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7"/>
        <w:ind w:firstLine="420"/>
        <w:jc w:val="both"/>
        <w:spacing w:line="360" w:lineRule="auto"/>
        <w:widowControl w:val="off"/>
        <w:rPr>
          <w:rFonts w:ascii="宋体" w:hAnsi="宋体" w:eastAsia="宋体"/>
          <w:color w:val="000000"/>
          <w:highlight w:val="none"/>
        </w:rPr>
      </w:pPr>
      <w:r>
        <w:rPr>
          <w:rFonts w:ascii="宋体" w:hAnsi="宋体" w:eastAsia="宋体"/>
          <w:color w:val="000000"/>
          <w:highlight w:val="none"/>
        </w:rPr>
      </w:r>
      <w:r/>
    </w:p>
    <w:p>
      <w:pPr>
        <w:pStyle w:val="687"/>
        <w:ind w:firstLine="420"/>
        <w:jc w:val="both"/>
        <w:spacing w:line="360" w:lineRule="auto"/>
        <w:widowControl w:val="off"/>
        <w:rPr>
          <w:rFonts w:ascii="宋体" w:hAnsi="宋体" w:eastAsia="宋体"/>
          <w:color w:val="000000"/>
          <w:highlight w:val="none"/>
        </w:rPr>
      </w:pPr>
      <w:r>
        <w:rPr>
          <w:rFonts w:ascii="宋体" w:hAnsi="宋体" w:eastAsia="宋体"/>
          <w:color w:val="000000"/>
          <w:highlight w:val="none"/>
        </w:rPr>
      </w:r>
      <w:r/>
    </w:p>
    <w:p>
      <w:pPr>
        <w:pStyle w:val="687"/>
        <w:ind w:firstLine="420"/>
        <w:jc w:val="both"/>
        <w:spacing w:line="360" w:lineRule="auto"/>
        <w:widowControl w:val="off"/>
        <w:rPr>
          <w:rFonts w:ascii="宋体" w:hAnsi="宋体" w:eastAsia="宋体"/>
          <w:color w:val="000000"/>
          <w:highlight w:val="none"/>
        </w:rPr>
      </w:pPr>
      <w:r>
        <w:rPr>
          <w:rFonts w:ascii="宋体" w:hAnsi="宋体" w:eastAsia="宋体"/>
          <w:color w:val="000000"/>
          <w:highlight w:val="none"/>
        </w:rPr>
      </w:r>
      <w:r/>
    </w:p>
    <w:p>
      <w:pPr>
        <w:pStyle w:val="687"/>
        <w:ind w:firstLine="420"/>
        <w:jc w:val="both"/>
        <w:spacing w:line="360" w:lineRule="auto"/>
        <w:widowControl w:val="off"/>
        <w:rPr>
          <w:rFonts w:ascii="宋体" w:hAnsi="宋体" w:eastAsia="宋体"/>
          <w:color w:val="000000"/>
          <w:highlight w:val="none"/>
        </w:rPr>
      </w:pPr>
      <w:r>
        <w:rPr>
          <w:rFonts w:ascii="宋体" w:hAnsi="宋体" w:eastAsia="宋体"/>
          <w:color w:val="000000"/>
          <w:highlight w:val="none"/>
        </w:rPr>
      </w:r>
      <w:r/>
    </w:p>
    <w:p>
      <w:pPr>
        <w:pStyle w:val="687"/>
        <w:ind w:firstLine="420"/>
        <w:jc w:val="both"/>
        <w:spacing w:line="360" w:lineRule="auto"/>
        <w:widowControl w:val="off"/>
        <w:rPr>
          <w:rFonts w:ascii="宋体" w:hAnsi="宋体" w:eastAsia="宋体"/>
          <w:color w:val="000000"/>
          <w:highlight w:val="none"/>
        </w:rPr>
      </w:pPr>
      <w:r>
        <w:rPr>
          <w:rFonts w:ascii="宋体" w:hAnsi="宋体" w:eastAsia="宋体"/>
          <w:color w:val="000000"/>
          <w:highlight w:val="none"/>
        </w:rPr>
      </w:r>
      <w:r/>
    </w:p>
    <w:p>
      <w:pPr>
        <w:pStyle w:val="687"/>
        <w:ind w:firstLine="0"/>
        <w:jc w:val="center"/>
        <w:spacing w:line="360" w:lineRule="auto"/>
        <w:widowControl w:val="off"/>
        <w:rPr>
          <w:rFonts w:ascii="宋体" w:hAnsi="宋体" w:eastAsia="宋体" w:cs="宋体"/>
          <w:color w:val="000000"/>
          <w:sz w:val="84"/>
          <w:szCs w:val="84"/>
          <w:highlight w:val="none"/>
        </w:rPr>
      </w:pPr>
      <w:r>
        <w:rPr>
          <w:rFonts w:ascii="宋体" w:hAnsi="宋体" w:eastAsia="宋体" w:cs="宋体"/>
          <w:color w:val="000000"/>
          <w:sz w:val="84"/>
          <w:szCs w:val="84"/>
          <w:highlight w:val="none"/>
        </w:rPr>
        <w:t xml:space="preserve">苏州</w:t>
      </w:r>
      <w:r>
        <w:rPr>
          <w:rFonts w:hint="eastAsia" w:ascii="宋体" w:hAnsi="宋体" w:eastAsia="宋体" w:cs="宋体"/>
          <w:color w:val="000000"/>
          <w:sz w:val="84"/>
          <w:szCs w:val="84"/>
          <w:highlight w:val="none"/>
          <w:lang w:val="en-US" w:eastAsia="zh-CN"/>
        </w:rPr>
        <w:t xml:space="preserve">高新</w:t>
      </w:r>
      <w:r>
        <w:rPr>
          <w:rFonts w:ascii="宋体" w:hAnsi="宋体" w:eastAsia="宋体" w:cs="宋体"/>
          <w:color w:val="000000"/>
          <w:sz w:val="84"/>
          <w:szCs w:val="84"/>
          <w:highlight w:val="none"/>
        </w:rPr>
        <w:t xml:space="preserve">区政府采购</w:t>
      </w:r>
      <w:r>
        <w:rPr>
          <w:rFonts w:ascii="宋体" w:hAnsi="宋体" w:eastAsia="宋体" w:cs="宋体"/>
          <w:color w:val="000000"/>
          <w:sz w:val="84"/>
          <w:szCs w:val="84"/>
          <w:highlight w:val="none"/>
        </w:rPr>
      </w:r>
      <w:r/>
    </w:p>
    <w:p>
      <w:pPr>
        <w:pStyle w:val="687"/>
        <w:ind w:firstLine="0"/>
        <w:jc w:val="center"/>
        <w:spacing w:line="360" w:lineRule="auto"/>
        <w:widowControl w:val="off"/>
        <w:rPr>
          <w:rFonts w:ascii="宋体" w:hAnsi="宋体" w:eastAsia="宋体" w:cs="宋体"/>
          <w:color w:val="000000"/>
          <w:sz w:val="84"/>
          <w:szCs w:val="84"/>
          <w:highlight w:val="none"/>
        </w:rPr>
      </w:pPr>
      <w:r>
        <w:rPr>
          <w:rFonts w:hint="eastAsia" w:ascii="宋体" w:hAnsi="宋体" w:eastAsia="宋体" w:cs="宋体"/>
          <w:color w:val="000000"/>
          <w:sz w:val="84"/>
          <w:szCs w:val="84"/>
          <w:highlight w:val="none"/>
        </w:rPr>
        <w:t xml:space="preserve">招标文件</w:t>
      </w:r>
      <w:r>
        <w:rPr>
          <w:rFonts w:ascii="宋体" w:hAnsi="宋体" w:eastAsia="宋体" w:cs="宋体"/>
          <w:color w:val="000000"/>
          <w:sz w:val="84"/>
          <w:szCs w:val="84"/>
          <w:highlight w:val="none"/>
        </w:rPr>
      </w:r>
      <w:r/>
    </w:p>
    <w:p>
      <w:pPr>
        <w:pStyle w:val="687"/>
        <w:ind w:firstLine="420"/>
        <w:jc w:val="both"/>
        <w:spacing w:line="360" w:lineRule="auto"/>
        <w:widowControl w:val="off"/>
        <w:rPr>
          <w:rFonts w:ascii="宋体" w:hAnsi="宋体" w:eastAsia="宋体"/>
          <w:color w:val="000000"/>
          <w:highlight w:val="none"/>
        </w:rPr>
      </w:pPr>
      <w:r>
        <w:rPr>
          <w:rFonts w:ascii="宋体" w:hAnsi="宋体" w:eastAsia="宋体"/>
          <w:color w:val="000000"/>
          <w:highlight w:val="none"/>
        </w:rPr>
      </w:r>
      <w:r/>
    </w:p>
    <w:p>
      <w:pPr>
        <w:pStyle w:val="687"/>
        <w:ind w:firstLine="643"/>
        <w:jc w:val="both"/>
        <w:spacing w:line="360" w:lineRule="auto"/>
        <w:widowControl w:val="off"/>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tbl>
      <w:tblPr>
        <w:tblStyle w:val="726"/>
        <w:tblW w:w="0" w:type="auto"/>
        <w:tblInd w:w="1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35"/>
        <w:gridCol w:w="6345"/>
      </w:tblGrid>
      <w:tr>
        <w:trPr>
          <w:trHeight w:val="850"/>
        </w:trPr>
        <w:tc>
          <w:tcPr>
            <w:tcW w:w="1935" w:type="dxa"/>
            <w:vAlign w:val="center"/>
            <w:textDirection w:val="lrTb"/>
            <w:noWrap w:val="false"/>
          </w:tcPr>
          <w:p>
            <w:pPr>
              <w:pStyle w:val="687"/>
              <w:ind w:firstLine="0"/>
              <w:jc w:val="both"/>
              <w:widowControl w:val="off"/>
              <w:rPr>
                <w:rFonts w:ascii="宋体" w:hAnsi="宋体" w:eastAsia="宋体" w:cs="宋体"/>
                <w:b/>
                <w:bCs/>
                <w:color w:val="000000"/>
                <w:sz w:val="32"/>
                <w:szCs w:val="32"/>
                <w:highlight w:val="none"/>
                <w:lang w:val="en-US" w:eastAsia="zh-CN" w:bidi="ar-SA"/>
              </w:rPr>
            </w:pPr>
            <w:r>
              <w:rPr>
                <w:rFonts w:ascii="宋体" w:hAnsi="宋体" w:eastAsia="宋体" w:cs="宋体"/>
                <w:b/>
                <w:bCs/>
                <w:color w:val="000000"/>
                <w:sz w:val="32"/>
                <w:szCs w:val="32"/>
                <w:highlight w:val="none"/>
                <w:lang w:val="en-US" w:eastAsia="zh-CN" w:bidi="ar-SA"/>
              </w:rPr>
              <w:t xml:space="preserve">采购编号：</w:t>
            </w:r>
            <w:r>
              <w:rPr>
                <w:rFonts w:ascii="宋体" w:hAnsi="宋体" w:eastAsia="宋体" w:cs="宋体"/>
                <w:b/>
                <w:bCs/>
                <w:color w:val="000000"/>
                <w:sz w:val="32"/>
                <w:szCs w:val="32"/>
                <w:highlight w:val="none"/>
                <w:lang w:val="en-US" w:eastAsia="zh-CN" w:bidi="ar-SA"/>
              </w:rPr>
            </w:r>
            <w:r/>
          </w:p>
        </w:tc>
        <w:tc>
          <w:tcPr>
            <w:tcW w:w="6345" w:type="dxa"/>
            <w:vAlign w:val="center"/>
            <w:textDirection w:val="lrTb"/>
            <w:noWrap w:val="false"/>
          </w:tcPr>
          <w:p>
            <w:pPr>
              <w:pStyle w:val="687"/>
              <w:ind w:firstLine="0"/>
              <w:jc w:val="both"/>
              <w:widowControl w:val="off"/>
              <w:rPr>
                <w:rFonts w:ascii="宋体" w:hAnsi="宋体" w:eastAsia="宋体" w:cs="宋体"/>
                <w:b/>
                <w:bCs/>
                <w:color w:val="000000"/>
                <w:sz w:val="32"/>
                <w:szCs w:val="32"/>
                <w:highlight w:val="none"/>
                <w:lang w:val="en-US" w:eastAsia="zh-CN" w:bidi="ar-SA"/>
              </w:rPr>
            </w:pPr>
            <w:r>
              <w:rPr>
                <w:rFonts w:hint="eastAsia" w:ascii="宋体" w:hAnsi="宋体" w:eastAsia="宋体" w:cs="Times New Roman"/>
                <w:b/>
                <w:bCs/>
                <w:color w:val="000000"/>
                <w:sz w:val="32"/>
                <w:szCs w:val="32"/>
                <w:highlight w:val="none"/>
                <w:lang w:val="en-US" w:eastAsia="zh-CN" w:bidi="ar-SA"/>
              </w:rPr>
              <w:t xml:space="preserve">JSZC-320505-HXGW-G2024-0044</w:t>
            </w:r>
            <w:r>
              <w:rPr>
                <w:rFonts w:ascii="宋体" w:hAnsi="宋体" w:eastAsia="宋体" w:cs="宋体"/>
                <w:b/>
                <w:bCs/>
                <w:color w:val="000000"/>
                <w:sz w:val="32"/>
                <w:szCs w:val="32"/>
                <w:highlight w:val="none"/>
                <w:lang w:val="en-US" w:eastAsia="zh-CN" w:bidi="ar-SA"/>
              </w:rPr>
              <w:t xml:space="preserve">号</w:t>
            </w:r>
            <w:r>
              <w:rPr>
                <w:rFonts w:ascii="宋体" w:hAnsi="宋体" w:eastAsia="宋体" w:cs="宋体"/>
                <w:b/>
                <w:bCs/>
                <w:color w:val="000000"/>
                <w:sz w:val="32"/>
                <w:szCs w:val="32"/>
                <w:highlight w:val="none"/>
                <w:lang w:val="en-US" w:eastAsia="zh-CN" w:bidi="ar-SA"/>
              </w:rPr>
            </w:r>
            <w:r/>
          </w:p>
        </w:tc>
      </w:tr>
      <w:tr>
        <w:trPr>
          <w:trHeight w:val="850"/>
        </w:trPr>
        <w:tc>
          <w:tcPr>
            <w:tcW w:w="1935" w:type="dxa"/>
            <w:vAlign w:val="center"/>
            <w:textDirection w:val="lrTb"/>
            <w:noWrap w:val="false"/>
          </w:tcPr>
          <w:p>
            <w:pPr>
              <w:pStyle w:val="687"/>
              <w:ind w:firstLine="0"/>
              <w:jc w:val="both"/>
              <w:widowControl w:val="off"/>
              <w:rPr>
                <w:rFonts w:ascii="宋体" w:hAnsi="宋体" w:eastAsia="宋体" w:cs="宋体"/>
                <w:b/>
                <w:bCs/>
                <w:color w:val="000000"/>
                <w:sz w:val="32"/>
                <w:szCs w:val="32"/>
                <w:highlight w:val="none"/>
                <w:lang w:val="en-US" w:eastAsia="zh-CN" w:bidi="ar-SA"/>
              </w:rPr>
            </w:pPr>
            <w:r>
              <w:rPr>
                <w:rFonts w:ascii="宋体" w:hAnsi="宋体" w:eastAsia="宋体" w:cs="宋体"/>
                <w:b/>
                <w:bCs/>
                <w:color w:val="000000"/>
                <w:sz w:val="32"/>
                <w:szCs w:val="32"/>
                <w:highlight w:val="none"/>
                <w:lang w:val="en-US" w:eastAsia="zh-CN" w:bidi="ar-SA"/>
              </w:rPr>
              <w:t xml:space="preserve">采购项目：</w:t>
            </w:r>
            <w:r>
              <w:rPr>
                <w:rFonts w:ascii="宋体" w:hAnsi="宋体" w:eastAsia="宋体" w:cs="宋体"/>
                <w:b/>
                <w:bCs/>
                <w:color w:val="000000"/>
                <w:sz w:val="32"/>
                <w:szCs w:val="32"/>
                <w:highlight w:val="none"/>
                <w:lang w:val="en-US" w:eastAsia="zh-CN" w:bidi="ar-SA"/>
              </w:rPr>
            </w:r>
            <w:r/>
          </w:p>
        </w:tc>
        <w:tc>
          <w:tcPr>
            <w:tcW w:w="6345" w:type="dxa"/>
            <w:vAlign w:val="center"/>
            <w:textDirection w:val="lrTb"/>
            <w:noWrap w:val="false"/>
          </w:tcPr>
          <w:p>
            <w:pPr>
              <w:pStyle w:val="687"/>
              <w:ind w:firstLine="0"/>
              <w:jc w:val="both"/>
              <w:widowControl w:val="off"/>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t xml:space="preserve">2024-2025年浒墅关经开区（镇）土壤污染调查年度服务</w:t>
            </w:r>
            <w:r>
              <w:rPr>
                <w:rFonts w:hint="eastAsia" w:ascii="宋体" w:hAnsi="宋体" w:eastAsia="宋体" w:cs="宋体"/>
                <w:b/>
                <w:bCs/>
                <w:color w:val="000000"/>
                <w:sz w:val="32"/>
                <w:szCs w:val="32"/>
                <w:highlight w:val="none"/>
                <w:lang w:val="en-US" w:eastAsia="zh-CN" w:bidi="ar-SA"/>
              </w:rPr>
            </w:r>
            <w:r/>
          </w:p>
        </w:tc>
      </w:tr>
      <w:tr>
        <w:trPr>
          <w:trHeight w:val="850"/>
        </w:trPr>
        <w:tc>
          <w:tcPr>
            <w:tcW w:w="1935" w:type="dxa"/>
            <w:vAlign w:val="center"/>
            <w:textDirection w:val="lrTb"/>
            <w:noWrap w:val="false"/>
          </w:tcPr>
          <w:p>
            <w:pPr>
              <w:pStyle w:val="687"/>
              <w:ind w:firstLine="0"/>
              <w:jc w:val="both"/>
              <w:widowControl w:val="off"/>
              <w:rPr>
                <w:rFonts w:ascii="宋体" w:hAnsi="宋体" w:eastAsia="宋体" w:cs="宋体"/>
                <w:b/>
                <w:bCs/>
                <w:color w:val="000000"/>
                <w:sz w:val="32"/>
                <w:szCs w:val="32"/>
                <w:highlight w:val="none"/>
                <w:lang w:val="en-US" w:eastAsia="zh-CN" w:bidi="ar-SA"/>
              </w:rPr>
            </w:pPr>
            <w:r>
              <w:rPr>
                <w:rFonts w:ascii="宋体" w:hAnsi="宋体" w:eastAsia="宋体" w:cs="宋体"/>
                <w:b/>
                <w:bCs/>
                <w:color w:val="000000"/>
                <w:sz w:val="32"/>
                <w:szCs w:val="32"/>
                <w:highlight w:val="none"/>
                <w:lang w:val="en-US" w:eastAsia="zh-CN" w:bidi="ar-SA"/>
              </w:rPr>
              <w:t xml:space="preserve">采购单位：</w:t>
            </w:r>
            <w:r>
              <w:rPr>
                <w:rFonts w:ascii="宋体" w:hAnsi="宋体" w:eastAsia="宋体" w:cs="宋体"/>
                <w:b/>
                <w:bCs/>
                <w:color w:val="000000"/>
                <w:sz w:val="32"/>
                <w:szCs w:val="32"/>
                <w:highlight w:val="none"/>
                <w:lang w:val="en-US" w:eastAsia="zh-CN" w:bidi="ar-SA"/>
              </w:rPr>
            </w:r>
            <w:r/>
          </w:p>
        </w:tc>
        <w:tc>
          <w:tcPr>
            <w:tcW w:w="6345" w:type="dxa"/>
            <w:vAlign w:val="center"/>
            <w:textDirection w:val="lrTb"/>
            <w:noWrap w:val="false"/>
          </w:tcPr>
          <w:p>
            <w:pPr>
              <w:pStyle w:val="687"/>
              <w:ind w:firstLine="0"/>
              <w:jc w:val="both"/>
              <w:widowControl w:val="off"/>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t xml:space="preserve">苏州浒墅关经济技术开发区管理委员会</w:t>
            </w:r>
            <w:r>
              <w:rPr>
                <w:rFonts w:hint="eastAsia" w:ascii="宋体" w:hAnsi="宋体" w:eastAsia="宋体" w:cs="宋体"/>
                <w:b/>
                <w:bCs/>
                <w:color w:val="000000"/>
                <w:sz w:val="32"/>
                <w:szCs w:val="32"/>
                <w:highlight w:val="none"/>
                <w:lang w:val="en-US" w:eastAsia="zh-CN" w:bidi="ar-SA"/>
              </w:rPr>
            </w:r>
            <w:r/>
          </w:p>
        </w:tc>
      </w:tr>
      <w:tr>
        <w:trPr>
          <w:trHeight w:val="850"/>
        </w:trPr>
        <w:tc>
          <w:tcPr>
            <w:tcW w:w="1935" w:type="dxa"/>
            <w:vAlign w:val="center"/>
            <w:textDirection w:val="lrTb"/>
            <w:noWrap w:val="false"/>
          </w:tcPr>
          <w:p>
            <w:pPr>
              <w:pStyle w:val="687"/>
              <w:ind w:firstLine="0"/>
              <w:jc w:val="both"/>
              <w:widowControl w:val="off"/>
              <w:rPr>
                <w:rFonts w:ascii="宋体" w:hAnsi="宋体" w:eastAsia="宋体" w:cs="宋体"/>
                <w:b/>
                <w:bCs/>
                <w:color w:val="000000"/>
                <w:sz w:val="32"/>
                <w:szCs w:val="32"/>
                <w:highlight w:val="none"/>
                <w:lang w:val="en-US" w:eastAsia="zh-CN" w:bidi="ar-SA"/>
              </w:rPr>
            </w:pPr>
            <w:r>
              <w:rPr>
                <w:rFonts w:ascii="宋体" w:hAnsi="宋体" w:eastAsia="宋体" w:cs="宋体"/>
                <w:b/>
                <w:bCs/>
                <w:color w:val="000000"/>
                <w:sz w:val="32"/>
                <w:szCs w:val="32"/>
                <w:highlight w:val="none"/>
                <w:lang w:val="en-US" w:eastAsia="zh-CN" w:bidi="ar-SA"/>
              </w:rPr>
              <w:t xml:space="preserve">项目类别：</w:t>
            </w:r>
            <w:r>
              <w:rPr>
                <w:rFonts w:ascii="宋体" w:hAnsi="宋体" w:eastAsia="宋体" w:cs="宋体"/>
                <w:b/>
                <w:bCs/>
                <w:color w:val="000000"/>
                <w:sz w:val="32"/>
                <w:szCs w:val="32"/>
                <w:highlight w:val="none"/>
                <w:lang w:val="en-US" w:eastAsia="zh-CN" w:bidi="ar-SA"/>
              </w:rPr>
            </w:r>
            <w:r/>
          </w:p>
        </w:tc>
        <w:tc>
          <w:tcPr>
            <w:tcW w:w="6345" w:type="dxa"/>
            <w:vAlign w:val="center"/>
            <w:textDirection w:val="lrTb"/>
            <w:noWrap w:val="false"/>
          </w:tcPr>
          <w:p>
            <w:pPr>
              <w:pStyle w:val="687"/>
              <w:ind w:firstLine="0"/>
              <w:jc w:val="both"/>
              <w:widowControl w:val="off"/>
              <w:rPr>
                <w:rFonts w:ascii="宋体" w:hAnsi="宋体" w:eastAsia="宋体" w:cs="宋体"/>
                <w:b/>
                <w:bCs/>
                <w:color w:val="000000"/>
                <w:sz w:val="32"/>
                <w:szCs w:val="32"/>
                <w:highlight w:val="none"/>
                <w:lang w:val="en-US" w:eastAsia="zh-CN" w:bidi="ar-SA"/>
              </w:rPr>
            </w:pPr>
            <w:r>
              <w:rPr>
                <w:rFonts w:ascii="宋体" w:hAnsi="宋体" w:eastAsia="宋体" w:cs="宋体"/>
                <w:b/>
                <w:bCs/>
                <w:color w:val="000000"/>
                <w:sz w:val="32"/>
                <w:szCs w:val="32"/>
                <w:highlight w:val="none"/>
                <w:lang w:val="en-US" w:eastAsia="zh-CN" w:bidi="ar-SA"/>
              </w:rPr>
              <w:t xml:space="preserve">服务类</w:t>
            </w:r>
            <w:r>
              <w:rPr>
                <w:rFonts w:ascii="宋体" w:hAnsi="宋体" w:eastAsia="宋体" w:cs="宋体"/>
                <w:b/>
                <w:bCs/>
                <w:color w:val="000000"/>
                <w:sz w:val="32"/>
                <w:szCs w:val="32"/>
                <w:highlight w:val="none"/>
                <w:lang w:val="en-US" w:eastAsia="zh-CN" w:bidi="ar-SA"/>
              </w:rPr>
            </w:r>
            <w:r/>
          </w:p>
        </w:tc>
      </w:tr>
    </w:tbl>
    <w:p>
      <w:pPr>
        <w:pStyle w:val="687"/>
        <w:ind w:firstLine="420"/>
        <w:jc w:val="both"/>
        <w:spacing w:line="360" w:lineRule="auto"/>
        <w:widowControl w:val="off"/>
        <w:rPr>
          <w:rFonts w:ascii="宋体" w:hAnsi="宋体" w:eastAsia="宋体"/>
          <w:color w:val="000000"/>
          <w:highlight w:val="none"/>
        </w:rPr>
      </w:pPr>
      <w:r>
        <w:rPr>
          <w:rFonts w:ascii="宋体" w:hAnsi="宋体" w:eastAsia="宋体"/>
          <w:color w:val="000000"/>
          <w:highlight w:val="none"/>
        </w:rPr>
      </w:r>
      <w:r/>
    </w:p>
    <w:p>
      <w:pPr>
        <w:pStyle w:val="687"/>
        <w:ind w:firstLine="420"/>
        <w:jc w:val="both"/>
        <w:spacing w:line="360" w:lineRule="auto"/>
        <w:widowControl w:val="off"/>
        <w:rPr>
          <w:rFonts w:ascii="宋体" w:hAnsi="宋体" w:eastAsia="宋体"/>
          <w:color w:val="000000"/>
          <w:highlight w:val="none"/>
        </w:rPr>
      </w:pPr>
      <w:r>
        <w:rPr>
          <w:rFonts w:ascii="宋体" w:hAnsi="宋体" w:eastAsia="宋体"/>
          <w:color w:val="000000"/>
          <w:highlight w:val="none"/>
        </w:rPr>
      </w:r>
      <w:r/>
    </w:p>
    <w:p>
      <w:pPr>
        <w:pStyle w:val="687"/>
        <w:ind w:firstLine="420"/>
        <w:jc w:val="both"/>
        <w:spacing w:line="360" w:lineRule="auto"/>
        <w:widowControl w:val="off"/>
        <w:rPr>
          <w:rFonts w:ascii="宋体" w:hAnsi="宋体" w:eastAsia="宋体"/>
          <w:color w:val="000000"/>
          <w:highlight w:val="none"/>
        </w:rPr>
      </w:pPr>
      <w:r>
        <w:rPr>
          <w:rFonts w:ascii="宋体" w:hAnsi="宋体" w:eastAsia="宋体"/>
          <w:color w:val="000000"/>
          <w:highlight w:val="none"/>
        </w:rPr>
      </w:r>
      <w:r/>
    </w:p>
    <w:p>
      <w:pPr>
        <w:pStyle w:val="687"/>
        <w:ind w:firstLine="420"/>
        <w:jc w:val="both"/>
        <w:spacing w:line="360" w:lineRule="auto"/>
        <w:widowControl w:val="off"/>
        <w:rPr>
          <w:rFonts w:ascii="宋体" w:hAnsi="宋体" w:eastAsia="宋体"/>
          <w:color w:val="000000"/>
          <w:highlight w:val="none"/>
        </w:rPr>
      </w:pPr>
      <w:r>
        <w:rPr>
          <w:rFonts w:ascii="宋体" w:hAnsi="宋体" w:eastAsia="宋体"/>
          <w:color w:val="000000"/>
          <w:highlight w:val="none"/>
        </w:rPr>
      </w:r>
      <w:r/>
    </w:p>
    <w:p>
      <w:pPr>
        <w:pStyle w:val="687"/>
        <w:ind w:firstLine="420"/>
        <w:jc w:val="both"/>
        <w:spacing w:line="360" w:lineRule="auto"/>
        <w:widowControl w:val="off"/>
        <w:rPr>
          <w:rFonts w:ascii="宋体" w:hAnsi="宋体" w:eastAsia="宋体"/>
          <w:color w:val="000000"/>
          <w:highlight w:val="none"/>
        </w:rPr>
      </w:pPr>
      <w:r>
        <w:rPr>
          <w:rFonts w:ascii="宋体" w:hAnsi="宋体" w:eastAsia="宋体"/>
          <w:color w:val="000000"/>
          <w:highlight w:val="none"/>
        </w:rPr>
      </w:r>
      <w:r/>
    </w:p>
    <w:p>
      <w:pPr>
        <w:pStyle w:val="687"/>
        <w:ind w:firstLine="420"/>
        <w:jc w:val="both"/>
        <w:spacing w:line="360" w:lineRule="auto"/>
        <w:widowControl w:val="off"/>
        <w:rPr>
          <w:rFonts w:ascii="宋体" w:hAnsi="宋体" w:eastAsia="宋体"/>
          <w:color w:val="000000"/>
          <w:highlight w:val="none"/>
        </w:rPr>
      </w:pPr>
      <w:r>
        <w:rPr>
          <w:rFonts w:ascii="宋体" w:hAnsi="宋体" w:eastAsia="宋体"/>
          <w:color w:val="000000"/>
          <w:highlight w:val="none"/>
        </w:rPr>
      </w:r>
      <w:r/>
    </w:p>
    <w:p>
      <w:pPr>
        <w:pStyle w:val="687"/>
        <w:ind w:firstLine="653"/>
        <w:jc w:val="center"/>
        <w:spacing w:line="360" w:lineRule="auto"/>
        <w:widowControl w:val="off"/>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涵熙（苏州）工程顾问有限公司</w:t>
      </w:r>
      <w:r>
        <w:rPr>
          <w:rFonts w:ascii="宋体" w:hAnsi="宋体" w:eastAsia="宋体" w:cs="宋体"/>
          <w:b/>
          <w:bCs/>
          <w:color w:val="000000"/>
          <w:sz w:val="32"/>
          <w:szCs w:val="32"/>
          <w:highlight w:val="none"/>
        </w:rPr>
      </w:r>
      <w:r/>
    </w:p>
    <w:p>
      <w:pPr>
        <w:pStyle w:val="687"/>
        <w:ind w:firstLine="653"/>
        <w:jc w:val="center"/>
        <w:spacing w:line="360" w:lineRule="auto"/>
        <w:widowControl w:val="off"/>
        <w:rPr>
          <w:rFonts w:ascii="宋体" w:hAnsi="宋体" w:eastAsia="宋体" w:cs="宋体"/>
          <w:b/>
          <w:bCs/>
          <w:color w:val="000000"/>
          <w:sz w:val="30"/>
          <w:szCs w:val="30"/>
          <w:highlight w:val="none"/>
        </w:rPr>
      </w:pPr>
      <w:r>
        <w:rPr>
          <w:rFonts w:ascii="宋体" w:hAnsi="宋体" w:eastAsia="宋体" w:cs="宋体"/>
          <w:b/>
          <w:bCs/>
          <w:color w:val="000000"/>
          <w:sz w:val="32"/>
          <w:szCs w:val="32"/>
          <w:highlight w:val="none"/>
        </w:rPr>
        <w:t xml:space="preserve">二〇二</w:t>
      </w:r>
      <w:r>
        <w:rPr>
          <w:rFonts w:hint="eastAsia" w:ascii="宋体" w:hAnsi="宋体" w:eastAsia="宋体" w:cs="宋体"/>
          <w:b/>
          <w:bCs/>
          <w:color w:val="000000"/>
          <w:sz w:val="32"/>
          <w:szCs w:val="32"/>
          <w:highlight w:val="none"/>
        </w:rPr>
        <w:t xml:space="preserve">四</w:t>
      </w:r>
      <w:r>
        <w:rPr>
          <w:rFonts w:ascii="宋体" w:hAnsi="宋体" w:eastAsia="宋体" w:cs="宋体"/>
          <w:b/>
          <w:bCs/>
          <w:color w:val="000000"/>
          <w:sz w:val="32"/>
          <w:szCs w:val="32"/>
          <w:highlight w:val="none"/>
        </w:rPr>
        <w:t xml:space="preserve">年</w:t>
      </w:r>
      <w:r>
        <w:rPr>
          <w:rFonts w:hint="eastAsia" w:ascii="宋体" w:hAnsi="宋体" w:eastAsia="宋体" w:cs="宋体"/>
          <w:b/>
          <w:bCs/>
          <w:color w:val="000000"/>
          <w:sz w:val="32"/>
          <w:szCs w:val="32"/>
          <w:highlight w:val="none"/>
          <w:lang w:val="en-US" w:eastAsia="zh-CN"/>
        </w:rPr>
        <w:t xml:space="preserve">五</w:t>
      </w:r>
      <w:r>
        <w:rPr>
          <w:rFonts w:ascii="宋体" w:hAnsi="宋体" w:eastAsia="宋体" w:cs="宋体"/>
          <w:b/>
          <w:bCs/>
          <w:color w:val="000000"/>
          <w:sz w:val="32"/>
          <w:szCs w:val="32"/>
          <w:highlight w:val="none"/>
        </w:rPr>
        <w:t xml:space="preserve">月</w:t>
      </w:r>
      <w:r>
        <w:rPr>
          <w:rFonts w:ascii="宋体" w:hAnsi="宋体" w:eastAsia="宋体" w:cs="宋体"/>
          <w:b/>
          <w:bCs/>
          <w:color w:val="000000"/>
          <w:sz w:val="30"/>
          <w:szCs w:val="30"/>
          <w:highlight w:val="none"/>
        </w:rPr>
      </w:r>
      <w:r/>
    </w:p>
    <w:p>
      <w:pPr>
        <w:pStyle w:val="696"/>
        <w:ind w:firstLine="480"/>
        <w:spacing w:after="0"/>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87"/>
        <w:ind w:firstLine="1020"/>
        <w:jc w:val="both"/>
        <w:spacing w:line="360" w:lineRule="auto"/>
        <w:widowControl w:val="off"/>
        <w:rPr>
          <w:rFonts w:ascii="宋体" w:hAnsi="宋体" w:eastAsia="宋体" w:cs="黑体"/>
          <w:color w:val="000000"/>
          <w:sz w:val="51"/>
          <w:szCs w:val="51"/>
          <w:highlight w:val="none"/>
        </w:rPr>
      </w:pPr>
      <w:r>
        <w:rPr>
          <w:rFonts w:ascii="宋体" w:hAnsi="宋体" w:eastAsia="宋体" w:cs="黑体"/>
          <w:color w:val="000000"/>
          <w:sz w:val="51"/>
          <w:szCs w:val="51"/>
          <w:highlight w:val="none"/>
        </w:rPr>
      </w:r>
      <w:r/>
    </w:p>
    <w:p>
      <w:pPr>
        <w:pStyle w:val="687"/>
        <w:ind w:firstLine="897"/>
        <w:jc w:val="center"/>
        <w:spacing w:line="360" w:lineRule="auto"/>
        <w:widowControl w:val="off"/>
        <w:rPr>
          <w:rFonts w:ascii="宋体" w:hAnsi="宋体" w:eastAsia="宋体" w:cs="黑体"/>
          <w:b/>
          <w:bCs/>
          <w:color w:val="000000"/>
          <w:sz w:val="44"/>
          <w:szCs w:val="44"/>
          <w:highlight w:val="none"/>
        </w:rPr>
      </w:pPr>
      <w:r>
        <w:rPr>
          <w:rFonts w:hint="eastAsia" w:ascii="宋体" w:hAnsi="宋体" w:eastAsia="宋体" w:cs="黑体"/>
          <w:b/>
          <w:bCs/>
          <w:color w:val="000000"/>
          <w:sz w:val="44"/>
          <w:szCs w:val="44"/>
          <w:highlight w:val="none"/>
        </w:rPr>
        <w:t xml:space="preserve">目   </w:t>
      </w:r>
      <w:r>
        <w:rPr>
          <w:rFonts w:ascii="宋体" w:hAnsi="宋体" w:eastAsia="宋体" w:cs="黑体"/>
          <w:b/>
          <w:bCs/>
          <w:color w:val="000000"/>
          <w:sz w:val="44"/>
          <w:szCs w:val="44"/>
          <w:highlight w:val="none"/>
        </w:rPr>
        <w:t xml:space="preserve">录</w:t>
      </w:r>
      <w:r>
        <w:rPr>
          <w:rFonts w:ascii="宋体" w:hAnsi="宋体" w:eastAsia="宋体" w:cs="黑体"/>
          <w:b/>
          <w:bCs/>
          <w:color w:val="000000"/>
          <w:sz w:val="44"/>
          <w:szCs w:val="44"/>
          <w:highlight w:val="none"/>
        </w:rPr>
      </w:r>
      <w:r/>
    </w:p>
    <w:p>
      <w:pPr>
        <w:pStyle w:val="687"/>
        <w:ind w:firstLine="653"/>
        <w:jc w:val="both"/>
        <w:spacing w:line="360" w:lineRule="auto"/>
        <w:widowControl w:val="off"/>
        <w:rPr>
          <w:rFonts w:ascii="宋体" w:hAnsi="宋体" w:eastAsia="宋体"/>
          <w:b/>
          <w:bCs/>
          <w:color w:val="000000"/>
          <w:sz w:val="32"/>
          <w:szCs w:val="32"/>
          <w:highlight w:val="none"/>
        </w:rPr>
      </w:pPr>
      <w:r>
        <w:rPr>
          <w:rFonts w:ascii="宋体" w:hAnsi="宋体" w:eastAsia="宋体"/>
          <w:b/>
          <w:bCs/>
          <w:color w:val="000000"/>
          <w:sz w:val="32"/>
          <w:szCs w:val="32"/>
          <w:highlight w:val="none"/>
        </w:rPr>
      </w:r>
      <w:r/>
    </w:p>
    <w:p>
      <w:pPr>
        <w:pStyle w:val="687"/>
        <w:ind w:firstLine="1285"/>
        <w:jc w:val="both"/>
        <w:spacing w:line="480" w:lineRule="auto"/>
        <w:widowControl w:val="off"/>
        <w:rPr>
          <w:rFonts w:ascii="宋体" w:hAnsi="宋体" w:eastAsia="宋体" w:cs="黑体"/>
          <w:b/>
          <w:bCs/>
          <w:color w:val="000000"/>
          <w:sz w:val="32"/>
          <w:szCs w:val="32"/>
          <w:highlight w:val="none"/>
        </w:rPr>
      </w:pPr>
      <w:r>
        <w:rPr>
          <w:rFonts w:ascii="宋体" w:hAnsi="宋体" w:eastAsia="宋体" w:cs="黑体"/>
          <w:b/>
          <w:bCs/>
          <w:color w:val="000000"/>
          <w:sz w:val="32"/>
          <w:szCs w:val="32"/>
          <w:highlight w:val="none"/>
        </w:rPr>
        <w:t xml:space="preserve">第一章投标邀请函</w:t>
      </w:r>
      <w:r>
        <w:rPr>
          <w:rFonts w:ascii="宋体" w:hAnsi="宋体" w:eastAsia="宋体" w:cs="黑体"/>
          <w:b/>
          <w:bCs/>
          <w:color w:val="000000"/>
          <w:sz w:val="32"/>
          <w:szCs w:val="32"/>
          <w:highlight w:val="none"/>
        </w:rPr>
      </w:r>
      <w:r/>
    </w:p>
    <w:p>
      <w:pPr>
        <w:pStyle w:val="687"/>
        <w:ind w:firstLine="1285"/>
        <w:jc w:val="both"/>
        <w:spacing w:line="480" w:lineRule="auto"/>
        <w:widowControl w:val="off"/>
        <w:rPr>
          <w:rFonts w:ascii="宋体" w:hAnsi="宋体" w:eastAsia="宋体"/>
          <w:b/>
          <w:bCs/>
          <w:color w:val="000000"/>
          <w:sz w:val="32"/>
          <w:szCs w:val="32"/>
          <w:highlight w:val="none"/>
        </w:rPr>
      </w:pPr>
      <w:r>
        <w:rPr>
          <w:rFonts w:ascii="宋体" w:hAnsi="宋体" w:eastAsia="宋体" w:cs="黑体"/>
          <w:b/>
          <w:bCs/>
          <w:color w:val="000000"/>
          <w:sz w:val="32"/>
          <w:szCs w:val="32"/>
          <w:highlight w:val="none"/>
        </w:rPr>
        <w:t xml:space="preserve">第二章投标人须知</w:t>
      </w:r>
      <w:r>
        <w:rPr>
          <w:rFonts w:ascii="宋体" w:hAnsi="宋体" w:eastAsia="宋体"/>
          <w:b/>
          <w:bCs/>
          <w:color w:val="000000"/>
          <w:sz w:val="32"/>
          <w:szCs w:val="32"/>
          <w:highlight w:val="none"/>
        </w:rPr>
      </w:r>
      <w:r/>
    </w:p>
    <w:p>
      <w:pPr>
        <w:pStyle w:val="687"/>
        <w:ind w:firstLine="1285"/>
        <w:jc w:val="both"/>
        <w:spacing w:line="480" w:lineRule="auto"/>
        <w:widowControl w:val="off"/>
        <w:rPr>
          <w:rFonts w:ascii="宋体" w:hAnsi="宋体" w:eastAsia="宋体"/>
          <w:b/>
          <w:bCs/>
          <w:color w:val="000000"/>
          <w:sz w:val="32"/>
          <w:szCs w:val="32"/>
          <w:highlight w:val="none"/>
        </w:rPr>
      </w:pPr>
      <w:r>
        <w:rPr>
          <w:rFonts w:ascii="宋体" w:hAnsi="宋体" w:eastAsia="宋体" w:cs="黑体"/>
          <w:b/>
          <w:bCs/>
          <w:color w:val="000000"/>
          <w:sz w:val="32"/>
          <w:szCs w:val="32"/>
          <w:highlight w:val="none"/>
        </w:rPr>
        <w:t xml:space="preserve">第三章投标文件格式</w:t>
      </w:r>
      <w:r>
        <w:rPr>
          <w:rFonts w:ascii="宋体" w:hAnsi="宋体" w:eastAsia="宋体"/>
          <w:b/>
          <w:bCs/>
          <w:color w:val="000000"/>
          <w:sz w:val="32"/>
          <w:szCs w:val="32"/>
          <w:highlight w:val="none"/>
        </w:rPr>
      </w:r>
      <w:r/>
    </w:p>
    <w:p>
      <w:pPr>
        <w:pStyle w:val="687"/>
        <w:ind w:firstLine="1285"/>
        <w:jc w:val="both"/>
        <w:spacing w:line="480" w:lineRule="auto"/>
        <w:widowControl w:val="off"/>
        <w:rPr>
          <w:rFonts w:ascii="宋体" w:hAnsi="宋体" w:eastAsia="宋体"/>
          <w:b/>
          <w:bCs/>
          <w:color w:val="000000"/>
          <w:sz w:val="32"/>
          <w:szCs w:val="32"/>
          <w:highlight w:val="none"/>
        </w:rPr>
      </w:pPr>
      <w:r>
        <w:rPr>
          <w:rFonts w:ascii="宋体" w:hAnsi="宋体" w:eastAsia="宋体" w:cs="黑体"/>
          <w:b/>
          <w:bCs/>
          <w:color w:val="000000"/>
          <w:sz w:val="32"/>
          <w:szCs w:val="32"/>
          <w:highlight w:val="none"/>
        </w:rPr>
        <w:t xml:space="preserve">第四章</w:t>
      </w:r>
      <w:r>
        <w:rPr>
          <w:rFonts w:hint="eastAsia" w:ascii="宋体" w:hAnsi="宋体" w:eastAsia="宋体" w:cs="黑体"/>
          <w:b/>
          <w:bCs/>
          <w:color w:val="000000"/>
          <w:sz w:val="32"/>
          <w:szCs w:val="32"/>
          <w:highlight w:val="none"/>
        </w:rPr>
        <w:t xml:space="preserve">招标书</w:t>
      </w:r>
      <w:r>
        <w:rPr>
          <w:rFonts w:ascii="宋体" w:hAnsi="宋体" w:eastAsia="宋体"/>
          <w:b/>
          <w:bCs/>
          <w:color w:val="000000"/>
          <w:sz w:val="32"/>
          <w:szCs w:val="32"/>
          <w:highlight w:val="none"/>
        </w:rPr>
      </w:r>
      <w:r/>
    </w:p>
    <w:p>
      <w:pPr>
        <w:pStyle w:val="687"/>
        <w:ind w:firstLine="1285"/>
        <w:jc w:val="both"/>
        <w:spacing w:line="480" w:lineRule="auto"/>
        <w:widowControl w:val="off"/>
        <w:rPr>
          <w:rFonts w:ascii="宋体" w:hAnsi="宋体" w:eastAsia="宋体" w:cs="黑体"/>
          <w:b/>
          <w:bCs/>
          <w:color w:val="000000"/>
          <w:sz w:val="32"/>
          <w:szCs w:val="32"/>
          <w:highlight w:val="none"/>
        </w:rPr>
      </w:pPr>
      <w:r>
        <w:rPr>
          <w:rFonts w:ascii="宋体" w:hAnsi="宋体" w:eastAsia="宋体" w:cs="黑体"/>
          <w:b/>
          <w:bCs/>
          <w:color w:val="000000"/>
          <w:sz w:val="32"/>
          <w:szCs w:val="32"/>
          <w:highlight w:val="none"/>
        </w:rPr>
        <w:t xml:space="preserve">第五章合同主要条款</w:t>
      </w:r>
      <w:r>
        <w:rPr>
          <w:rFonts w:ascii="宋体" w:hAnsi="宋体" w:eastAsia="宋体" w:cs="黑体"/>
          <w:b/>
          <w:bCs/>
          <w:color w:val="000000"/>
          <w:sz w:val="32"/>
          <w:szCs w:val="32"/>
          <w:highlight w:val="none"/>
        </w:rPr>
      </w:r>
      <w:r/>
    </w:p>
    <w:p>
      <w:pPr>
        <w:pStyle w:val="687"/>
        <w:ind w:firstLine="1285"/>
        <w:jc w:val="both"/>
        <w:spacing w:line="480" w:lineRule="auto"/>
        <w:widowControl w:val="off"/>
        <w:rPr>
          <w:rFonts w:ascii="宋体" w:hAnsi="宋体" w:eastAsia="宋体" w:cs="黑体"/>
          <w:b/>
          <w:bCs/>
          <w:color w:val="000000"/>
          <w:sz w:val="32"/>
          <w:szCs w:val="32"/>
          <w:highlight w:val="none"/>
        </w:rPr>
      </w:pPr>
      <w:r>
        <w:rPr>
          <w:rFonts w:ascii="宋体" w:hAnsi="宋体" w:eastAsia="宋体" w:cs="黑体"/>
          <w:b/>
          <w:bCs/>
          <w:color w:val="000000"/>
          <w:sz w:val="32"/>
          <w:szCs w:val="32"/>
          <w:highlight w:val="none"/>
        </w:rPr>
        <w:t xml:space="preserve">第六章评分标准</w:t>
      </w:r>
      <w:r>
        <w:rPr>
          <w:rFonts w:ascii="宋体" w:hAnsi="宋体" w:eastAsia="宋体" w:cs="黑体"/>
          <w:b/>
          <w:bCs/>
          <w:color w:val="000000"/>
          <w:sz w:val="32"/>
          <w:szCs w:val="32"/>
          <w:highlight w:val="none"/>
        </w:rPr>
      </w:r>
      <w:r/>
    </w:p>
    <w:p>
      <w:pPr>
        <w:pStyle w:val="687"/>
        <w:ind w:firstLine="480"/>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br w:type="page" w:clear="all"/>
      </w:r>
      <w:r>
        <w:rPr>
          <w:rFonts w:ascii="宋体" w:hAnsi="宋体" w:eastAsia="宋体" w:cs="宋体"/>
          <w:color w:val="000000"/>
          <w:sz w:val="24"/>
          <w:szCs w:val="24"/>
          <w:highlight w:val="none"/>
        </w:rPr>
      </w:r>
      <w:r/>
    </w:p>
    <w:p>
      <w:pPr>
        <w:pStyle w:val="687"/>
        <w:ind w:firstLine="643"/>
        <w:jc w:val="center"/>
        <w:spacing w:line="360" w:lineRule="auto"/>
        <w:widowControl w:val="off"/>
        <w:rPr>
          <w:rFonts w:ascii="宋体" w:hAnsi="宋体" w:eastAsia="宋体" w:cs="黑体"/>
          <w:b/>
          <w:bCs/>
          <w:color w:val="000000"/>
          <w:sz w:val="32"/>
          <w:szCs w:val="32"/>
          <w:highlight w:val="none"/>
        </w:rPr>
        <w:outlineLvl w:val="0"/>
      </w:pPr>
      <w:r>
        <w:rPr>
          <w:rFonts w:ascii="宋体" w:hAnsi="宋体" w:eastAsia="宋体" w:cs="黑体"/>
          <w:b/>
          <w:bCs/>
          <w:color w:val="000000"/>
          <w:sz w:val="32"/>
          <w:szCs w:val="32"/>
          <w:highlight w:val="none"/>
        </w:rPr>
        <w:t xml:space="preserve">第一章</w:t>
      </w:r>
      <w:r>
        <w:rPr>
          <w:rFonts w:hint="eastAsia" w:ascii="宋体" w:hAnsi="宋体" w:eastAsia="宋体" w:cs="黑体"/>
          <w:b/>
          <w:bCs/>
          <w:color w:val="000000"/>
          <w:sz w:val="32"/>
          <w:szCs w:val="32"/>
          <w:highlight w:val="none"/>
        </w:rPr>
        <w:t xml:space="preserve">  </w:t>
      </w:r>
      <w:r>
        <w:rPr>
          <w:rFonts w:ascii="宋体" w:hAnsi="宋体" w:eastAsia="宋体" w:cs="黑体"/>
          <w:b/>
          <w:bCs/>
          <w:color w:val="000000"/>
          <w:sz w:val="32"/>
          <w:szCs w:val="32"/>
          <w:highlight w:val="none"/>
        </w:rPr>
        <w:t xml:space="preserve">投标邀请函</w:t>
      </w:r>
      <w:r>
        <w:rPr>
          <w:rFonts w:ascii="宋体" w:hAnsi="宋体" w:eastAsia="宋体" w:cs="黑体"/>
          <w:b/>
          <w:bCs/>
          <w:color w:val="000000"/>
          <w:sz w:val="32"/>
          <w:szCs w:val="32"/>
          <w:highlight w:val="none"/>
        </w:rPr>
      </w:r>
      <w:r/>
    </w:p>
    <w:p>
      <w:pPr>
        <w:pStyle w:val="687"/>
        <w:ind w:firstLine="420"/>
        <w:jc w:val="center"/>
        <w:spacing w:line="360" w:lineRule="auto"/>
        <w:widowControl w:val="off"/>
        <w:rPr>
          <w:rFonts w:ascii="宋体" w:hAnsi="宋体" w:eastAsia="宋体"/>
          <w:color w:val="000000"/>
          <w:highlight w:val="none"/>
        </w:rPr>
      </w:pPr>
      <w:r>
        <w:rPr>
          <w:rFonts w:ascii="宋体" w:hAnsi="宋体" w:eastAsia="宋体"/>
          <w:color w:val="000000"/>
          <w:highlight w:val="none"/>
        </w:rPr>
      </w:r>
      <w:r/>
    </w:p>
    <w:tbl>
      <w:tblPr>
        <w:tblW w:w="9600" w:type="dxa"/>
        <w:tblInd w:w="-8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9600"/>
      </w:tblGrid>
      <w:tr>
        <w:trPr>
          <w:trHeight w:val="1660"/>
        </w:trPr>
        <w:tc>
          <w:tcPr>
            <w:tcW w:w="9600" w:type="dxa"/>
            <w:vAlign w:val="center"/>
            <w:textDirection w:val="lrTb"/>
            <w:noWrap w:val="false"/>
          </w:tcPr>
          <w:p>
            <w:pPr>
              <w:pStyle w:val="720"/>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720"/>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u w:val="none"/>
                <w:lang w:val="en-US" w:eastAsia="zh-CN" w:bidi="ar-SA"/>
              </w:rPr>
              <w:t xml:space="preserve">2024-2025年浒墅关经开区（镇）土壤污染调查年度服务</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 xml:space="preserve">JSZC-320505-HXGW-G2024-0044</w:t>
            </w:r>
            <w:r>
              <w:rPr>
                <w:rFonts w:hint="eastAsia" w:ascii="宋体" w:hAnsi="宋体" w:eastAsia="宋体" w:cs="宋体"/>
                <w:color w:val="000000"/>
                <w:sz w:val="24"/>
                <w:szCs w:val="24"/>
                <w:highlight w:val="none"/>
              </w:rPr>
              <w:t xml:space="preserve">招标项目的潜在投标人应在苏采云 获取招标文件，并于2024-</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 09:30 （北京时间）前递交投标文件。</w:t>
            </w:r>
            <w:r>
              <w:rPr>
                <w:rFonts w:hint="eastAsia" w:ascii="宋体" w:hAnsi="宋体" w:eastAsia="宋体" w:cs="宋体"/>
                <w:color w:val="000000"/>
                <w:sz w:val="24"/>
                <w:szCs w:val="24"/>
                <w:highlight w:val="none"/>
              </w:rPr>
            </w:r>
            <w:r/>
          </w:p>
        </w:tc>
      </w:tr>
    </w:tbl>
    <w:p>
      <w:pPr>
        <w:pStyle w:val="688"/>
        <w:ind w:left="0" w:right="0"/>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Style w:val="727"/>
          <w:rFonts w:hint="eastAsia" w:ascii="宋体" w:hAnsi="宋体" w:eastAsia="宋体" w:cs="宋体"/>
          <w:b/>
          <w:i w:val="0"/>
          <w:iCs w:val="0"/>
          <w:caps w:val="0"/>
          <w:color w:val="000000"/>
          <w:spacing w:val="0"/>
          <w:sz w:val="24"/>
          <w:szCs w:val="24"/>
          <w:highlight w:val="none"/>
          <w:shd w:val="clear" w:color="auto" w:fill="ffffff"/>
        </w:rPr>
        <w:t xml:space="preserve">一、项目基本情况</w:t>
      </w:r>
      <w:r>
        <w:rPr>
          <w:rFonts w:hint="eastAsia" w:ascii="宋体" w:hAnsi="宋体" w:eastAsia="宋体" w:cs="宋体"/>
          <w:color w:val="000000"/>
          <w:sz w:val="24"/>
          <w:szCs w:val="24"/>
          <w:highlight w:val="none"/>
        </w:rPr>
      </w:r>
      <w:r/>
    </w:p>
    <w:p>
      <w:pPr>
        <w:pStyle w:val="720"/>
        <w:ind w:left="0" w:right="0"/>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项目编号：</w:t>
      </w:r>
      <w:r>
        <w:rPr>
          <w:rFonts w:hint="eastAsia" w:ascii="宋体" w:hAnsi="宋体" w:eastAsia="宋体" w:cs="宋体"/>
          <w:i w:val="0"/>
          <w:iCs w:val="0"/>
          <w:caps w:val="0"/>
          <w:color w:val="000000"/>
          <w:spacing w:val="0"/>
          <w:sz w:val="24"/>
          <w:szCs w:val="24"/>
          <w:highlight w:val="none"/>
          <w:shd w:val="clear" w:color="auto" w:fill="ffffff"/>
          <w:lang w:eastAsia="zh-CN"/>
        </w:rPr>
        <w:t xml:space="preserve">JSZC-320505-HXGW-G2024-0044</w:t>
      </w:r>
      <w:r>
        <w:rPr>
          <w:rFonts w:hint="eastAsia" w:ascii="宋体" w:hAnsi="宋体" w:eastAsia="宋体" w:cs="宋体"/>
          <w:i w:val="0"/>
          <w:iCs w:val="0"/>
          <w:caps w:val="0"/>
          <w:color w:val="000000"/>
          <w:spacing w:val="0"/>
          <w:sz w:val="24"/>
          <w:szCs w:val="24"/>
          <w:highlight w:val="none"/>
          <w:shd w:val="clear" w:color="auto" w:fill="ffffff"/>
        </w:rPr>
        <w:t xml:space="preserve"> </w:t>
      </w:r>
      <w:r>
        <w:rPr>
          <w:rFonts w:hint="eastAsia" w:ascii="宋体" w:hAnsi="宋体" w:eastAsia="宋体" w:cs="宋体"/>
          <w:color w:val="000000"/>
          <w:sz w:val="24"/>
          <w:szCs w:val="24"/>
          <w:highlight w:val="none"/>
        </w:rPr>
      </w:r>
      <w:r/>
    </w:p>
    <w:p>
      <w:pPr>
        <w:pStyle w:val="720"/>
        <w:ind w:left="0" w:right="0"/>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项目名称：</w:t>
      </w:r>
      <w:r>
        <w:rPr>
          <w:rFonts w:hint="eastAsia" w:ascii="宋体" w:hAnsi="宋体" w:eastAsia="宋体" w:cs="宋体"/>
          <w:i w:val="0"/>
          <w:iCs w:val="0"/>
          <w:caps w:val="0"/>
          <w:color w:val="000000"/>
          <w:spacing w:val="0"/>
          <w:sz w:val="24"/>
          <w:szCs w:val="24"/>
          <w:highlight w:val="none"/>
          <w:shd w:val="clear" w:color="auto" w:fill="ffffff"/>
          <w:lang w:eastAsia="zh-CN"/>
        </w:rPr>
        <w:t xml:space="preserve">2024-2025年浒墅关经开区（镇）土壤污染调查年度服务</w:t>
      </w:r>
      <w:r>
        <w:rPr>
          <w:rFonts w:hint="eastAsia" w:ascii="宋体" w:hAnsi="宋体" w:eastAsia="宋体" w:cs="宋体"/>
          <w:i w:val="0"/>
          <w:iCs w:val="0"/>
          <w:caps w:val="0"/>
          <w:color w:val="000000"/>
          <w:spacing w:val="0"/>
          <w:sz w:val="24"/>
          <w:szCs w:val="24"/>
          <w:highlight w:val="none"/>
          <w:shd w:val="clear" w:color="auto" w:fill="ffffff"/>
        </w:rPr>
        <w:t xml:space="preserve"> </w:t>
      </w:r>
      <w:r>
        <w:rPr>
          <w:rFonts w:hint="eastAsia" w:ascii="宋体" w:hAnsi="宋体" w:eastAsia="宋体" w:cs="宋体"/>
          <w:color w:val="000000"/>
          <w:sz w:val="24"/>
          <w:szCs w:val="24"/>
          <w:highlight w:val="none"/>
        </w:rPr>
      </w:r>
      <w:r/>
    </w:p>
    <w:p>
      <w:pPr>
        <w:pStyle w:val="687"/>
        <w:jc w:val="both"/>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rPr>
        <w:t xml:space="preserve">预算金额：</w:t>
      </w:r>
      <w:r>
        <w:rPr>
          <w:rFonts w:hint="eastAsia" w:ascii="宋体" w:hAnsi="宋体" w:eastAsia="宋体" w:cs="宋体"/>
          <w:color w:val="000000"/>
          <w:sz w:val="24"/>
          <w:szCs w:val="24"/>
          <w:highlight w:val="none"/>
        </w:rPr>
        <w:t xml:space="preserve">人民币陆佰万元整（￥6000000.00），含税</w:t>
      </w:r>
      <w:r>
        <w:rPr>
          <w:rFonts w:hint="eastAsia" w:ascii="宋体" w:hAnsi="宋体" w:eastAsia="宋体" w:cs="宋体"/>
          <w:color w:val="000000"/>
          <w:sz w:val="24"/>
          <w:szCs w:val="24"/>
          <w:highlight w:val="none"/>
        </w:rPr>
      </w:r>
      <w:r/>
    </w:p>
    <w:p>
      <w:pPr>
        <w:pStyle w:val="720"/>
        <w:ind w:left="0" w:right="0"/>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最高限价（如有）：</w:t>
      </w:r>
      <w:r>
        <w:rPr>
          <w:rFonts w:hint="eastAsia" w:ascii="宋体" w:hAnsi="宋体" w:eastAsia="宋体" w:cs="宋体"/>
          <w:b/>
          <w:bCs/>
          <w:color w:val="000000"/>
          <w:sz w:val="24"/>
          <w:szCs w:val="24"/>
          <w:highlight w:val="none"/>
        </w:rPr>
        <w:t xml:space="preserve">项目各标段按固定</w:t>
      </w:r>
      <w:r>
        <w:rPr>
          <w:rFonts w:hint="eastAsia" w:ascii="宋体" w:hAnsi="宋体" w:eastAsia="宋体" w:cs="宋体"/>
          <w:b/>
          <w:bCs/>
          <w:color w:val="000000"/>
          <w:sz w:val="24"/>
          <w:szCs w:val="24"/>
          <w:highlight w:val="none"/>
          <w:lang w:val="en-US" w:eastAsia="zh-CN"/>
        </w:rPr>
        <w:t xml:space="preserve">优惠率</w:t>
      </w:r>
      <w:r>
        <w:rPr>
          <w:rFonts w:hint="eastAsia" w:ascii="宋体" w:hAnsi="宋体" w:eastAsia="宋体" w:cs="宋体"/>
          <w:b/>
          <w:bCs/>
          <w:color w:val="000000"/>
          <w:sz w:val="24"/>
          <w:szCs w:val="24"/>
          <w:highlight w:val="none"/>
        </w:rPr>
        <w:t xml:space="preserve">报价，最高100%，结算时按照</w:t>
      </w:r>
      <w:r>
        <w:rPr>
          <w:rFonts w:hint="eastAsia" w:ascii="宋体" w:hAnsi="宋体" w:eastAsia="宋体" w:cs="宋体"/>
          <w:b/>
          <w:bCs/>
          <w:color w:val="000000"/>
          <w:sz w:val="24"/>
          <w:szCs w:val="24"/>
          <w:highlight w:val="none"/>
          <w:lang w:val="en-US" w:eastAsia="zh-CN"/>
        </w:rPr>
        <w:t xml:space="preserve">中标</w:t>
      </w:r>
      <w:r>
        <w:rPr>
          <w:rFonts w:hint="eastAsia" w:ascii="宋体" w:hAnsi="宋体" w:eastAsia="宋体" w:cs="宋体"/>
          <w:b/>
          <w:bCs/>
          <w:color w:val="000000"/>
          <w:sz w:val="24"/>
          <w:szCs w:val="24"/>
          <w:highlight w:val="none"/>
        </w:rPr>
        <w:t xml:space="preserve">固定</w:t>
      </w:r>
      <w:r>
        <w:rPr>
          <w:rFonts w:hint="eastAsia" w:ascii="宋体" w:hAnsi="宋体" w:eastAsia="宋体" w:cs="宋体"/>
          <w:b/>
          <w:bCs/>
          <w:color w:val="000000"/>
          <w:sz w:val="24"/>
          <w:szCs w:val="24"/>
          <w:highlight w:val="none"/>
          <w:lang w:val="en-US" w:eastAsia="zh-CN"/>
        </w:rPr>
        <w:t xml:space="preserve">优惠</w:t>
      </w:r>
      <w:r>
        <w:rPr>
          <w:rFonts w:hint="eastAsia" w:ascii="宋体" w:hAnsi="宋体" w:eastAsia="宋体" w:cs="宋体"/>
          <w:b/>
          <w:bCs/>
          <w:color w:val="000000"/>
          <w:sz w:val="24"/>
          <w:szCs w:val="24"/>
          <w:highlight w:val="none"/>
        </w:rPr>
        <w:t xml:space="preserve">后单价、实际检测和服务内容、数量及</w:t>
      </w:r>
      <w:r>
        <w:rPr>
          <w:rFonts w:hint="eastAsia" w:ascii="宋体" w:hAnsi="宋体" w:eastAsia="宋体" w:cs="宋体"/>
          <w:b/>
          <w:bCs/>
          <w:color w:val="000000"/>
          <w:sz w:val="24"/>
          <w:szCs w:val="24"/>
          <w:highlight w:val="none"/>
          <w:lang w:eastAsia="zh-CN"/>
        </w:rPr>
        <w:t xml:space="preserve">结算依据</w:t>
      </w:r>
      <w:r>
        <w:rPr>
          <w:rFonts w:hint="eastAsia" w:ascii="宋体" w:hAnsi="宋体" w:eastAsia="宋体" w:cs="宋体"/>
          <w:b/>
          <w:bCs/>
          <w:color w:val="000000"/>
          <w:sz w:val="24"/>
          <w:szCs w:val="24"/>
          <w:highlight w:val="none"/>
        </w:rPr>
        <w:t xml:space="preserve">按实结算。</w:t>
      </w:r>
      <w:r>
        <w:rPr>
          <w:rFonts w:hint="eastAsia" w:ascii="宋体" w:hAnsi="宋体" w:eastAsia="宋体" w:cs="宋体"/>
          <w:color w:val="000000"/>
          <w:sz w:val="24"/>
          <w:szCs w:val="24"/>
          <w:highlight w:val="none"/>
        </w:rPr>
      </w:r>
      <w:r/>
    </w:p>
    <w:p>
      <w:pPr>
        <w:pStyle w:val="720"/>
        <w:ind w:left="0" w:right="0"/>
        <w:keepLines w:val="0"/>
        <w:keepNext w:val="0"/>
        <w:pageBreakBefore w:val="0"/>
        <w:spacing w:before="0" w:beforeAutospacing="0" w:after="0" w:afterAutospacing="0" w:line="400" w:lineRule="exact"/>
        <w:widowControl/>
        <w:rPr>
          <w:rFonts w:hint="eastAsia" w:ascii="宋体" w:hAnsi="宋体" w:eastAsia="宋体" w:cs="宋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采购需求：</w:t>
      </w:r>
      <w:r>
        <w:rPr>
          <w:rFonts w:hint="eastAsia" w:ascii="宋体" w:hAnsi="宋体" w:eastAsia="宋体" w:cs="宋体"/>
          <w:i w:val="0"/>
          <w:iCs w:val="0"/>
          <w:caps w:val="0"/>
          <w:color w:val="000000"/>
          <w:spacing w:val="0"/>
          <w:sz w:val="24"/>
          <w:szCs w:val="24"/>
          <w:highlight w:val="none"/>
          <w:shd w:val="clear" w:color="auto" w:fill="ffffff"/>
        </w:rPr>
      </w:r>
      <w:r/>
    </w:p>
    <w:p>
      <w:pPr>
        <w:pStyle w:val="720"/>
        <w:ind w:left="0" w:right="0"/>
        <w:keepLines w:val="0"/>
        <w:keepNext w:val="0"/>
        <w:pageBreakBefore w:val="0"/>
        <w:spacing w:before="0" w:beforeAutospacing="0" w:after="0" w:afterAutospacing="0" w:line="400" w:lineRule="exact"/>
        <w:widowControl/>
        <w:rPr>
          <w:rFonts w:hint="eastAsia" w:ascii="宋体" w:hAnsi="宋体" w:eastAsia="宋体" w:cs="宋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本次招标的标的是</w:t>
      </w:r>
      <w:r>
        <w:rPr>
          <w:rFonts w:hint="eastAsia" w:ascii="宋体" w:hAnsi="宋体" w:eastAsia="宋体" w:cs="宋体"/>
          <w:i w:val="0"/>
          <w:iCs w:val="0"/>
          <w:caps w:val="0"/>
          <w:color w:val="000000"/>
          <w:spacing w:val="0"/>
          <w:sz w:val="24"/>
          <w:szCs w:val="24"/>
          <w:highlight w:val="none"/>
          <w:shd w:val="clear" w:color="auto" w:fill="ffffff"/>
          <w:lang w:eastAsia="zh-CN"/>
        </w:rPr>
        <w:t xml:space="preserve">2024-2025年浒墅关经开区（镇）土壤污染调查年度服务</w:t>
      </w:r>
      <w:r>
        <w:rPr>
          <w:rFonts w:hint="eastAsia" w:ascii="宋体" w:hAnsi="宋体" w:eastAsia="宋体" w:cs="宋体"/>
          <w:i w:val="0"/>
          <w:iCs w:val="0"/>
          <w:caps w:val="0"/>
          <w:color w:val="000000"/>
          <w:spacing w:val="0"/>
          <w:sz w:val="24"/>
          <w:szCs w:val="24"/>
          <w:highlight w:val="none"/>
          <w:shd w:val="clear" w:color="auto" w:fill="ffffff"/>
        </w:rPr>
        <w:t xml:space="preserve">。本项目共划分为三个标段，标段划分如下表，详见招标文件第</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四</w:t>
      </w:r>
      <w:r>
        <w:rPr>
          <w:rFonts w:hint="eastAsia" w:ascii="宋体" w:hAnsi="宋体" w:eastAsia="宋体" w:cs="宋体"/>
          <w:i w:val="0"/>
          <w:iCs w:val="0"/>
          <w:caps w:val="0"/>
          <w:color w:val="000000"/>
          <w:spacing w:val="0"/>
          <w:sz w:val="24"/>
          <w:szCs w:val="24"/>
          <w:highlight w:val="none"/>
          <w:shd w:val="clear" w:color="auto" w:fill="ffffff"/>
        </w:rPr>
        <w:t xml:space="preserve">章 招标书。</w:t>
      </w:r>
      <w:r>
        <w:rPr>
          <w:rFonts w:hint="eastAsia" w:ascii="宋体" w:hAnsi="宋体" w:eastAsia="宋体" w:cs="宋体"/>
          <w:i w:val="0"/>
          <w:iCs w:val="0"/>
          <w:caps w:val="0"/>
          <w:color w:val="000000"/>
          <w:spacing w:val="0"/>
          <w:sz w:val="24"/>
          <w:szCs w:val="24"/>
          <w:highlight w:val="none"/>
          <w:shd w:val="clear" w:color="auto" w:fill="ffffff"/>
        </w:rPr>
      </w:r>
      <w:r/>
    </w:p>
    <w:p>
      <w:pPr>
        <w:pStyle w:val="720"/>
        <w:ind w:left="0" w:right="0"/>
        <w:keepLines w:val="0"/>
        <w:keepNext w:val="0"/>
        <w:pageBreakBefore w:val="0"/>
        <w:spacing w:before="0" w:beforeAutospacing="0" w:after="0" w:afterAutospacing="0" w:line="400" w:lineRule="exact"/>
        <w:widowControl/>
        <w:rPr>
          <w:rFonts w:hint="eastAsia" w:ascii="宋体" w:hAnsi="宋体" w:eastAsia="宋体" w:cs="宋体"/>
          <w:i w:val="0"/>
          <w:iCs w:val="0"/>
          <w:caps w:val="0"/>
          <w:color w:val="000000"/>
          <w:spacing w:val="0"/>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本项目标段划分如下表</w:t>
      </w:r>
      <w:r>
        <w:rPr>
          <w:rFonts w:hint="eastAsia" w:ascii="宋体" w:hAnsi="宋体" w:eastAsia="宋体" w:cs="宋体"/>
          <w:i w:val="0"/>
          <w:iCs w:val="0"/>
          <w:caps w:val="0"/>
          <w:color w:val="000000"/>
          <w:spacing w:val="0"/>
          <w:sz w:val="24"/>
          <w:szCs w:val="24"/>
          <w:highlight w:val="none"/>
          <w:shd w:val="clear" w:color="auto" w:fill="ffffff"/>
          <w:lang w:eastAsia="zh-CN"/>
        </w:rPr>
        <w:t xml:space="preserve">：</w:t>
      </w:r>
      <w:r>
        <w:rPr>
          <w:rFonts w:hint="eastAsia" w:ascii="宋体" w:hAnsi="宋体" w:eastAsia="宋体" w:cs="宋体"/>
          <w:i w:val="0"/>
          <w:iCs w:val="0"/>
          <w:caps w:val="0"/>
          <w:color w:val="000000"/>
          <w:spacing w:val="0"/>
          <w:sz w:val="24"/>
          <w:szCs w:val="24"/>
          <w:highlight w:val="none"/>
          <w:shd w:val="clear" w:color="auto" w:fill="ffffff"/>
          <w:lang w:eastAsia="zh-CN"/>
        </w:rPr>
      </w:r>
      <w:r/>
    </w:p>
    <w:tbl>
      <w:tblPr>
        <w:tblStyle w:val="726"/>
        <w:tblW w:w="95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97"/>
        <w:gridCol w:w="4418"/>
        <w:gridCol w:w="3564"/>
      </w:tblGrid>
      <w:tr>
        <w:trPr>
          <w:trHeight w:val="813"/>
        </w:trPr>
        <w:tc>
          <w:tcPr>
            <w:tcW w:w="1597" w:type="dxa"/>
            <w:vAlign w:val="center"/>
            <w:textDirection w:val="lrTb"/>
            <w:noWrap w:val="false"/>
          </w:tcPr>
          <w:p>
            <w:pPr>
              <w:pStyle w:val="687"/>
              <w:ind w:firstLine="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标段号</w:t>
            </w:r>
            <w:r>
              <w:rPr>
                <w:rFonts w:hint="eastAsia" w:ascii="宋体" w:hAnsi="宋体" w:eastAsia="宋体" w:cs="宋体"/>
                <w:color w:val="000000"/>
                <w:sz w:val="24"/>
                <w:szCs w:val="24"/>
                <w:highlight w:val="none"/>
                <w:lang w:val="en-US" w:eastAsia="zh-CN" w:bidi="ar-SA"/>
              </w:rPr>
            </w:r>
            <w:r/>
          </w:p>
        </w:tc>
        <w:tc>
          <w:tcPr>
            <w:tcW w:w="4418" w:type="dxa"/>
            <w:vAlign w:val="center"/>
            <w:textDirection w:val="lrTb"/>
            <w:noWrap w:val="false"/>
          </w:tcPr>
          <w:p>
            <w:pPr>
              <w:pStyle w:val="687"/>
              <w:ind w:firstLine="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标段名称</w:t>
            </w:r>
            <w:r>
              <w:rPr>
                <w:rFonts w:hint="eastAsia" w:ascii="宋体" w:hAnsi="宋体" w:eastAsia="宋体" w:cs="宋体"/>
                <w:color w:val="000000"/>
                <w:sz w:val="24"/>
                <w:szCs w:val="24"/>
                <w:highlight w:val="none"/>
                <w:lang w:val="en-US" w:eastAsia="zh-CN" w:bidi="ar-SA"/>
              </w:rPr>
            </w:r>
            <w:r/>
          </w:p>
        </w:tc>
        <w:tc>
          <w:tcPr>
            <w:tcW w:w="3564" w:type="dxa"/>
            <w:vAlign w:val="center"/>
            <w:textDirection w:val="lrTb"/>
            <w:noWrap w:val="false"/>
          </w:tcPr>
          <w:p>
            <w:pPr>
              <w:pStyle w:val="687"/>
              <w:ind w:firstLine="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预算金额</w:t>
            </w:r>
            <w:r>
              <w:rPr>
                <w:rFonts w:hint="eastAsia" w:ascii="宋体" w:hAnsi="宋体" w:eastAsia="宋体" w:cs="宋体"/>
                <w:color w:val="000000"/>
                <w:sz w:val="24"/>
                <w:szCs w:val="24"/>
                <w:highlight w:val="none"/>
                <w:lang w:val="en-US" w:eastAsia="zh-CN" w:bidi="ar-SA"/>
              </w:rPr>
            </w:r>
            <w:r/>
          </w:p>
          <w:p>
            <w:pPr>
              <w:pStyle w:val="687"/>
              <w:ind w:firstLine="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（人民币）均含税</w:t>
            </w:r>
            <w:r>
              <w:rPr>
                <w:rFonts w:hint="eastAsia" w:ascii="宋体" w:hAnsi="宋体" w:eastAsia="宋体" w:cs="宋体"/>
                <w:color w:val="000000"/>
                <w:sz w:val="24"/>
                <w:szCs w:val="24"/>
                <w:highlight w:val="none"/>
                <w:lang w:val="en-US" w:eastAsia="zh-CN" w:bidi="ar-SA"/>
              </w:rPr>
            </w:r>
            <w:r/>
          </w:p>
        </w:tc>
      </w:tr>
      <w:tr>
        <w:trPr>
          <w:trHeight w:val="1209"/>
        </w:trPr>
        <w:tc>
          <w:tcPr>
            <w:tcW w:w="1597" w:type="dxa"/>
            <w:vAlign w:val="center"/>
            <w:textDirection w:val="lrTb"/>
            <w:noWrap w:val="false"/>
          </w:tcPr>
          <w:p>
            <w:pPr>
              <w:pStyle w:val="687"/>
              <w:ind w:firstLine="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一标段</w:t>
            </w:r>
            <w:r>
              <w:rPr>
                <w:rFonts w:hint="eastAsia" w:ascii="宋体" w:hAnsi="宋体" w:eastAsia="宋体" w:cs="宋体"/>
                <w:color w:val="000000"/>
                <w:sz w:val="24"/>
                <w:szCs w:val="24"/>
                <w:highlight w:val="none"/>
                <w:lang w:val="en-US" w:eastAsia="zh-CN" w:bidi="ar-SA"/>
              </w:rPr>
            </w:r>
            <w:r/>
          </w:p>
        </w:tc>
        <w:tc>
          <w:tcPr>
            <w:tcW w:w="4418" w:type="dxa"/>
            <w:vAlign w:val="center"/>
            <w:textDirection w:val="lrTb"/>
            <w:noWrap w:val="false"/>
          </w:tcPr>
          <w:p>
            <w:pPr>
              <w:pStyle w:val="687"/>
              <w:ind w:firstLine="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2024-2025年浒墅关经开区（镇）土壤污染调查年度服务-一标段</w:t>
            </w:r>
            <w:r>
              <w:rPr>
                <w:rFonts w:hint="eastAsia" w:ascii="宋体" w:hAnsi="宋体" w:eastAsia="宋体" w:cs="宋体"/>
                <w:color w:val="000000"/>
                <w:sz w:val="24"/>
                <w:szCs w:val="24"/>
                <w:highlight w:val="none"/>
                <w:lang w:val="en-US" w:eastAsia="zh-CN" w:bidi="ar-SA"/>
              </w:rPr>
            </w:r>
            <w:r/>
          </w:p>
        </w:tc>
        <w:tc>
          <w:tcPr>
            <w:tcW w:w="3564" w:type="dxa"/>
            <w:vAlign w:val="center"/>
            <w:textDirection w:val="lrTb"/>
            <w:noWrap w:val="false"/>
          </w:tcPr>
          <w:p>
            <w:pPr>
              <w:pStyle w:val="687"/>
              <w:ind w:firstLine="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贰佰万万元整</w:t>
            </w:r>
            <w:r>
              <w:rPr>
                <w:rFonts w:hint="eastAsia" w:ascii="宋体" w:hAnsi="宋体" w:eastAsia="宋体" w:cs="宋体"/>
                <w:color w:val="000000"/>
                <w:sz w:val="24"/>
                <w:szCs w:val="24"/>
                <w:highlight w:val="none"/>
                <w:lang w:val="en-US" w:eastAsia="zh-CN" w:bidi="ar-SA"/>
              </w:rPr>
            </w:r>
            <w:r/>
          </w:p>
          <w:p>
            <w:pPr>
              <w:pStyle w:val="687"/>
              <w:ind w:firstLine="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t xml:space="preserve">2000000.00）</w:t>
            </w:r>
            <w:r>
              <w:rPr>
                <w:rFonts w:hint="eastAsia" w:ascii="宋体" w:hAnsi="宋体" w:eastAsia="宋体" w:cs="宋体"/>
                <w:color w:val="000000"/>
                <w:sz w:val="24"/>
                <w:szCs w:val="24"/>
                <w:highlight w:val="none"/>
                <w:lang w:val="en-US" w:eastAsia="zh-CN" w:bidi="ar-SA"/>
              </w:rPr>
            </w:r>
            <w:r/>
          </w:p>
        </w:tc>
      </w:tr>
      <w:tr>
        <w:trPr>
          <w:trHeight w:val="1229"/>
        </w:trPr>
        <w:tc>
          <w:tcPr>
            <w:tcW w:w="1597" w:type="dxa"/>
            <w:vAlign w:val="center"/>
            <w:textDirection w:val="lrTb"/>
            <w:noWrap w:val="false"/>
          </w:tcPr>
          <w:p>
            <w:pPr>
              <w:pStyle w:val="687"/>
              <w:ind w:firstLine="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二标段</w:t>
            </w:r>
            <w:r>
              <w:rPr>
                <w:rFonts w:hint="eastAsia" w:ascii="宋体" w:hAnsi="宋体" w:eastAsia="宋体" w:cs="宋体"/>
                <w:color w:val="000000"/>
                <w:sz w:val="24"/>
                <w:szCs w:val="24"/>
                <w:highlight w:val="none"/>
                <w:lang w:val="en-US" w:eastAsia="zh-CN" w:bidi="ar-SA"/>
              </w:rPr>
            </w:r>
            <w:r/>
          </w:p>
        </w:tc>
        <w:tc>
          <w:tcPr>
            <w:tcW w:w="4418" w:type="dxa"/>
            <w:vAlign w:val="center"/>
            <w:textDirection w:val="lrTb"/>
            <w:noWrap w:val="false"/>
          </w:tcPr>
          <w:p>
            <w:pPr>
              <w:pStyle w:val="687"/>
              <w:ind w:firstLine="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2024-2025年浒墅关经开区（镇）土壤污染调查年度服务-二标段</w:t>
            </w:r>
            <w:r>
              <w:rPr>
                <w:rFonts w:hint="eastAsia" w:ascii="宋体" w:hAnsi="宋体" w:eastAsia="宋体" w:cs="宋体"/>
                <w:color w:val="000000"/>
                <w:sz w:val="24"/>
                <w:szCs w:val="24"/>
                <w:highlight w:val="none"/>
                <w:lang w:val="en-US" w:eastAsia="zh-CN" w:bidi="ar-SA"/>
              </w:rPr>
            </w:r>
            <w:r/>
          </w:p>
        </w:tc>
        <w:tc>
          <w:tcPr>
            <w:tcW w:w="3564" w:type="dxa"/>
            <w:vAlign w:val="center"/>
            <w:textDirection w:val="lrTb"/>
            <w:noWrap w:val="false"/>
          </w:tcPr>
          <w:p>
            <w:pPr>
              <w:pStyle w:val="687"/>
              <w:ind w:firstLine="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贰佰万万元整</w:t>
            </w:r>
            <w:r>
              <w:rPr>
                <w:rFonts w:hint="eastAsia" w:ascii="宋体" w:hAnsi="宋体" w:eastAsia="宋体" w:cs="宋体"/>
                <w:color w:val="000000"/>
                <w:sz w:val="24"/>
                <w:szCs w:val="24"/>
                <w:highlight w:val="none"/>
                <w:lang w:val="en-US" w:eastAsia="zh-CN" w:bidi="ar-SA"/>
              </w:rPr>
            </w:r>
            <w:r/>
          </w:p>
          <w:p>
            <w:pPr>
              <w:pStyle w:val="687"/>
              <w:ind w:firstLine="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t xml:space="preserve">2000000.00）</w:t>
            </w:r>
            <w:r>
              <w:rPr>
                <w:rFonts w:hint="eastAsia" w:ascii="宋体" w:hAnsi="宋体" w:eastAsia="宋体" w:cs="宋体"/>
                <w:color w:val="000000"/>
                <w:sz w:val="24"/>
                <w:szCs w:val="24"/>
                <w:highlight w:val="none"/>
                <w:lang w:val="en-US" w:eastAsia="zh-CN" w:bidi="ar-SA"/>
              </w:rPr>
            </w:r>
            <w:r/>
          </w:p>
        </w:tc>
      </w:tr>
      <w:tr>
        <w:trPr>
          <w:trHeight w:val="1229"/>
        </w:trPr>
        <w:tc>
          <w:tcPr>
            <w:tcW w:w="1597" w:type="dxa"/>
            <w:vAlign w:val="center"/>
            <w:textDirection w:val="lrTb"/>
            <w:noWrap w:val="false"/>
          </w:tcPr>
          <w:p>
            <w:pPr>
              <w:pStyle w:val="687"/>
              <w:ind w:firstLine="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三标段</w:t>
            </w:r>
            <w:r>
              <w:rPr>
                <w:rFonts w:hint="eastAsia" w:ascii="宋体" w:hAnsi="宋体" w:eastAsia="宋体" w:cs="宋体"/>
                <w:color w:val="000000"/>
                <w:sz w:val="24"/>
                <w:szCs w:val="24"/>
                <w:highlight w:val="none"/>
                <w:lang w:val="en-US" w:eastAsia="zh-CN" w:bidi="ar-SA"/>
              </w:rPr>
            </w:r>
            <w:r/>
          </w:p>
        </w:tc>
        <w:tc>
          <w:tcPr>
            <w:tcW w:w="4418" w:type="dxa"/>
            <w:vAlign w:val="center"/>
            <w:textDirection w:val="lrTb"/>
            <w:noWrap w:val="false"/>
          </w:tcPr>
          <w:p>
            <w:pPr>
              <w:pStyle w:val="687"/>
              <w:ind w:firstLine="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2024-2025年浒墅关经开区（镇）土壤污染调查年度服务-三标段</w:t>
            </w:r>
            <w:r>
              <w:rPr>
                <w:rFonts w:hint="eastAsia" w:ascii="宋体" w:hAnsi="宋体" w:eastAsia="宋体" w:cs="宋体"/>
                <w:color w:val="000000"/>
                <w:sz w:val="24"/>
                <w:szCs w:val="24"/>
                <w:highlight w:val="none"/>
                <w:lang w:val="en-US" w:eastAsia="zh-CN" w:bidi="ar-SA"/>
              </w:rPr>
            </w:r>
            <w:r/>
          </w:p>
        </w:tc>
        <w:tc>
          <w:tcPr>
            <w:tcW w:w="3564" w:type="dxa"/>
            <w:vAlign w:val="center"/>
            <w:textDirection w:val="lrTb"/>
            <w:noWrap w:val="false"/>
          </w:tcPr>
          <w:p>
            <w:pPr>
              <w:pStyle w:val="687"/>
              <w:ind w:firstLine="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贰佰万万元整</w:t>
            </w:r>
            <w:r>
              <w:rPr>
                <w:rFonts w:hint="eastAsia" w:ascii="宋体" w:hAnsi="宋体" w:eastAsia="宋体" w:cs="宋体"/>
                <w:color w:val="000000"/>
                <w:sz w:val="24"/>
                <w:szCs w:val="24"/>
                <w:highlight w:val="none"/>
                <w:lang w:val="en-US" w:eastAsia="zh-CN" w:bidi="ar-SA"/>
              </w:rPr>
            </w:r>
            <w:r/>
          </w:p>
          <w:p>
            <w:pPr>
              <w:pStyle w:val="687"/>
              <w:ind w:firstLine="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t xml:space="preserve">2000000.00）</w:t>
            </w:r>
            <w:r>
              <w:rPr>
                <w:rFonts w:hint="eastAsia" w:ascii="宋体" w:hAnsi="宋体" w:eastAsia="宋体" w:cs="宋体"/>
                <w:color w:val="000000"/>
                <w:sz w:val="24"/>
                <w:szCs w:val="24"/>
                <w:highlight w:val="none"/>
                <w:lang w:val="en-US" w:eastAsia="zh-CN" w:bidi="ar-SA"/>
              </w:rPr>
            </w:r>
            <w:r/>
          </w:p>
        </w:tc>
      </w:tr>
    </w:tbl>
    <w:p>
      <w:pPr>
        <w:pStyle w:val="687"/>
        <w:ind w:firstLine="480"/>
        <w:jc w:val="both"/>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投标单位</w:t>
      </w:r>
      <w:r>
        <w:rPr>
          <w:rFonts w:hint="eastAsia" w:ascii="宋体" w:hAnsi="宋体" w:eastAsia="宋体" w:cs="宋体"/>
          <w:color w:val="000000"/>
          <w:sz w:val="24"/>
          <w:szCs w:val="24"/>
          <w:highlight w:val="none"/>
        </w:rPr>
        <w:t xml:space="preserve">须根据</w:t>
      </w:r>
      <w:r>
        <w:rPr>
          <w:rFonts w:hint="eastAsia" w:ascii="宋体" w:hAnsi="宋体" w:eastAsia="宋体" w:cs="宋体"/>
          <w:color w:val="000000"/>
          <w:sz w:val="24"/>
          <w:szCs w:val="24"/>
          <w:highlight w:val="none"/>
          <w:lang w:val="en-US" w:eastAsia="zh-CN"/>
        </w:rPr>
        <w:t xml:space="preserve">国家或地方</w:t>
      </w:r>
      <w:r>
        <w:rPr>
          <w:rFonts w:hint="eastAsia" w:ascii="宋体" w:hAnsi="宋体" w:eastAsia="宋体" w:cs="宋体"/>
          <w:color w:val="000000"/>
          <w:sz w:val="24"/>
          <w:szCs w:val="24"/>
          <w:highlight w:val="none"/>
        </w:rPr>
        <w:t xml:space="preserve">相关技术规范，</w:t>
      </w:r>
      <w:r>
        <w:rPr>
          <w:rFonts w:hint="eastAsia" w:ascii="宋体" w:hAnsi="宋体" w:eastAsia="宋体" w:cs="宋体"/>
          <w:color w:val="000000"/>
          <w:sz w:val="24"/>
          <w:szCs w:val="24"/>
          <w:highlight w:val="none"/>
          <w:lang w:val="en-US" w:eastAsia="zh-CN"/>
        </w:rPr>
        <w:t xml:space="preserve">开展</w:t>
      </w:r>
      <w:r>
        <w:rPr>
          <w:rFonts w:hint="eastAsia" w:ascii="宋体" w:hAnsi="宋体" w:eastAsia="宋体" w:cs="宋体"/>
          <w:color w:val="000000"/>
          <w:sz w:val="24"/>
          <w:szCs w:val="24"/>
          <w:highlight w:val="none"/>
        </w:rPr>
        <w:t xml:space="preserve">地块土壤</w:t>
      </w:r>
      <w:r>
        <w:rPr>
          <w:rFonts w:hint="eastAsia" w:ascii="宋体" w:hAnsi="宋体" w:eastAsia="宋体" w:cs="宋体"/>
          <w:color w:val="000000"/>
          <w:sz w:val="24"/>
          <w:szCs w:val="24"/>
          <w:highlight w:val="none"/>
          <w:lang w:val="en-US" w:eastAsia="zh-CN"/>
        </w:rPr>
        <w:t xml:space="preserve">污染状况</w:t>
      </w:r>
      <w:r>
        <w:rPr>
          <w:rFonts w:hint="eastAsia" w:ascii="宋体" w:hAnsi="宋体" w:eastAsia="宋体" w:cs="宋体"/>
          <w:color w:val="000000"/>
          <w:sz w:val="24"/>
          <w:szCs w:val="24"/>
          <w:highlight w:val="none"/>
        </w:rPr>
        <w:t xml:space="preserve">调查，</w:t>
      </w:r>
      <w:r>
        <w:rPr>
          <w:rFonts w:hint="eastAsia" w:ascii="宋体" w:hAnsi="宋体" w:eastAsia="宋体" w:cs="宋体"/>
          <w:color w:val="000000"/>
          <w:sz w:val="24"/>
          <w:szCs w:val="24"/>
          <w:highlight w:val="none"/>
        </w:rPr>
        <w:t xml:space="preserve">主要内容和标准须满足所有相关政策文件，主要包括但不限于：调查方案编制、地块历史资料收集、现场踏勘、人员访谈、样品采集、土壤现场快速筛查、必要时进行土壤及地下水样品实验室检测，土壤污染状况调查报告编制、专家评审及备案等内容。</w:t>
      </w:r>
      <w:r>
        <w:rPr>
          <w:rFonts w:hint="eastAsia" w:ascii="宋体" w:hAnsi="宋体" w:eastAsia="宋体" w:cs="宋体"/>
          <w:color w:val="000000"/>
          <w:sz w:val="24"/>
          <w:szCs w:val="24"/>
          <w:highlight w:val="none"/>
        </w:rPr>
      </w:r>
      <w:r/>
    </w:p>
    <w:p>
      <w:pPr>
        <w:pStyle w:val="687"/>
        <w:ind w:firstLine="480"/>
        <w:jc w:val="both"/>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若资料收集过程中未找到能够真实反应项目地块的地勘资料，调查单位应于调查方案编制前委托具备勘察资质的第三方开展地质勘察，查明项目所在地土层结构、地下水水位、流向等基本信息，为调查方案编制提供有力的支撑材料。具体详见招标文件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87"/>
        <w:ind w:firstLine="480"/>
        <w:jc w:val="both"/>
        <w:keepLines w:val="0"/>
        <w:keepNext w:val="0"/>
        <w:pageBreakBefore w:val="0"/>
        <w:spacing w:line="400" w:lineRule="exact"/>
        <w:widowControl w:val="off"/>
        <w:rPr>
          <w:rFonts w:hint="eastAsia" w:ascii="宋体" w:hAnsi="宋体" w:eastAsia="宋体" w:cs="宋体"/>
          <w:i w:val="0"/>
          <w:iCs w:val="0"/>
          <w:caps w:val="0"/>
          <w:color w:val="000000"/>
          <w:spacing w:val="0"/>
          <w:sz w:val="24"/>
          <w:szCs w:val="24"/>
          <w:highlight w:val="none"/>
          <w:shd w:val="clear" w:color="auto" w:fill="ffffff"/>
          <w:lang w:val="en-US" w:eastAsia="zh-CN" w:bidi="ar"/>
        </w:rPr>
      </w:pPr>
      <w:r>
        <w:rPr>
          <w:rFonts w:hint="eastAsia" w:ascii="宋体" w:hAnsi="宋体" w:eastAsia="宋体" w:cs="宋体"/>
          <w:color w:val="000000"/>
          <w:sz w:val="24"/>
          <w:szCs w:val="24"/>
          <w:highlight w:val="none"/>
        </w:rPr>
        <w:t xml:space="preserve">注：本项目分为</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个标段，按照一标段到二标段</w:t>
      </w:r>
      <w:r>
        <w:rPr>
          <w:rFonts w:hint="eastAsia" w:ascii="宋体" w:hAnsi="宋体" w:eastAsia="宋体" w:cs="宋体"/>
          <w:color w:val="000000"/>
          <w:sz w:val="24"/>
          <w:szCs w:val="24"/>
          <w:highlight w:val="none"/>
          <w:lang w:val="en-US" w:eastAsia="zh-CN"/>
        </w:rPr>
        <w:t xml:space="preserve">到三标段</w:t>
      </w:r>
      <w:r>
        <w:rPr>
          <w:rFonts w:hint="eastAsia" w:ascii="宋体" w:hAnsi="宋体" w:eastAsia="宋体" w:cs="宋体"/>
          <w:color w:val="000000"/>
          <w:sz w:val="24"/>
          <w:szCs w:val="24"/>
          <w:highlight w:val="none"/>
        </w:rPr>
        <w:t xml:space="preserve">的顺序依次进行开评标。本项目每位投标人累计中标标段数量不得超过1个。评标时，依开标顺序，按先开先中的原则，确定该投标人的中标标段。已在本项目先开标段评审中中标的投标人，不再具有本项目其余标段的得标权且不计入其余标段的实质性</w:t>
      </w:r>
      <w:r>
        <w:rPr>
          <w:rFonts w:hint="eastAsia" w:ascii="宋体" w:hAnsi="宋体" w:eastAsia="宋体" w:cs="宋体"/>
          <w:color w:val="000000"/>
          <w:sz w:val="24"/>
          <w:szCs w:val="24"/>
          <w:highlight w:val="none"/>
          <w:lang w:eastAsia="zh-CN"/>
        </w:rPr>
        <w:t xml:space="preserve">投标单位</w:t>
      </w:r>
      <w:r>
        <w:rPr>
          <w:rFonts w:hint="eastAsia" w:ascii="宋体" w:hAnsi="宋体" w:eastAsia="宋体" w:cs="宋体"/>
          <w:color w:val="000000"/>
          <w:sz w:val="24"/>
          <w:szCs w:val="24"/>
          <w:highlight w:val="none"/>
        </w:rPr>
        <w:t xml:space="preserve">数量。若某标段因质疑、投诉等事项导致中标结果改变的，不影响其它任何标段的中标结果。</w:t>
      </w:r>
      <w:r>
        <w:rPr>
          <w:rFonts w:hint="eastAsia" w:ascii="宋体" w:hAnsi="宋体" w:eastAsia="宋体" w:cs="宋体"/>
          <w:i w:val="0"/>
          <w:iCs w:val="0"/>
          <w:caps w:val="0"/>
          <w:color w:val="000000"/>
          <w:spacing w:val="0"/>
          <w:sz w:val="24"/>
          <w:szCs w:val="24"/>
          <w:highlight w:val="none"/>
          <w:shd w:val="clear" w:color="auto" w:fill="ffffff"/>
          <w:lang w:val="en-US" w:eastAsia="zh-CN" w:bidi="ar"/>
        </w:rPr>
      </w:r>
      <w:r/>
    </w:p>
    <w:p>
      <w:pPr>
        <w:pStyle w:val="720"/>
        <w:ind w:left="0" w:right="0"/>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合同履行期限：</w:t>
      </w:r>
      <w:r>
        <w:rPr>
          <w:rFonts w:hint="eastAsia" w:ascii="宋体" w:hAnsi="宋体" w:eastAsia="宋体" w:cs="宋体"/>
          <w:color w:val="000000"/>
          <w:sz w:val="24"/>
          <w:szCs w:val="24"/>
          <w:highlight w:val="none"/>
          <w:lang w:val="en-US" w:eastAsia="zh-CN"/>
        </w:rPr>
        <w:t xml:space="preserve">自合同签订之日至2025年12月31日。如最终实际累计结算费用达到预算金额或服务至2025年12月31日，以先到者为准，本合同宣告结束后，采购人如有其他类似需求，将依据相关规定再行采购。如已委托项目尚未完成，则合同有效期延长至该项目结束中标单位履行完毕全部义务为止。</w:t>
      </w:r>
      <w:r>
        <w:rPr>
          <w:rFonts w:hint="eastAsia" w:ascii="宋体" w:hAnsi="宋体" w:eastAsia="宋体" w:cs="宋体"/>
          <w:color w:val="000000"/>
          <w:sz w:val="24"/>
          <w:szCs w:val="24"/>
          <w:highlight w:val="none"/>
        </w:rPr>
      </w:r>
      <w:r/>
    </w:p>
    <w:p>
      <w:pPr>
        <w:pStyle w:val="720"/>
        <w:ind w:left="0" w:right="0"/>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本项目（是/否）接受联合体投标：不接受联合体</w:t>
      </w:r>
      <w:r>
        <w:rPr>
          <w:rFonts w:hint="eastAsia" w:ascii="宋体" w:hAnsi="宋体" w:eastAsia="宋体" w:cs="宋体"/>
          <w:color w:val="000000"/>
          <w:sz w:val="24"/>
          <w:szCs w:val="24"/>
          <w:highlight w:val="none"/>
        </w:rPr>
      </w:r>
      <w:r/>
    </w:p>
    <w:p>
      <w:pPr>
        <w:pStyle w:val="688"/>
        <w:ind w:left="0" w:right="0"/>
        <w:keepLines w:val="0"/>
        <w:keepNext w:val="0"/>
        <w:pageBreakBefore w:val="0"/>
        <w:spacing w:before="0" w:beforeAutospacing="0" w:after="0" w:afterAutospacing="0" w:line="400" w:lineRule="exact"/>
        <w:widowControl/>
        <w:rPr>
          <w:rStyle w:val="727"/>
          <w:rFonts w:hint="eastAsia" w:ascii="宋体" w:hAnsi="宋体" w:eastAsia="宋体" w:cs="宋体"/>
          <w:b/>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Style w:val="727"/>
          <w:rFonts w:hint="eastAsia" w:ascii="宋体" w:hAnsi="宋体" w:eastAsia="宋体" w:cs="宋体"/>
          <w:b/>
          <w:i w:val="0"/>
          <w:iCs w:val="0"/>
          <w:caps w:val="0"/>
          <w:color w:val="000000"/>
          <w:spacing w:val="0"/>
          <w:sz w:val="24"/>
          <w:szCs w:val="24"/>
          <w:highlight w:val="none"/>
          <w:shd w:val="clear" w:color="auto" w:fill="ffffff"/>
        </w:rPr>
      </w:r>
      <w:r/>
    </w:p>
    <w:p>
      <w:pPr>
        <w:pStyle w:val="688"/>
        <w:ind w:left="0" w:right="0"/>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Style w:val="727"/>
          <w:rFonts w:hint="eastAsia" w:ascii="宋体" w:hAnsi="宋体" w:eastAsia="宋体" w:cs="宋体"/>
          <w:b/>
          <w:i w:val="0"/>
          <w:iCs w:val="0"/>
          <w:caps w:val="0"/>
          <w:color w:val="000000"/>
          <w:spacing w:val="0"/>
          <w:sz w:val="24"/>
          <w:szCs w:val="24"/>
          <w:highlight w:val="none"/>
          <w:shd w:val="clear" w:color="auto" w:fill="ffffff"/>
        </w:rPr>
        <w:t xml:space="preserve">二、申请人的资格要求：</w:t>
      </w:r>
      <w:r>
        <w:rPr>
          <w:rFonts w:hint="eastAsia" w:ascii="宋体" w:hAnsi="宋体" w:eastAsia="宋体" w:cs="宋体"/>
          <w:color w:val="000000"/>
          <w:sz w:val="24"/>
          <w:szCs w:val="24"/>
          <w:highlight w:val="none"/>
        </w:rPr>
      </w:r>
      <w:r/>
    </w:p>
    <w:p>
      <w:pPr>
        <w:pStyle w:val="720"/>
        <w:ind w:left="0" w:right="0"/>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（一）满足《中华人民共和国政府采购法》第二十二条规定：</w:t>
      </w:r>
      <w:r>
        <w:rPr>
          <w:rFonts w:hint="eastAsia" w:ascii="宋体" w:hAnsi="宋体" w:eastAsia="宋体" w:cs="宋体"/>
          <w:color w:val="000000"/>
          <w:sz w:val="24"/>
          <w:szCs w:val="24"/>
          <w:highlight w:val="none"/>
        </w:rPr>
      </w:r>
      <w:r/>
    </w:p>
    <w:p>
      <w:pPr>
        <w:pStyle w:val="687"/>
        <w:ind w:firstLine="480"/>
        <w:jc w:val="both"/>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rPr>
        <w:t xml:space="preserve">1.</w:t>
      </w:r>
      <w:r>
        <w:rPr>
          <w:rFonts w:hint="eastAsia" w:ascii="宋体" w:hAnsi="宋体" w:eastAsia="宋体" w:cs="宋体"/>
          <w:color w:val="000000"/>
          <w:sz w:val="24"/>
          <w:szCs w:val="24"/>
          <w:highlight w:val="none"/>
        </w:rPr>
        <w:t xml:space="preserve">具有独立承担民事责任的能力；</w:t>
      </w:r>
      <w:r>
        <w:rPr>
          <w:rFonts w:hint="eastAsia" w:ascii="宋体" w:hAnsi="宋体" w:eastAsia="宋体" w:cs="宋体"/>
          <w:color w:val="000000"/>
          <w:sz w:val="24"/>
          <w:szCs w:val="24"/>
          <w:highlight w:val="none"/>
        </w:rPr>
      </w:r>
      <w:r/>
    </w:p>
    <w:p>
      <w:pPr>
        <w:pStyle w:val="687"/>
        <w:ind w:firstLine="480"/>
        <w:jc w:val="both"/>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rPr>
        <w:t xml:space="preserve">2.</w:t>
      </w:r>
      <w:r>
        <w:rPr>
          <w:rFonts w:hint="eastAsia" w:ascii="宋体" w:hAnsi="宋体" w:eastAsia="宋体" w:cs="宋体"/>
          <w:color w:val="000000"/>
          <w:sz w:val="24"/>
          <w:szCs w:val="24"/>
          <w:highlight w:val="none"/>
        </w:rPr>
        <w:t xml:space="preserve">具有良好的商业信誉和健全的财务会计制度；</w:t>
      </w:r>
      <w:r>
        <w:rPr>
          <w:rFonts w:hint="eastAsia" w:ascii="宋体" w:hAnsi="宋体" w:eastAsia="宋体" w:cs="宋体"/>
          <w:color w:val="000000"/>
          <w:sz w:val="24"/>
          <w:szCs w:val="24"/>
          <w:highlight w:val="none"/>
        </w:rPr>
      </w:r>
      <w:r/>
    </w:p>
    <w:p>
      <w:pPr>
        <w:pStyle w:val="687"/>
        <w:ind w:firstLine="480"/>
        <w:jc w:val="both"/>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rPr>
        <w:t xml:space="preserve">3.</w:t>
      </w:r>
      <w:r>
        <w:rPr>
          <w:rFonts w:hint="eastAsia" w:ascii="宋体" w:hAnsi="宋体" w:eastAsia="宋体" w:cs="宋体"/>
          <w:color w:val="000000"/>
          <w:sz w:val="24"/>
          <w:szCs w:val="24"/>
          <w:highlight w:val="none"/>
        </w:rPr>
        <w:t xml:space="preserve">具有履行合同所必需的设备和专业技术能力；</w:t>
      </w:r>
      <w:r>
        <w:rPr>
          <w:rFonts w:hint="eastAsia" w:ascii="宋体" w:hAnsi="宋体" w:eastAsia="宋体" w:cs="宋体"/>
          <w:color w:val="000000"/>
          <w:sz w:val="24"/>
          <w:szCs w:val="24"/>
          <w:highlight w:val="none"/>
        </w:rPr>
      </w:r>
      <w:r/>
    </w:p>
    <w:p>
      <w:pPr>
        <w:pStyle w:val="687"/>
        <w:ind w:firstLine="480"/>
        <w:jc w:val="both"/>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rPr>
        <w:t xml:space="preserve">4.</w:t>
      </w:r>
      <w:r>
        <w:rPr>
          <w:rFonts w:hint="eastAsia" w:ascii="宋体" w:hAnsi="宋体" w:eastAsia="宋体" w:cs="宋体"/>
          <w:color w:val="000000"/>
          <w:sz w:val="24"/>
          <w:szCs w:val="24"/>
          <w:highlight w:val="none"/>
        </w:rPr>
        <w:t xml:space="preserve">有依法缴纳税收和社会保障资金的良好记录；</w:t>
      </w:r>
      <w:r>
        <w:rPr>
          <w:rFonts w:hint="eastAsia" w:ascii="宋体" w:hAnsi="宋体" w:eastAsia="宋体" w:cs="宋体"/>
          <w:color w:val="000000"/>
          <w:sz w:val="24"/>
          <w:szCs w:val="24"/>
          <w:highlight w:val="none"/>
        </w:rPr>
      </w:r>
      <w:r/>
    </w:p>
    <w:p>
      <w:pPr>
        <w:pStyle w:val="687"/>
        <w:numPr>
          <w:ilvl w:val="0"/>
          <w:numId w:val="0"/>
        </w:numPr>
        <w:ind w:firstLine="480"/>
        <w:jc w:val="both"/>
        <w:keepLines w:val="0"/>
        <w:keepNext w:val="0"/>
        <w:pageBreakBefore w:val="0"/>
        <w:spacing w:line="400" w:lineRule="exact"/>
        <w:widowControl w:val="off"/>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lang w:val="en-US" w:eastAsia="zh-CN" w:bidi="ar-SA"/>
        </w:rPr>
        <w:t xml:space="preserve">5.</w:t>
      </w:r>
      <w:r>
        <w:rPr>
          <w:rFonts w:hint="eastAsia" w:ascii="宋体" w:hAnsi="宋体" w:eastAsia="宋体" w:cs="宋体"/>
          <w:color w:val="000000"/>
          <w:sz w:val="24"/>
          <w:szCs w:val="24"/>
          <w:highlight w:val="none"/>
        </w:rPr>
        <w:t xml:space="preserve">参加政府采购活动前三年内，在经营活动中没有重大违法记录</w:t>
      </w: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shd w:val="clear" w:color="auto" w:fill="ffffff"/>
        </w:rPr>
      </w:r>
      <w:r/>
    </w:p>
    <w:p>
      <w:pPr>
        <w:pStyle w:val="687"/>
        <w:numPr>
          <w:ilvl w:val="0"/>
          <w:numId w:val="0"/>
        </w:numPr>
        <w:ind w:firstLine="480"/>
        <w:jc w:val="both"/>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rPr>
        <w:t xml:space="preserve">法律、行政法规规定的其他条件。</w:t>
      </w:r>
      <w:r>
        <w:rPr>
          <w:rFonts w:hint="eastAsia" w:ascii="宋体" w:hAnsi="宋体" w:eastAsia="宋体" w:cs="宋体"/>
          <w:color w:val="000000"/>
          <w:sz w:val="24"/>
          <w:szCs w:val="24"/>
          <w:highlight w:val="none"/>
        </w:rPr>
      </w:r>
      <w:r/>
    </w:p>
    <w:p>
      <w:pPr>
        <w:pStyle w:val="720"/>
        <w:ind w:left="0" w:right="0"/>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（二）落实政府采购政策需满足的资格要求：无</w:t>
      </w:r>
      <w:r>
        <w:rPr>
          <w:rFonts w:hint="eastAsia" w:ascii="宋体" w:hAnsi="宋体" w:eastAsia="宋体" w:cs="宋体"/>
          <w:color w:val="000000"/>
          <w:sz w:val="24"/>
          <w:szCs w:val="24"/>
          <w:highlight w:val="none"/>
        </w:rPr>
      </w:r>
      <w:r/>
    </w:p>
    <w:p>
      <w:pPr>
        <w:pStyle w:val="720"/>
        <w:ind w:left="0" w:right="0"/>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（三）本项目的特定资格要求： </w:t>
      </w:r>
      <w:r>
        <w:rPr>
          <w:rFonts w:hint="eastAsia" w:ascii="宋体" w:hAnsi="宋体" w:eastAsia="宋体" w:cs="宋体"/>
          <w:color w:val="000000"/>
          <w:sz w:val="24"/>
          <w:szCs w:val="24"/>
          <w:highlight w:val="none"/>
        </w:rPr>
      </w:r>
      <w:r/>
    </w:p>
    <w:p>
      <w:pPr>
        <w:pStyle w:val="720"/>
        <w:ind w:left="0" w:right="0"/>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1.未被“信用中国”网站（www.creditchina.gov.cn）列入失信被执行人、重大税收违法案件当事人名单、政府采购严重失信行为记录名单。</w:t>
      </w:r>
      <w:r>
        <w:rPr>
          <w:rFonts w:hint="eastAsia" w:ascii="宋体" w:hAnsi="宋体" w:eastAsia="宋体" w:cs="宋体"/>
          <w:color w:val="000000"/>
          <w:sz w:val="24"/>
          <w:szCs w:val="24"/>
          <w:highlight w:val="none"/>
        </w:rPr>
      </w:r>
      <w:r/>
    </w:p>
    <w:p>
      <w:pPr>
        <w:pStyle w:val="688"/>
        <w:ind w:left="0" w:right="0"/>
        <w:keepLines w:val="0"/>
        <w:keepNext w:val="0"/>
        <w:pageBreakBefore w:val="0"/>
        <w:spacing w:before="0" w:beforeAutospacing="0" w:after="0" w:afterAutospacing="0" w:line="400" w:lineRule="exact"/>
        <w:widowControl/>
        <w:rPr>
          <w:rStyle w:val="727"/>
          <w:rFonts w:hint="eastAsia" w:ascii="宋体" w:hAnsi="宋体" w:eastAsia="宋体" w:cs="宋体"/>
          <w:b/>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Style w:val="727"/>
          <w:rFonts w:hint="eastAsia" w:ascii="宋体" w:hAnsi="宋体" w:eastAsia="宋体" w:cs="宋体"/>
          <w:b/>
          <w:i w:val="0"/>
          <w:iCs w:val="0"/>
          <w:caps w:val="0"/>
          <w:color w:val="000000"/>
          <w:spacing w:val="0"/>
          <w:sz w:val="24"/>
          <w:szCs w:val="24"/>
          <w:highlight w:val="none"/>
          <w:shd w:val="clear" w:color="auto" w:fill="ffffff"/>
        </w:rPr>
      </w:r>
      <w:r/>
    </w:p>
    <w:p>
      <w:pPr>
        <w:pStyle w:val="688"/>
        <w:ind w:left="0" w:right="0"/>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Style w:val="727"/>
          <w:rFonts w:hint="eastAsia" w:ascii="宋体" w:hAnsi="宋体" w:eastAsia="宋体" w:cs="宋体"/>
          <w:b/>
          <w:i w:val="0"/>
          <w:iCs w:val="0"/>
          <w:caps w:val="0"/>
          <w:color w:val="000000"/>
          <w:spacing w:val="0"/>
          <w:sz w:val="24"/>
          <w:szCs w:val="24"/>
          <w:highlight w:val="none"/>
          <w:shd w:val="clear" w:color="auto" w:fill="ffffff"/>
        </w:rPr>
        <w:t xml:space="preserve">三、获取招标文件</w:t>
      </w:r>
      <w:r>
        <w:rPr>
          <w:rFonts w:hint="eastAsia" w:ascii="宋体" w:hAnsi="宋体" w:eastAsia="宋体" w:cs="宋体"/>
          <w:color w:val="000000"/>
          <w:sz w:val="24"/>
          <w:szCs w:val="24"/>
          <w:highlight w:val="none"/>
        </w:rPr>
      </w:r>
      <w:r/>
    </w:p>
    <w:p>
      <w:pPr>
        <w:pStyle w:val="720"/>
        <w:ind w:left="0" w:right="0"/>
        <w:keepLines w:val="0"/>
        <w:keepNext w:val="0"/>
        <w:pageBreakBefore w:val="0"/>
        <w:spacing w:before="0" w:beforeAutospacing="0" w:after="0" w:afterAutospacing="0" w:line="400" w:lineRule="exact"/>
        <w:widowControl/>
        <w:rPr>
          <w:rFonts w:hint="eastAsia"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时间：</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720"/>
        <w:ind w:left="0" w:right="0"/>
        <w:keepLines w:val="0"/>
        <w:keepNext w:val="0"/>
        <w:pageBreakBefore w:val="0"/>
        <w:spacing w:before="0" w:beforeAutospacing="0" w:after="0" w:afterAutospacing="0" w:line="400" w:lineRule="exact"/>
        <w:widowControl/>
        <w:rPr>
          <w:rFonts w:hint="eastAsia" w:ascii="宋体" w:hAnsi="宋体" w:eastAsia="宋体" w:cs="宋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2024年05</w:t>
      </w:r>
      <w:r>
        <w:rPr>
          <w:rFonts w:hint="eastAsia" w:ascii="宋体" w:hAnsi="宋体" w:eastAsia="宋体" w:cs="宋体"/>
          <w:i w:val="0"/>
          <w:iCs w:val="0"/>
          <w:caps w:val="0"/>
          <w:color w:val="000000"/>
          <w:spacing w:val="0"/>
          <w:sz w:val="24"/>
          <w:szCs w:val="24"/>
          <w:highlight w:val="none"/>
          <w:shd w:val="clear" w:color="auto" w:fill="ffffff"/>
        </w:rPr>
        <w:t xml:space="preserve">月24</w:t>
      </w:r>
      <w:r>
        <w:rPr>
          <w:rFonts w:hint="eastAsia" w:ascii="宋体" w:hAnsi="宋体" w:eastAsia="宋体" w:cs="宋体"/>
          <w:i w:val="0"/>
          <w:iCs w:val="0"/>
          <w:caps w:val="0"/>
          <w:color w:val="000000"/>
          <w:spacing w:val="0"/>
          <w:sz w:val="24"/>
          <w:szCs w:val="24"/>
          <w:highlight w:val="none"/>
          <w:shd w:val="clear" w:color="auto" w:fill="ffffff"/>
        </w:rPr>
        <w:t xml:space="preserve">日至2024年0</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6</w:t>
      </w:r>
      <w:r>
        <w:rPr>
          <w:rFonts w:hint="eastAsia" w:ascii="宋体" w:hAnsi="宋体" w:eastAsia="宋体" w:cs="宋体"/>
          <w:i w:val="0"/>
          <w:iCs w:val="0"/>
          <w:caps w:val="0"/>
          <w:color w:val="000000"/>
          <w:spacing w:val="0"/>
          <w:sz w:val="24"/>
          <w:szCs w:val="24"/>
          <w:highlight w:val="none"/>
          <w:shd w:val="clear" w:color="auto" w:fill="ffffff"/>
        </w:rPr>
        <w:t xml:space="preserve">月0</w:t>
      </w:r>
      <w:r>
        <w:rPr>
          <w:rFonts w:hint="eastAsia" w:ascii="宋体" w:hAnsi="宋体" w:eastAsia="宋体" w:cs="宋体"/>
          <w:i w:val="0"/>
          <w:iCs w:val="0"/>
          <w:caps w:val="0"/>
          <w:color w:val="000000"/>
          <w:spacing w:val="0"/>
          <w:sz w:val="24"/>
          <w:szCs w:val="24"/>
          <w:highlight w:val="none"/>
          <w:shd w:val="clear" w:color="auto" w:fill="ffffff"/>
        </w:rPr>
        <w:t xml:space="preserve">3日，每天上午00:00-12:00，下午12:00-23:59（北京时间，法定节假日除外）</w:t>
      </w:r>
      <w:r>
        <w:rPr>
          <w:rFonts w:hint="eastAsia" w:ascii="宋体" w:hAnsi="宋体" w:eastAsia="宋体" w:cs="宋体"/>
          <w:i w:val="0"/>
          <w:iCs w:val="0"/>
          <w:caps w:val="0"/>
          <w:color w:val="000000"/>
          <w:spacing w:val="0"/>
          <w:sz w:val="24"/>
          <w:szCs w:val="24"/>
          <w:highlight w:val="none"/>
          <w:shd w:val="clear" w:color="auto" w:fill="ffffff"/>
        </w:rPr>
      </w:r>
      <w:r/>
    </w:p>
    <w:p>
      <w:pPr>
        <w:pStyle w:val="720"/>
        <w:ind w:left="0" w:right="0"/>
        <w:keepLines w:val="0"/>
        <w:keepNext w:val="0"/>
        <w:pageBreakBefore w:val="0"/>
        <w:spacing w:before="0" w:beforeAutospacing="0" w:after="0" w:afterAutospacing="0" w:line="400" w:lineRule="exact"/>
        <w:widowControl/>
        <w:rPr>
          <w:rFonts w:hint="eastAsia"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地点：</w:t>
      </w:r>
      <w:r>
        <w:rPr>
          <w:rFonts w:hint="eastAsia" w:ascii="宋体" w:hAnsi="宋体" w:eastAsia="宋体" w:cs="宋体"/>
          <w:i w:val="0"/>
          <w:iCs w:val="0"/>
          <w:caps w:val="0"/>
          <w:color w:val="000000"/>
          <w:spacing w:val="0"/>
          <w:sz w:val="24"/>
          <w:szCs w:val="24"/>
          <w:highlight w:val="none"/>
          <w:shd w:val="clear" w:color="auto" w:fill="ffffff"/>
        </w:rPr>
        <w:t xml:space="preserve">“苏采云”系统</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720"/>
        <w:ind w:left="0" w:right="0"/>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方式：网上获取 </w:t>
      </w:r>
      <w:r>
        <w:rPr>
          <w:rFonts w:hint="eastAsia" w:ascii="宋体" w:hAnsi="宋体" w:eastAsia="宋体" w:cs="宋体"/>
          <w:color w:val="000000"/>
          <w:sz w:val="24"/>
          <w:szCs w:val="24"/>
          <w:highlight w:val="none"/>
        </w:rPr>
      </w:r>
      <w:r/>
    </w:p>
    <w:p>
      <w:pPr>
        <w:pStyle w:val="720"/>
        <w:ind w:left="0" w:right="0"/>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售价：0.00元 </w:t>
      </w:r>
      <w:r>
        <w:rPr>
          <w:rFonts w:hint="eastAsia" w:ascii="宋体" w:hAnsi="宋体" w:eastAsia="宋体" w:cs="宋体"/>
          <w:color w:val="000000"/>
          <w:sz w:val="24"/>
          <w:szCs w:val="24"/>
          <w:highlight w:val="none"/>
        </w:rPr>
      </w:r>
      <w:r/>
    </w:p>
    <w:p>
      <w:pPr>
        <w:pStyle w:val="720"/>
        <w:ind w:left="0" w:right="0"/>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 </w:t>
      </w:r>
      <w:r>
        <w:rPr>
          <w:rFonts w:hint="eastAsia" w:ascii="宋体" w:hAnsi="宋体" w:eastAsia="宋体" w:cs="宋体"/>
          <w:color w:val="000000"/>
          <w:sz w:val="24"/>
          <w:szCs w:val="24"/>
          <w:highlight w:val="none"/>
        </w:rPr>
      </w:r>
      <w:r/>
    </w:p>
    <w:p>
      <w:pPr>
        <w:pStyle w:val="688"/>
        <w:ind w:left="0" w:right="0"/>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Style w:val="727"/>
          <w:rFonts w:hint="eastAsia" w:ascii="宋体" w:hAnsi="宋体" w:eastAsia="宋体" w:cs="宋体"/>
          <w:b/>
          <w:i w:val="0"/>
          <w:iCs w:val="0"/>
          <w:caps w:val="0"/>
          <w:color w:val="000000"/>
          <w:spacing w:val="0"/>
          <w:sz w:val="24"/>
          <w:szCs w:val="24"/>
          <w:highlight w:val="none"/>
          <w:shd w:val="clear" w:color="auto" w:fill="ffffff"/>
        </w:rPr>
        <w:t xml:space="preserve">四、提交投标文件截止时间、开标时间和地点</w:t>
      </w:r>
      <w:r>
        <w:rPr>
          <w:rFonts w:hint="eastAsia" w:ascii="宋体" w:hAnsi="宋体" w:eastAsia="宋体" w:cs="宋体"/>
          <w:color w:val="000000"/>
          <w:sz w:val="24"/>
          <w:szCs w:val="24"/>
          <w:highlight w:val="none"/>
        </w:rPr>
      </w:r>
      <w:r/>
    </w:p>
    <w:p>
      <w:pPr>
        <w:pStyle w:val="720"/>
        <w:ind w:left="0" w:right="0"/>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2024-</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6</w:t>
      </w: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19</w:t>
      </w:r>
      <w:r>
        <w:rPr>
          <w:rFonts w:hint="eastAsia" w:ascii="宋体" w:hAnsi="宋体" w:eastAsia="宋体" w:cs="宋体"/>
          <w:i w:val="0"/>
          <w:iCs w:val="0"/>
          <w:caps w:val="0"/>
          <w:color w:val="000000"/>
          <w:spacing w:val="0"/>
          <w:sz w:val="24"/>
          <w:szCs w:val="24"/>
          <w:highlight w:val="none"/>
          <w:shd w:val="clear" w:color="auto" w:fill="ffffff"/>
        </w:rPr>
        <w:t xml:space="preserve"> </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9</w:t>
      </w: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000000"/>
          <w:spacing w:val="0"/>
          <w:sz w:val="24"/>
          <w:szCs w:val="24"/>
          <w:highlight w:val="none"/>
          <w:shd w:val="clear" w:color="auto" w:fill="ffffff"/>
        </w:rPr>
        <w:t xml:space="preserve">0 （北京时间）</w:t>
      </w:r>
      <w:r>
        <w:rPr>
          <w:rFonts w:hint="eastAsia" w:ascii="宋体" w:hAnsi="宋体" w:eastAsia="宋体" w:cs="宋体"/>
          <w:color w:val="000000"/>
          <w:sz w:val="24"/>
          <w:szCs w:val="24"/>
          <w:highlight w:val="none"/>
        </w:rPr>
      </w:r>
      <w:r/>
    </w:p>
    <w:p>
      <w:pPr>
        <w:pStyle w:val="720"/>
        <w:ind w:left="0" w:right="0"/>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地点：“苏采云”系统“开标大厅” </w:t>
      </w:r>
      <w:r>
        <w:rPr>
          <w:rFonts w:hint="eastAsia" w:ascii="宋体" w:hAnsi="宋体" w:eastAsia="宋体" w:cs="宋体"/>
          <w:color w:val="000000"/>
          <w:sz w:val="24"/>
          <w:szCs w:val="24"/>
          <w:highlight w:val="none"/>
        </w:rPr>
      </w:r>
      <w:r/>
    </w:p>
    <w:p>
      <w:pPr>
        <w:pStyle w:val="688"/>
        <w:ind w:left="0" w:right="0"/>
        <w:keepLines w:val="0"/>
        <w:keepNext w:val="0"/>
        <w:pageBreakBefore w:val="0"/>
        <w:spacing w:before="0" w:beforeAutospacing="0" w:after="0" w:afterAutospacing="0" w:line="400" w:lineRule="exact"/>
        <w:widowControl/>
        <w:rPr>
          <w:rStyle w:val="727"/>
          <w:rFonts w:hint="eastAsia" w:ascii="宋体" w:hAnsi="宋体" w:eastAsia="宋体" w:cs="宋体"/>
          <w:b/>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Style w:val="727"/>
          <w:rFonts w:hint="eastAsia" w:ascii="宋体" w:hAnsi="宋体" w:eastAsia="宋体" w:cs="宋体"/>
          <w:b/>
          <w:i w:val="0"/>
          <w:iCs w:val="0"/>
          <w:caps w:val="0"/>
          <w:color w:val="000000"/>
          <w:spacing w:val="0"/>
          <w:sz w:val="24"/>
          <w:szCs w:val="24"/>
          <w:highlight w:val="none"/>
          <w:shd w:val="clear" w:color="auto" w:fill="ffffff"/>
        </w:rPr>
      </w:r>
      <w:r/>
    </w:p>
    <w:p>
      <w:pPr>
        <w:pStyle w:val="688"/>
        <w:ind w:left="0" w:right="0"/>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Style w:val="727"/>
          <w:rFonts w:hint="eastAsia" w:ascii="宋体" w:hAnsi="宋体" w:eastAsia="宋体" w:cs="宋体"/>
          <w:b/>
          <w:i w:val="0"/>
          <w:iCs w:val="0"/>
          <w:caps w:val="0"/>
          <w:color w:val="000000"/>
          <w:spacing w:val="0"/>
          <w:sz w:val="24"/>
          <w:szCs w:val="24"/>
          <w:highlight w:val="none"/>
          <w:shd w:val="clear" w:color="auto" w:fill="ffffff"/>
        </w:rPr>
        <w:t xml:space="preserve">五、公告期限</w:t>
      </w:r>
      <w:r>
        <w:rPr>
          <w:rFonts w:hint="eastAsia" w:ascii="宋体" w:hAnsi="宋体" w:eastAsia="宋体" w:cs="宋体"/>
          <w:color w:val="000000"/>
          <w:sz w:val="24"/>
          <w:szCs w:val="24"/>
          <w:highlight w:val="none"/>
        </w:rPr>
      </w:r>
      <w:r/>
    </w:p>
    <w:p>
      <w:pPr>
        <w:pStyle w:val="720"/>
        <w:ind w:left="0" w:right="0"/>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自本公告发布之日起5个工作日。</w:t>
      </w:r>
      <w:r>
        <w:rPr>
          <w:rFonts w:hint="eastAsia" w:ascii="宋体" w:hAnsi="宋体" w:eastAsia="宋体" w:cs="宋体"/>
          <w:color w:val="000000"/>
          <w:sz w:val="24"/>
          <w:szCs w:val="24"/>
          <w:highlight w:val="none"/>
        </w:rPr>
      </w:r>
      <w:r/>
    </w:p>
    <w:p>
      <w:pPr>
        <w:pStyle w:val="688"/>
        <w:ind w:left="0" w:right="0"/>
        <w:keepLines w:val="0"/>
        <w:keepNext w:val="0"/>
        <w:pageBreakBefore w:val="0"/>
        <w:spacing w:before="0" w:beforeAutospacing="0" w:after="0" w:afterAutospacing="0" w:line="400" w:lineRule="exact"/>
        <w:widowControl/>
        <w:rPr>
          <w:rStyle w:val="727"/>
          <w:rFonts w:hint="eastAsia" w:ascii="宋体" w:hAnsi="宋体" w:eastAsia="宋体" w:cs="宋体"/>
          <w:b/>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Style w:val="727"/>
          <w:rFonts w:hint="eastAsia" w:ascii="宋体" w:hAnsi="宋体" w:eastAsia="宋体" w:cs="宋体"/>
          <w:b/>
          <w:i w:val="0"/>
          <w:iCs w:val="0"/>
          <w:caps w:val="0"/>
          <w:color w:val="000000"/>
          <w:spacing w:val="0"/>
          <w:sz w:val="24"/>
          <w:szCs w:val="24"/>
          <w:highlight w:val="none"/>
          <w:shd w:val="clear" w:color="auto" w:fill="ffffff"/>
        </w:rPr>
      </w:r>
      <w:r/>
    </w:p>
    <w:p>
      <w:pPr>
        <w:pStyle w:val="688"/>
        <w:ind w:left="0" w:right="0"/>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Style w:val="727"/>
          <w:rFonts w:hint="eastAsia" w:ascii="宋体" w:hAnsi="宋体" w:eastAsia="宋体" w:cs="宋体"/>
          <w:b/>
          <w:i w:val="0"/>
          <w:iCs w:val="0"/>
          <w:caps w:val="0"/>
          <w:color w:val="000000"/>
          <w:spacing w:val="0"/>
          <w:sz w:val="24"/>
          <w:szCs w:val="24"/>
          <w:highlight w:val="none"/>
          <w:shd w:val="clear" w:color="auto" w:fill="ffffff"/>
        </w:rPr>
        <w:t xml:space="preserve">六、其他补充事宜</w:t>
      </w:r>
      <w:r>
        <w:rPr>
          <w:rFonts w:hint="eastAsia" w:ascii="宋体" w:hAnsi="宋体" w:eastAsia="宋体" w:cs="宋体"/>
          <w:color w:val="000000"/>
          <w:sz w:val="24"/>
          <w:szCs w:val="24"/>
          <w:highlight w:val="none"/>
        </w:rPr>
      </w:r>
      <w:r/>
    </w:p>
    <w:p>
      <w:pPr>
        <w:pStyle w:val="687"/>
        <w:ind w:firstLine="480"/>
        <w:jc w:val="both"/>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1、CA证书办理</w:t>
      </w:r>
      <w:r>
        <w:rPr>
          <w:rFonts w:hint="eastAsia" w:ascii="宋体" w:hAnsi="宋体" w:eastAsia="宋体" w:cs="宋体"/>
          <w:bCs/>
          <w:color w:val="000000"/>
          <w:sz w:val="24"/>
          <w:szCs w:val="24"/>
          <w:highlight w:val="none"/>
        </w:rPr>
      </w:r>
      <w:r/>
    </w:p>
    <w:p>
      <w:pPr>
        <w:pStyle w:val="687"/>
        <w:ind w:firstLine="480"/>
        <w:jc w:val="both"/>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供应商</w:t>
      </w:r>
      <w:r>
        <w:rPr>
          <w:rFonts w:hint="eastAsia" w:ascii="宋体" w:hAnsi="宋体" w:eastAsia="宋体" w:cs="宋体"/>
          <w:bCs/>
          <w:color w:val="000000"/>
          <w:sz w:val="24"/>
          <w:szCs w:val="24"/>
          <w:highlight w:val="none"/>
          <w:lang w:bidi="ar"/>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eastAsia="宋体" w:cs="宋体"/>
          <w:bCs/>
          <w:color w:val="000000"/>
          <w:sz w:val="24"/>
          <w:szCs w:val="24"/>
          <w:highlight w:val="none"/>
        </w:rPr>
      </w:r>
      <w:r/>
    </w:p>
    <w:p>
      <w:pPr>
        <w:pStyle w:val="687"/>
        <w:ind w:firstLine="480"/>
        <w:jc w:val="both"/>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2、依法获取采购文件</w:t>
      </w:r>
      <w:r>
        <w:rPr>
          <w:rFonts w:hint="eastAsia" w:ascii="宋体" w:hAnsi="宋体" w:eastAsia="宋体" w:cs="宋体"/>
          <w:bCs/>
          <w:color w:val="000000"/>
          <w:sz w:val="24"/>
          <w:szCs w:val="24"/>
          <w:highlight w:val="none"/>
        </w:rPr>
      </w:r>
      <w:r/>
    </w:p>
    <w:p>
      <w:pPr>
        <w:pStyle w:val="687"/>
        <w:ind w:firstLine="480"/>
        <w:jc w:val="both"/>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供应商插入CA证书登陆</w:t>
      </w:r>
      <w:r>
        <w:rPr>
          <w:rFonts w:hint="eastAsia" w:ascii="宋体" w:hAnsi="宋体" w:eastAsia="宋体" w:cs="宋体"/>
          <w:bCs/>
          <w:color w:val="000000"/>
          <w:sz w:val="24"/>
          <w:szCs w:val="24"/>
          <w:highlight w:val="none"/>
          <w:lang w:bidi="ar"/>
        </w:rPr>
        <w:t xml:space="preserve">“苏采云”系统（网址：http://jszfcg.jsczt.cn/）后选择具体项目，点击“我要参与”并签章提交《投标供应商确认函》，提交《投标供应商确认函》日期视同为依法获取招标（响应）文件日期。供应商须打印、保留《投标供应商确认函》，质疑时《投标供应商确认函》与质疑函一并提交；未依照招标（采购）公告要求提交《投标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rPr>
          <w:rFonts w:hint="eastAsia" w:ascii="宋体" w:hAnsi="宋体" w:eastAsia="宋体" w:cs="宋体"/>
          <w:bCs/>
          <w:color w:val="000000"/>
          <w:sz w:val="24"/>
          <w:szCs w:val="24"/>
          <w:highlight w:val="none"/>
        </w:rPr>
      </w:r>
      <w:r/>
    </w:p>
    <w:p>
      <w:pPr>
        <w:pStyle w:val="687"/>
        <w:ind w:firstLine="480"/>
        <w:jc w:val="both"/>
        <w:keepLines w:val="0"/>
        <w:keepNext w:val="0"/>
        <w:pageBreakBefore w:val="0"/>
        <w:spacing w:line="400" w:lineRule="exact"/>
        <w:widowControl w:val="off"/>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更正（补充）公告及附件的获取：项目的招标（采购）文件的更正、补充（澄清）通知作为招标（采购）文件的组成部分，对</w:t>
      </w:r>
      <w:r>
        <w:rPr>
          <w:rFonts w:hint="eastAsia" w:ascii="宋体" w:hAnsi="宋体" w:eastAsia="宋体" w:cs="宋体"/>
          <w:bCs/>
          <w:color w:val="000000"/>
          <w:sz w:val="24"/>
          <w:szCs w:val="24"/>
          <w:highlight w:val="none"/>
          <w:lang w:eastAsia="zh-CN" w:bidi="ar"/>
        </w:rPr>
        <w:t xml:space="preserve">投标单位</w:t>
      </w:r>
      <w:r>
        <w:rPr>
          <w:rFonts w:hint="eastAsia" w:ascii="宋体" w:hAnsi="宋体" w:eastAsia="宋体" w:cs="宋体"/>
          <w:bCs/>
          <w:color w:val="000000"/>
          <w:sz w:val="24"/>
          <w:szCs w:val="24"/>
          <w:highlight w:val="none"/>
          <w:lang w:bidi="ar"/>
        </w:rPr>
        <w:t xml:space="preserve">起约束作用，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rPr>
          <w:rFonts w:hint="eastAsia" w:ascii="宋体" w:hAnsi="宋体" w:eastAsia="宋体" w:cs="宋体"/>
          <w:bCs/>
          <w:color w:val="000000"/>
          <w:sz w:val="24"/>
          <w:szCs w:val="24"/>
          <w:highlight w:val="none"/>
          <w:lang w:bidi="ar"/>
        </w:rPr>
      </w:r>
      <w:r/>
    </w:p>
    <w:p>
      <w:pPr>
        <w:pStyle w:val="687"/>
        <w:ind w:firstLine="480"/>
        <w:jc w:val="both"/>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3、电子投标（响应）准备</w:t>
      </w:r>
      <w:r>
        <w:rPr>
          <w:rFonts w:hint="eastAsia" w:ascii="宋体" w:hAnsi="宋体" w:eastAsia="宋体" w:cs="宋体"/>
          <w:bCs/>
          <w:color w:val="000000"/>
          <w:sz w:val="24"/>
          <w:szCs w:val="24"/>
          <w:highlight w:val="none"/>
        </w:rPr>
      </w:r>
      <w:r/>
    </w:p>
    <w:p>
      <w:pPr>
        <w:pStyle w:val="687"/>
        <w:ind w:firstLine="480"/>
        <w:jc w:val="both"/>
        <w:keepLines w:val="0"/>
        <w:keepNext w:val="0"/>
        <w:pageBreakBefore w:val="0"/>
        <w:spacing w:line="400" w:lineRule="exact"/>
        <w:widowControl w:val="off"/>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供应商在“苏采云”系统中操作成功参与项目后，必须在“已参与项目”界面中下载电子招标（采购）文件（后缀名为“.kedt”）并导入政府采购客户端工具后方可进行投标（响应）文件制作和提交（具体详见《苏采云系统供应商操作手册》，网址链接https://czju.suzhou.gov.cn/zfcg/html/content/20231220161910031.shtml）。</w:t>
      </w:r>
      <w:r>
        <w:rPr>
          <w:rFonts w:hint="eastAsia" w:ascii="宋体" w:hAnsi="宋体" w:eastAsia="宋体" w:cs="宋体"/>
          <w:bCs/>
          <w:color w:val="000000"/>
          <w:sz w:val="24"/>
          <w:szCs w:val="24"/>
          <w:highlight w:val="none"/>
          <w:lang w:bidi="ar"/>
        </w:rPr>
      </w:r>
      <w:r/>
    </w:p>
    <w:p>
      <w:pPr>
        <w:pStyle w:val="687"/>
        <w:ind w:firstLine="480"/>
        <w:jc w:val="both"/>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bCs/>
          <w:color w:val="000000"/>
          <w:sz w:val="24"/>
          <w:szCs w:val="24"/>
          <w:highlight w:val="none"/>
          <w:lang w:bidi="ar"/>
        </w:rPr>
        <w:t xml:space="preserve">本项目采用电子招投标形式，请供应商按照《苏采云系统供应商操作手册》进行制作、上传电子投标（响应）文件。电子投标（响应）文件制作完成后请于投标（响应）文件递交截止时间前成功上传至“苏采云”系统，否则视为放弃参加该采购项目。</w:t>
      </w:r>
      <w:r>
        <w:rPr>
          <w:rFonts w:hint="eastAsia" w:ascii="宋体" w:hAnsi="宋体" w:eastAsia="宋体" w:cs="宋体"/>
          <w:color w:val="000000"/>
          <w:sz w:val="24"/>
          <w:szCs w:val="24"/>
          <w:highlight w:val="none"/>
          <w:lang w:bidi="ar"/>
        </w:rPr>
        <w:t xml:space="preserve">供应商应充分考虑到网络环境、网络带宽等风险因素，如因供应商自身原因造成的电子投标（响应）文件上传不成功由供应商自行承担全部责任。</w:t>
      </w:r>
      <w:r>
        <w:rPr>
          <w:rFonts w:hint="eastAsia" w:ascii="宋体" w:hAnsi="宋体" w:eastAsia="宋体" w:cs="宋体"/>
          <w:color w:val="000000"/>
          <w:sz w:val="24"/>
          <w:szCs w:val="24"/>
          <w:highlight w:val="none"/>
          <w:lang w:bidi="ar"/>
        </w:rPr>
      </w:r>
      <w:r/>
    </w:p>
    <w:p>
      <w:pPr>
        <w:pStyle w:val="687"/>
        <w:ind w:firstLine="480"/>
        <w:jc w:val="both"/>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4、在系统操作过程中如有疑问，请按以下方式联系：</w:t>
      </w:r>
      <w:r>
        <w:rPr>
          <w:rFonts w:hint="eastAsia" w:ascii="宋体" w:hAnsi="宋体" w:eastAsia="宋体" w:cs="宋体"/>
          <w:bCs/>
          <w:color w:val="000000"/>
          <w:sz w:val="24"/>
          <w:szCs w:val="24"/>
          <w:highlight w:val="none"/>
        </w:rPr>
      </w:r>
      <w:r/>
    </w:p>
    <w:p>
      <w:pPr>
        <w:pStyle w:val="687"/>
        <w:ind w:firstLine="480"/>
        <w:jc w:val="both"/>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注册咨询：18261002950；</w:t>
      </w:r>
      <w:r>
        <w:rPr>
          <w:rFonts w:hint="eastAsia" w:ascii="宋体" w:hAnsi="宋体" w:eastAsia="宋体" w:cs="宋体"/>
          <w:color w:val="000000"/>
          <w:sz w:val="24"/>
          <w:szCs w:val="24"/>
          <w:highlight w:val="none"/>
        </w:rPr>
      </w:r>
      <w:r/>
    </w:p>
    <w:p>
      <w:pPr>
        <w:pStyle w:val="687"/>
        <w:ind w:firstLine="480"/>
        <w:jc w:val="both"/>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CA技术咨询服务电话：400-608-6099</w:t>
      </w:r>
      <w:r>
        <w:rPr>
          <w:rFonts w:hint="eastAsia" w:ascii="宋体" w:hAnsi="宋体" w:eastAsia="宋体" w:cs="宋体"/>
          <w:color w:val="000000"/>
          <w:sz w:val="24"/>
          <w:szCs w:val="24"/>
          <w:highlight w:val="none"/>
        </w:rPr>
      </w:r>
      <w:r/>
    </w:p>
    <w:p>
      <w:pPr>
        <w:pStyle w:val="687"/>
        <w:ind w:firstLine="480"/>
        <w:jc w:val="both"/>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电子签章技术咨询服务电话：025-83633811、025-83633812、15380932027、15371015030；</w:t>
      </w:r>
      <w:r>
        <w:rPr>
          <w:rFonts w:hint="eastAsia" w:ascii="宋体" w:hAnsi="宋体" w:eastAsia="宋体" w:cs="宋体"/>
          <w:color w:val="000000"/>
          <w:sz w:val="24"/>
          <w:szCs w:val="24"/>
          <w:highlight w:val="none"/>
        </w:rPr>
      </w:r>
      <w:r/>
    </w:p>
    <w:p>
      <w:pPr>
        <w:pStyle w:val="687"/>
        <w:ind w:firstLine="480"/>
        <w:jc w:val="both"/>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“苏采云”平台技术咨询电话：18261002950（不见面项目）QQ：3048755361、895706745。</w:t>
      </w:r>
      <w:r>
        <w:rPr>
          <w:rFonts w:hint="eastAsia" w:ascii="宋体" w:hAnsi="宋体" w:eastAsia="宋体" w:cs="宋体"/>
          <w:color w:val="000000"/>
          <w:sz w:val="24"/>
          <w:szCs w:val="24"/>
          <w:highlight w:val="none"/>
        </w:rPr>
      </w:r>
      <w:r/>
    </w:p>
    <w:p>
      <w:pPr>
        <w:pStyle w:val="687"/>
        <w:ind w:firstLine="480"/>
        <w:jc w:val="both"/>
        <w:keepLines w:val="0"/>
        <w:keepNext w:val="0"/>
        <w:pageBreakBefore w:val="0"/>
        <w:spacing w:line="400" w:lineRule="exact"/>
        <w:widowControl w:val="off"/>
        <w:rPr>
          <w:rFonts w:hint="eastAsia" w:ascii="宋体" w:hAnsi="宋体" w:eastAsia="宋体" w:cs="宋体"/>
          <w:b/>
          <w:bCs/>
          <w:color w:val="000000"/>
          <w:sz w:val="24"/>
          <w:szCs w:val="24"/>
          <w:highlight w:val="none"/>
          <w:lang w:bidi="ar"/>
        </w:rPr>
      </w:pPr>
      <w:r>
        <w:rPr>
          <w:rFonts w:hint="eastAsia" w:ascii="宋体" w:hAnsi="宋体" w:eastAsia="宋体" w:cs="宋体"/>
          <w:color w:val="000000"/>
          <w:sz w:val="24"/>
          <w:szCs w:val="24"/>
          <w:highlight w:val="none"/>
        </w:rPr>
        <w:t xml:space="preserve">5、</w:t>
      </w:r>
      <w:r>
        <w:rPr>
          <w:rFonts w:hint="eastAsia" w:ascii="宋体" w:hAnsi="宋体" w:eastAsia="宋体" w:cs="宋体"/>
          <w:bCs/>
          <w:color w:val="000000"/>
          <w:sz w:val="24"/>
          <w:szCs w:val="24"/>
          <w:highlight w:val="none"/>
          <w:lang w:bidi="ar"/>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 w:val="24"/>
          <w:szCs w:val="24"/>
          <w:highlight w:val="none"/>
          <w:lang w:bidi="ar"/>
        </w:rPr>
        <w:t xml:space="preserve">本项目为不见面开标项目，开标阶段供应商在【供应商解密】环节必须使用 CA证书解密电子投标（响应）文件，如在系统规定的解密时间（投标/</w:t>
      </w:r>
      <w:r>
        <w:rPr>
          <w:rFonts w:hint="eastAsia" w:ascii="宋体" w:hAnsi="宋体" w:eastAsia="宋体" w:cs="宋体"/>
          <w:b/>
          <w:bCs/>
          <w:color w:val="000000"/>
          <w:sz w:val="24"/>
          <w:szCs w:val="24"/>
          <w:highlight w:val="none"/>
          <w:lang w:eastAsia="zh-CN" w:bidi="ar"/>
        </w:rPr>
        <w:t xml:space="preserve">投标文件</w:t>
      </w:r>
      <w:r>
        <w:rPr>
          <w:rFonts w:hint="eastAsia" w:ascii="宋体" w:hAnsi="宋体" w:eastAsia="宋体" w:cs="宋体"/>
          <w:b/>
          <w:bCs/>
          <w:color w:val="000000"/>
          <w:sz w:val="24"/>
          <w:szCs w:val="24"/>
          <w:highlight w:val="none"/>
          <w:lang w:bidi="ar"/>
        </w:rPr>
        <w:t xml:space="preserve">提交截止时间后30分钟）内未能完成解密的视为放弃投标。</w:t>
      </w:r>
      <w:r>
        <w:rPr>
          <w:rFonts w:hint="eastAsia" w:ascii="宋体" w:hAnsi="宋体" w:eastAsia="宋体" w:cs="宋体"/>
          <w:b/>
          <w:bCs/>
          <w:color w:val="000000"/>
          <w:sz w:val="24"/>
          <w:szCs w:val="24"/>
          <w:highlight w:val="none"/>
          <w:lang w:bidi="ar"/>
        </w:rPr>
      </w:r>
      <w:r/>
    </w:p>
    <w:p>
      <w:pPr>
        <w:pStyle w:val="687"/>
        <w:ind w:left="0" w:right="0" w:firstLine="480"/>
        <w:jc w:val="left"/>
        <w:keepLines w:val="0"/>
        <w:keepNext w:val="0"/>
        <w:pageBreakBefore w:val="0"/>
        <w:spacing w:beforeAutospacing="0" w:after="0" w:afterAutospacing="0" w:line="400" w:lineRule="exact"/>
        <w:widowControl/>
        <w:rPr>
          <w:rFonts w:hint="eastAsia" w:ascii="宋体" w:hAnsi="宋体" w:eastAsia="宋体" w:cs="宋体"/>
          <w:i w:val="0"/>
          <w:iCs w:val="0"/>
          <w:caps w:val="0"/>
          <w:color w:val="000000"/>
          <w:spacing w:val="0"/>
          <w:sz w:val="24"/>
          <w:szCs w:val="24"/>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bidi="ar"/>
        </w:rPr>
        <w:t xml:space="preserve">请供应商确保电脑、系统及其他设备（视频输入输出设备等）无误，且开标直至项目结束始终保持系统在线状态。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rPr>
          <w:rFonts w:hint="eastAsia" w:ascii="宋体" w:hAnsi="宋体" w:eastAsia="宋体" w:cs="宋体"/>
          <w:i w:val="0"/>
          <w:iCs w:val="0"/>
          <w:caps w:val="0"/>
          <w:color w:val="000000"/>
          <w:spacing w:val="0"/>
          <w:sz w:val="24"/>
          <w:szCs w:val="24"/>
          <w:highlight w:val="none"/>
          <w:shd w:val="clear" w:color="auto" w:fill="ffffff"/>
          <w:lang w:val="en-US" w:eastAsia="zh-CN" w:bidi="ar"/>
        </w:rPr>
      </w:r>
      <w:r/>
    </w:p>
    <w:p>
      <w:pPr>
        <w:pStyle w:val="687"/>
        <w:ind w:firstLine="480"/>
        <w:jc w:val="both"/>
        <w:keepLines w:val="0"/>
        <w:keepNext w:val="0"/>
        <w:pageBreakBefore w:val="0"/>
        <w:spacing w:line="400" w:lineRule="exact"/>
        <w:widowControl w:val="off"/>
        <w:tabs>
          <w:tab w:val="left" w:pos="148"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、本项目获取招标（采购）文件截止日期之后下载的招标（采购）文件，视为非有效方式且不作为供应商权益受到损害的证明材料和依据。</w:t>
      </w:r>
      <w:r>
        <w:rPr>
          <w:rFonts w:hint="eastAsia" w:ascii="宋体" w:hAnsi="宋体" w:eastAsia="宋体" w:cs="宋体"/>
          <w:color w:val="000000"/>
          <w:sz w:val="24"/>
          <w:szCs w:val="24"/>
          <w:highlight w:val="none"/>
        </w:rPr>
      </w:r>
      <w:r/>
    </w:p>
    <w:p>
      <w:pPr>
        <w:pStyle w:val="687"/>
        <w:ind w:firstLine="480"/>
        <w:jc w:val="both"/>
        <w:keepLines w:val="0"/>
        <w:keepNext w:val="0"/>
        <w:pageBreakBefore w:val="0"/>
        <w:spacing w:line="400" w:lineRule="exact"/>
        <w:widowControl w:val="off"/>
        <w:tabs>
          <w:tab w:val="left" w:pos="148"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为采购项目提供整体设计、规范编制或者项目管理、监理、监测等服务的供应商，不得再参加该采购项目的其他采购活动。</w:t>
      </w:r>
      <w:r>
        <w:rPr>
          <w:rFonts w:hint="eastAsia" w:ascii="宋体" w:hAnsi="宋体" w:eastAsia="宋体" w:cs="宋体"/>
          <w:color w:val="000000"/>
          <w:sz w:val="24"/>
          <w:szCs w:val="24"/>
          <w:highlight w:val="none"/>
        </w:rPr>
      </w:r>
      <w:r/>
    </w:p>
    <w:p>
      <w:pPr>
        <w:pStyle w:val="687"/>
        <w:ind w:firstLine="480"/>
        <w:jc w:val="both"/>
        <w:keepLines w:val="0"/>
        <w:keepNext w:val="0"/>
        <w:pageBreakBefore w:val="0"/>
        <w:spacing w:line="400" w:lineRule="exact"/>
        <w:widowControl w:val="off"/>
        <w:tabs>
          <w:tab w:val="left" w:pos="148" w:leader="none"/>
        </w:tabs>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b/>
          <w:bCs/>
          <w:color w:val="000000"/>
          <w:sz w:val="24"/>
          <w:szCs w:val="24"/>
          <w:highlight w:val="none"/>
        </w:rPr>
      </w:r>
      <w:r/>
    </w:p>
    <w:p>
      <w:pPr>
        <w:pStyle w:val="687"/>
        <w:ind w:left="0" w:right="0" w:firstLine="482"/>
        <w:jc w:val="left"/>
        <w:keepLines w:val="0"/>
        <w:keepNext w:val="0"/>
        <w:pageBreakBefore w:val="0"/>
        <w:spacing w:beforeAutospacing="0" w:after="0" w:afterAutospacing="0" w:line="400" w:lineRule="exact"/>
        <w:widowControl/>
        <w:rPr>
          <w:rFonts w:hint="eastAsia" w:ascii="宋体" w:hAnsi="宋体" w:eastAsia="宋体" w:cs="宋体"/>
          <w:i w:val="0"/>
          <w:iCs w:val="0"/>
          <w:caps w:val="0"/>
          <w:color w:val="000000"/>
          <w:spacing w:val="0"/>
          <w:sz w:val="24"/>
          <w:szCs w:val="24"/>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lang w:val="en-US" w:eastAsia="zh-CN" w:bidi="ar"/>
        </w:rPr>
        <w:t xml:space="preserve">9</w:t>
      </w:r>
      <w:r>
        <w:rPr>
          <w:rFonts w:hint="eastAsia" w:ascii="宋体" w:hAnsi="宋体" w:eastAsia="宋体" w:cs="宋体"/>
          <w:b/>
          <w:bCs/>
          <w:color w:val="000000"/>
          <w:sz w:val="24"/>
          <w:szCs w:val="24"/>
          <w:highlight w:val="none"/>
          <w:lang w:bidi="ar"/>
        </w:rPr>
        <w:t xml:space="preserve">、不同供应商</w:t>
      </w:r>
      <w:r>
        <w:rPr>
          <w:rFonts w:hint="eastAsia" w:ascii="宋体" w:hAnsi="宋体" w:eastAsia="宋体" w:cs="宋体"/>
          <w:b/>
          <w:bCs/>
          <w:color w:val="000000"/>
          <w:sz w:val="24"/>
          <w:szCs w:val="24"/>
          <w:highlight w:val="none"/>
          <w:lang w:eastAsia="zh-CN" w:bidi="ar"/>
        </w:rPr>
        <w:t xml:space="preserve">投标文件</w:t>
      </w:r>
      <w:r>
        <w:rPr>
          <w:rFonts w:hint="eastAsia" w:ascii="宋体" w:hAnsi="宋体" w:eastAsia="宋体" w:cs="宋体"/>
          <w:b/>
          <w:bCs/>
          <w:color w:val="000000"/>
          <w:sz w:val="24"/>
          <w:szCs w:val="24"/>
          <w:highlight w:val="none"/>
          <w:lang w:bidi="ar"/>
        </w:rPr>
        <w:t xml:space="preserve">的制作机器码一致，均视为无效响应。</w:t>
      </w:r>
      <w:r>
        <w:rPr>
          <w:rFonts w:hint="eastAsia" w:ascii="宋体" w:hAnsi="宋体" w:eastAsia="宋体" w:cs="宋体"/>
          <w:i w:val="0"/>
          <w:iCs w:val="0"/>
          <w:caps w:val="0"/>
          <w:color w:val="000000"/>
          <w:spacing w:val="0"/>
          <w:sz w:val="24"/>
          <w:szCs w:val="24"/>
          <w:highlight w:val="none"/>
          <w:shd w:val="clear" w:color="auto" w:fill="ffffff"/>
          <w:lang w:val="en-US" w:eastAsia="zh-CN" w:bidi="ar"/>
        </w:rPr>
      </w:r>
      <w:r/>
    </w:p>
    <w:p>
      <w:pPr>
        <w:pStyle w:val="687"/>
        <w:ind w:left="0" w:right="0" w:firstLine="480"/>
        <w:jc w:val="left"/>
        <w:keepLines w:val="0"/>
        <w:keepNext w:val="0"/>
        <w:pageBreakBefore w:val="0"/>
        <w:spacing w:beforeAutospacing="0" w:after="0" w:afterAutospacing="0" w:line="40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10、本次招标投标保证金：本项目无须缴纳投标保证金。</w:t>
      </w:r>
      <w:r>
        <w:rPr>
          <w:rFonts w:hint="eastAsia" w:ascii="宋体" w:hAnsi="宋体" w:eastAsia="宋体" w:cs="宋体"/>
          <w:color w:val="000000"/>
          <w:sz w:val="24"/>
          <w:szCs w:val="24"/>
          <w:highlight w:val="none"/>
        </w:rPr>
      </w:r>
      <w:r/>
    </w:p>
    <w:p>
      <w:pPr>
        <w:pStyle w:val="687"/>
        <w:ind w:left="0" w:right="0" w:firstLine="480"/>
        <w:jc w:val="left"/>
        <w:keepLines w:val="0"/>
        <w:keepNext w:val="0"/>
        <w:pageBreakBefore w:val="0"/>
        <w:spacing w:beforeAutospacing="0" w:after="0" w:afterAutospacing="0" w:line="40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11、政府采购履约资金扶持政策：</w:t>
      </w:r>
      <w:r>
        <w:rPr>
          <w:rFonts w:hint="eastAsia" w:ascii="宋体" w:hAnsi="宋体" w:eastAsia="宋体" w:cs="宋体"/>
          <w:color w:val="000000"/>
          <w:sz w:val="24"/>
          <w:szCs w:val="24"/>
          <w:highlight w:val="none"/>
        </w:rPr>
      </w:r>
      <w:r/>
    </w:p>
    <w:p>
      <w:pPr>
        <w:pStyle w:val="687"/>
        <w:ind w:left="0" w:right="0" w:firstLine="480"/>
        <w:jc w:val="left"/>
        <w:keepLines w:val="0"/>
        <w:keepNext w:val="0"/>
        <w:pageBreakBefore w:val="0"/>
        <w:spacing w:beforeAutospacing="0" w:after="0" w:afterAutospacing="0" w:line="400" w:lineRule="exact"/>
        <w:widowControl/>
        <w:rPr>
          <w:rFonts w:hint="eastAsia" w:ascii="宋体" w:hAnsi="宋体" w:eastAsia="宋体" w:cs="宋体"/>
          <w:i w:val="0"/>
          <w:iCs w:val="0"/>
          <w:caps w:val="0"/>
          <w:color w:val="000000"/>
          <w:spacing w:val="0"/>
          <w:sz w:val="24"/>
          <w:szCs w:val="24"/>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中标供应商可凭政府采购合同办理融资贷款，详情请见江苏政府采购网“政采贷”专栏。</w:t>
      </w:r>
      <w:r>
        <w:rPr>
          <w:rFonts w:hint="eastAsia" w:ascii="宋体" w:hAnsi="宋体" w:eastAsia="宋体" w:cs="宋体"/>
          <w:i w:val="0"/>
          <w:iCs w:val="0"/>
          <w:caps w:val="0"/>
          <w:color w:val="000000"/>
          <w:spacing w:val="0"/>
          <w:sz w:val="24"/>
          <w:szCs w:val="24"/>
          <w:highlight w:val="none"/>
          <w:shd w:val="clear" w:color="auto" w:fill="ffffff"/>
          <w:lang w:val="en-US" w:eastAsia="zh-CN" w:bidi="ar"/>
        </w:rPr>
      </w:r>
      <w:r/>
    </w:p>
    <w:p>
      <w:pPr>
        <w:pStyle w:val="687"/>
        <w:ind w:firstLine="480"/>
        <w:jc w:val="both"/>
        <w:keepLines w:val="0"/>
        <w:keepNext w:val="0"/>
        <w:pageBreakBefore w:val="0"/>
        <w:spacing w:line="400" w:lineRule="exact"/>
        <w:widowControl w:val="off"/>
        <w:tabs>
          <w:tab w:val="left" w:pos="148"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本采购信息公告媒体：中国政府采购网、江苏省政府采购、苏州市政府采购。</w:t>
      </w:r>
      <w:r>
        <w:rPr>
          <w:rFonts w:hint="eastAsia" w:ascii="宋体" w:hAnsi="宋体" w:eastAsia="宋体" w:cs="宋体"/>
          <w:color w:val="000000"/>
          <w:sz w:val="24"/>
          <w:szCs w:val="24"/>
          <w:highlight w:val="none"/>
        </w:rPr>
      </w:r>
      <w:r/>
    </w:p>
    <w:p>
      <w:pPr>
        <w:pStyle w:val="687"/>
        <w:ind w:firstLine="480"/>
        <w:jc w:val="both"/>
        <w:keepLines w:val="0"/>
        <w:keepNext w:val="0"/>
        <w:pageBreakBefore w:val="0"/>
        <w:spacing w:line="400" w:lineRule="exact"/>
        <w:widowControl w:val="off"/>
        <w:tabs>
          <w:tab w:val="left" w:pos="148"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苏州高新区政府采购管理监督电话：0512-68751335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87"/>
        <w:ind w:left="0" w:right="0"/>
        <w:jc w:val="left"/>
        <w:keepLines w:val="0"/>
        <w:keepNext w:val="0"/>
        <w:pageBreakBefore w:val="0"/>
        <w:spacing w:beforeAutospacing="0" w:after="0" w:afterAutospacing="0" w:line="400" w:lineRule="exact"/>
        <w:widowControl/>
        <w:rPr>
          <w:rFonts w:hint="eastAsia" w:ascii="宋体" w:hAnsi="宋体" w:eastAsia="宋体" w:cs="宋体"/>
          <w:i w:val="0"/>
          <w:iCs w:val="0"/>
          <w:caps w:val="0"/>
          <w:color w:val="000000"/>
          <w:spacing w:val="0"/>
          <w:sz w:val="24"/>
          <w:szCs w:val="24"/>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r>
      <w:r/>
    </w:p>
    <w:p>
      <w:pPr>
        <w:pStyle w:val="688"/>
        <w:ind w:left="0" w:right="0"/>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Style w:val="727"/>
          <w:rFonts w:hint="eastAsia" w:ascii="宋体" w:hAnsi="宋体" w:eastAsia="宋体" w:cs="宋体"/>
          <w:b/>
          <w:i w:val="0"/>
          <w:iCs w:val="0"/>
          <w:caps w:val="0"/>
          <w:color w:val="000000"/>
          <w:spacing w:val="0"/>
          <w:sz w:val="24"/>
          <w:szCs w:val="24"/>
          <w:highlight w:val="none"/>
          <w:shd w:val="clear" w:color="auto" w:fill="ffffff"/>
        </w:rPr>
        <w:t xml:space="preserve">七、对本次招标提出询问，请按以下方式联系。</w:t>
      </w:r>
      <w:r>
        <w:rPr>
          <w:rFonts w:hint="eastAsia" w:ascii="宋体" w:hAnsi="宋体" w:eastAsia="宋体" w:cs="宋体"/>
          <w:color w:val="000000"/>
          <w:sz w:val="24"/>
          <w:szCs w:val="24"/>
          <w:highlight w:val="none"/>
        </w:rPr>
      </w:r>
      <w:r/>
    </w:p>
    <w:p>
      <w:pPr>
        <w:pStyle w:val="720"/>
        <w:ind w:left="0" w:right="0" w:firstLine="480"/>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1.采购人信息 </w:t>
      </w:r>
      <w:r>
        <w:rPr>
          <w:rFonts w:hint="eastAsia" w:ascii="宋体" w:hAnsi="宋体" w:eastAsia="宋体" w:cs="宋体"/>
          <w:color w:val="000000"/>
          <w:sz w:val="24"/>
          <w:szCs w:val="24"/>
          <w:highlight w:val="none"/>
        </w:rPr>
      </w:r>
      <w:r/>
    </w:p>
    <w:p>
      <w:pPr>
        <w:pStyle w:val="720"/>
        <w:ind w:left="0" w:right="0" w:firstLine="480"/>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单位名称：</w:t>
      </w:r>
      <w:r>
        <w:rPr>
          <w:rFonts w:hint="eastAsia" w:ascii="宋体" w:hAnsi="宋体" w:eastAsia="宋体" w:cs="宋体"/>
          <w:color w:val="000000"/>
          <w:sz w:val="24"/>
          <w:szCs w:val="24"/>
          <w:highlight w:val="none"/>
          <w:lang w:eastAsia="zh-CN"/>
        </w:rPr>
        <w:t xml:space="preserve">苏州浒墅关经济技术开发区管理委员会</w:t>
      </w:r>
      <w:r>
        <w:rPr>
          <w:rFonts w:hint="eastAsia" w:ascii="宋体" w:hAnsi="宋体" w:eastAsia="宋体" w:cs="宋体"/>
          <w:color w:val="000000"/>
          <w:sz w:val="24"/>
          <w:szCs w:val="24"/>
          <w:highlight w:val="none"/>
        </w:rPr>
      </w:r>
      <w:r/>
    </w:p>
    <w:p>
      <w:pPr>
        <w:pStyle w:val="720"/>
        <w:ind w:left="0" w:right="0" w:firstLine="480"/>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单位地址：</w:t>
      </w:r>
      <w:r>
        <w:rPr>
          <w:rFonts w:hint="eastAsia" w:ascii="宋体" w:hAnsi="宋体" w:eastAsia="宋体" w:cs="宋体"/>
          <w:color w:val="000000"/>
          <w:sz w:val="24"/>
          <w:szCs w:val="24"/>
          <w:highlight w:val="none"/>
          <w:lang w:eastAsia="zh-CN"/>
        </w:rPr>
        <w:t xml:space="preserve">苏州高新区大同路19号</w:t>
      </w:r>
      <w:r>
        <w:rPr>
          <w:rFonts w:hint="eastAsia" w:ascii="宋体" w:hAnsi="宋体" w:eastAsia="宋体" w:cs="宋体"/>
          <w:color w:val="000000"/>
          <w:sz w:val="24"/>
          <w:szCs w:val="24"/>
          <w:highlight w:val="none"/>
        </w:rPr>
      </w:r>
      <w:r/>
    </w:p>
    <w:p>
      <w:pPr>
        <w:pStyle w:val="720"/>
        <w:ind w:left="0" w:right="0" w:firstLine="480"/>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联系人：</w:t>
      </w:r>
      <w:r>
        <w:rPr>
          <w:rFonts w:hint="eastAsia" w:ascii="宋体" w:hAnsi="宋体" w:eastAsia="宋体" w:cs="宋体"/>
          <w:color w:val="000000"/>
          <w:sz w:val="24"/>
          <w:szCs w:val="24"/>
          <w:highlight w:val="none"/>
          <w:lang w:val="en-US" w:eastAsia="zh-CN"/>
        </w:rPr>
        <w:t xml:space="preserve">闻工</w:t>
      </w:r>
      <w:r>
        <w:rPr>
          <w:rFonts w:hint="eastAsia" w:ascii="宋体" w:hAnsi="宋体" w:eastAsia="宋体" w:cs="宋体"/>
          <w:color w:val="000000"/>
          <w:sz w:val="24"/>
          <w:szCs w:val="24"/>
          <w:highlight w:val="none"/>
        </w:rPr>
      </w:r>
      <w:r/>
    </w:p>
    <w:p>
      <w:pPr>
        <w:pStyle w:val="720"/>
        <w:ind w:left="0" w:right="0" w:firstLine="480"/>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联系电话：</w:t>
      </w:r>
      <w:r>
        <w:rPr>
          <w:rFonts w:hint="eastAsia" w:ascii="宋体" w:hAnsi="宋体" w:eastAsia="宋体" w:cs="宋体"/>
          <w:color w:val="000000"/>
          <w:sz w:val="24"/>
          <w:szCs w:val="24"/>
          <w:highlight w:val="none"/>
          <w:lang w:val="zh-CN"/>
        </w:rPr>
        <w:t xml:space="preserve">0512-68016113</w:t>
      </w:r>
      <w:r>
        <w:rPr>
          <w:rFonts w:hint="eastAsia" w:ascii="宋体" w:hAnsi="宋体" w:eastAsia="宋体" w:cs="宋体"/>
          <w:color w:val="000000"/>
          <w:sz w:val="24"/>
          <w:szCs w:val="24"/>
          <w:highlight w:val="none"/>
        </w:rPr>
      </w:r>
      <w:r/>
    </w:p>
    <w:p>
      <w:pPr>
        <w:pStyle w:val="720"/>
        <w:ind w:left="0" w:right="0" w:firstLine="480"/>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2.采购代理机构信息（如有）</w:t>
      </w:r>
      <w:r>
        <w:rPr>
          <w:rFonts w:hint="eastAsia" w:ascii="宋体" w:hAnsi="宋体" w:eastAsia="宋体" w:cs="宋体"/>
          <w:color w:val="000000"/>
          <w:sz w:val="24"/>
          <w:szCs w:val="24"/>
          <w:highlight w:val="none"/>
        </w:rPr>
      </w:r>
      <w:r/>
    </w:p>
    <w:p>
      <w:pPr>
        <w:pStyle w:val="720"/>
        <w:ind w:left="0" w:right="0" w:firstLine="480"/>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单位名称：</w:t>
      </w:r>
      <w:r>
        <w:rPr>
          <w:rFonts w:hint="eastAsia" w:ascii="宋体" w:hAnsi="宋体" w:eastAsia="宋体" w:cs="宋体"/>
          <w:color w:val="000000"/>
          <w:sz w:val="24"/>
          <w:szCs w:val="24"/>
          <w:highlight w:val="none"/>
        </w:rPr>
        <w:t xml:space="preserve">涵熙（苏州）工程顾问有限公司</w:t>
      </w:r>
      <w:r>
        <w:rPr>
          <w:rFonts w:hint="eastAsia" w:ascii="宋体" w:hAnsi="宋体" w:eastAsia="宋体" w:cs="宋体"/>
          <w:color w:val="000000"/>
          <w:sz w:val="24"/>
          <w:szCs w:val="24"/>
          <w:highlight w:val="none"/>
        </w:rPr>
      </w:r>
      <w:r/>
    </w:p>
    <w:p>
      <w:pPr>
        <w:pStyle w:val="720"/>
        <w:ind w:left="0" w:right="0" w:firstLine="480"/>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单位地址：</w:t>
      </w:r>
      <w:r>
        <w:rPr>
          <w:rFonts w:hint="eastAsia" w:ascii="宋体" w:hAnsi="宋体" w:eastAsia="宋体" w:cs="宋体"/>
          <w:color w:val="000000"/>
          <w:sz w:val="24"/>
          <w:szCs w:val="24"/>
          <w:highlight w:val="none"/>
        </w:rPr>
        <w:t xml:space="preserve">苏州高新区汾湖路 99 号狮山总部经济中心7幢3</w:t>
      </w:r>
      <w:r>
        <w:rPr>
          <w:rFonts w:hint="eastAsia" w:ascii="宋体" w:hAnsi="宋体" w:eastAsia="宋体" w:cs="宋体"/>
          <w:color w:val="000000"/>
          <w:sz w:val="24"/>
          <w:szCs w:val="24"/>
          <w:highlight w:val="none"/>
          <w:lang w:val="en-US" w:eastAsia="zh-CN"/>
        </w:rPr>
        <w:t xml:space="preserve">-4层</w:t>
      </w:r>
      <w:r>
        <w:rPr>
          <w:rFonts w:hint="eastAsia" w:ascii="宋体" w:hAnsi="宋体" w:eastAsia="宋体" w:cs="宋体"/>
          <w:color w:val="000000"/>
          <w:sz w:val="24"/>
          <w:szCs w:val="24"/>
          <w:highlight w:val="none"/>
        </w:rPr>
      </w:r>
      <w:r/>
    </w:p>
    <w:p>
      <w:pPr>
        <w:pStyle w:val="720"/>
        <w:ind w:left="0" w:right="0" w:firstLine="480"/>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联系人：</w:t>
      </w:r>
      <w:r>
        <w:rPr>
          <w:rFonts w:hint="eastAsia" w:ascii="宋体" w:hAnsi="宋体" w:eastAsia="宋体" w:cs="宋体"/>
          <w:color w:val="000000"/>
          <w:sz w:val="24"/>
          <w:szCs w:val="24"/>
          <w:highlight w:val="none"/>
          <w:lang w:eastAsia="zh-CN"/>
        </w:rPr>
        <w:t xml:space="preserve">邹雅琴、邵赞瑜</w:t>
      </w:r>
      <w:r>
        <w:rPr>
          <w:rFonts w:hint="eastAsia" w:ascii="宋体" w:hAnsi="宋体" w:eastAsia="宋体" w:cs="宋体"/>
          <w:color w:val="000000"/>
          <w:sz w:val="24"/>
          <w:szCs w:val="24"/>
          <w:highlight w:val="none"/>
        </w:rPr>
      </w:r>
      <w:r/>
    </w:p>
    <w:p>
      <w:pPr>
        <w:pStyle w:val="720"/>
        <w:ind w:left="0" w:right="0" w:firstLine="480"/>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联系电话：</w:t>
      </w:r>
      <w:r>
        <w:rPr>
          <w:rFonts w:hint="eastAsia" w:ascii="宋体" w:hAnsi="宋体" w:eastAsia="宋体" w:cs="宋体"/>
          <w:color w:val="000000"/>
          <w:sz w:val="24"/>
          <w:szCs w:val="24"/>
          <w:highlight w:val="none"/>
        </w:rPr>
        <w:t xml:space="preserve">0512-69589240</w:t>
      </w:r>
      <w:r>
        <w:rPr>
          <w:rFonts w:hint="eastAsia" w:ascii="宋体" w:hAnsi="宋体" w:eastAsia="宋体" w:cs="宋体"/>
          <w:color w:val="000000"/>
          <w:sz w:val="24"/>
          <w:szCs w:val="24"/>
          <w:highlight w:val="none"/>
        </w:rPr>
      </w:r>
      <w:r/>
    </w:p>
    <w:p>
      <w:pPr>
        <w:pStyle w:val="720"/>
        <w:ind w:left="0" w:right="0" w:firstLine="480"/>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3.项目联系方式</w:t>
      </w:r>
      <w:r>
        <w:rPr>
          <w:rFonts w:hint="eastAsia" w:ascii="宋体" w:hAnsi="宋体" w:eastAsia="宋体" w:cs="宋体"/>
          <w:color w:val="000000"/>
          <w:sz w:val="24"/>
          <w:szCs w:val="24"/>
          <w:highlight w:val="none"/>
        </w:rPr>
      </w:r>
      <w:r/>
    </w:p>
    <w:p>
      <w:pPr>
        <w:pStyle w:val="720"/>
        <w:ind w:left="0" w:right="0" w:firstLine="480"/>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项目联系人：</w:t>
      </w:r>
      <w:r>
        <w:rPr>
          <w:rFonts w:hint="eastAsia" w:ascii="宋体" w:hAnsi="宋体" w:eastAsia="宋体" w:cs="宋体"/>
          <w:color w:val="000000"/>
          <w:sz w:val="24"/>
          <w:szCs w:val="24"/>
          <w:highlight w:val="none"/>
          <w:lang w:eastAsia="zh-CN"/>
        </w:rPr>
        <w:t xml:space="preserve">邹雅琴、邵赞瑜</w:t>
      </w:r>
      <w:r>
        <w:rPr>
          <w:rFonts w:hint="eastAsia" w:ascii="宋体" w:hAnsi="宋体" w:eastAsia="宋体" w:cs="宋体"/>
          <w:color w:val="000000"/>
          <w:sz w:val="24"/>
          <w:szCs w:val="24"/>
          <w:highlight w:val="none"/>
        </w:rPr>
      </w:r>
      <w:r/>
    </w:p>
    <w:p>
      <w:pPr>
        <w:pStyle w:val="720"/>
        <w:ind w:left="0" w:right="0" w:firstLine="480"/>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电话：</w:t>
      </w:r>
      <w:r>
        <w:rPr>
          <w:rFonts w:hint="eastAsia" w:ascii="宋体" w:hAnsi="宋体" w:eastAsia="宋体" w:cs="宋体"/>
          <w:color w:val="000000"/>
          <w:sz w:val="24"/>
          <w:szCs w:val="24"/>
          <w:highlight w:val="none"/>
        </w:rPr>
        <w:t xml:space="preserve">0512-69589240</w:t>
      </w:r>
      <w:r>
        <w:rPr>
          <w:rFonts w:hint="eastAsia" w:ascii="宋体" w:hAnsi="宋体" w:eastAsia="宋体" w:cs="宋体"/>
          <w:color w:val="000000"/>
          <w:sz w:val="24"/>
          <w:szCs w:val="24"/>
          <w:highlight w:val="none"/>
        </w:rPr>
      </w:r>
      <w:r/>
    </w:p>
    <w:p>
      <w:pPr>
        <w:pStyle w:val="720"/>
        <w:ind w:left="0" w:right="0"/>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 </w:t>
      </w:r>
      <w:r>
        <w:rPr>
          <w:rFonts w:hint="eastAsia" w:ascii="宋体" w:hAnsi="宋体" w:eastAsia="宋体" w:cs="宋体"/>
          <w:color w:val="000000"/>
          <w:sz w:val="24"/>
          <w:szCs w:val="24"/>
          <w:highlight w:val="none"/>
        </w:rPr>
      </w:r>
      <w:r/>
    </w:p>
    <w:p>
      <w:pPr>
        <w:pStyle w:val="687"/>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7"/>
        <w:ind w:firstLine="480"/>
        <w:jc w:val="right"/>
        <w:spacing w:line="400" w:lineRule="exact"/>
        <w:widowControl w:val="off"/>
        <w:tabs>
          <w:tab w:val="left" w:pos="148"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涵熙（苏州）工程顾问有限公司</w:t>
      </w:r>
      <w:r>
        <w:rPr>
          <w:rFonts w:ascii="宋体" w:hAnsi="宋体" w:eastAsia="宋体" w:cs="宋体"/>
          <w:color w:val="000000"/>
          <w:sz w:val="24"/>
          <w:szCs w:val="24"/>
          <w:highlight w:val="none"/>
        </w:rPr>
      </w:r>
      <w:r/>
    </w:p>
    <w:p>
      <w:pPr>
        <w:pStyle w:val="687"/>
        <w:ind w:firstLine="480"/>
        <w:jc w:val="right"/>
        <w:spacing w:line="400" w:lineRule="exact"/>
        <w:widowControl w:val="off"/>
        <w:tabs>
          <w:tab w:val="left" w:pos="148"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2024</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】月【24</w:t>
      </w:r>
      <w:r>
        <w:rPr>
          <w:rFonts w:hint="eastAsia" w:ascii="宋体" w:hAnsi="宋体" w:eastAsia="宋体" w:cs="宋体"/>
          <w:color w:val="000000"/>
          <w:sz w:val="24"/>
          <w:szCs w:val="24"/>
          <w:highlight w:val="none"/>
        </w:rPr>
        <w:t xml:space="preserve">】日</w:t>
      </w:r>
      <w:r>
        <w:rPr>
          <w:rFonts w:ascii="宋体" w:hAnsi="宋体" w:eastAsia="宋体" w:cs="宋体"/>
          <w:color w:val="000000"/>
          <w:sz w:val="24"/>
          <w:szCs w:val="24"/>
          <w:highlight w:val="none"/>
        </w:rPr>
      </w:r>
      <w:r/>
    </w:p>
    <w:p>
      <w:pPr>
        <w:pStyle w:val="687"/>
        <w:ind w:firstLine="480"/>
        <w:jc w:val="center"/>
        <w:spacing w:line="400" w:lineRule="exact"/>
        <w:widowControl w:val="off"/>
        <w:tabs>
          <w:tab w:val="left" w:pos="148" w:leader="none"/>
        </w:tabs>
        <w:rPr>
          <w:rFonts w:ascii="宋体" w:hAnsi="宋体" w:eastAsia="宋体" w:cs="宋体"/>
          <w:b/>
          <w:bCs/>
          <w:color w:val="000000"/>
          <w:sz w:val="32"/>
          <w:szCs w:val="32"/>
          <w:highlight w:val="none"/>
        </w:rPr>
      </w:pPr>
      <w:r>
        <w:rPr>
          <w:rFonts w:ascii="宋体" w:hAnsi="宋体" w:eastAsia="宋体" w:cs="宋体"/>
          <w:color w:val="000000"/>
          <w:sz w:val="24"/>
          <w:szCs w:val="24"/>
          <w:highlight w:val="none"/>
        </w:rPr>
        <w:br w:type="page" w:clear="all"/>
      </w:r>
      <w:r>
        <w:rPr>
          <w:rFonts w:ascii="宋体" w:hAnsi="宋体" w:eastAsia="宋体" w:cs="宋体"/>
          <w:b/>
          <w:bCs/>
          <w:color w:val="000000"/>
          <w:sz w:val="32"/>
          <w:szCs w:val="32"/>
          <w:highlight w:val="none"/>
        </w:rPr>
        <w:t xml:space="preserve">第二章</w:t>
      </w:r>
      <w:r>
        <w:rPr>
          <w:rFonts w:hint="eastAsia" w:ascii="宋体" w:hAnsi="宋体" w:eastAsia="宋体" w:cs="宋体"/>
          <w:b/>
          <w:bCs/>
          <w:color w:val="000000"/>
          <w:sz w:val="32"/>
          <w:szCs w:val="32"/>
          <w:highlight w:val="none"/>
        </w:rPr>
        <w:t xml:space="preserve">  </w:t>
      </w:r>
      <w:r>
        <w:rPr>
          <w:rFonts w:ascii="宋体" w:hAnsi="宋体" w:eastAsia="宋体" w:cs="宋体"/>
          <w:b/>
          <w:bCs/>
          <w:color w:val="000000"/>
          <w:sz w:val="32"/>
          <w:szCs w:val="32"/>
          <w:highlight w:val="none"/>
        </w:rPr>
        <w:t xml:space="preserve">投标人须知</w:t>
      </w:r>
      <w:r>
        <w:rPr>
          <w:rFonts w:ascii="宋体" w:hAnsi="宋体" w:eastAsia="宋体" w:cs="宋体"/>
          <w:b/>
          <w:bCs/>
          <w:color w:val="000000"/>
          <w:sz w:val="32"/>
          <w:szCs w:val="32"/>
          <w:highlight w:val="none"/>
        </w:rPr>
      </w:r>
      <w:r/>
    </w:p>
    <w:p>
      <w:pPr>
        <w:pStyle w:val="687"/>
        <w:ind w:firstLine="482"/>
        <w:jc w:val="both"/>
        <w:spacing w:line="400" w:lineRule="exact"/>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一、说明和释义</w:t>
      </w:r>
      <w:r>
        <w:rPr>
          <w:rFonts w:ascii="宋体" w:hAnsi="宋体" w:eastAsia="宋体" w:cs="宋体"/>
          <w:b/>
          <w:bCs/>
          <w:color w:val="000000"/>
          <w:sz w:val="24"/>
          <w:szCs w:val="24"/>
          <w:highlight w:val="none"/>
        </w:rPr>
      </w:r>
      <w:r/>
    </w:p>
    <w:p>
      <w:pPr>
        <w:pStyle w:val="687"/>
        <w:ind w:firstLine="482"/>
        <w:jc w:val="both"/>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1、说明</w:t>
      </w:r>
      <w:r>
        <w:rPr>
          <w:rFonts w:ascii="宋体" w:hAnsi="宋体" w:eastAsia="宋体" w:cs="宋体"/>
          <w:b/>
          <w:bCs/>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1.1本</w:t>
      </w:r>
      <w:r>
        <w:rPr>
          <w:rFonts w:hint="eastAsia" w:ascii="宋体" w:hAnsi="宋体" w:eastAsia="宋体" w:cs="宋体"/>
          <w:color w:val="000000"/>
          <w:sz w:val="24"/>
          <w:szCs w:val="24"/>
          <w:highlight w:val="none"/>
        </w:rPr>
        <w:t xml:space="preserve">招标文件仅适用于涵熙（苏州）工程顾问有限公司组织的采购活动。</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t xml:space="preserve">本次招标活动及因本次招标产生的合同受中国法律制约和保护。</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1.3本</w:t>
      </w:r>
      <w:r>
        <w:rPr>
          <w:rFonts w:hint="eastAsia" w:ascii="宋体" w:hAnsi="宋体" w:eastAsia="宋体" w:cs="宋体"/>
          <w:color w:val="000000"/>
          <w:sz w:val="24"/>
          <w:szCs w:val="24"/>
          <w:highlight w:val="none"/>
        </w:rPr>
        <w:t xml:space="preserve">招标文件的解释权属于涵熙（苏州）工程顾问有限公司。</w:t>
      </w:r>
      <w:r>
        <w:rPr>
          <w:rFonts w:ascii="宋体" w:hAnsi="宋体" w:eastAsia="宋体" w:cs="宋体"/>
          <w:color w:val="000000"/>
          <w:sz w:val="24"/>
          <w:szCs w:val="24"/>
          <w:highlight w:val="none"/>
        </w:rPr>
      </w:r>
      <w:r/>
    </w:p>
    <w:p>
      <w:pPr>
        <w:pStyle w:val="687"/>
        <w:ind w:firstLine="482"/>
        <w:jc w:val="both"/>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2、词语释义</w:t>
      </w:r>
      <w:r>
        <w:rPr>
          <w:rFonts w:ascii="宋体" w:hAnsi="宋体" w:eastAsia="宋体" w:cs="宋体"/>
          <w:b/>
          <w:bCs/>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2.1采购人：指依法进行政府采购的国家机关、事业单位、团体组织。</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2.2采购代理机构：指依法接受采购人委托，从事货物、工程和服务等政府采购代理业务的社会中介机构。</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2.3投标人：指响应招标、参加投标竞争的法人、其他组织或者自然人。</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2.4响应：投标人根据采购人或采购代理机构发布的招标文件，编制投标文件并按规定投标的行为。</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2.5合同：采供双方根据招标文件和中标的投标文件及中标通知书规定的内容签署的以书面形式所达成的协议，包括所有的附件、附录和构成协议的所有文件。</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2.6甲方（采购人）：合同中明确规定的实际购买货物和服务的法人或其他组织和自然人。</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2.7乙方（供应商）：合同中规定的向采购人提供货物和服务的法人或其他组织和自然人。</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2.8货物：系指乙方按招标采购文件规定，应向甲方提供的一切设备、备品、备件、工具、手册及其它有关技术资料和材料。</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2.9服务：系指本次招标采购文件规定乙方应承担的与提供货物和服务有关的辅助服务，比如运输、保险、安装、调试、提供技术援助、培训、配合措施、维修响应及合同中规定乙方应承担的其它义务。</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2.10知识产权：指专利权、商标权、著作权等无形财产专有权的统称。</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2.11天：日历日。</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2.12时间：除特别说明，均指北京时间。</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2.13交货地点：合同中明确约定的乙方提交的货物和服务最终到达地点。</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2.14合同价款：根据合同规定，乙方在正确地履行合同义务后甲方应支付乙方的价款。</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2.15产地：货物开采、生长、生产、最终制造、加工或提供服务的来源地。</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2.16不可抗力：不能预见、不能避免并且不能克服的客观情况。</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2.17实质响应：满足有关本次采购标的、数量、质量、价款或者报酬、履行期限、履行地点和方式、违约责任和解决争议方法等要求。</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2.18进口产品：通过中国海关报关验放进入中国境内且产自关境外的产品。</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2.19书面形式：指书面文字、合同书、信件和传真等可以有形地表现所载内容的形式。</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2.20核心产品：根据本项目技术构成、产品价格比重等合理确定的产品。</w:t>
      </w:r>
      <w:r>
        <w:rPr>
          <w:rFonts w:ascii="宋体" w:hAnsi="宋体" w:eastAsia="宋体" w:cs="宋体"/>
          <w:color w:val="000000"/>
          <w:sz w:val="24"/>
          <w:szCs w:val="24"/>
          <w:highlight w:val="none"/>
        </w:rPr>
      </w:r>
      <w:r/>
    </w:p>
    <w:p>
      <w:pPr>
        <w:pStyle w:val="687"/>
        <w:ind w:firstLine="482"/>
        <w:jc w:val="both"/>
        <w:spacing w:line="400" w:lineRule="exact"/>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二、投标人</w:t>
      </w:r>
      <w:r>
        <w:rPr>
          <w:rFonts w:ascii="宋体" w:hAnsi="宋体" w:eastAsia="宋体" w:cs="宋体"/>
          <w:b/>
          <w:bCs/>
          <w:color w:val="000000"/>
          <w:sz w:val="24"/>
          <w:szCs w:val="24"/>
          <w:highlight w:val="none"/>
        </w:rPr>
      </w:r>
      <w:r/>
    </w:p>
    <w:p>
      <w:pPr>
        <w:pStyle w:val="687"/>
        <w:ind w:firstLine="482"/>
        <w:jc w:val="both"/>
        <w:spacing w:line="400" w:lineRule="exact"/>
        <w:widowControl w:val="off"/>
        <w:rPr>
          <w:rFonts w:ascii="宋体" w:hAnsi="宋体" w:eastAsia="宋体" w:cs="宋体"/>
          <w:color w:val="000000"/>
          <w:sz w:val="24"/>
          <w:szCs w:val="24"/>
          <w:highlight w:val="none"/>
        </w:rPr>
      </w:pPr>
      <w:r>
        <w:rPr>
          <w:rFonts w:ascii="宋体" w:hAnsi="宋体" w:eastAsia="宋体" w:cs="宋体"/>
          <w:b/>
          <w:bCs/>
          <w:color w:val="000000"/>
          <w:sz w:val="24"/>
          <w:szCs w:val="24"/>
          <w:highlight w:val="none"/>
        </w:rPr>
        <w:t xml:space="preserve">3、投标人资格要求：详见本项目招标公告中的“申请人的资格要求”</w:t>
      </w:r>
      <w:r>
        <w:rPr>
          <w:rFonts w:hint="eastAsia" w:ascii="宋体" w:hAnsi="宋体" w:eastAsia="宋体" w:cs="宋体"/>
          <w:b/>
          <w:bCs/>
          <w:color w:val="000000"/>
          <w:sz w:val="24"/>
          <w:szCs w:val="24"/>
          <w:highlight w:val="none"/>
        </w:rPr>
        <w:t xml:space="preserve">。</w:t>
      </w:r>
      <w:r>
        <w:rPr>
          <w:rFonts w:ascii="宋体" w:hAnsi="宋体" w:eastAsia="宋体" w:cs="宋体"/>
          <w:color w:val="000000"/>
          <w:sz w:val="24"/>
          <w:szCs w:val="24"/>
          <w:highlight w:val="none"/>
        </w:rPr>
      </w:r>
      <w:r/>
    </w:p>
    <w:p>
      <w:pPr>
        <w:pStyle w:val="687"/>
        <w:ind w:firstLine="482"/>
        <w:jc w:val="both"/>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4、投标人代表</w:t>
      </w:r>
      <w:r>
        <w:rPr>
          <w:rFonts w:ascii="宋体" w:hAnsi="宋体" w:eastAsia="宋体" w:cs="宋体"/>
          <w:b/>
          <w:bCs/>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4.1指全权代表投标人参加投标活动并签署投标文件的人，如果投标人代表不是法定代表人，须持有《</w:t>
      </w:r>
      <w:r>
        <w:rPr>
          <w:rFonts w:hint="eastAsia" w:ascii="宋体" w:hAnsi="宋体" w:eastAsia="宋体" w:cs="宋体"/>
          <w:color w:val="000000"/>
          <w:sz w:val="24"/>
          <w:szCs w:val="24"/>
          <w:highlight w:val="none"/>
        </w:rPr>
        <w:t xml:space="preserve">法定代表人授权委托书》</w:t>
      </w:r>
      <w:r>
        <w:rPr>
          <w:rFonts w:ascii="宋体" w:hAnsi="宋体" w:eastAsia="宋体" w:cs="宋体"/>
          <w:color w:val="000000"/>
          <w:sz w:val="24"/>
          <w:szCs w:val="24"/>
          <w:highlight w:val="none"/>
        </w:rPr>
        <w:t xml:space="preserve">(详见统一格式)。</w:t>
      </w:r>
      <w:r>
        <w:rPr>
          <w:rFonts w:ascii="宋体" w:hAnsi="宋体" w:eastAsia="宋体" w:cs="宋体"/>
          <w:color w:val="000000"/>
          <w:sz w:val="24"/>
          <w:szCs w:val="24"/>
          <w:highlight w:val="none"/>
        </w:rPr>
      </w:r>
      <w:r/>
    </w:p>
    <w:p>
      <w:pPr>
        <w:pStyle w:val="687"/>
        <w:ind w:firstLine="482"/>
        <w:jc w:val="both"/>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5、投标费用</w:t>
      </w:r>
      <w:r>
        <w:rPr>
          <w:rFonts w:ascii="宋体" w:hAnsi="宋体" w:eastAsia="宋体" w:cs="宋体"/>
          <w:b/>
          <w:bCs/>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5.1无论投标过程中的做法和结果如何，投标人自行承担所有与参加投标有关的全部费用。</w:t>
      </w:r>
      <w:r>
        <w:rPr>
          <w:rFonts w:ascii="宋体" w:hAnsi="宋体" w:eastAsia="宋体" w:cs="宋体"/>
          <w:color w:val="000000"/>
          <w:sz w:val="24"/>
          <w:szCs w:val="24"/>
          <w:highlight w:val="none"/>
        </w:rPr>
      </w:r>
      <w:r/>
    </w:p>
    <w:p>
      <w:pPr>
        <w:pStyle w:val="687"/>
        <w:ind w:firstLine="482"/>
        <w:jc w:val="both"/>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6、联合体投标</w:t>
      </w:r>
      <w:r>
        <w:rPr>
          <w:rFonts w:ascii="宋体" w:hAnsi="宋体" w:eastAsia="宋体" w:cs="宋体"/>
          <w:b/>
          <w:bCs/>
          <w:color w:val="000000"/>
          <w:sz w:val="24"/>
          <w:szCs w:val="24"/>
          <w:highlight w:val="none"/>
        </w:rPr>
      </w:r>
      <w:r/>
    </w:p>
    <w:p>
      <w:pPr>
        <w:pStyle w:val="687"/>
        <w:ind w:firstLine="482"/>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本项目一标段、二标段</w:t>
      </w:r>
      <w:r>
        <w:rPr>
          <w:rFonts w:hint="eastAsia" w:ascii="宋体" w:hAnsi="宋体" w:eastAsia="宋体" w:cs="宋体"/>
          <w:b/>
          <w:bCs/>
          <w:color w:val="000000"/>
          <w:sz w:val="24"/>
          <w:szCs w:val="24"/>
          <w:highlight w:val="none"/>
          <w:lang w:val="en-US" w:eastAsia="zh-CN"/>
        </w:rPr>
        <w:t xml:space="preserve">及三标段</w:t>
      </w:r>
      <w:r>
        <w:rPr>
          <w:rFonts w:hint="eastAsia" w:ascii="宋体" w:hAnsi="宋体" w:eastAsia="宋体" w:cs="宋体"/>
          <w:b/>
          <w:bCs/>
          <w:color w:val="000000"/>
          <w:sz w:val="24"/>
          <w:szCs w:val="24"/>
          <w:highlight w:val="none"/>
        </w:rPr>
        <w:t xml:space="preserve">均不接受联合体投标。</w:t>
      </w:r>
      <w:r>
        <w:rPr>
          <w:rFonts w:ascii="宋体" w:hAnsi="宋体" w:eastAsia="宋体" w:cs="宋体"/>
          <w:color w:val="000000"/>
          <w:sz w:val="24"/>
          <w:szCs w:val="24"/>
          <w:highlight w:val="none"/>
        </w:rPr>
      </w:r>
      <w:r/>
    </w:p>
    <w:p>
      <w:pPr>
        <w:pStyle w:val="687"/>
        <w:ind w:firstLine="482"/>
        <w:jc w:val="both"/>
        <w:spacing w:line="400" w:lineRule="exact"/>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三、招标文件的说明</w:t>
      </w:r>
      <w:r>
        <w:rPr>
          <w:rFonts w:ascii="宋体" w:hAnsi="宋体" w:eastAsia="宋体" w:cs="宋体"/>
          <w:b/>
          <w:bCs/>
          <w:color w:val="000000"/>
          <w:sz w:val="24"/>
          <w:szCs w:val="24"/>
          <w:highlight w:val="none"/>
        </w:rPr>
      </w:r>
      <w:r/>
    </w:p>
    <w:p>
      <w:pPr>
        <w:pStyle w:val="687"/>
        <w:ind w:firstLine="482"/>
        <w:jc w:val="both"/>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7、</w:t>
      </w:r>
      <w:r>
        <w:rPr>
          <w:rFonts w:hint="eastAsia" w:ascii="宋体" w:hAnsi="宋体" w:eastAsia="宋体" w:cs="宋体"/>
          <w:b/>
          <w:bCs/>
          <w:color w:val="000000"/>
          <w:sz w:val="24"/>
          <w:szCs w:val="24"/>
          <w:highlight w:val="none"/>
        </w:rPr>
        <w:t xml:space="preserve">招标文件</w:t>
      </w:r>
      <w:r>
        <w:rPr>
          <w:rFonts w:ascii="宋体" w:hAnsi="宋体" w:eastAsia="宋体" w:cs="宋体"/>
          <w:b/>
          <w:bCs/>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7.1</w:t>
      </w:r>
      <w:r>
        <w:rPr>
          <w:rFonts w:hint="eastAsia" w:ascii="宋体" w:hAnsi="宋体" w:eastAsia="宋体" w:cs="宋体"/>
          <w:color w:val="000000"/>
          <w:sz w:val="24"/>
          <w:szCs w:val="24"/>
          <w:highlight w:val="none"/>
        </w:rPr>
        <w:t xml:space="preserve">招标文件由招标文件目录所列内容组成。投标人应详细阅读招标文件的全部内容，如有残缺等问题应在获取招标文件后及时向采购代理机构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电子投标（响应）文件将被视为未实质性响应。</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7.2</w:t>
      </w:r>
      <w:r>
        <w:rPr>
          <w:rFonts w:hint="eastAsia" w:ascii="宋体" w:hAnsi="宋体" w:eastAsia="宋体" w:cs="宋体"/>
          <w:color w:val="000000"/>
          <w:sz w:val="24"/>
          <w:szCs w:val="24"/>
          <w:highlight w:val="none"/>
        </w:rPr>
        <w:t xml:space="preserve">招标文件</w:t>
      </w:r>
      <w:r>
        <w:rPr>
          <w:rFonts w:hint="eastAsia" w:ascii="宋体" w:hAnsi="宋体" w:eastAsia="宋体" w:cs="宋体"/>
          <w:color w:val="000000"/>
          <w:sz w:val="24"/>
          <w:szCs w:val="24"/>
          <w:highlight w:val="none"/>
          <w:lang w:bidi="ar"/>
        </w:rPr>
        <w:t xml:space="preserve">及其补充通知（包括更正公告）</w:t>
      </w:r>
      <w:r>
        <w:rPr>
          <w:rFonts w:hint="eastAsia" w:ascii="宋体" w:hAnsi="宋体" w:eastAsia="宋体" w:cs="宋体"/>
          <w:color w:val="000000"/>
          <w:sz w:val="24"/>
          <w:szCs w:val="24"/>
          <w:highlight w:val="none"/>
        </w:rPr>
        <w:t xml:space="preserve">未按本招标文件规定的方式获得的，采</w:t>
      </w:r>
      <w:r>
        <w:rPr>
          <w:rFonts w:hint="eastAsia" w:ascii="宋体" w:hAnsi="宋体" w:eastAsia="宋体" w:cs="宋体"/>
          <w:color w:val="000000"/>
          <w:sz w:val="24"/>
          <w:szCs w:val="24"/>
          <w:highlight w:val="none"/>
          <w:lang w:bidi="ar"/>
        </w:rPr>
        <w:t xml:space="preserve">购人或采购代理机构对招标文件及其补遗的真实性、完整性不承担任何责任。</w:t>
      </w:r>
      <w:r>
        <w:rPr>
          <w:rFonts w:ascii="宋体" w:hAnsi="宋体" w:eastAsia="宋体" w:cs="宋体"/>
          <w:color w:val="000000"/>
          <w:sz w:val="24"/>
          <w:szCs w:val="24"/>
          <w:highlight w:val="none"/>
        </w:rPr>
      </w:r>
      <w:r/>
    </w:p>
    <w:p>
      <w:pPr>
        <w:pStyle w:val="687"/>
        <w:ind w:firstLine="482"/>
        <w:jc w:val="both"/>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8、</w:t>
      </w:r>
      <w:r>
        <w:rPr>
          <w:rFonts w:hint="eastAsia" w:ascii="宋体" w:hAnsi="宋体" w:eastAsia="宋体" w:cs="宋体"/>
          <w:b/>
          <w:bCs/>
          <w:color w:val="000000"/>
          <w:sz w:val="24"/>
          <w:szCs w:val="24"/>
          <w:highlight w:val="none"/>
        </w:rPr>
        <w:t xml:space="preserve">招标文件的询问与澄清</w:t>
      </w:r>
      <w:r>
        <w:rPr>
          <w:rFonts w:ascii="宋体" w:hAnsi="宋体" w:eastAsia="宋体" w:cs="宋体"/>
          <w:b/>
          <w:bCs/>
          <w:color w:val="000000"/>
          <w:sz w:val="24"/>
          <w:szCs w:val="24"/>
          <w:highlight w:val="none"/>
        </w:rPr>
        <w:t xml:space="preserve">(修改)</w:t>
      </w:r>
      <w:r>
        <w:rPr>
          <w:rFonts w:ascii="宋体" w:hAnsi="宋体" w:eastAsia="宋体" w:cs="宋体"/>
          <w:b/>
          <w:bCs/>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在投标截止时间前，采购代理机构有权在出于实际需要的情况下，以“更正（补充）公告”的形式在原公告发布媒体上对招标文件进行澄清或修改，澄清或修改不得改变采购标的和资格条件。更正内容作为招标文件的组成部分，对所有投标人具有约束力。</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为保证投标人有足够时间修正投标文件，或出于其他合理原因，采购代理机构可依法顺延投标截止时间和开标时间。</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rPr>
          <w:rFonts w:ascii="宋体" w:hAnsi="宋体" w:eastAsia="宋体" w:cs="宋体"/>
          <w:color w:val="000000"/>
          <w:sz w:val="24"/>
          <w:szCs w:val="24"/>
          <w:highlight w:val="none"/>
        </w:rPr>
      </w:r>
      <w:r/>
    </w:p>
    <w:p>
      <w:pPr>
        <w:pStyle w:val="687"/>
        <w:ind w:firstLine="482"/>
        <w:jc w:val="both"/>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9</w:t>
      </w:r>
      <w:r>
        <w:rPr>
          <w:rFonts w:hint="eastAsia" w:ascii="宋体" w:hAnsi="宋体" w:eastAsia="宋体" w:cs="宋体"/>
          <w:b/>
          <w:bCs/>
          <w:color w:val="000000"/>
          <w:sz w:val="24"/>
          <w:szCs w:val="24"/>
          <w:highlight w:val="none"/>
        </w:rPr>
        <w:t xml:space="preserve">、质疑</w:t>
      </w:r>
      <w:r>
        <w:rPr>
          <w:rFonts w:ascii="宋体" w:hAnsi="宋体" w:eastAsia="宋体" w:cs="宋体"/>
          <w:b/>
          <w:bCs/>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9.1供应商认为本</w:t>
      </w:r>
      <w:r>
        <w:rPr>
          <w:rFonts w:hint="eastAsia" w:ascii="宋体" w:hAnsi="宋体" w:eastAsia="宋体" w:cs="宋体"/>
          <w:color w:val="000000"/>
          <w:sz w:val="24"/>
          <w:szCs w:val="24"/>
          <w:highlight w:val="none"/>
        </w:rPr>
        <w:t xml:space="preserve">招标文件使自己的权益受到损害的，应在知道或者应知权益受到损害之日起七个工作日内，以书面形式向采购代理机构提出质疑。采购代理机构应当在收到投标人书面质疑后七个工作日内作出答复。</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9.2根据</w:t>
      </w:r>
      <w:r>
        <w:rPr>
          <w:rFonts w:hint="eastAsia" w:ascii="宋体" w:hAnsi="宋体" w:eastAsia="宋体" w:cs="宋体"/>
          <w:color w:val="000000"/>
          <w:sz w:val="24"/>
          <w:szCs w:val="24"/>
          <w:highlight w:val="none"/>
        </w:rPr>
        <w:t xml:space="preserve">《政府采购质疑和投诉办法》（</w:t>
      </w:r>
      <w:r>
        <w:rPr>
          <w:rFonts w:ascii="宋体" w:hAnsi="宋体" w:eastAsia="宋体" w:cs="宋体"/>
          <w:color w:val="000000"/>
          <w:sz w:val="24"/>
          <w:szCs w:val="24"/>
          <w:highlight w:val="none"/>
        </w:rPr>
        <w:t xml:space="preserve">财政部94号令</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第十一条规定，提出质疑的供应商应当是参与所质疑项目采购活动的供应商。潜在供应商应当依法报名获取本</w:t>
      </w:r>
      <w:r>
        <w:rPr>
          <w:rFonts w:hint="eastAsia" w:ascii="宋体" w:hAnsi="宋体" w:eastAsia="宋体" w:cs="宋体"/>
          <w:color w:val="000000"/>
          <w:sz w:val="24"/>
          <w:szCs w:val="24"/>
          <w:highlight w:val="none"/>
        </w:rPr>
        <w:t xml:space="preserve">招标文件后可以依法进行质疑。</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9.3供应商如对本项目提出质疑须在法定质疑期内一次性提出针对同一采购程序环节的质疑。</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9.4接受质疑函的方式：当场送达或邮寄方式。</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9.5联系单位：涵熙（苏州）工程顾问有限公司</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9.6收件人：邹雅琴</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9.7联系电话：0512-69589240</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9.8通讯地址：</w:t>
      </w:r>
      <w:r>
        <w:rPr>
          <w:rFonts w:hint="eastAsia" w:ascii="宋体" w:hAnsi="宋体" w:eastAsia="宋体" w:cs="宋体"/>
          <w:color w:val="000000"/>
          <w:sz w:val="24"/>
          <w:szCs w:val="24"/>
          <w:highlight w:val="none"/>
        </w:rPr>
        <w:t xml:space="preserve">苏州高新区汾湖路 99 号狮山总部经济中心7幢3层</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687"/>
        <w:ind w:firstLine="482"/>
        <w:jc w:val="both"/>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10</w:t>
      </w:r>
      <w:r>
        <w:rPr>
          <w:rFonts w:hint="eastAsia" w:ascii="宋体" w:hAnsi="宋体" w:eastAsia="宋体" w:cs="宋体"/>
          <w:b/>
          <w:bCs/>
          <w:color w:val="000000"/>
          <w:sz w:val="24"/>
          <w:szCs w:val="24"/>
          <w:highlight w:val="none"/>
        </w:rPr>
        <w:t xml:space="preserve">、勘查现场</w:t>
      </w:r>
      <w:r>
        <w:rPr>
          <w:rFonts w:ascii="宋体" w:hAnsi="宋体" w:eastAsia="宋体" w:cs="宋体"/>
          <w:b/>
          <w:bCs/>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10.1根据自身投标需要，投标人对有关现场和周围环境进行勘查，以获取编制投标文件和签署合同所需的信息。勘查现场所发生的费用由投标人自己承担。</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10.2采购人或采购代理机构向投标人提供的有关现场的资料和数据，是采购人或采购代理机构现有的并认为能使投标人可利用的资料。采购人或采购代理机构对投标人由此而做出的推论、理解和结论概不负责。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10.3经采购人允许，投标人可为勘查目的进入采购人的项目现场，但投标人不得因此使采购人承担有关的责任和蒙受损失。投标人应承担勘查现场的责任和风险。</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10.4投标人应在现场勘查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rFonts w:ascii="宋体" w:hAnsi="宋体" w:eastAsia="宋体" w:cs="宋体"/>
          <w:color w:val="000000"/>
          <w:sz w:val="24"/>
          <w:szCs w:val="24"/>
          <w:highlight w:val="none"/>
        </w:rPr>
      </w:r>
      <w:r/>
    </w:p>
    <w:p>
      <w:pPr>
        <w:pStyle w:val="687"/>
        <w:ind w:firstLine="482"/>
        <w:jc w:val="both"/>
        <w:spacing w:line="400" w:lineRule="exact"/>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四、投标文件说明</w:t>
      </w:r>
      <w:r>
        <w:rPr>
          <w:rFonts w:ascii="宋体" w:hAnsi="宋体" w:eastAsia="宋体" w:cs="宋体"/>
          <w:b/>
          <w:bCs/>
          <w:color w:val="000000"/>
          <w:sz w:val="24"/>
          <w:szCs w:val="24"/>
          <w:highlight w:val="none"/>
        </w:rPr>
      </w:r>
      <w:r/>
    </w:p>
    <w:p>
      <w:pPr>
        <w:pStyle w:val="687"/>
        <w:ind w:firstLine="482"/>
        <w:jc w:val="both"/>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11、提示与要求</w:t>
      </w:r>
      <w:r>
        <w:rPr>
          <w:rFonts w:ascii="宋体" w:hAnsi="宋体" w:eastAsia="宋体" w:cs="宋体"/>
          <w:b/>
          <w:bCs/>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11.1投标人应仔细阅读</w:t>
      </w:r>
      <w:r>
        <w:rPr>
          <w:rFonts w:hint="eastAsia" w:ascii="宋体" w:hAnsi="宋体" w:eastAsia="宋体" w:cs="宋体"/>
          <w:color w:val="000000"/>
          <w:sz w:val="24"/>
          <w:szCs w:val="24"/>
          <w:highlight w:val="none"/>
        </w:rPr>
        <w:t xml:space="preserve">招标文件的所有内容，按招标文件的要求提供投标文件，并保证所提供的全部资料的真实性，以使其投标对招标文件做出实质性响应，否则，其投标可能被拒绝。</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11.2无论是否递交投标文件，投标人都应将</w:t>
      </w:r>
      <w:r>
        <w:rPr>
          <w:rFonts w:hint="eastAsia" w:ascii="宋体" w:hAnsi="宋体" w:eastAsia="宋体" w:cs="宋体"/>
          <w:color w:val="000000"/>
          <w:sz w:val="24"/>
          <w:szCs w:val="24"/>
          <w:highlight w:val="none"/>
        </w:rPr>
        <w:t xml:space="preserve">招标文件及以后的所有通知、文件等视为保密文件。</w:t>
      </w:r>
      <w:r>
        <w:rPr>
          <w:rFonts w:ascii="宋体" w:hAnsi="宋体" w:eastAsia="宋体" w:cs="宋体"/>
          <w:color w:val="000000"/>
          <w:sz w:val="24"/>
          <w:szCs w:val="24"/>
          <w:highlight w:val="none"/>
        </w:rPr>
      </w:r>
      <w:r/>
    </w:p>
    <w:p>
      <w:pPr>
        <w:pStyle w:val="687"/>
        <w:ind w:firstLine="482"/>
        <w:jc w:val="both"/>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12、投标文件计量单位和使用文字</w:t>
      </w:r>
      <w:r>
        <w:rPr>
          <w:rFonts w:ascii="宋体" w:hAnsi="宋体" w:eastAsia="宋体" w:cs="宋体"/>
          <w:b/>
          <w:bCs/>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12.1投标文件中所使用的计量单位，除</w:t>
      </w:r>
      <w:r>
        <w:rPr>
          <w:rFonts w:hint="eastAsia" w:ascii="宋体" w:hAnsi="宋体" w:eastAsia="宋体" w:cs="宋体"/>
          <w:color w:val="000000"/>
          <w:sz w:val="24"/>
          <w:szCs w:val="24"/>
          <w:highlight w:val="none"/>
        </w:rPr>
        <w:t xml:space="preserve">招标文件中有特殊要求外，均应使用中华人民共和国法定计量单位。</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12.2投标文件应使用中文编制，投标文件中必须使用其他文字的，必须附有中文译本。对于未附有中文译本和中文译本不准确的投标文件可能引起的对投标人不利的后果，采购代理机构概不负责。</w:t>
      </w:r>
      <w:r>
        <w:rPr>
          <w:rFonts w:ascii="宋体" w:hAnsi="宋体" w:eastAsia="宋体" w:cs="宋体"/>
          <w:color w:val="000000"/>
          <w:sz w:val="24"/>
          <w:szCs w:val="24"/>
          <w:highlight w:val="none"/>
        </w:rPr>
      </w:r>
      <w:r/>
    </w:p>
    <w:p>
      <w:pPr>
        <w:pStyle w:val="687"/>
        <w:ind w:firstLine="482"/>
        <w:jc w:val="both"/>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13、</w:t>
      </w:r>
      <w:bookmarkStart w:id="0" w:name="_Hlk160095009"/>
      <w:r>
        <w:rPr>
          <w:rFonts w:ascii="宋体" w:hAnsi="宋体" w:eastAsia="宋体" w:cs="宋体"/>
          <w:b/>
          <w:bCs/>
          <w:color w:val="000000"/>
          <w:sz w:val="24"/>
          <w:szCs w:val="24"/>
          <w:highlight w:val="none"/>
        </w:rPr>
        <w:t xml:space="preserve">投标文件的组成</w:t>
      </w:r>
      <w:bookmarkEnd w:id="0"/>
      <w:r>
        <w:rPr>
          <w:rFonts w:hint="eastAsia" w:ascii="宋体" w:hAnsi="宋体" w:eastAsia="宋体" w:cs="宋体"/>
          <w:b/>
          <w:bCs/>
          <w:color w:val="000000"/>
          <w:sz w:val="24"/>
          <w:szCs w:val="24"/>
          <w:highlight w:val="none"/>
        </w:rPr>
        <w:t xml:space="preserve">（部分格式见第三章）</w:t>
      </w:r>
      <w:r>
        <w:rPr>
          <w:rFonts w:ascii="宋体" w:hAnsi="宋体" w:eastAsia="宋体" w:cs="宋体"/>
          <w:b/>
          <w:bCs/>
          <w:color w:val="000000"/>
          <w:sz w:val="24"/>
          <w:szCs w:val="24"/>
          <w:highlight w:val="none"/>
        </w:rPr>
      </w:r>
      <w:r/>
    </w:p>
    <w:p>
      <w:pPr>
        <w:pStyle w:val="687"/>
        <w:ind w:firstLine="482"/>
        <w:jc w:val="both"/>
        <w:spacing w:line="400" w:lineRule="exact"/>
        <w:widowControl w:val="off"/>
        <w:rPr>
          <w:rFonts w:ascii="宋体" w:hAnsi="宋体" w:eastAsia="宋体" w:cs="宋体"/>
          <w:b/>
          <w:color w:val="000000"/>
          <w:sz w:val="24"/>
          <w:szCs w:val="24"/>
          <w:highlight w:val="none"/>
        </w:rPr>
      </w:pPr>
      <w:r>
        <w:rPr>
          <w:rFonts w:ascii="宋体" w:hAnsi="宋体" w:eastAsia="宋体" w:cs="宋体"/>
          <w:b/>
          <w:bCs/>
          <w:color w:val="000000"/>
          <w:sz w:val="24"/>
          <w:szCs w:val="24"/>
          <w:highlight w:val="none"/>
        </w:rPr>
        <w:t xml:space="preserve">13.1</w:t>
      </w:r>
      <w:r>
        <w:rPr>
          <w:rFonts w:ascii="宋体" w:hAnsi="宋体" w:eastAsia="宋体" w:cs="宋体"/>
          <w:b/>
          <w:color w:val="000000"/>
          <w:sz w:val="24"/>
          <w:szCs w:val="24"/>
          <w:highlight w:val="none"/>
        </w:rPr>
        <w:t xml:space="preserve">开标一览表</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无格式，具体按照“苏采云”系统要求填报</w:t>
      </w:r>
      <w:r>
        <w:rPr>
          <w:rFonts w:hint="eastAsia" w:ascii="宋体" w:hAnsi="宋体" w:eastAsia="宋体" w:cs="宋体"/>
          <w:b/>
          <w:color w:val="000000"/>
          <w:sz w:val="24"/>
          <w:szCs w:val="24"/>
          <w:highlight w:val="none"/>
        </w:rPr>
        <w:t xml:space="preserve">；</w:t>
      </w:r>
      <w:r>
        <w:rPr>
          <w:rFonts w:ascii="宋体" w:hAnsi="宋体" w:eastAsia="宋体" w:cs="宋体"/>
          <w:b/>
          <w:color w:val="000000"/>
          <w:sz w:val="24"/>
          <w:szCs w:val="24"/>
          <w:highlight w:val="none"/>
        </w:rPr>
      </w:r>
      <w:r/>
    </w:p>
    <w:p>
      <w:pPr>
        <w:pStyle w:val="687"/>
        <w:ind w:firstLine="482"/>
        <w:jc w:val="both"/>
        <w:spacing w:line="400" w:lineRule="exact"/>
        <w:widowControl w:val="off"/>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t xml:space="preserve">13.</w:t>
      </w:r>
      <w:r>
        <w:rPr>
          <w:rFonts w:hint="eastAsia" w:ascii="宋体" w:hAnsi="宋体" w:eastAsia="宋体" w:cs="宋体"/>
          <w:b/>
          <w:color w:val="000000"/>
          <w:sz w:val="24"/>
          <w:szCs w:val="24"/>
          <w:highlight w:val="none"/>
          <w:lang w:val="en-US" w:eastAsia="zh-CN"/>
        </w:rPr>
        <w:t xml:space="preserve">2</w:t>
      </w:r>
      <w:r>
        <w:rPr>
          <w:rFonts w:ascii="宋体" w:hAnsi="宋体" w:eastAsia="宋体" w:cs="宋体"/>
          <w:b/>
          <w:color w:val="000000"/>
          <w:sz w:val="24"/>
          <w:szCs w:val="24"/>
          <w:highlight w:val="none"/>
        </w:rPr>
        <w:t xml:space="preserve">资格</w:t>
      </w:r>
      <w:r>
        <w:rPr>
          <w:rFonts w:hint="eastAsia" w:ascii="宋体" w:hAnsi="宋体" w:eastAsia="宋体" w:cs="宋体"/>
          <w:b/>
          <w:color w:val="000000"/>
          <w:sz w:val="24"/>
          <w:szCs w:val="24"/>
          <w:highlight w:val="none"/>
        </w:rPr>
        <w:t xml:space="preserve">审查文件（资格条件要求提供的材料是作为对</w:t>
      </w:r>
      <w:r>
        <w:rPr>
          <w:rFonts w:hint="eastAsia" w:ascii="宋体" w:hAnsi="宋体" w:eastAsia="宋体" w:cs="宋体"/>
          <w:b/>
          <w:color w:val="000000"/>
          <w:sz w:val="24"/>
          <w:szCs w:val="24"/>
          <w:highlight w:val="none"/>
          <w:lang w:val="en-US" w:eastAsia="zh-CN"/>
        </w:rPr>
        <w:t xml:space="preserve">投标单位</w:t>
      </w:r>
      <w:r>
        <w:rPr>
          <w:rFonts w:hint="eastAsia" w:ascii="宋体" w:hAnsi="宋体" w:eastAsia="宋体" w:cs="宋体"/>
          <w:b/>
          <w:color w:val="000000"/>
          <w:sz w:val="24"/>
          <w:szCs w:val="24"/>
          <w:highlight w:val="none"/>
        </w:rPr>
        <w:t xml:space="preserve">资格审查、质疑身份认定的依据。必须清晰可辨，</w:t>
      </w:r>
      <w:r>
        <w:rPr>
          <w:rFonts w:hint="eastAsia" w:ascii="宋体" w:hAnsi="宋体" w:eastAsia="宋体" w:cs="宋体"/>
          <w:b/>
          <w:color w:val="000000"/>
          <w:sz w:val="24"/>
          <w:szCs w:val="24"/>
          <w:highlight w:val="none"/>
          <w:lang w:val="en-US" w:eastAsia="zh-CN"/>
        </w:rPr>
        <w:t xml:space="preserve">投标单位</w:t>
      </w:r>
      <w:r>
        <w:rPr>
          <w:rFonts w:hint="eastAsia" w:ascii="宋体" w:hAnsi="宋体" w:eastAsia="宋体" w:cs="宋体"/>
          <w:b/>
          <w:color w:val="000000"/>
          <w:sz w:val="24"/>
          <w:szCs w:val="24"/>
          <w:highlight w:val="none"/>
        </w:rPr>
        <w:t xml:space="preserve">必须提供并加盖电子签章。否则，</w:t>
      </w:r>
      <w:r>
        <w:rPr>
          <w:rFonts w:hint="eastAsia" w:ascii="宋体" w:hAnsi="宋体" w:eastAsia="宋体" w:cs="宋体"/>
          <w:b/>
          <w:color w:val="000000"/>
          <w:sz w:val="24"/>
          <w:szCs w:val="24"/>
          <w:highlight w:val="none"/>
          <w:lang w:val="en-US" w:eastAsia="zh-CN"/>
        </w:rPr>
        <w:t xml:space="preserve">投标</w:t>
      </w:r>
      <w:r>
        <w:rPr>
          <w:rFonts w:hint="eastAsia" w:ascii="宋体" w:hAnsi="宋体" w:eastAsia="宋体" w:cs="宋体"/>
          <w:b/>
          <w:color w:val="000000"/>
          <w:sz w:val="24"/>
          <w:szCs w:val="24"/>
          <w:highlight w:val="none"/>
        </w:rPr>
        <w:t xml:space="preserve">文件将被认定为不符合资格审查要求。）：</w:t>
      </w:r>
      <w:r>
        <w:rPr>
          <w:rFonts w:ascii="宋体" w:hAnsi="宋体" w:eastAsia="宋体" w:cs="宋体"/>
          <w:b/>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1具有独立承担民事责任的能力证明。</w:t>
      </w:r>
      <w:r>
        <w:rPr>
          <w:rFonts w:hint="eastAsia" w:ascii="宋体" w:hAnsi="宋体" w:eastAsia="宋体" w:cs="宋体"/>
          <w:color w:val="000000"/>
          <w:sz w:val="24"/>
          <w:szCs w:val="24"/>
          <w:highlight w:val="none"/>
          <w:lang w:val="en-US" w:eastAsia="zh-CN"/>
        </w:rPr>
        <w:t xml:space="preserve">需提供</w:t>
      </w:r>
      <w:r>
        <w:rPr>
          <w:rFonts w:ascii="宋体" w:hAnsi="宋体" w:eastAsia="宋体" w:cs="宋体"/>
          <w:color w:val="000000"/>
          <w:sz w:val="24"/>
          <w:szCs w:val="24"/>
          <w:highlight w:val="none"/>
        </w:rPr>
        <w:t xml:space="preserve">包括法人或者其他组织的营业执照等证明文件，自然人的身份证明；</w:t>
      </w:r>
      <w:r>
        <w:rPr>
          <w:rFonts w:ascii="宋体" w:hAnsi="宋体" w:eastAsia="宋体" w:cs="宋体"/>
          <w:color w:val="000000"/>
          <w:sz w:val="24"/>
          <w:szCs w:val="24"/>
          <w:highlight w:val="none"/>
        </w:rPr>
      </w:r>
      <w:r/>
    </w:p>
    <w:p>
      <w:pPr>
        <w:pStyle w:val="687"/>
        <w:ind w:firstLine="480"/>
        <w:jc w:val="both"/>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2具有良好的商业信誉和健全的财务会计制度证明。</w:t>
      </w:r>
      <w:r>
        <w:rPr>
          <w:rFonts w:hint="eastAsia" w:ascii="宋体" w:hAnsi="宋体" w:eastAsia="宋体" w:cs="宋体"/>
          <w:color w:val="000000"/>
          <w:sz w:val="24"/>
          <w:szCs w:val="24"/>
          <w:highlight w:val="none"/>
          <w:lang w:val="en-US" w:eastAsia="zh-CN"/>
        </w:rPr>
        <w:t xml:space="preserve">需提供</w:t>
      </w:r>
      <w:r>
        <w:rPr>
          <w:rFonts w:hint="eastAsia" w:ascii="宋体" w:hAnsi="宋体" w:eastAsia="宋体" w:cs="宋体"/>
          <w:color w:val="000000"/>
          <w:sz w:val="24"/>
          <w:szCs w:val="24"/>
          <w:highlight w:val="none"/>
        </w:rPr>
        <w:t xml:space="preserve">包括但不限于最近一年度经审计的财务报告，其他组织、自然人及成立未满一年的法人应提供银行出具的资信证明；</w:t>
      </w:r>
      <w:r>
        <w:rPr>
          <w:rFonts w:hint="eastAsia" w:ascii="宋体" w:hAnsi="宋体" w:eastAsia="宋体" w:cs="宋体"/>
          <w:color w:val="000000"/>
          <w:sz w:val="24"/>
          <w:szCs w:val="24"/>
          <w:highlight w:val="none"/>
        </w:rPr>
      </w:r>
      <w:r/>
    </w:p>
    <w:p>
      <w:pPr>
        <w:pStyle w:val="687"/>
        <w:ind w:firstLine="480"/>
        <w:jc w:val="both"/>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.3具有履行合同所必备的设备和专业技术能力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需提供</w:t>
      </w:r>
      <w:r>
        <w:rPr>
          <w:rFonts w:hint="eastAsia" w:ascii="宋体" w:hAnsi="宋体" w:eastAsia="宋体" w:cs="宋体"/>
          <w:color w:val="000000"/>
          <w:sz w:val="24"/>
          <w:szCs w:val="24"/>
          <w:highlight w:val="none"/>
        </w:rPr>
        <w:t xml:space="preserve">具有履行合同所必备的设备和专业技术能力的证明材料或承诺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.4有依法缴纳税收和社会保</w:t>
      </w:r>
      <w:r>
        <w:rPr>
          <w:rFonts w:ascii="宋体" w:hAnsi="宋体" w:eastAsia="宋体" w:cs="宋体"/>
          <w:color w:val="000000"/>
          <w:sz w:val="24"/>
          <w:szCs w:val="24"/>
          <w:highlight w:val="none"/>
        </w:rPr>
        <w:t xml:space="preserve">障资金的良好记录。</w:t>
      </w:r>
      <w:r>
        <w:rPr>
          <w:rFonts w:hint="eastAsia" w:ascii="宋体" w:hAnsi="宋体" w:eastAsia="宋体" w:cs="宋体"/>
          <w:color w:val="000000"/>
          <w:sz w:val="24"/>
          <w:szCs w:val="24"/>
          <w:highlight w:val="none"/>
          <w:lang w:val="en-US" w:eastAsia="zh-CN"/>
        </w:rPr>
        <w:t xml:space="preserve">需提供</w:t>
      </w:r>
      <w:r>
        <w:rPr>
          <w:rFonts w:hint="eastAsia" w:ascii="宋体" w:hAnsi="宋体" w:eastAsia="宋体" w:cs="宋体"/>
          <w:bCs/>
          <w:color w:val="000000"/>
          <w:sz w:val="24"/>
          <w:szCs w:val="24"/>
          <w:highlight w:val="none"/>
          <w:lang w:bidi="ar"/>
        </w:rPr>
        <w:t xml:space="preserve">如税务登记证（如有）和合理期限内依法缴纳税收的凭据，社会保险登记证（如有）和合理期限内依法缴纳社会保险的凭据（专用收据或社会保险缴纳清单）</w:t>
      </w:r>
      <w:r>
        <w:rPr>
          <w:rFonts w:hint="eastAsia" w:ascii="宋体" w:hAnsi="宋体" w:eastAsia="宋体" w:cs="宋体"/>
          <w:color w:val="000000"/>
          <w:sz w:val="24"/>
          <w:szCs w:val="24"/>
          <w:highlight w:val="none"/>
          <w:lang w:bidi="ar"/>
        </w:rPr>
        <w:t xml:space="preserve">。注：依法免税或不需要缴纳社会保障资金的供应商，应提供相应证明资料证明其依法免税或不需要缴纳社会保障资金，否则不予认可；</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5参加政府采购活动前三年内在经营活动中没有重大违法记录的书面声明函</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t xml:space="preserve">法律、行政法规规定的其他条件；</w:t>
      </w:r>
      <w:r>
        <w:rPr>
          <w:rFonts w:ascii="宋体" w:hAnsi="宋体" w:eastAsia="宋体" w:cs="宋体"/>
          <w:color w:val="000000"/>
          <w:sz w:val="24"/>
          <w:szCs w:val="24"/>
          <w:highlight w:val="none"/>
        </w:rPr>
      </w:r>
      <w:r/>
    </w:p>
    <w:p>
      <w:pPr>
        <w:pStyle w:val="687"/>
        <w:ind w:firstLine="480"/>
        <w:jc w:val="both"/>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13.2.7本项目的其他特定资格要求：未被“信用中国”网站（www.creditchina.gov.cn）列入失信被执行人、重大税收违法案件当事人名单、政府采购严重失信行为记录名单。需提供“信用中国”网站下载的信用报告复印件。</w:t>
      </w:r>
      <w:r>
        <w:rPr>
          <w:rFonts w:hint="eastAsia" w:ascii="宋体" w:hAnsi="宋体" w:eastAsia="宋体" w:cs="宋体"/>
          <w:color w:val="000000"/>
          <w:sz w:val="24"/>
          <w:szCs w:val="24"/>
          <w:highlight w:val="none"/>
          <w:lang w:val="en-US" w:eastAsia="zh-CN"/>
        </w:rPr>
      </w:r>
      <w:r/>
    </w:p>
    <w:p>
      <w:pPr>
        <w:pStyle w:val="687"/>
        <w:ind w:firstLine="489"/>
        <w:spacing w:line="4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13.</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符合性审查文件：</w:t>
      </w:r>
      <w:r>
        <w:rPr>
          <w:rFonts w:hint="eastAsia" w:ascii="宋体" w:hAnsi="宋体" w:eastAsia="宋体" w:cs="宋体"/>
          <w:b/>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投标函；</w:t>
      </w:r>
      <w:r>
        <w:rPr>
          <w:rFonts w:ascii="宋体" w:hAnsi="宋体" w:eastAsia="宋体" w:cs="宋体"/>
          <w:color w:val="000000"/>
          <w:sz w:val="24"/>
          <w:szCs w:val="24"/>
          <w:highlight w:val="none"/>
        </w:rPr>
      </w:r>
      <w:r/>
    </w:p>
    <w:p>
      <w:pPr>
        <w:pStyle w:val="687"/>
        <w:ind w:firstLine="480"/>
        <w:jc w:val="both"/>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13.3.2</w:t>
      </w:r>
      <w:r>
        <w:rPr>
          <w:rFonts w:hint="eastAsia" w:ascii="宋体" w:hAnsi="宋体" w:eastAsia="宋体" w:cs="宋体"/>
          <w:color w:val="000000"/>
          <w:sz w:val="24"/>
          <w:szCs w:val="24"/>
          <w:highlight w:val="none"/>
        </w:rPr>
        <w:t xml:space="preserve">关于资格文件的声明函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rPr>
        <w:t xml:space="preserve">投标人情况表；</w:t>
      </w:r>
      <w:r>
        <w:rPr>
          <w:rFonts w:ascii="宋体" w:hAnsi="宋体" w:eastAsia="宋体" w:cs="宋体"/>
          <w:color w:val="000000"/>
          <w:sz w:val="24"/>
          <w:szCs w:val="24"/>
          <w:highlight w:val="none"/>
        </w:rPr>
      </w:r>
      <w:r/>
    </w:p>
    <w:p>
      <w:pPr>
        <w:pStyle w:val="687"/>
        <w:ind w:firstLine="480"/>
        <w:jc w:val="both"/>
        <w:spacing w:line="400" w:lineRule="exact"/>
        <w:widowControl w:val="off"/>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投标（响应）保证承诺书；</w:t>
      </w:r>
      <w:r>
        <w:rPr>
          <w:rFonts w:hint="eastAsia" w:ascii="宋体" w:hAnsi="宋体" w:eastAsia="宋体" w:cs="宋体"/>
          <w:color w:val="000000"/>
          <w:sz w:val="24"/>
          <w:szCs w:val="24"/>
          <w:highlight w:val="none"/>
        </w:rPr>
      </w:r>
      <w:r/>
    </w:p>
    <w:p>
      <w:pPr>
        <w:pStyle w:val="687"/>
        <w:ind w:firstLine="480"/>
        <w:jc w:val="both"/>
        <w:spacing w:line="400" w:lineRule="exact"/>
        <w:widowControl w:val="off"/>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投标单位与其他单位存在控股、管理关系情况表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偏离表（服务、商务）；</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rPr>
        <w:t xml:space="preserve">法定代表人身份证复印件；</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授权委托书、投标人授权代理人身份证复印件（</w:t>
      </w:r>
      <w:r>
        <w:rPr>
          <w:rFonts w:ascii="宋体" w:hAnsi="宋体" w:eastAsia="宋体" w:cs="宋体"/>
          <w:color w:val="000000"/>
          <w:sz w:val="24"/>
          <w:szCs w:val="24"/>
          <w:highlight w:val="none"/>
        </w:rPr>
        <w:t xml:space="preserve">如有授权</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687"/>
        <w:ind w:firstLine="48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其他有关符合性证明的文件（如有）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687"/>
        <w:ind w:firstLine="482"/>
        <w:jc w:val="both"/>
        <w:spacing w:line="400" w:lineRule="exact"/>
        <w:widowControl w:val="off"/>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ascii="宋体" w:hAnsi="宋体" w:eastAsia="宋体" w:cs="宋体"/>
          <w:b/>
          <w:color w:val="000000"/>
          <w:sz w:val="24"/>
          <w:szCs w:val="24"/>
          <w:highlight w:val="none"/>
        </w:rPr>
        <w:t xml:space="preserve">3.</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综合评审文件（评分要点及技术要求）：</w:t>
      </w:r>
      <w:r>
        <w:rPr>
          <w:rFonts w:ascii="宋体" w:hAnsi="宋体" w:eastAsia="宋体" w:cs="宋体"/>
          <w:b/>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t xml:space="preserve">针对本项目所制定的服务方案；</w:t>
      </w:r>
      <w:r>
        <w:rPr>
          <w:rFonts w:ascii="宋体" w:hAnsi="宋体" w:eastAsia="宋体" w:cs="宋体"/>
          <w:color w:val="000000"/>
          <w:sz w:val="24"/>
          <w:szCs w:val="24"/>
          <w:highlight w:val="none"/>
        </w:rPr>
      </w:r>
      <w:r/>
    </w:p>
    <w:p>
      <w:pPr>
        <w:pStyle w:val="687"/>
        <w:ind w:firstLine="480"/>
        <w:jc w:val="both"/>
        <w:spacing w:line="400" w:lineRule="exact"/>
        <w:widowControl w:val="off"/>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t xml:space="preserve">投入设备一览表；</w:t>
      </w:r>
      <w:r>
        <w:rPr>
          <w:rFonts w:hint="eastAsia" w:ascii="宋体" w:hAnsi="宋体" w:eastAsia="宋体" w:cs="宋体"/>
          <w:color w:val="000000"/>
          <w:sz w:val="24"/>
          <w:szCs w:val="24"/>
          <w:highlight w:val="none"/>
        </w:rPr>
      </w:r>
      <w:r/>
    </w:p>
    <w:p>
      <w:pPr>
        <w:pStyle w:val="687"/>
        <w:ind w:firstLine="480"/>
        <w:jc w:val="both"/>
        <w:spacing w:line="400" w:lineRule="exact"/>
        <w:widowControl w:val="off"/>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项目组成员一览表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类似业绩一览表；</w:t>
      </w:r>
      <w:r>
        <w:rPr>
          <w:rFonts w:ascii="宋体" w:hAnsi="宋体" w:eastAsia="宋体" w:cs="宋体"/>
          <w:color w:val="000000"/>
          <w:sz w:val="24"/>
          <w:szCs w:val="24"/>
          <w:highlight w:val="none"/>
        </w:rPr>
      </w:r>
      <w:r/>
    </w:p>
    <w:p>
      <w:pPr>
        <w:pStyle w:val="687"/>
        <w:ind w:firstLine="480"/>
        <w:jc w:val="left"/>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采购需求及评分标准中所涉及到的其他材料等</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p>
      <w:pPr>
        <w:pStyle w:val="687"/>
        <w:ind w:firstLine="482"/>
        <w:jc w:val="both"/>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13.5</w:t>
      </w:r>
      <w:r>
        <w:rPr>
          <w:rFonts w:hint="eastAsia" w:ascii="宋体" w:hAnsi="宋体" w:eastAsia="宋体" w:cs="宋体"/>
          <w:b/>
          <w:bCs/>
          <w:color w:val="000000"/>
          <w:sz w:val="24"/>
          <w:szCs w:val="24"/>
          <w:highlight w:val="none"/>
        </w:rPr>
        <w:t xml:space="preserve">企业报价折扣证明</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本项目不专门面向中小企业采购，如果供应商是中小企业的，应提供《中小企业声明函》或残疾人福利性单位声明函或省级以上监狱管理局、戒毒管理局（含新疆生产建设兵团）出具的属于监狱企业的证明文件。</w:t>
      </w:r>
      <w:r>
        <w:rPr>
          <w:rFonts w:hint="eastAsia" w:ascii="宋体" w:hAnsi="宋体" w:eastAsia="宋体" w:cs="宋体"/>
          <w:b/>
          <w:bCs/>
          <w:color w:val="000000"/>
          <w:sz w:val="24"/>
          <w:szCs w:val="24"/>
          <w:highlight w:val="none"/>
          <w:lang w:val="en-US" w:eastAsia="zh-CN"/>
        </w:rPr>
      </w:r>
      <w:r/>
    </w:p>
    <w:p>
      <w:pPr>
        <w:pStyle w:val="687"/>
        <w:ind w:firstLine="482"/>
        <w:jc w:val="both"/>
        <w:spacing w:line="400" w:lineRule="exact"/>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w:t>
      </w:r>
      <w:r>
        <w:rPr>
          <w:rFonts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rPr>
        <w:t xml:space="preserve">：以上</w:t>
      </w:r>
      <w:r>
        <w:rPr>
          <w:rFonts w:ascii="宋体" w:hAnsi="宋体" w:eastAsia="宋体" w:cs="宋体"/>
          <w:b/>
          <w:bCs/>
          <w:color w:val="000000"/>
          <w:sz w:val="24"/>
          <w:szCs w:val="24"/>
          <w:highlight w:val="none"/>
        </w:rPr>
        <w:t xml:space="preserve">13.</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为资格审查要求提供的材料，是作为对供应商资格审查、质疑身份认定的依据，投标人必须提供并加盖电子公章。否则，投标文件将被认定为不符合资格审查要求。</w:t>
      </w:r>
      <w:r>
        <w:rPr>
          <w:rFonts w:ascii="宋体" w:hAnsi="宋体" w:eastAsia="宋体" w:cs="宋体"/>
          <w:b/>
          <w:bCs/>
          <w:color w:val="000000"/>
          <w:sz w:val="24"/>
          <w:szCs w:val="24"/>
          <w:highlight w:val="none"/>
        </w:rPr>
      </w:r>
      <w:r/>
    </w:p>
    <w:p>
      <w:pPr>
        <w:pStyle w:val="687"/>
        <w:ind w:firstLine="482"/>
        <w:jc w:val="both"/>
        <w:spacing w:line="4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注2：</w:t>
      </w:r>
      <w:r>
        <w:rPr>
          <w:rFonts w:hint="eastAsia" w:ascii="宋体" w:hAnsi="宋体" w:eastAsia="宋体" w:cs="宋体"/>
          <w:b/>
          <w:color w:val="000000"/>
          <w:sz w:val="24"/>
          <w:szCs w:val="24"/>
          <w:highlight w:val="none"/>
        </w:rPr>
        <w:t xml:space="preserve">以上13.</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为符合性审查须提供的资料，投标人必须提供并加盖电子公章。否则，投标文件将被认定为未实质性响应。</w:t>
      </w:r>
      <w:r>
        <w:rPr>
          <w:rFonts w:hint="eastAsia" w:ascii="宋体" w:hAnsi="宋体" w:eastAsia="宋体" w:cs="宋体"/>
          <w:b/>
          <w:color w:val="000000"/>
          <w:sz w:val="24"/>
          <w:szCs w:val="24"/>
          <w:highlight w:val="none"/>
        </w:rPr>
      </w:r>
      <w:r/>
    </w:p>
    <w:p>
      <w:pPr>
        <w:pStyle w:val="687"/>
        <w:ind w:firstLine="482"/>
        <w:jc w:val="both"/>
        <w:spacing w:line="4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注3：“13.</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-13.</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”中不得出现投标报价。投标人所提交的资料的完整与否，将直接影响投标人的评分。</w:t>
      </w:r>
      <w:r>
        <w:rPr>
          <w:rFonts w:hint="eastAsia" w:ascii="宋体" w:hAnsi="宋体" w:eastAsia="宋体" w:cs="宋体"/>
          <w:b/>
          <w:color w:val="000000"/>
          <w:sz w:val="24"/>
          <w:szCs w:val="24"/>
          <w:highlight w:val="none"/>
        </w:rPr>
      </w:r>
      <w:r/>
    </w:p>
    <w:p>
      <w:pPr>
        <w:pStyle w:val="687"/>
        <w:ind w:firstLine="489"/>
        <w:spacing w:line="4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注4：</w:t>
      </w:r>
      <w:r>
        <w:rPr>
          <w:rFonts w:hint="eastAsia" w:ascii="宋体" w:hAnsi="宋体" w:eastAsia="宋体" w:cs="宋体"/>
          <w:b/>
          <w:color w:val="000000"/>
          <w:sz w:val="24"/>
          <w:szCs w:val="24"/>
          <w:highlight w:val="none"/>
        </w:rPr>
        <w:t xml:space="preserve">制作电子投标文件时必须与投标文件制作软件目录一一对应，将相关资料上传至相应模块。</w:t>
      </w:r>
      <w:r>
        <w:rPr>
          <w:rFonts w:hint="eastAsia" w:ascii="宋体" w:hAnsi="宋体" w:eastAsia="宋体" w:cs="宋体"/>
          <w:b/>
          <w:color w:val="000000"/>
          <w:sz w:val="24"/>
          <w:szCs w:val="24"/>
          <w:highlight w:val="none"/>
        </w:rPr>
      </w:r>
      <w:r/>
    </w:p>
    <w:p>
      <w:pPr>
        <w:pStyle w:val="687"/>
        <w:ind w:firstLine="482"/>
        <w:jc w:val="both"/>
        <w:spacing w:line="400" w:lineRule="exact"/>
        <w:widowControl w:val="off"/>
        <w:rPr>
          <w:rFonts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注5：开评标过程中如有问题采购代理机构工作人员会及时通过《投标供应商确认函》留存的手机号与供应商联系。请供应商确保该手机号通讯畅通，否则导致的不利后果由供应商自行承担。</w:t>
      </w:r>
      <w:r>
        <w:rPr>
          <w:rFonts w:ascii="宋体" w:hAnsi="宋体" w:eastAsia="宋体" w:cs="宋体"/>
          <w:b/>
          <w:bCs/>
          <w:color w:val="000000"/>
          <w:sz w:val="24"/>
          <w:szCs w:val="24"/>
          <w:highlight w:val="none"/>
        </w:rPr>
      </w:r>
      <w:r/>
    </w:p>
    <w:p>
      <w:pPr>
        <w:pStyle w:val="687"/>
        <w:ind w:firstLine="482"/>
        <w:jc w:val="both"/>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14、</w:t>
      </w:r>
      <w:r>
        <w:rPr>
          <w:rFonts w:hint="eastAsia" w:ascii="宋体" w:hAnsi="宋体" w:eastAsia="宋体" w:cs="宋体"/>
          <w:b/>
          <w:bCs/>
          <w:color w:val="000000"/>
          <w:sz w:val="24"/>
          <w:szCs w:val="24"/>
          <w:highlight w:val="none"/>
        </w:rPr>
        <w:t xml:space="preserve">电子投标文件编制</w:t>
      </w:r>
      <w:r>
        <w:rPr>
          <w:rFonts w:ascii="宋体" w:hAnsi="宋体" w:eastAsia="宋体" w:cs="宋体"/>
          <w:b/>
          <w:bCs/>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14.1 </w:t>
      </w:r>
      <w:r>
        <w:rPr>
          <w:rFonts w:hint="eastAsia" w:ascii="宋体" w:hAnsi="宋体" w:eastAsia="宋体" w:cs="宋体"/>
          <w:color w:val="000000"/>
          <w:sz w:val="24"/>
          <w:szCs w:val="24"/>
          <w:highlight w:val="none"/>
        </w:rPr>
        <w:t xml:space="preserve">投标文件按统一格式、顺序编写。</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rPr>
          <w:rFonts w:ascii="宋体" w:hAnsi="宋体" w:eastAsia="宋体" w:cs="宋体"/>
          <w:color w:val="000000"/>
          <w:sz w:val="24"/>
          <w:szCs w:val="24"/>
          <w:highlight w:val="none"/>
        </w:rPr>
      </w:r>
      <w:r/>
    </w:p>
    <w:p>
      <w:pPr>
        <w:pStyle w:val="687"/>
        <w:ind w:firstLine="482"/>
        <w:jc w:val="both"/>
        <w:spacing w:line="400" w:lineRule="exact"/>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14.4投标文件未按照招标文件要求加盖CA电子公章的，投标无效。</w:t>
      </w:r>
      <w:r>
        <w:rPr>
          <w:rFonts w:ascii="宋体" w:hAnsi="宋体" w:eastAsia="宋体" w:cs="宋体"/>
          <w:b/>
          <w:bCs/>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14.5联合体投标（本项目不允许联合体，可以忽略）：如招标(采购)公告中允许联合体投标，联合体投标的投标(响应)文件制作上传操作如下：</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第一步：在投标(响应)文件中上传联合体投标协议书。</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第二步：在投标(响应)文件中，由联合体中的牵头人制作投标(响应)文件。</w:t>
      </w:r>
      <w:r>
        <w:rPr>
          <w:rFonts w:ascii="宋体" w:hAnsi="宋体" w:eastAsia="宋体" w:cs="宋体"/>
          <w:color w:val="000000"/>
          <w:sz w:val="24"/>
          <w:szCs w:val="24"/>
          <w:highlight w:val="none"/>
        </w:rPr>
      </w:r>
      <w:r/>
    </w:p>
    <w:p>
      <w:pPr>
        <w:pStyle w:val="687"/>
        <w:ind w:firstLine="482"/>
        <w:jc w:val="both"/>
        <w:spacing w:line="400" w:lineRule="exact"/>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14.6如投标（响应）文件制作机器码信息一致，视为不同投标供应商使用同一台电脑编制投标（响应）文件，投标（响应）无效。</w:t>
      </w:r>
      <w:r>
        <w:rPr>
          <w:rFonts w:ascii="宋体" w:hAnsi="宋体" w:eastAsia="宋体" w:cs="宋体"/>
          <w:b/>
          <w:bCs/>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14.7技术支持</w:t>
      </w:r>
      <w:r>
        <w:rPr>
          <w:rFonts w:ascii="宋体" w:hAnsi="宋体" w:eastAsia="宋体" w:cs="宋体"/>
          <w:color w:val="000000"/>
          <w:sz w:val="24"/>
          <w:szCs w:val="24"/>
          <w:highlight w:val="none"/>
        </w:rPr>
      </w:r>
      <w:r/>
    </w:p>
    <w:p>
      <w:pPr>
        <w:pStyle w:val="687"/>
        <w:ind w:firstLine="480"/>
        <w:jc w:val="both"/>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注册咨询：18261002950；</w:t>
      </w:r>
      <w:r>
        <w:rPr>
          <w:rFonts w:hint="eastAsia" w:ascii="宋体" w:hAnsi="宋体" w:eastAsia="宋体" w:cs="宋体"/>
          <w:color w:val="000000"/>
          <w:sz w:val="24"/>
          <w:szCs w:val="24"/>
          <w:highlight w:val="none"/>
        </w:rPr>
      </w:r>
      <w:r/>
    </w:p>
    <w:p>
      <w:pPr>
        <w:pStyle w:val="687"/>
        <w:ind w:firstLine="480"/>
        <w:jc w:val="both"/>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CA技术咨询服务电话：400-608-6099</w:t>
      </w:r>
      <w:r>
        <w:rPr>
          <w:rFonts w:hint="eastAsia" w:ascii="宋体" w:hAnsi="宋体" w:eastAsia="宋体" w:cs="宋体"/>
          <w:color w:val="000000"/>
          <w:sz w:val="24"/>
          <w:szCs w:val="24"/>
          <w:highlight w:val="none"/>
        </w:rPr>
      </w:r>
      <w:r/>
    </w:p>
    <w:p>
      <w:pPr>
        <w:pStyle w:val="687"/>
        <w:ind w:firstLine="480"/>
        <w:jc w:val="both"/>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电子签章技术咨询服务电话：025-83633811、025-83633812、15380932027、15371015030；</w:t>
      </w:r>
      <w:r>
        <w:rPr>
          <w:rFonts w:hint="eastAsia"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“苏采云”平台技术咨询电话：18261002950（不见面项目）QQ：3048755361、895706745。</w:t>
      </w:r>
      <w:r>
        <w:rPr>
          <w:rFonts w:ascii="宋体" w:hAnsi="宋体" w:eastAsia="宋体" w:cs="宋体"/>
          <w:b/>
          <w:bCs/>
          <w:color w:val="000000"/>
          <w:sz w:val="24"/>
          <w:szCs w:val="24"/>
          <w:highlight w:val="none"/>
        </w:rPr>
      </w:r>
      <w:r/>
    </w:p>
    <w:p>
      <w:pPr>
        <w:pStyle w:val="687"/>
        <w:ind w:firstLine="482"/>
        <w:jc w:val="both"/>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15</w:t>
      </w:r>
      <w:r>
        <w:rPr>
          <w:rFonts w:hint="eastAsia" w:ascii="宋体" w:hAnsi="宋体" w:eastAsia="宋体" w:cs="宋体"/>
          <w:b/>
          <w:bCs/>
          <w:color w:val="000000"/>
          <w:sz w:val="24"/>
          <w:szCs w:val="24"/>
          <w:highlight w:val="none"/>
        </w:rPr>
        <w:t xml:space="preserve">、投标报价</w:t>
      </w:r>
      <w:r>
        <w:rPr>
          <w:rFonts w:ascii="宋体" w:hAnsi="宋体" w:eastAsia="宋体" w:cs="宋体"/>
          <w:b/>
          <w:bCs/>
          <w:color w:val="000000"/>
          <w:sz w:val="24"/>
          <w:szCs w:val="24"/>
          <w:highlight w:val="none"/>
        </w:rPr>
        <w:t xml:space="preserve">(编制)要求的说明</w:t>
      </w:r>
      <w:r>
        <w:rPr>
          <w:rFonts w:ascii="宋体" w:hAnsi="宋体" w:eastAsia="宋体" w:cs="宋体"/>
          <w:b/>
          <w:bCs/>
          <w:color w:val="000000"/>
          <w:sz w:val="24"/>
          <w:szCs w:val="24"/>
          <w:highlight w:val="none"/>
        </w:rPr>
      </w:r>
      <w:r/>
    </w:p>
    <w:p>
      <w:pPr>
        <w:pStyle w:val="687"/>
        <w:ind w:firstLine="480"/>
        <w:jc w:val="both"/>
        <w:spacing w:line="400" w:lineRule="exact"/>
        <w:widowControl w:val="off"/>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15.1除非合同中另有规定，报价表中的全部货物和服务的报价应包括为完成本项目的全部费用</w:t>
      </w:r>
      <w:r>
        <w:rPr>
          <w:rFonts w:hint="eastAsia" w:ascii="宋体" w:hAnsi="宋体" w:eastAsia="宋体" w:cs="宋体"/>
          <w:color w:val="000000"/>
          <w:sz w:val="24"/>
          <w:szCs w:val="24"/>
          <w:highlight w:val="none"/>
        </w:rPr>
        <w:t xml:space="preserve">，包含完成本项目全部服务内容所需的人工费、调查方案编制费、现场采样费、样品检测分析费、调查报告编制费、专家评审费、差旅食宿费、文印费、资料费、通讯、工器具、设备、加班费、管理费、保险、材料、劳保、专利技术、代理服务费等全部费用以及投标单位企业利润、税金和政策性文件规定及合同包含的所有风险、责任等各项应有费用。投标报价为最终报价，除非因特殊原因并经买卖三方协商同意，投标人不得再要求追加任何费用。同时，除非合同条款中另有规定，否则，投标人所报价格在合同实施期间不因市场变化因素而变动。</w:t>
      </w:r>
      <w:r>
        <w:rPr>
          <w:rFonts w:hint="eastAsia"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15.2投标人应按采购要求中的全部货物和服务计算单价和总价。报价表中的每一单项均应计算并填写单价和总价。</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15.3投标人应对</w:t>
      </w:r>
      <w:r>
        <w:rPr>
          <w:rFonts w:hint="eastAsia" w:ascii="宋体" w:hAnsi="宋体" w:eastAsia="宋体" w:cs="宋体"/>
          <w:color w:val="000000"/>
          <w:sz w:val="24"/>
          <w:szCs w:val="24"/>
          <w:highlight w:val="none"/>
        </w:rPr>
        <w:t xml:space="preserve">招标文件内所要采购的全部内容进行报价，只投其中部分内容者，其标书将被拒绝。但如果招标文件要求分标段投标的，则投标人可以有选择的只投其中一个或几个标段，也可以投全部标段，但各标段应分别计算填写单价和总价。</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15.4一项投标内容只允许一个报价，采购代理机构不接受任何有选择性的投标报价。</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15.5投标文件报价中的单价和总价全部采用人民币表示，除非合同的特殊条款另有规定。</w:t>
      </w:r>
      <w:r>
        <w:rPr>
          <w:rFonts w:ascii="宋体" w:hAnsi="宋体" w:eastAsia="宋体" w:cs="宋体"/>
          <w:color w:val="000000"/>
          <w:sz w:val="24"/>
          <w:szCs w:val="24"/>
          <w:highlight w:val="none"/>
        </w:rPr>
      </w:r>
      <w:r/>
    </w:p>
    <w:p>
      <w:pPr>
        <w:pStyle w:val="687"/>
        <w:ind w:firstLine="482"/>
        <w:jc w:val="both"/>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16、投标文件的有效期</w:t>
      </w:r>
      <w:r>
        <w:rPr>
          <w:rFonts w:ascii="宋体" w:hAnsi="宋体" w:eastAsia="宋体" w:cs="宋体"/>
          <w:b/>
          <w:bCs/>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16.1自</w:t>
      </w:r>
      <w:r>
        <w:rPr>
          <w:rFonts w:hint="eastAsia" w:ascii="宋体" w:hAnsi="宋体" w:eastAsia="宋体" w:cs="宋体"/>
          <w:color w:val="000000"/>
          <w:sz w:val="24"/>
          <w:szCs w:val="24"/>
          <w:highlight w:val="none"/>
        </w:rPr>
        <w:t xml:space="preserve">投标文件提交截止之日起</w:t>
      </w:r>
      <w:r>
        <w:rPr>
          <w:rFonts w:ascii="宋体" w:hAnsi="宋体" w:eastAsia="宋体" w:cs="宋体"/>
          <w:color w:val="000000"/>
          <w:sz w:val="24"/>
          <w:szCs w:val="24"/>
          <w:highlight w:val="none"/>
        </w:rPr>
        <w:t xml:space="preserve">90天内，投标书应保持有效。有效期短于这个规定期限的投标，将被拒绝。</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16.2在特殊情况下，</w:t>
      </w:r>
      <w:r>
        <w:rPr>
          <w:rFonts w:hint="eastAsia" w:ascii="宋体" w:hAnsi="宋体" w:eastAsia="宋体" w:cs="宋体"/>
          <w:color w:val="000000"/>
          <w:sz w:val="24"/>
          <w:szCs w:val="24"/>
          <w:highlight w:val="none"/>
        </w:rPr>
        <w:t xml:space="preserve">采购人或</w:t>
      </w:r>
      <w:r>
        <w:rPr>
          <w:rFonts w:ascii="宋体" w:hAnsi="宋体" w:eastAsia="宋体" w:cs="宋体"/>
          <w:color w:val="000000"/>
          <w:sz w:val="24"/>
          <w:szCs w:val="24"/>
          <w:highlight w:val="none"/>
        </w:rPr>
        <w:t xml:space="preserve">采购代理机构可与投标人协商延长投标书的有效期。这种要求和答复都应以书面形式进行。同意延长有效期的投标人不能修改投标文件。拒绝接受延期要求的投标人的投标将被拒绝。</w:t>
      </w:r>
      <w:r>
        <w:rPr>
          <w:rFonts w:ascii="宋体" w:hAnsi="宋体" w:eastAsia="宋体" w:cs="宋体"/>
          <w:color w:val="000000"/>
          <w:sz w:val="24"/>
          <w:szCs w:val="24"/>
          <w:highlight w:val="none"/>
        </w:rPr>
      </w:r>
      <w:r/>
    </w:p>
    <w:p>
      <w:pPr>
        <w:pStyle w:val="687"/>
        <w:ind w:firstLine="482"/>
        <w:jc w:val="both"/>
        <w:spacing w:line="4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17、投标文件的签署和上传</w:t>
      </w:r>
      <w:r>
        <w:rPr>
          <w:rFonts w:hint="eastAsia" w:ascii="宋体" w:hAnsi="宋体" w:eastAsia="宋体" w:cs="宋体"/>
          <w:b/>
          <w:color w:val="000000"/>
          <w:sz w:val="24"/>
          <w:szCs w:val="24"/>
          <w:highlight w:val="none"/>
        </w:rPr>
      </w:r>
      <w:r/>
    </w:p>
    <w:p>
      <w:pPr>
        <w:pStyle w:val="687"/>
        <w:ind w:firstLine="48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17.1本项目采用电子招投标形式，请供应商按照《苏采云系统供应商操作手册》进行制作、上传电子投标文件。</w:t>
      </w:r>
      <w:r>
        <w:rPr>
          <w:rFonts w:hint="eastAsia" w:ascii="宋体" w:hAnsi="宋体" w:eastAsia="宋体" w:cs="宋体"/>
          <w:color w:val="000000"/>
          <w:sz w:val="24"/>
          <w:szCs w:val="24"/>
          <w:highlight w:val="none"/>
        </w:rPr>
      </w:r>
      <w:r/>
    </w:p>
    <w:p>
      <w:pPr>
        <w:pStyle w:val="687"/>
        <w:ind w:firstLine="48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17.2制作电子投标文件时，应按照招标文件要求加盖投标人电子公章。</w:t>
      </w:r>
      <w:r>
        <w:rPr>
          <w:rFonts w:hint="eastAsia"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17.3</w:t>
      </w:r>
      <w:r>
        <w:rPr>
          <w:rFonts w:hint="eastAsia" w:ascii="宋体" w:hAnsi="宋体" w:eastAsia="宋体" w:cs="宋体"/>
          <w:b/>
          <w:color w:val="000000"/>
          <w:sz w:val="24"/>
          <w:szCs w:val="24"/>
          <w:highlight w:val="none"/>
        </w:rPr>
        <w:t xml:space="preserve">电子投标文件制作完成后请于投标文件网上提交截止时间前成功上传至</w:t>
      </w:r>
      <w:r>
        <w:rPr>
          <w:rFonts w:hint="eastAsia" w:ascii="宋体" w:hAnsi="宋体" w:eastAsia="宋体" w:cs="宋体"/>
          <w:b/>
          <w:color w:val="000000"/>
          <w:sz w:val="24"/>
          <w:szCs w:val="24"/>
          <w:highlight w:val="none"/>
          <w:cs/>
        </w:rPr>
        <w:t xml:space="preserve">“</w:t>
      </w:r>
      <w:r>
        <w:rPr>
          <w:rFonts w:hint="eastAsia" w:ascii="宋体" w:hAnsi="宋体" w:eastAsia="宋体" w:cs="宋体"/>
          <w:b/>
          <w:color w:val="000000"/>
          <w:sz w:val="24"/>
          <w:szCs w:val="24"/>
          <w:highlight w:val="none"/>
        </w:rPr>
        <w:t xml:space="preserve">苏采云</w:t>
      </w:r>
      <w:r>
        <w:rPr>
          <w:rFonts w:hint="eastAsia" w:ascii="宋体" w:hAnsi="宋体" w:eastAsia="宋体" w:cs="宋体"/>
          <w:b/>
          <w:color w:val="000000"/>
          <w:sz w:val="24"/>
          <w:szCs w:val="24"/>
          <w:highlight w:val="none"/>
          <w:cs/>
        </w:rPr>
        <w:t xml:space="preserve">”</w:t>
      </w:r>
      <w:r>
        <w:rPr>
          <w:rFonts w:hint="eastAsia" w:ascii="宋体" w:hAnsi="宋体" w:eastAsia="宋体" w:cs="宋体"/>
          <w:b/>
          <w:color w:val="000000"/>
          <w:sz w:val="24"/>
          <w:szCs w:val="24"/>
          <w:highlight w:val="none"/>
        </w:rPr>
        <w:t xml:space="preserve">系统，否则视为放弃参加该采购项目。</w:t>
      </w:r>
      <w:r>
        <w:rPr>
          <w:rFonts w:hint="eastAsia" w:ascii="宋体" w:hAnsi="宋体" w:eastAsia="宋体" w:cs="宋体"/>
          <w:color w:val="000000"/>
          <w:sz w:val="24"/>
          <w:szCs w:val="24"/>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ascii="宋体" w:hAnsi="宋体" w:eastAsia="宋体" w:cs="宋体"/>
          <w:b/>
          <w:bCs/>
          <w:color w:val="000000"/>
          <w:sz w:val="24"/>
          <w:szCs w:val="24"/>
          <w:highlight w:val="none"/>
        </w:rPr>
      </w:r>
      <w:r/>
    </w:p>
    <w:p>
      <w:pPr>
        <w:pStyle w:val="687"/>
        <w:ind w:firstLine="482"/>
        <w:jc w:val="both"/>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18、</w:t>
      </w:r>
      <w:r>
        <w:rPr>
          <w:rFonts w:hint="eastAsia" w:ascii="宋体" w:hAnsi="宋体" w:eastAsia="宋体" w:cs="宋体"/>
          <w:b/>
          <w:bCs/>
          <w:color w:val="000000"/>
          <w:sz w:val="24"/>
          <w:szCs w:val="24"/>
          <w:highlight w:val="none"/>
        </w:rPr>
        <w:t xml:space="preserve">投标截止时间</w:t>
      </w:r>
      <w:r>
        <w:rPr>
          <w:rFonts w:ascii="宋体" w:hAnsi="宋体" w:eastAsia="宋体" w:cs="宋体"/>
          <w:b/>
          <w:bCs/>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18.1投标人应当在招标文件要求投标文件网上提交截止时间前，将投标文件完成提交（上传）。逾期提交（上传）的投标文件，采购人和采购代理机构拒绝接收。</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投标人在投标文件网上提交截止时间前，可以对其电子投标文件进行补充、修改，具体操作方法见《苏采云系统供应商操作手册》。在投标文件网上提交截止时间之后，投标人不得对其电子投标文件作任何修改。</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18.3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18.4采购人或采购代理机构推迟投标截止时间时，将按本须知规定的更正公告的方式对外发布。在这种情况下，采购人、采购代理机构和投标人的权利和义务将受到新的截止期的约束。</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18.5在投标截止时间止成功解密的投标文件少于三份，采购代理机构有权宣布本次招标失败。</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18.6投标人通过“苏采云”系统不见面开标大厅在线参与开标活动。（具体操作详见《苏采云系统供应商操作手册》，网址链接：</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https://czju.suzhou.gov.cn/zfcg/html/content/20231220161910031.shtml）。</w:t>
      </w:r>
      <w:r>
        <w:rPr>
          <w:rFonts w:ascii="宋体" w:hAnsi="宋体" w:eastAsia="宋体" w:cs="宋体"/>
          <w:color w:val="000000"/>
          <w:sz w:val="24"/>
          <w:szCs w:val="24"/>
          <w:highlight w:val="none"/>
        </w:rPr>
      </w:r>
      <w:r/>
    </w:p>
    <w:p>
      <w:pPr>
        <w:pStyle w:val="687"/>
        <w:ind w:firstLine="482"/>
        <w:jc w:val="both"/>
        <w:spacing w:line="400" w:lineRule="exact"/>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五、开标、评标说明</w:t>
      </w:r>
      <w:r>
        <w:rPr>
          <w:rFonts w:ascii="宋体" w:hAnsi="宋体" w:eastAsia="宋体" w:cs="宋体"/>
          <w:b/>
          <w:bCs/>
          <w:color w:val="000000"/>
          <w:sz w:val="24"/>
          <w:szCs w:val="24"/>
          <w:highlight w:val="none"/>
        </w:rPr>
      </w:r>
      <w:r/>
    </w:p>
    <w:p>
      <w:pPr>
        <w:pStyle w:val="687"/>
        <w:ind w:firstLine="482"/>
        <w:jc w:val="both"/>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19、</w:t>
      </w:r>
      <w:r>
        <w:rPr>
          <w:rFonts w:hint="eastAsia" w:ascii="宋体" w:hAnsi="宋体" w:eastAsia="宋体" w:cs="宋体"/>
          <w:b/>
          <w:bCs/>
          <w:color w:val="000000"/>
          <w:sz w:val="24"/>
          <w:szCs w:val="24"/>
          <w:highlight w:val="none"/>
        </w:rPr>
        <w:t xml:space="preserve">开标</w:t>
      </w:r>
      <w:r>
        <w:rPr>
          <w:rFonts w:ascii="宋体" w:hAnsi="宋体" w:eastAsia="宋体" w:cs="宋体"/>
          <w:b/>
          <w:bCs/>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开标由采购代理机构在线主持，邀请投标人在线参加。投标人应当按照《苏采云系统供应商操作手册》规定，参加开标活动和在“苏采云”系统规定的时间内对投标文件进行解密。评标委员会成员不得参加开标活动。</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19.3资格审查</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19.3.1公开招标采购项目开标结束后，采购人应当依法对投标人的资格进行审查，未通过资格审查的视为无效投标。</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19.3.2根据政府采购法及相关法规，以及《关于印发苏州市市级政府采购信用记录查询和使用工作试行办法的通知》（苏财购（2017）11号）、《层转《财政部关于〈中华人民共和国政府采购法实施条例〉第十九条第一款“较大数额罚款”具体适用问题的意见》的通知》（苏财购〔2022〕4号）规定，将对供应商进行信用查询。</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查询时间：投标文件递交截止时间。</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查询渠道：采购代理机构会在接收投标文件截止时间后，登录信用中国网站（www.creditchina.gov.cn）和中国政府采购网（www.ccgp.gov.cn/）查询供应商的信用记录，并将查询结果递交评标委员会。</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信用记录使用规则：</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对供应商进行资格性审查时，应根据查询结果对供应商的不良信用记录逐项甄别确认。</w:t>
      </w:r>
      <w:r>
        <w:rPr>
          <w:rFonts w:hint="eastAsia" w:ascii="宋体" w:hAnsi="宋体" w:eastAsia="宋体" w:cs="宋体"/>
          <w:color w:val="000000"/>
          <w:sz w:val="24"/>
          <w:szCs w:val="24"/>
          <w:highlight w:val="none"/>
          <w:lang w:bidi="ar"/>
        </w:rPr>
        <w:t xml:space="preserve">按照《中华人民共和国政府采购法》第二十二条规定，下列信用记录属于应依法拒绝供应商参加政府采购的失信信息，存在此类失信信息的供应商的</w:t>
      </w:r>
      <w:r>
        <w:rPr>
          <w:rFonts w:hint="eastAsia" w:ascii="宋体" w:hAnsi="宋体" w:eastAsia="宋体" w:cs="宋体"/>
          <w:color w:val="000000"/>
          <w:sz w:val="24"/>
          <w:szCs w:val="24"/>
          <w:highlight w:val="none"/>
          <w:lang w:eastAsia="zh-CN" w:bidi="ar"/>
        </w:rPr>
        <w:t xml:space="preserve">投标文件</w:t>
      </w:r>
      <w:r>
        <w:rPr>
          <w:rFonts w:hint="eastAsia" w:ascii="宋体" w:hAnsi="宋体" w:eastAsia="宋体" w:cs="宋体"/>
          <w:color w:val="000000"/>
          <w:sz w:val="24"/>
          <w:szCs w:val="24"/>
          <w:highlight w:val="none"/>
          <w:lang w:bidi="ar"/>
        </w:rPr>
        <w:t xml:space="preserve">按无效文件处理：</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（一）政府采购严重违法记录，即供应商被全国各级财政部门列入“政府采购严重违法失信行为记录名单”，且在处罚有效期内的。</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（二）财政部门与法院、工商、税务等部门联合惩戒的失信信息，包括：</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w:t>
      </w:r>
      <w:r>
        <w:rPr>
          <w:rFonts w:ascii="宋体" w:hAnsi="宋体" w:eastAsia="宋体" w:cs="宋体"/>
          <w:color w:val="000000"/>
          <w:sz w:val="24"/>
          <w:szCs w:val="24"/>
          <w:highlight w:val="none"/>
          <w:lang w:bidi="ar"/>
        </w:rPr>
        <w:t xml:space="preserve">1）被列入失信被执行人名单；</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w:t>
      </w:r>
      <w:r>
        <w:rPr>
          <w:rFonts w:ascii="宋体" w:hAnsi="宋体" w:eastAsia="宋体" w:cs="宋体"/>
          <w:color w:val="000000"/>
          <w:sz w:val="24"/>
          <w:szCs w:val="24"/>
          <w:highlight w:val="none"/>
          <w:lang w:bidi="ar"/>
        </w:rPr>
        <w:t xml:space="preserve">2）被列入重大税收违法案件当事人名单；</w:t>
      </w:r>
      <w:r>
        <w:rPr>
          <w:rFonts w:ascii="宋体" w:hAnsi="宋体" w:eastAsia="宋体" w:cs="宋体"/>
          <w:color w:val="000000"/>
          <w:sz w:val="24"/>
          <w:szCs w:val="24"/>
          <w:highlight w:val="none"/>
        </w:rPr>
      </w:r>
      <w:r/>
    </w:p>
    <w:p>
      <w:pPr>
        <w:pStyle w:val="687"/>
        <w:ind w:firstLine="48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w:t>
      </w:r>
      <w:r>
        <w:rPr>
          <w:rFonts w:ascii="宋体" w:hAnsi="宋体" w:eastAsia="宋体" w:cs="宋体"/>
          <w:color w:val="000000"/>
          <w:sz w:val="24"/>
          <w:szCs w:val="24"/>
          <w:highlight w:val="none"/>
          <w:lang w:bidi="ar"/>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如是接受联合体的项目，两个以上的自然人、法人或者其他组织组成一个联合体，以一个供应商的身份共同参加政府采购活动的，联合体成员其中一名成员存在失信信息的，视同联合体存在失信信息。</w:t>
      </w:r>
      <w:r>
        <w:rPr>
          <w:rFonts w:ascii="宋体" w:hAnsi="宋体" w:eastAsia="宋体" w:cs="宋体"/>
          <w:color w:val="000000"/>
          <w:sz w:val="24"/>
          <w:szCs w:val="24"/>
          <w:highlight w:val="none"/>
        </w:rPr>
      </w:r>
      <w:r/>
    </w:p>
    <w:p>
      <w:pPr>
        <w:pStyle w:val="687"/>
        <w:ind w:firstLine="482"/>
        <w:jc w:val="both"/>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20、</w:t>
      </w:r>
      <w:r>
        <w:rPr>
          <w:rFonts w:hint="eastAsia" w:ascii="宋体" w:hAnsi="宋体" w:eastAsia="宋体" w:cs="宋体"/>
          <w:b/>
          <w:bCs/>
          <w:color w:val="000000"/>
          <w:sz w:val="24"/>
          <w:szCs w:val="24"/>
          <w:highlight w:val="none"/>
        </w:rPr>
        <w:t xml:space="preserve">评标委员会或评标小组</w:t>
      </w:r>
      <w:r>
        <w:rPr>
          <w:rFonts w:ascii="宋体" w:hAnsi="宋体" w:eastAsia="宋体" w:cs="宋体"/>
          <w:b/>
          <w:bCs/>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20.1 </w:t>
      </w:r>
      <w:r>
        <w:rPr>
          <w:rFonts w:hint="eastAsia" w:ascii="宋体" w:hAnsi="宋体" w:eastAsia="宋体" w:cs="宋体"/>
          <w:color w:val="000000"/>
          <w:sz w:val="24"/>
          <w:szCs w:val="24"/>
          <w:highlight w:val="none"/>
        </w:rPr>
        <w:t xml:space="preserve">评标委员会由采购人或采购代理机构依法组建。</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20.2 </w:t>
      </w:r>
      <w:r>
        <w:rPr>
          <w:rFonts w:hint="eastAsia" w:ascii="宋体" w:hAnsi="宋体" w:eastAsia="宋体" w:cs="宋体"/>
          <w:color w:val="000000"/>
          <w:sz w:val="24"/>
          <w:szCs w:val="24"/>
          <w:highlight w:val="none"/>
        </w:rPr>
        <w:t xml:space="preserve">评标委员会负责具体的评标事务，并独立履行以下职责：</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20.2.1 </w:t>
      </w:r>
      <w:r>
        <w:rPr>
          <w:rFonts w:hint="eastAsia" w:ascii="宋体" w:hAnsi="宋体" w:eastAsia="宋体" w:cs="宋体"/>
          <w:color w:val="000000"/>
          <w:sz w:val="24"/>
          <w:szCs w:val="24"/>
          <w:highlight w:val="none"/>
        </w:rPr>
        <w:t xml:space="preserve">审查、评价投标文件是否符合招标文件的商务、技术等实质性要求；</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20.2.2 </w:t>
      </w:r>
      <w:r>
        <w:rPr>
          <w:rFonts w:hint="eastAsia" w:ascii="宋体" w:hAnsi="宋体" w:eastAsia="宋体" w:cs="宋体"/>
          <w:color w:val="000000"/>
          <w:sz w:val="24"/>
          <w:szCs w:val="24"/>
          <w:highlight w:val="none"/>
        </w:rPr>
        <w:t xml:space="preserve">要求投标人对投标文件有关事项作出澄清或者说明；</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20.2.3 </w:t>
      </w:r>
      <w:r>
        <w:rPr>
          <w:rFonts w:hint="eastAsia" w:ascii="宋体" w:hAnsi="宋体" w:eastAsia="宋体" w:cs="宋体"/>
          <w:color w:val="000000"/>
          <w:sz w:val="24"/>
          <w:szCs w:val="24"/>
          <w:highlight w:val="none"/>
        </w:rPr>
        <w:t xml:space="preserve">对投标文件进行比较和评价；</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20.2.4 </w:t>
      </w:r>
      <w:r>
        <w:rPr>
          <w:rFonts w:hint="eastAsia" w:ascii="宋体" w:hAnsi="宋体" w:eastAsia="宋体" w:cs="宋体"/>
          <w:color w:val="000000"/>
          <w:sz w:val="24"/>
          <w:szCs w:val="24"/>
          <w:highlight w:val="none"/>
        </w:rPr>
        <w:t xml:space="preserve">按照评标办法和标准推荐不低于</w:t>
      </w:r>
      <w:r>
        <w:rPr>
          <w:rFonts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t xml:space="preserve">家中标候选人，并根据采购人的委托及评审结果直接确定中标人；</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20.2.5 </w:t>
      </w:r>
      <w:r>
        <w:rPr>
          <w:rFonts w:hint="eastAsia" w:ascii="宋体" w:hAnsi="宋体" w:eastAsia="宋体" w:cs="宋体"/>
          <w:color w:val="000000"/>
          <w:sz w:val="24"/>
          <w:szCs w:val="24"/>
          <w:highlight w:val="none"/>
        </w:rPr>
        <w:t xml:space="preserve">向采购人、采购代理机构或者有关部门报告评标中发现的违法行为；</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20.3 </w:t>
      </w:r>
      <w:r>
        <w:rPr>
          <w:rFonts w:hint="eastAsia" w:ascii="宋体" w:hAnsi="宋体" w:eastAsia="宋体" w:cs="宋体"/>
          <w:color w:val="000000"/>
          <w:sz w:val="24"/>
          <w:szCs w:val="24"/>
          <w:highlight w:val="none"/>
        </w:rPr>
        <w:t xml:space="preserve">评标委员会成员应当履行下列义务：</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20.3.1</w:t>
      </w:r>
      <w:r>
        <w:rPr>
          <w:rFonts w:hint="eastAsia" w:ascii="宋体" w:hAnsi="宋体" w:eastAsia="宋体" w:cs="宋体"/>
          <w:color w:val="000000"/>
          <w:sz w:val="24"/>
          <w:szCs w:val="24"/>
          <w:highlight w:val="none"/>
        </w:rPr>
        <w:t xml:space="preserve">遵纪守法，客观、公正、廉洁地履行职责；</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20.3.2</w:t>
      </w:r>
      <w:r>
        <w:rPr>
          <w:rFonts w:hint="eastAsia" w:ascii="宋体" w:hAnsi="宋体" w:eastAsia="宋体" w:cs="宋体"/>
          <w:color w:val="000000"/>
          <w:sz w:val="24"/>
          <w:szCs w:val="24"/>
          <w:highlight w:val="none"/>
        </w:rPr>
        <w:t xml:space="preserve">按照招标文件规定的评标办法和评标标准进行评标，对评审意见承担个人责任；</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20.3.3</w:t>
      </w:r>
      <w:r>
        <w:rPr>
          <w:rFonts w:hint="eastAsia" w:ascii="宋体" w:hAnsi="宋体" w:eastAsia="宋体" w:cs="宋体"/>
          <w:color w:val="000000"/>
          <w:sz w:val="24"/>
          <w:szCs w:val="24"/>
          <w:highlight w:val="none"/>
        </w:rPr>
        <w:t xml:space="preserve">对评标过程和结果，以及投标人的商业秘密保密；</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20.3.4</w:t>
      </w:r>
      <w:r>
        <w:rPr>
          <w:rFonts w:hint="eastAsia" w:ascii="宋体" w:hAnsi="宋体" w:eastAsia="宋体" w:cs="宋体"/>
          <w:color w:val="000000"/>
          <w:sz w:val="24"/>
          <w:szCs w:val="24"/>
          <w:highlight w:val="none"/>
        </w:rPr>
        <w:t xml:space="preserve">参与评审报告的起草；</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20.3.5</w:t>
      </w:r>
      <w:r>
        <w:rPr>
          <w:rFonts w:hint="eastAsia" w:ascii="宋体" w:hAnsi="宋体" w:eastAsia="宋体" w:cs="宋体"/>
          <w:color w:val="000000"/>
          <w:sz w:val="24"/>
          <w:szCs w:val="24"/>
          <w:highlight w:val="none"/>
        </w:rPr>
        <w:t xml:space="preserve">配合相关部门的投诉处理工作；</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20.3.6</w:t>
      </w:r>
      <w:r>
        <w:rPr>
          <w:rFonts w:hint="eastAsia" w:ascii="宋体" w:hAnsi="宋体" w:eastAsia="宋体" w:cs="宋体"/>
          <w:color w:val="000000"/>
          <w:sz w:val="24"/>
          <w:szCs w:val="24"/>
          <w:highlight w:val="none"/>
        </w:rPr>
        <w:t xml:space="preserve">配合采购人或采购代理机构答复投标供应商提出的质疑。</w:t>
      </w:r>
      <w:r>
        <w:rPr>
          <w:rFonts w:ascii="宋体" w:hAnsi="宋体" w:eastAsia="宋体" w:cs="宋体"/>
          <w:color w:val="000000"/>
          <w:sz w:val="24"/>
          <w:szCs w:val="24"/>
          <w:highlight w:val="none"/>
        </w:rPr>
      </w:r>
      <w:r/>
    </w:p>
    <w:p>
      <w:pPr>
        <w:pStyle w:val="687"/>
        <w:ind w:firstLine="482"/>
        <w:jc w:val="both"/>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21、</w:t>
      </w:r>
      <w:r>
        <w:rPr>
          <w:rFonts w:hint="eastAsia" w:ascii="宋体" w:hAnsi="宋体" w:eastAsia="宋体" w:cs="宋体"/>
          <w:b/>
          <w:bCs/>
          <w:color w:val="000000"/>
          <w:sz w:val="24"/>
          <w:szCs w:val="24"/>
          <w:highlight w:val="none"/>
        </w:rPr>
        <w:t xml:space="preserve">评标内容的保密</w:t>
      </w:r>
      <w:r>
        <w:rPr>
          <w:rFonts w:ascii="宋体" w:hAnsi="宋体" w:eastAsia="宋体" w:cs="宋体"/>
          <w:b/>
          <w:bCs/>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21.1</w:t>
      </w:r>
      <w:r>
        <w:rPr>
          <w:rFonts w:hint="eastAsia" w:ascii="宋体" w:hAnsi="宋体" w:eastAsia="宋体" w:cs="宋体"/>
          <w:color w:val="000000"/>
          <w:sz w:val="24"/>
          <w:szCs w:val="24"/>
          <w:highlight w:val="none"/>
        </w:rPr>
        <w:t xml:space="preserve">公开开标后，直到宣布授予中标单位合同为止，凡属于审查、澄清、评价和比较投标的所有资料，有关授予合同的信息都不应向投标人或与评标无关的其他人泄露。</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21.2</w:t>
      </w:r>
      <w:r>
        <w:rPr>
          <w:rFonts w:hint="eastAsia" w:ascii="宋体" w:hAnsi="宋体" w:eastAsia="宋体" w:cs="宋体"/>
          <w:color w:val="000000"/>
          <w:sz w:val="24"/>
          <w:szCs w:val="24"/>
          <w:highlight w:val="none"/>
        </w:rPr>
        <w:t xml:space="preserve">在投标文件的审查、澄清、评价和比较以及授予合同的过程中，投标人对采购人或采购代理机构和评标委员会成员施加影响的任何行为，都将取消其中标资格。</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21.3</w:t>
      </w:r>
      <w:r>
        <w:rPr>
          <w:rFonts w:hint="eastAsia" w:ascii="宋体" w:hAnsi="宋体" w:eastAsia="宋体" w:cs="宋体"/>
          <w:color w:val="000000"/>
          <w:sz w:val="24"/>
          <w:szCs w:val="24"/>
          <w:highlight w:val="none"/>
        </w:rPr>
        <w:t xml:space="preserve">在评标期间，采购人或采购代理机构将通过指定联络人与投标人进行联系。</w:t>
      </w:r>
      <w:r>
        <w:rPr>
          <w:rFonts w:ascii="宋体" w:hAnsi="宋体" w:eastAsia="宋体" w:cs="宋体"/>
          <w:color w:val="000000"/>
          <w:sz w:val="24"/>
          <w:szCs w:val="24"/>
          <w:highlight w:val="none"/>
        </w:rPr>
      </w:r>
      <w:r/>
    </w:p>
    <w:p>
      <w:pPr>
        <w:pStyle w:val="687"/>
        <w:ind w:firstLine="482"/>
        <w:jc w:val="both"/>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22、</w:t>
      </w:r>
      <w:r>
        <w:rPr>
          <w:rFonts w:hint="eastAsia" w:ascii="宋体" w:hAnsi="宋体" w:eastAsia="宋体" w:cs="宋体"/>
          <w:b/>
          <w:bCs/>
          <w:color w:val="000000"/>
          <w:sz w:val="24"/>
          <w:szCs w:val="24"/>
          <w:highlight w:val="none"/>
        </w:rPr>
        <w:t xml:space="preserve">对投标文件初审</w:t>
      </w:r>
      <w:r>
        <w:rPr>
          <w:rFonts w:ascii="宋体" w:hAnsi="宋体" w:eastAsia="宋体" w:cs="宋体"/>
          <w:b/>
          <w:bCs/>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22.1</w:t>
      </w:r>
      <w:r>
        <w:rPr>
          <w:rFonts w:hint="eastAsia" w:ascii="宋体" w:hAnsi="宋体" w:eastAsia="宋体" w:cs="宋体"/>
          <w:color w:val="000000"/>
          <w:sz w:val="24"/>
          <w:szCs w:val="24"/>
          <w:highlight w:val="none"/>
        </w:rPr>
        <w:t xml:space="preserve">开标结束后，采购人依法对投标人的资格进行审查。</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22.2</w:t>
      </w:r>
      <w:r>
        <w:rPr>
          <w:rFonts w:hint="eastAsia" w:ascii="宋体" w:hAnsi="宋体" w:eastAsia="宋体" w:cs="宋体"/>
          <w:color w:val="000000"/>
          <w:sz w:val="24"/>
          <w:szCs w:val="24"/>
          <w:highlight w:val="none"/>
        </w:rPr>
        <w:t xml:space="preserve">资格审查后，评标委员会在初审过程中有权拒绝有下列情况之一的投标文件：</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22.2.1 </w:t>
      </w:r>
      <w:r>
        <w:rPr>
          <w:rFonts w:hint="eastAsia" w:ascii="宋体" w:hAnsi="宋体" w:eastAsia="宋体" w:cs="宋体"/>
          <w:color w:val="000000"/>
          <w:sz w:val="24"/>
          <w:szCs w:val="24"/>
          <w:highlight w:val="none"/>
        </w:rPr>
        <w:t xml:space="preserve">投标人的投标文件未按照本须知规定制作的；</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22.2.2 </w:t>
      </w:r>
      <w:r>
        <w:rPr>
          <w:rFonts w:hint="eastAsia" w:ascii="宋体" w:hAnsi="宋体" w:eastAsia="宋体" w:cs="宋体"/>
          <w:color w:val="000000"/>
          <w:sz w:val="24"/>
          <w:szCs w:val="24"/>
          <w:highlight w:val="none"/>
        </w:rPr>
        <w:t xml:space="preserve">与招标文件有重大偏离；</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22.2.3 </w:t>
      </w:r>
      <w:r>
        <w:rPr>
          <w:rFonts w:hint="eastAsia" w:ascii="宋体" w:hAnsi="宋体" w:eastAsia="宋体" w:cs="宋体"/>
          <w:color w:val="000000"/>
          <w:sz w:val="24"/>
          <w:szCs w:val="24"/>
          <w:highlight w:val="none"/>
        </w:rPr>
        <w:t xml:space="preserve">投标人拒绝修正错误；</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22.2.4 </w:t>
      </w:r>
      <w:r>
        <w:rPr>
          <w:rFonts w:hint="eastAsia" w:ascii="宋体" w:hAnsi="宋体" w:eastAsia="宋体" w:cs="宋体"/>
          <w:color w:val="000000"/>
          <w:sz w:val="24"/>
          <w:szCs w:val="24"/>
          <w:highlight w:val="none"/>
        </w:rPr>
        <w:t xml:space="preserve">投标人的报价是选择性的；</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22.2.5 </w:t>
      </w:r>
      <w:r>
        <w:rPr>
          <w:rFonts w:hint="eastAsia" w:ascii="宋体" w:hAnsi="宋体" w:eastAsia="宋体" w:cs="宋体"/>
          <w:color w:val="000000"/>
          <w:sz w:val="24"/>
          <w:szCs w:val="24"/>
          <w:highlight w:val="none"/>
        </w:rPr>
        <w:t xml:space="preserve">投标人的报价只投了部分内容；</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22.2.6 </w:t>
      </w:r>
      <w:r>
        <w:rPr>
          <w:rFonts w:hint="eastAsia" w:ascii="宋体" w:hAnsi="宋体" w:eastAsia="宋体" w:cs="宋体"/>
          <w:color w:val="000000"/>
          <w:sz w:val="24"/>
          <w:szCs w:val="24"/>
          <w:highlight w:val="none"/>
        </w:rPr>
        <w:t xml:space="preserve">投标人的投标文件出现了评标委员会认为不应当雷同的情况；</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22.2.7 </w:t>
      </w:r>
      <w:r>
        <w:rPr>
          <w:rFonts w:hint="eastAsia" w:ascii="宋体" w:hAnsi="宋体" w:eastAsia="宋体" w:cs="宋体"/>
          <w:color w:val="000000"/>
          <w:sz w:val="24"/>
          <w:szCs w:val="24"/>
          <w:highlight w:val="none"/>
        </w:rPr>
        <w:t xml:space="preserve">其他被评标委员会认定无效的情况。</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22.3</w:t>
      </w:r>
      <w:r>
        <w:rPr>
          <w:rFonts w:hint="eastAsia" w:ascii="宋体" w:hAnsi="宋体" w:eastAsia="宋体" w:cs="宋体"/>
          <w:color w:val="000000"/>
          <w:sz w:val="24"/>
          <w:szCs w:val="24"/>
          <w:highlight w:val="none"/>
        </w:rPr>
        <w:t xml:space="preserve">在详细评标之前，评委会将首先审查每份投标书是否实质响应了招标文件的要求。实质上响应的投标应该是与招标文件的全部条款、条件和规格相符，没有重大偏离或保留。所谓重大偏离或保留是指在实质上与招标文件不一致，而且限制了合同中买方的权利或投标人的义务。这些偏离或保留将会对其他实质上响应要求的投标人的竞争地位产生不公正的影响。</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22.4</w:t>
      </w:r>
      <w:r>
        <w:rPr>
          <w:rFonts w:hint="eastAsia" w:ascii="宋体" w:hAnsi="宋体" w:eastAsia="宋体" w:cs="宋体"/>
          <w:color w:val="000000"/>
          <w:sz w:val="24"/>
          <w:szCs w:val="24"/>
          <w:highlight w:val="none"/>
        </w:rPr>
        <w:t xml:space="preserve">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22.5</w:t>
      </w:r>
      <w:r>
        <w:rPr>
          <w:rFonts w:hint="eastAsia" w:ascii="宋体" w:hAnsi="宋体" w:eastAsia="宋体" w:cs="宋体"/>
          <w:color w:val="000000"/>
          <w:sz w:val="24"/>
          <w:szCs w:val="24"/>
          <w:highlight w:val="none"/>
        </w:rPr>
        <w:t xml:space="preserve">评标委员会将拒绝被确定为非实质性响应的投标，投标人不能通过修正或撤销不符之处而使其投标成为实质性响应的投标。</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22.6</w:t>
      </w:r>
      <w:r>
        <w:rPr>
          <w:rFonts w:hint="eastAsia" w:ascii="宋体" w:hAnsi="宋体" w:eastAsia="宋体" w:cs="宋体"/>
          <w:color w:val="000000"/>
          <w:sz w:val="24"/>
          <w:szCs w:val="24"/>
          <w:highlight w:val="none"/>
        </w:rPr>
        <w:t xml:space="preserve">评标委员会将对确定为实质性响应的投标进行审核，看其是否有计算上或累加上的算术错误。投标文件报价出现前后不一致的，除招标文件另有规定外，按照下列规定修正：</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（一）投标文件中开标一览表（报价表）内容与投标文件中相应内容不一致的，以开标一览表（报价表）为准；</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（二）大写金额和小写金额不一致的，以大写金额为准；</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（三）单价金额小数点或者百分比有明显错位的，以开标一览表的总价为准，并修改单价；</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（四）总价金额与按单价汇总金额不一致的，以单价金额计算结果为准。同时出现两种以上不一致的，按照前款规定的顺序修正。修正后的报价按照本须知</w:t>
      </w:r>
      <w:r>
        <w:rPr>
          <w:rFonts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rPr>
        <w:t xml:space="preserve">条的规定经投标人确认后产生约束力，投标人不确认的，其投标无效。</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22.7</w:t>
      </w:r>
      <w:r>
        <w:rPr>
          <w:rFonts w:hint="eastAsia" w:ascii="宋体" w:hAnsi="宋体" w:eastAsia="宋体" w:cs="宋体"/>
          <w:color w:val="000000"/>
          <w:sz w:val="24"/>
          <w:szCs w:val="24"/>
          <w:highlight w:val="none"/>
        </w:rPr>
        <w:t xml:space="preserve">投标人不同意以上修正，则其投标将被拒绝。</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22.8</w:t>
      </w:r>
      <w:r>
        <w:rPr>
          <w:rFonts w:hint="eastAsia" w:ascii="宋体" w:hAnsi="宋体" w:eastAsia="宋体" w:cs="宋体"/>
          <w:color w:val="000000"/>
          <w:sz w:val="24"/>
          <w:szCs w:val="24"/>
          <w:highlight w:val="none"/>
        </w:rPr>
        <w:t xml:space="preserve">评标委员会对投标文件的判定，只依据投标内容本身，不依靠开标后的任何外来证明。</w:t>
      </w:r>
      <w:r>
        <w:rPr>
          <w:rFonts w:ascii="宋体" w:hAnsi="宋体" w:eastAsia="宋体" w:cs="宋体"/>
          <w:color w:val="000000"/>
          <w:sz w:val="24"/>
          <w:szCs w:val="24"/>
          <w:highlight w:val="none"/>
        </w:rPr>
      </w:r>
      <w:r/>
    </w:p>
    <w:p>
      <w:pPr>
        <w:pStyle w:val="687"/>
        <w:ind w:firstLine="482"/>
        <w:jc w:val="both"/>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23、</w:t>
      </w:r>
      <w:r>
        <w:rPr>
          <w:rFonts w:hint="eastAsia" w:ascii="宋体" w:hAnsi="宋体" w:eastAsia="宋体" w:cs="宋体"/>
          <w:b/>
          <w:bCs/>
          <w:color w:val="000000"/>
          <w:sz w:val="24"/>
          <w:szCs w:val="24"/>
          <w:highlight w:val="none"/>
        </w:rPr>
        <w:t xml:space="preserve">投标的澄清</w:t>
      </w:r>
      <w:r>
        <w:rPr>
          <w:rFonts w:ascii="宋体" w:hAnsi="宋体" w:eastAsia="宋体" w:cs="宋体"/>
          <w:b/>
          <w:bCs/>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23.3投标人对投标文件的澄清不得改变投标的价格（校核时发现的算术错误除外）及实质内容。</w:t>
      </w:r>
      <w:r>
        <w:rPr>
          <w:rFonts w:ascii="宋体" w:hAnsi="宋体" w:eastAsia="宋体" w:cs="宋体"/>
          <w:color w:val="000000"/>
          <w:sz w:val="24"/>
          <w:szCs w:val="24"/>
          <w:highlight w:val="none"/>
        </w:rPr>
      </w:r>
      <w:r/>
    </w:p>
    <w:p>
      <w:pPr>
        <w:pStyle w:val="687"/>
        <w:ind w:firstLine="482"/>
        <w:jc w:val="both"/>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24、</w:t>
      </w:r>
      <w:r>
        <w:rPr>
          <w:rFonts w:hint="eastAsia" w:ascii="宋体" w:hAnsi="宋体" w:eastAsia="宋体" w:cs="宋体"/>
          <w:b/>
          <w:bCs/>
          <w:color w:val="000000"/>
          <w:sz w:val="24"/>
          <w:szCs w:val="24"/>
          <w:highlight w:val="none"/>
        </w:rPr>
        <w:t xml:space="preserve">废标</w:t>
      </w:r>
      <w:r>
        <w:rPr>
          <w:rFonts w:ascii="宋体" w:hAnsi="宋体" w:eastAsia="宋体" w:cs="宋体"/>
          <w:b/>
          <w:bCs/>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24.1 </w:t>
      </w:r>
      <w:r>
        <w:rPr>
          <w:rFonts w:hint="eastAsia" w:ascii="宋体" w:hAnsi="宋体" w:eastAsia="宋体" w:cs="宋体"/>
          <w:color w:val="000000"/>
          <w:sz w:val="24"/>
          <w:szCs w:val="24"/>
          <w:highlight w:val="none"/>
        </w:rPr>
        <w:t xml:space="preserve">在招标过程中，出现下列情况之一的，应予废标：</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24.1.1 </w:t>
      </w:r>
      <w:r>
        <w:rPr>
          <w:rFonts w:hint="eastAsia" w:ascii="宋体" w:hAnsi="宋体" w:eastAsia="宋体" w:cs="宋体"/>
          <w:color w:val="000000"/>
          <w:sz w:val="24"/>
          <w:szCs w:val="24"/>
          <w:highlight w:val="none"/>
        </w:rPr>
        <w:t xml:space="preserve">符合专业条件的供应商或者对招标文件作实质响应的供应商不足三家的；</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24.1.2 </w:t>
      </w:r>
      <w:r>
        <w:rPr>
          <w:rFonts w:hint="eastAsia" w:ascii="宋体" w:hAnsi="宋体" w:eastAsia="宋体" w:cs="宋体"/>
          <w:color w:val="000000"/>
          <w:sz w:val="24"/>
          <w:szCs w:val="24"/>
          <w:highlight w:val="none"/>
        </w:rPr>
        <w:t xml:space="preserve">出现影响采购公正的违法、违规行为的；</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24.1.3 </w:t>
      </w:r>
      <w:r>
        <w:rPr>
          <w:rFonts w:hint="eastAsia" w:ascii="宋体" w:hAnsi="宋体" w:eastAsia="宋体" w:cs="宋体"/>
          <w:color w:val="000000"/>
          <w:sz w:val="24"/>
          <w:szCs w:val="24"/>
          <w:highlight w:val="none"/>
        </w:rPr>
        <w:t xml:space="preserve">投标人的报价均超过了采购预算，采购人不能支付的；</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24.1.4 </w:t>
      </w:r>
      <w:r>
        <w:rPr>
          <w:rFonts w:hint="eastAsia" w:ascii="宋体" w:hAnsi="宋体" w:eastAsia="宋体" w:cs="宋体"/>
          <w:color w:val="000000"/>
          <w:sz w:val="24"/>
          <w:szCs w:val="24"/>
          <w:highlight w:val="none"/>
        </w:rPr>
        <w:t xml:space="preserve">因重大变故，采购任务取消的；</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24.2 </w:t>
      </w:r>
      <w:r>
        <w:rPr>
          <w:rFonts w:hint="eastAsia" w:ascii="宋体" w:hAnsi="宋体" w:eastAsia="宋体" w:cs="宋体"/>
          <w:color w:val="000000"/>
          <w:sz w:val="24"/>
          <w:szCs w:val="24"/>
          <w:highlight w:val="none"/>
        </w:rPr>
        <w:t xml:space="preserve">废标后，采购代理机构将把废标的理由通知所有投标人。</w:t>
      </w:r>
      <w:r>
        <w:rPr>
          <w:rFonts w:ascii="宋体" w:hAnsi="宋体" w:eastAsia="宋体" w:cs="宋体"/>
          <w:color w:val="000000"/>
          <w:sz w:val="24"/>
          <w:szCs w:val="24"/>
          <w:highlight w:val="none"/>
        </w:rPr>
      </w:r>
      <w:r/>
    </w:p>
    <w:p>
      <w:pPr>
        <w:pStyle w:val="687"/>
        <w:ind w:firstLine="482"/>
        <w:jc w:val="both"/>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25、</w:t>
      </w:r>
      <w:r>
        <w:rPr>
          <w:rFonts w:hint="eastAsia" w:ascii="宋体" w:hAnsi="宋体" w:eastAsia="宋体" w:cs="宋体"/>
          <w:b/>
          <w:bCs/>
          <w:color w:val="000000"/>
          <w:sz w:val="24"/>
          <w:szCs w:val="24"/>
          <w:highlight w:val="none"/>
        </w:rPr>
        <w:t xml:space="preserve">投标文件的评价和比较</w:t>
      </w:r>
      <w:r>
        <w:rPr>
          <w:rFonts w:ascii="宋体" w:hAnsi="宋体" w:eastAsia="宋体" w:cs="宋体"/>
          <w:b/>
          <w:bCs/>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25.1</w:t>
      </w:r>
      <w:r>
        <w:rPr>
          <w:rFonts w:hint="eastAsia" w:ascii="宋体" w:hAnsi="宋体" w:eastAsia="宋体" w:cs="宋体"/>
          <w:color w:val="000000"/>
          <w:sz w:val="24"/>
          <w:szCs w:val="24"/>
          <w:highlight w:val="none"/>
        </w:rPr>
        <w:t xml:space="preserve">评标委员会应当严格按照招标文件的要求、条件、评分标准，对符合性审查合格的投标文件进行商务和技术评估，综合比较与评价。</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25.2</w:t>
      </w:r>
      <w:r>
        <w:rPr>
          <w:rFonts w:hint="eastAsia" w:ascii="宋体" w:hAnsi="宋体" w:eastAsia="宋体" w:cs="宋体"/>
          <w:color w:val="000000"/>
          <w:sz w:val="24"/>
          <w:szCs w:val="24"/>
          <w:highlight w:val="none"/>
        </w:rPr>
        <w:t xml:space="preserve">本项目采用综合评分法，即指投标文件满足招标文件全部实质性要求，且按照评审因素的量化指标评审得分最高的投标人为排名第一的中标候选人的评标方法。</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25.3</w:t>
      </w:r>
      <w:r>
        <w:rPr>
          <w:rFonts w:hint="eastAsia" w:ascii="宋体" w:hAnsi="宋体" w:eastAsia="宋体" w:cs="宋体"/>
          <w:color w:val="000000"/>
          <w:sz w:val="24"/>
          <w:szCs w:val="24"/>
          <w:highlight w:val="none"/>
        </w:rPr>
        <w:t xml:space="preserve">最低的投标报价或最高的</w:t>
      </w:r>
      <w:r>
        <w:rPr>
          <w:rFonts w:hint="eastAsia" w:ascii="宋体" w:hAnsi="宋体" w:eastAsia="宋体" w:cs="宋体"/>
          <w:b/>
          <w:bCs/>
          <w:color w:val="000000"/>
          <w:sz w:val="24"/>
          <w:szCs w:val="24"/>
          <w:highlight w:val="none"/>
          <w:lang w:val="en-US" w:eastAsia="zh-CN"/>
        </w:rPr>
        <w:t xml:space="preserve">优惠</w:t>
      </w:r>
      <w:r>
        <w:rPr>
          <w:rFonts w:hint="eastAsia" w:ascii="宋体" w:hAnsi="宋体" w:eastAsia="宋体" w:cs="宋体"/>
          <w:color w:val="000000"/>
          <w:sz w:val="24"/>
          <w:szCs w:val="24"/>
          <w:highlight w:val="none"/>
        </w:rPr>
        <w:t xml:space="preserve">比例是中标的重要条件，但不是唯一条件。</w:t>
      </w:r>
      <w:r>
        <w:rPr>
          <w:rFonts w:ascii="宋体" w:hAnsi="宋体" w:eastAsia="宋体" w:cs="宋体"/>
          <w:color w:val="000000"/>
          <w:sz w:val="24"/>
          <w:szCs w:val="24"/>
          <w:highlight w:val="none"/>
        </w:rPr>
      </w:r>
      <w:r/>
    </w:p>
    <w:p>
      <w:pPr>
        <w:pStyle w:val="687"/>
        <w:ind w:firstLine="482"/>
        <w:jc w:val="both"/>
        <w:spacing w:line="400" w:lineRule="exact"/>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六、中标及合同说明</w:t>
      </w:r>
      <w:r>
        <w:rPr>
          <w:rFonts w:ascii="宋体" w:hAnsi="宋体" w:eastAsia="宋体" w:cs="宋体"/>
          <w:b/>
          <w:bCs/>
          <w:color w:val="000000"/>
          <w:sz w:val="24"/>
          <w:szCs w:val="24"/>
          <w:highlight w:val="none"/>
        </w:rPr>
      </w:r>
      <w:r/>
    </w:p>
    <w:p>
      <w:pPr>
        <w:pStyle w:val="687"/>
        <w:ind w:firstLine="482"/>
        <w:jc w:val="both"/>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26、</w:t>
      </w:r>
      <w:r>
        <w:rPr>
          <w:rFonts w:hint="eastAsia" w:ascii="宋体" w:hAnsi="宋体" w:eastAsia="宋体" w:cs="宋体"/>
          <w:b/>
          <w:bCs/>
          <w:color w:val="000000"/>
          <w:sz w:val="24"/>
          <w:szCs w:val="24"/>
          <w:highlight w:val="none"/>
        </w:rPr>
        <w:t xml:space="preserve">中标单位的确认</w:t>
      </w:r>
      <w:r>
        <w:rPr>
          <w:rFonts w:ascii="宋体" w:hAnsi="宋体" w:eastAsia="宋体" w:cs="宋体"/>
          <w:b/>
          <w:bCs/>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26.1</w:t>
      </w:r>
      <w:r>
        <w:rPr>
          <w:rFonts w:hint="eastAsia" w:ascii="宋体" w:hAnsi="宋体" w:eastAsia="宋体" w:cs="宋体"/>
          <w:color w:val="000000"/>
          <w:sz w:val="24"/>
          <w:szCs w:val="24"/>
          <w:highlight w:val="none"/>
          <w:lang w:bidi="ar"/>
        </w:rPr>
        <w:t xml:space="preserve">评标结果按评审后得分由高到低顺序排列。得分相同的，按投标报价由低到高顺序排列。得分且投标报价相同的并列。中标候选人并列的，按照招标文件规定的方式确定中标人；招标文件未规定的，采取随机抽取的方式确定。</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26.2</w:t>
      </w:r>
      <w:r>
        <w:rPr>
          <w:rFonts w:hint="eastAsia" w:ascii="宋体" w:hAnsi="宋体" w:eastAsia="宋体" w:cs="宋体"/>
          <w:color w:val="000000"/>
          <w:sz w:val="24"/>
          <w:szCs w:val="24"/>
          <w:highlight w:val="none"/>
        </w:rPr>
        <w:t xml:space="preserve">经评标委员会评审并确定中标单位后，采购代理机构将在规定的时间内将中标结果在相关媒体上予以公告。各投标人如对公告结果有异议，应在中标公告期满后七个工作日内，以书面形式向采购代理机构提出质疑，同时该质疑应有投标人法定代表人或参加投标的代理人签署。采购代理机构将在收到经投标人法定代表人或参加投标的代理人签署的书面质疑后七个工作日内，对质疑内容作出答复。如投标人未在中标公告期满后七个工作日内向采购代理机构提出质疑或质疑未经投标人法定代表人或参加投标的代理人签署，采购代理机构有权对该质疑不予答复。</w:t>
      </w:r>
      <w:r>
        <w:rPr>
          <w:rFonts w:ascii="宋体" w:hAnsi="宋体" w:eastAsia="宋体" w:cs="宋体"/>
          <w:color w:val="000000"/>
          <w:sz w:val="24"/>
          <w:szCs w:val="24"/>
          <w:highlight w:val="none"/>
        </w:rPr>
      </w:r>
      <w:r/>
    </w:p>
    <w:p>
      <w:pPr>
        <w:pStyle w:val="687"/>
        <w:ind w:firstLine="482"/>
        <w:jc w:val="both"/>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27、</w:t>
      </w:r>
      <w:r>
        <w:rPr>
          <w:rFonts w:hint="eastAsia" w:ascii="宋体" w:hAnsi="宋体" w:eastAsia="宋体" w:cs="宋体"/>
          <w:b/>
          <w:bCs/>
          <w:color w:val="000000"/>
          <w:sz w:val="24"/>
          <w:szCs w:val="24"/>
          <w:highlight w:val="none"/>
        </w:rPr>
        <w:t xml:space="preserve">合同授予标准</w:t>
      </w:r>
      <w:r>
        <w:rPr>
          <w:rFonts w:ascii="宋体" w:hAnsi="宋体" w:eastAsia="宋体" w:cs="宋体"/>
          <w:b/>
          <w:bCs/>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27.1采购人将把合同授予其投标文件在实质上响应招标文件要求和按本须知规定评选出的投标人。确定为中标的投标人必须具有实施本合同的能力和资源。</w:t>
      </w:r>
      <w:r>
        <w:rPr>
          <w:rFonts w:ascii="宋体" w:hAnsi="宋体" w:eastAsia="宋体" w:cs="宋体"/>
          <w:color w:val="000000"/>
          <w:sz w:val="24"/>
          <w:szCs w:val="24"/>
          <w:highlight w:val="none"/>
        </w:rPr>
      </w:r>
      <w:r/>
    </w:p>
    <w:p>
      <w:pPr>
        <w:pStyle w:val="687"/>
        <w:ind w:firstLine="482"/>
        <w:jc w:val="both"/>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28、</w:t>
      </w:r>
      <w:r>
        <w:rPr>
          <w:rFonts w:hint="eastAsia" w:ascii="宋体" w:hAnsi="宋体" w:eastAsia="宋体" w:cs="宋体"/>
          <w:b/>
          <w:bCs/>
          <w:color w:val="000000"/>
          <w:sz w:val="24"/>
          <w:szCs w:val="24"/>
          <w:highlight w:val="none"/>
        </w:rPr>
        <w:t xml:space="preserve">中标通知书</w:t>
      </w:r>
      <w:r>
        <w:rPr>
          <w:rFonts w:ascii="宋体" w:hAnsi="宋体" w:eastAsia="宋体" w:cs="宋体"/>
          <w:b/>
          <w:bCs/>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28.1中标通知书将成为合同的组成部分。</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28.2在公告中标结果的同时，采购人或者采购代理机构应当向中标人发出中标通知书（中标通知书将在“苏采云”系统中发出，中标通知书发出之日视为中标供应商领取之日），请中标人在中标结果公告届满</w:t>
      </w:r>
      <w:r>
        <w:rPr>
          <w:rFonts w:hint="eastAsia" w:ascii="宋体" w:hAnsi="宋体" w:eastAsia="宋体" w:cs="宋体"/>
          <w:color w:val="000000"/>
          <w:sz w:val="24"/>
          <w:szCs w:val="24"/>
          <w:highlight w:val="none"/>
        </w:rPr>
        <w:t xml:space="preserve">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投标人，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28.</w:t>
      </w:r>
      <w:r>
        <w:rPr>
          <w:rFonts w:hint="eastAsia" w:ascii="宋体" w:hAnsi="宋体" w:eastAsia="宋体" w:cs="宋体"/>
          <w:color w:val="000000"/>
          <w:sz w:val="24"/>
          <w:szCs w:val="24"/>
          <w:highlight w:val="none"/>
        </w:rPr>
        <w:t xml:space="preserve">3采购人或采购代理机构对未中标单位不承担解释未中标原因的义务。</w:t>
      </w:r>
      <w:r>
        <w:rPr>
          <w:rFonts w:ascii="宋体" w:hAnsi="宋体" w:eastAsia="宋体" w:cs="宋体"/>
          <w:color w:val="000000"/>
          <w:sz w:val="24"/>
          <w:szCs w:val="24"/>
          <w:highlight w:val="none"/>
        </w:rPr>
      </w:r>
      <w:r/>
    </w:p>
    <w:p>
      <w:pPr>
        <w:pStyle w:val="687"/>
        <w:ind w:firstLine="482"/>
        <w:jc w:val="both"/>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29、</w:t>
      </w:r>
      <w:r>
        <w:rPr>
          <w:rFonts w:hint="eastAsia" w:ascii="宋体" w:hAnsi="宋体" w:eastAsia="宋体" w:cs="宋体"/>
          <w:b/>
          <w:bCs/>
          <w:color w:val="000000"/>
          <w:sz w:val="24"/>
          <w:szCs w:val="24"/>
          <w:highlight w:val="none"/>
        </w:rPr>
        <w:t xml:space="preserve">合同的签订</w:t>
      </w:r>
      <w:r>
        <w:rPr>
          <w:rFonts w:ascii="宋体" w:hAnsi="宋体" w:eastAsia="宋体" w:cs="宋体"/>
          <w:b/>
          <w:bCs/>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29.1</w:t>
      </w:r>
      <w:r>
        <w:rPr>
          <w:rFonts w:hint="eastAsia" w:ascii="宋体" w:hAnsi="宋体" w:eastAsia="宋体" w:cs="宋体"/>
          <w:color w:val="000000"/>
          <w:sz w:val="24"/>
          <w:szCs w:val="24"/>
          <w:highlight w:val="none"/>
        </w:rPr>
        <w:t xml:space="preserve">中标单位应按中标通知书中规定的时间和地点，由法定代表人或授权代理人与甲方代表签订合同。</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29.2</w:t>
      </w:r>
      <w:r>
        <w:rPr>
          <w:rFonts w:hint="eastAsia" w:ascii="宋体" w:hAnsi="宋体" w:eastAsia="宋体" w:cs="宋体"/>
          <w:color w:val="000000"/>
          <w:sz w:val="24"/>
          <w:szCs w:val="24"/>
          <w:highlight w:val="none"/>
        </w:rPr>
        <w:t xml:space="preserve">签订合同及合同条款应以招标文件和中标单位的投标文件及其澄清文件为依据。</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29.3中标单位拒绝与采购人签订合同，采购人可以按照评审报告推荐的中标候选人名单排序，确定下一候选人为中标人或者重新开展政府采购活动。</w:t>
      </w:r>
      <w:r>
        <w:rPr>
          <w:rFonts w:ascii="宋体" w:hAnsi="宋体" w:eastAsia="宋体" w:cs="宋体"/>
          <w:color w:val="000000"/>
          <w:sz w:val="24"/>
          <w:szCs w:val="24"/>
          <w:highlight w:val="none"/>
        </w:rPr>
      </w:r>
      <w:r/>
    </w:p>
    <w:p>
      <w:pPr>
        <w:pStyle w:val="687"/>
        <w:ind w:firstLine="482"/>
        <w:jc w:val="both"/>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30、履约保证金</w:t>
      </w:r>
      <w:r>
        <w:rPr>
          <w:rFonts w:ascii="宋体" w:hAnsi="宋体" w:eastAsia="宋体" w:cs="宋体"/>
          <w:b/>
          <w:bCs/>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本项目无需缴纳履约保证金。</w:t>
      </w:r>
      <w:r>
        <w:rPr>
          <w:rFonts w:ascii="宋体" w:hAnsi="宋体" w:eastAsia="宋体" w:cs="宋体"/>
          <w:color w:val="000000"/>
          <w:sz w:val="24"/>
          <w:szCs w:val="24"/>
          <w:highlight w:val="none"/>
        </w:rPr>
      </w:r>
      <w:r/>
    </w:p>
    <w:p>
      <w:pPr>
        <w:pStyle w:val="687"/>
        <w:ind w:firstLine="482"/>
        <w:jc w:val="both"/>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31、代理服务费</w:t>
      </w:r>
      <w:r>
        <w:rPr>
          <w:rFonts w:ascii="宋体" w:hAnsi="宋体" w:eastAsia="宋体" w:cs="宋体"/>
          <w:b/>
          <w:bCs/>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31.1中标单位须按</w:t>
      </w:r>
      <w:r>
        <w:rPr>
          <w:rFonts w:hint="eastAsia" w:ascii="宋体" w:hAnsi="宋体" w:eastAsia="宋体" w:cs="宋体"/>
          <w:color w:val="000000"/>
          <w:sz w:val="24"/>
          <w:szCs w:val="24"/>
          <w:highlight w:val="none"/>
        </w:rPr>
        <w:t xml:space="preserve">以下</w:t>
      </w:r>
      <w:r>
        <w:rPr>
          <w:rFonts w:ascii="宋体" w:hAnsi="宋体" w:eastAsia="宋体" w:cs="宋体"/>
          <w:color w:val="000000"/>
          <w:sz w:val="24"/>
          <w:szCs w:val="24"/>
          <w:highlight w:val="none"/>
        </w:rPr>
        <w:t xml:space="preserve">规定计算并支付代理服务费，该费用应在领取合同前付清</w:t>
      </w:r>
      <w:r>
        <w:rPr>
          <w:rFonts w:hint="eastAsia" w:ascii="宋体" w:hAnsi="宋体" w:eastAsia="宋体" w:cs="宋体"/>
          <w:color w:val="000000"/>
          <w:sz w:val="24"/>
          <w:szCs w:val="24"/>
          <w:highlight w:val="none"/>
        </w:rPr>
        <w:t xml:space="preserve">，该费用包含在投标报价中。</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代理服务费收费标准：</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预算金额100万元以下部分，费率为该部分预算金额的1.5%；</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预算金额100万元（含）－500万元部分，费率为该部分预算金额的1.1%；</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预算金额500万元（含）-1000万元部分，费率为该部分预算金额的0.8%；</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预算金额1000万元（含）-5000万元部分，费率为该部分预算金额的0.5%；</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预算金额5000万元（含）以上部分，费率为该部分预算金额的0.25%。</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说明：代理服务费以各标段的采购预算金额为基数依据，按以上规定的标准和差额定率累进法进行计算收取。</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中标人根据各标段采购预算计算并支付中标服务费，领取中标通知书时中标人向采购代理机构一次性付清。</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一标段中标服务费为：【</w:t>
      </w:r>
      <w:r>
        <w:rPr>
          <w:rFonts w:hint="eastAsia" w:ascii="宋体" w:hAnsi="宋体" w:eastAsia="宋体" w:cs="宋体"/>
          <w:color w:val="000000"/>
          <w:sz w:val="24"/>
          <w:szCs w:val="24"/>
          <w:highlight w:val="none"/>
          <w:lang w:val="en-US" w:eastAsia="zh-CN"/>
        </w:rPr>
        <w:t xml:space="preserve">26000</w:t>
      </w:r>
      <w:r>
        <w:rPr>
          <w:rFonts w:hint="eastAsia" w:ascii="宋体" w:hAnsi="宋体" w:eastAsia="宋体" w:cs="宋体"/>
          <w:color w:val="000000"/>
          <w:sz w:val="24"/>
          <w:szCs w:val="24"/>
          <w:highlight w:val="none"/>
        </w:rPr>
        <w:t xml:space="preserve">.00】元；</w:t>
      </w:r>
      <w:r>
        <w:rPr>
          <w:rFonts w:ascii="宋体" w:hAnsi="宋体" w:eastAsia="宋体" w:cs="宋体"/>
          <w:color w:val="000000"/>
          <w:sz w:val="24"/>
          <w:szCs w:val="24"/>
          <w:highlight w:val="none"/>
        </w:rPr>
      </w:r>
      <w:r/>
    </w:p>
    <w:p>
      <w:pPr>
        <w:pStyle w:val="687"/>
        <w:ind w:firstLine="480"/>
        <w:jc w:val="both"/>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二标段中标服务费为：【</w:t>
      </w:r>
      <w:r>
        <w:rPr>
          <w:rFonts w:hint="eastAsia" w:ascii="宋体" w:hAnsi="宋体" w:eastAsia="宋体" w:cs="宋体"/>
          <w:color w:val="000000"/>
          <w:sz w:val="24"/>
          <w:szCs w:val="24"/>
          <w:highlight w:val="none"/>
          <w:lang w:val="en-US" w:eastAsia="zh-CN"/>
        </w:rPr>
        <w:t xml:space="preserve">26000</w:t>
      </w:r>
      <w:r>
        <w:rPr>
          <w:rFonts w:hint="eastAsia" w:ascii="宋体" w:hAnsi="宋体" w:eastAsia="宋体" w:cs="宋体"/>
          <w:color w:val="000000"/>
          <w:sz w:val="24"/>
          <w:szCs w:val="24"/>
          <w:highlight w:val="none"/>
        </w:rPr>
        <w:t xml:space="preserve">.00】元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三标段</w:t>
      </w:r>
      <w:r>
        <w:rPr>
          <w:rFonts w:hint="eastAsia" w:ascii="宋体" w:hAnsi="宋体" w:eastAsia="宋体" w:cs="宋体"/>
          <w:color w:val="000000"/>
          <w:sz w:val="24"/>
          <w:szCs w:val="24"/>
          <w:highlight w:val="none"/>
        </w:rPr>
        <w:t xml:space="preserve">中标服务费为：【</w:t>
      </w:r>
      <w:r>
        <w:rPr>
          <w:rFonts w:hint="eastAsia" w:ascii="宋体" w:hAnsi="宋体" w:eastAsia="宋体" w:cs="宋体"/>
          <w:color w:val="000000"/>
          <w:sz w:val="24"/>
          <w:szCs w:val="24"/>
          <w:highlight w:val="none"/>
          <w:lang w:val="en-US" w:eastAsia="zh-CN"/>
        </w:rPr>
        <w:t xml:space="preserve">26000</w:t>
      </w:r>
      <w:r>
        <w:rPr>
          <w:rFonts w:hint="eastAsia" w:ascii="宋体" w:hAnsi="宋体" w:eastAsia="宋体" w:cs="宋体"/>
          <w:color w:val="000000"/>
          <w:sz w:val="24"/>
          <w:szCs w:val="24"/>
          <w:highlight w:val="none"/>
        </w:rPr>
        <w:t xml:space="preserve">.00】元</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31.2中标单位如果未按规定缴纳代理服务费，采购代理机构将保留诉讼的权利。</w:t>
      </w:r>
      <w:r>
        <w:rPr>
          <w:rFonts w:ascii="宋体" w:hAnsi="宋体" w:eastAsia="宋体" w:cs="宋体"/>
          <w:color w:val="000000"/>
          <w:sz w:val="24"/>
          <w:szCs w:val="24"/>
          <w:highlight w:val="none"/>
        </w:rPr>
      </w:r>
      <w:r/>
    </w:p>
    <w:p>
      <w:pPr>
        <w:pStyle w:val="687"/>
        <w:ind w:firstLine="482"/>
        <w:jc w:val="both"/>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32、监督和公证</w:t>
      </w:r>
      <w:r>
        <w:rPr>
          <w:rFonts w:ascii="宋体" w:hAnsi="宋体" w:eastAsia="宋体" w:cs="宋体"/>
          <w:b/>
          <w:bCs/>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32.1有关监督部门将对招投标全过程进行监督。</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32.2采购代理机构的招标过程将通过公证机关进行公证。</w:t>
      </w:r>
      <w:r>
        <w:rPr>
          <w:rFonts w:ascii="宋体" w:hAnsi="宋体" w:eastAsia="宋体" w:cs="宋体"/>
          <w:color w:val="000000"/>
          <w:sz w:val="24"/>
          <w:szCs w:val="24"/>
          <w:highlight w:val="none"/>
        </w:rPr>
      </w:r>
      <w:r/>
    </w:p>
    <w:p>
      <w:pPr>
        <w:pStyle w:val="687"/>
        <w:ind w:firstLine="482"/>
        <w:jc w:val="both"/>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33、未尽事宜</w:t>
      </w:r>
      <w:r>
        <w:rPr>
          <w:rFonts w:ascii="宋体" w:hAnsi="宋体" w:eastAsia="宋体" w:cs="宋体"/>
          <w:b/>
          <w:bCs/>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未尽事宜应按《中华人民共和国民法典》、《中华人民共和国政府采购法》以及其它相关法律、法规之规定解释</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p>
      <w:pPr>
        <w:pStyle w:val="687"/>
        <w:ind w:firstLine="643"/>
        <w:jc w:val="center"/>
        <w:spacing w:line="360" w:lineRule="auto"/>
        <w:widowControl w:val="off"/>
        <w:rPr>
          <w:rFonts w:ascii="宋体" w:hAnsi="宋体" w:eastAsia="宋体" w:cs="宋体"/>
          <w:b/>
          <w:bCs/>
          <w:color w:val="000000"/>
          <w:sz w:val="32"/>
          <w:szCs w:val="32"/>
          <w:highlight w:val="none"/>
        </w:rPr>
        <w:outlineLvl w:val="0"/>
      </w:pPr>
      <w:r>
        <w:rPr>
          <w:rFonts w:ascii="宋体" w:hAnsi="宋体" w:eastAsia="宋体" w:cs="宋体"/>
          <w:b/>
          <w:bCs/>
          <w:color w:val="000000"/>
          <w:sz w:val="32"/>
          <w:szCs w:val="32"/>
          <w:highlight w:val="none"/>
        </w:rPr>
        <w:br w:type="page" w:clear="all"/>
      </w:r>
      <w:r>
        <w:rPr>
          <w:rFonts w:ascii="宋体" w:hAnsi="宋体" w:eastAsia="宋体" w:cs="宋体"/>
          <w:b/>
          <w:bCs/>
          <w:color w:val="000000"/>
          <w:sz w:val="32"/>
          <w:szCs w:val="32"/>
          <w:highlight w:val="none"/>
        </w:rPr>
        <w:t xml:space="preserve">第三章</w:t>
      </w:r>
      <w:r>
        <w:rPr>
          <w:rFonts w:hint="eastAsia" w:ascii="宋体" w:hAnsi="宋体" w:eastAsia="宋体" w:cs="宋体"/>
          <w:b/>
          <w:bCs/>
          <w:color w:val="000000"/>
          <w:sz w:val="32"/>
          <w:szCs w:val="32"/>
          <w:highlight w:val="none"/>
        </w:rPr>
        <w:t xml:space="preserve">  </w:t>
      </w:r>
      <w:r>
        <w:rPr>
          <w:rFonts w:ascii="宋体" w:hAnsi="宋体" w:eastAsia="宋体" w:cs="宋体"/>
          <w:b/>
          <w:bCs/>
          <w:color w:val="000000"/>
          <w:sz w:val="32"/>
          <w:szCs w:val="32"/>
          <w:highlight w:val="none"/>
        </w:rPr>
        <w:t xml:space="preserve">投标文件格式</w:t>
      </w:r>
      <w:r>
        <w:rPr>
          <w:rFonts w:ascii="宋体" w:hAnsi="宋体" w:eastAsia="宋体" w:cs="宋体"/>
          <w:b/>
          <w:bCs/>
          <w:color w:val="000000"/>
          <w:sz w:val="32"/>
          <w:szCs w:val="32"/>
          <w:highlight w:val="none"/>
        </w:rPr>
      </w:r>
      <w:r/>
    </w:p>
    <w:p>
      <w:pPr>
        <w:pStyle w:val="687"/>
        <w:ind w:firstLine="420"/>
        <w:jc w:val="both"/>
        <w:spacing w:line="360" w:lineRule="auto"/>
        <w:widowControl w:val="off"/>
        <w:rPr>
          <w:rFonts w:ascii="宋体" w:hAnsi="宋体" w:eastAsia="宋体" w:cs="宋体"/>
          <w:color w:val="000000"/>
          <w:highlight w:val="none"/>
        </w:rPr>
      </w:pPr>
      <w:r>
        <w:rPr>
          <w:rFonts w:ascii="宋体" w:hAnsi="宋体" w:eastAsia="宋体" w:cs="宋体"/>
          <w:color w:val="000000"/>
          <w:highlight w:val="none"/>
        </w:rPr>
      </w:r>
      <w:r/>
    </w:p>
    <w:p>
      <w:pPr>
        <w:pStyle w:val="687"/>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ascii="宋体" w:hAnsi="宋体" w:eastAsia="宋体" w:cs="宋体"/>
          <w:color w:val="000000"/>
          <w:sz w:val="24"/>
          <w:szCs w:val="24"/>
          <w:highlight w:val="none"/>
        </w:rPr>
      </w:r>
      <w:r/>
    </w:p>
    <w:p>
      <w:pPr>
        <w:pStyle w:val="687"/>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本章所有的投标文件格式，除注明允许修改的文件外，投标人均应按照本章提供的格式填写，否则作为无效标。允许修改的文件，投标方可根据自身情况进行补充和修改，但补充和修改不得造成与原格式内容有实质性的违背 。</w:t>
      </w:r>
      <w:r>
        <w:rPr>
          <w:rFonts w:ascii="宋体" w:hAnsi="宋体" w:eastAsia="宋体" w:cs="宋体"/>
          <w:color w:val="000000"/>
          <w:sz w:val="24"/>
          <w:szCs w:val="24"/>
          <w:highlight w:val="none"/>
        </w:rPr>
      </w:r>
      <w:r/>
    </w:p>
    <w:p>
      <w:pPr>
        <w:pStyle w:val="687"/>
        <w:ind w:firstLine="0"/>
        <w:spacing w:line="400" w:lineRule="exact"/>
        <w:widowControl w:val="off"/>
        <w:rPr>
          <w:rFonts w:ascii="宋体" w:hAnsi="宋体" w:eastAsia="宋体" w:cs="宋体"/>
          <w:b/>
          <w:bCs/>
          <w:color w:val="000000"/>
          <w:sz w:val="24"/>
          <w:szCs w:val="24"/>
          <w:highlight w:val="none"/>
        </w:rPr>
      </w:pPr>
      <w:r>
        <w:rPr>
          <w:rFonts w:ascii="宋体" w:hAnsi="宋体" w:eastAsia="宋体" w:cs="宋体"/>
          <w:color w:val="000000"/>
          <w:highlight w:val="none"/>
        </w:rPr>
        <w:br w:type="page" w:clear="all"/>
      </w:r>
      <w:r>
        <w:rPr>
          <w:rFonts w:ascii="宋体" w:hAnsi="宋体" w:eastAsia="宋体" w:cs="宋体"/>
          <w:b/>
          <w:bCs/>
          <w:color w:val="000000"/>
          <w:sz w:val="24"/>
          <w:szCs w:val="24"/>
          <w:highlight w:val="none"/>
        </w:rPr>
        <w:t xml:space="preserve">格式1、投标函</w:t>
      </w:r>
      <w:r>
        <w:rPr>
          <w:rFonts w:ascii="宋体" w:hAnsi="宋体" w:eastAsia="宋体" w:cs="宋体"/>
          <w:b/>
          <w:bCs/>
          <w:color w:val="000000"/>
          <w:sz w:val="24"/>
          <w:szCs w:val="24"/>
          <w:highlight w:val="none"/>
        </w:rPr>
      </w:r>
      <w:r/>
    </w:p>
    <w:p>
      <w:pPr>
        <w:pStyle w:val="687"/>
        <w:ind w:firstLine="489"/>
        <w:jc w:val="center"/>
        <w:spacing w:line="400" w:lineRule="exact"/>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投标函</w:t>
      </w:r>
      <w:r>
        <w:rPr>
          <w:rFonts w:ascii="宋体" w:hAnsi="宋体" w:eastAsia="宋体" w:cs="宋体"/>
          <w:b/>
          <w:bCs/>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涵熙（苏州）工程顾问有限公司</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我方收到贵公司</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 号</w:t>
      </w:r>
      <w:r>
        <w:rPr>
          <w:rFonts w:hint="eastAsia" w:ascii="宋体" w:hAnsi="宋体" w:eastAsia="宋体" w:cs="宋体"/>
          <w:color w:val="000000"/>
          <w:sz w:val="24"/>
          <w:szCs w:val="24"/>
          <w:highlight w:val="none"/>
        </w:rPr>
        <w:t xml:space="preserve">招标文件</w:t>
      </w:r>
      <w:r>
        <w:rPr>
          <w:rFonts w:ascii="宋体" w:hAnsi="宋体" w:eastAsia="宋体" w:cs="宋体"/>
          <w:color w:val="000000"/>
          <w:sz w:val="24"/>
          <w:szCs w:val="24"/>
          <w:highlight w:val="none"/>
        </w:rPr>
        <w:t xml:space="preserve">，经仔细阅读和研究，我方决定参加投标。并向贵公司承诺：</w:t>
      </w:r>
      <w:r>
        <w:rPr>
          <w:rFonts w:ascii="宋体" w:hAnsi="宋体" w:eastAsia="宋体" w:cs="宋体"/>
          <w:color w:val="000000"/>
          <w:sz w:val="24"/>
          <w:szCs w:val="24"/>
          <w:highlight w:val="none"/>
        </w:rPr>
      </w:r>
      <w:r/>
    </w:p>
    <w:p>
      <w:pPr>
        <w:pStyle w:val="687"/>
        <w:numPr>
          <w:ilvl w:val="0"/>
          <w:numId w:val="1"/>
        </w:numPr>
        <w:ind w:firstLine="480"/>
        <w:jc w:val="both"/>
        <w:spacing w:line="400" w:lineRule="exact"/>
        <w:widowControl w:val="off"/>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我方愿意按照</w:t>
      </w:r>
      <w:r>
        <w:rPr>
          <w:rFonts w:hint="eastAsia" w:ascii="宋体" w:hAnsi="宋体" w:eastAsia="宋体" w:cs="宋体"/>
          <w:color w:val="000000"/>
          <w:sz w:val="24"/>
          <w:szCs w:val="24"/>
          <w:highlight w:val="none"/>
        </w:rPr>
        <w:t xml:space="preserve">招标文件</w:t>
      </w:r>
      <w:r>
        <w:rPr>
          <w:rFonts w:ascii="宋体" w:hAnsi="宋体" w:eastAsia="宋体" w:cs="宋体"/>
          <w:color w:val="000000"/>
          <w:sz w:val="24"/>
          <w:szCs w:val="24"/>
          <w:highlight w:val="none"/>
        </w:rPr>
        <w:t xml:space="preserve">的一切要求，提供本项目的所有内容，我方的投标报价</w:t>
      </w:r>
      <w:r>
        <w:rPr>
          <w:rFonts w:hint="eastAsia" w:ascii="宋体" w:hAnsi="宋体" w:eastAsia="宋体" w:cs="宋体"/>
          <w:color w:val="000000"/>
          <w:sz w:val="24"/>
          <w:szCs w:val="24"/>
          <w:highlight w:val="none"/>
        </w:rPr>
        <w:t xml:space="preserve">包含完成本项目全部服务内容所需的人工费、调查方案编制费、现场采样费、样品检测分析费、调查报告编制费、专家评审费、差旅食宿费、文印费、资料费、通讯、工器具、设备、加班费、管理费、保险、材料、劳保、专利技术、代理服务费等全部费用以及投标单位企业利润、税金和政策性文件规定及合同包含的所有风险、责任等各项应有费用。我们接受，除非合同条款中另有规定，否则合同价格在合同实施期间不因市场因素、政策规定变更因素等任何因素调整，采购人不再支付任何其他费用。</w:t>
      </w:r>
      <w:r>
        <w:rPr>
          <w:rFonts w:hint="eastAsia"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ascii="宋体" w:hAnsi="宋体" w:eastAsia="宋体" w:cs="宋体"/>
          <w:color w:val="000000"/>
          <w:sz w:val="24"/>
          <w:szCs w:val="24"/>
          <w:highlight w:val="none"/>
        </w:rPr>
        <w:t xml:space="preserve">、如果我方的投标书被接受，我方将严格履行</w:t>
      </w:r>
      <w:r>
        <w:rPr>
          <w:rFonts w:hint="eastAsia" w:ascii="宋体" w:hAnsi="宋体" w:eastAsia="宋体" w:cs="宋体"/>
          <w:color w:val="000000"/>
          <w:sz w:val="24"/>
          <w:szCs w:val="24"/>
          <w:highlight w:val="none"/>
        </w:rPr>
        <w:t xml:space="preserve">招标文件</w:t>
      </w:r>
      <w:r>
        <w:rPr>
          <w:rFonts w:ascii="宋体" w:hAnsi="宋体" w:eastAsia="宋体" w:cs="宋体"/>
          <w:color w:val="000000"/>
          <w:sz w:val="24"/>
          <w:szCs w:val="24"/>
          <w:highlight w:val="none"/>
        </w:rPr>
        <w:t xml:space="preserve">中规定的每一项要求，严格履行合同的责任和义务，保证按期、按质</w:t>
      </w:r>
      <w:r>
        <w:rPr>
          <w:rFonts w:hint="eastAsia" w:ascii="宋体" w:hAnsi="宋体" w:eastAsia="宋体" w:cs="宋体"/>
          <w:color w:val="000000"/>
          <w:sz w:val="24"/>
          <w:szCs w:val="24"/>
          <w:highlight w:val="none"/>
        </w:rPr>
        <w:t xml:space="preserve">、按量</w:t>
      </w:r>
      <w:r>
        <w:rPr>
          <w:rFonts w:ascii="宋体" w:hAnsi="宋体" w:eastAsia="宋体" w:cs="宋体"/>
          <w:color w:val="000000"/>
          <w:sz w:val="24"/>
          <w:szCs w:val="24"/>
          <w:highlight w:val="none"/>
        </w:rPr>
        <w:t xml:space="preserve">履行合同，完成合同内容所规定的全部工作。</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们已详细审查全部招标文件，包括招标文件的澄清和补充文件（更正公告）(如有)及有关附件。我们已完全理解招标文件并对招标文件不存在任何异议。我们完全理解并同意放弃对这方面内容要求采购人进行解释说明的权利。</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ascii="宋体" w:hAnsi="宋体" w:eastAsia="宋体" w:cs="宋体"/>
          <w:color w:val="000000"/>
          <w:sz w:val="24"/>
          <w:szCs w:val="24"/>
          <w:highlight w:val="none"/>
        </w:rPr>
        <w:t xml:space="preserve">、我方同意按</w:t>
      </w:r>
      <w:r>
        <w:rPr>
          <w:rFonts w:hint="eastAsia" w:ascii="宋体" w:hAnsi="宋体" w:eastAsia="宋体" w:cs="宋体"/>
          <w:color w:val="000000"/>
          <w:sz w:val="24"/>
          <w:szCs w:val="24"/>
          <w:highlight w:val="none"/>
        </w:rPr>
        <w:t xml:space="preserve">招标文件</w:t>
      </w:r>
      <w:r>
        <w:rPr>
          <w:rFonts w:ascii="宋体" w:hAnsi="宋体" w:eastAsia="宋体" w:cs="宋体"/>
          <w:color w:val="000000"/>
          <w:sz w:val="24"/>
          <w:szCs w:val="24"/>
          <w:highlight w:val="none"/>
        </w:rPr>
        <w:t xml:space="preserve">中的规定，本投标书的有效期限为</w:t>
      </w:r>
      <w:bookmarkStart w:id="1" w:name="OLE_LINK2"/>
      <w:r/>
      <w:bookmarkStart w:id="2" w:name="OLE_LINK1"/>
      <w:r>
        <w:rPr>
          <w:rFonts w:hint="eastAsia" w:ascii="宋体" w:hAnsi="宋体" w:eastAsia="宋体" w:cs="宋体"/>
          <w:color w:val="000000"/>
          <w:sz w:val="24"/>
          <w:szCs w:val="24"/>
          <w:highlight w:val="none"/>
        </w:rPr>
        <w:t xml:space="preserve">投标文件提交截止之日起</w:t>
      </w:r>
      <w:bookmarkEnd w:id="1"/>
      <w:r/>
      <w:bookmarkEnd w:id="2"/>
      <w:r>
        <w:rPr>
          <w:rFonts w:hint="eastAsia" w:ascii="宋体" w:hAnsi="宋体" w:eastAsia="宋体" w:cs="宋体"/>
          <w:color w:val="000000"/>
          <w:sz w:val="24"/>
          <w:szCs w:val="24"/>
          <w:highlight w:val="none"/>
        </w:rPr>
        <w:t xml:space="preserve">90</w:t>
      </w:r>
      <w:r>
        <w:rPr>
          <w:rFonts w:ascii="宋体" w:hAnsi="宋体" w:eastAsia="宋体" w:cs="宋体"/>
          <w:color w:val="000000"/>
          <w:sz w:val="24"/>
          <w:szCs w:val="24"/>
          <w:highlight w:val="none"/>
        </w:rPr>
        <w:t xml:space="preserve">天。</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ascii="宋体" w:hAnsi="宋体" w:eastAsia="宋体" w:cs="宋体"/>
          <w:color w:val="000000"/>
          <w:sz w:val="24"/>
          <w:szCs w:val="24"/>
          <w:highlight w:val="none"/>
        </w:rPr>
        <w:t xml:space="preserve">、我方愿意提供</w:t>
      </w:r>
      <w:r>
        <w:rPr>
          <w:rFonts w:hint="eastAsia" w:ascii="宋体" w:hAnsi="宋体" w:eastAsia="宋体" w:cs="宋体"/>
          <w:color w:val="000000"/>
          <w:sz w:val="24"/>
          <w:szCs w:val="24"/>
          <w:highlight w:val="none"/>
        </w:rPr>
        <w:t xml:space="preserve">采购人</w:t>
      </w:r>
      <w:r>
        <w:rPr>
          <w:rFonts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rPr>
        <w:t xml:space="preserve">招标文件</w:t>
      </w:r>
      <w:r>
        <w:rPr>
          <w:rFonts w:ascii="宋体" w:hAnsi="宋体" w:eastAsia="宋体" w:cs="宋体"/>
          <w:color w:val="000000"/>
          <w:sz w:val="24"/>
          <w:szCs w:val="24"/>
          <w:highlight w:val="none"/>
        </w:rPr>
        <w:t xml:space="preserve">中要求的所有资料，也同意向贵方提供贵方可能另外要求的与我方投标有关的任何证据或资料，并保证所提供的资料全部是真实的、</w:t>
      </w:r>
      <w:r>
        <w:rPr>
          <w:rFonts w:hint="eastAsia" w:ascii="宋体" w:hAnsi="宋体" w:eastAsia="宋体" w:cs="宋体"/>
          <w:color w:val="000000"/>
          <w:sz w:val="24"/>
          <w:szCs w:val="24"/>
          <w:highlight w:val="none"/>
        </w:rPr>
        <w:t xml:space="preserve">完整的、准确的、</w:t>
      </w:r>
      <w:r>
        <w:rPr>
          <w:rFonts w:ascii="宋体" w:hAnsi="宋体" w:eastAsia="宋体" w:cs="宋体"/>
          <w:color w:val="000000"/>
          <w:sz w:val="24"/>
          <w:szCs w:val="24"/>
          <w:highlight w:val="none"/>
        </w:rPr>
        <w:t xml:space="preserve">有效的，也愿意接受贵方对我方提供所有资料的核查。若有虚假，我方愿承担一切责任</w:t>
      </w:r>
      <w:r>
        <w:rPr>
          <w:rFonts w:hint="eastAsia" w:ascii="宋体" w:hAnsi="宋体" w:eastAsia="宋体" w:cs="宋体"/>
          <w:color w:val="000000"/>
          <w:sz w:val="24"/>
          <w:szCs w:val="24"/>
          <w:highlight w:val="none"/>
        </w:rPr>
        <w:t xml:space="preserve">，并赔偿由此而导致贵公司或采购方遭受的各项全部损失</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ascii="宋体" w:hAnsi="宋体" w:eastAsia="宋体" w:cs="宋体"/>
          <w:color w:val="000000"/>
          <w:sz w:val="24"/>
          <w:szCs w:val="24"/>
          <w:highlight w:val="none"/>
        </w:rPr>
        <w:t xml:space="preserve">、我方认为贵方有权根据评标委员会的评审结果决定中标者，还认为贵方有权根据评标委员会的评审结果接受或拒绝所有的投标者。</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ascii="宋体" w:hAnsi="宋体" w:eastAsia="宋体" w:cs="宋体"/>
          <w:color w:val="000000"/>
          <w:sz w:val="24"/>
          <w:szCs w:val="24"/>
          <w:highlight w:val="none"/>
        </w:rPr>
        <w:t xml:space="preserve">、我方愿意遵守</w:t>
      </w:r>
      <w:r>
        <w:rPr>
          <w:rFonts w:hint="eastAsia" w:ascii="宋体" w:hAnsi="宋体" w:eastAsia="宋体" w:cs="宋体"/>
          <w:color w:val="000000"/>
          <w:sz w:val="24"/>
          <w:szCs w:val="24"/>
          <w:highlight w:val="none"/>
        </w:rPr>
        <w:t xml:space="preserve">招标公告及招标文件</w:t>
      </w:r>
      <w:r>
        <w:rPr>
          <w:rFonts w:ascii="宋体" w:hAnsi="宋体" w:eastAsia="宋体" w:cs="宋体"/>
          <w:color w:val="000000"/>
          <w:sz w:val="24"/>
          <w:szCs w:val="24"/>
          <w:highlight w:val="none"/>
        </w:rPr>
        <w:t xml:space="preserve">中所列的收费标准。</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ascii="宋体" w:hAnsi="宋体" w:eastAsia="宋体" w:cs="宋体"/>
          <w:color w:val="000000"/>
          <w:sz w:val="24"/>
          <w:szCs w:val="24"/>
          <w:highlight w:val="none"/>
        </w:rPr>
        <w:t xml:space="preserve">、我方承诺该项投标在开标后的全过程中保持有效，不作任何更改和变动。我方同意中标后若不履行投标文件的内容要求和各项承诺及义务的即被视为违约，我方的中标资格将被取消。</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ascii="宋体" w:hAnsi="宋体" w:eastAsia="宋体" w:cs="宋体"/>
          <w:color w:val="000000"/>
          <w:sz w:val="24"/>
          <w:szCs w:val="24"/>
          <w:highlight w:val="none"/>
        </w:rPr>
        <w:t xml:space="preserve">、我方同意中标方若无法按约定条款履行义务等行为，</w:t>
      </w:r>
      <w:r>
        <w:rPr>
          <w:rFonts w:hint="eastAsia" w:ascii="宋体" w:hAnsi="宋体" w:eastAsia="宋体" w:cs="宋体"/>
          <w:color w:val="000000"/>
          <w:sz w:val="24"/>
          <w:szCs w:val="24"/>
          <w:highlight w:val="none"/>
        </w:rPr>
        <w:t xml:space="preserve">采购人</w:t>
      </w:r>
      <w:r>
        <w:rPr>
          <w:rFonts w:ascii="宋体" w:hAnsi="宋体" w:eastAsia="宋体" w:cs="宋体"/>
          <w:color w:val="000000"/>
          <w:sz w:val="24"/>
          <w:szCs w:val="24"/>
          <w:highlight w:val="none"/>
        </w:rPr>
        <w:t xml:space="preserve">有权取消我方的中标资格。</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ascii="宋体" w:hAnsi="宋体" w:eastAsia="宋体" w:cs="宋体"/>
          <w:color w:val="000000"/>
          <w:sz w:val="24"/>
          <w:szCs w:val="24"/>
          <w:highlight w:val="none"/>
        </w:rPr>
        <w:t xml:space="preserve">、如果我方中标，我方愿意在签订前按</w:t>
      </w:r>
      <w:r>
        <w:rPr>
          <w:rFonts w:hint="eastAsia" w:ascii="宋体" w:hAnsi="宋体" w:eastAsia="宋体" w:cs="宋体"/>
          <w:color w:val="000000"/>
          <w:sz w:val="24"/>
          <w:szCs w:val="24"/>
          <w:highlight w:val="none"/>
        </w:rPr>
        <w:t xml:space="preserve">招标文件</w:t>
      </w:r>
      <w:r>
        <w:rPr>
          <w:rFonts w:ascii="宋体" w:hAnsi="宋体" w:eastAsia="宋体" w:cs="宋体"/>
          <w:color w:val="000000"/>
          <w:sz w:val="24"/>
          <w:szCs w:val="24"/>
          <w:highlight w:val="none"/>
        </w:rPr>
        <w:t xml:space="preserve">规定支付中标服务费，逾期按中国人民银行公布的同期人民币贷款最高利率计付利息</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t xml:space="preserve">、我们承诺我公司符合招标文件中“申请人的资格要求”的要求，若与真实情况不符，本公司愿意承担由此而产生的一切后果。</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t xml:space="preserve">2、与本投标有关的通讯地址：</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t xml:space="preserve">联系人：</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t xml:space="preserve">邮政编码：</w:t>
      </w:r>
      <w:r>
        <w:rPr>
          <w:rFonts w:ascii="宋体" w:hAnsi="宋体" w:eastAsia="宋体" w:cs="宋体"/>
          <w:color w:val="000000"/>
          <w:sz w:val="24"/>
          <w:szCs w:val="24"/>
          <w:highlight w:val="none"/>
        </w:rPr>
      </w:r>
      <w:r/>
    </w:p>
    <w:p>
      <w:pPr>
        <w:pStyle w:val="687"/>
        <w:ind w:firstLine="480"/>
        <w:jc w:val="both"/>
        <w:spacing w:line="400" w:lineRule="exact"/>
        <w:widowControl w:val="off"/>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r>
      <w:r/>
    </w:p>
    <w:p>
      <w:pPr>
        <w:pStyle w:val="903"/>
        <w:ind w:firstLine="480"/>
        <w:spacing w:line="400" w:lineRule="exact"/>
        <w:widowControl w:val="off"/>
        <w:rPr>
          <w:rFonts w:hint="eastAsia"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hAnsi="宋体" w:eastAsia="宋体" w:cs="宋体"/>
          <w:color w:val="000000"/>
          <w:sz w:val="24"/>
          <w:szCs w:val="24"/>
          <w:highlight w:val="none"/>
        </w:rPr>
      </w:r>
      <w:r/>
    </w:p>
    <w:p>
      <w:pPr>
        <w:pStyle w:val="903"/>
        <w:ind w:firstLine="480"/>
        <w:spacing w:line="400" w:lineRule="exact"/>
        <w:widowControl w:val="off"/>
        <w:rPr>
          <w:rFonts w:hint="eastAsia"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法定代表人或代理人：（签字或盖章）</w:t>
      </w:r>
      <w:r>
        <w:rPr>
          <w:rFonts w:hint="eastAsia" w:hAnsi="宋体" w:eastAsia="宋体" w:cs="宋体"/>
          <w:color w:val="000000"/>
          <w:sz w:val="24"/>
          <w:szCs w:val="24"/>
          <w:highlight w:val="none"/>
        </w:rPr>
      </w:r>
      <w:r/>
    </w:p>
    <w:p>
      <w:pPr>
        <w:pStyle w:val="903"/>
        <w:ind w:firstLine="420"/>
        <w:spacing w:line="400" w:lineRule="exact"/>
        <w:rPr>
          <w:rFonts w:hint="eastAsia"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年</w:t>
      </w:r>
      <w:r>
        <w:rPr>
          <w:rFonts w:hint="eastAsia"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月</w:t>
      </w:r>
      <w:r>
        <w:rPr>
          <w:rFonts w:hint="eastAsia"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日</w:t>
      </w:r>
      <w:r>
        <w:rPr>
          <w:rFonts w:hint="eastAsia" w:hAnsi="宋体" w:eastAsia="宋体" w:cs="宋体"/>
          <w:color w:val="000000"/>
          <w:sz w:val="24"/>
          <w:szCs w:val="24"/>
          <w:highlight w:val="none"/>
        </w:rPr>
        <w:br w:type="page" w:clear="all"/>
      </w:r>
      <w:r>
        <w:rPr>
          <w:rFonts w:hint="eastAsia" w:ascii="宋体" w:hAnsi="宋体" w:eastAsia="宋体" w:cs="宋体"/>
          <w:b/>
          <w:bCs/>
          <w:color w:val="000000"/>
          <w:sz w:val="24"/>
          <w:szCs w:val="24"/>
          <w:highlight w:val="none"/>
        </w:rPr>
        <w:t xml:space="preserve">格式</w:t>
      </w:r>
      <w:r>
        <w:rPr>
          <w:rFonts w:hint="eastAsia"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rPr>
        <w:t xml:space="preserve">、</w:t>
      </w:r>
      <w:r>
        <w:rPr>
          <w:rFonts w:hint="eastAsia"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t xml:space="preserve">投标人</w:t>
      </w:r>
      <w:r>
        <w:rPr>
          <w:rFonts w:hint="eastAsia"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t xml:space="preserve">法定代表人授权委托书</w:t>
      </w:r>
      <w:r>
        <w:rPr>
          <w:rFonts w:hint="eastAsia" w:hAnsi="宋体" w:eastAsia="宋体" w:cs="宋体"/>
          <w:b/>
          <w:bCs/>
          <w:color w:val="000000"/>
          <w:sz w:val="24"/>
          <w:szCs w:val="24"/>
          <w:highlight w:val="none"/>
        </w:rPr>
      </w:r>
      <w:r/>
    </w:p>
    <w:p>
      <w:pPr>
        <w:pStyle w:val="687"/>
        <w:ind w:firstLine="0"/>
        <w:jc w:val="both"/>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0"/>
        <w:ind w:firstLine="480"/>
        <w:jc w:val="center"/>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法定代表人授权委托书</w:t>
      </w:r>
      <w:r>
        <w:rPr>
          <w:rFonts w:hint="eastAsia" w:ascii="宋体" w:hAnsi="宋体" w:eastAsia="宋体" w:cs="宋体"/>
          <w:color w:val="000000"/>
          <w:szCs w:val="24"/>
          <w:highlight w:val="none"/>
        </w:rPr>
      </w:r>
      <w:r/>
    </w:p>
    <w:p>
      <w:pPr>
        <w:pStyle w:val="720"/>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rPr>
      </w:r>
      <w:r/>
    </w:p>
    <w:p>
      <w:pPr>
        <w:pStyle w:val="720"/>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本授权委托书声明：我</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（姓名）系</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（投标人名称）的法定代表人，现授权委托</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（姓名+手机号码）为我公司代理人，以本公司的名义参加</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（采购人名称）组织实施的编号为</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号的招标（采购）活动。代理人在投标、开标、评标、合同订立和履行过程中所签署的一切文件和处理与这有关的一切事务，我公司均予以承认并负全部责任。</w:t>
      </w:r>
      <w:r>
        <w:rPr>
          <w:rFonts w:hint="eastAsia" w:ascii="宋体" w:hAnsi="宋体" w:eastAsia="宋体" w:cs="宋体"/>
          <w:color w:val="000000"/>
          <w:szCs w:val="24"/>
          <w:highlight w:val="none"/>
        </w:rPr>
      </w:r>
      <w:r/>
    </w:p>
    <w:p>
      <w:pPr>
        <w:pStyle w:val="720"/>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代理人在授权委托书有效期内签署的所有文件不因授权委托的撤销而失效，除非有撤销授权委托的书面通知，本授权委托书自投标开始至合同全部履行完毕止。</w:t>
      </w:r>
      <w:r>
        <w:rPr>
          <w:rFonts w:hint="eastAsia" w:ascii="宋体" w:hAnsi="宋体" w:eastAsia="宋体" w:cs="宋体"/>
          <w:color w:val="000000"/>
          <w:szCs w:val="24"/>
          <w:highlight w:val="none"/>
        </w:rPr>
      </w:r>
      <w:r/>
    </w:p>
    <w:p>
      <w:pPr>
        <w:pStyle w:val="720"/>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代理人无转委托权。特此委托。</w:t>
      </w:r>
      <w:r>
        <w:rPr>
          <w:rFonts w:hint="eastAsia" w:ascii="宋体" w:hAnsi="宋体" w:eastAsia="宋体" w:cs="宋体"/>
          <w:color w:val="000000"/>
          <w:szCs w:val="24"/>
          <w:highlight w:val="none"/>
        </w:rPr>
      </w:r>
      <w:r/>
    </w:p>
    <w:p>
      <w:pPr>
        <w:pStyle w:val="720"/>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20"/>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投 标 人（盖章）：</w:t>
      </w:r>
      <w:r>
        <w:rPr>
          <w:rFonts w:hint="eastAsia" w:ascii="宋体" w:hAnsi="宋体" w:eastAsia="宋体" w:cs="宋体"/>
          <w:color w:val="000000"/>
          <w:szCs w:val="24"/>
          <w:highlight w:val="none"/>
        </w:rPr>
      </w:r>
      <w:r/>
    </w:p>
    <w:p>
      <w:pPr>
        <w:pStyle w:val="720"/>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法定代表人（签字或盖章）：</w:t>
      </w:r>
      <w:r>
        <w:rPr>
          <w:rFonts w:hint="eastAsia" w:ascii="宋体" w:hAnsi="宋体" w:eastAsia="宋体" w:cs="宋体"/>
          <w:color w:val="000000"/>
          <w:szCs w:val="24"/>
          <w:highlight w:val="none"/>
        </w:rPr>
      </w:r>
      <w:r/>
    </w:p>
    <w:p>
      <w:pPr>
        <w:pStyle w:val="720"/>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代理人（签字或盖章）：</w:t>
      </w:r>
      <w:r>
        <w:rPr>
          <w:rFonts w:hint="eastAsia" w:ascii="宋体" w:hAnsi="宋体" w:eastAsia="宋体" w:cs="宋体"/>
          <w:color w:val="000000"/>
          <w:szCs w:val="24"/>
          <w:highlight w:val="none"/>
        </w:rPr>
      </w:r>
      <w:r/>
    </w:p>
    <w:p>
      <w:pPr>
        <w:pStyle w:val="720"/>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 期：</w:t>
      </w:r>
      <w:r>
        <w:rPr>
          <w:rFonts w:hint="eastAsia" w:ascii="宋体" w:hAnsi="宋体" w:eastAsia="宋体" w:cs="宋体"/>
          <w:color w:val="000000"/>
          <w:szCs w:val="24"/>
          <w:highlight w:val="none"/>
        </w:rPr>
      </w:r>
      <w:r/>
    </w:p>
    <w:p>
      <w:pPr>
        <w:pStyle w:val="687"/>
        <w:ind w:firstLine="0"/>
        <w:spacing w:line="240" w:lineRule="auto"/>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br w:type="page" w:clear="all"/>
      </w:r>
      <w:r>
        <w:rPr>
          <w:rFonts w:ascii="宋体" w:hAnsi="宋体" w:eastAsia="宋体" w:cs="宋体"/>
          <w:color w:val="000000"/>
          <w:sz w:val="24"/>
          <w:szCs w:val="24"/>
          <w:highlight w:val="none"/>
        </w:rPr>
      </w:r>
      <w:r/>
    </w:p>
    <w:p>
      <w:pPr>
        <w:pStyle w:val="687"/>
        <w:ind w:firstLine="0"/>
        <w:jc w:val="both"/>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rPr>
        <w:t xml:space="preserve">3</w:t>
      </w:r>
      <w:r>
        <w:rPr>
          <w:rFonts w:ascii="宋体" w:hAnsi="宋体" w:eastAsia="宋体" w:cs="宋体"/>
          <w:b/>
          <w:bCs/>
          <w:color w:val="000000"/>
          <w:sz w:val="24"/>
          <w:szCs w:val="24"/>
          <w:highlight w:val="none"/>
        </w:rPr>
        <w:t xml:space="preserve">、开标一览表</w:t>
      </w:r>
      <w:r>
        <w:rPr>
          <w:rFonts w:ascii="宋体" w:hAnsi="宋体" w:eastAsia="宋体" w:cs="宋体"/>
          <w:b/>
          <w:bCs/>
          <w:color w:val="000000"/>
          <w:sz w:val="24"/>
          <w:szCs w:val="24"/>
          <w:highlight w:val="none"/>
        </w:rPr>
      </w:r>
      <w:r/>
    </w:p>
    <w:p>
      <w:pPr>
        <w:pStyle w:val="687"/>
        <w:ind w:firstLine="0"/>
        <w:jc w:val="both"/>
        <w:rPr>
          <w:rFonts w:ascii="宋体" w:hAnsi="宋体" w:eastAsia="宋体" w:cs="宋体"/>
          <w:color w:val="000000"/>
          <w:szCs w:val="24"/>
          <w:highlight w:val="none"/>
        </w:rPr>
      </w:pPr>
      <w:r>
        <w:rPr>
          <w:rFonts w:ascii="宋体" w:hAnsi="宋体" w:eastAsia="宋体" w:cs="宋体"/>
          <w:color w:val="000000"/>
          <w:szCs w:val="24"/>
          <w:highlight w:val="none"/>
        </w:rPr>
      </w:r>
      <w:r/>
    </w:p>
    <w:p>
      <w:pPr>
        <w:pStyle w:val="687"/>
        <w:ind w:firstLine="0"/>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按照“苏采云”系统填报</w:t>
      </w:r>
      <w:bookmarkStart w:id="3" w:name="_GoBack"/>
      <w:r/>
      <w:bookmarkEnd w:id="3"/>
      <w:r>
        <w:rPr>
          <w:rFonts w:hint="eastAsia" w:ascii="宋体" w:hAnsi="宋体" w:eastAsia="宋体" w:cs="宋体"/>
          <w:b/>
          <w:bCs/>
          <w:color w:val="000000"/>
          <w:sz w:val="24"/>
          <w:szCs w:val="24"/>
          <w:highlight w:val="none"/>
          <w:lang w:val="en-US" w:eastAsia="zh-CN"/>
        </w:rPr>
      </w:r>
      <w:r/>
    </w:p>
    <w:p>
      <w:pPr>
        <w:pStyle w:val="687"/>
        <w:ind w:firstLine="0"/>
        <w:jc w:val="lef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687"/>
        <w:ind w:firstLine="0"/>
        <w:jc w:val="lef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687"/>
        <w:ind w:firstLine="486"/>
        <w:keepLines w:val="0"/>
        <w:keepNext w:val="0"/>
        <w:pageBreakBefore w:val="0"/>
        <w:spacing w:line="400" w:lineRule="exact"/>
        <w:rPr>
          <w:rFonts w:hint="eastAsia" w:ascii="宋体" w:hAnsi="宋体" w:eastAsia="宋体" w:cs="宋体"/>
          <w:b/>
          <w:bCs/>
          <w:color w:val="000000"/>
          <w:spacing w:val="1"/>
          <w:sz w:val="24"/>
          <w:szCs w:val="24"/>
          <w:highlight w:val="none"/>
          <w:lang w:val="en-US" w:eastAsia="zh-CN"/>
        </w:rPr>
      </w:pPr>
      <w:r>
        <w:rPr>
          <w:rFonts w:hint="eastAsia" w:ascii="宋体" w:hAnsi="宋体" w:eastAsia="宋体" w:cs="宋体"/>
          <w:b/>
          <w:bCs/>
          <w:color w:val="000000"/>
          <w:spacing w:val="1"/>
          <w:sz w:val="24"/>
          <w:szCs w:val="24"/>
          <w:highlight w:val="none"/>
          <w:lang w:val="en-US" w:eastAsia="zh-CN"/>
        </w:rPr>
        <w:t xml:space="preserve">注：</w:t>
      </w:r>
      <w:r>
        <w:rPr>
          <w:rFonts w:hint="eastAsia" w:ascii="宋体" w:hAnsi="宋体" w:eastAsia="宋体" w:cs="宋体"/>
          <w:b/>
          <w:bCs/>
          <w:color w:val="000000"/>
          <w:spacing w:val="1"/>
          <w:sz w:val="24"/>
          <w:szCs w:val="24"/>
          <w:highlight w:val="none"/>
          <w:lang w:val="en-US" w:eastAsia="zh-CN"/>
        </w:rPr>
      </w:r>
      <w:r/>
    </w:p>
    <w:p>
      <w:pPr>
        <w:pStyle w:val="687"/>
        <w:ind w:firstLine="486"/>
        <w:jc w:val="both"/>
        <w:spacing w:line="400" w:lineRule="exact"/>
        <w:widowControl w:val="off"/>
        <w:rPr>
          <w:rFonts w:ascii="宋体" w:hAnsi="宋体" w:eastAsia="宋体" w:cs="宋体"/>
          <w:b/>
          <w:bCs/>
          <w:color w:val="000000"/>
          <w:sz w:val="24"/>
          <w:szCs w:val="24"/>
          <w:highlight w:val="none"/>
        </w:rPr>
      </w:pPr>
      <w:r>
        <w:rPr>
          <w:rFonts w:hint="eastAsia" w:ascii="宋体" w:hAnsi="宋体" w:eastAsia="宋体" w:cs="宋体"/>
          <w:b/>
          <w:bCs/>
          <w:color w:val="000000"/>
          <w:spacing w:val="1"/>
          <w:sz w:val="24"/>
          <w:szCs w:val="24"/>
          <w:highlight w:val="none"/>
          <w:lang w:val="en-US" w:eastAsia="zh-CN"/>
        </w:rPr>
        <w:t xml:space="preserve">①本项目为优惠率报价，请各投标单位正确理解优惠率报价含义，如</w:t>
      </w:r>
      <w:r>
        <w:rPr>
          <w:rFonts w:hint="eastAsia" w:ascii="宋体" w:hAnsi="宋体" w:eastAsia="宋体" w:cs="宋体"/>
          <w:b/>
          <w:color w:val="000000"/>
          <w:sz w:val="24"/>
          <w:szCs w:val="24"/>
          <w:highlight w:val="none"/>
        </w:rPr>
        <w:t xml:space="preserve">导致不利</w:t>
      </w:r>
      <w:r>
        <w:rPr>
          <w:rFonts w:hint="eastAsia" w:ascii="宋体" w:hAnsi="宋体" w:eastAsia="宋体" w:cs="宋体"/>
          <w:b/>
          <w:color w:val="000000"/>
          <w:sz w:val="24"/>
          <w:szCs w:val="24"/>
          <w:highlight w:val="none"/>
          <w:lang w:eastAsia="zh-CN"/>
        </w:rPr>
        <w:t xml:space="preserve">的</w:t>
      </w:r>
      <w:r>
        <w:rPr>
          <w:rFonts w:hint="eastAsia" w:ascii="宋体" w:hAnsi="宋体" w:eastAsia="宋体" w:cs="宋体"/>
          <w:b/>
          <w:color w:val="000000"/>
          <w:sz w:val="24"/>
          <w:szCs w:val="24"/>
          <w:highlight w:val="none"/>
        </w:rPr>
        <w:t xml:space="preserve">后果由</w:t>
      </w:r>
      <w:r>
        <w:rPr>
          <w:rFonts w:hint="eastAsia" w:ascii="宋体" w:hAnsi="宋体" w:eastAsia="宋体" w:cs="宋体"/>
          <w:b/>
          <w:bCs/>
          <w:color w:val="000000"/>
          <w:spacing w:val="1"/>
          <w:sz w:val="24"/>
          <w:szCs w:val="24"/>
          <w:highlight w:val="none"/>
          <w:lang w:val="en-US" w:eastAsia="zh-CN"/>
        </w:rPr>
        <w:t xml:space="preserve">投标单位</w:t>
      </w:r>
      <w:r>
        <w:rPr>
          <w:rFonts w:hint="eastAsia" w:ascii="宋体" w:hAnsi="宋体" w:eastAsia="宋体" w:cs="宋体"/>
          <w:b/>
          <w:color w:val="000000"/>
          <w:sz w:val="24"/>
          <w:szCs w:val="24"/>
          <w:highlight w:val="none"/>
        </w:rPr>
        <w:t xml:space="preserve">自行承担。</w:t>
      </w:r>
      <w:r>
        <w:rPr>
          <w:rFonts w:ascii="宋体" w:hAnsi="宋体" w:eastAsia="宋体" w:cs="宋体"/>
          <w:b/>
          <w:bCs/>
          <w:color w:val="000000"/>
          <w:sz w:val="24"/>
          <w:szCs w:val="24"/>
          <w:highlight w:val="none"/>
        </w:rPr>
      </w:r>
      <w:r/>
    </w:p>
    <w:p>
      <w:pPr>
        <w:pStyle w:val="687"/>
        <w:ind w:firstLine="486"/>
        <w:keepLines w:val="0"/>
        <w:keepNext w:val="0"/>
        <w:pageBreakBefore w:val="0"/>
        <w:spacing w:line="400" w:lineRule="exact"/>
        <w:rPr>
          <w:rFonts w:hint="eastAsia" w:ascii="宋体" w:hAnsi="宋体" w:eastAsia="宋体" w:cs="宋体"/>
          <w:b/>
          <w:bCs/>
          <w:color w:val="000000"/>
          <w:spacing w:val="1"/>
          <w:sz w:val="24"/>
          <w:szCs w:val="24"/>
          <w:highlight w:val="none"/>
          <w:lang w:val="en-US" w:eastAsia="zh-CN"/>
        </w:rPr>
      </w:pPr>
      <w:r>
        <w:rPr>
          <w:rFonts w:hint="eastAsia" w:ascii="宋体" w:hAnsi="宋体" w:eastAsia="宋体" w:cs="宋体"/>
          <w:b/>
          <w:bCs/>
          <w:color w:val="000000"/>
          <w:spacing w:val="1"/>
          <w:sz w:val="24"/>
          <w:szCs w:val="24"/>
          <w:highlight w:val="none"/>
          <w:lang w:val="en-US" w:eastAsia="zh-CN"/>
        </w:rPr>
        <w:t xml:space="preserve">②“苏采云”系统中填报优惠率，优惠率=100%-折扣。举例：若折扣为八折（80%），则“苏采云”系统填报优惠率为100%-80%=20%，以此类推。</w:t>
      </w:r>
      <w:r>
        <w:rPr>
          <w:rFonts w:hint="eastAsia" w:ascii="宋体" w:hAnsi="宋体" w:eastAsia="宋体" w:cs="宋体"/>
          <w:b/>
          <w:bCs/>
          <w:color w:val="000000"/>
          <w:spacing w:val="1"/>
          <w:sz w:val="24"/>
          <w:szCs w:val="24"/>
          <w:highlight w:val="none"/>
          <w:lang w:val="en-US" w:eastAsia="zh-CN"/>
        </w:rPr>
      </w:r>
      <w:r/>
    </w:p>
    <w:p>
      <w:pPr>
        <w:pStyle w:val="687"/>
        <w:ind w:firstLine="486"/>
        <w:keepLines w:val="0"/>
        <w:keepNext w:val="0"/>
        <w:pageBreakBefore w:val="0"/>
        <w:spacing w:line="400" w:lineRule="exact"/>
        <w:rPr>
          <w:rFonts w:ascii="宋体" w:hAnsi="宋体" w:eastAsia="宋体" w:cs="宋体"/>
          <w:b/>
          <w:bCs/>
          <w:color w:val="000000"/>
          <w:spacing w:val="1"/>
          <w:sz w:val="24"/>
          <w:szCs w:val="24"/>
          <w:highlight w:val="none"/>
          <w:lang w:val="en-US" w:eastAsia="zh-CN"/>
        </w:rPr>
      </w:pPr>
      <w:r>
        <w:rPr>
          <w:rFonts w:hint="eastAsia" w:ascii="宋体" w:hAnsi="宋体" w:eastAsia="宋体" w:cs="宋体"/>
          <w:b/>
          <w:bCs/>
          <w:color w:val="000000"/>
          <w:spacing w:val="1"/>
          <w:sz w:val="24"/>
          <w:szCs w:val="24"/>
          <w:highlight w:val="none"/>
          <w:lang w:val="en-US" w:eastAsia="zh-CN"/>
        </w:rPr>
        <w:t xml:space="preserve">③优惠率范围：0＜优惠率＜100%，在此范围内的优惠率报价为有效投标优惠率。</w:t>
      </w:r>
      <w:r>
        <w:rPr>
          <w:rFonts w:ascii="宋体" w:hAnsi="宋体" w:eastAsia="宋体" w:cs="宋体"/>
          <w:b/>
          <w:bCs/>
          <w:color w:val="000000"/>
          <w:spacing w:val="1"/>
          <w:sz w:val="24"/>
          <w:szCs w:val="24"/>
          <w:highlight w:val="none"/>
          <w:lang w:val="en-US" w:eastAsia="zh-CN"/>
        </w:rPr>
      </w:r>
      <w:r/>
    </w:p>
    <w:p>
      <w:pPr>
        <w:pStyle w:val="687"/>
        <w:ind w:firstLine="0"/>
        <w:jc w:val="lef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br w:type="page" w:clear="all"/>
      </w:r>
      <w:r>
        <w:rPr>
          <w:rFonts w:hint="eastAsia" w:ascii="宋体" w:hAnsi="宋体" w:eastAsia="宋体" w:cs="宋体"/>
          <w:b/>
          <w:bCs/>
          <w:color w:val="000000"/>
          <w:sz w:val="24"/>
          <w:szCs w:val="24"/>
          <w:highlight w:val="none"/>
          <w:lang w:val="en-US" w:eastAsia="zh-CN"/>
        </w:rPr>
      </w:r>
      <w:r/>
    </w:p>
    <w:p>
      <w:pPr>
        <w:pStyle w:val="687"/>
        <w:jc w:val="left"/>
        <w:spacing w:line="400" w:lineRule="exact"/>
        <w:rPr>
          <w:rFonts w:hint="eastAsia" w:ascii="宋体" w:hAnsi="宋体" w:eastAsia="宋体" w:cs="宋体"/>
          <w:b/>
          <w:color w:val="000000"/>
          <w:sz w:val="24"/>
          <w:szCs w:val="24"/>
          <w:highlight w:val="none"/>
        </w:rPr>
        <w:outlineLvl w:val="1"/>
      </w:pPr>
      <w:r/>
      <w:bookmarkStart w:id="4" w:name="_Toc71810483"/>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w:t>
      </w:r>
      <w:r>
        <w:rPr>
          <w:rFonts w:hint="eastAsia" w:ascii="宋体" w:hAnsi="宋体" w:eastAsia="宋体" w:cs="宋体"/>
          <w:b/>
          <w:color w:val="000000"/>
          <w:sz w:val="24"/>
          <w:szCs w:val="24"/>
          <w:highlight w:val="none"/>
        </w:rPr>
        <w:t xml:space="preserve">投入设备一览表</w:t>
      </w:r>
      <w:r>
        <w:rPr>
          <w:rFonts w:hint="eastAsia" w:ascii="宋体" w:hAnsi="宋体" w:eastAsia="宋体" w:cs="宋体"/>
          <w:b/>
          <w:color w:val="000000"/>
          <w:sz w:val="24"/>
          <w:szCs w:val="24"/>
          <w:highlight w:val="none"/>
        </w:rPr>
      </w:r>
      <w:r/>
    </w:p>
    <w:p>
      <w:pPr>
        <w:pStyle w:val="914"/>
        <w:ind w:left="0" w:firstLine="0"/>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投入</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标段设备一览表</w:t>
      </w:r>
      <w:r>
        <w:rPr>
          <w:rFonts w:hint="eastAsia" w:ascii="宋体" w:hAnsi="宋体" w:eastAsia="宋体" w:cs="宋体"/>
          <w:b/>
          <w:color w:val="000000"/>
          <w:sz w:val="24"/>
          <w:szCs w:val="24"/>
          <w:highlight w:val="none"/>
        </w:rPr>
      </w:r>
      <w:r/>
    </w:p>
    <w:p>
      <w:pPr>
        <w:pStyle w:val="914"/>
        <w:ind w:left="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W w:w="852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26"/>
        <w:gridCol w:w="2466"/>
        <w:gridCol w:w="3510"/>
        <w:gridCol w:w="1620"/>
      </w:tblGrid>
      <w:tr>
        <w:trPr>
          <w:trHeight w:val="546"/>
          <w:tblHeader/>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914"/>
              <w:ind w:left="0" w:firstLine="211"/>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466" w:type="dxa"/>
            <w:vAlign w:val="center"/>
            <w:textDirection w:val="lrTb"/>
            <w:noWrap w:val="false"/>
          </w:tcPr>
          <w:p>
            <w:pPr>
              <w:pStyle w:val="687"/>
              <w:jc w:val="cente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名称</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510" w:type="dxa"/>
            <w:vAlign w:val="center"/>
            <w:textDirection w:val="lrTb"/>
            <w:noWrap w:val="false"/>
          </w:tcPr>
          <w:p>
            <w:pPr>
              <w:pStyle w:val="687"/>
              <w:jc w:val="cente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自有或已租赁或承诺中标后购买或租赁</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620" w:type="dxa"/>
            <w:vAlign w:val="center"/>
            <w:textDirection w:val="lrTb"/>
            <w:noWrap w:val="false"/>
          </w:tcPr>
          <w:p>
            <w:pPr>
              <w:pStyle w:val="687"/>
              <w:jc w:val="cente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rPr>
                <w:rFonts w:hint="eastAsia" w:ascii="宋体" w:hAnsi="宋体" w:eastAsia="宋体" w:cs="宋体"/>
                <w:b/>
                <w:bCs/>
                <w:color w:val="000000"/>
                <w:sz w:val="24"/>
                <w:szCs w:val="24"/>
                <w:highlight w:val="none"/>
              </w:rPr>
            </w:r>
            <w:r/>
          </w:p>
        </w:tc>
      </w:tr>
      <w:tr>
        <w:trPr>
          <w:trHeight w:val="542"/>
          <w:tblHeader/>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914"/>
              <w:ind w:left="0" w:firstLine="0"/>
              <w:jc w:val="cente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466" w:type="dxa"/>
            <w:vAlign w:val="bottom"/>
            <w:textDirection w:val="lrTb"/>
            <w:noWrap w:val="false"/>
          </w:tcPr>
          <w:p>
            <w:pPr>
              <w:pStyle w:val="687"/>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510"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620"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42"/>
          <w:tblHeader/>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914"/>
              <w:ind w:left="0" w:firstLine="0"/>
              <w:jc w:val="cente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466" w:type="dxa"/>
            <w:vAlign w:val="bottom"/>
            <w:textDirection w:val="lrTb"/>
            <w:noWrap w:val="false"/>
          </w:tcPr>
          <w:p>
            <w:pPr>
              <w:pStyle w:val="687"/>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510"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620"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42"/>
          <w:tblHeader/>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914"/>
              <w:ind w:left="0" w:firstLine="0"/>
              <w:jc w:val="cente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466" w:type="dxa"/>
            <w:vAlign w:val="bottom"/>
            <w:textDirection w:val="lrTb"/>
            <w:noWrap w:val="false"/>
          </w:tcPr>
          <w:p>
            <w:pPr>
              <w:pStyle w:val="687"/>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510"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620"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42"/>
          <w:tblHeader/>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914"/>
              <w:ind w:left="0" w:firstLine="0"/>
              <w:jc w:val="cente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466" w:type="dxa"/>
            <w:vAlign w:val="bottom"/>
            <w:textDirection w:val="lrTb"/>
            <w:noWrap w:val="false"/>
          </w:tcPr>
          <w:p>
            <w:pPr>
              <w:pStyle w:val="687"/>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510"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620"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42"/>
          <w:tblHeader/>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914"/>
              <w:ind w:left="0" w:firstLine="0"/>
              <w:jc w:val="cente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466" w:type="dxa"/>
            <w:vAlign w:val="bottom"/>
            <w:textDirection w:val="lrTb"/>
            <w:noWrap w:val="false"/>
          </w:tcPr>
          <w:p>
            <w:pPr>
              <w:pStyle w:val="687"/>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510"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620"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42"/>
          <w:tblHeader/>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914"/>
              <w:ind w:left="0" w:firstLine="0"/>
              <w:jc w:val="cente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466" w:type="dxa"/>
            <w:vAlign w:val="bottom"/>
            <w:textDirection w:val="lrTb"/>
            <w:noWrap w:val="false"/>
          </w:tcPr>
          <w:p>
            <w:pPr>
              <w:pStyle w:val="687"/>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510"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620"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42"/>
          <w:tblHeader/>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914"/>
              <w:ind w:left="0" w:firstLine="0"/>
              <w:jc w:val="cente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466" w:type="dxa"/>
            <w:vAlign w:val="bottom"/>
            <w:textDirection w:val="lrTb"/>
            <w:noWrap w:val="false"/>
          </w:tcPr>
          <w:p>
            <w:pPr>
              <w:pStyle w:val="687"/>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510"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620"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42"/>
          <w:tblHeader/>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914"/>
              <w:ind w:left="0" w:firstLine="0"/>
              <w:jc w:val="cente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8</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466" w:type="dxa"/>
            <w:vAlign w:val="bottom"/>
            <w:textDirection w:val="lrTb"/>
            <w:noWrap w:val="false"/>
          </w:tcPr>
          <w:p>
            <w:pPr>
              <w:pStyle w:val="687"/>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510"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620"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42"/>
          <w:tblHeader/>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914"/>
              <w:ind w:left="0" w:firstLine="0"/>
              <w:jc w:val="cente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9</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466" w:type="dxa"/>
            <w:vAlign w:val="bottom"/>
            <w:textDirection w:val="lrTb"/>
            <w:noWrap w:val="false"/>
          </w:tcPr>
          <w:p>
            <w:pPr>
              <w:pStyle w:val="687"/>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510"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620"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42"/>
          <w:tblHeader/>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914"/>
              <w:ind w:left="0" w:firstLine="0"/>
              <w:jc w:val="cente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10</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466" w:type="dxa"/>
            <w:vAlign w:val="bottom"/>
            <w:textDirection w:val="lrTb"/>
            <w:noWrap w:val="false"/>
          </w:tcPr>
          <w:p>
            <w:pPr>
              <w:pStyle w:val="687"/>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510"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620"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52"/>
          <w:tblHeader/>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914"/>
              <w:ind w:left="0" w:firstLine="0"/>
              <w:jc w:val="cente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466" w:type="dxa"/>
            <w:vAlign w:val="center"/>
            <w:textDirection w:val="lrTb"/>
            <w:noWrap w:val="false"/>
          </w:tcPr>
          <w:p>
            <w:pPr>
              <w:pStyle w:val="687"/>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510"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620"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687"/>
        <w:jc w:val="left"/>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7"/>
        <w:jc w:val="left"/>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7"/>
        <w:jc w:val="left"/>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15"/>
        <w:ind w:firstLine="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投标人：（签章）</w:t>
      </w:r>
      <w:r>
        <w:rPr>
          <w:rFonts w:hint="eastAsia" w:ascii="宋体" w:hAnsi="宋体" w:eastAsia="宋体" w:cs="宋体"/>
          <w:color w:val="000000"/>
          <w:sz w:val="24"/>
          <w:szCs w:val="24"/>
          <w:highlight w:val="none"/>
        </w:rPr>
      </w:r>
      <w:r/>
    </w:p>
    <w:p>
      <w:pPr>
        <w:pStyle w:val="915"/>
        <w:ind w:firstLine="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法定代表人或授权代理人：（签字或签章）</w:t>
      </w:r>
      <w:r>
        <w:rPr>
          <w:rFonts w:hint="eastAsia" w:ascii="宋体" w:hAnsi="宋体" w:eastAsia="宋体" w:cs="宋体"/>
          <w:color w:val="000000"/>
          <w:sz w:val="24"/>
          <w:szCs w:val="24"/>
          <w:highlight w:val="none"/>
        </w:rPr>
      </w:r>
      <w:r/>
    </w:p>
    <w:p>
      <w:pPr>
        <w:pStyle w:val="914"/>
        <w:ind w:left="0" w:firstLine="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14"/>
        <w:ind w:left="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914"/>
        <w:ind w:left="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687"/>
        <w:jc w:val="left"/>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87"/>
        <w:jc w:val="left"/>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87"/>
        <w:jc w:val="left"/>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87"/>
        <w:jc w:val="left"/>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87"/>
        <w:jc w:val="left"/>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87"/>
        <w:jc w:val="left"/>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87"/>
        <w:jc w:val="left"/>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87"/>
        <w:spacing w:line="400" w:lineRule="exact"/>
        <w:rPr>
          <w:rFonts w:hint="eastAsia" w:ascii="宋体" w:hAnsi="宋体" w:eastAsia="宋体" w:cs="宋体"/>
          <w:b/>
          <w:color w:val="000000"/>
          <w:sz w:val="24"/>
          <w:szCs w:val="24"/>
          <w:highlight w:val="none"/>
        </w:rPr>
        <w:outlineLvl w:val="1"/>
      </w:pP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color w:val="000000"/>
          <w:sz w:val="24"/>
          <w:szCs w:val="24"/>
          <w:highlight w:val="none"/>
        </w:rPr>
        <w:t xml:space="preserve">项目组成员一览表</w:t>
      </w:r>
      <w:r>
        <w:rPr>
          <w:rFonts w:hint="eastAsia" w:ascii="宋体" w:hAnsi="宋体" w:eastAsia="宋体" w:cs="宋体"/>
          <w:b/>
          <w:color w:val="000000"/>
          <w:sz w:val="24"/>
          <w:szCs w:val="24"/>
          <w:highlight w:val="none"/>
        </w:rPr>
      </w:r>
      <w:r/>
    </w:p>
    <w:p>
      <w:pPr>
        <w:pStyle w:val="914"/>
        <w:ind w:left="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7"/>
        <w:jc w:val="center"/>
        <w:spacing w:before="0" w:beforeAutospacing="0" w:after="0" w:afterAutospacing="0"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标段  项目组成员一览表</w:t>
      </w:r>
      <w:r>
        <w:rPr>
          <w:rFonts w:hint="eastAsia" w:ascii="宋体" w:hAnsi="宋体" w:eastAsia="宋体" w:cs="宋体"/>
          <w:b/>
          <w:color w:val="000000"/>
          <w:sz w:val="24"/>
          <w:szCs w:val="24"/>
          <w:highlight w:val="none"/>
        </w:rPr>
      </w:r>
      <w:r/>
    </w:p>
    <w:tbl>
      <w:tblPr>
        <w:tblW w:w="10104" w:type="dxa"/>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4"/>
        <w:gridCol w:w="720"/>
        <w:gridCol w:w="1167"/>
        <w:gridCol w:w="1559"/>
        <w:gridCol w:w="789"/>
        <w:gridCol w:w="770"/>
        <w:gridCol w:w="825"/>
        <w:gridCol w:w="752"/>
        <w:gridCol w:w="770"/>
        <w:gridCol w:w="1858"/>
      </w:tblGrid>
      <w:tr>
        <w:trPr>
          <w:trHeight w:val="1012"/>
        </w:trPr>
        <w:tc>
          <w:tcPr>
            <w:tcW w:w="894"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rPr>
            </w:r>
            <w:r/>
          </w:p>
        </w:tc>
        <w:tc>
          <w:tcPr>
            <w:tcW w:w="1167"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岗位</w:t>
            </w: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身份证号码</w:t>
            </w:r>
            <w:r>
              <w:rPr>
                <w:rFonts w:hint="eastAsia" w:ascii="宋体" w:hAnsi="宋体" w:eastAsia="宋体" w:cs="宋体"/>
                <w:color w:val="000000"/>
                <w:sz w:val="24"/>
                <w:szCs w:val="24"/>
                <w:highlight w:val="none"/>
              </w:rPr>
            </w:r>
            <w:r/>
          </w:p>
        </w:tc>
        <w:tc>
          <w:tcPr>
            <w:tcW w:w="789"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年龄</w:t>
            </w:r>
            <w:r>
              <w:rPr>
                <w:rFonts w:hint="eastAsia" w:ascii="宋体" w:hAnsi="宋体" w:eastAsia="宋体" w:cs="宋体"/>
                <w:color w:val="000000"/>
                <w:sz w:val="24"/>
                <w:szCs w:val="24"/>
                <w:highlight w:val="none"/>
              </w:rPr>
            </w:r>
            <w:r/>
          </w:p>
        </w:tc>
        <w:tc>
          <w:tcPr>
            <w:tcW w:w="770"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性别</w:t>
            </w:r>
            <w:r>
              <w:rPr>
                <w:rFonts w:hint="eastAsia" w:ascii="宋体" w:hAnsi="宋体" w:eastAsia="宋体" w:cs="宋体"/>
                <w:color w:val="000000"/>
                <w:sz w:val="24"/>
                <w:szCs w:val="24"/>
                <w:highlight w:val="none"/>
              </w:rPr>
            </w:r>
            <w:r/>
          </w:p>
        </w:tc>
        <w:tc>
          <w:tcPr>
            <w:tcW w:w="825"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学历</w:t>
            </w:r>
            <w:r>
              <w:rPr>
                <w:rFonts w:hint="eastAsia" w:ascii="宋体" w:hAnsi="宋体" w:eastAsia="宋体" w:cs="宋体"/>
                <w:color w:val="000000"/>
                <w:sz w:val="24"/>
                <w:szCs w:val="24"/>
                <w:highlight w:val="none"/>
              </w:rPr>
            </w:r>
            <w:r/>
          </w:p>
        </w:tc>
        <w:tc>
          <w:tcPr>
            <w:tcW w:w="752"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专业</w:t>
            </w:r>
            <w:r>
              <w:rPr>
                <w:rFonts w:hint="eastAsia" w:ascii="宋体" w:hAnsi="宋体" w:eastAsia="宋体" w:cs="宋体"/>
                <w:color w:val="000000"/>
                <w:sz w:val="24"/>
                <w:szCs w:val="24"/>
                <w:highlight w:val="none"/>
              </w:rPr>
            </w:r>
            <w:r/>
          </w:p>
        </w:tc>
        <w:tc>
          <w:tcPr>
            <w:tcW w:w="770"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rPr>
                <w:rFonts w:hint="eastAsia" w:ascii="宋体" w:hAnsi="宋体" w:eastAsia="宋体" w:cs="宋体"/>
                <w:color w:val="000000"/>
                <w:sz w:val="24"/>
                <w:szCs w:val="24"/>
                <w:highlight w:val="none"/>
              </w:rPr>
            </w:r>
            <w:r/>
          </w:p>
        </w:tc>
        <w:tc>
          <w:tcPr>
            <w:tcW w:w="1858"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1012"/>
        </w:trPr>
        <w:tc>
          <w:tcPr>
            <w:tcW w:w="894"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67"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项目负责人</w:t>
            </w: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9"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0"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5"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2" w:type="dxa"/>
            <w:vAlign w:val="top"/>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0" w:type="dxa"/>
            <w:vAlign w:val="top"/>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58" w:type="dxa"/>
            <w:vAlign w:val="top"/>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012"/>
        </w:trPr>
        <w:tc>
          <w:tcPr>
            <w:tcW w:w="894"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67"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技术负责人</w:t>
            </w: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9"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0"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5"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2" w:type="dxa"/>
            <w:vAlign w:val="top"/>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0" w:type="dxa"/>
            <w:vAlign w:val="top"/>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58" w:type="dxa"/>
            <w:vAlign w:val="top"/>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21"/>
        </w:trPr>
        <w:tc>
          <w:tcPr>
            <w:tcW w:w="894"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67"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9"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0"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5"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2" w:type="dxa"/>
            <w:vAlign w:val="top"/>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0" w:type="dxa"/>
            <w:vAlign w:val="top"/>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58" w:type="dxa"/>
            <w:vAlign w:val="top"/>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21"/>
        </w:trPr>
        <w:tc>
          <w:tcPr>
            <w:tcW w:w="894"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67"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9"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0"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5"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2" w:type="dxa"/>
            <w:vAlign w:val="top"/>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0" w:type="dxa"/>
            <w:vAlign w:val="top"/>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58" w:type="dxa"/>
            <w:vAlign w:val="top"/>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21"/>
        </w:trPr>
        <w:tc>
          <w:tcPr>
            <w:tcW w:w="894"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67"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9"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0"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5"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2" w:type="dxa"/>
            <w:vAlign w:val="top"/>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0" w:type="dxa"/>
            <w:vAlign w:val="top"/>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58" w:type="dxa"/>
            <w:vAlign w:val="top"/>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63"/>
        </w:trPr>
        <w:tc>
          <w:tcPr>
            <w:tcW w:w="894"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67"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9"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0"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5"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2" w:type="dxa"/>
            <w:vAlign w:val="top"/>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0" w:type="dxa"/>
            <w:vAlign w:val="top"/>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58" w:type="dxa"/>
            <w:vAlign w:val="top"/>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687"/>
        <w:spacing w:line="40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注：按第六章评分标准提供相关证明材料。</w:t>
      </w:r>
      <w:r>
        <w:rPr>
          <w:rFonts w:hint="eastAsia" w:ascii="宋体" w:hAnsi="宋体" w:eastAsia="宋体" w:cs="宋体"/>
          <w:color w:val="000000"/>
          <w:sz w:val="24"/>
          <w:szCs w:val="24"/>
          <w:highlight w:val="none"/>
          <w:u w:val="single"/>
        </w:rPr>
      </w:r>
      <w:r/>
    </w:p>
    <w:p>
      <w:pPr>
        <w:pStyle w:val="687"/>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4"/>
        <w:ind w:left="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7"/>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5"/>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投标人：（签章）</w:t>
      </w:r>
      <w:r>
        <w:rPr>
          <w:rFonts w:hint="eastAsia" w:ascii="宋体" w:hAnsi="宋体" w:eastAsia="宋体" w:cs="宋体"/>
          <w:color w:val="000000"/>
          <w:sz w:val="24"/>
          <w:szCs w:val="24"/>
          <w:highlight w:val="none"/>
        </w:rPr>
      </w:r>
      <w:r/>
    </w:p>
    <w:p>
      <w:pPr>
        <w:pStyle w:val="915"/>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法定代表人或授权代理人：（签字或签章）</w:t>
      </w:r>
      <w:r>
        <w:rPr>
          <w:rFonts w:hint="eastAsia" w:ascii="宋体" w:hAnsi="宋体" w:eastAsia="宋体" w:cs="宋体"/>
          <w:color w:val="000000"/>
          <w:sz w:val="24"/>
          <w:szCs w:val="24"/>
          <w:highlight w:val="none"/>
        </w:rPr>
      </w:r>
      <w:r/>
    </w:p>
    <w:p>
      <w:pPr>
        <w:pStyle w:val="914"/>
        <w:ind w:left="0" w:firstLine="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14"/>
        <w:ind w:left="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6"/>
        <w:jc w:val="both"/>
        <w:spacing w:line="40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w:t>
      </w:r>
      <w:r>
        <w:rPr>
          <w:rFonts w:hint="eastAsia" w:ascii="宋体" w:hAnsi="宋体" w:eastAsia="宋体" w:cs="宋体"/>
          <w:b/>
          <w:color w:val="000000"/>
          <w:sz w:val="24"/>
          <w:szCs w:val="24"/>
          <w:highlight w:val="none"/>
        </w:rPr>
        <w:t xml:space="preserve">类似业绩一览表</w:t>
      </w:r>
      <w:r>
        <w:rPr>
          <w:rFonts w:hint="eastAsia" w:ascii="宋体" w:hAnsi="宋体" w:eastAsia="宋体" w:cs="宋体"/>
          <w:b/>
          <w:color w:val="000000"/>
          <w:sz w:val="24"/>
          <w:szCs w:val="24"/>
          <w:highlight w:val="none"/>
        </w:rPr>
      </w:r>
      <w:r/>
    </w:p>
    <w:p>
      <w:pPr>
        <w:pStyle w:val="687"/>
        <w:ind w:left="0" w:right="0"/>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7"/>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7"/>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类似业绩一览表（</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标段）</w:t>
      </w:r>
      <w:r>
        <w:rPr>
          <w:rFonts w:hint="eastAsia" w:ascii="宋体" w:hAnsi="宋体" w:eastAsia="宋体" w:cs="宋体"/>
          <w:b/>
          <w:color w:val="000000"/>
          <w:sz w:val="24"/>
          <w:szCs w:val="24"/>
          <w:highlight w:val="none"/>
        </w:rPr>
      </w:r>
      <w:r/>
    </w:p>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W w:w="9625" w:type="dxa"/>
        <w:tblInd w:w="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28" w:type="dxa"/>
          <w:top w:w="0" w:type="dxa"/>
          <w:right w:w="28" w:type="dxa"/>
          <w:bottom w:w="0" w:type="dxa"/>
        </w:tblCellMar>
        <w:tblLook w:val="04A0" w:firstRow="1" w:lastRow="0" w:firstColumn="1" w:lastColumn="0" w:noHBand="0" w:noVBand="1"/>
      </w:tblPr>
      <w:tblGrid>
        <w:gridCol w:w="580"/>
        <w:gridCol w:w="2290"/>
        <w:gridCol w:w="1977"/>
        <w:gridCol w:w="1956"/>
        <w:gridCol w:w="2822"/>
      </w:tblGrid>
      <w:tr>
        <w:trPr>
          <w:cantSplit/>
          <w:trHeight w:val="1086" w:hRule="exact"/>
        </w:trPr>
        <w:tc>
          <w:tcPr>
            <w:tcW w:w="580"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2290"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合同名称</w:t>
            </w:r>
            <w:r>
              <w:rPr>
                <w:rFonts w:hint="eastAsia" w:ascii="宋体" w:hAnsi="宋体" w:eastAsia="宋体" w:cs="宋体"/>
                <w:color w:val="000000"/>
                <w:sz w:val="24"/>
                <w:szCs w:val="24"/>
                <w:highlight w:val="none"/>
              </w:rPr>
            </w:r>
            <w:r/>
          </w:p>
        </w:tc>
        <w:tc>
          <w:tcPr>
            <w:tcW w:w="1977"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合同金额</w:t>
            </w:r>
            <w:r>
              <w:rPr>
                <w:rFonts w:hint="eastAsia" w:ascii="宋体" w:hAnsi="宋体" w:eastAsia="宋体" w:cs="宋体"/>
                <w:color w:val="000000"/>
                <w:sz w:val="24"/>
                <w:szCs w:val="24"/>
                <w:highlight w:val="none"/>
              </w:rPr>
            </w:r>
            <w:r/>
          </w:p>
        </w:tc>
        <w:tc>
          <w:tcPr>
            <w:tcW w:w="1956"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合同签订日期</w:t>
            </w:r>
            <w:r>
              <w:rPr>
                <w:rFonts w:hint="eastAsia" w:ascii="宋体" w:hAnsi="宋体" w:eastAsia="宋体" w:cs="宋体"/>
                <w:color w:val="000000"/>
                <w:sz w:val="24"/>
                <w:szCs w:val="24"/>
                <w:highlight w:val="none"/>
              </w:rPr>
            </w:r>
            <w:r/>
          </w:p>
        </w:tc>
        <w:tc>
          <w:tcPr>
            <w:tcW w:w="2822"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cantSplit/>
          <w:trHeight w:val="586" w:hRule="exact"/>
        </w:trPr>
        <w:tc>
          <w:tcPr>
            <w:tcW w:w="580" w:type="dxa"/>
            <w:vAlign w:val="top"/>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90" w:type="dxa"/>
            <w:vAlign w:val="top"/>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77" w:type="dxa"/>
            <w:vAlign w:val="top"/>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6" w:type="dxa"/>
            <w:vAlign w:val="top"/>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822" w:type="dxa"/>
            <w:vAlign w:val="top"/>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86" w:hRule="exact"/>
        </w:trPr>
        <w:tc>
          <w:tcPr>
            <w:tcW w:w="580" w:type="dxa"/>
            <w:vAlign w:val="top"/>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90" w:type="dxa"/>
            <w:vAlign w:val="top"/>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77" w:type="dxa"/>
            <w:vAlign w:val="top"/>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6" w:type="dxa"/>
            <w:vAlign w:val="top"/>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822" w:type="dxa"/>
            <w:vAlign w:val="top"/>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86" w:hRule="exact"/>
        </w:trPr>
        <w:tc>
          <w:tcPr>
            <w:tcW w:w="580" w:type="dxa"/>
            <w:vAlign w:val="top"/>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90" w:type="dxa"/>
            <w:vAlign w:val="top"/>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77" w:type="dxa"/>
            <w:vAlign w:val="top"/>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6" w:type="dxa"/>
            <w:vAlign w:val="top"/>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822" w:type="dxa"/>
            <w:vAlign w:val="top"/>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31" w:hRule="exact"/>
        </w:trPr>
        <w:tc>
          <w:tcPr>
            <w:tcW w:w="580" w:type="dxa"/>
            <w:vAlign w:val="top"/>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90" w:type="dxa"/>
            <w:vAlign w:val="top"/>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77" w:type="dxa"/>
            <w:vAlign w:val="top"/>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6" w:type="dxa"/>
            <w:vAlign w:val="top"/>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822" w:type="dxa"/>
            <w:vAlign w:val="top"/>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687"/>
        <w:spacing w:line="400" w:lineRule="exact"/>
        <w:tabs>
          <w:tab w:val="left" w:pos="752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注：按第六章评分标准提供相关证明材料。</w:t>
      </w:r>
      <w:r>
        <w:rPr>
          <w:rFonts w:hint="eastAsia" w:ascii="宋体" w:hAnsi="宋体" w:eastAsia="宋体" w:cs="宋体"/>
          <w:color w:val="000000"/>
          <w:sz w:val="24"/>
          <w:szCs w:val="24"/>
          <w:highlight w:val="none"/>
        </w:rPr>
      </w:r>
      <w:r/>
    </w:p>
    <w:p>
      <w:pPr>
        <w:pStyle w:val="916"/>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6"/>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6"/>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6"/>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5"/>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投标人：（签章）</w:t>
      </w:r>
      <w:r>
        <w:rPr>
          <w:rFonts w:hint="eastAsia" w:ascii="宋体" w:hAnsi="宋体" w:eastAsia="宋体" w:cs="宋体"/>
          <w:color w:val="000000"/>
          <w:sz w:val="24"/>
          <w:szCs w:val="24"/>
          <w:highlight w:val="none"/>
        </w:rPr>
      </w:r>
      <w:r/>
    </w:p>
    <w:p>
      <w:pPr>
        <w:pStyle w:val="915"/>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法定代表人或授权代理人：（签字或签章）</w:t>
      </w:r>
      <w:r>
        <w:rPr>
          <w:rFonts w:hint="eastAsia" w:ascii="宋体" w:hAnsi="宋体" w:eastAsia="宋体" w:cs="宋体"/>
          <w:color w:val="000000"/>
          <w:sz w:val="24"/>
          <w:szCs w:val="24"/>
          <w:highlight w:val="none"/>
        </w:rPr>
      </w:r>
      <w:r/>
    </w:p>
    <w:p>
      <w:pPr>
        <w:pStyle w:val="914"/>
        <w:ind w:left="0" w:firstLine="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6"/>
        <w:rPr>
          <w:rFonts w:hint="eastAsia" w:hAnsi="宋体" w:cs="宋体"/>
          <w:color w:val="000000"/>
          <w:sz w:val="21"/>
          <w:szCs w:val="21"/>
          <w:highlight w:val="none"/>
        </w:rPr>
      </w:pPr>
      <w:r>
        <w:rPr>
          <w:rFonts w:hint="eastAsia" w:hAnsi="宋体" w:cs="宋体"/>
          <w:color w:val="000000"/>
          <w:sz w:val="21"/>
          <w:szCs w:val="21"/>
          <w:highlight w:val="none"/>
        </w:rPr>
      </w:r>
      <w:r/>
    </w:p>
    <w:p>
      <w:pPr>
        <w:pStyle w:val="916"/>
        <w:rPr>
          <w:rFonts w:hint="eastAsia" w:hAnsi="宋体" w:cs="宋体"/>
          <w:color w:val="000000"/>
          <w:sz w:val="21"/>
          <w:szCs w:val="21"/>
          <w:highlight w:val="none"/>
        </w:rPr>
      </w:pPr>
      <w:r>
        <w:rPr>
          <w:rFonts w:hint="eastAsia" w:hAnsi="宋体" w:cs="宋体"/>
          <w:color w:val="000000"/>
          <w:sz w:val="21"/>
          <w:szCs w:val="21"/>
          <w:highlight w:val="none"/>
        </w:rPr>
      </w:r>
      <w:r/>
    </w:p>
    <w:p>
      <w:pPr>
        <w:pStyle w:val="916"/>
        <w:rPr>
          <w:rFonts w:hint="eastAsia" w:hAnsi="宋体" w:cs="宋体"/>
          <w:color w:val="000000"/>
          <w:sz w:val="21"/>
          <w:szCs w:val="21"/>
          <w:highlight w:val="none"/>
        </w:rPr>
      </w:pPr>
      <w:r>
        <w:rPr>
          <w:rFonts w:hint="eastAsia" w:hAnsi="宋体" w:cs="宋体"/>
          <w:color w:val="000000"/>
          <w:sz w:val="21"/>
          <w:szCs w:val="21"/>
          <w:highlight w:val="none"/>
        </w:rPr>
      </w:r>
      <w:r/>
    </w:p>
    <w:p>
      <w:pPr>
        <w:pStyle w:val="916"/>
        <w:rPr>
          <w:rFonts w:hint="eastAsia" w:hAnsi="宋体" w:cs="宋体"/>
          <w:color w:val="000000"/>
          <w:sz w:val="21"/>
          <w:szCs w:val="21"/>
          <w:highlight w:val="none"/>
        </w:rPr>
      </w:pPr>
      <w:r>
        <w:rPr>
          <w:rFonts w:hint="eastAsia" w:hAnsi="宋体" w:cs="宋体"/>
          <w:color w:val="000000"/>
          <w:sz w:val="21"/>
          <w:szCs w:val="21"/>
          <w:highlight w:val="none"/>
        </w:rPr>
      </w:r>
      <w:r/>
    </w:p>
    <w:p>
      <w:pPr>
        <w:pStyle w:val="916"/>
        <w:rPr>
          <w:rFonts w:hint="eastAsia" w:hAnsi="宋体" w:cs="宋体"/>
          <w:color w:val="000000"/>
          <w:sz w:val="21"/>
          <w:szCs w:val="21"/>
          <w:highlight w:val="none"/>
        </w:rPr>
      </w:pPr>
      <w:r>
        <w:rPr>
          <w:rFonts w:hint="eastAsia" w:hAnsi="宋体" w:cs="宋体"/>
          <w:color w:val="000000"/>
          <w:sz w:val="21"/>
          <w:szCs w:val="21"/>
          <w:highlight w:val="none"/>
        </w:rPr>
      </w:r>
      <w:r/>
    </w:p>
    <w:p>
      <w:pPr>
        <w:pStyle w:val="916"/>
        <w:rPr>
          <w:rFonts w:hint="eastAsia" w:hAnsi="宋体" w:cs="宋体"/>
          <w:color w:val="000000"/>
          <w:sz w:val="21"/>
          <w:szCs w:val="21"/>
          <w:highlight w:val="none"/>
        </w:rPr>
      </w:pPr>
      <w:r>
        <w:rPr>
          <w:rFonts w:hint="eastAsia" w:hAnsi="宋体" w:cs="宋体"/>
          <w:color w:val="000000"/>
          <w:sz w:val="21"/>
          <w:szCs w:val="21"/>
          <w:highlight w:val="none"/>
        </w:rPr>
      </w:r>
      <w:r/>
    </w:p>
    <w:p>
      <w:pPr>
        <w:pStyle w:val="687"/>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w:t>
      </w:r>
      <w:bookmarkEnd w:id="4"/>
      <w:r>
        <w:rPr>
          <w:rFonts w:hint="eastAsia" w:ascii="宋体" w:hAnsi="宋体" w:eastAsia="宋体" w:cs="宋体"/>
          <w:b/>
          <w:color w:val="000000"/>
          <w:sz w:val="24"/>
          <w:szCs w:val="24"/>
          <w:highlight w:val="none"/>
        </w:rPr>
        <w:t xml:space="preserve">关于资格文件的声明函</w:t>
      </w:r>
      <w:r>
        <w:rPr>
          <w:rFonts w:hint="eastAsia" w:ascii="宋体" w:hAnsi="宋体" w:eastAsia="宋体" w:cs="宋体"/>
          <w:b/>
          <w:color w:val="000000"/>
          <w:sz w:val="24"/>
          <w:szCs w:val="24"/>
          <w:highlight w:val="none"/>
        </w:rPr>
      </w:r>
      <w:r/>
    </w:p>
    <w:p>
      <w:pPr>
        <w:pStyle w:val="687"/>
        <w:jc w:val="left"/>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r>
      <w:r/>
    </w:p>
    <w:p>
      <w:pPr>
        <w:pStyle w:val="687"/>
        <w:ind w:firstLine="42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7"/>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关于资格文件的声明函</w:t>
      </w:r>
      <w:r>
        <w:rPr>
          <w:rFonts w:hint="eastAsia" w:ascii="宋体" w:hAnsi="宋体" w:eastAsia="宋体" w:cs="宋体"/>
          <w:b/>
          <w:color w:val="000000"/>
          <w:sz w:val="24"/>
          <w:szCs w:val="24"/>
          <w:highlight w:val="none"/>
        </w:rPr>
      </w:r>
      <w:r/>
    </w:p>
    <w:p>
      <w:pPr>
        <w:pStyle w:val="687"/>
        <w:ind w:firstLine="4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7"/>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涵熙（苏州）工程顾问有限公司</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本公司愿就由贵公司组织实施的编号为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号（项目编号）的招标活动进行投标。本公司所提交的投标文件中所有关于投标资格的文件、证明和陈述均是真实的、准确的。若与真实情况不符，本公司愿意承担由此而产生的一切后果。</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7"/>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投标人（签章）： </w:t>
      </w:r>
      <w:r>
        <w:rPr>
          <w:rFonts w:hint="eastAsia" w:ascii="宋体" w:hAnsi="宋体" w:eastAsia="宋体" w:cs="宋体"/>
          <w:color w:val="000000"/>
          <w:sz w:val="24"/>
          <w:szCs w:val="24"/>
          <w:highlight w:val="none"/>
        </w:rPr>
      </w:r>
      <w:r/>
    </w:p>
    <w:p>
      <w:pPr>
        <w:pStyle w:val="914"/>
        <w:ind w:left="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法定代表人或授权代理人：（签字或签章）</w:t>
      </w:r>
      <w:r>
        <w:rPr>
          <w:rFonts w:hint="eastAsia" w:ascii="宋体" w:hAnsi="宋体" w:eastAsia="宋体" w:cs="宋体"/>
          <w:color w:val="000000"/>
          <w:sz w:val="24"/>
          <w:szCs w:val="24"/>
          <w:highlight w:val="none"/>
        </w:rPr>
      </w:r>
      <w:r/>
    </w:p>
    <w:p>
      <w:pPr>
        <w:pStyle w:val="914"/>
        <w:ind w:left="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687"/>
        <w:jc w:val="left"/>
        <w:rPr>
          <w:rFonts w:hint="eastAsia" w:ascii="宋体" w:hAnsi="宋体" w:cs="宋体"/>
          <w:b/>
          <w:color w:val="000000"/>
          <w:sz w:val="24"/>
          <w:szCs w:val="24"/>
          <w:highlight w:val="none"/>
        </w:rPr>
        <w:outlineLvl w:val="0"/>
      </w:pPr>
      <w:r>
        <w:rPr>
          <w:rFonts w:hint="eastAsia" w:ascii="宋体" w:hAnsi="宋体" w:cs="宋体"/>
          <w:color w:val="000000"/>
          <w:szCs w:val="21"/>
          <w:highlight w:val="none"/>
        </w:rPr>
        <w:br w:type="page" w:clear="all"/>
      </w:r>
      <w:bookmarkStart w:id="5" w:name="_Toc71810491"/>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w:t>
      </w:r>
      <w:r>
        <w:rPr>
          <w:rFonts w:hint="eastAsia" w:ascii="宋体" w:hAnsi="宋体" w:cs="宋体"/>
          <w:b/>
          <w:color w:val="000000"/>
          <w:sz w:val="24"/>
          <w:szCs w:val="24"/>
          <w:highlight w:val="none"/>
        </w:rPr>
        <w:t xml:space="preserve">投标人基本情况表</w:t>
      </w:r>
      <w:bookmarkEnd w:id="5"/>
      <w:r>
        <w:rPr>
          <w:rFonts w:hint="eastAsia" w:ascii="宋体" w:hAnsi="宋体" w:cs="宋体"/>
          <w:b/>
          <w:color w:val="000000"/>
          <w:sz w:val="24"/>
          <w:szCs w:val="24"/>
          <w:highlight w:val="none"/>
        </w:rPr>
      </w:r>
      <w:r/>
    </w:p>
    <w:p>
      <w:pPr>
        <w:pStyle w:val="687"/>
        <w:jc w:val="center"/>
        <w:spacing w:line="360" w:lineRule="auto"/>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投标人基本情况表</w:t>
      </w:r>
      <w:r>
        <w:rPr>
          <w:rFonts w:hint="eastAsia" w:ascii="宋体" w:hAnsi="宋体" w:cs="宋体"/>
          <w:color w:val="000000"/>
          <w:sz w:val="24"/>
          <w:szCs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8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w:t>
            </w:r>
            <w:r>
              <w:rPr>
                <w:rFonts w:hint="eastAsia"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68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68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成立日期</w:t>
            </w:r>
            <w:r>
              <w:rPr>
                <w:rFonts w:hint="eastAsia"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68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8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注册地址</w:t>
            </w:r>
            <w:r>
              <w:rPr>
                <w:rFonts w:hint="eastAsia"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68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68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注册资金</w:t>
            </w:r>
            <w:r>
              <w:rPr>
                <w:rFonts w:hint="eastAsia"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687"/>
              <w:ind w:firstLine="216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8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经营范围</w:t>
            </w:r>
            <w:r>
              <w:rPr>
                <w:rFonts w:hint="eastAsia" w:ascii="宋体" w:hAnsi="宋体" w:cs="宋体"/>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68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8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实现利润</w:t>
            </w:r>
            <w:r>
              <w:rPr>
                <w:rFonts w:hint="eastAsia"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68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68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员工总人数</w:t>
            </w:r>
            <w:r>
              <w:rPr>
                <w:rFonts w:hint="eastAsia"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68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8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资产总计</w:t>
            </w:r>
            <w:r>
              <w:rPr>
                <w:rFonts w:hint="eastAsia"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68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68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营业收入</w:t>
            </w:r>
            <w:r>
              <w:rPr>
                <w:rFonts w:hint="eastAsia"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687"/>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   万元</w:t>
            </w:r>
            <w:r>
              <w:rPr>
                <w:rFonts w:hint="eastAsia" w:ascii="宋体" w:hAnsi="宋体" w:cs="宋体"/>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8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单位简历及内设机构情况</w:t>
            </w:r>
            <w:r>
              <w:rPr>
                <w:rFonts w:hint="eastAsia" w:ascii="宋体" w:hAnsi="宋体" w:cs="宋体"/>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68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8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单位优势及特长</w:t>
            </w:r>
            <w:r>
              <w:rPr>
                <w:rFonts w:hint="eastAsia" w:ascii="宋体" w:hAnsi="宋体" w:cs="宋体"/>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68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8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商业信誉和健全的财务会计制度介绍</w:t>
            </w:r>
            <w:r>
              <w:rPr>
                <w:rFonts w:hint="eastAsia" w:ascii="宋体" w:hAnsi="宋体" w:cs="宋体"/>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68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8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履行合同所必需的设备和专业技术能力情况</w:t>
            </w:r>
            <w:r>
              <w:rPr>
                <w:rFonts w:hint="eastAsia" w:ascii="宋体" w:hAnsi="宋体" w:cs="宋体"/>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68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8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依法缴纳税收和社会保障资金情况</w:t>
            </w:r>
            <w:r>
              <w:rPr>
                <w:rFonts w:hint="eastAsia" w:ascii="宋体" w:hAnsi="宋体" w:cs="宋体"/>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68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8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参加政府采购活动前三年内，在经营活动中有无重大违法记录</w:t>
            </w:r>
            <w:r>
              <w:rPr>
                <w:rFonts w:hint="eastAsia" w:ascii="宋体" w:hAnsi="宋体" w:cs="宋体"/>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68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8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其他需要说明的情况</w:t>
            </w:r>
            <w:r>
              <w:rPr>
                <w:rFonts w:hint="eastAsia" w:ascii="宋体" w:hAnsi="宋体" w:cs="宋体"/>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68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687"/>
        <w:ind w:firstLine="315"/>
        <w:jc w:val="left"/>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注：若事项较多，投标人可根据投标内容的实际情况另纸说明。</w:t>
      </w:r>
      <w:r>
        <w:rPr>
          <w:rFonts w:hint="eastAsia" w:ascii="宋体" w:hAnsi="宋体" w:cs="宋体"/>
          <w:b/>
          <w:color w:val="000000"/>
          <w:sz w:val="24"/>
          <w:szCs w:val="24"/>
          <w:highlight w:val="none"/>
        </w:rPr>
      </w:r>
      <w:r/>
    </w:p>
    <w:p>
      <w:pPr>
        <w:pStyle w:val="687"/>
        <w:ind w:firstLine="368"/>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87"/>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投标人（签章）： </w:t>
      </w:r>
      <w:r>
        <w:rPr>
          <w:rFonts w:hint="eastAsia" w:ascii="宋体" w:hAnsi="宋体" w:cs="宋体"/>
          <w:color w:val="000000"/>
          <w:sz w:val="24"/>
          <w:szCs w:val="24"/>
          <w:highlight w:val="none"/>
        </w:rPr>
      </w:r>
      <w:r/>
    </w:p>
    <w:p>
      <w:pPr>
        <w:pStyle w:val="914"/>
        <w:ind w:left="0"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法定代表人或授权代理人：（签字或签章）</w:t>
      </w:r>
      <w:r>
        <w:rPr>
          <w:rFonts w:hint="eastAsia" w:ascii="宋体" w:hAnsi="宋体" w:cs="宋体"/>
          <w:color w:val="000000"/>
          <w:sz w:val="24"/>
          <w:szCs w:val="24"/>
          <w:highlight w:val="none"/>
        </w:rPr>
      </w:r>
      <w:r/>
    </w:p>
    <w:p>
      <w:pPr>
        <w:pStyle w:val="914"/>
        <w:ind w:left="0"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914"/>
        <w:rPr>
          <w:rFonts w:hint="eastAsia"/>
          <w:color w:val="000000"/>
          <w:highlight w:val="none"/>
        </w:rPr>
      </w:pPr>
      <w:r>
        <w:rPr>
          <w:rFonts w:hint="eastAsia"/>
          <w:color w:val="000000"/>
          <w:highlight w:val="none"/>
        </w:rPr>
      </w:r>
      <w:r/>
    </w:p>
    <w:p>
      <w:pPr>
        <w:jc w:val="left"/>
        <w:rPr>
          <w:rFonts w:hint="eastAsia" w:ascii="宋体" w:hAnsi="宋体" w:eastAsia="宋体" w:cs="宋体"/>
          <w:b/>
          <w:bCs/>
          <w:color w:val="000000"/>
          <w:sz w:val="24"/>
          <w:szCs w:val="24"/>
          <w:highlight w:val="none"/>
        </w:rPr>
        <w:outlineLvl w:val="0"/>
      </w:pPr>
      <w:r>
        <w:rPr>
          <w:rFonts w:hint="eastAsia" w:ascii="宋体" w:hAnsi="宋体" w:eastAsia="宋体" w:cs="宋体"/>
          <w:b/>
          <w:color w:val="000000"/>
          <w:sz w:val="24"/>
          <w:szCs w:val="24"/>
          <w:highlight w:val="none"/>
        </w:rPr>
      </w:r>
      <w:r>
        <w:rPr>
          <w:rFonts w:hint="eastAsia" w:ascii="宋体" w:hAnsi="宋体" w:eastAsia="宋体" w:cs="宋体"/>
          <w:b/>
          <w:color w:val="000000"/>
          <w:sz w:val="24"/>
          <w:szCs w:val="24"/>
          <w:highlight w:val="none"/>
        </w:rPr>
      </w:r>
      <w:r/>
    </w:p>
    <w:p>
      <w:pPr>
        <w:jc w:val="left"/>
        <w:rPr>
          <w:rFonts w:hint="eastAsia" w:ascii="宋体" w:hAnsi="宋体" w:eastAsia="宋体" w:cs="宋体"/>
          <w:b/>
          <w:bCs/>
          <w:color w:val="000000"/>
          <w:sz w:val="24"/>
          <w:szCs w:val="24"/>
          <w:highlight w:val="none"/>
        </w:rPr>
        <w:outlineLvl w:val="0"/>
      </w:pPr>
      <w:r>
        <w:rPr>
          <w:rFonts w:hint="eastAsia" w:ascii="宋体" w:hAnsi="宋体" w:eastAsia="宋体" w:cs="宋体"/>
          <w:b/>
          <w:color w:val="000000"/>
          <w:sz w:val="24"/>
          <w:szCs w:val="24"/>
          <w:highlight w:val="none"/>
        </w:rPr>
      </w:r>
      <w:r>
        <w:rPr>
          <w:rFonts w:hint="eastAsia" w:ascii="宋体" w:hAnsi="宋体" w:eastAsia="宋体" w:cs="宋体"/>
          <w:b/>
          <w:color w:val="000000"/>
          <w:sz w:val="24"/>
          <w:szCs w:val="24"/>
          <w:highlight w:val="none"/>
        </w:rPr>
      </w:r>
      <w:r/>
    </w:p>
    <w:p>
      <w:pPr>
        <w:pStyle w:val="687"/>
        <w:jc w:val="left"/>
        <w:rPr>
          <w:rFonts w:hint="eastAsia" w:ascii="宋体" w:hAnsi="宋体" w:eastAsia="宋体" w:cs="宋体"/>
          <w:b/>
          <w:bCs/>
          <w:color w:val="000000"/>
          <w:sz w:val="24"/>
          <w:szCs w:val="24"/>
          <w:highlight w:val="none"/>
        </w:rPr>
        <w:outlineLvl w:val="0"/>
      </w:pPr>
      <w:r/>
      <w:bookmarkStart w:id="6" w:name="_Toc71810487"/>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rPr>
        <w:t xml:space="preserve">、</w:t>
      </w:r>
      <w:bookmarkEnd w:id="6"/>
      <w:r>
        <w:rPr>
          <w:rFonts w:hint="eastAsia" w:ascii="宋体" w:hAnsi="宋体" w:eastAsia="宋体" w:cs="宋体"/>
          <w:b/>
          <w:color w:val="000000"/>
          <w:sz w:val="24"/>
          <w:szCs w:val="24"/>
          <w:highlight w:val="none"/>
        </w:rPr>
        <w:t xml:space="preserve">偏离表（服务、商务）</w:t>
      </w:r>
      <w:r>
        <w:rPr>
          <w:rFonts w:hint="eastAsia" w:ascii="宋体" w:hAnsi="宋体" w:eastAsia="宋体" w:cs="宋体"/>
          <w:b/>
          <w:color w:val="000000"/>
          <w:sz w:val="24"/>
          <w:szCs w:val="24"/>
          <w:highlight w:val="none"/>
        </w:rPr>
      </w:r>
      <w:r/>
    </w:p>
    <w:p>
      <w:pPr>
        <w:pStyle w:val="687"/>
        <w:jc w:val="center"/>
        <w:spacing w:before="100" w:beforeAutospacing="1" w:after="100" w:afterAutospacing="1" w:line="48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偏离表（服务、商务）</w:t>
      </w:r>
      <w:r>
        <w:rPr>
          <w:rFonts w:hint="eastAsia" w:ascii="宋体" w:hAnsi="宋体" w:eastAsia="宋体" w:cs="宋体"/>
          <w:b/>
          <w:color w:val="000000"/>
          <w:sz w:val="24"/>
          <w:szCs w:val="24"/>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823" w:type="dxa"/>
            <w:vAlign w:val="center"/>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rPr>
            </w:r>
            <w:r/>
          </w:p>
        </w:tc>
        <w:tc>
          <w:tcPr>
            <w:tcW w:w="1984" w:type="dxa"/>
            <w:vAlign w:val="center"/>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招标要求</w:t>
            </w:r>
            <w:r>
              <w:rPr>
                <w:rFonts w:hint="eastAsia" w:ascii="宋体" w:hAnsi="宋体" w:eastAsia="宋体" w:cs="宋体"/>
                <w:color w:val="000000"/>
                <w:sz w:val="24"/>
                <w:szCs w:val="24"/>
                <w:highlight w:val="none"/>
              </w:rPr>
            </w:r>
            <w:r/>
          </w:p>
        </w:tc>
        <w:tc>
          <w:tcPr>
            <w:tcW w:w="2127" w:type="dxa"/>
            <w:vAlign w:val="center"/>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投标内容</w:t>
            </w: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偏离说明</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687"/>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cantSplit/>
          <w:trHeight w:val="495"/>
        </w:trPr>
        <w:tc>
          <w:tcPr>
            <w:tcW w:w="724" w:type="dxa"/>
            <w:vAlign w:val="center"/>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23" w:type="dxa"/>
            <w:vAlign w:val="center"/>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4" w:type="dxa"/>
            <w:vAlign w:val="center"/>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7" w:type="dxa"/>
            <w:vAlign w:val="center"/>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top"/>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724" w:type="dxa"/>
            <w:vAlign w:val="center"/>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23" w:type="dxa"/>
            <w:vAlign w:val="center"/>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4" w:type="dxa"/>
            <w:vAlign w:val="center"/>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7" w:type="dxa"/>
            <w:vAlign w:val="center"/>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top"/>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724" w:type="dxa"/>
            <w:vAlign w:val="center"/>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23" w:type="dxa"/>
            <w:vAlign w:val="center"/>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4" w:type="dxa"/>
            <w:vAlign w:val="center"/>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7" w:type="dxa"/>
            <w:vAlign w:val="center"/>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top"/>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724" w:type="dxa"/>
            <w:vAlign w:val="center"/>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23" w:type="dxa"/>
            <w:vAlign w:val="center"/>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4" w:type="dxa"/>
            <w:vAlign w:val="center"/>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7" w:type="dxa"/>
            <w:vAlign w:val="center"/>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top"/>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724" w:type="dxa"/>
            <w:vAlign w:val="top"/>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23" w:type="dxa"/>
            <w:vAlign w:val="center"/>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4" w:type="dxa"/>
            <w:vAlign w:val="center"/>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7" w:type="dxa"/>
            <w:vAlign w:val="center"/>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top"/>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724" w:type="dxa"/>
            <w:vAlign w:val="top"/>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23" w:type="dxa"/>
            <w:vAlign w:val="center"/>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4" w:type="dxa"/>
            <w:vAlign w:val="center"/>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7" w:type="dxa"/>
            <w:vAlign w:val="center"/>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top"/>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724" w:type="dxa"/>
            <w:vAlign w:val="top"/>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23" w:type="dxa"/>
            <w:vAlign w:val="center"/>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4" w:type="dxa"/>
            <w:vAlign w:val="center"/>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7" w:type="dxa"/>
            <w:vAlign w:val="center"/>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top"/>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724" w:type="dxa"/>
            <w:vAlign w:val="top"/>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23" w:type="dxa"/>
            <w:vAlign w:val="center"/>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4" w:type="dxa"/>
            <w:vAlign w:val="center"/>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7" w:type="dxa"/>
            <w:vAlign w:val="center"/>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top"/>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724" w:type="dxa"/>
            <w:vAlign w:val="top"/>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23" w:type="dxa"/>
            <w:vAlign w:val="center"/>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4" w:type="dxa"/>
            <w:vAlign w:val="center"/>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7" w:type="dxa"/>
            <w:vAlign w:val="center"/>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top"/>
            <w:textDirection w:val="lrTb"/>
            <w:noWrap w:val="false"/>
          </w:tcPr>
          <w:p>
            <w:pPr>
              <w:pStyle w:val="6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14"/>
        <w:ind w:left="0"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注：投标人应在本表中对照招标文件服务要求有偏离的，应在此表中说明。未说明偏离的，将被认为响应招标文件的规定。但该表不作为供应商对所投标服务的详细描述和说明的替代。</w:t>
      </w:r>
      <w:r>
        <w:rPr>
          <w:rFonts w:hint="eastAsia" w:ascii="宋体" w:hAnsi="宋体" w:eastAsia="宋体" w:cs="宋体"/>
          <w:color w:val="000000"/>
          <w:sz w:val="24"/>
          <w:szCs w:val="24"/>
          <w:highlight w:val="none"/>
        </w:rPr>
      </w:r>
      <w:r/>
    </w:p>
    <w:p>
      <w:pPr>
        <w:pStyle w:val="68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以上表格内容不够的请自行添加。</w:t>
      </w:r>
      <w:r>
        <w:rPr>
          <w:rFonts w:hint="eastAsia" w:ascii="宋体" w:hAnsi="宋体" w:eastAsia="宋体" w:cs="宋体"/>
          <w:color w:val="000000"/>
          <w:sz w:val="24"/>
          <w:szCs w:val="24"/>
          <w:highlight w:val="none"/>
        </w:rPr>
      </w:r>
      <w:r/>
    </w:p>
    <w:p>
      <w:pPr>
        <w:pStyle w:val="687"/>
        <w:ind w:right="15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7"/>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投标人（签章）： </w:t>
      </w:r>
      <w:r>
        <w:rPr>
          <w:rFonts w:hint="eastAsia" w:ascii="宋体" w:hAnsi="宋体" w:eastAsia="宋体" w:cs="宋体"/>
          <w:color w:val="000000"/>
          <w:sz w:val="24"/>
          <w:szCs w:val="24"/>
          <w:highlight w:val="none"/>
        </w:rPr>
      </w:r>
      <w:r/>
    </w:p>
    <w:p>
      <w:pPr>
        <w:pStyle w:val="914"/>
        <w:ind w:left="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法定代表人或授权代理人：（签字或签章）</w:t>
      </w:r>
      <w:r>
        <w:rPr>
          <w:rFonts w:hint="eastAsia" w:ascii="宋体" w:hAnsi="宋体" w:eastAsia="宋体" w:cs="宋体"/>
          <w:color w:val="000000"/>
          <w:sz w:val="24"/>
          <w:szCs w:val="24"/>
          <w:highlight w:val="none"/>
        </w:rPr>
      </w:r>
      <w:r/>
    </w:p>
    <w:p>
      <w:pPr>
        <w:pStyle w:val="914"/>
        <w:ind w:left="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687"/>
        <w:ind w:firstLine="483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87"/>
        <w:ind w:firstLine="483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87"/>
        <w:ind w:firstLine="483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87"/>
        <w:ind w:firstLine="483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87"/>
        <w:ind w:firstLine="483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87"/>
        <w:ind w:firstLine="0"/>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br w:type="page" w:clear="all"/>
      </w:r>
      <w:r>
        <w:rPr>
          <w:rFonts w:ascii="宋体" w:hAnsi="宋体" w:eastAsia="宋体" w:cs="宋体"/>
          <w:b/>
          <w:bCs/>
          <w:color w:val="000000"/>
          <w:sz w:val="24"/>
          <w:szCs w:val="24"/>
          <w:highlight w:val="none"/>
        </w:rPr>
      </w:r>
      <w:r/>
    </w:p>
    <w:p>
      <w:pPr>
        <w:pStyle w:val="687"/>
        <w:ind w:firstLine="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0</w:t>
      </w:r>
      <w:r>
        <w:rPr>
          <w:rFonts w:ascii="宋体" w:hAnsi="宋体" w:eastAsia="宋体" w:cs="宋体"/>
          <w:b/>
          <w:bCs/>
          <w:color w:val="000000"/>
          <w:sz w:val="24"/>
          <w:szCs w:val="24"/>
          <w:highlight w:val="none"/>
        </w:rPr>
        <w:t xml:space="preserve">、中小企业声明函</w:t>
      </w:r>
      <w:r>
        <w:rPr>
          <w:rFonts w:ascii="宋体" w:hAnsi="宋体" w:eastAsia="宋体" w:cs="宋体"/>
          <w:b/>
          <w:bCs/>
          <w:color w:val="000000"/>
          <w:sz w:val="24"/>
          <w:szCs w:val="24"/>
          <w:highlight w:val="none"/>
        </w:rPr>
      </w:r>
      <w:r/>
    </w:p>
    <w:p>
      <w:pPr>
        <w:pStyle w:val="687"/>
        <w:ind w:firstLine="482"/>
        <w:jc w:val="center"/>
        <w:spacing w:line="400" w:lineRule="exact"/>
        <w:widowControl w:val="off"/>
        <w:rPr>
          <w:rFonts w:ascii="宋体" w:hAnsi="宋体" w:eastAsia="宋体" w:cs="宋体"/>
          <w:b/>
          <w:bCs/>
          <w:color w:val="000000"/>
          <w:sz w:val="24"/>
          <w:szCs w:val="24"/>
          <w:highlight w:val="none"/>
        </w:rPr>
        <w:outlineLvl w:val="0"/>
      </w:pPr>
      <w:r>
        <w:rPr>
          <w:rFonts w:ascii="宋体" w:hAnsi="宋体" w:eastAsia="宋体" w:cs="宋体"/>
          <w:b/>
          <w:bCs/>
          <w:color w:val="000000"/>
          <w:sz w:val="24"/>
          <w:szCs w:val="24"/>
          <w:highlight w:val="none"/>
        </w:rPr>
        <w:t xml:space="preserve">中小企业声明函(</w:t>
      </w:r>
      <w:r>
        <w:rPr>
          <w:rFonts w:hint="eastAsia" w:ascii="宋体" w:hAnsi="宋体" w:eastAsia="宋体" w:cs="宋体"/>
          <w:b/>
          <w:bCs/>
          <w:color w:val="000000"/>
          <w:sz w:val="24"/>
          <w:szCs w:val="24"/>
          <w:highlight w:val="none"/>
          <w:lang w:val="en-US" w:eastAsia="zh-CN"/>
        </w:rPr>
        <w:t xml:space="preserve">服务</w:t>
      </w:r>
      <w:r>
        <w:rPr>
          <w:rFonts w:ascii="宋体" w:hAnsi="宋体" w:eastAsia="宋体" w:cs="宋体"/>
          <w:b/>
          <w:bCs/>
          <w:color w:val="000000"/>
          <w:sz w:val="24"/>
          <w:szCs w:val="24"/>
          <w:highlight w:val="none"/>
        </w:rPr>
        <w:t xml:space="preserve">)</w:t>
      </w:r>
      <w:r>
        <w:rPr>
          <w:rFonts w:ascii="宋体" w:hAnsi="宋体" w:eastAsia="宋体" w:cs="宋体"/>
          <w:b/>
          <w:bCs/>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涵熙（苏州）工程顾问有限公司</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本公司郑重声明，根据《政府采购促进中小企业发展管理办法》(财库[2020]46号)的规定，本公司参加</w:t>
      </w:r>
      <w:r>
        <w:rPr>
          <w:rFonts w:ascii="宋体" w:hAnsi="宋体" w:eastAsia="宋体" w:cs="宋体"/>
          <w:color w:val="000000"/>
          <w:sz w:val="24"/>
          <w:szCs w:val="24"/>
          <w:highlight w:val="none"/>
          <w:u w:val="single"/>
        </w:rPr>
        <w:t xml:space="preserve">(单位名称)</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(项目名称)</w:t>
      </w:r>
      <w:r>
        <w:rPr>
          <w:rFonts w:ascii="宋体" w:hAnsi="宋体" w:eastAsia="宋体" w:cs="宋体"/>
          <w:color w:val="000000"/>
          <w:sz w:val="24"/>
          <w:szCs w:val="24"/>
          <w:highlight w:val="none"/>
        </w:rPr>
        <w:t xml:space="preserve">采购活动，服务全部由符合政策要求的中小企业承接。相关企业的具体情况如下：</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w:t>
      </w:r>
      <w:r>
        <w:rPr>
          <w:rFonts w:ascii="宋体" w:hAnsi="宋体" w:eastAsia="宋体" w:cs="宋体"/>
          <w:color w:val="000000"/>
          <w:sz w:val="24"/>
          <w:szCs w:val="24"/>
          <w:highlight w:val="none"/>
          <w:u w:val="single"/>
        </w:rPr>
        <w:t xml:space="preserve">(标的名称)</w:t>
      </w:r>
      <w:r>
        <w:rPr>
          <w:rFonts w:ascii="宋体" w:hAnsi="宋体" w:eastAsia="宋体" w:cs="宋体"/>
          <w:color w:val="000000"/>
          <w:sz w:val="24"/>
          <w:szCs w:val="24"/>
          <w:highlight w:val="none"/>
        </w:rPr>
        <w:t xml:space="preserve">，属于</w:t>
      </w:r>
      <w:r>
        <w:rPr>
          <w:rFonts w:ascii="宋体" w:hAnsi="宋体" w:eastAsia="宋体" w:cs="宋体"/>
          <w:color w:val="000000"/>
          <w:sz w:val="24"/>
          <w:szCs w:val="24"/>
          <w:highlight w:val="none"/>
          <w:u w:val="single"/>
        </w:rPr>
        <w:t xml:space="preserve">其他未列明</w:t>
      </w:r>
      <w:r>
        <w:rPr>
          <w:rFonts w:ascii="宋体" w:hAnsi="宋体" w:eastAsia="宋体" w:cs="宋体"/>
          <w:color w:val="000000"/>
          <w:sz w:val="24"/>
          <w:szCs w:val="24"/>
          <w:highlight w:val="none"/>
        </w:rPr>
        <w:t xml:space="preserve">行业；承接企业为</w:t>
      </w:r>
      <w:r>
        <w:rPr>
          <w:rFonts w:ascii="宋体" w:hAnsi="宋体" w:eastAsia="宋体" w:cs="宋体"/>
          <w:color w:val="000000"/>
          <w:sz w:val="24"/>
          <w:szCs w:val="24"/>
          <w:highlight w:val="none"/>
          <w:u w:val="single"/>
        </w:rPr>
        <w:t xml:space="preserve">(企业名称)</w:t>
      </w:r>
      <w:r>
        <w:rPr>
          <w:rFonts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rPr>
        <w:t xml:space="preserve">为【】</w:t>
      </w:r>
      <w:r>
        <w:rPr>
          <w:rFonts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万元，资产总额为万元，属于</w:t>
      </w:r>
      <w:r>
        <w:rPr>
          <w:rFonts w:ascii="宋体" w:hAnsi="宋体" w:eastAsia="宋体" w:cs="宋体"/>
          <w:color w:val="000000"/>
          <w:sz w:val="24"/>
          <w:szCs w:val="24"/>
          <w:highlight w:val="none"/>
          <w:u w:val="single"/>
        </w:rPr>
        <w:t xml:space="preserve">(中型企业、小型企业、微型企业)</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w:t>
      </w:r>
      <w:r>
        <w:rPr>
          <w:rFonts w:ascii="宋体" w:hAnsi="宋体" w:eastAsia="宋体" w:cs="宋体"/>
          <w:color w:val="000000"/>
          <w:sz w:val="24"/>
          <w:szCs w:val="24"/>
          <w:highlight w:val="none"/>
          <w:u w:val="single"/>
        </w:rPr>
        <w:t xml:space="preserve">(标的名称)</w:t>
      </w:r>
      <w:r>
        <w:rPr>
          <w:rFonts w:ascii="宋体" w:hAnsi="宋体" w:eastAsia="宋体" w:cs="宋体"/>
          <w:color w:val="000000"/>
          <w:sz w:val="24"/>
          <w:szCs w:val="24"/>
          <w:highlight w:val="none"/>
        </w:rPr>
        <w:t xml:space="preserve">，属于</w:t>
      </w:r>
      <w:r>
        <w:rPr>
          <w:rFonts w:ascii="宋体" w:hAnsi="宋体" w:eastAsia="宋体" w:cs="宋体"/>
          <w:color w:val="000000"/>
          <w:sz w:val="24"/>
          <w:szCs w:val="24"/>
          <w:highlight w:val="none"/>
          <w:u w:val="single"/>
        </w:rPr>
        <w:t xml:space="preserve">其他未列明</w:t>
      </w:r>
      <w:r>
        <w:rPr>
          <w:rFonts w:ascii="宋体" w:hAnsi="宋体" w:eastAsia="宋体" w:cs="宋体"/>
          <w:color w:val="000000"/>
          <w:sz w:val="24"/>
          <w:szCs w:val="24"/>
          <w:highlight w:val="none"/>
        </w:rPr>
        <w:t xml:space="preserve">行业；承接企业为</w:t>
      </w:r>
      <w:r>
        <w:rPr>
          <w:rFonts w:ascii="宋体" w:hAnsi="宋体" w:eastAsia="宋体" w:cs="宋体"/>
          <w:color w:val="000000"/>
          <w:sz w:val="24"/>
          <w:szCs w:val="24"/>
          <w:highlight w:val="none"/>
          <w:u w:val="single"/>
        </w:rPr>
        <w:t xml:space="preserve">(企业名称)</w:t>
      </w:r>
      <w:r>
        <w:rPr>
          <w:rFonts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rPr>
        <w:t xml:space="preserve">为【】</w:t>
      </w:r>
      <w:r>
        <w:rPr>
          <w:rFonts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万元，资产总额为万元，属于</w:t>
      </w:r>
      <w:r>
        <w:rPr>
          <w:rFonts w:ascii="宋体" w:hAnsi="宋体" w:eastAsia="宋体" w:cs="宋体"/>
          <w:color w:val="000000"/>
          <w:sz w:val="24"/>
          <w:szCs w:val="24"/>
          <w:highlight w:val="none"/>
          <w:u w:val="single"/>
        </w:rPr>
        <w:t xml:space="preserve">(中型企业、小型企业、微型企业)</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本企业对上述声明内容的真实性负责。如有虚假，将依法承担相应责任。</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企业名称：(公章)：</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日期：</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备注：</w:t>
      </w:r>
      <w:r>
        <w:rPr>
          <w:rFonts w:ascii="宋体" w:hAnsi="宋体" w:eastAsia="宋体" w:cs="宋体"/>
          <w:color w:val="000000"/>
          <w:sz w:val="24"/>
          <w:szCs w:val="24"/>
          <w:highlight w:val="none"/>
        </w:rPr>
      </w:r>
      <w:r/>
    </w:p>
    <w:p>
      <w:pPr>
        <w:pStyle w:val="687"/>
        <w:numPr>
          <w:ilvl w:val="0"/>
          <w:numId w:val="0"/>
        </w:numPr>
        <w:ind w:left="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1、从业人员、营业收入、资产总额填报上一年度数据，无上一年度数据的新成立企业可不填报。</w:t>
      </w:r>
      <w:r>
        <w:rPr>
          <w:rFonts w:ascii="宋体" w:hAnsi="宋体" w:eastAsia="宋体" w:cs="宋体"/>
          <w:color w:val="000000"/>
          <w:sz w:val="24"/>
          <w:szCs w:val="24"/>
          <w:highlight w:val="none"/>
        </w:rPr>
      </w:r>
      <w:r/>
    </w:p>
    <w:p>
      <w:pPr>
        <w:pStyle w:val="687"/>
        <w:ind w:left="0"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ascii="宋体" w:hAnsi="宋体" w:eastAsia="宋体" w:cs="宋体"/>
          <w:color w:val="000000"/>
          <w:sz w:val="24"/>
          <w:szCs w:val="24"/>
          <w:highlight w:val="none"/>
          <w:lang w:bidi="ar"/>
        </w:rPr>
        <w:t xml:space="preserve">、中小企业划分标准详见“工信部联企业〔2011〕300号通知中的《中小企业划型标准规定》”。</w:t>
      </w:r>
      <w:r>
        <w:rPr>
          <w:rFonts w:ascii="宋体" w:hAnsi="宋体" w:eastAsia="宋体" w:cs="宋体"/>
          <w:color w:val="000000"/>
          <w:sz w:val="24"/>
          <w:szCs w:val="24"/>
          <w:highlight w:val="none"/>
        </w:rPr>
      </w:r>
      <w:r/>
    </w:p>
    <w:p>
      <w:pPr>
        <w:pStyle w:val="687"/>
        <w:ind w:left="0"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rPr>
          <w:rFonts w:ascii="宋体" w:hAnsi="宋体" w:eastAsia="宋体" w:cs="宋体"/>
          <w:color w:val="000000"/>
          <w:sz w:val="24"/>
          <w:szCs w:val="24"/>
          <w:highlight w:val="none"/>
          <w:lang w:bidi="ar"/>
        </w:rPr>
        <w:t xml:space="preserve">、《中小企业声明函》中所填的行业应与本采购标的对应的中小企业划分标准所属行业一致，不一致的不可享受相应政策优惠。</w:t>
      </w:r>
      <w:r>
        <w:rPr>
          <w:rFonts w:ascii="宋体" w:hAnsi="宋体" w:eastAsia="宋体" w:cs="宋体"/>
          <w:color w:val="000000"/>
          <w:sz w:val="24"/>
          <w:szCs w:val="24"/>
          <w:highlight w:val="none"/>
        </w:rPr>
      </w:r>
      <w:r/>
    </w:p>
    <w:p>
      <w:pPr>
        <w:pStyle w:val="687"/>
        <w:ind w:left="0"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rPr>
          <w:rFonts w:ascii="宋体" w:hAnsi="宋体" w:eastAsia="宋体" w:cs="宋体"/>
          <w:color w:val="000000"/>
          <w:sz w:val="24"/>
          <w:szCs w:val="24"/>
          <w:highlight w:val="none"/>
          <w:lang w:bidi="ar"/>
        </w:rPr>
        <w:t xml:space="preserve">、如未对（中型企业、小型企业、微型企业）进行勾选，视同非中小微企业，不可享受相应扶持政策。</w:t>
      </w:r>
      <w:r>
        <w:rPr>
          <w:rFonts w:ascii="宋体" w:hAnsi="宋体" w:eastAsia="宋体" w:cs="宋体"/>
          <w:color w:val="000000"/>
          <w:sz w:val="24"/>
          <w:szCs w:val="24"/>
          <w:highlight w:val="none"/>
        </w:rPr>
      </w:r>
      <w:r/>
    </w:p>
    <w:p>
      <w:pPr>
        <w:pStyle w:val="687"/>
        <w:ind w:left="0"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rPr>
          <w:rFonts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eastAsia="zh-CN" w:bidi="ar"/>
        </w:rPr>
        <w:t xml:space="preserve">中标单位</w:t>
      </w:r>
      <w:r>
        <w:rPr>
          <w:rFonts w:ascii="宋体" w:hAnsi="宋体" w:eastAsia="宋体" w:cs="宋体"/>
          <w:color w:val="000000"/>
          <w:sz w:val="24"/>
          <w:szCs w:val="24"/>
          <w:highlight w:val="none"/>
          <w:lang w:bidi="ar"/>
        </w:rPr>
        <w:t xml:space="preserve">为中小微企业的，《中小企业声明函》将随</w:t>
      </w:r>
      <w:r>
        <w:rPr>
          <w:rFonts w:hint="eastAsia" w:ascii="宋体" w:hAnsi="宋体" w:eastAsia="宋体" w:cs="宋体"/>
          <w:color w:val="000000"/>
          <w:sz w:val="24"/>
          <w:szCs w:val="24"/>
          <w:highlight w:val="none"/>
          <w:lang w:val="en-US" w:eastAsia="zh-CN" w:bidi="ar"/>
        </w:rPr>
        <w:t xml:space="preserve">中标</w:t>
      </w:r>
      <w:r>
        <w:rPr>
          <w:rFonts w:ascii="宋体" w:hAnsi="宋体" w:eastAsia="宋体" w:cs="宋体"/>
          <w:color w:val="000000"/>
          <w:sz w:val="24"/>
          <w:szCs w:val="24"/>
          <w:highlight w:val="none"/>
          <w:lang w:bidi="ar"/>
        </w:rPr>
        <w:t xml:space="preserve">结果同时公告。</w:t>
      </w:r>
      <w:r>
        <w:rPr>
          <w:rFonts w:ascii="宋体" w:hAnsi="宋体" w:eastAsia="宋体" w:cs="宋体"/>
          <w:color w:val="000000"/>
          <w:sz w:val="24"/>
          <w:szCs w:val="24"/>
          <w:highlight w:val="none"/>
        </w:rPr>
      </w:r>
      <w:r/>
    </w:p>
    <w:p>
      <w:pPr>
        <w:pStyle w:val="687"/>
        <w:ind w:left="0" w:firstLine="480"/>
        <w:jc w:val="both"/>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w:t>
      </w:r>
      <w:r>
        <w:rPr>
          <w:rFonts w:ascii="宋体" w:hAnsi="宋体" w:eastAsia="宋体" w:cs="宋体"/>
          <w:color w:val="000000"/>
          <w:sz w:val="24"/>
          <w:szCs w:val="24"/>
          <w:highlight w:val="none"/>
          <w:lang w:bidi="ar"/>
        </w:rPr>
        <w:t xml:space="preserve">、若供应商提供的“中小企业声明函”内容不实的，属于提供虚假材料谋取中标、成交，依照《中华人民共和国政府采购法》等国家有关规定追究相应责任。</w:t>
      </w:r>
      <w:r>
        <w:rPr>
          <w:rFonts w:hint="eastAsia" w:ascii="宋体" w:hAnsi="宋体" w:eastAsia="宋体" w:cs="宋体"/>
          <w:color w:val="000000"/>
          <w:sz w:val="24"/>
          <w:szCs w:val="24"/>
          <w:highlight w:val="none"/>
        </w:rPr>
      </w:r>
      <w:r/>
    </w:p>
    <w:p>
      <w:pPr>
        <w:pStyle w:val="687"/>
        <w:spacing w:line="28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附：中小企业划型标准规定</w:t>
      </w:r>
      <w:r>
        <w:rPr>
          <w:rFonts w:hint="eastAsia" w:ascii="宋体" w:hAnsi="宋体" w:cs="宋体"/>
          <w:b/>
          <w:color w:val="000000"/>
          <w:szCs w:val="21"/>
          <w:highlight w:val="none"/>
        </w:rPr>
      </w:r>
      <w:r/>
    </w:p>
    <w:p>
      <w:pPr>
        <w:pStyle w:val="687"/>
        <w:ind w:firstLine="422"/>
        <w:spacing w:line="280"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（一）农、林、牧、渔业。</w:t>
      </w:r>
      <w:r>
        <w:rPr>
          <w:rFonts w:hint="eastAsia" w:ascii="宋体" w:hAnsi="宋体" w:cs="宋体"/>
          <w:color w:val="000000"/>
          <w:szCs w:val="21"/>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szCs w:val="21"/>
          <w:highlight w:val="none"/>
        </w:rPr>
      </w:r>
      <w:r/>
    </w:p>
    <w:p>
      <w:pPr>
        <w:pStyle w:val="687"/>
        <w:ind w:firstLine="422"/>
        <w:spacing w:line="280"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（二）工业。</w:t>
      </w:r>
      <w:r>
        <w:rPr>
          <w:rFonts w:hint="eastAsia" w:ascii="宋体" w:hAnsi="宋体" w:cs="宋体"/>
          <w:color w:val="000000"/>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Cs w:val="21"/>
          <w:highlight w:val="none"/>
        </w:rPr>
      </w:r>
      <w:r/>
    </w:p>
    <w:p>
      <w:pPr>
        <w:pStyle w:val="687"/>
        <w:ind w:firstLine="422"/>
        <w:spacing w:line="280"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（三）建筑业。</w:t>
      </w:r>
      <w:r>
        <w:rPr>
          <w:rFonts w:hint="eastAsia" w:ascii="宋体" w:hAnsi="宋体" w:cs="宋体"/>
          <w:color w:val="000000"/>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szCs w:val="21"/>
          <w:highlight w:val="none"/>
        </w:rPr>
      </w:r>
      <w:r/>
    </w:p>
    <w:p>
      <w:pPr>
        <w:pStyle w:val="687"/>
        <w:ind w:firstLine="422"/>
        <w:spacing w:line="280"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（四）批发业。</w:t>
      </w:r>
      <w:r>
        <w:rPr>
          <w:rFonts w:hint="eastAsia" w:ascii="宋体" w:hAnsi="宋体" w:cs="宋体"/>
          <w:color w:val="000000"/>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szCs w:val="21"/>
          <w:highlight w:val="none"/>
        </w:rPr>
      </w:r>
      <w:r/>
    </w:p>
    <w:p>
      <w:pPr>
        <w:pStyle w:val="687"/>
        <w:ind w:firstLine="422"/>
        <w:spacing w:line="280"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（五）零售业。</w:t>
      </w:r>
      <w:r>
        <w:rPr>
          <w:rFonts w:hint="eastAsia" w:ascii="宋体" w:hAnsi="宋体" w:cs="宋体"/>
          <w:color w:val="000000"/>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szCs w:val="21"/>
          <w:highlight w:val="none"/>
        </w:rPr>
      </w:r>
      <w:r/>
    </w:p>
    <w:p>
      <w:pPr>
        <w:pStyle w:val="687"/>
        <w:ind w:firstLine="422"/>
        <w:spacing w:line="280"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（六）交通运输业。</w:t>
      </w:r>
      <w:r>
        <w:rPr>
          <w:rFonts w:hint="eastAsia" w:ascii="宋体" w:hAnsi="宋体" w:cs="宋体"/>
          <w:color w:val="000000"/>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szCs w:val="21"/>
          <w:highlight w:val="none"/>
        </w:rPr>
      </w:r>
      <w:r/>
    </w:p>
    <w:p>
      <w:pPr>
        <w:pStyle w:val="687"/>
        <w:ind w:firstLine="422"/>
        <w:spacing w:line="280"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（七）仓储业。</w:t>
      </w:r>
      <w:r>
        <w:rPr>
          <w:rFonts w:hint="eastAsia" w:ascii="宋体" w:hAnsi="宋体" w:cs="宋体"/>
          <w:color w:val="000000"/>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szCs w:val="21"/>
          <w:highlight w:val="none"/>
        </w:rPr>
      </w:r>
      <w:r/>
    </w:p>
    <w:p>
      <w:pPr>
        <w:pStyle w:val="687"/>
        <w:ind w:firstLine="422"/>
        <w:spacing w:line="280"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（八）邮政业。</w:t>
      </w:r>
      <w:r>
        <w:rPr>
          <w:rFonts w:hint="eastAsia" w:ascii="宋体" w:hAnsi="宋体" w:cs="宋体"/>
          <w:color w:val="000000"/>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szCs w:val="21"/>
          <w:highlight w:val="none"/>
        </w:rPr>
      </w:r>
      <w:r/>
    </w:p>
    <w:p>
      <w:pPr>
        <w:pStyle w:val="687"/>
        <w:ind w:firstLine="422"/>
        <w:spacing w:line="280"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（九）住宿业。</w:t>
      </w:r>
      <w:r>
        <w:rPr>
          <w:rFonts w:hint="eastAsia" w:ascii="宋体" w:hAnsi="宋体" w:cs="宋体"/>
          <w:color w:val="000000"/>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Cs w:val="21"/>
          <w:highlight w:val="none"/>
        </w:rPr>
      </w:r>
      <w:r/>
    </w:p>
    <w:p>
      <w:pPr>
        <w:pStyle w:val="687"/>
        <w:ind w:firstLine="422"/>
        <w:spacing w:line="280"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（十）餐饮业。</w:t>
      </w:r>
      <w:r>
        <w:rPr>
          <w:rFonts w:hint="eastAsia" w:ascii="宋体" w:hAnsi="宋体" w:cs="宋体"/>
          <w:color w:val="000000"/>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Cs w:val="21"/>
          <w:highlight w:val="none"/>
        </w:rPr>
      </w:r>
      <w:r/>
    </w:p>
    <w:p>
      <w:pPr>
        <w:pStyle w:val="687"/>
        <w:ind w:firstLine="422"/>
        <w:spacing w:line="280"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（十一）信息传输业。</w:t>
      </w:r>
      <w:r>
        <w:rPr>
          <w:rFonts w:hint="eastAsia" w:ascii="宋体" w:hAnsi="宋体" w:cs="宋体"/>
          <w:color w:val="000000"/>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szCs w:val="21"/>
          <w:highlight w:val="none"/>
        </w:rPr>
      </w:r>
      <w:r/>
    </w:p>
    <w:p>
      <w:pPr>
        <w:pStyle w:val="687"/>
        <w:ind w:firstLine="422"/>
        <w:spacing w:line="280"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（十二）软件和信息技术服务业。</w:t>
      </w:r>
      <w:r>
        <w:rPr>
          <w:rFonts w:hint="eastAsia" w:ascii="宋体" w:hAnsi="宋体" w:cs="宋体"/>
          <w:color w:val="000000"/>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szCs w:val="21"/>
          <w:highlight w:val="none"/>
        </w:rPr>
      </w:r>
      <w:r/>
    </w:p>
    <w:p>
      <w:pPr>
        <w:pStyle w:val="687"/>
        <w:ind w:firstLine="422"/>
        <w:spacing w:line="280"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（十三）房地产开发经营。</w:t>
      </w:r>
      <w:r>
        <w:rPr>
          <w:rFonts w:hint="eastAsia" w:ascii="宋体" w:hAnsi="宋体" w:cs="宋体"/>
          <w:color w:val="000000"/>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szCs w:val="21"/>
          <w:highlight w:val="none"/>
        </w:rPr>
      </w:r>
      <w:r/>
    </w:p>
    <w:p>
      <w:pPr>
        <w:pStyle w:val="687"/>
        <w:ind w:firstLine="422"/>
        <w:spacing w:line="280"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（十四）物业管理。</w:t>
      </w:r>
      <w:r>
        <w:rPr>
          <w:rFonts w:hint="eastAsia" w:ascii="宋体" w:hAnsi="宋体" w:cs="宋体"/>
          <w:color w:val="000000"/>
          <w:szCs w:val="21"/>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szCs w:val="21"/>
          <w:highlight w:val="none"/>
        </w:rPr>
      </w:r>
      <w:r/>
    </w:p>
    <w:p>
      <w:pPr>
        <w:pStyle w:val="687"/>
        <w:ind w:firstLine="422"/>
        <w:spacing w:line="280"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（十五）租赁和商务服务业。</w:t>
      </w:r>
      <w:r>
        <w:rPr>
          <w:rFonts w:hint="eastAsia" w:ascii="宋体" w:hAnsi="宋体" w:cs="宋体"/>
          <w:color w:val="000000"/>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szCs w:val="21"/>
          <w:highlight w:val="none"/>
        </w:rPr>
      </w:r>
      <w:r/>
    </w:p>
    <w:p>
      <w:pPr>
        <w:pStyle w:val="687"/>
        <w:ind w:firstLine="422"/>
        <w:spacing w:line="280"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（十六）其他未列明行业。</w:t>
      </w:r>
      <w:r>
        <w:rPr>
          <w:rFonts w:hint="eastAsia" w:ascii="宋体" w:hAnsi="宋体" w:cs="宋体"/>
          <w:color w:val="000000"/>
          <w:szCs w:val="21"/>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color w:val="000000"/>
          <w:szCs w:val="21"/>
          <w:highlight w:val="none"/>
        </w:rPr>
      </w:r>
      <w:r/>
    </w:p>
    <w:p>
      <w:pPr>
        <w:pStyle w:val="687"/>
        <w:ind w:firstLine="0"/>
        <w:jc w:val="both"/>
        <w:spacing w:line="400" w:lineRule="exact"/>
        <w:widowControl w:val="off"/>
        <w:rPr>
          <w:rFonts w:ascii="宋体" w:hAnsi="宋体" w:eastAsia="宋体" w:cs="宋体"/>
          <w:b/>
          <w:bCs/>
          <w:color w:val="000000"/>
          <w:sz w:val="24"/>
          <w:szCs w:val="24"/>
          <w:highlight w:val="none"/>
        </w:rPr>
      </w:pPr>
      <w:r>
        <w:rPr>
          <w:rFonts w:ascii="宋体" w:hAnsi="宋体" w:eastAsia="宋体" w:cs="宋体"/>
          <w:color w:val="000000"/>
          <w:sz w:val="24"/>
          <w:szCs w:val="24"/>
          <w:highlight w:val="none"/>
        </w:rPr>
        <w:br w:type="page" w:clear="all"/>
      </w:r>
      <w:r>
        <w:rPr>
          <w:rFonts w:ascii="宋体" w:hAnsi="宋体" w:eastAsia="宋体" w:cs="宋体"/>
          <w:b/>
          <w:bCs/>
          <w:color w:val="000000"/>
          <w:sz w:val="24"/>
          <w:szCs w:val="24"/>
          <w:highlight w:val="none"/>
        </w:rPr>
        <w:t xml:space="preserve">格式1</w:t>
      </w:r>
      <w:r>
        <w:rPr>
          <w:rFonts w:hint="eastAsia" w:ascii="宋体" w:hAnsi="宋体" w:eastAsia="宋体" w:cs="宋体"/>
          <w:b/>
          <w:bCs/>
          <w:color w:val="000000"/>
          <w:sz w:val="24"/>
          <w:szCs w:val="24"/>
          <w:highlight w:val="none"/>
          <w:lang w:val="en-US" w:eastAsia="zh-CN"/>
        </w:rPr>
        <w:t xml:space="preserve">1</w:t>
      </w:r>
      <w:r>
        <w:rPr>
          <w:rFonts w:ascii="宋体" w:hAnsi="宋体" w:eastAsia="宋体" w:cs="宋体"/>
          <w:b/>
          <w:bCs/>
          <w:color w:val="000000"/>
          <w:sz w:val="24"/>
          <w:szCs w:val="24"/>
          <w:highlight w:val="none"/>
        </w:rPr>
        <w:t xml:space="preserve">、残疾人福利性单位声明函(如属)</w:t>
      </w:r>
      <w:r>
        <w:rPr>
          <w:rFonts w:ascii="宋体" w:hAnsi="宋体" w:eastAsia="宋体" w:cs="宋体"/>
          <w:b/>
          <w:bCs/>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outlineLvl w:val="0"/>
      </w:pPr>
      <w:r>
        <w:rPr>
          <w:rFonts w:ascii="宋体" w:hAnsi="宋体" w:eastAsia="宋体" w:cs="宋体"/>
          <w:color w:val="000000"/>
          <w:sz w:val="24"/>
          <w:szCs w:val="24"/>
          <w:highlight w:val="none"/>
        </w:rPr>
      </w:r>
      <w:r/>
    </w:p>
    <w:p>
      <w:pPr>
        <w:pStyle w:val="687"/>
        <w:ind w:firstLine="482"/>
        <w:jc w:val="center"/>
        <w:spacing w:line="400" w:lineRule="exact"/>
        <w:widowControl w:val="off"/>
        <w:rPr>
          <w:rFonts w:ascii="宋体" w:hAnsi="宋体" w:eastAsia="宋体" w:cs="宋体"/>
          <w:b/>
          <w:bCs/>
          <w:color w:val="000000"/>
          <w:sz w:val="24"/>
          <w:szCs w:val="24"/>
          <w:highlight w:val="none"/>
        </w:rPr>
        <w:outlineLvl w:val="0"/>
      </w:pPr>
      <w:r>
        <w:rPr>
          <w:rFonts w:ascii="宋体" w:hAnsi="宋体" w:eastAsia="宋体" w:cs="宋体"/>
          <w:b/>
          <w:bCs/>
          <w:color w:val="000000"/>
          <w:sz w:val="24"/>
          <w:szCs w:val="24"/>
          <w:highlight w:val="none"/>
        </w:rPr>
        <w:t xml:space="preserve">残疾人福利性单位声明函(如属)</w:t>
      </w:r>
      <w:r>
        <w:rPr>
          <w:rFonts w:ascii="宋体" w:hAnsi="宋体" w:eastAsia="宋体" w:cs="宋体"/>
          <w:b/>
          <w:bCs/>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outlineLvl w:val="0"/>
      </w:pP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outlineLvl w:val="0"/>
      </w:pP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涵熙（苏州）工程顾问有限公司</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本单位对上述声明的真实性负责。如有虚假，将依法承担相应责任。</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单位名称(盖章)：</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日期：</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87"/>
        <w:ind w:firstLine="4830"/>
        <w:jc w:val="left"/>
        <w:spacing w:line="400" w:lineRule="exact"/>
        <w:rPr>
          <w:rFonts w:hint="eastAsia" w:ascii="宋体" w:hAnsi="宋体" w:eastAsia="宋体" w:cs="宋体"/>
          <w:color w:val="000000"/>
          <w:sz w:val="24"/>
          <w:szCs w:val="24"/>
          <w:highlight w:val="none"/>
        </w:rPr>
      </w:pPr>
      <w:r/>
      <w:bookmarkStart w:id="7" w:name="_Toc21574"/>
      <w:r/>
      <w:bookmarkStart w:id="8" w:name="_Toc19621"/>
      <w:r/>
      <w:bookmarkStart w:id="9" w:name="_Toc71810484"/>
      <w:r>
        <w:rPr>
          <w:rFonts w:hint="eastAsia" w:ascii="宋体" w:hAnsi="宋体" w:eastAsia="宋体" w:cs="宋体"/>
          <w:color w:val="000000"/>
          <w:sz w:val="24"/>
          <w:szCs w:val="24"/>
          <w:highlight w:val="none"/>
        </w:rPr>
      </w:r>
      <w:r/>
    </w:p>
    <w:p>
      <w:pPr>
        <w:pStyle w:val="914"/>
        <w:ind w:left="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7"/>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4"/>
        <w:ind w:left="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7"/>
        <w:ind w:firstLine="483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4"/>
        <w:ind w:left="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7"/>
        <w:ind w:firstLine="483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7"/>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87"/>
        <w:jc w:val="left"/>
        <w:spacing w:line="400" w:lineRule="exact"/>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格式1</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、投标</w:t>
      </w:r>
      <w:r>
        <w:rPr>
          <w:rFonts w:hint="eastAsia" w:ascii="宋体" w:hAnsi="宋体" w:eastAsia="宋体" w:cs="宋体"/>
          <w:b/>
          <w:bCs/>
          <w:color w:val="000000"/>
          <w:sz w:val="24"/>
          <w:szCs w:val="24"/>
          <w:highlight w:val="none"/>
          <w:lang w:val="zh-CN"/>
        </w:rPr>
        <w:t xml:space="preserve">单位与其他单位存在控股、管理关系情况表</w:t>
      </w:r>
      <w:r>
        <w:rPr>
          <w:rFonts w:hint="eastAsia" w:ascii="宋体" w:hAnsi="宋体" w:eastAsia="宋体" w:cs="宋体"/>
          <w:b/>
          <w:bCs/>
          <w:color w:val="000000"/>
          <w:sz w:val="24"/>
          <w:szCs w:val="24"/>
          <w:highlight w:val="none"/>
          <w:lang w:val="zh-CN"/>
        </w:rPr>
      </w:r>
      <w:r/>
    </w:p>
    <w:p>
      <w:pPr>
        <w:pStyle w:val="687"/>
        <w:jc w:val="center"/>
        <w:spacing w:line="400" w:lineRule="exact"/>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rPr>
        <w:t xml:space="preserve">投标</w:t>
      </w:r>
      <w:r>
        <w:rPr>
          <w:rFonts w:hint="eastAsia" w:ascii="宋体" w:hAnsi="宋体" w:eastAsia="宋体" w:cs="宋体"/>
          <w:b/>
          <w:bCs/>
          <w:color w:val="000000"/>
          <w:sz w:val="24"/>
          <w:szCs w:val="24"/>
          <w:highlight w:val="none"/>
          <w:lang w:val="zh-CN"/>
        </w:rPr>
        <w:t xml:space="preserve">单位与其他单位存在控股、管理关系情况表</w:t>
      </w:r>
      <w:r>
        <w:rPr>
          <w:rFonts w:hint="eastAsia" w:ascii="宋体" w:hAnsi="宋体" w:eastAsia="宋体" w:cs="宋体"/>
          <w:b/>
          <w:bCs/>
          <w:color w:val="000000"/>
          <w:sz w:val="24"/>
          <w:szCs w:val="24"/>
          <w:highlight w:val="none"/>
          <w:lang w:val="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00"/>
        <w:gridCol w:w="4441"/>
      </w:tblGrid>
      <w:tr>
        <w:trPr>
          <w:trHeight w:val="637"/>
        </w:trPr>
        <w:tc>
          <w:tcPr>
            <w:tcW w:w="4928" w:type="dxa"/>
            <w:vAlign w:val="center"/>
            <w:textDirection w:val="lrTb"/>
            <w:noWrap w:val="false"/>
          </w:tcPr>
          <w:p>
            <w:pPr>
              <w:pStyle w:val="687"/>
              <w:ind w:firstLine="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与投标单位存在控股、管理关系的单位名称</w:t>
            </w:r>
            <w:r>
              <w:rPr>
                <w:rFonts w:hint="eastAsia" w:ascii="宋体" w:hAnsi="宋体" w:eastAsia="宋体" w:cs="宋体"/>
                <w:color w:val="000000"/>
                <w:sz w:val="24"/>
                <w:szCs w:val="24"/>
                <w:highlight w:val="none"/>
              </w:rPr>
            </w:r>
            <w:r/>
          </w:p>
        </w:tc>
        <w:tc>
          <w:tcPr>
            <w:tcW w:w="4052"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控股、管理关系情况说明</w:t>
            </w:r>
            <w:r>
              <w:rPr>
                <w:rFonts w:hint="eastAsia" w:ascii="宋体" w:hAnsi="宋体" w:eastAsia="宋体" w:cs="宋体"/>
                <w:color w:val="000000"/>
                <w:sz w:val="24"/>
                <w:szCs w:val="24"/>
                <w:highlight w:val="none"/>
              </w:rPr>
            </w:r>
            <w:r/>
          </w:p>
        </w:tc>
      </w:tr>
      <w:tr>
        <w:trPr>
          <w:trHeight w:val="850"/>
        </w:trPr>
        <w:tc>
          <w:tcPr>
            <w:tcW w:w="4928"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052"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0"/>
        </w:trPr>
        <w:tc>
          <w:tcPr>
            <w:tcW w:w="4928"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052"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0"/>
        </w:trPr>
        <w:tc>
          <w:tcPr>
            <w:tcW w:w="4928"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052"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0"/>
        </w:trPr>
        <w:tc>
          <w:tcPr>
            <w:tcW w:w="4928"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052"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0"/>
        </w:trPr>
        <w:tc>
          <w:tcPr>
            <w:tcW w:w="4928"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052"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0"/>
        </w:trPr>
        <w:tc>
          <w:tcPr>
            <w:tcW w:w="4928"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052" w:type="dxa"/>
            <w:vAlign w:val="center"/>
            <w:textDirection w:val="lrTb"/>
            <w:noWrap w:val="false"/>
          </w:tcPr>
          <w:p>
            <w:pPr>
              <w:pStyle w:val="6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687"/>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注：投标单位应当按实填写所有与之有控股、管理关系的情况</w:t>
      </w:r>
      <w:r>
        <w:rPr>
          <w:rFonts w:hint="eastAsia" w:ascii="宋体" w:hAnsi="宋体" w:eastAsia="宋体" w:cs="宋体"/>
          <w:color w:val="000000"/>
          <w:sz w:val="24"/>
          <w:szCs w:val="24"/>
          <w:highlight w:val="none"/>
        </w:rPr>
      </w:r>
      <w:r/>
    </w:p>
    <w:p>
      <w:pPr>
        <w:pStyle w:val="687"/>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7"/>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投标人（签章）： </w:t>
      </w:r>
      <w:r>
        <w:rPr>
          <w:rFonts w:hint="eastAsia" w:ascii="宋体" w:hAnsi="宋体" w:eastAsia="宋体" w:cs="宋体"/>
          <w:color w:val="000000"/>
          <w:sz w:val="24"/>
          <w:szCs w:val="24"/>
          <w:highlight w:val="none"/>
        </w:rPr>
      </w:r>
      <w:r/>
    </w:p>
    <w:p>
      <w:pPr>
        <w:pStyle w:val="914"/>
        <w:ind w:left="0" w:firstLine="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法定代表人或授权代理人：（签字或签章）</w:t>
      </w:r>
      <w:r>
        <w:rPr>
          <w:rFonts w:hint="eastAsia" w:ascii="宋体" w:hAnsi="宋体" w:eastAsia="宋体" w:cs="宋体"/>
          <w:color w:val="000000"/>
          <w:sz w:val="24"/>
          <w:szCs w:val="24"/>
          <w:highlight w:val="none"/>
        </w:rPr>
      </w:r>
      <w:r/>
    </w:p>
    <w:p>
      <w:pPr>
        <w:pStyle w:val="914"/>
        <w:ind w:left="0" w:firstLine="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687"/>
        <w:ind w:firstLine="483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7"/>
        <w:ind w:firstLine="483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7"/>
        <w:ind w:firstLine="483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7"/>
        <w:ind w:firstLine="483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7"/>
        <w:ind w:firstLine="483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7"/>
        <w:ind w:firstLine="483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7"/>
        <w:ind w:firstLine="483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7"/>
        <w:ind w:firstLine="483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7"/>
        <w:ind w:firstLine="483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7"/>
        <w:ind w:firstLine="483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7"/>
        <w:ind w:firstLine="483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87"/>
        <w:ind w:right="0" w:firstLine="0"/>
        <w:spacing w:line="400" w:lineRule="exact"/>
        <w:rPr>
          <w:rFonts w:hint="eastAsia" w:ascii="宋体" w:hAnsi="宋体" w:eastAsia="宋体" w:cs="宋体"/>
          <w:color w:val="000000"/>
          <w:sz w:val="24"/>
          <w:szCs w:val="24"/>
          <w:highlight w:val="none"/>
          <w:lang w:val="zh-CN"/>
        </w:rPr>
      </w:pPr>
      <w:r/>
      <w:bookmarkEnd w:id="7"/>
      <w:r/>
      <w:bookmarkEnd w:id="8"/>
      <w:r/>
      <w:bookmarkEnd w:id="9"/>
      <w:r>
        <w:rPr>
          <w:rFonts w:hint="eastAsia" w:ascii="宋体" w:hAnsi="宋体" w:eastAsia="宋体" w:cs="宋体"/>
          <w:color w:val="000000"/>
          <w:sz w:val="24"/>
          <w:szCs w:val="24"/>
          <w:highlight w:val="none"/>
          <w:lang w:val="zh-CN"/>
        </w:rPr>
      </w:r>
      <w:r/>
    </w:p>
    <w:p>
      <w:pPr>
        <w:pStyle w:val="914"/>
        <w:ind w:left="0" w:firstLine="0"/>
        <w:spacing w:line="400" w:lineRule="exact"/>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格式1</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w:t>
      </w:r>
      <w:r>
        <w:rPr>
          <w:rFonts w:hint="eastAsia" w:ascii="宋体" w:hAnsi="宋体" w:eastAsia="宋体" w:cs="宋体"/>
          <w:b/>
          <w:color w:val="000000"/>
          <w:sz w:val="24"/>
          <w:szCs w:val="24"/>
          <w:highlight w:val="none"/>
        </w:rPr>
        <w:t xml:space="preserve">投标（响应）保证承诺书</w:t>
      </w:r>
      <w:r>
        <w:rPr>
          <w:rFonts w:hint="eastAsia" w:ascii="宋体" w:hAnsi="宋体" w:eastAsia="宋体" w:cs="宋体"/>
          <w:b/>
          <w:color w:val="000000"/>
          <w:sz w:val="24"/>
          <w:szCs w:val="24"/>
          <w:highlight w:val="none"/>
        </w:rPr>
      </w:r>
      <w:r/>
    </w:p>
    <w:p>
      <w:pPr>
        <w:pStyle w:val="687"/>
        <w:ind w:firstLine="422"/>
        <w:jc w:val="center"/>
        <w:spacing w:line="400" w:lineRule="exact"/>
        <w:tabs>
          <w:tab w:val="left" w:pos="8930" w:leader="none"/>
          <w:tab w:val="left" w:pos="9306"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投标（响应）保证承诺书</w:t>
      </w:r>
      <w:r>
        <w:rPr>
          <w:rFonts w:hint="eastAsia" w:ascii="宋体" w:hAnsi="宋体" w:eastAsia="宋体" w:cs="宋体"/>
          <w:b/>
          <w:bCs/>
          <w:color w:val="000000"/>
          <w:sz w:val="24"/>
          <w:szCs w:val="24"/>
          <w:highlight w:val="none"/>
        </w:rPr>
      </w:r>
      <w:r/>
    </w:p>
    <w:p>
      <w:pPr>
        <w:pStyle w:val="687"/>
        <w:ind w:firstLine="420"/>
        <w:jc w:val="left"/>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cs/>
        </w:rPr>
        <w:t xml:space="preserve"> </w:t>
      </w:r>
      <w:r>
        <w:rPr>
          <w:rFonts w:hint="eastAsia" w:ascii="宋体" w:hAnsi="宋体" w:eastAsia="宋体" w:cs="宋体"/>
          <w:color w:val="000000"/>
          <w:sz w:val="24"/>
          <w:szCs w:val="24"/>
          <w:highlight w:val="none"/>
          <w:u w:val="single"/>
        </w:rPr>
        <w:t xml:space="preserve">（采购代理机构名称）</w:t>
      </w:r>
      <w:r>
        <w:rPr>
          <w:rFonts w:hint="eastAsia" w:ascii="宋体" w:hAnsi="宋体" w:eastAsia="宋体" w:cs="宋体"/>
          <w:color w:val="000000"/>
          <w:sz w:val="24"/>
          <w:szCs w:val="24"/>
          <w:highlight w:val="none"/>
        </w:rPr>
      </w:r>
      <w:r/>
    </w:p>
    <w:p>
      <w:pPr>
        <w:pStyle w:val="687"/>
        <w:ind w:firstLine="420"/>
        <w:jc w:val="left"/>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我（单位/本人，以下统称我单位）自愿参加</w:t>
      </w:r>
      <w:r>
        <w:rPr>
          <w:rFonts w:hint="eastAsia" w:ascii="宋体" w:hAnsi="宋体" w:eastAsia="宋体" w:cs="宋体"/>
          <w:color w:val="000000"/>
          <w:sz w:val="24"/>
          <w:szCs w:val="24"/>
          <w:highlight w:val="none"/>
          <w:u w:val="single"/>
        </w:rPr>
        <w:t xml:space="preserve">（项目名称和采购编号）</w:t>
      </w:r>
      <w:r>
        <w:rPr>
          <w:rFonts w:hint="eastAsia" w:ascii="宋体" w:hAnsi="宋体" w:eastAsia="宋体" w:cs="宋体"/>
          <w:color w:val="000000"/>
          <w:sz w:val="24"/>
          <w:szCs w:val="24"/>
          <w:highlight w:val="none"/>
        </w:rPr>
        <w:t xml:space="preserve">的投标（响应）,并做出如下承诺：</w:t>
      </w:r>
      <w:r>
        <w:rPr>
          <w:rFonts w:hint="eastAsia" w:ascii="宋体" w:hAnsi="宋体" w:eastAsia="宋体" w:cs="宋体"/>
          <w:color w:val="000000"/>
          <w:sz w:val="24"/>
          <w:szCs w:val="24"/>
          <w:highlight w:val="none"/>
        </w:rPr>
      </w:r>
      <w:r/>
    </w:p>
    <w:p>
      <w:pPr>
        <w:pStyle w:val="687"/>
        <w:ind w:firstLine="420"/>
        <w:jc w:val="left"/>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一、除不可抗力外，我单位如果发生以下行为，将在行为发生的10个工作日内，向贵方</w:t>
      </w:r>
      <w:r>
        <w:rPr>
          <w:rFonts w:hint="eastAsia" w:ascii="宋体" w:hAnsi="宋体" w:eastAsia="宋体" w:cs="宋体"/>
          <w:color w:val="000000"/>
          <w:sz w:val="24"/>
          <w:szCs w:val="24"/>
          <w:highlight w:val="none"/>
          <w:u w:val="single"/>
        </w:rPr>
        <w:t xml:space="preserve">（或采购人）</w:t>
      </w:r>
      <w:r>
        <w:rPr>
          <w:rFonts w:hint="eastAsia" w:ascii="宋体" w:hAnsi="宋体" w:eastAsia="宋体" w:cs="宋体"/>
          <w:color w:val="000000"/>
          <w:sz w:val="24"/>
          <w:szCs w:val="24"/>
          <w:highlight w:val="none"/>
        </w:rPr>
        <w:t xml:space="preserve">支付本招标文件公布的预算金额（或最高限价）的2%作为违约赔偿金（数量不确定的单价采购须约定具体金额）。</w:t>
      </w:r>
      <w:r>
        <w:rPr>
          <w:rFonts w:hint="eastAsia" w:ascii="宋体" w:hAnsi="宋体" w:eastAsia="宋体" w:cs="宋体"/>
          <w:color w:val="000000"/>
          <w:sz w:val="24"/>
          <w:szCs w:val="24"/>
          <w:highlight w:val="none"/>
        </w:rPr>
      </w:r>
      <w:r/>
    </w:p>
    <w:p>
      <w:pPr>
        <w:pStyle w:val="687"/>
        <w:ind w:firstLine="420"/>
        <w:jc w:val="left"/>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1、自投标（响应）截止时间至本项目发布中标（中标）公告为止，撤销投标（响应）；</w:t>
      </w:r>
      <w:r>
        <w:rPr>
          <w:rFonts w:hint="eastAsia" w:ascii="宋体" w:hAnsi="宋体" w:eastAsia="宋体" w:cs="宋体"/>
          <w:color w:val="000000"/>
          <w:sz w:val="24"/>
          <w:szCs w:val="24"/>
          <w:highlight w:val="none"/>
        </w:rPr>
      </w:r>
      <w:r/>
    </w:p>
    <w:p>
      <w:pPr>
        <w:pStyle w:val="687"/>
        <w:ind w:firstLine="420"/>
        <w:jc w:val="left"/>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2、中标（中标）后不依法与采购人签订合同；</w:t>
      </w:r>
      <w:r>
        <w:rPr>
          <w:rFonts w:hint="eastAsia" w:ascii="宋体" w:hAnsi="宋体" w:eastAsia="宋体" w:cs="宋体"/>
          <w:color w:val="000000"/>
          <w:sz w:val="24"/>
          <w:szCs w:val="24"/>
          <w:highlight w:val="none"/>
        </w:rPr>
      </w:r>
      <w:r/>
    </w:p>
    <w:p>
      <w:pPr>
        <w:pStyle w:val="687"/>
        <w:ind w:firstLine="420"/>
        <w:jc w:val="left"/>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3、中标（中标）后不按本招标文件规定向贵方缴纳采购代理费。</w:t>
      </w:r>
      <w:r>
        <w:rPr>
          <w:rFonts w:hint="eastAsia" w:ascii="宋体" w:hAnsi="宋体" w:eastAsia="宋体" w:cs="宋体"/>
          <w:color w:val="000000"/>
          <w:sz w:val="24"/>
          <w:szCs w:val="24"/>
          <w:highlight w:val="none"/>
        </w:rPr>
      </w:r>
      <w:r/>
    </w:p>
    <w:p>
      <w:pPr>
        <w:pStyle w:val="687"/>
        <w:ind w:firstLine="420"/>
        <w:jc w:val="left"/>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二、我单位知晓上述行为的法律后果，承认本承诺书作为贵方</w:t>
      </w:r>
      <w:r>
        <w:rPr>
          <w:rFonts w:hint="eastAsia" w:ascii="宋体" w:hAnsi="宋体" w:eastAsia="宋体" w:cs="宋体"/>
          <w:color w:val="000000"/>
          <w:sz w:val="24"/>
          <w:szCs w:val="24"/>
          <w:highlight w:val="none"/>
          <w:u w:val="single"/>
        </w:rPr>
        <w:t xml:space="preserve">（或采购人）</w:t>
      </w:r>
      <w:r>
        <w:rPr>
          <w:rFonts w:hint="eastAsia" w:ascii="宋体" w:hAnsi="宋体" w:eastAsia="宋体" w:cs="宋体"/>
          <w:color w:val="000000"/>
          <w:sz w:val="24"/>
          <w:szCs w:val="24"/>
          <w:highlight w:val="none"/>
        </w:rPr>
        <w:t xml:space="preserve">要求我单位履行违约赔偿义务的依据作用。</w:t>
      </w:r>
      <w:r>
        <w:rPr>
          <w:rFonts w:hint="eastAsia" w:ascii="宋体" w:hAnsi="宋体" w:eastAsia="宋体" w:cs="宋体"/>
          <w:color w:val="000000"/>
          <w:sz w:val="24"/>
          <w:szCs w:val="24"/>
          <w:highlight w:val="none"/>
        </w:rPr>
      </w:r>
      <w:r/>
    </w:p>
    <w:p>
      <w:pPr>
        <w:pStyle w:val="687"/>
        <w:ind w:firstLine="420"/>
        <w:jc w:val="left"/>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87"/>
        <w:ind w:firstLine="420"/>
        <w:jc w:val="left"/>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投标（响应）人：（签章）</w:t>
      </w:r>
      <w:r>
        <w:rPr>
          <w:rFonts w:hint="eastAsia" w:ascii="宋体" w:hAnsi="宋体" w:eastAsia="宋体" w:cs="宋体"/>
          <w:color w:val="000000"/>
          <w:sz w:val="24"/>
          <w:szCs w:val="24"/>
          <w:highlight w:val="none"/>
        </w:rPr>
      </w:r>
      <w:r/>
    </w:p>
    <w:p>
      <w:pPr>
        <w:pStyle w:val="687"/>
        <w:ind w:firstLine="420"/>
        <w:jc w:val="left"/>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cs/>
        </w:rPr>
        <w:t xml:space="preserve">     </w:t>
      </w:r>
      <w:r>
        <w:rPr>
          <w:rFonts w:hint="eastAsia" w:ascii="宋体" w:hAnsi="宋体" w:eastAsia="宋体" w:cs="宋体"/>
          <w:color w:val="000000"/>
          <w:sz w:val="24"/>
          <w:szCs w:val="24"/>
          <w:highlight w:val="none"/>
        </w:rPr>
      </w:r>
      <w:r/>
    </w:p>
    <w:p>
      <w:pPr>
        <w:pStyle w:val="687"/>
        <w:ind w:firstLine="420"/>
        <w:jc w:val="left"/>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cs/>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87"/>
        <w:ind w:firstLine="420"/>
        <w:jc w:val="left"/>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cs/>
        </w:rPr>
        <w:t xml:space="preserve">     </w:t>
      </w:r>
      <w:r>
        <w:rPr>
          <w:rFonts w:hint="eastAsia" w:ascii="宋体" w:hAnsi="宋体" w:eastAsia="宋体" w:cs="宋体"/>
          <w:color w:val="000000"/>
          <w:sz w:val="24"/>
          <w:szCs w:val="24"/>
          <w:highlight w:val="none"/>
        </w:rPr>
      </w:r>
      <w:r/>
    </w:p>
    <w:p>
      <w:pPr>
        <w:pStyle w:val="687"/>
        <w:ind w:firstLine="420"/>
        <w:jc w:val="left"/>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电子邮件：</w:t>
      </w:r>
      <w:r>
        <w:rPr>
          <w:rFonts w:hint="eastAsia" w:ascii="宋体" w:hAnsi="宋体" w:eastAsia="宋体" w:cs="宋体"/>
          <w:color w:val="000000"/>
          <w:sz w:val="24"/>
          <w:szCs w:val="24"/>
          <w:highlight w:val="none"/>
          <w:cs/>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87"/>
        <w:ind w:firstLine="420"/>
        <w:jc w:val="left"/>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cs/>
        </w:rPr>
        <w:t xml:space="preserve">   </w:t>
      </w:r>
      <w:r>
        <w:rPr>
          <w:rFonts w:hint="eastAsia" w:ascii="宋体" w:hAnsi="宋体" w:eastAsia="宋体" w:cs="宋体"/>
          <w:color w:val="000000"/>
          <w:sz w:val="24"/>
          <w:szCs w:val="24"/>
          <w:highlight w:val="none"/>
        </w:rPr>
      </w:r>
      <w:r/>
    </w:p>
    <w:p>
      <w:pPr>
        <w:pStyle w:val="687"/>
        <w:ind w:firstLine="420"/>
        <w:jc w:val="left"/>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法定代表人或委托代理人(签字或签章)：</w:t>
      </w:r>
      <w:r>
        <w:rPr>
          <w:rFonts w:hint="eastAsia" w:ascii="宋体" w:hAnsi="宋体" w:eastAsia="宋体" w:cs="宋体"/>
          <w:color w:val="000000"/>
          <w:sz w:val="24"/>
          <w:szCs w:val="24"/>
          <w:highlight w:val="none"/>
          <w:cs/>
        </w:rPr>
        <w:t xml:space="preserve">   </w:t>
      </w:r>
      <w:r>
        <w:rPr>
          <w:rFonts w:hint="eastAsia" w:ascii="宋体" w:hAnsi="宋体" w:eastAsia="宋体" w:cs="宋体"/>
          <w:color w:val="000000"/>
          <w:sz w:val="24"/>
          <w:szCs w:val="24"/>
          <w:highlight w:val="none"/>
        </w:rPr>
      </w:r>
      <w:r/>
    </w:p>
    <w:p>
      <w:pPr>
        <w:pStyle w:val="687"/>
        <w:ind w:firstLine="420"/>
        <w:jc w:val="left"/>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cs/>
        </w:rPr>
        <w:t xml:space="preserve">      </w:t>
      </w:r>
      <w:r>
        <w:rPr>
          <w:rFonts w:hint="eastAsia" w:ascii="宋体" w:hAnsi="宋体" w:eastAsia="宋体" w:cs="宋体"/>
          <w:color w:val="000000"/>
          <w:sz w:val="24"/>
          <w:szCs w:val="24"/>
          <w:highlight w:val="none"/>
        </w:rPr>
      </w:r>
      <w:r/>
    </w:p>
    <w:p>
      <w:pPr>
        <w:pStyle w:val="917"/>
        <w:spacing w:after="0"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687"/>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7"/>
        <w:ind w:firstLine="0"/>
        <w:jc w:val="both"/>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87"/>
        <w:ind w:firstLine="0"/>
        <w:jc w:val="center"/>
        <w:spacing w:line="480" w:lineRule="auto"/>
        <w:widowControl w:val="off"/>
        <w:rPr>
          <w:rFonts w:ascii="宋体" w:hAnsi="宋体" w:eastAsia="宋体" w:cs="宋体"/>
          <w:color w:val="000000"/>
          <w:highlight w:val="none"/>
        </w:rPr>
      </w:pPr>
      <w:r>
        <w:rPr>
          <w:rFonts w:ascii="宋体" w:hAnsi="宋体" w:eastAsia="宋体" w:cs="黑体"/>
          <w:b/>
          <w:bCs/>
          <w:color w:val="000000"/>
          <w:sz w:val="32"/>
          <w:szCs w:val="32"/>
          <w:highlight w:val="none"/>
        </w:rPr>
        <w:br w:type="page" w:clear="all"/>
      </w:r>
      <w:r>
        <w:rPr>
          <w:rFonts w:ascii="宋体" w:hAnsi="宋体" w:eastAsia="宋体" w:cs="黑体"/>
          <w:b/>
          <w:bCs/>
          <w:color w:val="000000"/>
          <w:sz w:val="32"/>
          <w:szCs w:val="32"/>
          <w:highlight w:val="none"/>
        </w:rPr>
        <w:t xml:space="preserve">第四章</w:t>
      </w:r>
      <w:r>
        <w:rPr>
          <w:rFonts w:hint="eastAsia" w:ascii="宋体" w:hAnsi="宋体" w:eastAsia="宋体" w:cs="黑体"/>
          <w:b/>
          <w:bCs/>
          <w:color w:val="000000"/>
          <w:sz w:val="32"/>
          <w:szCs w:val="32"/>
          <w:highlight w:val="none"/>
          <w:lang w:val="en-US" w:eastAsia="zh-CN"/>
        </w:rPr>
        <w:t xml:space="preserve"> </w:t>
      </w:r>
      <w:r>
        <w:rPr>
          <w:rFonts w:hint="eastAsia" w:ascii="宋体" w:hAnsi="宋体" w:eastAsia="宋体" w:cs="黑体"/>
          <w:b/>
          <w:bCs/>
          <w:color w:val="000000"/>
          <w:sz w:val="32"/>
          <w:szCs w:val="32"/>
          <w:highlight w:val="none"/>
        </w:rPr>
        <w:t xml:space="preserve">招标书</w:t>
      </w:r>
      <w:r>
        <w:rPr>
          <w:rFonts w:ascii="宋体" w:hAnsi="宋体" w:eastAsia="宋体" w:cs="宋体"/>
          <w:color w:val="000000"/>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lang w:eastAsia="zh-CN"/>
        </w:rPr>
        <w:t xml:space="preserve">苏州浒墅关经济技术开发区管理委员会</w:t>
      </w:r>
      <w:r>
        <w:rPr>
          <w:rFonts w:hint="eastAsia" w:ascii="宋体" w:hAnsi="宋体" w:eastAsia="宋体" w:cs="宋体"/>
          <w:color w:val="000000"/>
          <w:sz w:val="24"/>
          <w:szCs w:val="24"/>
          <w:highlight w:val="none"/>
        </w:rPr>
        <w:t xml:space="preserve">委托，涵熙（苏州）工程顾问有限公司对其拟采购的</w:t>
      </w:r>
      <w:r>
        <w:rPr>
          <w:rFonts w:hint="eastAsia" w:ascii="宋体" w:hAnsi="宋体" w:eastAsia="宋体" w:cs="宋体"/>
          <w:color w:val="000000"/>
          <w:sz w:val="24"/>
          <w:szCs w:val="24"/>
          <w:highlight w:val="none"/>
          <w:lang w:eastAsia="zh-CN"/>
        </w:rPr>
        <w:t xml:space="preserve">2024-2025年浒墅关经开区（镇）土壤污染调查年度服务</w:t>
      </w:r>
      <w:r>
        <w:rPr>
          <w:rFonts w:hint="eastAsia" w:ascii="宋体" w:hAnsi="宋体" w:eastAsia="宋体" w:cs="宋体"/>
          <w:color w:val="000000"/>
          <w:sz w:val="24"/>
          <w:szCs w:val="24"/>
          <w:highlight w:val="none"/>
        </w:rPr>
        <w:t xml:space="preserve">在国内组织公开招标。欢迎符合招标公告投标资格条件的各供应商前来参加投标。</w:t>
      </w:r>
      <w:r>
        <w:rPr>
          <w:rFonts w:ascii="宋体" w:hAnsi="宋体" w:eastAsia="宋体" w:cs="宋体"/>
          <w:color w:val="000000"/>
          <w:sz w:val="24"/>
          <w:szCs w:val="24"/>
          <w:highlight w:val="none"/>
        </w:rPr>
      </w:r>
      <w:r/>
    </w:p>
    <w:p>
      <w:pPr>
        <w:pStyle w:val="892"/>
        <w:ind w:firstLine="480"/>
        <w:jc w:val="both"/>
        <w:spacing w:line="400" w:lineRule="exact"/>
        <w:widowControl w:val="off"/>
        <w:rPr>
          <w:color w:val="000000"/>
          <w:sz w:val="24"/>
          <w:szCs w:val="24"/>
          <w:highlight w:val="none"/>
          <w:lang w:eastAsia="zh-CN"/>
        </w:rPr>
      </w:pPr>
      <w:r>
        <w:rPr>
          <w:rFonts w:hint="eastAsia"/>
          <w:color w:val="000000"/>
          <w:sz w:val="24"/>
          <w:szCs w:val="24"/>
          <w:highlight w:val="none"/>
        </w:rPr>
        <w:t xml:space="preserve">一、采购编号：</w:t>
      </w:r>
      <w:r>
        <w:rPr>
          <w:rFonts w:hint="eastAsia"/>
          <w:color w:val="000000"/>
          <w:sz w:val="24"/>
          <w:szCs w:val="24"/>
          <w:highlight w:val="none"/>
          <w:lang w:eastAsia="zh-CN"/>
        </w:rPr>
        <w:t xml:space="preserve">JSZC-320505-HXGW-G2024-0044</w:t>
      </w:r>
      <w:r>
        <w:rPr>
          <w:color w:val="000000"/>
          <w:sz w:val="24"/>
          <w:szCs w:val="24"/>
          <w:highlight w:val="none"/>
          <w:lang w:eastAsia="zh-CN"/>
        </w:rPr>
      </w:r>
      <w:r/>
    </w:p>
    <w:p>
      <w:pPr>
        <w:pStyle w:val="892"/>
        <w:ind w:firstLine="480"/>
        <w:jc w:val="both"/>
        <w:spacing w:line="400" w:lineRule="exact"/>
        <w:widowControl w:val="off"/>
        <w:rPr>
          <w:color w:val="000000"/>
          <w:sz w:val="24"/>
          <w:szCs w:val="24"/>
          <w:highlight w:val="none"/>
          <w:lang w:eastAsia="zh-CN"/>
        </w:rPr>
      </w:pPr>
      <w:r>
        <w:rPr>
          <w:rFonts w:hint="eastAsia"/>
          <w:color w:val="000000"/>
          <w:sz w:val="24"/>
          <w:szCs w:val="24"/>
          <w:highlight w:val="none"/>
        </w:rPr>
        <w:t xml:space="preserve">二、采购项目名称：</w:t>
      </w:r>
      <w:r>
        <w:rPr>
          <w:rFonts w:hint="eastAsia"/>
          <w:color w:val="000000"/>
          <w:sz w:val="24"/>
          <w:szCs w:val="24"/>
          <w:highlight w:val="none"/>
          <w:lang w:eastAsia="zh-CN"/>
        </w:rPr>
        <w:t xml:space="preserve">2024-2025年浒墅关经开区（镇）土壤污染调查年度服务</w:t>
      </w:r>
      <w:r>
        <w:rPr>
          <w:color w:val="000000"/>
          <w:sz w:val="24"/>
          <w:szCs w:val="24"/>
          <w:highlight w:val="none"/>
          <w:lang w:eastAsia="zh-CN"/>
        </w:rPr>
      </w:r>
      <w:r/>
    </w:p>
    <w:p>
      <w:pPr>
        <w:pStyle w:val="687"/>
        <w:ind w:firstLine="96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预算总金额：人民币</w:t>
      </w:r>
      <w:r>
        <w:rPr>
          <w:rFonts w:hint="eastAsia" w:ascii="宋体" w:hAnsi="宋体" w:eastAsia="宋体" w:cs="宋体"/>
          <w:color w:val="000000"/>
          <w:sz w:val="24"/>
          <w:szCs w:val="24"/>
          <w:highlight w:val="none"/>
          <w:lang w:val="en-US" w:eastAsia="zh-CN"/>
        </w:rPr>
        <w:t xml:space="preserve">陆佰万元整（￥6000000.00）</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含税</w:t>
      </w:r>
      <w:r>
        <w:rPr>
          <w:rFonts w:ascii="宋体" w:hAnsi="宋体" w:eastAsia="宋体" w:cs="宋体"/>
          <w:color w:val="000000"/>
          <w:sz w:val="24"/>
          <w:szCs w:val="24"/>
          <w:highlight w:val="none"/>
        </w:rPr>
      </w:r>
      <w:r/>
    </w:p>
    <w:p>
      <w:pPr>
        <w:pStyle w:val="687"/>
        <w:ind w:firstLine="482"/>
        <w:jc w:val="both"/>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最高限价：</w:t>
      </w:r>
      <w:r>
        <w:rPr>
          <w:rFonts w:hint="eastAsia" w:ascii="宋体" w:hAnsi="宋体" w:eastAsia="宋体" w:cs="宋体"/>
          <w:b/>
          <w:bCs/>
          <w:color w:val="000000"/>
          <w:sz w:val="24"/>
          <w:szCs w:val="24"/>
          <w:highlight w:val="none"/>
        </w:rPr>
        <w:t xml:space="preserve">本项目各标段按固定</w:t>
      </w:r>
      <w:r>
        <w:rPr>
          <w:rFonts w:hint="eastAsia" w:ascii="宋体" w:hAnsi="宋体" w:eastAsia="宋体" w:cs="宋体"/>
          <w:b/>
          <w:bCs/>
          <w:color w:val="000000"/>
          <w:sz w:val="24"/>
          <w:szCs w:val="24"/>
          <w:highlight w:val="none"/>
          <w:lang w:val="en-US" w:eastAsia="zh-CN"/>
        </w:rPr>
        <w:t xml:space="preserve">优惠率</w:t>
      </w:r>
      <w:r>
        <w:rPr>
          <w:rFonts w:hint="eastAsia" w:ascii="宋体" w:hAnsi="宋体" w:eastAsia="宋体" w:cs="宋体"/>
          <w:b/>
          <w:bCs/>
          <w:color w:val="000000"/>
          <w:sz w:val="24"/>
          <w:szCs w:val="24"/>
          <w:highlight w:val="none"/>
        </w:rPr>
        <w:t xml:space="preserve">报价，最高100%，结算时按照</w:t>
      </w:r>
      <w:r>
        <w:rPr>
          <w:rFonts w:hint="eastAsia" w:ascii="宋体" w:hAnsi="宋体" w:eastAsia="宋体" w:cs="宋体"/>
          <w:b/>
          <w:bCs/>
          <w:color w:val="000000"/>
          <w:sz w:val="24"/>
          <w:szCs w:val="24"/>
          <w:highlight w:val="none"/>
          <w:lang w:val="en-US" w:eastAsia="zh-CN"/>
        </w:rPr>
        <w:t xml:space="preserve">中标优惠</w:t>
      </w:r>
      <w:r>
        <w:rPr>
          <w:rFonts w:hint="eastAsia" w:ascii="宋体" w:hAnsi="宋体" w:eastAsia="宋体" w:cs="宋体"/>
          <w:b/>
          <w:bCs/>
          <w:color w:val="000000"/>
          <w:sz w:val="24"/>
          <w:szCs w:val="24"/>
          <w:highlight w:val="none"/>
        </w:rPr>
        <w:t xml:space="preserve">后单价、实际检测和服务内容、数量及</w:t>
      </w:r>
      <w:r>
        <w:rPr>
          <w:rFonts w:hint="eastAsia" w:ascii="宋体" w:hAnsi="宋体" w:eastAsia="宋体" w:cs="宋体"/>
          <w:b/>
          <w:bCs/>
          <w:color w:val="000000"/>
          <w:sz w:val="24"/>
          <w:szCs w:val="24"/>
          <w:highlight w:val="none"/>
          <w:lang w:eastAsia="zh-CN"/>
        </w:rPr>
        <w:t xml:space="preserve">结算依据</w:t>
      </w:r>
      <w:r>
        <w:rPr>
          <w:rFonts w:hint="eastAsia" w:ascii="宋体" w:hAnsi="宋体" w:eastAsia="宋体" w:cs="宋体"/>
          <w:b/>
          <w:bCs/>
          <w:color w:val="000000"/>
          <w:sz w:val="24"/>
          <w:szCs w:val="24"/>
          <w:highlight w:val="none"/>
        </w:rPr>
        <w:t xml:space="preserve">按实结算。</w:t>
      </w:r>
      <w:r>
        <w:rPr>
          <w:rFonts w:hint="eastAsia" w:ascii="宋体" w:hAnsi="宋体" w:eastAsia="宋体" w:cs="宋体"/>
          <w:b/>
          <w:bCs/>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其中：</w:t>
      </w:r>
      <w:r>
        <w:rPr>
          <w:rFonts w:ascii="宋体" w:hAnsi="宋体" w:eastAsia="宋体" w:cs="宋体"/>
          <w:color w:val="000000"/>
          <w:sz w:val="24"/>
          <w:szCs w:val="24"/>
          <w:highlight w:val="none"/>
        </w:rPr>
      </w:r>
      <w:r/>
    </w:p>
    <w:tbl>
      <w:tblPr>
        <w:tblStyle w:val="726"/>
        <w:tblW w:w="95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97"/>
        <w:gridCol w:w="4418"/>
        <w:gridCol w:w="3564"/>
      </w:tblGrid>
      <w:tr>
        <w:trPr>
          <w:trHeight w:val="813"/>
        </w:trPr>
        <w:tc>
          <w:tcPr>
            <w:tcW w:w="1597" w:type="dxa"/>
            <w:vAlign w:val="center"/>
            <w:textDirection w:val="lrTb"/>
            <w:noWrap w:val="false"/>
          </w:tcPr>
          <w:p>
            <w:pPr>
              <w:pStyle w:val="687"/>
              <w:ind w:firstLine="0"/>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标段号</w:t>
            </w:r>
            <w:r>
              <w:rPr>
                <w:rFonts w:ascii="宋体" w:hAnsi="宋体" w:eastAsia="宋体" w:cs="宋体"/>
                <w:color w:val="000000"/>
                <w:sz w:val="24"/>
                <w:szCs w:val="24"/>
                <w:highlight w:val="none"/>
                <w:lang w:val="en-US" w:eastAsia="zh-CN" w:bidi="ar-SA"/>
              </w:rPr>
            </w:r>
            <w:r/>
          </w:p>
        </w:tc>
        <w:tc>
          <w:tcPr>
            <w:tcW w:w="4418" w:type="dxa"/>
            <w:vAlign w:val="center"/>
            <w:textDirection w:val="lrTb"/>
            <w:noWrap w:val="false"/>
          </w:tcPr>
          <w:p>
            <w:pPr>
              <w:pStyle w:val="687"/>
              <w:ind w:firstLine="0"/>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标段名称</w:t>
            </w:r>
            <w:r>
              <w:rPr>
                <w:rFonts w:ascii="宋体" w:hAnsi="宋体" w:eastAsia="宋体" w:cs="宋体"/>
                <w:color w:val="000000"/>
                <w:sz w:val="24"/>
                <w:szCs w:val="24"/>
                <w:highlight w:val="none"/>
                <w:lang w:val="en-US" w:eastAsia="zh-CN" w:bidi="ar-SA"/>
              </w:rPr>
            </w:r>
            <w:r/>
          </w:p>
        </w:tc>
        <w:tc>
          <w:tcPr>
            <w:tcW w:w="3564" w:type="dxa"/>
            <w:vAlign w:val="center"/>
            <w:textDirection w:val="lrTb"/>
            <w:noWrap w:val="false"/>
          </w:tcPr>
          <w:p>
            <w:pPr>
              <w:pStyle w:val="687"/>
              <w:ind w:firstLine="0"/>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预算金额</w:t>
            </w:r>
            <w:r>
              <w:rPr>
                <w:rFonts w:ascii="宋体" w:hAnsi="宋体" w:eastAsia="宋体" w:cs="宋体"/>
                <w:color w:val="000000"/>
                <w:sz w:val="24"/>
                <w:szCs w:val="24"/>
                <w:highlight w:val="none"/>
                <w:lang w:val="en-US" w:eastAsia="zh-CN" w:bidi="ar-SA"/>
              </w:rPr>
            </w:r>
            <w:r/>
          </w:p>
          <w:p>
            <w:pPr>
              <w:pStyle w:val="687"/>
              <w:ind w:firstLine="0"/>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（人民币）均含税</w:t>
            </w:r>
            <w:r>
              <w:rPr>
                <w:rFonts w:ascii="宋体" w:hAnsi="宋体" w:eastAsia="宋体" w:cs="宋体"/>
                <w:color w:val="000000"/>
                <w:sz w:val="24"/>
                <w:szCs w:val="24"/>
                <w:highlight w:val="none"/>
                <w:lang w:val="en-US" w:eastAsia="zh-CN" w:bidi="ar-SA"/>
              </w:rPr>
            </w:r>
            <w:r/>
          </w:p>
        </w:tc>
      </w:tr>
      <w:tr>
        <w:trPr>
          <w:trHeight w:val="1209"/>
        </w:trPr>
        <w:tc>
          <w:tcPr>
            <w:tcW w:w="1597" w:type="dxa"/>
            <w:vAlign w:val="center"/>
            <w:textDirection w:val="lrTb"/>
            <w:noWrap w:val="false"/>
          </w:tcPr>
          <w:p>
            <w:pPr>
              <w:pStyle w:val="687"/>
              <w:ind w:firstLine="0"/>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一标段</w:t>
            </w:r>
            <w:r>
              <w:rPr>
                <w:rFonts w:ascii="宋体" w:hAnsi="宋体" w:eastAsia="宋体" w:cs="宋体"/>
                <w:color w:val="000000"/>
                <w:sz w:val="24"/>
                <w:szCs w:val="24"/>
                <w:highlight w:val="none"/>
                <w:lang w:val="en-US" w:eastAsia="zh-CN" w:bidi="ar-SA"/>
              </w:rPr>
            </w:r>
            <w:r/>
          </w:p>
        </w:tc>
        <w:tc>
          <w:tcPr>
            <w:tcW w:w="4418" w:type="dxa"/>
            <w:vAlign w:val="center"/>
            <w:textDirection w:val="lrTb"/>
            <w:noWrap w:val="false"/>
          </w:tcPr>
          <w:p>
            <w:pPr>
              <w:pStyle w:val="687"/>
              <w:ind w:firstLine="0"/>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2024-2025年浒墅关经开区（镇）土壤污染调查年度服务-一标段</w:t>
            </w:r>
            <w:r>
              <w:rPr>
                <w:rFonts w:ascii="宋体" w:hAnsi="宋体" w:eastAsia="宋体" w:cs="宋体"/>
                <w:color w:val="000000"/>
                <w:sz w:val="24"/>
                <w:szCs w:val="24"/>
                <w:highlight w:val="none"/>
                <w:lang w:val="en-US" w:eastAsia="zh-CN" w:bidi="ar-SA"/>
              </w:rPr>
            </w:r>
            <w:r/>
          </w:p>
        </w:tc>
        <w:tc>
          <w:tcPr>
            <w:tcW w:w="3564" w:type="dxa"/>
            <w:vAlign w:val="center"/>
            <w:textDirection w:val="lrTb"/>
            <w:noWrap w:val="false"/>
          </w:tcPr>
          <w:p>
            <w:pPr>
              <w:pStyle w:val="687"/>
              <w:ind w:firstLine="0"/>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贰佰万万元整</w:t>
            </w:r>
            <w:r>
              <w:rPr>
                <w:rFonts w:ascii="宋体" w:hAnsi="宋体" w:eastAsia="宋体" w:cs="宋体"/>
                <w:color w:val="000000"/>
                <w:sz w:val="24"/>
                <w:szCs w:val="24"/>
                <w:highlight w:val="none"/>
                <w:lang w:val="en-US" w:eastAsia="zh-CN" w:bidi="ar-SA"/>
              </w:rPr>
            </w:r>
            <w:r/>
          </w:p>
          <w:p>
            <w:pPr>
              <w:pStyle w:val="687"/>
              <w:ind w:firstLine="0"/>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t xml:space="preserve">2000000</w:t>
            </w:r>
            <w:r>
              <w:rPr>
                <w:rFonts w:ascii="宋体" w:hAnsi="宋体" w:eastAsia="宋体" w:cs="宋体"/>
                <w:color w:val="000000"/>
                <w:sz w:val="24"/>
                <w:szCs w:val="24"/>
                <w:highlight w:val="none"/>
                <w:lang w:val="en-US" w:eastAsia="zh-CN" w:bidi="ar-SA"/>
              </w:rPr>
              <w:t xml:space="preserve">.00）</w:t>
            </w:r>
            <w:r>
              <w:rPr>
                <w:rFonts w:ascii="宋体" w:hAnsi="宋体" w:eastAsia="宋体" w:cs="宋体"/>
                <w:color w:val="000000"/>
                <w:sz w:val="24"/>
                <w:szCs w:val="24"/>
                <w:highlight w:val="none"/>
                <w:lang w:val="en-US" w:eastAsia="zh-CN" w:bidi="ar-SA"/>
              </w:rPr>
            </w:r>
            <w:r/>
          </w:p>
        </w:tc>
      </w:tr>
      <w:tr>
        <w:trPr>
          <w:trHeight w:val="1229"/>
        </w:trPr>
        <w:tc>
          <w:tcPr>
            <w:tcW w:w="1597" w:type="dxa"/>
            <w:vAlign w:val="center"/>
            <w:textDirection w:val="lrTb"/>
            <w:noWrap w:val="false"/>
          </w:tcPr>
          <w:p>
            <w:pPr>
              <w:pStyle w:val="687"/>
              <w:ind w:firstLine="0"/>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二标段</w:t>
            </w:r>
            <w:r>
              <w:rPr>
                <w:rFonts w:ascii="宋体" w:hAnsi="宋体" w:eastAsia="宋体" w:cs="宋体"/>
                <w:color w:val="000000"/>
                <w:sz w:val="24"/>
                <w:szCs w:val="24"/>
                <w:highlight w:val="none"/>
                <w:lang w:val="en-US" w:eastAsia="zh-CN" w:bidi="ar-SA"/>
              </w:rPr>
            </w:r>
            <w:r/>
          </w:p>
        </w:tc>
        <w:tc>
          <w:tcPr>
            <w:tcW w:w="4418" w:type="dxa"/>
            <w:vAlign w:val="center"/>
            <w:textDirection w:val="lrTb"/>
            <w:noWrap w:val="false"/>
          </w:tcPr>
          <w:p>
            <w:pPr>
              <w:pStyle w:val="687"/>
              <w:ind w:firstLine="0"/>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2024-2025年浒墅关经开区（镇）土壤污染调查年度服务-二标段</w:t>
            </w:r>
            <w:r>
              <w:rPr>
                <w:rFonts w:ascii="宋体" w:hAnsi="宋体" w:eastAsia="宋体" w:cs="宋体"/>
                <w:color w:val="000000"/>
                <w:sz w:val="24"/>
                <w:szCs w:val="24"/>
                <w:highlight w:val="none"/>
                <w:lang w:val="en-US" w:eastAsia="zh-CN" w:bidi="ar-SA"/>
              </w:rPr>
            </w:r>
            <w:r/>
          </w:p>
        </w:tc>
        <w:tc>
          <w:tcPr>
            <w:tcW w:w="3564" w:type="dxa"/>
            <w:vAlign w:val="center"/>
            <w:textDirection w:val="lrTb"/>
            <w:noWrap w:val="false"/>
          </w:tcPr>
          <w:p>
            <w:pPr>
              <w:pStyle w:val="687"/>
              <w:ind w:firstLine="0"/>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贰佰万</w:t>
            </w:r>
            <w:r>
              <w:rPr>
                <w:rFonts w:hint="eastAsia" w:ascii="宋体" w:hAnsi="宋体" w:eastAsia="宋体" w:cs="宋体"/>
                <w:color w:val="000000"/>
                <w:sz w:val="24"/>
                <w:szCs w:val="24"/>
                <w:highlight w:val="none"/>
                <w:lang w:val="en-US" w:eastAsia="zh-CN" w:bidi="ar-SA"/>
              </w:rPr>
              <w:t xml:space="preserve">万</w:t>
            </w:r>
            <w:r>
              <w:rPr>
                <w:rFonts w:hint="eastAsia" w:ascii="宋体" w:hAnsi="宋体" w:eastAsia="宋体" w:cs="宋体"/>
                <w:color w:val="000000"/>
                <w:sz w:val="24"/>
                <w:szCs w:val="24"/>
                <w:highlight w:val="none"/>
                <w:lang w:val="en-US" w:eastAsia="zh-CN" w:bidi="ar-SA"/>
              </w:rPr>
              <w:t xml:space="preserve">元整</w:t>
            </w:r>
            <w:r>
              <w:rPr>
                <w:rFonts w:ascii="宋体" w:hAnsi="宋体" w:eastAsia="宋体" w:cs="宋体"/>
                <w:color w:val="000000"/>
                <w:sz w:val="24"/>
                <w:szCs w:val="24"/>
                <w:highlight w:val="none"/>
                <w:lang w:val="en-US" w:eastAsia="zh-CN" w:bidi="ar-SA"/>
              </w:rPr>
            </w:r>
            <w:r/>
          </w:p>
          <w:p>
            <w:pPr>
              <w:pStyle w:val="687"/>
              <w:ind w:firstLine="0"/>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t xml:space="preserve">2000000</w:t>
            </w:r>
            <w:r>
              <w:rPr>
                <w:rFonts w:ascii="宋体" w:hAnsi="宋体" w:eastAsia="宋体" w:cs="宋体"/>
                <w:color w:val="000000"/>
                <w:sz w:val="24"/>
                <w:szCs w:val="24"/>
                <w:highlight w:val="none"/>
                <w:lang w:val="en-US" w:eastAsia="zh-CN" w:bidi="ar-SA"/>
              </w:rPr>
              <w:t xml:space="preserve">.00）</w:t>
            </w:r>
            <w:r>
              <w:rPr>
                <w:rFonts w:ascii="宋体" w:hAnsi="宋体" w:eastAsia="宋体" w:cs="宋体"/>
                <w:color w:val="000000"/>
                <w:sz w:val="24"/>
                <w:szCs w:val="24"/>
                <w:highlight w:val="none"/>
                <w:lang w:val="en-US" w:eastAsia="zh-CN" w:bidi="ar-SA"/>
              </w:rPr>
            </w:r>
            <w:r/>
          </w:p>
        </w:tc>
      </w:tr>
      <w:tr>
        <w:trPr>
          <w:trHeight w:val="1229"/>
        </w:trPr>
        <w:tc>
          <w:tcPr>
            <w:tcW w:w="1597" w:type="dxa"/>
            <w:vAlign w:val="center"/>
            <w:textDirection w:val="lrTb"/>
            <w:noWrap w:val="false"/>
          </w:tcPr>
          <w:p>
            <w:pPr>
              <w:pStyle w:val="687"/>
              <w:ind w:firstLine="0"/>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三标段</w:t>
            </w:r>
            <w:r>
              <w:rPr>
                <w:rFonts w:ascii="宋体" w:hAnsi="宋体" w:eastAsia="宋体" w:cs="宋体"/>
                <w:color w:val="000000"/>
                <w:sz w:val="24"/>
                <w:szCs w:val="24"/>
                <w:highlight w:val="none"/>
                <w:lang w:val="en-US" w:eastAsia="zh-CN" w:bidi="ar-SA"/>
              </w:rPr>
            </w:r>
            <w:r/>
          </w:p>
        </w:tc>
        <w:tc>
          <w:tcPr>
            <w:tcW w:w="4418" w:type="dxa"/>
            <w:vAlign w:val="center"/>
            <w:textDirection w:val="lrTb"/>
            <w:noWrap w:val="false"/>
          </w:tcPr>
          <w:p>
            <w:pPr>
              <w:pStyle w:val="687"/>
              <w:ind w:firstLine="0"/>
              <w:jc w:val="center"/>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2024-2025年浒墅关经开区（镇）土壤污染调查年度服务-三标段</w:t>
            </w:r>
            <w:r>
              <w:rPr>
                <w:rFonts w:hint="eastAsia" w:ascii="宋体" w:hAnsi="宋体" w:eastAsia="宋体" w:cs="宋体"/>
                <w:color w:val="000000"/>
                <w:sz w:val="24"/>
                <w:szCs w:val="24"/>
                <w:highlight w:val="none"/>
                <w:lang w:val="en-US" w:eastAsia="zh-CN" w:bidi="ar-SA"/>
              </w:rPr>
            </w:r>
            <w:r/>
          </w:p>
        </w:tc>
        <w:tc>
          <w:tcPr>
            <w:tcW w:w="3564" w:type="dxa"/>
            <w:vAlign w:val="center"/>
            <w:textDirection w:val="lrTb"/>
            <w:noWrap w:val="false"/>
          </w:tcPr>
          <w:p>
            <w:pPr>
              <w:pStyle w:val="687"/>
              <w:ind w:firstLine="0"/>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贰佰万</w:t>
            </w:r>
            <w:r>
              <w:rPr>
                <w:rFonts w:hint="eastAsia" w:ascii="宋体" w:hAnsi="宋体" w:eastAsia="宋体" w:cs="宋体"/>
                <w:color w:val="000000"/>
                <w:sz w:val="24"/>
                <w:szCs w:val="24"/>
                <w:highlight w:val="none"/>
                <w:lang w:val="en-US" w:eastAsia="zh-CN" w:bidi="ar-SA"/>
              </w:rPr>
              <w:t xml:space="preserve">万</w:t>
            </w:r>
            <w:r>
              <w:rPr>
                <w:rFonts w:hint="eastAsia" w:ascii="宋体" w:hAnsi="宋体" w:eastAsia="宋体" w:cs="宋体"/>
                <w:color w:val="000000"/>
                <w:sz w:val="24"/>
                <w:szCs w:val="24"/>
                <w:highlight w:val="none"/>
                <w:lang w:val="en-US" w:eastAsia="zh-CN" w:bidi="ar-SA"/>
              </w:rPr>
              <w:t xml:space="preserve">元整</w:t>
            </w:r>
            <w:r>
              <w:rPr>
                <w:rFonts w:ascii="宋体" w:hAnsi="宋体" w:eastAsia="宋体" w:cs="宋体"/>
                <w:color w:val="000000"/>
                <w:sz w:val="24"/>
                <w:szCs w:val="24"/>
                <w:highlight w:val="none"/>
                <w:lang w:val="en-US" w:eastAsia="zh-CN" w:bidi="ar-SA"/>
              </w:rPr>
            </w:r>
            <w:r/>
          </w:p>
          <w:p>
            <w:pPr>
              <w:pStyle w:val="687"/>
              <w:ind w:firstLine="0"/>
              <w:jc w:val="center"/>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t xml:space="preserve">2000000</w:t>
            </w:r>
            <w:r>
              <w:rPr>
                <w:rFonts w:ascii="宋体" w:hAnsi="宋体" w:eastAsia="宋体" w:cs="宋体"/>
                <w:color w:val="000000"/>
                <w:sz w:val="24"/>
                <w:szCs w:val="24"/>
                <w:highlight w:val="none"/>
                <w:lang w:val="en-US" w:eastAsia="zh-CN" w:bidi="ar-SA"/>
              </w:rPr>
              <w:t xml:space="preserve">.00）</w:t>
            </w:r>
            <w:r>
              <w:rPr>
                <w:rFonts w:hint="eastAsia" w:ascii="宋体" w:hAnsi="宋体" w:eastAsia="宋体" w:cs="宋体"/>
                <w:color w:val="000000"/>
                <w:sz w:val="24"/>
                <w:szCs w:val="24"/>
                <w:highlight w:val="none"/>
                <w:lang w:val="en-US" w:eastAsia="zh-CN" w:bidi="ar-SA"/>
              </w:rPr>
            </w:r>
            <w:r/>
          </w:p>
        </w:tc>
      </w:tr>
    </w:tbl>
    <w:p>
      <w:pPr>
        <w:pStyle w:val="892"/>
        <w:ind w:firstLine="482"/>
        <w:jc w:val="both"/>
        <w:spacing w:line="400" w:lineRule="exact"/>
        <w:widowControl w:val="off"/>
        <w:rPr>
          <w:b/>
          <w:bCs/>
          <w:color w:val="000000"/>
          <w:sz w:val="24"/>
          <w:szCs w:val="24"/>
          <w:highlight w:val="none"/>
        </w:rPr>
      </w:pPr>
      <w:r>
        <w:rPr>
          <w:rFonts w:hint="eastAsia"/>
          <w:b/>
          <w:bCs/>
          <w:color w:val="000000"/>
          <w:sz w:val="24"/>
          <w:szCs w:val="24"/>
          <w:highlight w:val="none"/>
          <w:lang w:val="en-US" w:eastAsia="zh-CN"/>
        </w:rPr>
        <w:t xml:space="preserve">三</w:t>
      </w:r>
      <w:r>
        <w:rPr>
          <w:rFonts w:hint="eastAsia"/>
          <w:b/>
          <w:bCs/>
          <w:color w:val="000000"/>
          <w:sz w:val="24"/>
          <w:szCs w:val="24"/>
          <w:highlight w:val="none"/>
        </w:rPr>
        <w:t xml:space="preserve">、采购要求：</w:t>
      </w:r>
      <w:r>
        <w:rPr>
          <w:b/>
          <w:bCs/>
          <w:color w:val="000000"/>
          <w:sz w:val="24"/>
          <w:szCs w:val="24"/>
          <w:highlight w:val="none"/>
        </w:rPr>
      </w:r>
      <w:r/>
    </w:p>
    <w:p>
      <w:pPr>
        <w:pStyle w:val="687"/>
        <w:keepLines w:val="0"/>
        <w:keepNext w:val="0"/>
        <w:pageBreakBefore w:val="0"/>
        <w:spacing w:line="40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（一）</w:t>
      </w:r>
      <w:r>
        <w:rPr>
          <w:rFonts w:hint="eastAsia" w:ascii="宋体" w:hAnsi="宋体" w:eastAsia="宋体" w:cs="宋体"/>
          <w:b/>
          <w:bCs/>
          <w:color w:val="000000"/>
          <w:sz w:val="24"/>
          <w:szCs w:val="24"/>
          <w:highlight w:val="none"/>
          <w:lang w:val="en-US" w:eastAsia="zh-CN"/>
        </w:rPr>
        <w:t xml:space="preserve">调查范围和调查目的</w:t>
      </w:r>
      <w:r>
        <w:rPr>
          <w:rFonts w:hint="eastAsia" w:ascii="宋体" w:hAnsi="宋体" w:eastAsia="宋体" w:cs="宋体"/>
          <w:b/>
          <w:bCs/>
          <w:color w:val="000000"/>
          <w:sz w:val="24"/>
          <w:szCs w:val="24"/>
          <w:highlight w:val="none"/>
          <w:lang w:val="en-US" w:eastAsia="zh-CN"/>
        </w:rPr>
      </w:r>
      <w:r/>
    </w:p>
    <w:p>
      <w:pPr>
        <w:pStyle w:val="687"/>
        <w:ind w:firstLine="420"/>
        <w:jc w:val="left"/>
        <w:keepLines w:val="0"/>
        <w:keepNext w:val="0"/>
        <w:pageBreakBefore w:val="0"/>
        <w:spacing w:line="400" w:lineRule="exact"/>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根据《中华人民共和国土壤污染防治法》、《土壤污染防治行动计划》等相关政策要求，苏州</w:t>
      </w:r>
      <w:r>
        <w:rPr>
          <w:rFonts w:hint="eastAsia" w:ascii="宋体" w:hAnsi="宋体" w:eastAsia="宋体" w:cs="宋体"/>
          <w:color w:val="000000"/>
          <w:sz w:val="24"/>
          <w:szCs w:val="24"/>
          <w:highlight w:val="none"/>
          <w:u w:val="none"/>
          <w:lang w:val="en-US" w:eastAsia="zh-CN"/>
        </w:rPr>
        <w:t xml:space="preserve">浒墅关经济技术开发区管理委员会</w:t>
      </w:r>
      <w:r>
        <w:rPr>
          <w:rFonts w:hint="eastAsia" w:ascii="宋体" w:hAnsi="宋体" w:eastAsia="宋体" w:cs="宋体"/>
          <w:color w:val="000000"/>
          <w:sz w:val="24"/>
          <w:szCs w:val="24"/>
          <w:highlight w:val="none"/>
        </w:rPr>
        <w:t xml:space="preserve">拟选择三家具备专业技术能力的第三方机构，开展待开发用地土壤污染状况调查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bidi="ar"/>
        </w:rPr>
        <w:t xml:space="preserve">具体按照采购人要求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14"/>
        <w:ind w:left="0" w:firstLine="0"/>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bidi="ar-SA"/>
        </w:rPr>
        <w:t xml:space="preserve">本次土壤污染状况调查的主要目的是针对地块开展土壤污染状况调查(初步或详细调查),编制土壤污染状况调查报告。若初步调查结果显示地块无污染则调查任务结束，否则还应对地块开展详细调查，并编制调查报告。</w:t>
      </w:r>
      <w:r>
        <w:rPr>
          <w:rFonts w:hint="eastAsia" w:ascii="宋体" w:hAnsi="宋体" w:eastAsia="宋体" w:cs="宋体"/>
          <w:color w:val="000000"/>
          <w:sz w:val="24"/>
          <w:szCs w:val="24"/>
          <w:highlight w:val="none"/>
        </w:rPr>
        <w:t xml:space="preserve">若详细调查结果显示，场地内污染物浓度超过国家和地方等相关标准或建设用地土壤污染风险管控标准的，应当进一步开展土壤污染风险评估工作。</w:t>
      </w:r>
      <w:r>
        <w:rPr>
          <w:rFonts w:hint="eastAsia" w:ascii="宋体" w:hAnsi="宋体" w:eastAsia="宋体" w:cs="宋体"/>
          <w:color w:val="000000"/>
          <w:sz w:val="24"/>
          <w:szCs w:val="24"/>
          <w:highlight w:val="none"/>
          <w:lang w:val="en-US" w:eastAsia="zh-CN" w:bidi="ar-SA"/>
        </w:rPr>
      </w:r>
      <w:r/>
    </w:p>
    <w:p>
      <w:pPr>
        <w:pStyle w:val="687"/>
        <w:keepLines w:val="0"/>
        <w:keepNext w:val="0"/>
        <w:pageBreakBefore w:val="0"/>
        <w:spacing w:line="40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（二）服务内容</w:t>
      </w:r>
      <w:r>
        <w:rPr>
          <w:rFonts w:hint="eastAsia" w:ascii="宋体" w:hAnsi="宋体" w:eastAsia="宋体" w:cs="宋体"/>
          <w:b/>
          <w:bCs/>
          <w:color w:val="000000"/>
          <w:sz w:val="24"/>
          <w:szCs w:val="24"/>
          <w:highlight w:val="none"/>
          <w:lang w:val="en-US" w:eastAsia="zh-CN"/>
        </w:rPr>
        <w:t xml:space="preserve">及要求</w:t>
      </w:r>
      <w:r>
        <w:rPr>
          <w:rFonts w:hint="eastAsia" w:ascii="宋体" w:hAnsi="宋体" w:eastAsia="宋体" w:cs="宋体"/>
          <w:b/>
          <w:bCs/>
          <w:color w:val="000000"/>
          <w:sz w:val="24"/>
          <w:szCs w:val="24"/>
          <w:highlight w:val="none"/>
          <w:lang w:val="en-US" w:eastAsia="zh-CN"/>
        </w:rPr>
      </w:r>
      <w:r/>
    </w:p>
    <w:p>
      <w:pPr>
        <w:pStyle w:val="687"/>
        <w:ind w:firstLine="422"/>
        <w:keepLines w:val="0"/>
        <w:keepNext w:val="0"/>
        <w:pageBreakBefore w:val="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1、服务工作内容构成</w:t>
      </w:r>
      <w:r>
        <w:rPr>
          <w:rFonts w:hint="eastAsia" w:ascii="宋体" w:hAnsi="宋体" w:eastAsia="宋体" w:cs="宋体"/>
          <w:b/>
          <w:bCs/>
          <w:color w:val="000000"/>
          <w:sz w:val="24"/>
          <w:szCs w:val="24"/>
          <w:highlight w:val="none"/>
        </w:rPr>
      </w:r>
      <w:r/>
    </w:p>
    <w:p>
      <w:pPr>
        <w:pStyle w:val="687"/>
        <w:ind w:firstLine="420"/>
        <w:keepLines w:val="0"/>
        <w:keepNext w:val="0"/>
        <w:pageBreakBefore w:val="0"/>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响应单位须根据</w:t>
      </w:r>
      <w:r>
        <w:rPr>
          <w:rFonts w:hint="eastAsia" w:ascii="宋体" w:hAnsi="宋体" w:eastAsia="宋体" w:cs="宋体"/>
          <w:color w:val="000000"/>
          <w:sz w:val="24"/>
          <w:szCs w:val="24"/>
          <w:highlight w:val="none"/>
          <w:lang w:val="en-US" w:eastAsia="zh-CN"/>
        </w:rPr>
        <w:t xml:space="preserve">国家或地方</w:t>
      </w:r>
      <w:r>
        <w:rPr>
          <w:rFonts w:hint="eastAsia" w:ascii="宋体" w:hAnsi="宋体" w:eastAsia="宋体" w:cs="宋体"/>
          <w:color w:val="000000"/>
          <w:sz w:val="24"/>
          <w:szCs w:val="24"/>
          <w:highlight w:val="none"/>
        </w:rPr>
        <w:t xml:space="preserve">相关技术规范，</w:t>
      </w:r>
      <w:r>
        <w:rPr>
          <w:rFonts w:hint="eastAsia" w:ascii="宋体" w:hAnsi="宋体" w:eastAsia="宋体" w:cs="宋体"/>
          <w:color w:val="000000"/>
          <w:sz w:val="24"/>
          <w:szCs w:val="24"/>
          <w:highlight w:val="none"/>
          <w:lang w:val="en-US" w:eastAsia="zh-CN"/>
        </w:rPr>
        <w:t xml:space="preserve">开展</w:t>
      </w:r>
      <w:r>
        <w:rPr>
          <w:rFonts w:hint="eastAsia" w:ascii="宋体" w:hAnsi="宋体" w:eastAsia="宋体" w:cs="宋体"/>
          <w:color w:val="000000"/>
          <w:sz w:val="24"/>
          <w:szCs w:val="24"/>
          <w:highlight w:val="none"/>
        </w:rPr>
        <w:t xml:space="preserve">地块土壤</w:t>
      </w:r>
      <w:r>
        <w:rPr>
          <w:rFonts w:hint="eastAsia" w:ascii="宋体" w:hAnsi="宋体" w:eastAsia="宋体" w:cs="宋体"/>
          <w:color w:val="000000"/>
          <w:sz w:val="24"/>
          <w:szCs w:val="24"/>
          <w:highlight w:val="none"/>
          <w:lang w:val="en-US" w:eastAsia="zh-CN"/>
        </w:rPr>
        <w:t xml:space="preserve">污染状况</w:t>
      </w:r>
      <w:r>
        <w:rPr>
          <w:rFonts w:hint="eastAsia" w:ascii="宋体" w:hAnsi="宋体" w:eastAsia="宋体" w:cs="宋体"/>
          <w:color w:val="000000"/>
          <w:sz w:val="24"/>
          <w:szCs w:val="24"/>
          <w:highlight w:val="none"/>
        </w:rPr>
        <w:t xml:space="preserve">调查，</w:t>
      </w:r>
      <w:r>
        <w:rPr>
          <w:rFonts w:hint="eastAsia" w:ascii="宋体" w:hAnsi="宋体" w:eastAsia="宋体" w:cs="宋体"/>
          <w:color w:val="000000"/>
          <w:sz w:val="24"/>
          <w:szCs w:val="24"/>
          <w:highlight w:val="none"/>
        </w:rPr>
        <w:t xml:space="preserve">主要内容和标准须满足所有相关政策文件，主要包括但不限于：调查方案编制、地块历史资料收集、现场踏勘、人员访谈、样品采集、土壤现场快速筛查、土壤及地下水样品实验室检测，土壤污染状况调查报告编制、专家评审及备案等内容。</w:t>
      </w:r>
      <w:r>
        <w:rPr>
          <w:rFonts w:hint="eastAsia" w:ascii="宋体" w:hAnsi="宋体" w:eastAsia="宋体" w:cs="宋体"/>
          <w:color w:val="000000"/>
          <w:sz w:val="24"/>
          <w:szCs w:val="24"/>
          <w:highlight w:val="none"/>
          <w:lang w:val="zh-CN"/>
        </w:rPr>
      </w:r>
      <w:r/>
    </w:p>
    <w:p>
      <w:pPr>
        <w:pStyle w:val="922"/>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资料收集过程中未找到能够真实反应项目地块的地勘资料，调查单位应于调查方案编制前委托具备勘察资质的第三方开展地质勘察，查明项目所在地土层结构、地下水水位、流向等基本信息，为调查方案编制提供有力的支撑材料。</w:t>
      </w:r>
      <w:r>
        <w:rPr>
          <w:rFonts w:hint="eastAsia" w:ascii="宋体" w:hAnsi="宋体" w:eastAsia="宋体" w:cs="宋体"/>
          <w:color w:val="000000"/>
          <w:sz w:val="24"/>
          <w:szCs w:val="24"/>
          <w:highlight w:val="none"/>
        </w:rPr>
      </w:r>
      <w:r/>
    </w:p>
    <w:p>
      <w:pPr>
        <w:pStyle w:val="687"/>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具体内容如下：</w:t>
      </w:r>
      <w:r>
        <w:rPr>
          <w:rFonts w:hint="eastAsia" w:ascii="宋体" w:hAnsi="宋体" w:eastAsia="宋体" w:cs="宋体"/>
          <w:color w:val="000000"/>
          <w:sz w:val="24"/>
          <w:szCs w:val="24"/>
          <w:highlight w:val="none"/>
        </w:rPr>
      </w:r>
      <w:r/>
    </w:p>
    <w:p>
      <w:pPr>
        <w:pStyle w:val="687"/>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(1)收集、了解场地现状与历史情况、场地环境资料、场地相关记录；</w:t>
      </w:r>
      <w:r>
        <w:rPr>
          <w:rFonts w:hint="eastAsia" w:ascii="宋体" w:hAnsi="宋体" w:eastAsia="宋体" w:cs="宋体"/>
          <w:color w:val="000000"/>
          <w:sz w:val="24"/>
          <w:szCs w:val="24"/>
          <w:highlight w:val="none"/>
        </w:rPr>
      </w:r>
      <w:r/>
    </w:p>
    <w:p>
      <w:pPr>
        <w:pStyle w:val="687"/>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(2)收集场地利用变迁资料；</w:t>
      </w:r>
      <w:r>
        <w:rPr>
          <w:rFonts w:hint="eastAsia" w:ascii="宋体" w:hAnsi="宋体" w:eastAsia="宋体" w:cs="宋体"/>
          <w:color w:val="000000"/>
          <w:sz w:val="24"/>
          <w:szCs w:val="24"/>
          <w:highlight w:val="none"/>
        </w:rPr>
      </w:r>
      <w:r/>
    </w:p>
    <w:p>
      <w:pPr>
        <w:pStyle w:val="687"/>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(3)了解相邻场地、周围区域的现状与历史情况；</w:t>
      </w:r>
      <w:r>
        <w:rPr>
          <w:rFonts w:hint="eastAsia" w:ascii="宋体" w:hAnsi="宋体" w:eastAsia="宋体" w:cs="宋体"/>
          <w:color w:val="000000"/>
          <w:sz w:val="24"/>
          <w:szCs w:val="24"/>
          <w:highlight w:val="none"/>
        </w:rPr>
      </w:r>
      <w:r/>
    </w:p>
    <w:p>
      <w:pPr>
        <w:pStyle w:val="687"/>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(4)对地质、水文地质勘察和地形调查；</w:t>
      </w:r>
      <w:r>
        <w:rPr>
          <w:rFonts w:hint="eastAsia" w:ascii="宋体" w:hAnsi="宋体" w:eastAsia="宋体" w:cs="宋体"/>
          <w:color w:val="000000"/>
          <w:sz w:val="24"/>
          <w:szCs w:val="24"/>
          <w:highlight w:val="none"/>
        </w:rPr>
      </w:r>
      <w:r/>
    </w:p>
    <w:p>
      <w:pPr>
        <w:pStyle w:val="687"/>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(5)整理场地及周边环境状况和敏感目标；</w:t>
      </w:r>
      <w:r>
        <w:rPr>
          <w:rFonts w:hint="eastAsia" w:ascii="宋体" w:hAnsi="宋体" w:eastAsia="宋体" w:cs="宋体"/>
          <w:color w:val="000000"/>
          <w:sz w:val="24"/>
          <w:szCs w:val="24"/>
          <w:highlight w:val="none"/>
        </w:rPr>
      </w:r>
      <w:r/>
    </w:p>
    <w:p>
      <w:pPr>
        <w:pStyle w:val="687"/>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(6)出具调查布点方案设计、采样方案及质量保证计划</w:t>
      </w:r>
      <w:r>
        <w:rPr>
          <w:rFonts w:hint="eastAsia" w:ascii="宋体" w:hAnsi="宋体" w:eastAsia="宋体" w:cs="宋体"/>
          <w:color w:val="000000"/>
          <w:sz w:val="24"/>
          <w:szCs w:val="24"/>
          <w:highlight w:val="none"/>
          <w:lang w:val="en-US" w:eastAsia="zh-CN"/>
        </w:rPr>
        <w:t xml:space="preserve">并通过专家评审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87"/>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(7)土壤和地下水采样及分析；</w:t>
      </w:r>
      <w:r>
        <w:rPr>
          <w:rFonts w:hint="eastAsia" w:ascii="宋体" w:hAnsi="宋体" w:eastAsia="宋体" w:cs="宋体"/>
          <w:color w:val="000000"/>
          <w:sz w:val="24"/>
          <w:szCs w:val="24"/>
          <w:highlight w:val="none"/>
        </w:rPr>
      </w:r>
      <w:r/>
    </w:p>
    <w:p>
      <w:pPr>
        <w:pStyle w:val="687"/>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(8)调查结果分析；</w:t>
      </w:r>
      <w:r>
        <w:rPr>
          <w:rFonts w:hint="eastAsia" w:ascii="宋体" w:hAnsi="宋体" w:eastAsia="宋体" w:cs="宋体"/>
          <w:color w:val="000000"/>
          <w:sz w:val="24"/>
          <w:szCs w:val="24"/>
          <w:highlight w:val="none"/>
        </w:rPr>
      </w:r>
      <w:r/>
    </w:p>
    <w:p>
      <w:pPr>
        <w:pStyle w:val="687"/>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(9)出具符合要求的场地土壤污染状况调查报告；</w:t>
      </w:r>
      <w:r>
        <w:rPr>
          <w:rFonts w:hint="eastAsia" w:ascii="宋体" w:hAnsi="宋体" w:eastAsia="宋体" w:cs="宋体"/>
          <w:color w:val="000000"/>
          <w:sz w:val="24"/>
          <w:szCs w:val="24"/>
          <w:highlight w:val="none"/>
        </w:rPr>
      </w:r>
      <w:r/>
    </w:p>
    <w:p>
      <w:pPr>
        <w:pStyle w:val="687"/>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(10)通过土壤污染状况调查报告</w:t>
      </w:r>
      <w:r>
        <w:rPr>
          <w:rFonts w:hint="eastAsia" w:ascii="宋体" w:hAnsi="宋体" w:eastAsia="宋体" w:cs="宋体"/>
          <w:color w:val="000000"/>
          <w:sz w:val="24"/>
          <w:szCs w:val="24"/>
          <w:highlight w:val="none"/>
          <w:lang w:val="en-US" w:eastAsia="zh-CN"/>
        </w:rPr>
        <w:t xml:space="preserve">专家</w:t>
      </w:r>
      <w:r>
        <w:rPr>
          <w:rFonts w:hint="eastAsia" w:ascii="宋体" w:hAnsi="宋体" w:eastAsia="宋体" w:cs="宋体"/>
          <w:color w:val="000000"/>
          <w:sz w:val="24"/>
          <w:szCs w:val="24"/>
          <w:highlight w:val="none"/>
        </w:rPr>
        <w:t xml:space="preserve">评审会；</w:t>
      </w:r>
      <w:r>
        <w:rPr>
          <w:rFonts w:hint="eastAsia" w:ascii="宋体" w:hAnsi="宋体" w:eastAsia="宋体" w:cs="宋体"/>
          <w:color w:val="000000"/>
          <w:sz w:val="24"/>
          <w:szCs w:val="24"/>
          <w:highlight w:val="none"/>
        </w:rPr>
      </w:r>
      <w:r/>
    </w:p>
    <w:p>
      <w:pPr>
        <w:pStyle w:val="687"/>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(11)出具符合要求的土壤污染风险评估报告(根据需要编制)。</w:t>
      </w:r>
      <w:r>
        <w:rPr>
          <w:rFonts w:hint="eastAsia" w:ascii="宋体" w:hAnsi="宋体" w:eastAsia="宋体" w:cs="宋体"/>
          <w:color w:val="000000"/>
          <w:sz w:val="24"/>
          <w:szCs w:val="24"/>
          <w:highlight w:val="none"/>
        </w:rPr>
      </w:r>
      <w:r/>
    </w:p>
    <w:p>
      <w:pPr>
        <w:pStyle w:val="687"/>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(12)本项目在方案设计、现场实施的过程中涉及到：取样方案的优化设计、现场机械取样施工安全、水文地质勘查、场地污染源识别等工作。</w:t>
      </w:r>
      <w:r>
        <w:rPr>
          <w:rFonts w:hint="eastAsia" w:ascii="宋体" w:hAnsi="宋体" w:eastAsia="宋体" w:cs="宋体"/>
          <w:color w:val="000000"/>
          <w:sz w:val="24"/>
          <w:szCs w:val="24"/>
          <w:highlight w:val="none"/>
        </w:rPr>
      </w:r>
      <w:r/>
    </w:p>
    <w:p>
      <w:pPr>
        <w:pStyle w:val="914"/>
        <w:ind w:left="0" w:firstLine="482"/>
        <w:jc w:val="left"/>
        <w:keepLines w:val="0"/>
        <w:keepNext w:val="0"/>
        <w:pageBreakBefore w:val="0"/>
        <w:spacing w:line="40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工作要求</w:t>
      </w:r>
      <w:r>
        <w:rPr>
          <w:rFonts w:hint="eastAsia" w:ascii="宋体" w:hAnsi="宋体" w:eastAsia="宋体" w:cs="宋体"/>
          <w:b/>
          <w:bCs/>
          <w:color w:val="000000"/>
          <w:sz w:val="24"/>
          <w:szCs w:val="24"/>
          <w:highlight w:val="none"/>
          <w:lang w:val="en-US" w:eastAsia="zh-CN"/>
        </w:rPr>
      </w:r>
      <w:r/>
    </w:p>
    <w:p>
      <w:pPr>
        <w:pStyle w:val="687"/>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中标</w:t>
      </w: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rPr>
        <w:t xml:space="preserve">按照国家、</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苏州市、</w:t>
      </w:r>
      <w:r>
        <w:rPr>
          <w:rFonts w:hint="eastAsia" w:ascii="宋体" w:hAnsi="宋体" w:eastAsia="宋体" w:cs="宋体"/>
          <w:color w:val="000000"/>
          <w:sz w:val="24"/>
          <w:szCs w:val="24"/>
          <w:highlight w:val="none"/>
          <w:lang w:val="en-US" w:eastAsia="zh-CN"/>
        </w:rPr>
        <w:t xml:space="preserve">苏州高新</w:t>
      </w:r>
      <w:r>
        <w:rPr>
          <w:rFonts w:hint="eastAsia" w:ascii="宋体" w:hAnsi="宋体" w:eastAsia="宋体" w:cs="宋体"/>
          <w:color w:val="000000"/>
          <w:sz w:val="24"/>
          <w:szCs w:val="24"/>
          <w:highlight w:val="none"/>
        </w:rPr>
        <w:t xml:space="preserve">区场地调查等相关规范、规定，完成要求工作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87"/>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(2)开展全面的现场踏勘与调查工作，摸清地块内污染(源)的基本情况，识别项目地块内各类污染(源)以及历史/当前的活动对场地环境质量(土壤及地下水)可能造成的影响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87"/>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(3)土壤及地下水布点合理，满足国家及苏州市相关要求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科学选择监测因子，土壤及地下水监测因子要满足相关技术要求及管理规定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87"/>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中标</w:t>
      </w:r>
      <w:r>
        <w:rPr>
          <w:rFonts w:hint="eastAsia" w:ascii="宋体" w:hAnsi="宋体" w:eastAsia="宋体" w:cs="宋体"/>
          <w:color w:val="000000"/>
          <w:sz w:val="24"/>
          <w:szCs w:val="24"/>
          <w:highlight w:val="none"/>
        </w:rPr>
        <w:t xml:space="preserve">供应商自行采样，也可选择有能力的采样单位，但无论自行采样或选定的采样单位必须具有以下条件：必须具有Geoprobe或类似Geoprobe的土壤及地下水采样专业设备1台以上（含1台）并采用该类设备进行土壤样品采集、地下水监测井建设。现场要采取一定的质量控制措施，客观反映场地环境质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687"/>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中标供应商在调查期间应加强对方案编制环节、样品采集、制备、保存、流转和分析等环节的管理，上述环节中如出现违反国家法律法规、违反行业规定，或者弄虚作假，采购单位会对中标供应商予以警告直至不再对其进行委托，并保留追究造成采购单位损失的责任。</w:t>
      </w:r>
      <w:r>
        <w:rPr>
          <w:rFonts w:hint="eastAsia" w:ascii="宋体" w:hAnsi="宋体" w:eastAsia="宋体" w:cs="宋体"/>
          <w:color w:val="000000"/>
          <w:sz w:val="24"/>
          <w:szCs w:val="24"/>
          <w:highlight w:val="none"/>
        </w:rPr>
      </w:r>
      <w:r/>
    </w:p>
    <w:p>
      <w:pPr>
        <w:pStyle w:val="716"/>
        <w:ind w:firstLine="480"/>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bidi="ar-SA"/>
        </w:rPr>
        <w:t xml:space="preserve">中标供应商</w:t>
      </w:r>
      <w:r>
        <w:rPr>
          <w:rFonts w:hint="eastAsia" w:ascii="宋体" w:hAnsi="宋体" w:eastAsia="宋体" w:cs="宋体"/>
          <w:color w:val="000000"/>
          <w:sz w:val="24"/>
          <w:szCs w:val="24"/>
          <w:highlight w:val="none"/>
        </w:rPr>
        <w:t xml:space="preserve">可自行选择有资质有能力的检测单位，并签订协议，投标单位选定的检测单位必须</w:t>
      </w:r>
      <w:r>
        <w:rPr>
          <w:rFonts w:hint="eastAsia" w:ascii="宋体" w:hAnsi="宋体" w:eastAsia="宋体" w:cs="宋体"/>
          <w:color w:val="000000"/>
          <w:sz w:val="24"/>
          <w:szCs w:val="24"/>
          <w:highlight w:val="none"/>
          <w:lang w:val="en-US" w:eastAsia="zh-CN" w:bidi="ar-SA"/>
        </w:rPr>
        <w:t xml:space="preserve">具有国家计量认证合格资质（CMA），且其资质详细清单中必须具备与土壤和地下水检测项目相关的能力，检测能力应全面覆盖《建设用地土壤污染风险管控标准（试行）》中的基本项，且所有检测项在500项以上（其中VOCs检测项目不少于50项，SVOCs检测项目不少于70项）；建有土壤样品保存库，并建有样品可追溯机制；三年内环保及相关业务领域无行政处罚，无认可委、认监委的相关处罚。</w:t>
      </w:r>
      <w:r>
        <w:rPr>
          <w:rFonts w:hint="eastAsia" w:ascii="宋体" w:hAnsi="宋体" w:eastAsia="宋体" w:cs="宋体"/>
          <w:color w:val="000000"/>
          <w:sz w:val="24"/>
          <w:szCs w:val="24"/>
          <w:highlight w:val="none"/>
          <w:lang w:val="en-US" w:eastAsia="zh-CN" w:bidi="ar-SA"/>
        </w:rPr>
      </w:r>
      <w:r/>
    </w:p>
    <w:p>
      <w:pPr>
        <w:pStyle w:val="716"/>
        <w:ind w:firstLine="480"/>
        <w:keepLines w:val="0"/>
        <w:keepNext w:val="0"/>
        <w:pageBreakBefore w:val="0"/>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SA"/>
        </w:rPr>
        <w:t xml:space="preserve">(7)中标供应商出具的调查报告均应附从业</w:t>
      </w:r>
      <w:r>
        <w:rPr>
          <w:rFonts w:hint="eastAsia" w:ascii="宋体" w:hAnsi="宋体" w:eastAsia="宋体" w:cs="宋体"/>
          <w:color w:val="000000"/>
          <w:sz w:val="24"/>
          <w:szCs w:val="24"/>
          <w:highlight w:val="none"/>
        </w:rPr>
        <w:t xml:space="preserve">人员责任页，明确项目负责人，各分项工作承担者，从业单位应建立内部审核制度，明确报告的审核人、审定人，上述人员均需亲笔签字确认。另外</w:t>
      </w:r>
      <w:r>
        <w:rPr>
          <w:rFonts w:hint="eastAsia" w:ascii="宋体" w:hAnsi="宋体" w:eastAsia="宋体" w:cs="宋体"/>
          <w:color w:val="000000"/>
          <w:sz w:val="24"/>
          <w:szCs w:val="24"/>
          <w:highlight w:val="none"/>
          <w:lang w:val="en-US" w:eastAsia="zh-CN"/>
        </w:rPr>
        <w:t xml:space="preserve">中标</w:t>
      </w:r>
      <w:r>
        <w:rPr>
          <w:rFonts w:hint="eastAsia" w:ascii="宋体" w:hAnsi="宋体" w:eastAsia="宋体" w:cs="宋体"/>
          <w:color w:val="000000"/>
          <w:sz w:val="24"/>
          <w:szCs w:val="24"/>
          <w:highlight w:val="none"/>
        </w:rPr>
        <w:t xml:space="preserve">供应商和检测单位的营业执照、资质证明等文件也应作为附件附在调查报告内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87"/>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中标</w:t>
      </w:r>
      <w:r>
        <w:rPr>
          <w:rFonts w:hint="eastAsia" w:ascii="宋体" w:hAnsi="宋体" w:eastAsia="宋体" w:cs="宋体"/>
          <w:color w:val="000000"/>
          <w:sz w:val="24"/>
          <w:szCs w:val="24"/>
          <w:highlight w:val="none"/>
        </w:rPr>
        <w:t xml:space="preserve">供应商应加强对场地调查资料的保管，并按采购单位的要求进行项目公示、上传国家相关管理系统等，及时提供资料调用、审核等需求；并应配合采购单位完成调查评估报告的评审申请和后续审核备案等工作</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87"/>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中标</w:t>
      </w:r>
      <w:r>
        <w:rPr>
          <w:rFonts w:hint="eastAsia" w:ascii="宋体" w:hAnsi="宋体" w:eastAsia="宋体" w:cs="宋体"/>
          <w:color w:val="000000"/>
          <w:sz w:val="24"/>
          <w:szCs w:val="24"/>
          <w:highlight w:val="none"/>
        </w:rPr>
        <w:t xml:space="preserve">供应商应切实履行保密义务，未经采购单位许可不得向第三方提供本项目的相关技术资料和数据。采购结束后，</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供应商应退还采购单位在采购过程中提供的所有相关资料。未经采购单位允许，</w:t>
      </w:r>
      <w:r>
        <w:rPr>
          <w:rFonts w:hint="eastAsia" w:ascii="宋体" w:hAnsi="宋体" w:eastAsia="宋体" w:cs="宋体"/>
          <w:color w:val="000000"/>
          <w:sz w:val="24"/>
          <w:szCs w:val="24"/>
          <w:highlight w:val="none"/>
          <w:lang w:val="en-US" w:eastAsia="zh-CN"/>
        </w:rPr>
        <w:t xml:space="preserve">中标</w:t>
      </w:r>
      <w:r>
        <w:rPr>
          <w:rFonts w:hint="eastAsia" w:ascii="宋体" w:hAnsi="宋体" w:eastAsia="宋体" w:cs="宋体"/>
          <w:color w:val="000000"/>
          <w:sz w:val="24"/>
          <w:szCs w:val="24"/>
          <w:highlight w:val="none"/>
        </w:rPr>
        <w:t xml:space="preserve">供应商不得擅自将履行合同过程中所获得的关于甲方以及所调查项目的一切相关技术资料和数据对外公开，不允许在采购单位未许可的条件下发表与本合同相关的论文、看法、著作等。因</w:t>
      </w:r>
      <w:r>
        <w:rPr>
          <w:rFonts w:hint="eastAsia" w:ascii="宋体" w:hAnsi="宋体" w:eastAsia="宋体" w:cs="宋体"/>
          <w:color w:val="000000"/>
          <w:sz w:val="24"/>
          <w:szCs w:val="24"/>
          <w:highlight w:val="none"/>
          <w:lang w:val="en-US" w:eastAsia="zh-CN"/>
        </w:rPr>
        <w:t xml:space="preserve">中标</w:t>
      </w:r>
      <w:r>
        <w:rPr>
          <w:rFonts w:hint="eastAsia" w:ascii="宋体" w:hAnsi="宋体" w:eastAsia="宋体" w:cs="宋体"/>
          <w:color w:val="000000"/>
          <w:sz w:val="24"/>
          <w:szCs w:val="24"/>
          <w:highlight w:val="none"/>
        </w:rPr>
        <w:t xml:space="preserve">供应商责任造成相关技术资料和数据外泄所引起的一切后果由</w:t>
      </w:r>
      <w:r>
        <w:rPr>
          <w:rFonts w:hint="eastAsia" w:ascii="宋体" w:hAnsi="宋体" w:eastAsia="宋体" w:cs="宋体"/>
          <w:color w:val="000000"/>
          <w:sz w:val="24"/>
          <w:szCs w:val="24"/>
          <w:highlight w:val="none"/>
          <w:lang w:val="en-US" w:eastAsia="zh-CN"/>
        </w:rPr>
        <w:t xml:space="preserve">中标</w:t>
      </w:r>
      <w:r>
        <w:rPr>
          <w:rFonts w:hint="eastAsia" w:ascii="宋体" w:hAnsi="宋体" w:eastAsia="宋体" w:cs="宋体"/>
          <w:color w:val="000000"/>
          <w:sz w:val="24"/>
          <w:szCs w:val="24"/>
          <w:highlight w:val="none"/>
        </w:rPr>
        <w:t xml:space="preserve">供应商承担。</w:t>
      </w:r>
      <w:r>
        <w:rPr>
          <w:rFonts w:hint="eastAsia" w:ascii="宋体" w:hAnsi="宋体" w:eastAsia="宋体" w:cs="宋体"/>
          <w:color w:val="000000"/>
          <w:sz w:val="24"/>
          <w:szCs w:val="24"/>
          <w:highlight w:val="none"/>
          <w:lang w:val="en-US" w:eastAsia="zh-CN"/>
        </w:rPr>
      </w:r>
      <w:r/>
    </w:p>
    <w:p>
      <w:pPr>
        <w:pStyle w:val="687"/>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rPr>
        <w:t xml:space="preserve">自合同签订之日至2025年12月31日。如最终实际累计结算费用达到预算金额或服务至2025年12月31日，以先到者为准，本合同宣告结束后，采购人如有其他类似需求，将依据相关规定</w:t>
      </w:r>
      <w:r>
        <w:rPr>
          <w:rFonts w:hint="eastAsia" w:ascii="宋体" w:hAnsi="宋体" w:eastAsia="宋体" w:cs="宋体"/>
          <w:color w:val="000000"/>
          <w:sz w:val="24"/>
          <w:szCs w:val="24"/>
          <w:highlight w:val="none"/>
          <w:lang w:val="en-US" w:eastAsia="zh-CN"/>
        </w:rPr>
        <w:t xml:space="preserve">再行</w:t>
      </w:r>
      <w:r>
        <w:rPr>
          <w:rFonts w:hint="eastAsia" w:ascii="宋体" w:hAnsi="宋体" w:eastAsia="宋体" w:cs="宋体"/>
          <w:color w:val="000000"/>
          <w:sz w:val="24"/>
          <w:szCs w:val="24"/>
          <w:highlight w:val="none"/>
        </w:rPr>
        <w:t xml:space="preserve">采购。如已委托项目尚未完成，则合同有效期延长至该项目结束中标单位履行完毕全部义务为止。</w:t>
      </w:r>
      <w:r>
        <w:rPr>
          <w:rFonts w:hint="eastAsia" w:ascii="宋体" w:hAnsi="宋体" w:eastAsia="宋体" w:cs="宋体"/>
          <w:color w:val="000000"/>
          <w:sz w:val="24"/>
          <w:szCs w:val="24"/>
          <w:highlight w:val="none"/>
          <w:lang w:val="en-US" w:eastAsia="zh-CN"/>
        </w:rPr>
      </w:r>
      <w:r/>
    </w:p>
    <w:p>
      <w:pPr>
        <w:pStyle w:val="922"/>
        <w:ind w:firstLine="0"/>
        <w:keepLines w:val="0"/>
        <w:keepNext w:val="0"/>
        <w:pageBreakBefore w:val="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（三）技术标准要求</w:t>
      </w:r>
      <w:r>
        <w:rPr>
          <w:rFonts w:hint="eastAsia" w:ascii="宋体" w:hAnsi="宋体" w:eastAsia="宋体" w:cs="宋体"/>
          <w:b/>
          <w:bCs/>
          <w:color w:val="000000"/>
          <w:sz w:val="24"/>
          <w:szCs w:val="24"/>
          <w:highlight w:val="none"/>
        </w:rPr>
      </w:r>
      <w:r/>
    </w:p>
    <w:p>
      <w:pPr>
        <w:pStyle w:val="698"/>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土壤污染状况调查工作依据国家和江苏省</w:t>
      </w:r>
      <w:r>
        <w:rPr>
          <w:rFonts w:hint="eastAsia" w:ascii="宋体" w:hAnsi="宋体" w:eastAsia="宋体" w:cs="宋体"/>
          <w:color w:val="000000"/>
          <w:sz w:val="24"/>
          <w:szCs w:val="24"/>
          <w:highlight w:val="none"/>
          <w:lang w:val="en-US" w:eastAsia="zh-CN"/>
        </w:rPr>
        <w:t xml:space="preserve">、苏州市</w:t>
      </w:r>
      <w:r>
        <w:rPr>
          <w:rFonts w:hint="eastAsia" w:ascii="宋体" w:hAnsi="宋体" w:eastAsia="宋体" w:cs="宋体"/>
          <w:color w:val="000000"/>
          <w:sz w:val="24"/>
          <w:szCs w:val="24"/>
          <w:highlight w:val="none"/>
        </w:rPr>
        <w:t xml:space="preserve">建设用地土壤污染调查等相关政策法律和标准导则。</w:t>
      </w:r>
      <w:r>
        <w:rPr>
          <w:rFonts w:hint="eastAsia" w:ascii="宋体" w:hAnsi="宋体" w:eastAsia="宋体" w:cs="宋体"/>
          <w:color w:val="000000"/>
          <w:sz w:val="24"/>
          <w:szCs w:val="24"/>
          <w:highlight w:val="none"/>
        </w:rPr>
      </w:r>
      <w:r/>
    </w:p>
    <w:p>
      <w:pPr>
        <w:pStyle w:val="698"/>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具体编制依据、规范如下：</w:t>
      </w:r>
      <w:r>
        <w:rPr>
          <w:rFonts w:hint="eastAsia" w:ascii="宋体" w:hAnsi="宋体" w:eastAsia="宋体" w:cs="宋体"/>
          <w:color w:val="000000"/>
          <w:sz w:val="24"/>
          <w:szCs w:val="24"/>
          <w:highlight w:val="none"/>
        </w:rPr>
      </w:r>
      <w:r/>
    </w:p>
    <w:p>
      <w:pPr>
        <w:pStyle w:val="922"/>
        <w:ind w:firstLine="42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《中华人民共和国土壤污染防治法》（主席令 第八号）</w:t>
      </w:r>
      <w:r>
        <w:rPr>
          <w:rFonts w:hint="eastAsia" w:ascii="宋体" w:hAnsi="宋体" w:eastAsia="宋体" w:cs="宋体"/>
          <w:color w:val="000000"/>
          <w:sz w:val="24"/>
          <w:szCs w:val="24"/>
          <w:highlight w:val="none"/>
        </w:rPr>
      </w:r>
      <w:r/>
    </w:p>
    <w:p>
      <w:pPr>
        <w:pStyle w:val="922"/>
        <w:ind w:firstLine="42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《土壤污染防治行动计划》（国发〔2016〕31号）</w:t>
      </w:r>
      <w:r>
        <w:rPr>
          <w:rFonts w:hint="eastAsia" w:ascii="宋体" w:hAnsi="宋体" w:eastAsia="宋体" w:cs="宋体"/>
          <w:color w:val="000000"/>
          <w:sz w:val="24"/>
          <w:szCs w:val="24"/>
          <w:highlight w:val="none"/>
        </w:rPr>
      </w:r>
      <w:r/>
    </w:p>
    <w:p>
      <w:pPr>
        <w:pStyle w:val="922"/>
        <w:ind w:firstLine="42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《苏州市土壤污染防治工作方案》（苏府〔2017〕102号）</w:t>
      </w:r>
      <w:r>
        <w:rPr>
          <w:rFonts w:hint="eastAsia" w:ascii="宋体" w:hAnsi="宋体" w:eastAsia="宋体" w:cs="宋体"/>
          <w:color w:val="000000"/>
          <w:sz w:val="24"/>
          <w:szCs w:val="24"/>
          <w:highlight w:val="none"/>
        </w:rPr>
      </w:r>
      <w:r/>
    </w:p>
    <w:p>
      <w:pPr>
        <w:pStyle w:val="922"/>
        <w:ind w:firstLine="42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《苏州高新区（虎丘区）土壤污染防治工作方案》（苏高新管〔2017〕194号）</w:t>
      </w:r>
      <w:r>
        <w:rPr>
          <w:rFonts w:hint="eastAsia" w:ascii="宋体" w:hAnsi="宋体" w:eastAsia="宋体" w:cs="宋体"/>
          <w:color w:val="000000"/>
          <w:sz w:val="24"/>
          <w:szCs w:val="24"/>
          <w:highlight w:val="none"/>
        </w:rPr>
      </w:r>
      <w:r/>
    </w:p>
    <w:p>
      <w:pPr>
        <w:pStyle w:val="922"/>
        <w:ind w:firstLine="42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《污染地块土壤环境管理办法（试行）》（环保部令 第42号）</w:t>
      </w:r>
      <w:r>
        <w:rPr>
          <w:rFonts w:hint="eastAsia" w:ascii="宋体" w:hAnsi="宋体" w:eastAsia="宋体" w:cs="宋体"/>
          <w:color w:val="000000"/>
          <w:sz w:val="24"/>
          <w:szCs w:val="24"/>
          <w:highlight w:val="none"/>
        </w:rPr>
      </w:r>
      <w:r/>
    </w:p>
    <w:p>
      <w:pPr>
        <w:pStyle w:val="922"/>
        <w:ind w:firstLine="42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《建设用地土壤污染状况调查 技术导则》（HJ25.1-2019）</w:t>
      </w:r>
      <w:r>
        <w:rPr>
          <w:rFonts w:hint="eastAsia" w:ascii="宋体" w:hAnsi="宋体" w:eastAsia="宋体" w:cs="宋体"/>
          <w:color w:val="000000"/>
          <w:sz w:val="24"/>
          <w:szCs w:val="24"/>
          <w:highlight w:val="none"/>
        </w:rPr>
      </w:r>
      <w:r/>
    </w:p>
    <w:p>
      <w:pPr>
        <w:pStyle w:val="922"/>
        <w:ind w:firstLine="42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《建设用地土壤污染风险管控和修复 监测技术导则》（HJ25.2-2019）</w:t>
      </w:r>
      <w:r>
        <w:rPr>
          <w:rFonts w:hint="eastAsia" w:ascii="宋体" w:hAnsi="宋体" w:eastAsia="宋体" w:cs="宋体"/>
          <w:color w:val="000000"/>
          <w:sz w:val="24"/>
          <w:szCs w:val="24"/>
          <w:highlight w:val="none"/>
        </w:rPr>
      </w:r>
      <w:r/>
    </w:p>
    <w:p>
      <w:pPr>
        <w:pStyle w:val="922"/>
        <w:ind w:firstLine="42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《建设用地土壤环境调查评估技术指南》</w:t>
      </w:r>
      <w:r>
        <w:rPr>
          <w:rFonts w:hint="eastAsia" w:ascii="宋体" w:hAnsi="宋体" w:eastAsia="宋体" w:cs="宋体"/>
          <w:color w:val="000000"/>
          <w:sz w:val="24"/>
          <w:szCs w:val="24"/>
          <w:highlight w:val="none"/>
        </w:rPr>
      </w:r>
      <w:r/>
    </w:p>
    <w:p>
      <w:pPr>
        <w:pStyle w:val="922"/>
        <w:ind w:firstLine="42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《工矿用地土壤环境管理办法(试行)》（部令 第3号）</w:t>
      </w:r>
      <w:r>
        <w:rPr>
          <w:rFonts w:hint="eastAsia" w:ascii="宋体" w:hAnsi="宋体" w:eastAsia="宋体" w:cs="宋体"/>
          <w:color w:val="000000"/>
          <w:sz w:val="24"/>
          <w:szCs w:val="24"/>
          <w:highlight w:val="none"/>
        </w:rPr>
      </w:r>
      <w:r/>
    </w:p>
    <w:p>
      <w:pPr>
        <w:pStyle w:val="922"/>
        <w:ind w:firstLine="42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《江苏省环境监测专业服务收费管理办法与收费标准》</w:t>
      </w:r>
      <w:r>
        <w:rPr>
          <w:rFonts w:hint="eastAsia" w:ascii="宋体" w:hAnsi="宋体" w:eastAsia="宋体" w:cs="宋体"/>
          <w:color w:val="000000"/>
          <w:sz w:val="24"/>
          <w:szCs w:val="24"/>
          <w:highlight w:val="none"/>
        </w:rPr>
      </w:r>
      <w:r/>
    </w:p>
    <w:p>
      <w:pPr>
        <w:pStyle w:val="922"/>
        <w:ind w:firstLine="42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《土壤环境质量建设用地土壤污染风险管控标准（试行）》（GB36600-2018）</w:t>
      </w:r>
      <w:r>
        <w:rPr>
          <w:rFonts w:hint="eastAsia" w:ascii="宋体" w:hAnsi="宋体" w:eastAsia="宋体" w:cs="宋体"/>
          <w:color w:val="000000"/>
          <w:sz w:val="24"/>
          <w:szCs w:val="24"/>
          <w:highlight w:val="none"/>
        </w:rPr>
      </w:r>
      <w:r/>
    </w:p>
    <w:p>
      <w:pPr>
        <w:pStyle w:val="922"/>
        <w:ind w:firstLine="42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《地下水质量标准》（GB/T 14848-2017）</w:t>
      </w:r>
      <w:r>
        <w:rPr>
          <w:rFonts w:hint="eastAsia" w:ascii="宋体" w:hAnsi="宋体" w:eastAsia="宋体" w:cs="宋体"/>
          <w:color w:val="000000"/>
          <w:sz w:val="24"/>
          <w:szCs w:val="24"/>
          <w:highlight w:val="none"/>
        </w:rPr>
      </w:r>
      <w:r/>
    </w:p>
    <w:p>
      <w:pPr>
        <w:pStyle w:val="922"/>
        <w:ind w:firstLine="42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《污染场地岩土工程勘察标准》（HG/T 20717-2019）</w:t>
      </w:r>
      <w:r>
        <w:rPr>
          <w:rFonts w:hint="eastAsia" w:ascii="宋体" w:hAnsi="宋体" w:eastAsia="宋体" w:cs="宋体"/>
          <w:color w:val="000000"/>
          <w:sz w:val="24"/>
          <w:szCs w:val="24"/>
          <w:highlight w:val="none"/>
        </w:rPr>
      </w:r>
      <w:r/>
    </w:p>
    <w:p>
      <w:pPr>
        <w:pStyle w:val="922"/>
        <w:ind w:firstLine="42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《城市用地分类与规划建设用地标准》（GB50137-2011）</w:t>
      </w:r>
      <w:r>
        <w:rPr>
          <w:rFonts w:hint="eastAsia" w:ascii="宋体" w:hAnsi="宋体" w:eastAsia="宋体" w:cs="宋体"/>
          <w:color w:val="000000"/>
          <w:sz w:val="24"/>
          <w:szCs w:val="24"/>
          <w:highlight w:val="none"/>
        </w:rPr>
      </w:r>
      <w:r/>
    </w:p>
    <w:p>
      <w:pPr>
        <w:pStyle w:val="687"/>
        <w:ind w:firstLine="422"/>
        <w:keepLines w:val="0"/>
        <w:keepNext w:val="0"/>
        <w:pageBreakBefore w:val="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注：以上依据若相关部门已发布最新标准，按最新标准执行。</w:t>
      </w:r>
      <w:r>
        <w:rPr>
          <w:rFonts w:hint="eastAsia" w:ascii="宋体" w:hAnsi="宋体" w:eastAsia="宋体" w:cs="宋体"/>
          <w:b w:val="0"/>
          <w:bCs w:val="0"/>
          <w:color w:val="000000"/>
          <w:sz w:val="24"/>
          <w:szCs w:val="24"/>
          <w:highlight w:val="none"/>
        </w:rPr>
      </w:r>
      <w:r/>
    </w:p>
    <w:p>
      <w:pPr>
        <w:pStyle w:val="687"/>
        <w:ind w:firstLine="0"/>
        <w:keepLines w:val="0"/>
        <w:keepNext w:val="0"/>
        <w:pageBreakBefore w:val="0"/>
        <w:spacing w:line="400" w:lineRule="exact"/>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（四）</w:t>
      </w:r>
      <w:r>
        <w:rPr>
          <w:rFonts w:hint="eastAsia" w:ascii="宋体" w:hAnsi="宋体" w:eastAsia="宋体" w:cs="宋体"/>
          <w:b/>
          <w:bCs/>
          <w:color w:val="000000"/>
          <w:sz w:val="24"/>
          <w:szCs w:val="24"/>
          <w:highlight w:val="none"/>
          <w:lang w:val="en-US" w:eastAsia="zh-CN"/>
        </w:rPr>
        <w:t xml:space="preserve">浒墅关经开区（镇）</w:t>
      </w:r>
      <w:r>
        <w:rPr>
          <w:rFonts w:hint="eastAsia" w:ascii="宋体" w:hAnsi="宋体" w:eastAsia="宋体" w:cs="宋体"/>
          <w:b/>
          <w:bCs/>
          <w:color w:val="000000"/>
          <w:sz w:val="24"/>
          <w:szCs w:val="24"/>
          <w:highlight w:val="none"/>
        </w:rPr>
        <w:t xml:space="preserve">土壤污染状况调查费用构成</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结算依据</w:t>
      </w:r>
      <w:r>
        <w:rPr>
          <w:rFonts w:ascii="宋体" w:hAnsi="宋体" w:eastAsia="宋体" w:cs="宋体"/>
          <w:b/>
          <w:bCs/>
          <w:color w:val="000000"/>
          <w:sz w:val="24"/>
          <w:szCs w:val="24"/>
          <w:highlight w:val="none"/>
          <w:lang w:val="en-US" w:eastAsia="zh-CN"/>
        </w:rPr>
      </w:r>
      <w:r/>
    </w:p>
    <w:p>
      <w:pPr>
        <w:pStyle w:val="687"/>
        <w:ind w:firstLine="480"/>
        <w:jc w:val="both"/>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1：土壤及地下水初步调查费用限价表如下：</w:t>
      </w:r>
      <w:r>
        <w:rPr>
          <w:rFonts w:hint="eastAsia" w:ascii="宋体" w:hAnsi="宋体" w:eastAsia="宋体" w:cs="宋体"/>
          <w:color w:val="000000"/>
          <w:sz w:val="24"/>
          <w:szCs w:val="24"/>
          <w:highlight w:val="none"/>
          <w:lang w:val="en-US" w:eastAsia="zh-CN" w:bidi="ar-SA"/>
        </w:rPr>
      </w:r>
      <w:r/>
    </w:p>
    <w:p>
      <w:pPr>
        <w:pStyle w:val="687"/>
        <w:jc w:val="center"/>
        <w:keepLines w:val="0"/>
        <w:keepNext w:val="0"/>
        <w:pageBreakBefore w:val="0"/>
        <w:spacing w:line="40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表1 土壤污染状况初步调查计费表</w:t>
      </w:r>
      <w:r>
        <w:rPr>
          <w:rFonts w:hint="eastAsia" w:ascii="宋体" w:hAnsi="宋体" w:eastAsia="宋体" w:cs="宋体"/>
          <w:color w:val="000000"/>
          <w:sz w:val="24"/>
          <w:szCs w:val="24"/>
          <w:highlight w:val="none"/>
          <w:lang w:val="en-US" w:eastAsia="zh-CN" w:bidi="ar-SA"/>
        </w:rPr>
        <w:t xml:space="preserve">（万元）</w:t>
      </w:r>
      <w:r>
        <w:rPr>
          <w:rFonts w:hint="eastAsia" w:ascii="宋体" w:hAnsi="宋体" w:eastAsia="宋体" w:cs="宋体"/>
          <w:b/>
          <w:bCs/>
          <w:color w:val="000000"/>
          <w:sz w:val="24"/>
          <w:szCs w:val="24"/>
          <w:highlight w:val="none"/>
          <w:lang w:val="en-US" w:eastAsia="zh-CN" w:bidi="ar-SA"/>
        </w:rPr>
      </w:r>
      <w:r/>
    </w:p>
    <w:tbl>
      <w:tblPr>
        <w:tblStyle w:val="726"/>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5"/>
        <w:gridCol w:w="3905"/>
        <w:gridCol w:w="3193"/>
        <w:gridCol w:w="1810"/>
      </w:tblGrid>
      <w:tr>
        <w:trPr/>
        <w:tc>
          <w:tcPr>
            <w:tcW w:w="470" w:type="dxa"/>
            <w:vAlign w:val="top"/>
            <w:textDirection w:val="lrTb"/>
            <w:noWrap w:val="false"/>
          </w:tcPr>
          <w:p>
            <w:pPr>
              <w:pStyle w:val="914"/>
              <w:ind w:left="0" w:firstLine="0"/>
              <w:jc w:val="center"/>
              <w:spacing w:after="0"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rPr>
                <w:rFonts w:hint="eastAsia" w:ascii="宋体" w:hAnsi="宋体" w:eastAsia="宋体" w:cs="宋体"/>
                <w:color w:val="000000"/>
                <w:sz w:val="24"/>
                <w:szCs w:val="24"/>
                <w:highlight w:val="none"/>
                <w:lang w:val="en-US" w:eastAsia="zh-CN" w:bidi="ar-SA"/>
              </w:rPr>
            </w:r>
            <w:r/>
          </w:p>
        </w:tc>
        <w:tc>
          <w:tcPr>
            <w:tcW w:w="1985" w:type="dxa"/>
            <w:vAlign w:val="top"/>
            <w:textDirection w:val="lrTb"/>
            <w:noWrap w:val="false"/>
          </w:tcPr>
          <w:p>
            <w:pPr>
              <w:pStyle w:val="914"/>
              <w:ind w:left="0" w:firstLine="0"/>
              <w:jc w:val="center"/>
              <w:spacing w:after="0"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地块面积（亩）</w:t>
            </w:r>
            <w:r>
              <w:rPr>
                <w:rFonts w:hint="eastAsia" w:ascii="宋体" w:hAnsi="宋体" w:eastAsia="宋体" w:cs="宋体"/>
                <w:color w:val="000000"/>
                <w:sz w:val="24"/>
                <w:szCs w:val="24"/>
                <w:highlight w:val="none"/>
                <w:lang w:val="en-US" w:eastAsia="zh-CN" w:bidi="ar-SA"/>
              </w:rPr>
            </w:r>
            <w:r/>
          </w:p>
        </w:tc>
        <w:tc>
          <w:tcPr>
            <w:tcW w:w="1623" w:type="dxa"/>
            <w:vAlign w:val="top"/>
            <w:textDirection w:val="lrTb"/>
            <w:noWrap w:val="false"/>
          </w:tcPr>
          <w:p>
            <w:pPr>
              <w:pStyle w:val="914"/>
              <w:ind w:left="0" w:firstLine="0"/>
              <w:jc w:val="center"/>
              <w:spacing w:after="0"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最高限价（万元）</w:t>
            </w:r>
            <w:r>
              <w:rPr>
                <w:rFonts w:hint="eastAsia" w:ascii="宋体" w:hAnsi="宋体" w:eastAsia="宋体" w:cs="宋体"/>
                <w:color w:val="000000"/>
                <w:sz w:val="24"/>
                <w:szCs w:val="24"/>
                <w:highlight w:val="none"/>
                <w:lang w:val="en-US" w:eastAsia="zh-CN" w:bidi="ar-SA"/>
              </w:rPr>
            </w:r>
            <w:r/>
          </w:p>
        </w:tc>
        <w:tc>
          <w:tcPr>
            <w:tcW w:w="920" w:type="dxa"/>
            <w:vAlign w:val="top"/>
            <w:textDirection w:val="lrTb"/>
            <w:noWrap w:val="false"/>
          </w:tcPr>
          <w:p>
            <w:pPr>
              <w:pStyle w:val="914"/>
              <w:ind w:left="0" w:firstLine="0"/>
              <w:jc w:val="center"/>
              <w:spacing w:after="0"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备注</w:t>
            </w:r>
            <w:r>
              <w:rPr>
                <w:rFonts w:hint="eastAsia" w:ascii="宋体" w:hAnsi="宋体" w:eastAsia="宋体" w:cs="宋体"/>
                <w:color w:val="000000"/>
                <w:sz w:val="24"/>
                <w:szCs w:val="24"/>
                <w:highlight w:val="none"/>
                <w:lang w:val="en-US" w:eastAsia="zh-CN" w:bidi="ar-SA"/>
              </w:rPr>
            </w:r>
            <w:r/>
          </w:p>
        </w:tc>
      </w:tr>
      <w:tr>
        <w:trPr/>
        <w:tc>
          <w:tcPr>
            <w:tcW w:w="470" w:type="dxa"/>
            <w:vAlign w:val="top"/>
            <w:textDirection w:val="lrTb"/>
            <w:noWrap w:val="false"/>
          </w:tcPr>
          <w:p>
            <w:pPr>
              <w:pStyle w:val="914"/>
              <w:ind w:left="0" w:firstLine="0"/>
              <w:jc w:val="center"/>
              <w:spacing w:after="0"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1985" w:type="dxa"/>
            <w:vAlign w:val="top"/>
            <w:textDirection w:val="lrTb"/>
            <w:noWrap w:val="false"/>
          </w:tcPr>
          <w:p>
            <w:pPr>
              <w:pStyle w:val="914"/>
              <w:ind w:left="0" w:firstLine="0"/>
              <w:jc w:val="center"/>
              <w:spacing w:after="0"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w:t>
            </w:r>
            <w:r>
              <w:rPr>
                <w:rFonts w:hint="eastAsia" w:ascii="宋体" w:hAnsi="宋体" w:eastAsia="宋体" w:cs="宋体"/>
                <w:color w:val="000000"/>
                <w:sz w:val="24"/>
                <w:szCs w:val="24"/>
                <w:highlight w:val="none"/>
                <w:lang w:val="en-US" w:eastAsia="zh-CN" w:bidi="ar-SA"/>
              </w:rPr>
            </w:r>
            <w:r/>
          </w:p>
        </w:tc>
        <w:tc>
          <w:tcPr>
            <w:tcW w:w="1623" w:type="dxa"/>
            <w:vAlign w:val="top"/>
            <w:textDirection w:val="lrTb"/>
            <w:noWrap w:val="false"/>
          </w:tcPr>
          <w:p>
            <w:pPr>
              <w:pStyle w:val="914"/>
              <w:ind w:left="0" w:firstLine="0"/>
              <w:jc w:val="center"/>
              <w:spacing w:after="0"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7.5</w:t>
            </w:r>
            <w:r>
              <w:rPr>
                <w:rFonts w:hint="eastAsia" w:ascii="宋体" w:hAnsi="宋体" w:eastAsia="宋体" w:cs="宋体"/>
                <w:color w:val="000000"/>
                <w:sz w:val="24"/>
                <w:szCs w:val="24"/>
                <w:highlight w:val="none"/>
                <w:lang w:val="en-US" w:eastAsia="zh-CN" w:bidi="ar-SA"/>
              </w:rPr>
            </w:r>
            <w:r/>
          </w:p>
        </w:tc>
        <w:tc>
          <w:tcPr>
            <w:tcW w:w="920" w:type="dxa"/>
            <w:vAlign w:val="center"/>
            <w:vMerge w:val="restart"/>
            <w:textDirection w:val="lrTb"/>
            <w:noWrap w:val="false"/>
          </w:tcPr>
          <w:p>
            <w:pPr>
              <w:pStyle w:val="687"/>
              <w:jc w:val="center"/>
              <w:spacing w:after="0"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根据单个调查项目面积的费用为基准</w:t>
            </w:r>
            <w:r>
              <w:rPr>
                <w:rFonts w:hint="eastAsia" w:ascii="宋体" w:hAnsi="宋体" w:eastAsia="宋体" w:cs="宋体"/>
                <w:color w:val="000000"/>
                <w:sz w:val="24"/>
                <w:szCs w:val="24"/>
                <w:highlight w:val="none"/>
                <w:lang w:val="en-US" w:eastAsia="zh-CN" w:bidi="ar-SA"/>
              </w:rPr>
              <w:t xml:space="preserve">限价</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tc>
      </w:tr>
      <w:tr>
        <w:trPr/>
        <w:tc>
          <w:tcPr>
            <w:tcW w:w="470" w:type="dxa"/>
            <w:vAlign w:val="top"/>
            <w:textDirection w:val="lrTb"/>
            <w:noWrap w:val="false"/>
          </w:tcPr>
          <w:p>
            <w:pPr>
              <w:pStyle w:val="914"/>
              <w:ind w:left="0" w:firstLine="0"/>
              <w:jc w:val="center"/>
              <w:spacing w:after="0"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1985" w:type="dxa"/>
            <w:vAlign w:val="top"/>
            <w:textDirection w:val="lrTb"/>
            <w:noWrap w:val="false"/>
          </w:tcPr>
          <w:p>
            <w:pPr>
              <w:pStyle w:val="914"/>
              <w:ind w:left="0" w:firstLine="0"/>
              <w:jc w:val="center"/>
              <w:spacing w:after="0"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15-30（含30）</w:t>
            </w:r>
            <w:r>
              <w:rPr>
                <w:rFonts w:hint="eastAsia" w:ascii="宋体" w:hAnsi="宋体" w:eastAsia="宋体" w:cs="宋体"/>
                <w:color w:val="000000"/>
                <w:sz w:val="24"/>
                <w:szCs w:val="24"/>
                <w:highlight w:val="none"/>
                <w:lang w:val="en-US" w:eastAsia="zh-CN" w:bidi="ar-SA"/>
              </w:rPr>
            </w:r>
            <w:r/>
          </w:p>
        </w:tc>
        <w:tc>
          <w:tcPr>
            <w:tcW w:w="1623" w:type="dxa"/>
            <w:vAlign w:val="top"/>
            <w:textDirection w:val="lrTb"/>
            <w:noWrap w:val="false"/>
          </w:tcPr>
          <w:p>
            <w:pPr>
              <w:pStyle w:val="914"/>
              <w:ind w:left="0" w:firstLine="0"/>
              <w:jc w:val="center"/>
              <w:spacing w:after="0"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w:t>
            </w:r>
            <w:r>
              <w:rPr>
                <w:rFonts w:hint="eastAsia" w:ascii="宋体" w:hAnsi="宋体" w:eastAsia="宋体" w:cs="宋体"/>
                <w:color w:val="000000"/>
                <w:sz w:val="24"/>
                <w:szCs w:val="24"/>
                <w:highlight w:val="none"/>
                <w:lang w:val="en-US" w:eastAsia="zh-CN" w:bidi="ar-SA"/>
              </w:rPr>
            </w:r>
            <w:r/>
          </w:p>
        </w:tc>
        <w:tc>
          <w:tcPr>
            <w:tcW w:w="920" w:type="dxa"/>
            <w:vAlign w:val="top"/>
            <w:vMerge w:val="continue"/>
            <w:textDirection w:val="lrTb"/>
            <w:noWrap w:val="false"/>
          </w:tcPr>
          <w:p>
            <w:pPr>
              <w:pStyle w:val="914"/>
              <w:ind w:left="0"/>
              <w:jc w:val="center"/>
              <w:spacing w:after="0"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c>
          <w:tcPr>
            <w:tcW w:w="470" w:type="dxa"/>
            <w:vAlign w:val="top"/>
            <w:textDirection w:val="lrTb"/>
            <w:noWrap w:val="false"/>
          </w:tcPr>
          <w:p>
            <w:pPr>
              <w:pStyle w:val="914"/>
              <w:ind w:left="0" w:firstLine="0"/>
              <w:jc w:val="center"/>
              <w:spacing w:after="0"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W w:w="1985" w:type="dxa"/>
            <w:vAlign w:val="top"/>
            <w:textDirection w:val="lrTb"/>
            <w:noWrap w:val="false"/>
          </w:tcPr>
          <w:p>
            <w:pPr>
              <w:pStyle w:val="914"/>
              <w:ind w:left="0" w:firstLine="0"/>
              <w:jc w:val="center"/>
              <w:spacing w:after="0"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30-50（含50）</w:t>
            </w:r>
            <w:r>
              <w:rPr>
                <w:rFonts w:hint="eastAsia" w:ascii="宋体" w:hAnsi="宋体" w:eastAsia="宋体" w:cs="宋体"/>
                <w:color w:val="000000"/>
                <w:sz w:val="24"/>
                <w:szCs w:val="24"/>
                <w:highlight w:val="none"/>
                <w:lang w:val="en-US" w:eastAsia="zh-CN" w:bidi="ar-SA"/>
              </w:rPr>
            </w:r>
            <w:r/>
          </w:p>
        </w:tc>
        <w:tc>
          <w:tcPr>
            <w:tcW w:w="1623" w:type="dxa"/>
            <w:vAlign w:val="top"/>
            <w:textDirection w:val="lrTb"/>
            <w:noWrap w:val="false"/>
          </w:tcPr>
          <w:p>
            <w:pPr>
              <w:pStyle w:val="914"/>
              <w:ind w:left="0" w:firstLine="0"/>
              <w:jc w:val="center"/>
              <w:spacing w:after="0"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单价3500元/亩</w:t>
            </w:r>
            <w:r>
              <w:rPr>
                <w:rFonts w:hint="eastAsia" w:ascii="宋体" w:hAnsi="宋体" w:eastAsia="宋体" w:cs="宋体"/>
                <w:color w:val="000000"/>
                <w:sz w:val="24"/>
                <w:szCs w:val="24"/>
                <w:highlight w:val="none"/>
                <w:lang w:val="en-US" w:eastAsia="zh-CN" w:bidi="ar-SA"/>
              </w:rPr>
            </w:r>
            <w:r/>
          </w:p>
        </w:tc>
        <w:tc>
          <w:tcPr>
            <w:tcW w:w="920" w:type="dxa"/>
            <w:vAlign w:val="top"/>
            <w:vMerge w:val="continue"/>
            <w:textDirection w:val="lrTb"/>
            <w:noWrap w:val="false"/>
          </w:tcPr>
          <w:p>
            <w:pPr>
              <w:pStyle w:val="914"/>
              <w:ind w:left="0" w:firstLine="0"/>
              <w:jc w:val="center"/>
              <w:spacing w:after="0"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c>
          <w:tcPr>
            <w:tcW w:w="470" w:type="dxa"/>
            <w:vAlign w:val="top"/>
            <w:textDirection w:val="lrTb"/>
            <w:noWrap w:val="false"/>
          </w:tcPr>
          <w:p>
            <w:pPr>
              <w:pStyle w:val="914"/>
              <w:ind w:left="0" w:firstLine="0"/>
              <w:jc w:val="center"/>
              <w:spacing w:after="0"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r>
            <w:r/>
          </w:p>
        </w:tc>
        <w:tc>
          <w:tcPr>
            <w:tcW w:w="1985" w:type="dxa"/>
            <w:vAlign w:val="top"/>
            <w:textDirection w:val="lrTb"/>
            <w:noWrap w:val="false"/>
          </w:tcPr>
          <w:p>
            <w:pPr>
              <w:pStyle w:val="914"/>
              <w:ind w:left="0" w:firstLine="0"/>
              <w:jc w:val="center"/>
              <w:spacing w:after="0"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50-100（含100）</w:t>
            </w:r>
            <w:r>
              <w:rPr>
                <w:rFonts w:hint="eastAsia" w:ascii="宋体" w:hAnsi="宋体" w:eastAsia="宋体" w:cs="宋体"/>
                <w:color w:val="000000"/>
                <w:sz w:val="24"/>
                <w:szCs w:val="24"/>
                <w:highlight w:val="none"/>
                <w:lang w:val="en-US" w:eastAsia="zh-CN" w:bidi="ar-SA"/>
              </w:rPr>
            </w:r>
            <w:r/>
          </w:p>
        </w:tc>
        <w:tc>
          <w:tcPr>
            <w:tcW w:w="1623" w:type="dxa"/>
            <w:vAlign w:val="top"/>
            <w:textDirection w:val="lrTb"/>
            <w:noWrap w:val="false"/>
          </w:tcPr>
          <w:p>
            <w:pPr>
              <w:pStyle w:val="914"/>
              <w:ind w:left="0" w:firstLine="0"/>
              <w:jc w:val="center"/>
              <w:spacing w:after="0"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单价3000元/亩</w:t>
            </w:r>
            <w:r>
              <w:rPr>
                <w:rFonts w:hint="eastAsia" w:ascii="宋体" w:hAnsi="宋体" w:eastAsia="宋体" w:cs="宋体"/>
                <w:color w:val="000000"/>
                <w:sz w:val="24"/>
                <w:szCs w:val="24"/>
                <w:highlight w:val="none"/>
                <w:lang w:val="en-US" w:eastAsia="zh-CN" w:bidi="ar-SA"/>
              </w:rPr>
            </w:r>
            <w:r/>
          </w:p>
        </w:tc>
        <w:tc>
          <w:tcPr>
            <w:tcW w:w="920" w:type="dxa"/>
            <w:vAlign w:val="top"/>
            <w:vMerge w:val="continue"/>
            <w:textDirection w:val="lrTb"/>
            <w:noWrap w:val="false"/>
          </w:tcPr>
          <w:p>
            <w:pPr>
              <w:pStyle w:val="914"/>
              <w:ind w:left="0"/>
              <w:jc w:val="center"/>
              <w:spacing w:after="0"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c>
          <w:tcPr>
            <w:tcW w:w="470" w:type="dxa"/>
            <w:vAlign w:val="top"/>
            <w:textDirection w:val="lrTb"/>
            <w:noWrap w:val="false"/>
          </w:tcPr>
          <w:p>
            <w:pPr>
              <w:pStyle w:val="914"/>
              <w:ind w:left="0" w:firstLine="0"/>
              <w:jc w:val="center"/>
              <w:spacing w:after="0"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W w:w="1985" w:type="dxa"/>
            <w:vAlign w:val="top"/>
            <w:textDirection w:val="lrTb"/>
            <w:noWrap w:val="false"/>
          </w:tcPr>
          <w:p>
            <w:pPr>
              <w:pStyle w:val="914"/>
              <w:ind w:left="0" w:firstLine="0"/>
              <w:jc w:val="center"/>
              <w:spacing w:after="0"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＞100</w:t>
            </w:r>
            <w:r>
              <w:rPr>
                <w:rFonts w:hint="eastAsia" w:ascii="宋体" w:hAnsi="宋体" w:eastAsia="宋体" w:cs="宋体"/>
                <w:color w:val="000000"/>
                <w:sz w:val="24"/>
                <w:szCs w:val="24"/>
                <w:highlight w:val="none"/>
                <w:lang w:val="en-US" w:eastAsia="zh-CN" w:bidi="ar-SA"/>
              </w:rPr>
            </w:r>
            <w:r/>
          </w:p>
        </w:tc>
        <w:tc>
          <w:tcPr>
            <w:tcW w:w="1623" w:type="dxa"/>
            <w:vAlign w:val="top"/>
            <w:textDirection w:val="lrTb"/>
            <w:noWrap w:val="false"/>
          </w:tcPr>
          <w:p>
            <w:pPr>
              <w:pStyle w:val="914"/>
              <w:ind w:left="0" w:firstLine="0"/>
              <w:jc w:val="center"/>
              <w:spacing w:after="0"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单价2500元/亩</w:t>
            </w:r>
            <w:r>
              <w:rPr>
                <w:rFonts w:hint="eastAsia" w:ascii="宋体" w:hAnsi="宋体" w:eastAsia="宋体" w:cs="宋体"/>
                <w:color w:val="000000"/>
                <w:sz w:val="24"/>
                <w:szCs w:val="24"/>
                <w:highlight w:val="none"/>
                <w:lang w:val="en-US" w:eastAsia="zh-CN" w:bidi="ar-SA"/>
              </w:rPr>
            </w:r>
            <w:r/>
          </w:p>
        </w:tc>
        <w:tc>
          <w:tcPr>
            <w:tcW w:w="920" w:type="dxa"/>
            <w:vAlign w:val="top"/>
            <w:vMerge w:val="continue"/>
            <w:textDirection w:val="lrTb"/>
            <w:noWrap w:val="false"/>
          </w:tcPr>
          <w:p>
            <w:pPr>
              <w:pStyle w:val="914"/>
              <w:ind w:left="0"/>
              <w:jc w:val="center"/>
              <w:spacing w:after="0"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bl>
    <w:p>
      <w:pPr>
        <w:pStyle w:val="914"/>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2：土壤污染状况详细调查及风险评估分为报告编制、采样、检测与水文地质勘察四个部分构成，具体限价如下：</w:t>
      </w:r>
      <w:r>
        <w:rPr>
          <w:rFonts w:hint="eastAsia" w:ascii="宋体" w:hAnsi="宋体" w:eastAsia="宋体" w:cs="宋体"/>
          <w:color w:val="000000"/>
          <w:sz w:val="24"/>
          <w:szCs w:val="24"/>
          <w:highlight w:val="none"/>
          <w:lang w:val="en-US" w:eastAsia="zh-CN" w:bidi="ar-SA"/>
        </w:rPr>
      </w:r>
      <w:r/>
    </w:p>
    <w:p>
      <w:pPr>
        <w:pStyle w:val="687"/>
        <w:ind w:firstLine="482"/>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第一部分（资料收集、踏勘、报告编制、专家评审等）：</w:t>
      </w:r>
      <w:r>
        <w:rPr>
          <w:rFonts w:hint="eastAsia" w:ascii="宋体" w:hAnsi="宋体" w:eastAsia="宋体" w:cs="宋体"/>
          <w:color w:val="000000"/>
          <w:sz w:val="24"/>
          <w:szCs w:val="24"/>
          <w:highlight w:val="none"/>
          <w:lang w:val="en-US" w:eastAsia="zh-CN" w:bidi="ar-SA"/>
        </w:rPr>
        <w:t xml:space="preserve">根据下表中调查评估部分单个项目面积的费用为基准限价。</w:t>
      </w:r>
      <w:r>
        <w:rPr>
          <w:rFonts w:hint="eastAsia" w:ascii="宋体" w:hAnsi="宋体" w:eastAsia="宋体" w:cs="宋体"/>
          <w:color w:val="000000"/>
          <w:sz w:val="24"/>
          <w:szCs w:val="24"/>
          <w:highlight w:val="none"/>
          <w:lang w:val="en-US" w:eastAsia="zh-CN" w:bidi="ar-SA"/>
        </w:rPr>
      </w:r>
      <w:r/>
    </w:p>
    <w:p>
      <w:pPr>
        <w:pStyle w:val="687"/>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表2 详细调查及风险评估部分费用限价标准（万元）</w:t>
      </w:r>
      <w:r>
        <w:rPr>
          <w:rFonts w:hint="eastAsia" w:ascii="宋体" w:hAnsi="宋体" w:eastAsia="宋体" w:cs="宋体"/>
          <w:b w:val="0"/>
          <w:bCs w:val="0"/>
          <w:color w:val="000000"/>
          <w:sz w:val="24"/>
          <w:szCs w:val="24"/>
          <w:highlight w:val="none"/>
          <w:lang w:val="en-US" w:eastAsia="zh-CN" w:bidi="ar-SA"/>
        </w:rPr>
      </w:r>
      <w:r/>
    </w:p>
    <w:tbl>
      <w:tblPr>
        <w:tblW w:w="4998" w:type="pct"/>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090"/>
        <w:gridCol w:w="1925"/>
        <w:gridCol w:w="1866"/>
        <w:gridCol w:w="1866"/>
        <w:gridCol w:w="2090"/>
      </w:tblGrid>
      <w:tr>
        <w:trPr>
          <w:trHeight w:val="509"/>
        </w:trPr>
        <w:tc>
          <w:tcPr>
            <w:tcMar>
              <w:left w:w="108" w:type="dxa"/>
              <w:top w:w="0" w:type="dxa"/>
              <w:right w:w="108" w:type="dxa"/>
              <w:bottom w:w="0" w:type="dxa"/>
            </w:tcMar>
            <w:tcW w:w="1062" w:type="dxa"/>
            <w:vAlign w:val="center"/>
            <w:textDirection w:val="lrTb"/>
            <w:noWrap w:val="false"/>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7.5亩以下（含）</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978" w:type="dxa"/>
            <w:vAlign w:val="center"/>
            <w:textDirection w:val="lrTb"/>
            <w:noWrap w:val="false"/>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7.5-15亩（含）</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948" w:type="dxa"/>
            <w:vAlign w:val="center"/>
            <w:textDirection w:val="lrTb"/>
            <w:noWrap w:val="false"/>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15-45亩（含）</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948" w:type="dxa"/>
            <w:vAlign w:val="center"/>
            <w:textDirection w:val="lrTb"/>
            <w:noWrap w:val="false"/>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45-75亩（含）</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1062" w:type="dxa"/>
            <w:vAlign w:val="center"/>
            <w:textDirection w:val="lrTb"/>
            <w:noWrap w:val="false"/>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75 亩以上（含）</w:t>
            </w:r>
            <w:r>
              <w:rPr>
                <w:rFonts w:hint="eastAsia" w:ascii="宋体" w:hAnsi="宋体" w:eastAsia="宋体" w:cs="宋体"/>
                <w:b w:val="0"/>
                <w:bCs w:val="0"/>
                <w:color w:val="000000"/>
                <w:sz w:val="24"/>
                <w:szCs w:val="24"/>
                <w:highlight w:val="none"/>
                <w:lang w:val="en-US" w:eastAsia="zh-CN" w:bidi="ar-SA"/>
              </w:rPr>
            </w:r>
            <w:r/>
          </w:p>
        </w:tc>
      </w:tr>
      <w:tr>
        <w:trPr>
          <w:trHeight w:val="335"/>
        </w:trPr>
        <w:tc>
          <w:tcPr>
            <w:tcMar>
              <w:left w:w="108" w:type="dxa"/>
              <w:top w:w="0" w:type="dxa"/>
              <w:right w:w="108" w:type="dxa"/>
              <w:bottom w:w="0" w:type="dxa"/>
            </w:tcMar>
            <w:tcW w:w="1062" w:type="dxa"/>
            <w:vAlign w:val="center"/>
            <w:textDirection w:val="lrTb"/>
            <w:noWrap w:val="false"/>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15</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978" w:type="dxa"/>
            <w:vAlign w:val="center"/>
            <w:textDirection w:val="lrTb"/>
            <w:noWrap w:val="false"/>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17</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948" w:type="dxa"/>
            <w:vAlign w:val="center"/>
            <w:textDirection w:val="lrTb"/>
            <w:noWrap w:val="false"/>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19</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948" w:type="dxa"/>
            <w:vAlign w:val="center"/>
            <w:textDirection w:val="lrTb"/>
            <w:noWrap w:val="false"/>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21</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1062" w:type="dxa"/>
            <w:vAlign w:val="center"/>
            <w:textDirection w:val="lrTb"/>
            <w:noWrap w:val="false"/>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23</w:t>
            </w:r>
            <w:r>
              <w:rPr>
                <w:rFonts w:hint="eastAsia" w:ascii="宋体" w:hAnsi="宋体" w:eastAsia="宋体" w:cs="宋体"/>
                <w:b w:val="0"/>
                <w:bCs w:val="0"/>
                <w:color w:val="000000"/>
                <w:sz w:val="24"/>
                <w:szCs w:val="24"/>
                <w:highlight w:val="none"/>
                <w:lang w:val="en-US" w:eastAsia="zh-CN" w:bidi="ar-SA"/>
              </w:rPr>
            </w:r>
            <w:r/>
          </w:p>
        </w:tc>
      </w:tr>
    </w:tbl>
    <w:p>
      <w:pPr>
        <w:pStyle w:val="687"/>
        <w:ind w:firstLine="482"/>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687"/>
        <w:ind w:firstLine="482"/>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第二部分（采样部分）：</w:t>
      </w:r>
      <w:r>
        <w:rPr>
          <w:rFonts w:hint="eastAsia" w:ascii="宋体" w:hAnsi="宋体" w:eastAsia="宋体" w:cs="宋体"/>
          <w:color w:val="000000"/>
          <w:sz w:val="24"/>
          <w:szCs w:val="24"/>
          <w:highlight w:val="none"/>
          <w:lang w:val="en-US" w:eastAsia="zh-CN" w:bidi="ar-SA"/>
        </w:rPr>
        <w:t xml:space="preserve">根据下表中采样部分项目的单价为基准。</w:t>
      </w:r>
      <w:r>
        <w:rPr>
          <w:rFonts w:hint="eastAsia" w:ascii="宋体" w:hAnsi="宋体" w:eastAsia="宋体" w:cs="宋体"/>
          <w:color w:val="000000"/>
          <w:sz w:val="24"/>
          <w:szCs w:val="24"/>
          <w:highlight w:val="none"/>
          <w:lang w:val="en-US" w:eastAsia="zh-CN" w:bidi="ar-SA"/>
        </w:rPr>
      </w:r>
      <w:r/>
    </w:p>
    <w:tbl>
      <w:tblPr>
        <w:tblpPr w:horzAnchor="page" w:tblpX="1903" w:vertAnchor="text" w:tblpY="469" w:leftFromText="180" w:topFromText="0" w:rightFromText="180" w:bottomFromText="0"/>
        <w:tblW w:w="4537" w:type="pct"/>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480"/>
        <w:gridCol w:w="4450"/>
      </w:tblGrid>
      <w:tr>
        <w:trPr>
          <w:trHeight w:val="407"/>
        </w:trPr>
        <w:tc>
          <w:tcPr>
            <w:tcMar>
              <w:left w:w="108" w:type="dxa"/>
              <w:top w:w="0" w:type="dxa"/>
              <w:right w:w="108" w:type="dxa"/>
              <w:bottom w:w="0" w:type="dxa"/>
            </w:tcMar>
            <w:tcW w:w="2508" w:type="dxa"/>
            <w:vAlign w:val="center"/>
            <w:textDirection w:val="lrTb"/>
            <w:noWrap/>
          </w:tcPr>
          <w:p>
            <w:pPr>
              <w:pStyle w:val="687"/>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bidi="ar-SA"/>
              </w:rPr>
              <w:framePr w:vAnchor="text" w:hAnchor="page" w:x="1903" w:y="469"/>
            </w:pPr>
            <w:r>
              <w:rPr>
                <w:rFonts w:hint="eastAsia" w:ascii="宋体" w:hAnsi="宋体" w:eastAsia="宋体" w:cs="宋体"/>
                <w:b w:val="0"/>
                <w:bCs w:val="0"/>
                <w:color w:val="000000"/>
                <w:sz w:val="24"/>
                <w:szCs w:val="24"/>
                <w:highlight w:val="none"/>
                <w:lang w:val="en-US" w:eastAsia="zh-CN" w:bidi="ar-SA"/>
              </w:rPr>
              <w:t xml:space="preserve">项目</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2491" w:type="dxa"/>
            <w:vAlign w:val="center"/>
            <w:textDirection w:val="lrTb"/>
            <w:noWrap/>
          </w:tcPr>
          <w:p>
            <w:pPr>
              <w:pStyle w:val="687"/>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bidi="ar-SA"/>
              </w:rPr>
              <w:framePr w:vAnchor="text" w:hAnchor="page" w:x="1903" w:y="469"/>
            </w:pPr>
            <w:r>
              <w:rPr>
                <w:rFonts w:hint="eastAsia" w:ascii="宋体" w:hAnsi="宋体" w:eastAsia="宋体" w:cs="宋体"/>
                <w:b w:val="0"/>
                <w:bCs w:val="0"/>
                <w:color w:val="000000"/>
                <w:sz w:val="24"/>
                <w:szCs w:val="24"/>
                <w:highlight w:val="none"/>
                <w:lang w:val="en-US" w:eastAsia="zh-CN" w:bidi="ar-SA"/>
              </w:rPr>
              <w:t xml:space="preserve">单价（元/米）</w:t>
            </w:r>
            <w:r>
              <w:rPr>
                <w:rFonts w:hint="eastAsia" w:ascii="宋体" w:hAnsi="宋体" w:eastAsia="宋体" w:cs="宋体"/>
                <w:b w:val="0"/>
                <w:bCs w:val="0"/>
                <w:color w:val="000000"/>
                <w:sz w:val="24"/>
                <w:szCs w:val="24"/>
                <w:highlight w:val="none"/>
                <w:lang w:val="en-US" w:eastAsia="zh-CN" w:bidi="ar-SA"/>
              </w:rPr>
            </w:r>
            <w:r/>
          </w:p>
        </w:tc>
      </w:tr>
      <w:tr>
        <w:trPr>
          <w:trHeight w:val="407"/>
        </w:trPr>
        <w:tc>
          <w:tcPr>
            <w:tcMar>
              <w:left w:w="108" w:type="dxa"/>
              <w:top w:w="0" w:type="dxa"/>
              <w:right w:w="108" w:type="dxa"/>
              <w:bottom w:w="0" w:type="dxa"/>
            </w:tcMar>
            <w:tcW w:w="2508" w:type="dxa"/>
            <w:vAlign w:val="center"/>
            <w:textDirection w:val="lrTb"/>
            <w:noWrap/>
          </w:tcPr>
          <w:p>
            <w:pPr>
              <w:pStyle w:val="687"/>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bidi="ar-SA"/>
              </w:rPr>
              <w:framePr w:vAnchor="text" w:hAnchor="page" w:x="1903" w:y="469"/>
            </w:pPr>
            <w:r>
              <w:rPr>
                <w:rFonts w:hint="eastAsia" w:ascii="宋体" w:hAnsi="宋体" w:eastAsia="宋体" w:cs="宋体"/>
                <w:b w:val="0"/>
                <w:bCs w:val="0"/>
                <w:color w:val="000000"/>
                <w:sz w:val="24"/>
                <w:szCs w:val="24"/>
                <w:highlight w:val="none"/>
                <w:lang w:val="en-US" w:eastAsia="zh-CN" w:bidi="ar-SA"/>
              </w:rPr>
              <w:t xml:space="preserve">土壤</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2491" w:type="dxa"/>
            <w:vAlign w:val="center"/>
            <w:textDirection w:val="lrTb"/>
            <w:noWrap/>
          </w:tcPr>
          <w:p>
            <w:pPr>
              <w:pStyle w:val="687"/>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bidi="ar-SA"/>
              </w:rPr>
              <w:framePr w:vAnchor="text" w:hAnchor="page" w:x="1903" w:y="469"/>
            </w:pPr>
            <w:r>
              <w:rPr>
                <w:rFonts w:hint="eastAsia" w:ascii="宋体" w:hAnsi="宋体" w:eastAsia="宋体" w:cs="宋体"/>
                <w:b w:val="0"/>
                <w:bCs w:val="0"/>
                <w:color w:val="000000"/>
                <w:sz w:val="24"/>
                <w:szCs w:val="24"/>
                <w:highlight w:val="none"/>
                <w:lang w:val="en-US" w:eastAsia="zh-CN" w:bidi="ar-SA"/>
              </w:rPr>
              <w:t xml:space="preserve">180</w:t>
            </w:r>
            <w:r>
              <w:rPr>
                <w:rFonts w:hint="eastAsia" w:ascii="宋体" w:hAnsi="宋体" w:eastAsia="宋体" w:cs="宋体"/>
                <w:b w:val="0"/>
                <w:bCs w:val="0"/>
                <w:color w:val="000000"/>
                <w:sz w:val="24"/>
                <w:szCs w:val="24"/>
                <w:highlight w:val="none"/>
                <w:lang w:val="en-US" w:eastAsia="zh-CN" w:bidi="ar-SA"/>
              </w:rPr>
            </w:r>
            <w:r/>
          </w:p>
        </w:tc>
      </w:tr>
      <w:tr>
        <w:trPr>
          <w:trHeight w:val="424"/>
        </w:trPr>
        <w:tc>
          <w:tcPr>
            <w:tcMar>
              <w:left w:w="108" w:type="dxa"/>
              <w:top w:w="0" w:type="dxa"/>
              <w:right w:w="108" w:type="dxa"/>
              <w:bottom w:w="0" w:type="dxa"/>
            </w:tcMar>
            <w:tcW w:w="2508" w:type="dxa"/>
            <w:vAlign w:val="center"/>
            <w:textDirection w:val="lrTb"/>
            <w:noWrap/>
          </w:tcPr>
          <w:p>
            <w:pPr>
              <w:pStyle w:val="687"/>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bidi="ar-SA"/>
              </w:rPr>
              <w:framePr w:vAnchor="text" w:hAnchor="page" w:x="1903" w:y="469"/>
            </w:pPr>
            <w:r>
              <w:rPr>
                <w:rFonts w:hint="eastAsia" w:ascii="宋体" w:hAnsi="宋体" w:eastAsia="宋体" w:cs="宋体"/>
                <w:b w:val="0"/>
                <w:bCs w:val="0"/>
                <w:color w:val="000000"/>
                <w:sz w:val="24"/>
                <w:szCs w:val="24"/>
                <w:highlight w:val="none"/>
                <w:lang w:val="en-US" w:eastAsia="zh-CN" w:bidi="ar-SA"/>
              </w:rPr>
              <w:t xml:space="preserve">地下水</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2491" w:type="dxa"/>
            <w:vAlign w:val="center"/>
            <w:textDirection w:val="lrTb"/>
            <w:noWrap/>
          </w:tcPr>
          <w:p>
            <w:pPr>
              <w:pStyle w:val="687"/>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bidi="ar-SA"/>
              </w:rPr>
              <w:framePr w:vAnchor="text" w:hAnchor="page" w:x="1903" w:y="469"/>
            </w:pPr>
            <w:r>
              <w:rPr>
                <w:rFonts w:hint="eastAsia" w:ascii="宋体" w:hAnsi="宋体" w:eastAsia="宋体" w:cs="宋体"/>
                <w:b w:val="0"/>
                <w:bCs w:val="0"/>
                <w:color w:val="000000"/>
                <w:sz w:val="24"/>
                <w:szCs w:val="24"/>
                <w:highlight w:val="none"/>
                <w:lang w:val="en-US" w:eastAsia="zh-CN" w:bidi="ar-SA"/>
              </w:rPr>
              <w:t xml:space="preserve">400</w:t>
            </w:r>
            <w:r>
              <w:rPr>
                <w:rFonts w:hint="eastAsia" w:ascii="宋体" w:hAnsi="宋体" w:eastAsia="宋体" w:cs="宋体"/>
                <w:b w:val="0"/>
                <w:bCs w:val="0"/>
                <w:color w:val="000000"/>
                <w:sz w:val="24"/>
                <w:szCs w:val="24"/>
                <w:highlight w:val="none"/>
                <w:lang w:val="en-US" w:eastAsia="zh-CN" w:bidi="ar-SA"/>
              </w:rPr>
            </w:r>
            <w:r/>
          </w:p>
        </w:tc>
      </w:tr>
    </w:tbl>
    <w:p>
      <w:pPr>
        <w:pStyle w:val="687"/>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表3 采样部分费用限价标准</w:t>
      </w:r>
      <w:r>
        <w:rPr>
          <w:rFonts w:hint="eastAsia" w:ascii="宋体" w:hAnsi="宋体" w:eastAsia="宋体" w:cs="宋体"/>
          <w:b w:val="0"/>
          <w:bCs w:val="0"/>
          <w:color w:val="000000"/>
          <w:sz w:val="24"/>
          <w:szCs w:val="24"/>
          <w:highlight w:val="none"/>
          <w:lang w:val="en-US" w:eastAsia="zh-CN" w:bidi="ar-SA"/>
        </w:rPr>
        <w:t xml:space="preserve">（元/米）</w:t>
      </w:r>
      <w:r>
        <w:rPr>
          <w:rFonts w:hint="eastAsia" w:ascii="宋体" w:hAnsi="宋体" w:eastAsia="宋体" w:cs="宋体"/>
          <w:b w:val="0"/>
          <w:bCs w:val="0"/>
          <w:color w:val="000000"/>
          <w:sz w:val="24"/>
          <w:szCs w:val="24"/>
          <w:highlight w:val="none"/>
          <w:lang w:val="en-US" w:eastAsia="zh-CN" w:bidi="ar-SA"/>
        </w:rPr>
      </w:r>
      <w:r/>
    </w:p>
    <w:p>
      <w:pPr>
        <w:pStyle w:val="687"/>
        <w:ind w:firstLine="482"/>
        <w:spacing w:line="40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687"/>
        <w:ind w:firstLine="482"/>
        <w:spacing w:line="40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687"/>
        <w:ind w:firstLine="482"/>
        <w:spacing w:line="40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687"/>
        <w:ind w:firstLine="482"/>
        <w:spacing w:line="40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687"/>
        <w:ind w:firstLine="482"/>
        <w:spacing w:line="40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687"/>
        <w:ind w:firstLine="482"/>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第三部分（检测部分）：</w:t>
      </w:r>
      <w:r>
        <w:rPr>
          <w:rFonts w:hint="eastAsia" w:ascii="宋体" w:hAnsi="宋体" w:eastAsia="宋体" w:cs="宋体"/>
          <w:color w:val="000000"/>
          <w:sz w:val="24"/>
          <w:szCs w:val="24"/>
          <w:highlight w:val="none"/>
          <w:lang w:val="en-US" w:eastAsia="zh-CN" w:bidi="ar-SA"/>
        </w:rPr>
        <w:t xml:space="preserve">根据下表中检测部分项目的单价为基准</w:t>
      </w:r>
      <w:r>
        <w:rPr>
          <w:rFonts w:hint="eastAsia" w:ascii="宋体" w:hAnsi="宋体" w:eastAsia="宋体" w:cs="宋体"/>
          <w:color w:val="000000"/>
          <w:sz w:val="24"/>
          <w:szCs w:val="24"/>
          <w:highlight w:val="none"/>
          <w:lang w:val="en-US" w:eastAsia="zh-CN" w:bidi="ar-SA"/>
        </w:rPr>
        <w:t xml:space="preserve">限价</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rPr>
      </w:r>
      <w:r/>
    </w:p>
    <w:p>
      <w:pPr>
        <w:pStyle w:val="687"/>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表4 检测部分费用限价标准</w:t>
      </w:r>
      <w:r>
        <w:rPr>
          <w:rFonts w:hint="eastAsia" w:ascii="宋体" w:hAnsi="宋体" w:eastAsia="宋体" w:cs="宋体"/>
          <w:b w:val="0"/>
          <w:bCs w:val="0"/>
          <w:color w:val="000000"/>
          <w:sz w:val="24"/>
          <w:szCs w:val="24"/>
          <w:highlight w:val="none"/>
          <w:lang w:val="en-US" w:eastAsia="zh-CN" w:bidi="ar-SA"/>
        </w:rPr>
        <w:t xml:space="preserve">（元）</w:t>
      </w:r>
      <w:r>
        <w:rPr>
          <w:rFonts w:hint="eastAsia" w:ascii="宋体" w:hAnsi="宋体" w:eastAsia="宋体" w:cs="宋体"/>
          <w:b w:val="0"/>
          <w:bCs w:val="0"/>
          <w:color w:val="000000"/>
          <w:sz w:val="24"/>
          <w:szCs w:val="24"/>
          <w:highlight w:val="none"/>
          <w:lang w:val="en-US" w:eastAsia="zh-CN" w:bidi="ar-SA"/>
        </w:rPr>
      </w:r>
      <w:r/>
    </w:p>
    <w:tbl>
      <w:tblPr>
        <w:tblW w:w="4999" w:type="pct"/>
        <w:jc w:val="center"/>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4"/>
        <w:gridCol w:w="5075"/>
        <w:gridCol w:w="3670"/>
      </w:tblGrid>
      <w:tr>
        <w:trPr>
          <w:trHeight w:val="473"/>
        </w:trPr>
        <w:tc>
          <w:tcPr>
            <w:tcMar>
              <w:left w:w="108" w:type="dxa"/>
              <w:top w:w="0" w:type="dxa"/>
              <w:right w:w="108" w:type="dxa"/>
              <w:bottom w:w="0" w:type="dxa"/>
            </w:tcMar>
            <w:tcW w:w="556"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序号</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2579"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项目</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1863"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单价（元）</w:t>
            </w:r>
            <w:r>
              <w:rPr>
                <w:rFonts w:hint="eastAsia" w:ascii="宋体" w:hAnsi="宋体" w:eastAsia="宋体" w:cs="宋体"/>
                <w:b w:val="0"/>
                <w:bCs w:val="0"/>
                <w:color w:val="000000"/>
                <w:sz w:val="24"/>
                <w:szCs w:val="24"/>
                <w:highlight w:val="none"/>
                <w:lang w:val="en-US" w:eastAsia="zh-CN" w:bidi="ar-SA"/>
              </w:rPr>
            </w:r>
            <w:r/>
          </w:p>
        </w:tc>
      </w:tr>
      <w:tr>
        <w:trPr>
          <w:trHeight w:val="473"/>
        </w:trPr>
        <w:tc>
          <w:tcPr>
            <w:gridSpan w:val="3"/>
            <w:tcMar>
              <w:left w:w="108" w:type="dxa"/>
              <w:top w:w="0" w:type="dxa"/>
              <w:right w:w="108" w:type="dxa"/>
              <w:bottom w:w="0" w:type="dxa"/>
            </w:tcMar>
            <w:tcW w:w="9839"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pH、现场快速检测项目</w:t>
            </w:r>
            <w:r>
              <w:rPr>
                <w:rFonts w:hint="eastAsia" w:ascii="宋体" w:hAnsi="宋体" w:eastAsia="宋体" w:cs="宋体"/>
                <w:b w:val="0"/>
                <w:bCs w:val="0"/>
                <w:color w:val="000000"/>
                <w:sz w:val="24"/>
                <w:szCs w:val="24"/>
                <w:highlight w:val="none"/>
                <w:lang w:val="en-US" w:eastAsia="zh-CN" w:bidi="ar-SA"/>
              </w:rPr>
            </w:r>
            <w:r/>
          </w:p>
        </w:tc>
      </w:tr>
      <w:tr>
        <w:trPr>
          <w:trHeight w:val="473"/>
        </w:trPr>
        <w:tc>
          <w:tcPr>
            <w:tcMar>
              <w:left w:w="108" w:type="dxa"/>
              <w:top w:w="0" w:type="dxa"/>
              <w:right w:w="108" w:type="dxa"/>
              <w:bottom w:w="0" w:type="dxa"/>
            </w:tcMar>
            <w:tcW w:w="556"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2579"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Ph（土壤、底泥）</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1863"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60</w:t>
            </w:r>
            <w:r>
              <w:rPr>
                <w:rFonts w:hint="eastAsia" w:ascii="宋体" w:hAnsi="宋体" w:eastAsia="宋体" w:cs="宋体"/>
                <w:b w:val="0"/>
                <w:bCs w:val="0"/>
                <w:color w:val="000000"/>
                <w:sz w:val="24"/>
                <w:szCs w:val="24"/>
                <w:highlight w:val="none"/>
                <w:lang w:val="en-US" w:eastAsia="zh-CN" w:bidi="ar-SA"/>
              </w:rPr>
            </w:r>
            <w:r/>
          </w:p>
        </w:tc>
      </w:tr>
      <w:tr>
        <w:trPr>
          <w:trHeight w:val="473"/>
        </w:trPr>
        <w:tc>
          <w:tcPr>
            <w:tcMar>
              <w:left w:w="108" w:type="dxa"/>
              <w:top w:w="0" w:type="dxa"/>
              <w:right w:w="108" w:type="dxa"/>
              <w:bottom w:w="0" w:type="dxa"/>
            </w:tcMar>
            <w:tcW w:w="556"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2579"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pH（地下水、地表水）</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1863"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30</w:t>
            </w:r>
            <w:r>
              <w:rPr>
                <w:rFonts w:hint="eastAsia" w:ascii="宋体" w:hAnsi="宋体" w:eastAsia="宋体" w:cs="宋体"/>
                <w:b w:val="0"/>
                <w:bCs w:val="0"/>
                <w:color w:val="000000"/>
                <w:sz w:val="24"/>
                <w:szCs w:val="24"/>
                <w:highlight w:val="none"/>
                <w:lang w:val="en-US" w:eastAsia="zh-CN" w:bidi="ar-SA"/>
              </w:rPr>
            </w:r>
            <w:r/>
          </w:p>
        </w:tc>
      </w:tr>
      <w:tr>
        <w:trPr>
          <w:trHeight w:val="473"/>
        </w:trPr>
        <w:tc>
          <w:tcPr>
            <w:tcMar>
              <w:left w:w="108" w:type="dxa"/>
              <w:top w:w="0" w:type="dxa"/>
              <w:right w:w="108" w:type="dxa"/>
              <w:bottom w:w="0" w:type="dxa"/>
            </w:tcMar>
            <w:tcW w:w="556"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2579"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PID和XRF扫描</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1863"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50</w:t>
            </w:r>
            <w:r>
              <w:rPr>
                <w:rFonts w:hint="eastAsia" w:ascii="宋体" w:hAnsi="宋体" w:eastAsia="宋体" w:cs="宋体"/>
                <w:b w:val="0"/>
                <w:bCs w:val="0"/>
                <w:color w:val="000000"/>
                <w:sz w:val="24"/>
                <w:szCs w:val="24"/>
                <w:highlight w:val="none"/>
                <w:lang w:val="en-US" w:eastAsia="zh-CN" w:bidi="ar-SA"/>
              </w:rPr>
            </w:r>
            <w:r/>
          </w:p>
        </w:tc>
      </w:tr>
      <w:tr>
        <w:trPr>
          <w:trHeight w:val="473"/>
        </w:trPr>
        <w:tc>
          <w:tcPr>
            <w:gridSpan w:val="3"/>
            <w:tcMar>
              <w:left w:w="108" w:type="dxa"/>
              <w:top w:w="0" w:type="dxa"/>
              <w:right w:w="108" w:type="dxa"/>
              <w:bottom w:w="0" w:type="dxa"/>
            </w:tcMar>
            <w:tcW w:w="9839"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GB 36600-2018中的项目</w:t>
            </w:r>
            <w:r>
              <w:rPr>
                <w:rFonts w:hint="eastAsia" w:ascii="宋体" w:hAnsi="宋体" w:eastAsia="宋体" w:cs="宋体"/>
                <w:b w:val="0"/>
                <w:bCs w:val="0"/>
                <w:color w:val="000000"/>
                <w:sz w:val="24"/>
                <w:szCs w:val="24"/>
                <w:highlight w:val="none"/>
                <w:lang w:val="en-US" w:eastAsia="zh-CN" w:bidi="ar-SA"/>
              </w:rPr>
            </w:r>
            <w:r/>
          </w:p>
        </w:tc>
      </w:tr>
      <w:tr>
        <w:trPr>
          <w:trHeight w:val="473"/>
        </w:trPr>
        <w:tc>
          <w:tcPr>
            <w:tcMar>
              <w:left w:w="108" w:type="dxa"/>
              <w:top w:w="0" w:type="dxa"/>
              <w:right w:w="108" w:type="dxa"/>
              <w:bottom w:w="0" w:type="dxa"/>
            </w:tcMar>
            <w:tcW w:w="556"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2579"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45项（7项重金属+27项目VOC+11项SVOC）</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1863"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1300</w:t>
            </w:r>
            <w:r>
              <w:rPr>
                <w:rFonts w:hint="eastAsia" w:ascii="宋体" w:hAnsi="宋体" w:eastAsia="宋体" w:cs="宋体"/>
                <w:b w:val="0"/>
                <w:bCs w:val="0"/>
                <w:color w:val="000000"/>
                <w:sz w:val="24"/>
                <w:szCs w:val="24"/>
                <w:highlight w:val="none"/>
                <w:lang w:val="en-US" w:eastAsia="zh-CN" w:bidi="ar-SA"/>
              </w:rPr>
            </w:r>
            <w:r/>
          </w:p>
        </w:tc>
      </w:tr>
      <w:tr>
        <w:trPr>
          <w:trHeight w:val="473"/>
        </w:trPr>
        <w:tc>
          <w:tcPr>
            <w:tcMar>
              <w:left w:w="108" w:type="dxa"/>
              <w:top w:w="0" w:type="dxa"/>
              <w:right w:w="108" w:type="dxa"/>
              <w:bottom w:w="0" w:type="dxa"/>
            </w:tcMar>
            <w:tcW w:w="556"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2579"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单个重金属或无机物</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1863"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90</w:t>
            </w:r>
            <w:r>
              <w:rPr>
                <w:rFonts w:hint="eastAsia" w:ascii="宋体" w:hAnsi="宋体" w:eastAsia="宋体" w:cs="宋体"/>
                <w:b w:val="0"/>
                <w:bCs w:val="0"/>
                <w:color w:val="000000"/>
                <w:sz w:val="24"/>
                <w:szCs w:val="24"/>
                <w:highlight w:val="none"/>
                <w:lang w:val="en-US" w:eastAsia="zh-CN" w:bidi="ar-SA"/>
              </w:rPr>
            </w:r>
            <w:r/>
          </w:p>
        </w:tc>
      </w:tr>
      <w:tr>
        <w:trPr>
          <w:trHeight w:val="473"/>
        </w:trPr>
        <w:tc>
          <w:tcPr>
            <w:tcMar>
              <w:left w:w="108" w:type="dxa"/>
              <w:top w:w="0" w:type="dxa"/>
              <w:right w:w="108" w:type="dxa"/>
              <w:bottom w:w="0" w:type="dxa"/>
            </w:tcMar>
            <w:tcW w:w="556"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2579"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VOC </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1863"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600</w:t>
            </w:r>
            <w:r>
              <w:rPr>
                <w:rFonts w:hint="eastAsia" w:ascii="宋体" w:hAnsi="宋体" w:eastAsia="宋体" w:cs="宋体"/>
                <w:b w:val="0"/>
                <w:bCs w:val="0"/>
                <w:color w:val="000000"/>
                <w:sz w:val="24"/>
                <w:szCs w:val="24"/>
                <w:highlight w:val="none"/>
                <w:lang w:val="en-US" w:eastAsia="zh-CN" w:bidi="ar-SA"/>
              </w:rPr>
            </w:r>
            <w:r/>
          </w:p>
        </w:tc>
      </w:tr>
      <w:tr>
        <w:trPr>
          <w:trHeight w:val="473"/>
        </w:trPr>
        <w:tc>
          <w:tcPr>
            <w:tcMar>
              <w:left w:w="108" w:type="dxa"/>
              <w:top w:w="0" w:type="dxa"/>
              <w:right w:w="108" w:type="dxa"/>
              <w:bottom w:w="0" w:type="dxa"/>
            </w:tcMar>
            <w:tcW w:w="556"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2579"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SVOC</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1863"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750</w:t>
            </w:r>
            <w:r>
              <w:rPr>
                <w:rFonts w:hint="eastAsia" w:ascii="宋体" w:hAnsi="宋体" w:eastAsia="宋体" w:cs="宋体"/>
                <w:b w:val="0"/>
                <w:bCs w:val="0"/>
                <w:color w:val="000000"/>
                <w:sz w:val="24"/>
                <w:szCs w:val="24"/>
                <w:highlight w:val="none"/>
                <w:lang w:val="en-US" w:eastAsia="zh-CN" w:bidi="ar-SA"/>
              </w:rPr>
            </w:r>
            <w:r/>
          </w:p>
        </w:tc>
      </w:tr>
      <w:tr>
        <w:trPr>
          <w:trHeight w:val="473"/>
        </w:trPr>
        <w:tc>
          <w:tcPr>
            <w:tcMar>
              <w:left w:w="108" w:type="dxa"/>
              <w:top w:w="0" w:type="dxa"/>
              <w:right w:w="108" w:type="dxa"/>
              <w:bottom w:w="0" w:type="dxa"/>
            </w:tcMar>
            <w:tcW w:w="556"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2579" w:type="dxa"/>
            <w:vAlign w:val="center"/>
            <w:textDirection w:val="lrTb"/>
            <w:noWrap w:val="false"/>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氰化物</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1863"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200</w:t>
            </w:r>
            <w:r>
              <w:rPr>
                <w:rFonts w:hint="eastAsia" w:ascii="宋体" w:hAnsi="宋体" w:eastAsia="宋体" w:cs="宋体"/>
                <w:b w:val="0"/>
                <w:bCs w:val="0"/>
                <w:color w:val="000000"/>
                <w:sz w:val="24"/>
                <w:szCs w:val="24"/>
                <w:highlight w:val="none"/>
                <w:lang w:val="en-US" w:eastAsia="zh-CN" w:bidi="ar-SA"/>
              </w:rPr>
            </w:r>
            <w:r/>
          </w:p>
        </w:tc>
      </w:tr>
      <w:tr>
        <w:trPr>
          <w:trHeight w:val="473"/>
        </w:trPr>
        <w:tc>
          <w:tcPr>
            <w:tcMar>
              <w:left w:w="108" w:type="dxa"/>
              <w:top w:w="0" w:type="dxa"/>
              <w:right w:w="108" w:type="dxa"/>
              <w:bottom w:w="0" w:type="dxa"/>
            </w:tcMar>
            <w:tcW w:w="556"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6</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2579" w:type="dxa"/>
            <w:vAlign w:val="center"/>
            <w:textDirection w:val="lrTb"/>
            <w:noWrap w:val="false"/>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甲基汞</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1863"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500</w:t>
            </w:r>
            <w:r>
              <w:rPr>
                <w:rFonts w:hint="eastAsia" w:ascii="宋体" w:hAnsi="宋体" w:eastAsia="宋体" w:cs="宋体"/>
                <w:b w:val="0"/>
                <w:bCs w:val="0"/>
                <w:color w:val="000000"/>
                <w:sz w:val="24"/>
                <w:szCs w:val="24"/>
                <w:highlight w:val="none"/>
                <w:lang w:val="en-US" w:eastAsia="zh-CN" w:bidi="ar-SA"/>
              </w:rPr>
            </w:r>
            <w:r/>
          </w:p>
        </w:tc>
      </w:tr>
      <w:tr>
        <w:trPr>
          <w:trHeight w:val="473"/>
        </w:trPr>
        <w:tc>
          <w:tcPr>
            <w:tcMar>
              <w:left w:w="108" w:type="dxa"/>
              <w:top w:w="0" w:type="dxa"/>
              <w:right w:w="108" w:type="dxa"/>
              <w:bottom w:w="0" w:type="dxa"/>
            </w:tcMar>
            <w:tcW w:w="556"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2579" w:type="dxa"/>
            <w:vAlign w:val="center"/>
            <w:textDirection w:val="lrTb"/>
            <w:noWrap w:val="false"/>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有机氯农药</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1863"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450</w:t>
            </w:r>
            <w:r>
              <w:rPr>
                <w:rFonts w:hint="eastAsia" w:ascii="宋体" w:hAnsi="宋体" w:eastAsia="宋体" w:cs="宋体"/>
                <w:b w:val="0"/>
                <w:bCs w:val="0"/>
                <w:color w:val="000000"/>
                <w:sz w:val="24"/>
                <w:szCs w:val="24"/>
                <w:highlight w:val="none"/>
                <w:lang w:val="en-US" w:eastAsia="zh-CN" w:bidi="ar-SA"/>
              </w:rPr>
            </w:r>
            <w:r/>
          </w:p>
        </w:tc>
      </w:tr>
      <w:tr>
        <w:trPr>
          <w:trHeight w:val="473"/>
        </w:trPr>
        <w:tc>
          <w:tcPr>
            <w:tcMar>
              <w:left w:w="108" w:type="dxa"/>
              <w:top w:w="0" w:type="dxa"/>
              <w:right w:w="108" w:type="dxa"/>
              <w:bottom w:w="0" w:type="dxa"/>
            </w:tcMar>
            <w:tcW w:w="556"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8</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2579" w:type="dxa"/>
            <w:vAlign w:val="center"/>
            <w:textDirection w:val="lrTb"/>
            <w:noWrap w:val="false"/>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有机磷农药</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1863"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450</w:t>
            </w:r>
            <w:r>
              <w:rPr>
                <w:rFonts w:hint="eastAsia" w:ascii="宋体" w:hAnsi="宋体" w:eastAsia="宋体" w:cs="宋体"/>
                <w:b w:val="0"/>
                <w:bCs w:val="0"/>
                <w:color w:val="000000"/>
                <w:sz w:val="24"/>
                <w:szCs w:val="24"/>
                <w:highlight w:val="none"/>
                <w:lang w:val="en-US" w:eastAsia="zh-CN" w:bidi="ar-SA"/>
              </w:rPr>
            </w:r>
            <w:r/>
          </w:p>
        </w:tc>
      </w:tr>
      <w:tr>
        <w:trPr>
          <w:trHeight w:val="473"/>
        </w:trPr>
        <w:tc>
          <w:tcPr>
            <w:tcMar>
              <w:left w:w="108" w:type="dxa"/>
              <w:top w:w="0" w:type="dxa"/>
              <w:right w:w="108" w:type="dxa"/>
              <w:bottom w:w="0" w:type="dxa"/>
            </w:tcMar>
            <w:tcW w:w="556"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9</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2579" w:type="dxa"/>
            <w:vAlign w:val="center"/>
            <w:textDirection w:val="lrTb"/>
            <w:noWrap w:val="false"/>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多氯联苯或多溴联苯</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1863"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500</w:t>
            </w:r>
            <w:r>
              <w:rPr>
                <w:rFonts w:hint="eastAsia" w:ascii="宋体" w:hAnsi="宋体" w:eastAsia="宋体" w:cs="宋体"/>
                <w:b w:val="0"/>
                <w:bCs w:val="0"/>
                <w:color w:val="000000"/>
                <w:sz w:val="24"/>
                <w:szCs w:val="24"/>
                <w:highlight w:val="none"/>
                <w:lang w:val="en-US" w:eastAsia="zh-CN" w:bidi="ar-SA"/>
              </w:rPr>
            </w:r>
            <w:r/>
          </w:p>
        </w:tc>
      </w:tr>
      <w:tr>
        <w:trPr>
          <w:trHeight w:val="473"/>
        </w:trPr>
        <w:tc>
          <w:tcPr>
            <w:tcMar>
              <w:left w:w="108" w:type="dxa"/>
              <w:top w:w="0" w:type="dxa"/>
              <w:right w:w="108" w:type="dxa"/>
              <w:bottom w:w="0" w:type="dxa"/>
            </w:tcMar>
            <w:tcW w:w="556"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10</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2579" w:type="dxa"/>
            <w:vAlign w:val="center"/>
            <w:textDirection w:val="lrTb"/>
            <w:noWrap w:val="false"/>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二噁英</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1863"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2500</w:t>
            </w:r>
            <w:r>
              <w:rPr>
                <w:rFonts w:hint="eastAsia" w:ascii="宋体" w:hAnsi="宋体" w:eastAsia="宋体" w:cs="宋体"/>
                <w:b w:val="0"/>
                <w:bCs w:val="0"/>
                <w:color w:val="000000"/>
                <w:sz w:val="24"/>
                <w:szCs w:val="24"/>
                <w:highlight w:val="none"/>
                <w:lang w:val="en-US" w:eastAsia="zh-CN" w:bidi="ar-SA"/>
              </w:rPr>
            </w:r>
            <w:r/>
          </w:p>
        </w:tc>
      </w:tr>
      <w:tr>
        <w:trPr>
          <w:trHeight w:val="473"/>
        </w:trPr>
        <w:tc>
          <w:tcPr>
            <w:tcMar>
              <w:left w:w="108" w:type="dxa"/>
              <w:top w:w="0" w:type="dxa"/>
              <w:right w:w="108" w:type="dxa"/>
              <w:bottom w:w="0" w:type="dxa"/>
            </w:tcMar>
            <w:tcW w:w="556"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11</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2579" w:type="dxa"/>
            <w:vAlign w:val="center"/>
            <w:textDirection w:val="lrTb"/>
            <w:noWrap w:val="false"/>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TPH</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1863"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500</w:t>
            </w:r>
            <w:r>
              <w:rPr>
                <w:rFonts w:hint="eastAsia" w:ascii="宋体" w:hAnsi="宋体" w:eastAsia="宋体" w:cs="宋体"/>
                <w:b w:val="0"/>
                <w:bCs w:val="0"/>
                <w:color w:val="000000"/>
                <w:sz w:val="24"/>
                <w:szCs w:val="24"/>
                <w:highlight w:val="none"/>
                <w:lang w:val="en-US" w:eastAsia="zh-CN" w:bidi="ar-SA"/>
              </w:rPr>
            </w:r>
            <w:r/>
          </w:p>
        </w:tc>
      </w:tr>
      <w:tr>
        <w:trPr>
          <w:trHeight w:val="473"/>
        </w:trPr>
        <w:tc>
          <w:tcPr>
            <w:gridSpan w:val="3"/>
            <w:tcMar>
              <w:left w:w="108" w:type="dxa"/>
              <w:top w:w="0" w:type="dxa"/>
              <w:right w:w="108" w:type="dxa"/>
              <w:bottom w:w="0" w:type="dxa"/>
            </w:tcMar>
            <w:tcW w:w="9839"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GB 36600-2018中以外的项目</w:t>
            </w:r>
            <w:r>
              <w:rPr>
                <w:rFonts w:hint="eastAsia" w:ascii="宋体" w:hAnsi="宋体" w:eastAsia="宋体" w:cs="宋体"/>
                <w:b w:val="0"/>
                <w:bCs w:val="0"/>
                <w:color w:val="000000"/>
                <w:sz w:val="24"/>
                <w:szCs w:val="24"/>
                <w:highlight w:val="none"/>
                <w:lang w:val="en-US" w:eastAsia="zh-CN" w:bidi="ar-SA"/>
              </w:rPr>
            </w:r>
            <w:r/>
          </w:p>
        </w:tc>
      </w:tr>
      <w:tr>
        <w:trPr>
          <w:trHeight w:val="473"/>
        </w:trPr>
        <w:tc>
          <w:tcPr>
            <w:tcMar>
              <w:left w:w="108" w:type="dxa"/>
              <w:top w:w="0" w:type="dxa"/>
              <w:right w:w="108" w:type="dxa"/>
              <w:bottom w:w="0" w:type="dxa"/>
            </w:tcMar>
            <w:tcW w:w="556"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2579" w:type="dxa"/>
            <w:vAlign w:val="center"/>
            <w:textDirection w:val="lrTb"/>
            <w:noWrap w:val="false"/>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单个特征污染物</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1863"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90</w:t>
            </w:r>
            <w:r>
              <w:rPr>
                <w:rFonts w:hint="eastAsia" w:ascii="宋体" w:hAnsi="宋体" w:eastAsia="宋体" w:cs="宋体"/>
                <w:b w:val="0"/>
                <w:bCs w:val="0"/>
                <w:color w:val="000000"/>
                <w:sz w:val="24"/>
                <w:szCs w:val="24"/>
                <w:highlight w:val="none"/>
                <w:lang w:val="en-US" w:eastAsia="zh-CN" w:bidi="ar-SA"/>
              </w:rPr>
            </w:r>
            <w:r/>
          </w:p>
        </w:tc>
      </w:tr>
      <w:tr>
        <w:trPr>
          <w:trHeight w:val="473"/>
        </w:trPr>
        <w:tc>
          <w:tcPr>
            <w:gridSpan w:val="3"/>
            <w:tcMar>
              <w:left w:w="108" w:type="dxa"/>
              <w:top w:w="0" w:type="dxa"/>
              <w:right w:w="108" w:type="dxa"/>
              <w:bottom w:w="0" w:type="dxa"/>
            </w:tcMar>
            <w:tcW w:w="9839"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水质指标检测项目</w:t>
            </w:r>
            <w:r>
              <w:rPr>
                <w:rFonts w:hint="eastAsia" w:ascii="宋体" w:hAnsi="宋体" w:eastAsia="宋体" w:cs="宋体"/>
                <w:b w:val="0"/>
                <w:bCs w:val="0"/>
                <w:color w:val="000000"/>
                <w:sz w:val="24"/>
                <w:szCs w:val="24"/>
                <w:highlight w:val="none"/>
                <w:lang w:val="en-US" w:eastAsia="zh-CN" w:bidi="ar-SA"/>
              </w:rPr>
            </w:r>
            <w:r/>
          </w:p>
        </w:tc>
      </w:tr>
      <w:tr>
        <w:trPr>
          <w:trHeight w:val="473"/>
        </w:trPr>
        <w:tc>
          <w:tcPr>
            <w:tcMar>
              <w:left w:w="108" w:type="dxa"/>
              <w:top w:w="0" w:type="dxa"/>
              <w:right w:w="108" w:type="dxa"/>
              <w:bottom w:w="0" w:type="dxa"/>
            </w:tcMar>
            <w:tcW w:w="556"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2579" w:type="dxa"/>
            <w:vAlign w:val="center"/>
            <w:textDirection w:val="lrTb"/>
            <w:noWrap w:val="false"/>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溶解氧</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1863"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25</w:t>
            </w:r>
            <w:r>
              <w:rPr>
                <w:rFonts w:hint="eastAsia" w:ascii="宋体" w:hAnsi="宋体" w:eastAsia="宋体" w:cs="宋体"/>
                <w:b w:val="0"/>
                <w:bCs w:val="0"/>
                <w:color w:val="000000"/>
                <w:sz w:val="24"/>
                <w:szCs w:val="24"/>
                <w:highlight w:val="none"/>
                <w:lang w:val="en-US" w:eastAsia="zh-CN" w:bidi="ar-SA"/>
              </w:rPr>
            </w:r>
            <w:r/>
          </w:p>
        </w:tc>
      </w:tr>
      <w:tr>
        <w:trPr>
          <w:trHeight w:val="1210"/>
        </w:trPr>
        <w:tc>
          <w:tcPr>
            <w:tcMar>
              <w:left w:w="108" w:type="dxa"/>
              <w:top w:w="0" w:type="dxa"/>
              <w:right w:w="108" w:type="dxa"/>
              <w:bottom w:w="0" w:type="dxa"/>
            </w:tcMar>
            <w:tcW w:w="556"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2579" w:type="dxa"/>
            <w:vAlign w:val="center"/>
            <w:textDirection w:val="lrTb"/>
            <w:noWrap w:val="false"/>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高锰酸盐指数或化学需氧量或五日生化需氧量或氨氮或阴离子表面活性剂或硝酸盐或硫酸盐等</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1863"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60</w:t>
            </w:r>
            <w:r>
              <w:rPr>
                <w:rFonts w:hint="eastAsia" w:ascii="宋体" w:hAnsi="宋体" w:eastAsia="宋体" w:cs="宋体"/>
                <w:b w:val="0"/>
                <w:bCs w:val="0"/>
                <w:color w:val="000000"/>
                <w:sz w:val="24"/>
                <w:szCs w:val="24"/>
                <w:highlight w:val="none"/>
                <w:lang w:val="en-US" w:eastAsia="zh-CN" w:bidi="ar-SA"/>
              </w:rPr>
            </w:r>
            <w:r/>
          </w:p>
        </w:tc>
      </w:tr>
      <w:tr>
        <w:trPr>
          <w:trHeight w:val="473"/>
        </w:trPr>
        <w:tc>
          <w:tcPr>
            <w:tcMar>
              <w:left w:w="108" w:type="dxa"/>
              <w:top w:w="0" w:type="dxa"/>
              <w:right w:w="108" w:type="dxa"/>
              <w:bottom w:w="0" w:type="dxa"/>
            </w:tcMar>
            <w:tcW w:w="556"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2579" w:type="dxa"/>
            <w:vAlign w:val="center"/>
            <w:textDirection w:val="lrTb"/>
            <w:noWrap w:val="false"/>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总磷或总氮</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1863"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70</w:t>
            </w:r>
            <w:r>
              <w:rPr>
                <w:rFonts w:hint="eastAsia" w:ascii="宋体" w:hAnsi="宋体" w:eastAsia="宋体" w:cs="宋体"/>
                <w:b w:val="0"/>
                <w:bCs w:val="0"/>
                <w:color w:val="000000"/>
                <w:sz w:val="24"/>
                <w:szCs w:val="24"/>
                <w:highlight w:val="none"/>
                <w:lang w:val="en-US" w:eastAsia="zh-CN" w:bidi="ar-SA"/>
              </w:rPr>
            </w:r>
            <w:r/>
          </w:p>
        </w:tc>
      </w:tr>
      <w:tr>
        <w:trPr>
          <w:trHeight w:val="473"/>
        </w:trPr>
        <w:tc>
          <w:tcPr>
            <w:tcMar>
              <w:left w:w="108" w:type="dxa"/>
              <w:top w:w="0" w:type="dxa"/>
              <w:right w:w="108" w:type="dxa"/>
              <w:bottom w:w="0" w:type="dxa"/>
            </w:tcMar>
            <w:tcW w:w="556"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2579" w:type="dxa"/>
            <w:vAlign w:val="center"/>
            <w:textDirection w:val="lrTb"/>
            <w:noWrap w:val="false"/>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挥发酚或石油类</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1863"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80</w:t>
            </w:r>
            <w:r>
              <w:rPr>
                <w:rFonts w:hint="eastAsia" w:ascii="宋体" w:hAnsi="宋体" w:eastAsia="宋体" w:cs="宋体"/>
                <w:b w:val="0"/>
                <w:bCs w:val="0"/>
                <w:color w:val="000000"/>
                <w:sz w:val="24"/>
                <w:szCs w:val="24"/>
                <w:highlight w:val="none"/>
                <w:lang w:val="en-US" w:eastAsia="zh-CN" w:bidi="ar-SA"/>
              </w:rPr>
            </w:r>
            <w:r/>
          </w:p>
        </w:tc>
      </w:tr>
      <w:tr>
        <w:trPr>
          <w:trHeight w:val="584"/>
        </w:trPr>
        <w:tc>
          <w:tcPr>
            <w:tcMar>
              <w:left w:w="108" w:type="dxa"/>
              <w:top w:w="0" w:type="dxa"/>
              <w:right w:w="108" w:type="dxa"/>
              <w:bottom w:w="0" w:type="dxa"/>
            </w:tcMar>
            <w:tcW w:w="556"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2579" w:type="dxa"/>
            <w:vAlign w:val="center"/>
            <w:textDirection w:val="lrTb"/>
            <w:noWrap w:val="false"/>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氟化物或硫化物或氯离子等</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1863" w:type="dxa"/>
            <w:vAlign w:val="center"/>
            <w:textDirection w:val="lrTb"/>
            <w:noWrap/>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100</w:t>
            </w:r>
            <w:r>
              <w:rPr>
                <w:rFonts w:hint="eastAsia" w:ascii="宋体" w:hAnsi="宋体" w:eastAsia="宋体" w:cs="宋体"/>
                <w:b w:val="0"/>
                <w:bCs w:val="0"/>
                <w:color w:val="000000"/>
                <w:sz w:val="24"/>
                <w:szCs w:val="24"/>
                <w:highlight w:val="none"/>
                <w:lang w:val="en-US" w:eastAsia="zh-CN" w:bidi="ar-SA"/>
              </w:rPr>
            </w:r>
            <w:r/>
          </w:p>
        </w:tc>
      </w:tr>
    </w:tbl>
    <w:p>
      <w:pPr>
        <w:pStyle w:val="687"/>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7"/>
        <w:ind w:firstLine="482"/>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第四部分（水文、地勘）：</w:t>
      </w:r>
      <w:r>
        <w:rPr>
          <w:rFonts w:hint="eastAsia" w:ascii="宋体" w:hAnsi="宋体" w:eastAsia="宋体" w:cs="宋体"/>
          <w:b w:val="0"/>
          <w:bCs w:val="0"/>
          <w:color w:val="000000"/>
          <w:sz w:val="24"/>
          <w:szCs w:val="24"/>
          <w:highlight w:val="none"/>
          <w:lang w:val="en-US" w:eastAsia="zh-CN" w:bidi="ar-SA"/>
        </w:rPr>
        <w:t xml:space="preserve">根据下表中水文地质勘察部分项目的单价为基准</w:t>
      </w:r>
      <w:r>
        <w:rPr>
          <w:rFonts w:hint="eastAsia" w:ascii="宋体" w:hAnsi="宋体" w:eastAsia="宋体" w:cs="宋体"/>
          <w:color w:val="000000"/>
          <w:sz w:val="24"/>
          <w:szCs w:val="24"/>
          <w:highlight w:val="none"/>
          <w:lang w:val="en-US" w:eastAsia="zh-CN" w:bidi="ar-SA"/>
        </w:rPr>
        <w:t xml:space="preserve">限价</w:t>
      </w: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eastAsia="宋体" w:cs="宋体"/>
          <w:color w:val="000000"/>
          <w:sz w:val="24"/>
          <w:szCs w:val="24"/>
          <w:highlight w:val="none"/>
        </w:rPr>
      </w:r>
      <w:r/>
    </w:p>
    <w:p>
      <w:pPr>
        <w:pStyle w:val="687"/>
        <w:ind w:firstLine="482"/>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表5 水文地质勘察部分费用标准</w:t>
      </w:r>
      <w:r>
        <w:rPr>
          <w:rFonts w:hint="eastAsia" w:ascii="宋体" w:hAnsi="宋体" w:eastAsia="宋体" w:cs="宋体"/>
          <w:b w:val="0"/>
          <w:bCs w:val="0"/>
          <w:color w:val="000000"/>
          <w:sz w:val="24"/>
          <w:szCs w:val="24"/>
          <w:highlight w:val="none"/>
          <w:lang w:val="en-US" w:eastAsia="zh-CN" w:bidi="ar-SA"/>
        </w:rPr>
        <w:t xml:space="preserve">（元）</w:t>
      </w:r>
      <w:r>
        <w:rPr>
          <w:rFonts w:hint="eastAsia" w:ascii="宋体" w:hAnsi="宋体" w:eastAsia="宋体" w:cs="宋体"/>
          <w:b w:val="0"/>
          <w:bCs w:val="0"/>
          <w:color w:val="000000"/>
          <w:sz w:val="24"/>
          <w:szCs w:val="24"/>
          <w:highlight w:val="none"/>
          <w:lang w:val="en-US" w:eastAsia="zh-CN" w:bidi="ar-SA"/>
        </w:rPr>
      </w:r>
      <w:r/>
    </w:p>
    <w:tbl>
      <w:tblPr>
        <w:tblW w:w="0" w:type="auto"/>
        <w:jc w:val="center"/>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center"/>
            <w:textDirection w:val="lrTb"/>
            <w:noWrap w:val="false"/>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项目</w:t>
            </w:r>
            <w:r>
              <w:rPr>
                <w:rFonts w:hint="eastAsia" w:ascii="宋体" w:hAnsi="宋体" w:eastAsia="宋体" w:cs="宋体"/>
                <w:b w:val="0"/>
                <w:bCs w:val="0"/>
                <w:color w:val="000000"/>
                <w:sz w:val="24"/>
                <w:szCs w:val="24"/>
                <w:highlight w:val="none"/>
                <w:lang w:val="en-US" w:eastAsia="zh-CN" w:bidi="ar-SA"/>
              </w:rPr>
            </w:r>
            <w:r/>
          </w:p>
        </w:tc>
        <w:tc>
          <w:tcPr>
            <w:tcW w:w="4261" w:type="dxa"/>
            <w:vAlign w:val="center"/>
            <w:textDirection w:val="lrTb"/>
            <w:noWrap w:val="false"/>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单价（元）</w:t>
            </w:r>
            <w:r>
              <w:rPr>
                <w:rFonts w:hint="eastAsia" w:ascii="宋体" w:hAnsi="宋体" w:eastAsia="宋体" w:cs="宋体"/>
                <w:b w:val="0"/>
                <w:bCs w:val="0"/>
                <w:color w:val="000000"/>
                <w:sz w:val="24"/>
                <w:szCs w:val="24"/>
                <w:highlight w:val="none"/>
                <w:lang w:val="en-US" w:eastAsia="zh-CN" w:bidi="ar-SA"/>
              </w:rPr>
            </w:r>
            <w:r/>
          </w:p>
        </w:tc>
      </w:tr>
      <w:tr>
        <w:trPr/>
        <w:tc>
          <w:tcPr>
            <w:tcW w:w="4261" w:type="dxa"/>
            <w:vAlign w:val="center"/>
            <w:textDirection w:val="lrTb"/>
            <w:noWrap w:val="false"/>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台班</w:t>
            </w:r>
            <w:r>
              <w:rPr>
                <w:rFonts w:hint="eastAsia" w:ascii="宋体" w:hAnsi="宋体" w:eastAsia="宋体" w:cs="宋体"/>
                <w:b w:val="0"/>
                <w:bCs w:val="0"/>
                <w:color w:val="000000"/>
                <w:sz w:val="24"/>
                <w:szCs w:val="24"/>
                <w:highlight w:val="none"/>
                <w:lang w:val="en-US" w:eastAsia="zh-CN" w:bidi="ar-SA"/>
              </w:rPr>
            </w:r>
            <w:r/>
          </w:p>
        </w:tc>
        <w:tc>
          <w:tcPr>
            <w:tcW w:w="4261" w:type="dxa"/>
            <w:vAlign w:val="center"/>
            <w:textDirection w:val="lrTb"/>
            <w:noWrap w:val="false"/>
          </w:tcPr>
          <w:p>
            <w:pPr>
              <w:pStyle w:val="68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6000</w:t>
            </w:r>
            <w:r>
              <w:rPr>
                <w:rFonts w:hint="eastAsia" w:ascii="宋体" w:hAnsi="宋体" w:eastAsia="宋体" w:cs="宋体"/>
                <w:b w:val="0"/>
                <w:bCs w:val="0"/>
                <w:color w:val="000000"/>
                <w:sz w:val="24"/>
                <w:szCs w:val="24"/>
                <w:highlight w:val="none"/>
                <w:lang w:val="en-US" w:eastAsia="zh-CN" w:bidi="ar-SA"/>
              </w:rPr>
            </w:r>
            <w:r/>
          </w:p>
        </w:tc>
      </w:tr>
    </w:tbl>
    <w:p>
      <w:pPr>
        <w:pStyle w:val="914"/>
        <w:ind w:left="0" w:firstLine="480"/>
        <w:keepLines w:val="0"/>
        <w:keepNext w:val="0"/>
        <w:pageBreakBefore w:val="0"/>
        <w:spacing w:line="400" w:lineRule="exact"/>
        <w:rPr>
          <w:rFonts w:hint="eastAsia" w:ascii="宋体" w:hAnsi="宋体" w:eastAsia="宋体" w:cs="宋体"/>
          <w:color w:val="000000"/>
          <w:sz w:val="24"/>
          <w:szCs w:val="24"/>
          <w:highlight w:val="none"/>
          <w:lang w:val="en-US"/>
        </w:rPr>
      </w:pPr>
      <w:r>
        <w:rPr>
          <w:rFonts w:hint="eastAsia" w:ascii="宋体" w:hAnsi="宋体" w:eastAsia="宋体" w:cs="宋体"/>
          <w:i w:val="0"/>
          <w:color w:val="000000"/>
          <w:sz w:val="24"/>
          <w:szCs w:val="24"/>
          <w:highlight w:val="none"/>
          <w:u w:val="none"/>
          <w:lang w:val="en-US" w:eastAsia="zh-CN" w:bidi="ar"/>
        </w:rPr>
        <w:t xml:space="preserve">备注：布点采样方案必须经过专家评审及业主单位确认同意后方可实施。</w:t>
      </w:r>
      <w:r>
        <w:rPr>
          <w:rFonts w:hint="eastAsia" w:ascii="宋体" w:hAnsi="宋体" w:eastAsia="宋体" w:cs="宋体"/>
          <w:color w:val="000000"/>
          <w:sz w:val="24"/>
          <w:szCs w:val="24"/>
          <w:highlight w:val="none"/>
          <w:lang w:val="en-US"/>
        </w:rPr>
      </w:r>
      <w:r/>
    </w:p>
    <w:p>
      <w:pPr>
        <w:pStyle w:val="922"/>
        <w:ind w:firstLine="422"/>
        <w:keepLines w:val="0"/>
        <w:keepNext w:val="0"/>
        <w:pageBreakBefore w:val="0"/>
        <w:spacing w:line="40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rPr>
        <w:t xml:space="preserve">投标单位根据企业自身特点，在综合考虑技术水平、成本、利润等的基础上，对本项目进行报价</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优惠率报价）。</w:t>
      </w:r>
      <w:r>
        <w:rPr>
          <w:rFonts w:hint="eastAsia" w:ascii="宋体" w:hAnsi="宋体" w:eastAsia="宋体" w:cs="宋体"/>
          <w:b/>
          <w:color w:val="000000"/>
          <w:sz w:val="24"/>
          <w:szCs w:val="24"/>
          <w:highlight w:val="none"/>
          <w:lang w:val="en-US" w:eastAsia="zh-CN"/>
        </w:rPr>
      </w:r>
      <w:r/>
    </w:p>
    <w:p>
      <w:pPr>
        <w:pStyle w:val="692"/>
        <w:ind w:left="0" w:firstLine="482"/>
        <w:keepLines w:val="0"/>
        <w:keepNext w:val="0"/>
        <w:pageBreakBefore w:val="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）项目组人员配备要求：</w:t>
      </w:r>
      <w:r>
        <w:rPr>
          <w:rFonts w:hint="eastAsia" w:ascii="宋体" w:hAnsi="宋体" w:eastAsia="宋体" w:cs="宋体"/>
          <w:color w:val="000000"/>
          <w:sz w:val="24"/>
          <w:szCs w:val="24"/>
          <w:highlight w:val="none"/>
        </w:rPr>
        <w:t xml:space="preserve">中标供应商对每个调查项目配备不少于1名项目负责人、1名技术负责人。</w:t>
      </w:r>
      <w:r>
        <w:rPr>
          <w:rFonts w:hint="eastAsia" w:ascii="宋体" w:hAnsi="宋体" w:eastAsia="宋体" w:cs="宋体"/>
          <w:b/>
          <w:bCs/>
          <w:color w:val="000000"/>
          <w:sz w:val="24"/>
          <w:szCs w:val="24"/>
          <w:highlight w:val="none"/>
        </w:rPr>
      </w:r>
      <w:r/>
    </w:p>
    <w:p>
      <w:pPr>
        <w:pStyle w:val="687"/>
        <w:keepLines w:val="0"/>
        <w:keepNext w:val="0"/>
        <w:pageBreakBefore w:val="0"/>
        <w:spacing w:line="400" w:lineRule="exact"/>
        <w:widowControl/>
        <w:tabs>
          <w:tab w:val="left" w:pos="4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rPr>
        <w:t xml:space="preserve">七</w:t>
      </w:r>
      <w:r>
        <w:rPr>
          <w:rFonts w:hint="eastAsia" w:ascii="宋体" w:hAnsi="宋体" w:eastAsia="宋体" w:cs="宋体"/>
          <w:b/>
          <w:bCs/>
          <w:color w:val="000000"/>
          <w:sz w:val="24"/>
          <w:szCs w:val="24"/>
          <w:highlight w:val="none"/>
        </w:rPr>
        <w:t xml:space="preserve">、其他</w:t>
      </w:r>
      <w:r>
        <w:rPr>
          <w:rFonts w:hint="eastAsia" w:ascii="宋体" w:hAnsi="宋体" w:eastAsia="宋体" w:cs="宋体"/>
          <w:b/>
          <w:bCs/>
          <w:color w:val="000000"/>
          <w:sz w:val="24"/>
          <w:szCs w:val="24"/>
          <w:highlight w:val="none"/>
          <w:lang w:val="en-US" w:eastAsia="zh-CN"/>
        </w:rPr>
        <w:t xml:space="preserve">要求</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687"/>
        <w:ind w:firstLine="42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中标供应商</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服务期间应配备充足设备、设施及与项目匹配的人员完成相关服务工作。</w:t>
      </w:r>
      <w:r>
        <w:rPr>
          <w:rFonts w:hint="eastAsia" w:ascii="宋体" w:hAnsi="宋体" w:eastAsia="宋体" w:cs="宋体"/>
          <w:color w:val="000000"/>
          <w:sz w:val="24"/>
          <w:szCs w:val="24"/>
          <w:highlight w:val="none"/>
        </w:rPr>
      </w:r>
      <w:r/>
    </w:p>
    <w:p>
      <w:pPr>
        <w:pStyle w:val="687"/>
        <w:numPr>
          <w:ilvl w:val="0"/>
          <w:numId w:val="0"/>
        </w:numPr>
        <w:ind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2、因中标供应商管理不善，造成服务范围内的设施、设备、景观等损坏的，由直接责任人赔偿，若直接责任人因故无法赔偿的，采购方有权视情节要求</w:t>
      </w:r>
      <w:r>
        <w:rPr>
          <w:rFonts w:hint="eastAsia" w:ascii="宋体" w:hAnsi="宋体" w:eastAsia="宋体" w:cs="宋体"/>
          <w:color w:val="000000"/>
          <w:sz w:val="24"/>
          <w:szCs w:val="24"/>
          <w:highlight w:val="none"/>
          <w:lang w:eastAsia="zh-CN"/>
        </w:rPr>
        <w:t xml:space="preserve">中标单位</w:t>
      </w:r>
      <w:r>
        <w:rPr>
          <w:rFonts w:hint="eastAsia" w:ascii="宋体" w:hAnsi="宋体" w:eastAsia="宋体" w:cs="宋体"/>
          <w:color w:val="000000"/>
          <w:sz w:val="24"/>
          <w:szCs w:val="24"/>
          <w:highlight w:val="none"/>
        </w:rPr>
        <w:t xml:space="preserve">赔偿。</w:t>
      </w:r>
      <w:r>
        <w:rPr>
          <w:rFonts w:hint="eastAsia" w:ascii="宋体" w:hAnsi="宋体" w:eastAsia="宋体" w:cs="宋体"/>
          <w:color w:val="000000"/>
          <w:sz w:val="24"/>
          <w:szCs w:val="24"/>
          <w:highlight w:val="none"/>
        </w:rPr>
      </w:r>
      <w:r/>
    </w:p>
    <w:p>
      <w:pPr>
        <w:pStyle w:val="687"/>
        <w:ind w:firstLine="42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、验收标准：</w:t>
      </w:r>
      <w:r>
        <w:rPr>
          <w:rFonts w:hint="eastAsia" w:ascii="宋体" w:hAnsi="宋体" w:eastAsia="宋体" w:cs="宋体"/>
          <w:color w:val="000000"/>
          <w:sz w:val="24"/>
          <w:szCs w:val="24"/>
          <w:highlight w:val="none"/>
        </w:rPr>
      </w:r>
      <w:r/>
    </w:p>
    <w:p>
      <w:pPr>
        <w:pStyle w:val="687"/>
        <w:ind w:firstLine="42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.1服务期限内递交的成果内容必须符合招标文件的有关要求和国家有关标准。</w:t>
      </w:r>
      <w:r>
        <w:rPr>
          <w:rFonts w:hint="eastAsia" w:ascii="宋体" w:hAnsi="宋体" w:eastAsia="宋体" w:cs="宋体"/>
          <w:color w:val="000000"/>
          <w:sz w:val="24"/>
          <w:szCs w:val="24"/>
          <w:highlight w:val="none"/>
        </w:rPr>
      </w:r>
      <w:r/>
    </w:p>
    <w:p>
      <w:pPr>
        <w:pStyle w:val="687"/>
        <w:ind w:firstLine="42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.2技术依据：为保证本项目实施的科学性、规范性和准确性，技术操作、服务需要严格遵照国家有关法律、法规、规章制度以及国家和行业颁布的相关技术标准和规范。</w:t>
      </w:r>
      <w:r>
        <w:rPr>
          <w:rFonts w:hint="eastAsia" w:ascii="宋体" w:hAnsi="宋体" w:eastAsia="宋体" w:cs="宋体"/>
          <w:color w:val="000000"/>
          <w:sz w:val="24"/>
          <w:szCs w:val="24"/>
          <w:highlight w:val="none"/>
        </w:rPr>
      </w:r>
      <w:r/>
    </w:p>
    <w:p>
      <w:pPr>
        <w:pStyle w:val="687"/>
        <w:ind w:firstLine="42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项目结案要求：单个项目完成专家评审后，需提交业主并配合业主完成所在地环保和资规主管部门的备案工作，所在地环保和资规主管部门出具最终审核意见后视为项目完成。同时，单个地块项目结束后服务商须向采购单位提供项目满足国家规范要求的调查报告及附件等全部数据资料，包括纸质版（加盖公章）4套和电子版。</w:t>
      </w:r>
      <w:r>
        <w:rPr>
          <w:rFonts w:hint="eastAsia" w:ascii="宋体" w:hAnsi="宋体" w:eastAsia="宋体" w:cs="宋体"/>
          <w:color w:val="000000"/>
          <w:sz w:val="24"/>
          <w:szCs w:val="24"/>
          <w:highlight w:val="none"/>
        </w:rPr>
      </w:r>
      <w:r/>
    </w:p>
    <w:p>
      <w:pPr>
        <w:pStyle w:val="687"/>
        <w:ind w:firstLine="420"/>
        <w:jc w:val="left"/>
        <w:spacing w:line="40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、中标供应商工作人员在岗履行职责期间（包括上下班途中），发生自身的人身伤害、伤亡，均由中标供应商负责处理并承担经济和道义上的责任，采购单位不承担任何责任。</w:t>
      </w:r>
      <w:r>
        <w:rPr>
          <w:rFonts w:hint="eastAsia" w:ascii="宋体" w:hAnsi="宋体" w:eastAsia="宋体" w:cs="宋体"/>
          <w:b/>
          <w:color w:val="000000"/>
          <w:sz w:val="24"/>
          <w:szCs w:val="24"/>
          <w:highlight w:val="none"/>
        </w:rPr>
      </w:r>
      <w:r/>
    </w:p>
    <w:p>
      <w:pPr>
        <w:pStyle w:val="687"/>
        <w:ind w:firstLine="482"/>
        <w:jc w:val="both"/>
        <w:spacing w:line="400" w:lineRule="exact"/>
        <w:widowControl w:val="off"/>
        <w:rPr>
          <w:rFonts w:ascii="宋体" w:hAnsi="宋体" w:eastAsia="宋体" w:cs="宋体"/>
          <w:b/>
          <w:bCs/>
          <w:color w:val="000000"/>
          <w:sz w:val="24"/>
          <w:szCs w:val="24"/>
          <w:highlight w:val="none"/>
          <w:lang w:val="zh-TW" w:eastAsia="zh-TW" w:bidi="zh-TW"/>
        </w:rPr>
      </w:pPr>
      <w:r>
        <w:rPr>
          <w:rFonts w:hint="eastAsia" w:ascii="宋体" w:hAnsi="宋体" w:eastAsia="宋体" w:cs="宋体"/>
          <w:b/>
          <w:bCs/>
          <w:color w:val="000000"/>
          <w:sz w:val="24"/>
          <w:szCs w:val="24"/>
          <w:highlight w:val="none"/>
          <w:lang w:bidi="zh-TW"/>
        </w:rPr>
        <w:t xml:space="preserve">四</w:t>
      </w:r>
      <w:r>
        <w:rPr>
          <w:rFonts w:hint="eastAsia" w:ascii="宋体" w:hAnsi="宋体" w:eastAsia="宋体" w:cs="宋体"/>
          <w:b/>
          <w:bCs/>
          <w:color w:val="000000"/>
          <w:sz w:val="24"/>
          <w:szCs w:val="24"/>
          <w:highlight w:val="none"/>
          <w:lang w:val="zh-TW" w:eastAsia="zh-TW" w:bidi="zh-TW"/>
        </w:rPr>
        <w:t xml:space="preserve">、综合说明及其它要求：</w:t>
      </w:r>
      <w:r>
        <w:rPr>
          <w:rFonts w:ascii="宋体" w:hAnsi="宋体" w:eastAsia="宋体" w:cs="宋体"/>
          <w:b/>
          <w:bCs/>
          <w:color w:val="000000"/>
          <w:sz w:val="24"/>
          <w:szCs w:val="24"/>
          <w:highlight w:val="none"/>
          <w:lang w:val="zh-TW" w:eastAsia="zh-TW" w:bidi="zh-TW"/>
        </w:rPr>
      </w:r>
      <w:r/>
    </w:p>
    <w:p>
      <w:pPr>
        <w:pStyle w:val="687"/>
        <w:ind w:firstLine="420"/>
        <w:keepLines w:val="0"/>
        <w:keepNext w:val="0"/>
        <w:pageBreakBefore w:val="0"/>
        <w:spacing w:line="400" w:lineRule="exact"/>
        <w:widowControl/>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1、投标人按照招标文件的要求提交投标文件，并对所提供的全部资料的真实性承担法律责任。</w:t>
      </w:r>
      <w:r>
        <w:rPr>
          <w:rFonts w:hint="eastAsia" w:ascii="宋体" w:hAnsi="宋体" w:eastAsia="宋体" w:cs="宋体"/>
          <w:color w:val="000000"/>
          <w:sz w:val="24"/>
          <w:szCs w:val="24"/>
          <w:highlight w:val="none"/>
          <w:lang w:val="en-US"/>
        </w:rPr>
      </w:r>
      <w:r/>
    </w:p>
    <w:p>
      <w:pPr>
        <w:pStyle w:val="687"/>
        <w:ind w:firstLine="420"/>
        <w:keepLines w:val="0"/>
        <w:keepNext w:val="0"/>
        <w:pageBreakBefore w:val="0"/>
        <w:spacing w:line="400" w:lineRule="exact"/>
        <w:widowControl/>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2、本项目按</w:t>
      </w:r>
      <w:r>
        <w:rPr>
          <w:rFonts w:hint="eastAsia" w:ascii="宋体" w:hAnsi="宋体" w:eastAsia="宋体" w:cs="宋体"/>
          <w:color w:val="000000"/>
          <w:sz w:val="24"/>
          <w:szCs w:val="24"/>
          <w:highlight w:val="none"/>
          <w:lang w:val="en-US" w:eastAsia="zh-CN"/>
        </w:rPr>
        <w:t xml:space="preserve">固定</w:t>
      </w:r>
      <w:r>
        <w:rPr>
          <w:rFonts w:hint="eastAsia" w:ascii="宋体" w:hAnsi="宋体" w:eastAsia="宋体" w:cs="宋体"/>
          <w:b/>
          <w:bCs/>
          <w:color w:val="000000"/>
          <w:sz w:val="24"/>
          <w:szCs w:val="24"/>
          <w:highlight w:val="none"/>
          <w:lang w:val="en-US" w:eastAsia="zh-CN"/>
        </w:rPr>
        <w:t xml:space="preserve">优惠率</w:t>
      </w:r>
      <w:r>
        <w:rPr>
          <w:rFonts w:hint="eastAsia" w:ascii="宋体" w:hAnsi="宋体" w:eastAsia="宋体" w:cs="宋体"/>
          <w:color w:val="000000"/>
          <w:sz w:val="24"/>
          <w:szCs w:val="24"/>
          <w:highlight w:val="none"/>
          <w:lang w:val="en-US"/>
        </w:rPr>
        <w:t xml:space="preserve">报价，投标报价包含完成本项目全部服务内容所需的人工费、调查方案编制费、现场采样费、样品检测分析费、调查报告编制费、专家评审费、差旅食宿费、文印费、资料费、通讯、工器具、设备、加班费、管理费、保险、材料、劳保、专利技术</w:t>
      </w:r>
      <w:r>
        <w:rPr>
          <w:rFonts w:hint="eastAsia" w:ascii="宋体" w:hAnsi="宋体" w:eastAsia="宋体" w:cs="宋体"/>
          <w:color w:val="000000"/>
          <w:sz w:val="24"/>
          <w:szCs w:val="24"/>
          <w:highlight w:val="none"/>
          <w:lang w:val="en-US" w:eastAsia="zh-CN"/>
        </w:rPr>
        <w:t xml:space="preserve">、代理服务费</w:t>
      </w:r>
      <w:r>
        <w:rPr>
          <w:rFonts w:hint="eastAsia" w:ascii="宋体" w:hAnsi="宋体" w:eastAsia="宋体" w:cs="宋体"/>
          <w:color w:val="000000"/>
          <w:sz w:val="24"/>
          <w:szCs w:val="24"/>
          <w:highlight w:val="none"/>
          <w:lang w:val="en-US"/>
        </w:rPr>
        <w:t xml:space="preserve">等全部费用以及投标单位企业利润、税金和政策性文件规定及合同包含的所有风险、责任等各项应有费用。投标报价为最终报价，除非因特殊原因并经买卖双方协商同意，投标单位不得再要求追加任何费用。同时，除非合同条款中另有规定，否则，投标单位所报价格在合同实施期间不因市场变化因素而变动。</w:t>
      </w:r>
      <w:r>
        <w:rPr>
          <w:rFonts w:hint="eastAsia" w:ascii="宋体" w:hAnsi="宋体" w:eastAsia="宋体" w:cs="宋体"/>
          <w:color w:val="000000"/>
          <w:sz w:val="24"/>
          <w:szCs w:val="24"/>
          <w:highlight w:val="none"/>
          <w:lang w:val="en-US" w:eastAsia="zh-CN"/>
        </w:rPr>
        <w:t xml:space="preserve">此外</w:t>
      </w:r>
      <w:r>
        <w:rPr>
          <w:rFonts w:hint="eastAsia" w:ascii="宋体" w:hAnsi="宋体" w:eastAsia="宋体" w:cs="宋体"/>
          <w:color w:val="000000"/>
          <w:sz w:val="24"/>
          <w:szCs w:val="24"/>
          <w:highlight w:val="none"/>
          <w:lang w:val="en-US"/>
        </w:rPr>
        <w:t xml:space="preserve">，地块的</w:t>
      </w:r>
      <w:r>
        <w:rPr>
          <w:rFonts w:hint="eastAsia" w:ascii="宋体" w:hAnsi="宋体" w:eastAsia="宋体" w:cs="宋体"/>
          <w:color w:val="000000"/>
          <w:sz w:val="24"/>
          <w:szCs w:val="24"/>
          <w:highlight w:val="none"/>
          <w:lang w:val="en-US" w:eastAsia="zh-CN"/>
        </w:rPr>
        <w:t xml:space="preserve">面积</w:t>
      </w:r>
      <w:r>
        <w:rPr>
          <w:rFonts w:hint="eastAsia" w:ascii="宋体" w:hAnsi="宋体" w:eastAsia="宋体" w:cs="宋体"/>
          <w:color w:val="000000"/>
          <w:sz w:val="24"/>
          <w:szCs w:val="24"/>
          <w:highlight w:val="none"/>
          <w:lang w:val="en-US"/>
        </w:rPr>
        <w:t xml:space="preserve">及规划用途可能因实际需求出现调整，投标单位报价时需自行考虑该部分可能存在的风险（包括但不限于地块</w:t>
      </w:r>
      <w:r>
        <w:rPr>
          <w:rFonts w:hint="eastAsia" w:ascii="宋体" w:hAnsi="宋体" w:eastAsia="宋体" w:cs="宋体"/>
          <w:color w:val="000000"/>
          <w:sz w:val="24"/>
          <w:szCs w:val="24"/>
          <w:highlight w:val="none"/>
          <w:lang w:val="en-US" w:eastAsia="zh-CN"/>
        </w:rPr>
        <w:t xml:space="preserve">面积</w:t>
      </w:r>
      <w:r>
        <w:rPr>
          <w:rFonts w:hint="eastAsia" w:ascii="宋体" w:hAnsi="宋体" w:eastAsia="宋体" w:cs="宋体"/>
          <w:color w:val="000000"/>
          <w:sz w:val="24"/>
          <w:szCs w:val="24"/>
          <w:highlight w:val="none"/>
          <w:lang w:val="en-US"/>
        </w:rPr>
        <w:t xml:space="preserve">调整，规划用途调整，地块分割单独开展调查等情形），除非合同条款中另有规定，否则投标人一旦中标，在合同实施期间价格不做调整。</w:t>
      </w:r>
      <w:r>
        <w:rPr>
          <w:rFonts w:hint="eastAsia" w:ascii="宋体" w:hAnsi="宋体" w:eastAsia="宋体" w:cs="宋体"/>
          <w:color w:val="000000"/>
          <w:sz w:val="24"/>
          <w:szCs w:val="24"/>
          <w:highlight w:val="none"/>
          <w:lang w:val="en-US"/>
        </w:rPr>
      </w:r>
      <w:r/>
    </w:p>
    <w:p>
      <w:pPr>
        <w:pStyle w:val="687"/>
        <w:ind w:firstLine="420"/>
        <w:jc w:val="left"/>
        <w:spacing w:line="400" w:lineRule="exact"/>
        <w:widowControl/>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3、中标单位将根据招标文件、投标文件的相关约定，承担合同责任，履行合同义务。</w:t>
      </w:r>
      <w:r>
        <w:rPr>
          <w:rFonts w:hint="eastAsia" w:ascii="宋体" w:hAnsi="宋体" w:eastAsia="宋体" w:cs="宋体"/>
          <w:color w:val="000000"/>
          <w:sz w:val="24"/>
          <w:szCs w:val="24"/>
          <w:highlight w:val="none"/>
          <w:lang w:val="en-US"/>
        </w:rPr>
      </w:r>
      <w:r/>
    </w:p>
    <w:p>
      <w:pPr>
        <w:pStyle w:val="687"/>
        <w:ind w:firstLine="482"/>
        <w:spacing w:line="400" w:lineRule="exact"/>
        <w:tabs>
          <w:tab w:val="left" w:pos="4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、政府采购政策：</w:t>
      </w:r>
      <w:r>
        <w:rPr>
          <w:rFonts w:hint="eastAsia" w:ascii="宋体" w:hAnsi="宋体" w:eastAsia="宋体" w:cs="宋体"/>
          <w:b/>
          <w:bCs/>
          <w:color w:val="000000"/>
          <w:sz w:val="24"/>
          <w:szCs w:val="24"/>
          <w:highlight w:val="none"/>
        </w:rPr>
      </w:r>
      <w:r/>
    </w:p>
    <w:p>
      <w:pPr>
        <w:pStyle w:val="687"/>
        <w:ind w:firstLine="480"/>
        <w:spacing w:line="400" w:lineRule="exact"/>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1.小、微企业</w:t>
      </w:r>
      <w:r>
        <w:rPr>
          <w:rFonts w:hint="eastAsia" w:ascii="宋体" w:hAnsi="宋体" w:eastAsia="宋体" w:cs="宋体"/>
          <w:color w:val="000000"/>
          <w:sz w:val="24"/>
          <w:szCs w:val="24"/>
          <w:highlight w:val="none"/>
        </w:rPr>
      </w:r>
      <w:r/>
    </w:p>
    <w:p>
      <w:pPr>
        <w:pStyle w:val="687"/>
        <w:ind w:firstLine="20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000000"/>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cs="宋体"/>
          <w:color w:val="000000"/>
          <w:sz w:val="24"/>
          <w:szCs w:val="24"/>
          <w:highlight w:val="none"/>
        </w:rPr>
      </w:r>
      <w:r/>
    </w:p>
    <w:p>
      <w:pPr>
        <w:pStyle w:val="687"/>
        <w:ind w:firstLine="480"/>
        <w:spacing w:line="400" w:lineRule="exact"/>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rPr>
      </w:r>
      <w:r/>
    </w:p>
    <w:p>
      <w:pPr>
        <w:pStyle w:val="687"/>
        <w:ind w:firstLine="480"/>
        <w:spacing w:line="400" w:lineRule="exact"/>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其中，供应商提供的货物既有中小企业制造货物，也有大型企业制造货物的，不享受中小企业扶持政策。</w:t>
      </w:r>
      <w:r>
        <w:rPr>
          <w:rFonts w:hint="eastAsia" w:ascii="宋体" w:hAnsi="宋体" w:eastAsia="宋体" w:cs="宋体"/>
          <w:color w:val="000000"/>
          <w:sz w:val="24"/>
          <w:szCs w:val="24"/>
          <w:highlight w:val="none"/>
        </w:rPr>
      </w:r>
      <w:r/>
    </w:p>
    <w:p>
      <w:pPr>
        <w:pStyle w:val="687"/>
        <w:ind w:firstLine="480"/>
        <w:spacing w:line="400" w:lineRule="exact"/>
        <w:tabs>
          <w:tab w:val="left" w:pos="420" w:leader="none"/>
          <w:tab w:val="left" w:pos="1260" w:leader="none"/>
          <w:tab w:val="left" w:pos="1440" w:leader="none"/>
        </w:tabs>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根据《政府采购促进中小企业发展管理办法》（财库〔2020〕46号）及《中小企业划型标准规定》（工信部联企业〔2011〕300号），</w:t>
      </w:r>
      <w:r>
        <w:rPr>
          <w:rFonts w:hint="eastAsia" w:ascii="宋体" w:hAnsi="宋体" w:eastAsia="宋体" w:cs="宋体"/>
          <w:b/>
          <w:color w:val="000000"/>
          <w:sz w:val="24"/>
          <w:szCs w:val="24"/>
          <w:highlight w:val="none"/>
        </w:rPr>
        <w:t xml:space="preserve">本采购标的对应的中小企业划分标准所属行业为：其他未列明行业。</w:t>
      </w:r>
      <w:r>
        <w:rPr>
          <w:rFonts w:hint="eastAsia" w:ascii="宋体" w:hAnsi="宋体" w:eastAsia="宋体" w:cs="宋体"/>
          <w:b/>
          <w:color w:val="000000"/>
          <w:sz w:val="24"/>
          <w:szCs w:val="24"/>
          <w:highlight w:val="none"/>
        </w:rPr>
      </w:r>
      <w:r/>
    </w:p>
    <w:p>
      <w:pPr>
        <w:pStyle w:val="687"/>
        <w:ind w:firstLine="480"/>
        <w:spacing w:line="400" w:lineRule="exact"/>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2.残疾人福利性单位</w:t>
      </w:r>
      <w:r>
        <w:rPr>
          <w:rFonts w:hint="eastAsia" w:ascii="宋体" w:hAnsi="宋体" w:eastAsia="宋体" w:cs="宋体"/>
          <w:color w:val="000000"/>
          <w:sz w:val="24"/>
          <w:szCs w:val="24"/>
          <w:highlight w:val="none"/>
        </w:rPr>
      </w:r>
      <w:r/>
    </w:p>
    <w:p>
      <w:pPr>
        <w:pStyle w:val="687"/>
        <w:ind w:firstLine="480"/>
        <w:spacing w:line="400" w:lineRule="exact"/>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eastAsia="宋体" w:cs="宋体"/>
          <w:color w:val="000000"/>
          <w:sz w:val="24"/>
          <w:szCs w:val="24"/>
          <w:highlight w:val="none"/>
        </w:rPr>
      </w:r>
      <w:r/>
    </w:p>
    <w:p>
      <w:pPr>
        <w:pStyle w:val="687"/>
        <w:ind w:firstLine="480"/>
        <w:spacing w:line="400" w:lineRule="exact"/>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3.监狱企业</w:t>
      </w:r>
      <w:r>
        <w:rPr>
          <w:rFonts w:hint="eastAsia" w:ascii="宋体" w:hAnsi="宋体" w:eastAsia="宋体" w:cs="宋体"/>
          <w:color w:val="000000"/>
          <w:sz w:val="24"/>
          <w:szCs w:val="24"/>
          <w:highlight w:val="none"/>
        </w:rPr>
      </w:r>
      <w:r/>
    </w:p>
    <w:p>
      <w:pPr>
        <w:pStyle w:val="687"/>
        <w:ind w:firstLine="480"/>
        <w:spacing w:line="400" w:lineRule="exact"/>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687"/>
        <w:ind w:firstLine="480"/>
        <w:keepLines w:val="0"/>
        <w:keepNext w:val="0"/>
        <w:pageBreakBefore w:val="0"/>
        <w:spacing w:line="400" w:lineRule="exact"/>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4.绿色采购</w:t>
      </w:r>
      <w:r>
        <w:rPr>
          <w:rFonts w:hint="eastAsia" w:ascii="宋体" w:hAnsi="宋体" w:eastAsia="宋体" w:cs="宋体"/>
          <w:color w:val="000000"/>
          <w:sz w:val="24"/>
          <w:szCs w:val="24"/>
          <w:highlight w:val="none"/>
        </w:rPr>
      </w:r>
      <w:r/>
    </w:p>
    <w:p>
      <w:pPr>
        <w:pStyle w:val="687"/>
        <w:ind w:firstLine="480"/>
        <w:keepLines w:val="0"/>
        <w:keepNext w:val="0"/>
        <w:pageBreakBefore w:val="0"/>
        <w:spacing w:line="400" w:lineRule="exact"/>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根据《关于调整优化节能产品、环境标志产品政府采购执行机制的通知》（财库〔2019〕9号）等相关文件的规定，</w:t>
      </w:r>
      <w:r>
        <w:rPr>
          <w:rFonts w:hint="eastAsia" w:ascii="宋体" w:hAnsi="宋体" w:eastAsia="宋体" w:cs="宋体"/>
          <w:b/>
          <w:color w:val="000000"/>
          <w:sz w:val="24"/>
          <w:szCs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rFonts w:hint="eastAsia" w:ascii="宋体" w:hAnsi="宋体" w:eastAsia="宋体" w:cs="宋体"/>
          <w:color w:val="000000"/>
          <w:sz w:val="24"/>
          <w:szCs w:val="24"/>
          <w:highlight w:val="none"/>
        </w:rPr>
      </w:r>
      <w:r/>
    </w:p>
    <w:p>
      <w:pPr>
        <w:pStyle w:val="687"/>
        <w:ind w:firstLine="420"/>
        <w:jc w:val="left"/>
        <w:spacing w:line="400" w:lineRule="exact"/>
        <w:widowControl/>
        <w:rPr>
          <w:rFonts w:ascii="宋体" w:hAnsi="宋体" w:eastAsia="宋体" w:cs="宋体"/>
          <w:b/>
          <w:bCs/>
          <w:color w:val="000000"/>
          <w:sz w:val="24"/>
          <w:szCs w:val="24"/>
          <w:highlight w:val="none"/>
          <w:lang w:val="zh-TW" w:eastAsia="zh-TW" w:bidi="zh-TW"/>
        </w:rPr>
      </w:pPr>
      <w:r>
        <w:rPr>
          <w:rFonts w:hint="eastAsia" w:ascii="宋体" w:hAnsi="宋体" w:eastAsia="宋体" w:cs="宋体"/>
          <w:b/>
          <w:bCs/>
          <w:color w:val="000000"/>
          <w:sz w:val="24"/>
          <w:szCs w:val="24"/>
          <w:highlight w:val="none"/>
          <w:lang w:val="en-US" w:eastAsia="zh-CN" w:bidi="zh-TW"/>
        </w:rPr>
        <w:t xml:space="preserve">六、</w:t>
      </w:r>
      <w:r>
        <w:rPr>
          <w:rFonts w:hint="eastAsia" w:ascii="宋体" w:hAnsi="宋体" w:eastAsia="宋体" w:cs="宋体"/>
          <w:b/>
          <w:bCs/>
          <w:color w:val="000000"/>
          <w:sz w:val="24"/>
          <w:szCs w:val="24"/>
          <w:highlight w:val="none"/>
          <w:lang w:val="zh-TW" w:eastAsia="zh-TW" w:bidi="zh-TW"/>
        </w:rPr>
        <w:t xml:space="preserve">凡涉及</w:t>
      </w:r>
      <w:r>
        <w:rPr>
          <w:rFonts w:hint="eastAsia" w:ascii="宋体" w:hAnsi="宋体" w:eastAsia="宋体" w:cs="宋体"/>
          <w:b/>
          <w:bCs/>
          <w:color w:val="000000"/>
          <w:sz w:val="24"/>
          <w:szCs w:val="24"/>
          <w:highlight w:val="none"/>
          <w:lang w:val="zh-TW" w:bidi="zh-TW"/>
        </w:rPr>
        <w:t xml:space="preserve">招标文件</w:t>
      </w:r>
      <w:r>
        <w:rPr>
          <w:rFonts w:hint="eastAsia" w:ascii="宋体" w:hAnsi="宋体" w:eastAsia="宋体" w:cs="宋体"/>
          <w:b/>
          <w:bCs/>
          <w:color w:val="000000"/>
          <w:sz w:val="24"/>
          <w:szCs w:val="24"/>
          <w:highlight w:val="none"/>
          <w:lang w:val="zh-TW" w:eastAsia="zh-TW" w:bidi="zh-TW"/>
        </w:rPr>
        <w:t xml:space="preserve">的补充说明和修改，均以政府采购网发布的内容为准。</w:t>
      </w:r>
      <w:r>
        <w:rPr>
          <w:rFonts w:ascii="宋体" w:hAnsi="宋体" w:eastAsia="宋体" w:cs="宋体"/>
          <w:b/>
          <w:bCs/>
          <w:color w:val="000000"/>
          <w:sz w:val="24"/>
          <w:szCs w:val="24"/>
          <w:highlight w:val="none"/>
          <w:lang w:val="zh-TW" w:eastAsia="zh-TW" w:bidi="zh-TW"/>
        </w:rPr>
      </w:r>
      <w:r/>
    </w:p>
    <w:p>
      <w:pPr>
        <w:pStyle w:val="687"/>
        <w:ind w:firstLine="64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r>
      <w:r/>
    </w:p>
    <w:p>
      <w:pPr>
        <w:pStyle w:val="687"/>
        <w:ind w:firstLine="643"/>
        <w:jc w:val="center"/>
        <w:spacing w:line="360" w:lineRule="auto"/>
        <w:widowControl w:val="off"/>
        <w:rPr>
          <w:rFonts w:ascii="宋体" w:hAnsi="宋体" w:eastAsia="宋体" w:cs="黑体"/>
          <w:b/>
          <w:bCs/>
          <w:color w:val="000000"/>
          <w:sz w:val="32"/>
          <w:szCs w:val="32"/>
          <w:highlight w:val="none"/>
        </w:rPr>
        <w:outlineLvl w:val="0"/>
      </w:pPr>
      <w:r>
        <w:rPr>
          <w:rFonts w:ascii="宋体" w:hAnsi="宋体" w:eastAsia="宋体" w:cs="黑体"/>
          <w:b/>
          <w:bCs/>
          <w:color w:val="000000"/>
          <w:sz w:val="32"/>
          <w:szCs w:val="32"/>
          <w:highlight w:val="none"/>
        </w:rPr>
        <w:t xml:space="preserve">第五章</w:t>
      </w:r>
      <w:r>
        <w:rPr>
          <w:rFonts w:hint="eastAsia" w:ascii="宋体" w:hAnsi="宋体" w:eastAsia="宋体" w:cs="黑体"/>
          <w:b/>
          <w:bCs/>
          <w:color w:val="000000"/>
          <w:sz w:val="32"/>
          <w:szCs w:val="32"/>
          <w:highlight w:val="none"/>
        </w:rPr>
        <w:t xml:space="preserve">  </w:t>
      </w:r>
      <w:r>
        <w:rPr>
          <w:rFonts w:ascii="宋体" w:hAnsi="宋体" w:eastAsia="宋体" w:cs="黑体"/>
          <w:b/>
          <w:bCs/>
          <w:color w:val="000000"/>
          <w:sz w:val="32"/>
          <w:szCs w:val="32"/>
          <w:highlight w:val="none"/>
        </w:rPr>
        <w:t xml:space="preserve">合同主要条款</w:t>
      </w:r>
      <w:r>
        <w:rPr>
          <w:rFonts w:ascii="宋体" w:hAnsi="宋体" w:eastAsia="宋体" w:cs="黑体"/>
          <w:b/>
          <w:bCs/>
          <w:color w:val="000000"/>
          <w:sz w:val="32"/>
          <w:szCs w:val="32"/>
          <w:highlight w:val="none"/>
        </w:rPr>
      </w:r>
      <w:r/>
    </w:p>
    <w:p>
      <w:pPr>
        <w:pStyle w:val="687"/>
        <w:ind w:left="0"/>
        <w:keepLines w:val="0"/>
        <w:keepNext w:val="0"/>
        <w:pageBreakBefore w:val="0"/>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2024-2025年浒墅关经开区（镇）土壤污染调查年度服务</w:t>
      </w:r>
      <w:r>
        <w:rPr>
          <w:rFonts w:hint="eastAsia" w:ascii="宋体" w:hAnsi="宋体" w:eastAsia="宋体" w:cs="宋体"/>
          <w:color w:val="000000"/>
          <w:sz w:val="24"/>
          <w:szCs w:val="24"/>
          <w:highlight w:val="none"/>
          <w:lang w:eastAsia="zh-CN"/>
        </w:rPr>
      </w:r>
      <w:r/>
    </w:p>
    <w:p>
      <w:pPr>
        <w:pStyle w:val="687"/>
        <w:ind w:left="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标段名：</w:t>
      </w:r>
      <w:r>
        <w:rPr>
          <w:rFonts w:hint="eastAsia" w:ascii="宋体" w:hAnsi="宋体" w:eastAsia="宋体" w:cs="宋体"/>
          <w:color w:val="000000"/>
          <w:sz w:val="24"/>
          <w:szCs w:val="24"/>
          <w:highlight w:val="none"/>
        </w:rPr>
      </w:r>
      <w:r/>
    </w:p>
    <w:p>
      <w:pPr>
        <w:pStyle w:val="687"/>
        <w:ind w:left="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rPr>
      </w:r>
      <w:r/>
    </w:p>
    <w:p>
      <w:pPr>
        <w:pStyle w:val="687"/>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7"/>
        <w:ind w:left="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甲方（采购方）：</w:t>
      </w:r>
      <w:r>
        <w:rPr>
          <w:rFonts w:hint="eastAsia" w:ascii="宋体" w:hAnsi="宋体" w:eastAsia="宋体" w:cs="宋体"/>
          <w:color w:val="000000"/>
          <w:sz w:val="24"/>
          <w:szCs w:val="24"/>
          <w:highlight w:val="none"/>
        </w:rPr>
      </w:r>
      <w:r/>
    </w:p>
    <w:p>
      <w:pPr>
        <w:pStyle w:val="687"/>
        <w:ind w:left="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rPr>
      </w:r>
      <w:r/>
    </w:p>
    <w:p>
      <w:pPr>
        <w:pStyle w:val="687"/>
        <w:ind w:left="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r>
      <w:r/>
    </w:p>
    <w:p>
      <w:pPr>
        <w:pStyle w:val="687"/>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7"/>
        <w:ind w:left="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乙方（供应方）：</w:t>
      </w:r>
      <w:r>
        <w:rPr>
          <w:rFonts w:hint="eastAsia" w:ascii="宋体" w:hAnsi="宋体" w:eastAsia="宋体" w:cs="宋体"/>
          <w:color w:val="000000"/>
          <w:sz w:val="24"/>
          <w:szCs w:val="24"/>
          <w:highlight w:val="none"/>
        </w:rPr>
      </w:r>
      <w:r/>
    </w:p>
    <w:p>
      <w:pPr>
        <w:pStyle w:val="687"/>
        <w:ind w:left="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rPr>
      </w:r>
      <w:r/>
    </w:p>
    <w:p>
      <w:pPr>
        <w:pStyle w:val="687"/>
        <w:ind w:left="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r>
      <w:r/>
    </w:p>
    <w:p>
      <w:pPr>
        <w:pStyle w:val="687"/>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7"/>
        <w:ind w:left="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招标代理机构：涵熙（苏州）工程顾问有限公司</w:t>
      </w:r>
      <w:r>
        <w:rPr>
          <w:rFonts w:hint="eastAsia" w:ascii="宋体" w:hAnsi="宋体" w:eastAsia="宋体" w:cs="宋体"/>
          <w:color w:val="000000"/>
          <w:sz w:val="24"/>
          <w:szCs w:val="24"/>
          <w:highlight w:val="none"/>
        </w:rPr>
      </w:r>
      <w:r/>
    </w:p>
    <w:p>
      <w:pPr>
        <w:pStyle w:val="687"/>
        <w:ind w:left="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地址：苏州高新区汾湖路 99 号狮山总部经济中心7幢3-4层</w:t>
      </w:r>
      <w:r>
        <w:rPr>
          <w:rFonts w:hint="eastAsia" w:ascii="宋体" w:hAnsi="宋体" w:eastAsia="宋体" w:cs="宋体"/>
          <w:color w:val="000000"/>
          <w:sz w:val="24"/>
          <w:szCs w:val="24"/>
          <w:highlight w:val="none"/>
        </w:rPr>
      </w:r>
      <w:r/>
    </w:p>
    <w:p>
      <w:pPr>
        <w:pStyle w:val="687"/>
        <w:ind w:left="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联系电话：0512-69589240</w:t>
      </w:r>
      <w:r>
        <w:rPr>
          <w:rFonts w:hint="eastAsia" w:ascii="宋体" w:hAnsi="宋体" w:eastAsia="宋体" w:cs="宋体"/>
          <w:color w:val="000000"/>
          <w:sz w:val="24"/>
          <w:szCs w:val="24"/>
          <w:highlight w:val="none"/>
        </w:rPr>
      </w:r>
      <w:r/>
    </w:p>
    <w:p>
      <w:pPr>
        <w:pStyle w:val="687"/>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7"/>
        <w:ind w:left="0" w:firstLine="420"/>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根据苏州高新区政府采购编号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号招标文件和中标单位的投标文件和中标通知书，甲乙双方就此次中标的标的物的购销事宜，签订本合同书。</w:t>
      </w:r>
      <w:r>
        <w:rPr>
          <w:rFonts w:hint="eastAsia" w:ascii="宋体" w:hAnsi="宋体" w:eastAsia="宋体" w:cs="宋体"/>
          <w:color w:val="000000"/>
          <w:sz w:val="24"/>
          <w:szCs w:val="24"/>
          <w:highlight w:val="none"/>
        </w:rPr>
      </w:r>
      <w:r/>
    </w:p>
    <w:p>
      <w:pPr>
        <w:pStyle w:val="687"/>
        <w:ind w:left="0"/>
        <w:keepLines w:val="0"/>
        <w:keepNext w:val="0"/>
        <w:pageBreakBefore w:val="0"/>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一、定义：</w:t>
      </w:r>
      <w:r>
        <w:rPr>
          <w:rFonts w:hint="eastAsia" w:ascii="宋体" w:hAnsi="宋体" w:eastAsia="宋体" w:cs="宋体"/>
          <w:b/>
          <w:color w:val="000000"/>
          <w:sz w:val="24"/>
          <w:szCs w:val="24"/>
          <w:highlight w:val="none"/>
        </w:rPr>
      </w:r>
      <w:r/>
    </w:p>
    <w:p>
      <w:pPr>
        <w:pStyle w:val="687"/>
        <w:ind w:left="0" w:firstLine="422"/>
        <w:keepLines w:val="0"/>
        <w:keepNext w:val="0"/>
        <w:pageBreakBefore w:val="0"/>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以下术语有特定的含义：</w:t>
      </w:r>
      <w:r>
        <w:rPr>
          <w:rFonts w:hint="eastAsia" w:ascii="宋体" w:hAnsi="宋体" w:eastAsia="宋体" w:cs="宋体"/>
          <w:b/>
          <w:color w:val="000000"/>
          <w:sz w:val="24"/>
          <w:szCs w:val="24"/>
          <w:highlight w:val="none"/>
        </w:rPr>
      </w:r>
      <w:r/>
    </w:p>
    <w:p>
      <w:pPr>
        <w:pStyle w:val="687"/>
        <w:ind w:left="0" w:firstLine="42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服务是指根据合同规定乙方应承担</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等工作和合同中规定乙方应承担的其它义务。</w:t>
      </w:r>
      <w:r>
        <w:rPr>
          <w:rFonts w:hint="eastAsia" w:ascii="宋体" w:hAnsi="宋体" w:eastAsia="宋体" w:cs="宋体"/>
          <w:color w:val="000000"/>
          <w:sz w:val="24"/>
          <w:szCs w:val="24"/>
          <w:highlight w:val="none"/>
        </w:rPr>
      </w:r>
      <w:r/>
    </w:p>
    <w:p>
      <w:pPr>
        <w:pStyle w:val="687"/>
        <w:ind w:left="0" w:firstLine="42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合同价款是指根据中标单位的</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和合同规定，乙方在正确地履行合同义务后甲方应支付给乙方的价款。</w:t>
      </w:r>
      <w:r>
        <w:rPr>
          <w:rFonts w:hint="eastAsia" w:ascii="宋体" w:hAnsi="宋体" w:eastAsia="宋体" w:cs="宋体"/>
          <w:color w:val="000000"/>
          <w:sz w:val="24"/>
          <w:szCs w:val="24"/>
          <w:highlight w:val="none"/>
        </w:rPr>
      </w:r>
      <w:r/>
    </w:p>
    <w:p>
      <w:pPr>
        <w:pStyle w:val="687"/>
        <w:ind w:left="0" w:firstLine="42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甲方是指合同中明确规定的实际购买和接受服务的单位。</w:t>
      </w:r>
      <w:r>
        <w:rPr>
          <w:rFonts w:hint="eastAsia" w:ascii="宋体" w:hAnsi="宋体" w:eastAsia="宋体" w:cs="宋体"/>
          <w:color w:val="000000"/>
          <w:sz w:val="24"/>
          <w:szCs w:val="24"/>
          <w:highlight w:val="none"/>
        </w:rPr>
      </w:r>
      <w:r/>
    </w:p>
    <w:p>
      <w:pPr>
        <w:pStyle w:val="687"/>
        <w:ind w:left="0" w:firstLine="42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乙方是指合同中规定的提供服务的单位。</w:t>
      </w:r>
      <w:r>
        <w:rPr>
          <w:rFonts w:hint="eastAsia" w:ascii="宋体" w:hAnsi="宋体" w:eastAsia="宋体" w:cs="宋体"/>
          <w:color w:val="000000"/>
          <w:sz w:val="24"/>
          <w:szCs w:val="24"/>
          <w:highlight w:val="none"/>
        </w:rPr>
      </w:r>
      <w:r/>
    </w:p>
    <w:p>
      <w:pPr>
        <w:pStyle w:val="687"/>
        <w:ind w:left="0" w:firstLine="42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损失是指合同一方因不履行合同义务而导致另一方及第三方的各种损失的费用，还包括守约方为减轻损失或维护权利而需支付的各种调查费用、车旅费用、律师费用等。</w:t>
      </w:r>
      <w:r>
        <w:rPr>
          <w:rFonts w:hint="eastAsia" w:ascii="宋体" w:hAnsi="宋体" w:eastAsia="宋体" w:cs="宋体"/>
          <w:color w:val="000000"/>
          <w:sz w:val="24"/>
          <w:szCs w:val="24"/>
          <w:highlight w:val="none"/>
        </w:rPr>
      </w:r>
      <w:r/>
    </w:p>
    <w:p>
      <w:pPr>
        <w:pStyle w:val="687"/>
        <w:ind w:left="0"/>
        <w:keepLines w:val="0"/>
        <w:keepNext w:val="0"/>
        <w:pageBreakBefore w:val="0"/>
        <w:spacing w:line="400" w:lineRule="exact"/>
        <w:tabs>
          <w:tab w:val="left" w:pos="567" w:leader="none"/>
        </w:tabs>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二、合同价格：</w:t>
      </w:r>
      <w:r>
        <w:rPr>
          <w:rFonts w:hint="eastAsia" w:ascii="宋体" w:hAnsi="宋体" w:eastAsia="宋体" w:cs="宋体"/>
          <w:bCs/>
          <w:color w:val="000000"/>
          <w:sz w:val="24"/>
          <w:szCs w:val="24"/>
          <w:highlight w:val="none"/>
        </w:rPr>
      </w:r>
      <w:r/>
    </w:p>
    <w:p>
      <w:pPr>
        <w:pStyle w:val="687"/>
        <w:ind w:left="0" w:firstLine="42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1.1中标固定</w:t>
      </w:r>
      <w:r>
        <w:rPr>
          <w:rFonts w:hint="eastAsia" w:ascii="宋体" w:hAnsi="宋体" w:eastAsia="宋体" w:cs="宋体"/>
          <w:b/>
          <w:bCs/>
          <w:color w:val="000000"/>
          <w:sz w:val="24"/>
          <w:szCs w:val="24"/>
          <w:highlight w:val="none"/>
          <w:lang w:val="en-US" w:eastAsia="zh-CN"/>
        </w:rPr>
        <w:t xml:space="preserve">优惠率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合同价格包含完成本项目全部服务内容所需的人工费、调查方案编制费、现场采样费、样品检测分析费、调查报告编制费、专家评审费、差旅食宿费、文印费、资料费、通讯、工器具、设备、加班费、管理费、保险、材料、劳保、专利技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代理服务费</w:t>
      </w:r>
      <w:r>
        <w:rPr>
          <w:rFonts w:hint="eastAsia" w:ascii="宋体" w:hAnsi="宋体" w:eastAsia="宋体" w:cs="宋体"/>
          <w:color w:val="000000"/>
          <w:sz w:val="24"/>
          <w:szCs w:val="24"/>
          <w:highlight w:val="none"/>
        </w:rPr>
        <w:t xml:space="preserve">等全部费用以及投标单位企业利润、税金和政策性文件规定及合同包含的所有风险、责任等各项应有费用。同时，除非合同条款中另有规定，否则，乙方所报价格在合同实施期间不因市场变化因素而变动，未经甲方书面确认，甲方不再另行支付其他任何费用。</w:t>
      </w:r>
      <w:r>
        <w:rPr>
          <w:rFonts w:hint="eastAsia" w:ascii="宋体" w:hAnsi="宋体" w:eastAsia="宋体" w:cs="宋体"/>
          <w:color w:val="000000"/>
          <w:sz w:val="24"/>
          <w:szCs w:val="24"/>
          <w:highlight w:val="none"/>
          <w:lang w:val="en-US" w:eastAsia="zh-CN"/>
        </w:rPr>
        <w:t xml:space="preserve">此外</w:t>
      </w:r>
      <w:r>
        <w:rPr>
          <w:rFonts w:hint="eastAsia" w:ascii="宋体" w:hAnsi="宋体" w:eastAsia="宋体" w:cs="宋体"/>
          <w:color w:val="000000"/>
          <w:sz w:val="24"/>
          <w:szCs w:val="24"/>
          <w:highlight w:val="none"/>
        </w:rPr>
        <w:t xml:space="preserve">，地块的</w:t>
      </w:r>
      <w:r>
        <w:rPr>
          <w:rFonts w:hint="eastAsia" w:ascii="宋体" w:hAnsi="宋体" w:eastAsia="宋体" w:cs="宋体"/>
          <w:color w:val="000000"/>
          <w:sz w:val="24"/>
          <w:szCs w:val="24"/>
          <w:highlight w:val="none"/>
          <w:lang w:val="en-US" w:eastAsia="zh-CN"/>
        </w:rPr>
        <w:t xml:space="preserve">面积</w:t>
      </w:r>
      <w:r>
        <w:rPr>
          <w:rFonts w:hint="eastAsia" w:ascii="宋体" w:hAnsi="宋体" w:eastAsia="宋体" w:cs="宋体"/>
          <w:color w:val="000000"/>
          <w:sz w:val="24"/>
          <w:szCs w:val="24"/>
          <w:highlight w:val="none"/>
        </w:rPr>
        <w:t xml:space="preserve">及规划用途可能因实际需求出现调整，</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报价时需自行考虑该部分可能存在的风险（包括但不限于地块</w:t>
      </w:r>
      <w:r>
        <w:rPr>
          <w:rFonts w:hint="eastAsia" w:ascii="宋体" w:hAnsi="宋体" w:eastAsia="宋体" w:cs="宋体"/>
          <w:color w:val="000000"/>
          <w:sz w:val="24"/>
          <w:szCs w:val="24"/>
          <w:highlight w:val="none"/>
          <w:lang w:val="en-US" w:eastAsia="zh-CN"/>
        </w:rPr>
        <w:t xml:space="preserve">面积</w:t>
      </w:r>
      <w:r>
        <w:rPr>
          <w:rFonts w:hint="eastAsia" w:ascii="宋体" w:hAnsi="宋体" w:eastAsia="宋体" w:cs="宋体"/>
          <w:color w:val="000000"/>
          <w:sz w:val="24"/>
          <w:szCs w:val="24"/>
          <w:highlight w:val="none"/>
        </w:rPr>
        <w:t xml:space="preserve">调整，规划用途调整，地块分割单独开展调查等情形），除非合同条款中另有规定，否则合同实施期间价格不做调整。</w:t>
      </w:r>
      <w:r>
        <w:rPr>
          <w:rFonts w:hint="eastAsia" w:ascii="宋体" w:hAnsi="宋体" w:eastAsia="宋体" w:cs="宋体"/>
          <w:color w:val="000000"/>
          <w:sz w:val="24"/>
          <w:szCs w:val="24"/>
          <w:highlight w:val="none"/>
        </w:rPr>
      </w:r>
      <w:r/>
    </w:p>
    <w:p>
      <w:pPr>
        <w:pStyle w:val="687"/>
        <w:ind w:left="0" w:firstLine="420"/>
        <w:keepLines w:val="0"/>
        <w:keepNext w:val="0"/>
        <w:pageBreakBefore w:val="0"/>
        <w:spacing w:line="400" w:lineRule="exact"/>
        <w:tabs>
          <w:tab w:val="left" w:pos="540" w:leader="none"/>
          <w:tab w:val="left" w:pos="92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1.2本次</w:t>
      </w:r>
      <w:r>
        <w:rPr>
          <w:rFonts w:hint="eastAsia" w:ascii="宋体" w:hAnsi="宋体" w:eastAsia="宋体" w:cs="宋体"/>
          <w:color w:val="000000"/>
          <w:sz w:val="24"/>
          <w:szCs w:val="24"/>
          <w:highlight w:val="none"/>
          <w:lang w:val="en-US" w:eastAsia="zh-CN"/>
        </w:rPr>
        <w:t xml:space="preserve">浒墅关经开区（镇）</w:t>
      </w:r>
      <w:r>
        <w:rPr>
          <w:rFonts w:hint="eastAsia" w:ascii="宋体" w:hAnsi="宋体" w:eastAsia="宋体" w:cs="宋体"/>
          <w:color w:val="000000"/>
          <w:sz w:val="24"/>
          <w:szCs w:val="24"/>
          <w:highlight w:val="none"/>
        </w:rPr>
        <w:t xml:space="preserve">土壤污染状况调查费用分为“</w:t>
      </w:r>
      <w:r>
        <w:rPr>
          <w:rFonts w:hint="eastAsia" w:ascii="宋体" w:hAnsi="宋体" w:eastAsia="宋体" w:cs="宋体"/>
          <w:color w:val="000000"/>
          <w:sz w:val="24"/>
          <w:szCs w:val="24"/>
          <w:highlight w:val="none"/>
          <w:lang w:val="en-US" w:eastAsia="zh-CN"/>
        </w:rPr>
        <w:t xml:space="preserve">初步调查</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详细调查和风险评估</w:t>
      </w:r>
      <w:r>
        <w:rPr>
          <w:rFonts w:hint="eastAsia" w:ascii="宋体" w:hAnsi="宋体" w:eastAsia="宋体" w:cs="宋体"/>
          <w:color w:val="000000"/>
          <w:sz w:val="24"/>
          <w:szCs w:val="24"/>
          <w:highlight w:val="none"/>
        </w:rPr>
        <w:t xml:space="preserve">”，详见</w:t>
      </w:r>
      <w:r>
        <w:rPr>
          <w:rFonts w:hint="eastAsia" w:ascii="宋体" w:hAnsi="宋体" w:eastAsia="宋体" w:cs="宋体"/>
          <w:color w:val="000000"/>
          <w:sz w:val="24"/>
          <w:szCs w:val="24"/>
          <w:highlight w:val="none"/>
          <w:lang w:val="en-US" w:eastAsia="zh-CN"/>
        </w:rPr>
        <w:t xml:space="preserve">下表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87"/>
        <w:ind w:left="0" w:firstLine="420"/>
        <w:keepLines w:val="0"/>
        <w:keepNext w:val="0"/>
        <w:pageBreakBefore w:val="0"/>
        <w:spacing w:line="400" w:lineRule="exact"/>
        <w:tabs>
          <w:tab w:val="left" w:pos="540" w:leader="none"/>
          <w:tab w:val="left" w:pos="92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1.2.1 土壤及地下水初步调查费用限价表如下：</w:t>
      </w:r>
      <w:r>
        <w:rPr>
          <w:rFonts w:hint="eastAsia" w:ascii="宋体" w:hAnsi="宋体" w:eastAsia="宋体" w:cs="宋体"/>
          <w:color w:val="000000"/>
          <w:sz w:val="24"/>
          <w:szCs w:val="24"/>
          <w:highlight w:val="none"/>
        </w:rPr>
      </w:r>
      <w:r/>
    </w:p>
    <w:p>
      <w:pPr>
        <w:pStyle w:val="687"/>
        <w:ind w:left="0"/>
        <w:jc w:val="center"/>
        <w:keepLines w:val="0"/>
        <w:keepNext w:val="0"/>
        <w:pageBreakBefore w:val="0"/>
        <w:spacing w:line="40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表1 土壤污染状况初步调查计费表</w:t>
      </w:r>
      <w:r>
        <w:rPr>
          <w:rFonts w:hint="eastAsia" w:ascii="宋体" w:hAnsi="宋体" w:eastAsia="宋体" w:cs="宋体"/>
          <w:color w:val="000000"/>
          <w:sz w:val="24"/>
          <w:szCs w:val="24"/>
          <w:highlight w:val="none"/>
          <w:lang w:val="en-US" w:eastAsia="zh-CN" w:bidi="ar-SA"/>
        </w:rPr>
        <w:t xml:space="preserve">（万元）</w:t>
      </w:r>
      <w:r>
        <w:rPr>
          <w:rFonts w:hint="eastAsia" w:ascii="宋体" w:hAnsi="宋体" w:eastAsia="宋体" w:cs="宋体"/>
          <w:b/>
          <w:bCs/>
          <w:color w:val="000000"/>
          <w:sz w:val="24"/>
          <w:szCs w:val="24"/>
          <w:highlight w:val="none"/>
          <w:lang w:val="en-US" w:eastAsia="zh-CN" w:bidi="ar-SA"/>
        </w:rPr>
      </w:r>
      <w:r/>
    </w:p>
    <w:tbl>
      <w:tblPr>
        <w:tblStyle w:val="726"/>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5"/>
        <w:gridCol w:w="3905"/>
        <w:gridCol w:w="3193"/>
        <w:gridCol w:w="1810"/>
      </w:tblGrid>
      <w:tr>
        <w:trPr/>
        <w:tc>
          <w:tcPr>
            <w:tcW w:w="470" w:type="dxa"/>
            <w:vAlign w:val="top"/>
            <w:textDirection w:val="lrTb"/>
            <w:noWrap w:val="false"/>
          </w:tcPr>
          <w:p>
            <w:pPr>
              <w:pStyle w:val="914"/>
              <w:ind w:left="0" w:firstLine="0"/>
              <w:jc w:val="center"/>
              <w:keepLines w:val="0"/>
              <w:keepNext w:val="0"/>
              <w:pageBreakBefore w:val="0"/>
              <w:spacing w:after="0"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rPr>
                <w:rFonts w:hint="eastAsia" w:ascii="宋体" w:hAnsi="宋体" w:eastAsia="宋体" w:cs="宋体"/>
                <w:color w:val="000000"/>
                <w:sz w:val="24"/>
                <w:szCs w:val="24"/>
                <w:highlight w:val="none"/>
                <w:lang w:val="en-US" w:eastAsia="zh-CN" w:bidi="ar-SA"/>
              </w:rPr>
            </w:r>
            <w:r/>
          </w:p>
        </w:tc>
        <w:tc>
          <w:tcPr>
            <w:tcW w:w="1985" w:type="dxa"/>
            <w:vAlign w:val="top"/>
            <w:textDirection w:val="lrTb"/>
            <w:noWrap w:val="false"/>
          </w:tcPr>
          <w:p>
            <w:pPr>
              <w:pStyle w:val="914"/>
              <w:ind w:left="0" w:firstLine="0"/>
              <w:jc w:val="center"/>
              <w:keepLines w:val="0"/>
              <w:keepNext w:val="0"/>
              <w:pageBreakBefore w:val="0"/>
              <w:spacing w:after="0"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地块面积（亩）</w:t>
            </w:r>
            <w:r>
              <w:rPr>
                <w:rFonts w:hint="eastAsia" w:ascii="宋体" w:hAnsi="宋体" w:eastAsia="宋体" w:cs="宋体"/>
                <w:color w:val="000000"/>
                <w:sz w:val="24"/>
                <w:szCs w:val="24"/>
                <w:highlight w:val="none"/>
                <w:lang w:val="en-US" w:eastAsia="zh-CN" w:bidi="ar-SA"/>
              </w:rPr>
            </w:r>
            <w:r/>
          </w:p>
        </w:tc>
        <w:tc>
          <w:tcPr>
            <w:tcW w:w="1623" w:type="dxa"/>
            <w:vAlign w:val="top"/>
            <w:textDirection w:val="lrTb"/>
            <w:noWrap w:val="false"/>
          </w:tcPr>
          <w:p>
            <w:pPr>
              <w:pStyle w:val="914"/>
              <w:ind w:left="0" w:firstLine="0"/>
              <w:jc w:val="center"/>
              <w:keepLines w:val="0"/>
              <w:keepNext w:val="0"/>
              <w:pageBreakBefore w:val="0"/>
              <w:spacing w:after="0"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最高限价（万元）</w:t>
            </w:r>
            <w:r>
              <w:rPr>
                <w:rFonts w:hint="eastAsia" w:ascii="宋体" w:hAnsi="宋体" w:eastAsia="宋体" w:cs="宋体"/>
                <w:color w:val="000000"/>
                <w:sz w:val="24"/>
                <w:szCs w:val="24"/>
                <w:highlight w:val="none"/>
                <w:lang w:val="en-US" w:eastAsia="zh-CN" w:bidi="ar-SA"/>
              </w:rPr>
            </w:r>
            <w:r/>
          </w:p>
        </w:tc>
        <w:tc>
          <w:tcPr>
            <w:tcW w:w="920" w:type="dxa"/>
            <w:vAlign w:val="top"/>
            <w:textDirection w:val="lrTb"/>
            <w:noWrap w:val="false"/>
          </w:tcPr>
          <w:p>
            <w:pPr>
              <w:pStyle w:val="914"/>
              <w:ind w:left="0" w:firstLine="0"/>
              <w:jc w:val="center"/>
              <w:keepLines w:val="0"/>
              <w:keepNext w:val="0"/>
              <w:pageBreakBefore w:val="0"/>
              <w:spacing w:after="0"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备注</w:t>
            </w:r>
            <w:r>
              <w:rPr>
                <w:rFonts w:hint="eastAsia" w:ascii="宋体" w:hAnsi="宋体" w:eastAsia="宋体" w:cs="宋体"/>
                <w:color w:val="000000"/>
                <w:sz w:val="24"/>
                <w:szCs w:val="24"/>
                <w:highlight w:val="none"/>
                <w:lang w:val="en-US" w:eastAsia="zh-CN" w:bidi="ar-SA"/>
              </w:rPr>
            </w:r>
            <w:r/>
          </w:p>
        </w:tc>
      </w:tr>
      <w:tr>
        <w:trPr/>
        <w:tc>
          <w:tcPr>
            <w:tcW w:w="470" w:type="dxa"/>
            <w:vAlign w:val="top"/>
            <w:textDirection w:val="lrTb"/>
            <w:noWrap w:val="false"/>
          </w:tcPr>
          <w:p>
            <w:pPr>
              <w:pStyle w:val="914"/>
              <w:ind w:left="0" w:firstLine="0"/>
              <w:jc w:val="center"/>
              <w:keepLines w:val="0"/>
              <w:keepNext w:val="0"/>
              <w:pageBreakBefore w:val="0"/>
              <w:spacing w:after="0"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1985" w:type="dxa"/>
            <w:vAlign w:val="top"/>
            <w:textDirection w:val="lrTb"/>
            <w:noWrap w:val="false"/>
          </w:tcPr>
          <w:p>
            <w:pPr>
              <w:pStyle w:val="914"/>
              <w:ind w:left="0" w:firstLine="0"/>
              <w:jc w:val="center"/>
              <w:keepLines w:val="0"/>
              <w:keepNext w:val="0"/>
              <w:pageBreakBefore w:val="0"/>
              <w:spacing w:after="0"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w:t>
            </w:r>
            <w:r>
              <w:rPr>
                <w:rFonts w:hint="eastAsia" w:ascii="宋体" w:hAnsi="宋体" w:eastAsia="宋体" w:cs="宋体"/>
                <w:color w:val="000000"/>
                <w:sz w:val="24"/>
                <w:szCs w:val="24"/>
                <w:highlight w:val="none"/>
                <w:lang w:val="en-US" w:eastAsia="zh-CN" w:bidi="ar-SA"/>
              </w:rPr>
            </w:r>
            <w:r/>
          </w:p>
        </w:tc>
        <w:tc>
          <w:tcPr>
            <w:tcW w:w="1623" w:type="dxa"/>
            <w:vAlign w:val="top"/>
            <w:textDirection w:val="lrTb"/>
            <w:noWrap w:val="false"/>
          </w:tcPr>
          <w:p>
            <w:pPr>
              <w:pStyle w:val="914"/>
              <w:ind w:left="0" w:firstLine="0"/>
              <w:jc w:val="center"/>
              <w:keepLines w:val="0"/>
              <w:keepNext w:val="0"/>
              <w:pageBreakBefore w:val="0"/>
              <w:spacing w:after="0"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7.5</w:t>
            </w:r>
            <w:r>
              <w:rPr>
                <w:rFonts w:hint="eastAsia" w:ascii="宋体" w:hAnsi="宋体" w:eastAsia="宋体" w:cs="宋体"/>
                <w:color w:val="000000"/>
                <w:sz w:val="24"/>
                <w:szCs w:val="24"/>
                <w:highlight w:val="none"/>
                <w:lang w:val="en-US" w:eastAsia="zh-CN" w:bidi="ar-SA"/>
              </w:rPr>
            </w:r>
            <w:r/>
          </w:p>
        </w:tc>
        <w:tc>
          <w:tcPr>
            <w:tcW w:w="920" w:type="dxa"/>
            <w:vAlign w:val="center"/>
            <w:vMerge w:val="restart"/>
            <w:textDirection w:val="lrTb"/>
            <w:noWrap w:val="false"/>
          </w:tcPr>
          <w:p>
            <w:pPr>
              <w:pStyle w:val="687"/>
              <w:ind w:left="0"/>
              <w:jc w:val="center"/>
              <w:keepLines w:val="0"/>
              <w:keepNext w:val="0"/>
              <w:pageBreakBefore w:val="0"/>
              <w:spacing w:after="0"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根据单个调查项目面积的费用为基准。</w:t>
            </w:r>
            <w:r>
              <w:rPr>
                <w:rFonts w:hint="eastAsia" w:ascii="宋体" w:hAnsi="宋体" w:eastAsia="宋体" w:cs="宋体"/>
                <w:color w:val="000000"/>
                <w:sz w:val="24"/>
                <w:szCs w:val="24"/>
                <w:highlight w:val="none"/>
                <w:lang w:val="en-US" w:eastAsia="zh-CN" w:bidi="ar-SA"/>
              </w:rPr>
            </w:r>
            <w:r/>
          </w:p>
        </w:tc>
      </w:tr>
      <w:tr>
        <w:trPr/>
        <w:tc>
          <w:tcPr>
            <w:tcW w:w="470" w:type="dxa"/>
            <w:vAlign w:val="top"/>
            <w:textDirection w:val="lrTb"/>
            <w:noWrap w:val="false"/>
          </w:tcPr>
          <w:p>
            <w:pPr>
              <w:pStyle w:val="914"/>
              <w:ind w:left="0" w:firstLine="0"/>
              <w:jc w:val="center"/>
              <w:keepLines w:val="0"/>
              <w:keepNext w:val="0"/>
              <w:pageBreakBefore w:val="0"/>
              <w:spacing w:after="0"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1985" w:type="dxa"/>
            <w:vAlign w:val="top"/>
            <w:textDirection w:val="lrTb"/>
            <w:noWrap w:val="false"/>
          </w:tcPr>
          <w:p>
            <w:pPr>
              <w:pStyle w:val="914"/>
              <w:ind w:left="0" w:firstLine="0"/>
              <w:jc w:val="center"/>
              <w:keepLines w:val="0"/>
              <w:keepNext w:val="0"/>
              <w:pageBreakBefore w:val="0"/>
              <w:spacing w:after="0"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15-30（含30）</w:t>
            </w:r>
            <w:r>
              <w:rPr>
                <w:rFonts w:hint="eastAsia" w:ascii="宋体" w:hAnsi="宋体" w:eastAsia="宋体" w:cs="宋体"/>
                <w:color w:val="000000"/>
                <w:sz w:val="24"/>
                <w:szCs w:val="24"/>
                <w:highlight w:val="none"/>
                <w:lang w:val="en-US" w:eastAsia="zh-CN" w:bidi="ar-SA"/>
              </w:rPr>
            </w:r>
            <w:r/>
          </w:p>
        </w:tc>
        <w:tc>
          <w:tcPr>
            <w:tcW w:w="1623" w:type="dxa"/>
            <w:vAlign w:val="top"/>
            <w:textDirection w:val="lrTb"/>
            <w:noWrap w:val="false"/>
          </w:tcPr>
          <w:p>
            <w:pPr>
              <w:pStyle w:val="914"/>
              <w:ind w:left="0" w:firstLine="0"/>
              <w:jc w:val="center"/>
              <w:keepLines w:val="0"/>
              <w:keepNext w:val="0"/>
              <w:pageBreakBefore w:val="0"/>
              <w:spacing w:after="0"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w:t>
            </w:r>
            <w:r>
              <w:rPr>
                <w:rFonts w:hint="eastAsia" w:ascii="宋体" w:hAnsi="宋体" w:eastAsia="宋体" w:cs="宋体"/>
                <w:color w:val="000000"/>
                <w:sz w:val="24"/>
                <w:szCs w:val="24"/>
                <w:highlight w:val="none"/>
                <w:lang w:val="en-US" w:eastAsia="zh-CN" w:bidi="ar-SA"/>
              </w:rPr>
            </w:r>
            <w:r/>
          </w:p>
        </w:tc>
        <w:tc>
          <w:tcPr>
            <w:tcW w:w="920" w:type="dxa"/>
            <w:vAlign w:val="top"/>
            <w:vMerge w:val="continue"/>
            <w:textDirection w:val="lrTb"/>
            <w:noWrap w:val="false"/>
          </w:tcPr>
          <w:p>
            <w:pPr>
              <w:pStyle w:val="914"/>
              <w:ind w:left="0"/>
              <w:jc w:val="center"/>
              <w:keepLines w:val="0"/>
              <w:keepNext w:val="0"/>
              <w:pageBreakBefore w:val="0"/>
              <w:spacing w:after="0"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c>
          <w:tcPr>
            <w:tcW w:w="470" w:type="dxa"/>
            <w:vAlign w:val="top"/>
            <w:textDirection w:val="lrTb"/>
            <w:noWrap w:val="false"/>
          </w:tcPr>
          <w:p>
            <w:pPr>
              <w:pStyle w:val="914"/>
              <w:ind w:left="0" w:firstLine="0"/>
              <w:jc w:val="center"/>
              <w:keepLines w:val="0"/>
              <w:keepNext w:val="0"/>
              <w:pageBreakBefore w:val="0"/>
              <w:spacing w:after="0"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W w:w="1985" w:type="dxa"/>
            <w:vAlign w:val="top"/>
            <w:textDirection w:val="lrTb"/>
            <w:noWrap w:val="false"/>
          </w:tcPr>
          <w:p>
            <w:pPr>
              <w:pStyle w:val="914"/>
              <w:ind w:left="0" w:firstLine="0"/>
              <w:jc w:val="center"/>
              <w:keepLines w:val="0"/>
              <w:keepNext w:val="0"/>
              <w:pageBreakBefore w:val="0"/>
              <w:spacing w:after="0"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30-50（含50）</w:t>
            </w:r>
            <w:r>
              <w:rPr>
                <w:rFonts w:hint="eastAsia" w:ascii="宋体" w:hAnsi="宋体" w:eastAsia="宋体" w:cs="宋体"/>
                <w:color w:val="000000"/>
                <w:sz w:val="24"/>
                <w:szCs w:val="24"/>
                <w:highlight w:val="none"/>
                <w:lang w:val="en-US" w:eastAsia="zh-CN" w:bidi="ar-SA"/>
              </w:rPr>
            </w:r>
            <w:r/>
          </w:p>
        </w:tc>
        <w:tc>
          <w:tcPr>
            <w:tcW w:w="1623" w:type="dxa"/>
            <w:vAlign w:val="top"/>
            <w:textDirection w:val="lrTb"/>
            <w:noWrap w:val="false"/>
          </w:tcPr>
          <w:p>
            <w:pPr>
              <w:pStyle w:val="914"/>
              <w:ind w:left="0" w:firstLine="0"/>
              <w:jc w:val="center"/>
              <w:keepLines w:val="0"/>
              <w:keepNext w:val="0"/>
              <w:pageBreakBefore w:val="0"/>
              <w:spacing w:after="0"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单价3500元/亩</w:t>
            </w:r>
            <w:r>
              <w:rPr>
                <w:rFonts w:hint="eastAsia" w:ascii="宋体" w:hAnsi="宋体" w:eastAsia="宋体" w:cs="宋体"/>
                <w:color w:val="000000"/>
                <w:sz w:val="24"/>
                <w:szCs w:val="24"/>
                <w:highlight w:val="none"/>
                <w:lang w:val="en-US" w:eastAsia="zh-CN" w:bidi="ar-SA"/>
              </w:rPr>
            </w:r>
            <w:r/>
          </w:p>
        </w:tc>
        <w:tc>
          <w:tcPr>
            <w:tcW w:w="920" w:type="dxa"/>
            <w:vAlign w:val="top"/>
            <w:vMerge w:val="continue"/>
            <w:textDirection w:val="lrTb"/>
            <w:noWrap w:val="false"/>
          </w:tcPr>
          <w:p>
            <w:pPr>
              <w:pStyle w:val="914"/>
              <w:ind w:left="0" w:firstLine="0"/>
              <w:jc w:val="center"/>
              <w:keepLines w:val="0"/>
              <w:keepNext w:val="0"/>
              <w:pageBreakBefore w:val="0"/>
              <w:spacing w:after="0"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c>
          <w:tcPr>
            <w:tcW w:w="470" w:type="dxa"/>
            <w:vAlign w:val="top"/>
            <w:textDirection w:val="lrTb"/>
            <w:noWrap w:val="false"/>
          </w:tcPr>
          <w:p>
            <w:pPr>
              <w:pStyle w:val="914"/>
              <w:ind w:left="0" w:firstLine="0"/>
              <w:jc w:val="center"/>
              <w:keepLines w:val="0"/>
              <w:keepNext w:val="0"/>
              <w:pageBreakBefore w:val="0"/>
              <w:spacing w:after="0"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r>
            <w:r/>
          </w:p>
        </w:tc>
        <w:tc>
          <w:tcPr>
            <w:tcW w:w="1985" w:type="dxa"/>
            <w:vAlign w:val="top"/>
            <w:textDirection w:val="lrTb"/>
            <w:noWrap w:val="false"/>
          </w:tcPr>
          <w:p>
            <w:pPr>
              <w:pStyle w:val="914"/>
              <w:ind w:left="0" w:firstLine="0"/>
              <w:jc w:val="center"/>
              <w:keepLines w:val="0"/>
              <w:keepNext w:val="0"/>
              <w:pageBreakBefore w:val="0"/>
              <w:spacing w:after="0"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50-100（含100）</w:t>
            </w:r>
            <w:r>
              <w:rPr>
                <w:rFonts w:hint="eastAsia" w:ascii="宋体" w:hAnsi="宋体" w:eastAsia="宋体" w:cs="宋体"/>
                <w:color w:val="000000"/>
                <w:sz w:val="24"/>
                <w:szCs w:val="24"/>
                <w:highlight w:val="none"/>
                <w:lang w:val="en-US" w:eastAsia="zh-CN" w:bidi="ar-SA"/>
              </w:rPr>
            </w:r>
            <w:r/>
          </w:p>
        </w:tc>
        <w:tc>
          <w:tcPr>
            <w:tcW w:w="1623" w:type="dxa"/>
            <w:vAlign w:val="top"/>
            <w:textDirection w:val="lrTb"/>
            <w:noWrap w:val="false"/>
          </w:tcPr>
          <w:p>
            <w:pPr>
              <w:pStyle w:val="914"/>
              <w:ind w:left="0" w:firstLine="0"/>
              <w:jc w:val="center"/>
              <w:keepLines w:val="0"/>
              <w:keepNext w:val="0"/>
              <w:pageBreakBefore w:val="0"/>
              <w:spacing w:after="0"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单价3000元/亩</w:t>
            </w:r>
            <w:r>
              <w:rPr>
                <w:rFonts w:hint="eastAsia" w:ascii="宋体" w:hAnsi="宋体" w:eastAsia="宋体" w:cs="宋体"/>
                <w:color w:val="000000"/>
                <w:sz w:val="24"/>
                <w:szCs w:val="24"/>
                <w:highlight w:val="none"/>
                <w:lang w:val="en-US" w:eastAsia="zh-CN" w:bidi="ar-SA"/>
              </w:rPr>
            </w:r>
            <w:r/>
          </w:p>
        </w:tc>
        <w:tc>
          <w:tcPr>
            <w:tcW w:w="920" w:type="dxa"/>
            <w:vAlign w:val="top"/>
            <w:vMerge w:val="continue"/>
            <w:textDirection w:val="lrTb"/>
            <w:noWrap w:val="false"/>
          </w:tcPr>
          <w:p>
            <w:pPr>
              <w:pStyle w:val="914"/>
              <w:ind w:left="0"/>
              <w:jc w:val="center"/>
              <w:keepLines w:val="0"/>
              <w:keepNext w:val="0"/>
              <w:pageBreakBefore w:val="0"/>
              <w:spacing w:after="0"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c>
          <w:tcPr>
            <w:tcW w:w="470" w:type="dxa"/>
            <w:vAlign w:val="top"/>
            <w:textDirection w:val="lrTb"/>
            <w:noWrap w:val="false"/>
          </w:tcPr>
          <w:p>
            <w:pPr>
              <w:pStyle w:val="914"/>
              <w:ind w:left="0" w:firstLine="0"/>
              <w:jc w:val="center"/>
              <w:keepLines w:val="0"/>
              <w:keepNext w:val="0"/>
              <w:pageBreakBefore w:val="0"/>
              <w:spacing w:after="0"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W w:w="1985" w:type="dxa"/>
            <w:vAlign w:val="top"/>
            <w:textDirection w:val="lrTb"/>
            <w:noWrap w:val="false"/>
          </w:tcPr>
          <w:p>
            <w:pPr>
              <w:pStyle w:val="914"/>
              <w:ind w:left="0" w:firstLine="0"/>
              <w:jc w:val="center"/>
              <w:keepLines w:val="0"/>
              <w:keepNext w:val="0"/>
              <w:pageBreakBefore w:val="0"/>
              <w:spacing w:after="0"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＞100</w:t>
            </w:r>
            <w:r>
              <w:rPr>
                <w:rFonts w:hint="eastAsia" w:ascii="宋体" w:hAnsi="宋体" w:eastAsia="宋体" w:cs="宋体"/>
                <w:color w:val="000000"/>
                <w:sz w:val="24"/>
                <w:szCs w:val="24"/>
                <w:highlight w:val="none"/>
                <w:lang w:val="en-US" w:eastAsia="zh-CN" w:bidi="ar-SA"/>
              </w:rPr>
            </w:r>
            <w:r/>
          </w:p>
        </w:tc>
        <w:tc>
          <w:tcPr>
            <w:tcW w:w="1623" w:type="dxa"/>
            <w:vAlign w:val="top"/>
            <w:textDirection w:val="lrTb"/>
            <w:noWrap w:val="false"/>
          </w:tcPr>
          <w:p>
            <w:pPr>
              <w:pStyle w:val="914"/>
              <w:ind w:left="0" w:firstLine="0"/>
              <w:jc w:val="center"/>
              <w:keepLines w:val="0"/>
              <w:keepNext w:val="0"/>
              <w:pageBreakBefore w:val="0"/>
              <w:spacing w:after="0"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单价2500元/亩</w:t>
            </w:r>
            <w:r>
              <w:rPr>
                <w:rFonts w:hint="eastAsia" w:ascii="宋体" w:hAnsi="宋体" w:eastAsia="宋体" w:cs="宋体"/>
                <w:color w:val="000000"/>
                <w:sz w:val="24"/>
                <w:szCs w:val="24"/>
                <w:highlight w:val="none"/>
                <w:lang w:val="en-US" w:eastAsia="zh-CN" w:bidi="ar-SA"/>
              </w:rPr>
            </w:r>
            <w:r/>
          </w:p>
        </w:tc>
        <w:tc>
          <w:tcPr>
            <w:tcW w:w="920" w:type="dxa"/>
            <w:vAlign w:val="top"/>
            <w:vMerge w:val="continue"/>
            <w:textDirection w:val="lrTb"/>
            <w:noWrap w:val="false"/>
          </w:tcPr>
          <w:p>
            <w:pPr>
              <w:pStyle w:val="914"/>
              <w:ind w:left="0"/>
              <w:jc w:val="center"/>
              <w:keepLines w:val="0"/>
              <w:keepNext w:val="0"/>
              <w:pageBreakBefore w:val="0"/>
              <w:spacing w:after="0"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bl>
    <w:p>
      <w:pPr>
        <w:pStyle w:val="914"/>
        <w:ind w:left="0" w:firstLine="480"/>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1.2.2 土壤污染状况详细调查及风险评估分为报告编制、采样、检测与水文地质勘察四个部分构成，具体限价如下：</w:t>
      </w:r>
      <w:r>
        <w:rPr>
          <w:rFonts w:hint="eastAsia" w:ascii="宋体" w:hAnsi="宋体" w:eastAsia="宋体" w:cs="宋体"/>
          <w:color w:val="000000"/>
          <w:sz w:val="24"/>
          <w:szCs w:val="24"/>
          <w:highlight w:val="none"/>
          <w:lang w:val="en-US" w:eastAsia="zh-CN" w:bidi="ar-SA"/>
        </w:rPr>
      </w:r>
      <w:r/>
    </w:p>
    <w:p>
      <w:pPr>
        <w:pStyle w:val="687"/>
        <w:ind w:left="0" w:firstLine="482"/>
        <w:keepLines w:val="0"/>
        <w:keepNext w:val="0"/>
        <w:pageBreakBefore w:val="0"/>
        <w:spacing w:line="40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687"/>
        <w:ind w:left="0" w:firstLine="482"/>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第一部分（资料收集、踏勘、报告编制、专家评审等）：</w:t>
      </w:r>
      <w:r>
        <w:rPr>
          <w:rFonts w:hint="eastAsia" w:ascii="宋体" w:hAnsi="宋体" w:eastAsia="宋体" w:cs="宋体"/>
          <w:color w:val="000000"/>
          <w:sz w:val="24"/>
          <w:szCs w:val="24"/>
          <w:highlight w:val="none"/>
          <w:lang w:val="en-US" w:eastAsia="zh-CN" w:bidi="ar-SA"/>
        </w:rPr>
        <w:t xml:space="preserve">根据下表中调查评估部分单个项目面积的费用为基准限价。</w:t>
      </w:r>
      <w:r>
        <w:rPr>
          <w:rFonts w:hint="eastAsia" w:ascii="宋体" w:hAnsi="宋体" w:eastAsia="宋体" w:cs="宋体"/>
          <w:color w:val="000000"/>
          <w:sz w:val="24"/>
          <w:szCs w:val="24"/>
          <w:highlight w:val="none"/>
          <w:lang w:val="en-US" w:eastAsia="zh-CN" w:bidi="ar-SA"/>
        </w:rPr>
      </w:r>
      <w:r/>
    </w:p>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表2 详细调查及风险评估部分费用限价标准（万元）</w:t>
      </w:r>
      <w:r>
        <w:rPr>
          <w:rFonts w:hint="eastAsia" w:ascii="宋体" w:hAnsi="宋体" w:eastAsia="宋体" w:cs="宋体"/>
          <w:b w:val="0"/>
          <w:bCs w:val="0"/>
          <w:color w:val="000000"/>
          <w:sz w:val="24"/>
          <w:szCs w:val="24"/>
          <w:highlight w:val="none"/>
          <w:lang w:val="en-US" w:eastAsia="zh-CN" w:bidi="ar-SA"/>
        </w:rPr>
      </w:r>
      <w:r/>
    </w:p>
    <w:tbl>
      <w:tblPr>
        <w:tblW w:w="4998" w:type="pct"/>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090"/>
        <w:gridCol w:w="1925"/>
        <w:gridCol w:w="1866"/>
        <w:gridCol w:w="1866"/>
        <w:gridCol w:w="2090"/>
      </w:tblGrid>
      <w:tr>
        <w:trPr>
          <w:trHeight w:val="509"/>
        </w:trPr>
        <w:tc>
          <w:tcPr>
            <w:tcMar>
              <w:left w:w="108" w:type="dxa"/>
              <w:top w:w="0" w:type="dxa"/>
              <w:right w:w="108" w:type="dxa"/>
              <w:bottom w:w="0" w:type="dxa"/>
            </w:tcMar>
            <w:tcW w:w="1062" w:type="dxa"/>
            <w:vAlign w:val="center"/>
            <w:textDirection w:val="lrTb"/>
            <w:noWrap w:val="false"/>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7.5亩以下（含）</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978" w:type="dxa"/>
            <w:vAlign w:val="center"/>
            <w:textDirection w:val="lrTb"/>
            <w:noWrap w:val="false"/>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7.5-15亩（含）</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948" w:type="dxa"/>
            <w:vAlign w:val="center"/>
            <w:textDirection w:val="lrTb"/>
            <w:noWrap w:val="false"/>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15-45亩（含）</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948" w:type="dxa"/>
            <w:vAlign w:val="center"/>
            <w:textDirection w:val="lrTb"/>
            <w:noWrap w:val="false"/>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45-75亩（含）</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1062" w:type="dxa"/>
            <w:vAlign w:val="center"/>
            <w:textDirection w:val="lrTb"/>
            <w:noWrap w:val="false"/>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75 亩以上（含）</w:t>
            </w:r>
            <w:r>
              <w:rPr>
                <w:rFonts w:hint="eastAsia" w:ascii="宋体" w:hAnsi="宋体" w:eastAsia="宋体" w:cs="宋体"/>
                <w:b w:val="0"/>
                <w:bCs w:val="0"/>
                <w:color w:val="000000"/>
                <w:sz w:val="24"/>
                <w:szCs w:val="24"/>
                <w:highlight w:val="none"/>
                <w:lang w:val="en-US" w:eastAsia="zh-CN" w:bidi="ar-SA"/>
              </w:rPr>
            </w:r>
            <w:r/>
          </w:p>
        </w:tc>
      </w:tr>
      <w:tr>
        <w:trPr>
          <w:trHeight w:val="335"/>
        </w:trPr>
        <w:tc>
          <w:tcPr>
            <w:tcMar>
              <w:left w:w="108" w:type="dxa"/>
              <w:top w:w="0" w:type="dxa"/>
              <w:right w:w="108" w:type="dxa"/>
              <w:bottom w:w="0" w:type="dxa"/>
            </w:tcMar>
            <w:tcW w:w="1062" w:type="dxa"/>
            <w:vAlign w:val="center"/>
            <w:textDirection w:val="lrTb"/>
            <w:noWrap w:val="false"/>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15</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978" w:type="dxa"/>
            <w:vAlign w:val="center"/>
            <w:textDirection w:val="lrTb"/>
            <w:noWrap w:val="false"/>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17</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948" w:type="dxa"/>
            <w:vAlign w:val="center"/>
            <w:textDirection w:val="lrTb"/>
            <w:noWrap w:val="false"/>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19</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948" w:type="dxa"/>
            <w:vAlign w:val="center"/>
            <w:textDirection w:val="lrTb"/>
            <w:noWrap w:val="false"/>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21</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1062" w:type="dxa"/>
            <w:vAlign w:val="center"/>
            <w:textDirection w:val="lrTb"/>
            <w:noWrap w:val="false"/>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23</w:t>
            </w:r>
            <w:r>
              <w:rPr>
                <w:rFonts w:hint="eastAsia" w:ascii="宋体" w:hAnsi="宋体" w:eastAsia="宋体" w:cs="宋体"/>
                <w:b w:val="0"/>
                <w:bCs w:val="0"/>
                <w:color w:val="000000"/>
                <w:sz w:val="24"/>
                <w:szCs w:val="24"/>
                <w:highlight w:val="none"/>
                <w:lang w:val="en-US" w:eastAsia="zh-CN" w:bidi="ar-SA"/>
              </w:rPr>
            </w:r>
            <w:r/>
          </w:p>
        </w:tc>
      </w:tr>
    </w:tbl>
    <w:p>
      <w:pPr>
        <w:pStyle w:val="687"/>
        <w:ind w:left="0" w:firstLine="482"/>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687"/>
        <w:ind w:left="0" w:firstLine="482"/>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第二部分（采样部分）：</w:t>
      </w:r>
      <w:r>
        <w:rPr>
          <w:rFonts w:hint="eastAsia" w:ascii="宋体" w:hAnsi="宋体" w:eastAsia="宋体" w:cs="宋体"/>
          <w:color w:val="000000"/>
          <w:sz w:val="24"/>
          <w:szCs w:val="24"/>
          <w:highlight w:val="none"/>
          <w:lang w:val="en-US" w:eastAsia="zh-CN" w:bidi="ar-SA"/>
        </w:rPr>
        <w:t xml:space="preserve">根据下表中采样部分项目的单价为基准</w:t>
      </w:r>
      <w:r>
        <w:rPr>
          <w:rFonts w:hint="eastAsia" w:ascii="宋体" w:hAnsi="宋体" w:eastAsia="宋体" w:cs="宋体"/>
          <w:b w:val="0"/>
          <w:bCs w:val="0"/>
          <w:color w:val="000000"/>
          <w:sz w:val="24"/>
          <w:szCs w:val="24"/>
          <w:highlight w:val="none"/>
          <w:lang w:val="en-US" w:eastAsia="zh-CN" w:bidi="ar-SA"/>
        </w:rPr>
        <w:t xml:space="preserve">限价</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tbl>
      <w:tblPr>
        <w:tblpPr w:horzAnchor="page" w:tblpX="1903" w:vertAnchor="text" w:tblpY="469" w:leftFromText="180" w:topFromText="0" w:rightFromText="180" w:bottomFromText="0"/>
        <w:tblW w:w="4537" w:type="pct"/>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480"/>
        <w:gridCol w:w="4450"/>
      </w:tblGrid>
      <w:tr>
        <w:trPr>
          <w:trHeight w:val="407"/>
        </w:trPr>
        <w:tc>
          <w:tcPr>
            <w:tcMar>
              <w:left w:w="108" w:type="dxa"/>
              <w:top w:w="0" w:type="dxa"/>
              <w:right w:w="108" w:type="dxa"/>
              <w:bottom w:w="0" w:type="dxa"/>
            </w:tcMar>
            <w:tcW w:w="2508"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framePr w:vAnchor="text" w:hAnchor="page" w:x="1903" w:y="469"/>
            </w:pPr>
            <w:r>
              <w:rPr>
                <w:rFonts w:hint="eastAsia" w:ascii="宋体" w:hAnsi="宋体" w:eastAsia="宋体" w:cs="宋体"/>
                <w:b w:val="0"/>
                <w:bCs w:val="0"/>
                <w:color w:val="000000"/>
                <w:sz w:val="24"/>
                <w:szCs w:val="24"/>
                <w:highlight w:val="none"/>
                <w:lang w:val="en-US" w:eastAsia="zh-CN" w:bidi="ar-SA"/>
              </w:rPr>
              <w:t xml:space="preserve">项目</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2491"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framePr w:vAnchor="text" w:hAnchor="page" w:x="1903" w:y="469"/>
            </w:pPr>
            <w:r>
              <w:rPr>
                <w:rFonts w:hint="eastAsia" w:ascii="宋体" w:hAnsi="宋体" w:eastAsia="宋体" w:cs="宋体"/>
                <w:b w:val="0"/>
                <w:bCs w:val="0"/>
                <w:color w:val="000000"/>
                <w:sz w:val="24"/>
                <w:szCs w:val="24"/>
                <w:highlight w:val="none"/>
                <w:lang w:val="en-US" w:eastAsia="zh-CN" w:bidi="ar-SA"/>
              </w:rPr>
              <w:t xml:space="preserve">单价（元/米）</w:t>
            </w:r>
            <w:r>
              <w:rPr>
                <w:rFonts w:hint="eastAsia" w:ascii="宋体" w:hAnsi="宋体" w:eastAsia="宋体" w:cs="宋体"/>
                <w:b w:val="0"/>
                <w:bCs w:val="0"/>
                <w:color w:val="000000"/>
                <w:sz w:val="24"/>
                <w:szCs w:val="24"/>
                <w:highlight w:val="none"/>
                <w:lang w:val="en-US" w:eastAsia="zh-CN" w:bidi="ar-SA"/>
              </w:rPr>
            </w:r>
            <w:r/>
          </w:p>
        </w:tc>
      </w:tr>
      <w:tr>
        <w:trPr>
          <w:trHeight w:val="407"/>
        </w:trPr>
        <w:tc>
          <w:tcPr>
            <w:tcMar>
              <w:left w:w="108" w:type="dxa"/>
              <w:top w:w="0" w:type="dxa"/>
              <w:right w:w="108" w:type="dxa"/>
              <w:bottom w:w="0" w:type="dxa"/>
            </w:tcMar>
            <w:tcW w:w="2508"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framePr w:vAnchor="text" w:hAnchor="page" w:x="1903" w:y="469"/>
            </w:pPr>
            <w:r>
              <w:rPr>
                <w:rFonts w:hint="eastAsia" w:ascii="宋体" w:hAnsi="宋体" w:eastAsia="宋体" w:cs="宋体"/>
                <w:b w:val="0"/>
                <w:bCs w:val="0"/>
                <w:color w:val="000000"/>
                <w:sz w:val="24"/>
                <w:szCs w:val="24"/>
                <w:highlight w:val="none"/>
                <w:lang w:val="en-US" w:eastAsia="zh-CN" w:bidi="ar-SA"/>
              </w:rPr>
              <w:t xml:space="preserve">土壤</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2491"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framePr w:vAnchor="text" w:hAnchor="page" w:x="1903" w:y="469"/>
            </w:pPr>
            <w:r>
              <w:rPr>
                <w:rFonts w:hint="eastAsia" w:ascii="宋体" w:hAnsi="宋体" w:eastAsia="宋体" w:cs="宋体"/>
                <w:b w:val="0"/>
                <w:bCs w:val="0"/>
                <w:color w:val="000000"/>
                <w:sz w:val="24"/>
                <w:szCs w:val="24"/>
                <w:highlight w:val="none"/>
                <w:lang w:val="en-US" w:eastAsia="zh-CN" w:bidi="ar-SA"/>
              </w:rPr>
              <w:t xml:space="preserve">180</w:t>
            </w:r>
            <w:r>
              <w:rPr>
                <w:rFonts w:hint="eastAsia" w:ascii="宋体" w:hAnsi="宋体" w:eastAsia="宋体" w:cs="宋体"/>
                <w:b w:val="0"/>
                <w:bCs w:val="0"/>
                <w:color w:val="000000"/>
                <w:sz w:val="24"/>
                <w:szCs w:val="24"/>
                <w:highlight w:val="none"/>
                <w:lang w:val="en-US" w:eastAsia="zh-CN" w:bidi="ar-SA"/>
              </w:rPr>
            </w:r>
            <w:r/>
          </w:p>
        </w:tc>
      </w:tr>
      <w:tr>
        <w:trPr>
          <w:trHeight w:val="424"/>
        </w:trPr>
        <w:tc>
          <w:tcPr>
            <w:tcMar>
              <w:left w:w="108" w:type="dxa"/>
              <w:top w:w="0" w:type="dxa"/>
              <w:right w:w="108" w:type="dxa"/>
              <w:bottom w:w="0" w:type="dxa"/>
            </w:tcMar>
            <w:tcW w:w="2508"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framePr w:vAnchor="text" w:hAnchor="page" w:x="1903" w:y="469"/>
            </w:pPr>
            <w:r>
              <w:rPr>
                <w:rFonts w:hint="eastAsia" w:ascii="宋体" w:hAnsi="宋体" w:eastAsia="宋体" w:cs="宋体"/>
                <w:b w:val="0"/>
                <w:bCs w:val="0"/>
                <w:color w:val="000000"/>
                <w:sz w:val="24"/>
                <w:szCs w:val="24"/>
                <w:highlight w:val="none"/>
                <w:lang w:val="en-US" w:eastAsia="zh-CN" w:bidi="ar-SA"/>
              </w:rPr>
              <w:t xml:space="preserve">地下水</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2491"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framePr w:vAnchor="text" w:hAnchor="page" w:x="1903" w:y="469"/>
            </w:pPr>
            <w:r>
              <w:rPr>
                <w:rFonts w:hint="eastAsia" w:ascii="宋体" w:hAnsi="宋体" w:eastAsia="宋体" w:cs="宋体"/>
                <w:b w:val="0"/>
                <w:bCs w:val="0"/>
                <w:color w:val="000000"/>
                <w:sz w:val="24"/>
                <w:szCs w:val="24"/>
                <w:highlight w:val="none"/>
                <w:lang w:val="en-US" w:eastAsia="zh-CN" w:bidi="ar-SA"/>
              </w:rPr>
              <w:t xml:space="preserve">400</w:t>
            </w:r>
            <w:r>
              <w:rPr>
                <w:rFonts w:hint="eastAsia" w:ascii="宋体" w:hAnsi="宋体" w:eastAsia="宋体" w:cs="宋体"/>
                <w:b w:val="0"/>
                <w:bCs w:val="0"/>
                <w:color w:val="000000"/>
                <w:sz w:val="24"/>
                <w:szCs w:val="24"/>
                <w:highlight w:val="none"/>
                <w:lang w:val="en-US" w:eastAsia="zh-CN" w:bidi="ar-SA"/>
              </w:rPr>
            </w:r>
            <w:r/>
          </w:p>
        </w:tc>
      </w:tr>
    </w:tbl>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表3 采样部分费用限价标准</w:t>
      </w:r>
      <w:r>
        <w:rPr>
          <w:rFonts w:hint="eastAsia" w:ascii="宋体" w:hAnsi="宋体" w:eastAsia="宋体" w:cs="宋体"/>
          <w:b w:val="0"/>
          <w:bCs w:val="0"/>
          <w:color w:val="000000"/>
          <w:sz w:val="24"/>
          <w:szCs w:val="24"/>
          <w:highlight w:val="none"/>
          <w:lang w:val="en-US" w:eastAsia="zh-CN" w:bidi="ar-SA"/>
        </w:rPr>
        <w:t xml:space="preserve">（元/米）</w:t>
      </w:r>
      <w:r>
        <w:rPr>
          <w:rFonts w:hint="eastAsia" w:ascii="宋体" w:hAnsi="宋体" w:eastAsia="宋体" w:cs="宋体"/>
          <w:b w:val="0"/>
          <w:bCs w:val="0"/>
          <w:color w:val="000000"/>
          <w:sz w:val="24"/>
          <w:szCs w:val="24"/>
          <w:highlight w:val="none"/>
          <w:lang w:val="en-US" w:eastAsia="zh-CN" w:bidi="ar-SA"/>
        </w:rPr>
      </w:r>
      <w:r/>
    </w:p>
    <w:p>
      <w:pPr>
        <w:pStyle w:val="687"/>
        <w:ind w:left="0" w:firstLine="482"/>
        <w:keepLines w:val="0"/>
        <w:keepNext w:val="0"/>
        <w:pageBreakBefore w:val="0"/>
        <w:spacing w:line="40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687"/>
        <w:ind w:left="0" w:firstLine="482"/>
        <w:keepLines w:val="0"/>
        <w:keepNext w:val="0"/>
        <w:pageBreakBefore w:val="0"/>
        <w:spacing w:line="40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687"/>
        <w:ind w:left="0" w:firstLine="482"/>
        <w:keepLines w:val="0"/>
        <w:keepNext w:val="0"/>
        <w:pageBreakBefore w:val="0"/>
        <w:spacing w:line="40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687"/>
        <w:ind w:left="0" w:firstLine="482"/>
        <w:keepLines w:val="0"/>
        <w:keepNext w:val="0"/>
        <w:pageBreakBefore w:val="0"/>
        <w:spacing w:line="40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687"/>
        <w:ind w:left="0" w:firstLine="482"/>
        <w:keepLines w:val="0"/>
        <w:keepNext w:val="0"/>
        <w:pageBreakBefore w:val="0"/>
        <w:spacing w:line="40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687"/>
        <w:ind w:left="0" w:firstLine="482"/>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第三部分（检测部分）：</w:t>
      </w:r>
      <w:r>
        <w:rPr>
          <w:rFonts w:hint="eastAsia" w:ascii="宋体" w:hAnsi="宋体" w:eastAsia="宋体" w:cs="宋体"/>
          <w:color w:val="000000"/>
          <w:sz w:val="24"/>
          <w:szCs w:val="24"/>
          <w:highlight w:val="none"/>
          <w:lang w:val="en-US" w:eastAsia="zh-CN" w:bidi="ar-SA"/>
        </w:rPr>
        <w:t xml:space="preserve">根据下表中检测部分项目的单价为基准</w:t>
      </w:r>
      <w:r>
        <w:rPr>
          <w:rFonts w:hint="eastAsia" w:ascii="宋体" w:hAnsi="宋体" w:eastAsia="宋体" w:cs="宋体"/>
          <w:b w:val="0"/>
          <w:bCs w:val="0"/>
          <w:color w:val="000000"/>
          <w:sz w:val="24"/>
          <w:szCs w:val="24"/>
          <w:highlight w:val="none"/>
          <w:lang w:val="en-US" w:eastAsia="zh-CN" w:bidi="ar-SA"/>
        </w:rPr>
        <w:t xml:space="preserve">限价</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rPr>
      </w:r>
      <w:r/>
    </w:p>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表4 检测部分费用限价标准</w:t>
      </w:r>
      <w:r>
        <w:rPr>
          <w:rFonts w:hint="eastAsia" w:ascii="宋体" w:hAnsi="宋体" w:eastAsia="宋体" w:cs="宋体"/>
          <w:b w:val="0"/>
          <w:bCs w:val="0"/>
          <w:color w:val="000000"/>
          <w:sz w:val="24"/>
          <w:szCs w:val="24"/>
          <w:highlight w:val="none"/>
          <w:lang w:val="en-US" w:eastAsia="zh-CN" w:bidi="ar-SA"/>
        </w:rPr>
        <w:t xml:space="preserve">（元）</w:t>
      </w:r>
      <w:r>
        <w:rPr>
          <w:rFonts w:hint="eastAsia" w:ascii="宋体" w:hAnsi="宋体" w:eastAsia="宋体" w:cs="宋体"/>
          <w:b w:val="0"/>
          <w:bCs w:val="0"/>
          <w:color w:val="000000"/>
          <w:sz w:val="24"/>
          <w:szCs w:val="24"/>
          <w:highlight w:val="none"/>
          <w:lang w:val="en-US" w:eastAsia="zh-CN" w:bidi="ar-SA"/>
        </w:rPr>
      </w:r>
      <w:r/>
    </w:p>
    <w:tbl>
      <w:tblPr>
        <w:tblW w:w="4999" w:type="pct"/>
        <w:jc w:val="center"/>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4"/>
        <w:gridCol w:w="5075"/>
        <w:gridCol w:w="3670"/>
      </w:tblGrid>
      <w:tr>
        <w:trPr>
          <w:trHeight w:val="473"/>
        </w:trPr>
        <w:tc>
          <w:tcPr>
            <w:tcMar>
              <w:left w:w="108" w:type="dxa"/>
              <w:top w:w="0" w:type="dxa"/>
              <w:right w:w="108" w:type="dxa"/>
              <w:bottom w:w="0" w:type="dxa"/>
            </w:tcMar>
            <w:tcW w:w="556"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序号</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2579"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项目</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1863"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单价（元）</w:t>
            </w:r>
            <w:r>
              <w:rPr>
                <w:rFonts w:hint="eastAsia" w:ascii="宋体" w:hAnsi="宋体" w:eastAsia="宋体" w:cs="宋体"/>
                <w:b w:val="0"/>
                <w:bCs w:val="0"/>
                <w:color w:val="000000"/>
                <w:sz w:val="24"/>
                <w:szCs w:val="24"/>
                <w:highlight w:val="none"/>
                <w:lang w:val="en-US" w:eastAsia="zh-CN" w:bidi="ar-SA"/>
              </w:rPr>
            </w:r>
            <w:r/>
          </w:p>
        </w:tc>
      </w:tr>
      <w:tr>
        <w:trPr>
          <w:trHeight w:val="473"/>
        </w:trPr>
        <w:tc>
          <w:tcPr>
            <w:gridSpan w:val="3"/>
            <w:tcMar>
              <w:left w:w="108" w:type="dxa"/>
              <w:top w:w="0" w:type="dxa"/>
              <w:right w:w="108" w:type="dxa"/>
              <w:bottom w:w="0" w:type="dxa"/>
            </w:tcMar>
            <w:tcW w:w="9839"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pH、现场快速检测项目</w:t>
            </w:r>
            <w:r>
              <w:rPr>
                <w:rFonts w:hint="eastAsia" w:ascii="宋体" w:hAnsi="宋体" w:eastAsia="宋体" w:cs="宋体"/>
                <w:b w:val="0"/>
                <w:bCs w:val="0"/>
                <w:color w:val="000000"/>
                <w:sz w:val="24"/>
                <w:szCs w:val="24"/>
                <w:highlight w:val="none"/>
                <w:lang w:val="en-US" w:eastAsia="zh-CN" w:bidi="ar-SA"/>
              </w:rPr>
            </w:r>
            <w:r/>
          </w:p>
        </w:tc>
      </w:tr>
      <w:tr>
        <w:trPr>
          <w:trHeight w:val="473"/>
        </w:trPr>
        <w:tc>
          <w:tcPr>
            <w:tcMar>
              <w:left w:w="108" w:type="dxa"/>
              <w:top w:w="0" w:type="dxa"/>
              <w:right w:w="108" w:type="dxa"/>
              <w:bottom w:w="0" w:type="dxa"/>
            </w:tcMar>
            <w:tcW w:w="556"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2579"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Ph（土壤、底泥）</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1863"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60</w:t>
            </w:r>
            <w:r>
              <w:rPr>
                <w:rFonts w:hint="eastAsia" w:ascii="宋体" w:hAnsi="宋体" w:eastAsia="宋体" w:cs="宋体"/>
                <w:b w:val="0"/>
                <w:bCs w:val="0"/>
                <w:color w:val="000000"/>
                <w:sz w:val="24"/>
                <w:szCs w:val="24"/>
                <w:highlight w:val="none"/>
                <w:lang w:val="en-US" w:eastAsia="zh-CN" w:bidi="ar-SA"/>
              </w:rPr>
            </w:r>
            <w:r/>
          </w:p>
        </w:tc>
      </w:tr>
      <w:tr>
        <w:trPr>
          <w:trHeight w:val="473"/>
        </w:trPr>
        <w:tc>
          <w:tcPr>
            <w:tcMar>
              <w:left w:w="108" w:type="dxa"/>
              <w:top w:w="0" w:type="dxa"/>
              <w:right w:w="108" w:type="dxa"/>
              <w:bottom w:w="0" w:type="dxa"/>
            </w:tcMar>
            <w:tcW w:w="556"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2579"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pH（地下水、地表水）</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1863"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30</w:t>
            </w:r>
            <w:r>
              <w:rPr>
                <w:rFonts w:hint="eastAsia" w:ascii="宋体" w:hAnsi="宋体" w:eastAsia="宋体" w:cs="宋体"/>
                <w:b w:val="0"/>
                <w:bCs w:val="0"/>
                <w:color w:val="000000"/>
                <w:sz w:val="24"/>
                <w:szCs w:val="24"/>
                <w:highlight w:val="none"/>
                <w:lang w:val="en-US" w:eastAsia="zh-CN" w:bidi="ar-SA"/>
              </w:rPr>
            </w:r>
            <w:r/>
          </w:p>
        </w:tc>
      </w:tr>
      <w:tr>
        <w:trPr>
          <w:trHeight w:val="473"/>
        </w:trPr>
        <w:tc>
          <w:tcPr>
            <w:tcMar>
              <w:left w:w="108" w:type="dxa"/>
              <w:top w:w="0" w:type="dxa"/>
              <w:right w:w="108" w:type="dxa"/>
              <w:bottom w:w="0" w:type="dxa"/>
            </w:tcMar>
            <w:tcW w:w="556"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2579"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PID和XRF扫描</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1863"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50</w:t>
            </w:r>
            <w:r>
              <w:rPr>
                <w:rFonts w:hint="eastAsia" w:ascii="宋体" w:hAnsi="宋体" w:eastAsia="宋体" w:cs="宋体"/>
                <w:b w:val="0"/>
                <w:bCs w:val="0"/>
                <w:color w:val="000000"/>
                <w:sz w:val="24"/>
                <w:szCs w:val="24"/>
                <w:highlight w:val="none"/>
                <w:lang w:val="en-US" w:eastAsia="zh-CN" w:bidi="ar-SA"/>
              </w:rPr>
            </w:r>
            <w:r/>
          </w:p>
        </w:tc>
      </w:tr>
      <w:tr>
        <w:trPr>
          <w:trHeight w:val="473"/>
        </w:trPr>
        <w:tc>
          <w:tcPr>
            <w:gridSpan w:val="3"/>
            <w:tcMar>
              <w:left w:w="108" w:type="dxa"/>
              <w:top w:w="0" w:type="dxa"/>
              <w:right w:w="108" w:type="dxa"/>
              <w:bottom w:w="0" w:type="dxa"/>
            </w:tcMar>
            <w:tcW w:w="9839"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GB 36600-2018中的项目</w:t>
            </w:r>
            <w:r>
              <w:rPr>
                <w:rFonts w:hint="eastAsia" w:ascii="宋体" w:hAnsi="宋体" w:eastAsia="宋体" w:cs="宋体"/>
                <w:b w:val="0"/>
                <w:bCs w:val="0"/>
                <w:color w:val="000000"/>
                <w:sz w:val="24"/>
                <w:szCs w:val="24"/>
                <w:highlight w:val="none"/>
                <w:lang w:val="en-US" w:eastAsia="zh-CN" w:bidi="ar-SA"/>
              </w:rPr>
            </w:r>
            <w:r/>
          </w:p>
        </w:tc>
      </w:tr>
      <w:tr>
        <w:trPr>
          <w:trHeight w:val="473"/>
        </w:trPr>
        <w:tc>
          <w:tcPr>
            <w:tcMar>
              <w:left w:w="108" w:type="dxa"/>
              <w:top w:w="0" w:type="dxa"/>
              <w:right w:w="108" w:type="dxa"/>
              <w:bottom w:w="0" w:type="dxa"/>
            </w:tcMar>
            <w:tcW w:w="556"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2579"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45项（7项重金属+27项目VOC+11项SVOC）</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1863"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1300</w:t>
            </w:r>
            <w:r>
              <w:rPr>
                <w:rFonts w:hint="eastAsia" w:ascii="宋体" w:hAnsi="宋体" w:eastAsia="宋体" w:cs="宋体"/>
                <w:b w:val="0"/>
                <w:bCs w:val="0"/>
                <w:color w:val="000000"/>
                <w:sz w:val="24"/>
                <w:szCs w:val="24"/>
                <w:highlight w:val="none"/>
                <w:lang w:val="en-US" w:eastAsia="zh-CN" w:bidi="ar-SA"/>
              </w:rPr>
            </w:r>
            <w:r/>
          </w:p>
        </w:tc>
      </w:tr>
      <w:tr>
        <w:trPr>
          <w:trHeight w:val="473"/>
        </w:trPr>
        <w:tc>
          <w:tcPr>
            <w:tcMar>
              <w:left w:w="108" w:type="dxa"/>
              <w:top w:w="0" w:type="dxa"/>
              <w:right w:w="108" w:type="dxa"/>
              <w:bottom w:w="0" w:type="dxa"/>
            </w:tcMar>
            <w:tcW w:w="556"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2579"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单个重金属或无机物</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1863"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90</w:t>
            </w:r>
            <w:r>
              <w:rPr>
                <w:rFonts w:hint="eastAsia" w:ascii="宋体" w:hAnsi="宋体" w:eastAsia="宋体" w:cs="宋体"/>
                <w:b w:val="0"/>
                <w:bCs w:val="0"/>
                <w:color w:val="000000"/>
                <w:sz w:val="24"/>
                <w:szCs w:val="24"/>
                <w:highlight w:val="none"/>
                <w:lang w:val="en-US" w:eastAsia="zh-CN" w:bidi="ar-SA"/>
              </w:rPr>
            </w:r>
            <w:r/>
          </w:p>
        </w:tc>
      </w:tr>
      <w:tr>
        <w:trPr>
          <w:trHeight w:val="473"/>
        </w:trPr>
        <w:tc>
          <w:tcPr>
            <w:tcMar>
              <w:left w:w="108" w:type="dxa"/>
              <w:top w:w="0" w:type="dxa"/>
              <w:right w:w="108" w:type="dxa"/>
              <w:bottom w:w="0" w:type="dxa"/>
            </w:tcMar>
            <w:tcW w:w="556"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2579"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VOC </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1863"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600</w:t>
            </w:r>
            <w:r>
              <w:rPr>
                <w:rFonts w:hint="eastAsia" w:ascii="宋体" w:hAnsi="宋体" w:eastAsia="宋体" w:cs="宋体"/>
                <w:b w:val="0"/>
                <w:bCs w:val="0"/>
                <w:color w:val="000000"/>
                <w:sz w:val="24"/>
                <w:szCs w:val="24"/>
                <w:highlight w:val="none"/>
                <w:lang w:val="en-US" w:eastAsia="zh-CN" w:bidi="ar-SA"/>
              </w:rPr>
            </w:r>
            <w:r/>
          </w:p>
        </w:tc>
      </w:tr>
      <w:tr>
        <w:trPr>
          <w:trHeight w:val="473"/>
        </w:trPr>
        <w:tc>
          <w:tcPr>
            <w:tcMar>
              <w:left w:w="108" w:type="dxa"/>
              <w:top w:w="0" w:type="dxa"/>
              <w:right w:w="108" w:type="dxa"/>
              <w:bottom w:w="0" w:type="dxa"/>
            </w:tcMar>
            <w:tcW w:w="556"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2579"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SVOC</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1863"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750</w:t>
            </w:r>
            <w:r>
              <w:rPr>
                <w:rFonts w:hint="eastAsia" w:ascii="宋体" w:hAnsi="宋体" w:eastAsia="宋体" w:cs="宋体"/>
                <w:b w:val="0"/>
                <w:bCs w:val="0"/>
                <w:color w:val="000000"/>
                <w:sz w:val="24"/>
                <w:szCs w:val="24"/>
                <w:highlight w:val="none"/>
                <w:lang w:val="en-US" w:eastAsia="zh-CN" w:bidi="ar-SA"/>
              </w:rPr>
            </w:r>
            <w:r/>
          </w:p>
        </w:tc>
      </w:tr>
      <w:tr>
        <w:trPr>
          <w:trHeight w:val="473"/>
        </w:trPr>
        <w:tc>
          <w:tcPr>
            <w:tcMar>
              <w:left w:w="108" w:type="dxa"/>
              <w:top w:w="0" w:type="dxa"/>
              <w:right w:w="108" w:type="dxa"/>
              <w:bottom w:w="0" w:type="dxa"/>
            </w:tcMar>
            <w:tcW w:w="556"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2579" w:type="dxa"/>
            <w:vAlign w:val="center"/>
            <w:textDirection w:val="lrTb"/>
            <w:noWrap w:val="false"/>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氰化物</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1863"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200</w:t>
            </w:r>
            <w:r>
              <w:rPr>
                <w:rFonts w:hint="eastAsia" w:ascii="宋体" w:hAnsi="宋体" w:eastAsia="宋体" w:cs="宋体"/>
                <w:b w:val="0"/>
                <w:bCs w:val="0"/>
                <w:color w:val="000000"/>
                <w:sz w:val="24"/>
                <w:szCs w:val="24"/>
                <w:highlight w:val="none"/>
                <w:lang w:val="en-US" w:eastAsia="zh-CN" w:bidi="ar-SA"/>
              </w:rPr>
            </w:r>
            <w:r/>
          </w:p>
        </w:tc>
      </w:tr>
      <w:tr>
        <w:trPr>
          <w:trHeight w:val="473"/>
        </w:trPr>
        <w:tc>
          <w:tcPr>
            <w:tcMar>
              <w:left w:w="108" w:type="dxa"/>
              <w:top w:w="0" w:type="dxa"/>
              <w:right w:w="108" w:type="dxa"/>
              <w:bottom w:w="0" w:type="dxa"/>
            </w:tcMar>
            <w:tcW w:w="556"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6</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2579" w:type="dxa"/>
            <w:vAlign w:val="center"/>
            <w:textDirection w:val="lrTb"/>
            <w:noWrap w:val="false"/>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甲基汞</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1863"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500</w:t>
            </w:r>
            <w:r>
              <w:rPr>
                <w:rFonts w:hint="eastAsia" w:ascii="宋体" w:hAnsi="宋体" w:eastAsia="宋体" w:cs="宋体"/>
                <w:b w:val="0"/>
                <w:bCs w:val="0"/>
                <w:color w:val="000000"/>
                <w:sz w:val="24"/>
                <w:szCs w:val="24"/>
                <w:highlight w:val="none"/>
                <w:lang w:val="en-US" w:eastAsia="zh-CN" w:bidi="ar-SA"/>
              </w:rPr>
            </w:r>
            <w:r/>
          </w:p>
        </w:tc>
      </w:tr>
      <w:tr>
        <w:trPr>
          <w:trHeight w:val="473"/>
        </w:trPr>
        <w:tc>
          <w:tcPr>
            <w:tcMar>
              <w:left w:w="108" w:type="dxa"/>
              <w:top w:w="0" w:type="dxa"/>
              <w:right w:w="108" w:type="dxa"/>
              <w:bottom w:w="0" w:type="dxa"/>
            </w:tcMar>
            <w:tcW w:w="556"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2579" w:type="dxa"/>
            <w:vAlign w:val="center"/>
            <w:textDirection w:val="lrTb"/>
            <w:noWrap w:val="false"/>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有机氯农药</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1863"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450</w:t>
            </w:r>
            <w:r>
              <w:rPr>
                <w:rFonts w:hint="eastAsia" w:ascii="宋体" w:hAnsi="宋体" w:eastAsia="宋体" w:cs="宋体"/>
                <w:b w:val="0"/>
                <w:bCs w:val="0"/>
                <w:color w:val="000000"/>
                <w:sz w:val="24"/>
                <w:szCs w:val="24"/>
                <w:highlight w:val="none"/>
                <w:lang w:val="en-US" w:eastAsia="zh-CN" w:bidi="ar-SA"/>
              </w:rPr>
            </w:r>
            <w:r/>
          </w:p>
        </w:tc>
      </w:tr>
      <w:tr>
        <w:trPr>
          <w:trHeight w:val="473"/>
        </w:trPr>
        <w:tc>
          <w:tcPr>
            <w:tcMar>
              <w:left w:w="108" w:type="dxa"/>
              <w:top w:w="0" w:type="dxa"/>
              <w:right w:w="108" w:type="dxa"/>
              <w:bottom w:w="0" w:type="dxa"/>
            </w:tcMar>
            <w:tcW w:w="556"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8</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2579" w:type="dxa"/>
            <w:vAlign w:val="center"/>
            <w:textDirection w:val="lrTb"/>
            <w:noWrap w:val="false"/>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有机磷农药</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1863"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450</w:t>
            </w:r>
            <w:r>
              <w:rPr>
                <w:rFonts w:hint="eastAsia" w:ascii="宋体" w:hAnsi="宋体" w:eastAsia="宋体" w:cs="宋体"/>
                <w:b w:val="0"/>
                <w:bCs w:val="0"/>
                <w:color w:val="000000"/>
                <w:sz w:val="24"/>
                <w:szCs w:val="24"/>
                <w:highlight w:val="none"/>
                <w:lang w:val="en-US" w:eastAsia="zh-CN" w:bidi="ar-SA"/>
              </w:rPr>
            </w:r>
            <w:r/>
          </w:p>
        </w:tc>
      </w:tr>
      <w:tr>
        <w:trPr>
          <w:trHeight w:val="473"/>
        </w:trPr>
        <w:tc>
          <w:tcPr>
            <w:tcMar>
              <w:left w:w="108" w:type="dxa"/>
              <w:top w:w="0" w:type="dxa"/>
              <w:right w:w="108" w:type="dxa"/>
              <w:bottom w:w="0" w:type="dxa"/>
            </w:tcMar>
            <w:tcW w:w="556"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9</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2579" w:type="dxa"/>
            <w:vAlign w:val="center"/>
            <w:textDirection w:val="lrTb"/>
            <w:noWrap w:val="false"/>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多氯联苯或多溴联苯</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1863"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500</w:t>
            </w:r>
            <w:r>
              <w:rPr>
                <w:rFonts w:hint="eastAsia" w:ascii="宋体" w:hAnsi="宋体" w:eastAsia="宋体" w:cs="宋体"/>
                <w:b w:val="0"/>
                <w:bCs w:val="0"/>
                <w:color w:val="000000"/>
                <w:sz w:val="24"/>
                <w:szCs w:val="24"/>
                <w:highlight w:val="none"/>
                <w:lang w:val="en-US" w:eastAsia="zh-CN" w:bidi="ar-SA"/>
              </w:rPr>
            </w:r>
            <w:r/>
          </w:p>
        </w:tc>
      </w:tr>
      <w:tr>
        <w:trPr>
          <w:trHeight w:val="473"/>
        </w:trPr>
        <w:tc>
          <w:tcPr>
            <w:tcMar>
              <w:left w:w="108" w:type="dxa"/>
              <w:top w:w="0" w:type="dxa"/>
              <w:right w:w="108" w:type="dxa"/>
              <w:bottom w:w="0" w:type="dxa"/>
            </w:tcMar>
            <w:tcW w:w="556"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10</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2579" w:type="dxa"/>
            <w:vAlign w:val="center"/>
            <w:textDirection w:val="lrTb"/>
            <w:noWrap w:val="false"/>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二噁英</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1863"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2500</w:t>
            </w:r>
            <w:r>
              <w:rPr>
                <w:rFonts w:hint="eastAsia" w:ascii="宋体" w:hAnsi="宋体" w:eastAsia="宋体" w:cs="宋体"/>
                <w:b w:val="0"/>
                <w:bCs w:val="0"/>
                <w:color w:val="000000"/>
                <w:sz w:val="24"/>
                <w:szCs w:val="24"/>
                <w:highlight w:val="none"/>
                <w:lang w:val="en-US" w:eastAsia="zh-CN" w:bidi="ar-SA"/>
              </w:rPr>
            </w:r>
            <w:r/>
          </w:p>
        </w:tc>
      </w:tr>
      <w:tr>
        <w:trPr>
          <w:trHeight w:val="473"/>
        </w:trPr>
        <w:tc>
          <w:tcPr>
            <w:tcMar>
              <w:left w:w="108" w:type="dxa"/>
              <w:top w:w="0" w:type="dxa"/>
              <w:right w:w="108" w:type="dxa"/>
              <w:bottom w:w="0" w:type="dxa"/>
            </w:tcMar>
            <w:tcW w:w="556"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11</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2579" w:type="dxa"/>
            <w:vAlign w:val="center"/>
            <w:textDirection w:val="lrTb"/>
            <w:noWrap w:val="false"/>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TPH</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1863"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500</w:t>
            </w:r>
            <w:r>
              <w:rPr>
                <w:rFonts w:hint="eastAsia" w:ascii="宋体" w:hAnsi="宋体" w:eastAsia="宋体" w:cs="宋体"/>
                <w:b w:val="0"/>
                <w:bCs w:val="0"/>
                <w:color w:val="000000"/>
                <w:sz w:val="24"/>
                <w:szCs w:val="24"/>
                <w:highlight w:val="none"/>
                <w:lang w:val="en-US" w:eastAsia="zh-CN" w:bidi="ar-SA"/>
              </w:rPr>
            </w:r>
            <w:r/>
          </w:p>
        </w:tc>
      </w:tr>
      <w:tr>
        <w:trPr>
          <w:trHeight w:val="473"/>
        </w:trPr>
        <w:tc>
          <w:tcPr>
            <w:gridSpan w:val="3"/>
            <w:tcMar>
              <w:left w:w="108" w:type="dxa"/>
              <w:top w:w="0" w:type="dxa"/>
              <w:right w:w="108" w:type="dxa"/>
              <w:bottom w:w="0" w:type="dxa"/>
            </w:tcMar>
            <w:tcW w:w="9839"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GB 36600-2018中以外的项目</w:t>
            </w:r>
            <w:r>
              <w:rPr>
                <w:rFonts w:hint="eastAsia" w:ascii="宋体" w:hAnsi="宋体" w:eastAsia="宋体" w:cs="宋体"/>
                <w:b w:val="0"/>
                <w:bCs w:val="0"/>
                <w:color w:val="000000"/>
                <w:sz w:val="24"/>
                <w:szCs w:val="24"/>
                <w:highlight w:val="none"/>
                <w:lang w:val="en-US" w:eastAsia="zh-CN" w:bidi="ar-SA"/>
              </w:rPr>
            </w:r>
            <w:r/>
          </w:p>
        </w:tc>
      </w:tr>
      <w:tr>
        <w:trPr>
          <w:trHeight w:val="473"/>
        </w:trPr>
        <w:tc>
          <w:tcPr>
            <w:tcMar>
              <w:left w:w="108" w:type="dxa"/>
              <w:top w:w="0" w:type="dxa"/>
              <w:right w:w="108" w:type="dxa"/>
              <w:bottom w:w="0" w:type="dxa"/>
            </w:tcMar>
            <w:tcW w:w="556"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2579" w:type="dxa"/>
            <w:vAlign w:val="center"/>
            <w:textDirection w:val="lrTb"/>
            <w:noWrap w:val="false"/>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单个特征污染物</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1863"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90</w:t>
            </w:r>
            <w:r>
              <w:rPr>
                <w:rFonts w:hint="eastAsia" w:ascii="宋体" w:hAnsi="宋体" w:eastAsia="宋体" w:cs="宋体"/>
                <w:b w:val="0"/>
                <w:bCs w:val="0"/>
                <w:color w:val="000000"/>
                <w:sz w:val="24"/>
                <w:szCs w:val="24"/>
                <w:highlight w:val="none"/>
                <w:lang w:val="en-US" w:eastAsia="zh-CN" w:bidi="ar-SA"/>
              </w:rPr>
            </w:r>
            <w:r/>
          </w:p>
        </w:tc>
      </w:tr>
      <w:tr>
        <w:trPr>
          <w:trHeight w:val="473"/>
        </w:trPr>
        <w:tc>
          <w:tcPr>
            <w:gridSpan w:val="3"/>
            <w:tcMar>
              <w:left w:w="108" w:type="dxa"/>
              <w:top w:w="0" w:type="dxa"/>
              <w:right w:w="108" w:type="dxa"/>
              <w:bottom w:w="0" w:type="dxa"/>
            </w:tcMar>
            <w:tcW w:w="9839"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水质指标检测项目</w:t>
            </w:r>
            <w:r>
              <w:rPr>
                <w:rFonts w:hint="eastAsia" w:ascii="宋体" w:hAnsi="宋体" w:eastAsia="宋体" w:cs="宋体"/>
                <w:b w:val="0"/>
                <w:bCs w:val="0"/>
                <w:color w:val="000000"/>
                <w:sz w:val="24"/>
                <w:szCs w:val="24"/>
                <w:highlight w:val="none"/>
                <w:lang w:val="en-US" w:eastAsia="zh-CN" w:bidi="ar-SA"/>
              </w:rPr>
            </w:r>
            <w:r/>
          </w:p>
        </w:tc>
      </w:tr>
      <w:tr>
        <w:trPr>
          <w:trHeight w:val="473"/>
        </w:trPr>
        <w:tc>
          <w:tcPr>
            <w:tcMar>
              <w:left w:w="108" w:type="dxa"/>
              <w:top w:w="0" w:type="dxa"/>
              <w:right w:w="108" w:type="dxa"/>
              <w:bottom w:w="0" w:type="dxa"/>
            </w:tcMar>
            <w:tcW w:w="556"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2579" w:type="dxa"/>
            <w:vAlign w:val="center"/>
            <w:textDirection w:val="lrTb"/>
            <w:noWrap w:val="false"/>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溶解氧</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1863"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25</w:t>
            </w:r>
            <w:r>
              <w:rPr>
                <w:rFonts w:hint="eastAsia" w:ascii="宋体" w:hAnsi="宋体" w:eastAsia="宋体" w:cs="宋体"/>
                <w:b w:val="0"/>
                <w:bCs w:val="0"/>
                <w:color w:val="000000"/>
                <w:sz w:val="24"/>
                <w:szCs w:val="24"/>
                <w:highlight w:val="none"/>
                <w:lang w:val="en-US" w:eastAsia="zh-CN" w:bidi="ar-SA"/>
              </w:rPr>
            </w:r>
            <w:r/>
          </w:p>
        </w:tc>
      </w:tr>
      <w:tr>
        <w:trPr>
          <w:trHeight w:val="1210"/>
        </w:trPr>
        <w:tc>
          <w:tcPr>
            <w:tcMar>
              <w:left w:w="108" w:type="dxa"/>
              <w:top w:w="0" w:type="dxa"/>
              <w:right w:w="108" w:type="dxa"/>
              <w:bottom w:w="0" w:type="dxa"/>
            </w:tcMar>
            <w:tcW w:w="556"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2579" w:type="dxa"/>
            <w:vAlign w:val="center"/>
            <w:textDirection w:val="lrTb"/>
            <w:noWrap w:val="false"/>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高锰酸盐指数或化学需氧量或五日生化需氧量或氨氮或阴离子表面活性剂或硝酸盐或硫酸盐等</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1863"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60</w:t>
            </w:r>
            <w:r>
              <w:rPr>
                <w:rFonts w:hint="eastAsia" w:ascii="宋体" w:hAnsi="宋体" w:eastAsia="宋体" w:cs="宋体"/>
                <w:b w:val="0"/>
                <w:bCs w:val="0"/>
                <w:color w:val="000000"/>
                <w:sz w:val="24"/>
                <w:szCs w:val="24"/>
                <w:highlight w:val="none"/>
                <w:lang w:val="en-US" w:eastAsia="zh-CN" w:bidi="ar-SA"/>
              </w:rPr>
            </w:r>
            <w:r/>
          </w:p>
        </w:tc>
      </w:tr>
      <w:tr>
        <w:trPr>
          <w:trHeight w:val="473"/>
        </w:trPr>
        <w:tc>
          <w:tcPr>
            <w:tcMar>
              <w:left w:w="108" w:type="dxa"/>
              <w:top w:w="0" w:type="dxa"/>
              <w:right w:w="108" w:type="dxa"/>
              <w:bottom w:w="0" w:type="dxa"/>
            </w:tcMar>
            <w:tcW w:w="556"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2579" w:type="dxa"/>
            <w:vAlign w:val="center"/>
            <w:textDirection w:val="lrTb"/>
            <w:noWrap w:val="false"/>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总磷或总氮</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1863"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70</w:t>
            </w:r>
            <w:r>
              <w:rPr>
                <w:rFonts w:hint="eastAsia" w:ascii="宋体" w:hAnsi="宋体" w:eastAsia="宋体" w:cs="宋体"/>
                <w:b w:val="0"/>
                <w:bCs w:val="0"/>
                <w:color w:val="000000"/>
                <w:sz w:val="24"/>
                <w:szCs w:val="24"/>
                <w:highlight w:val="none"/>
                <w:lang w:val="en-US" w:eastAsia="zh-CN" w:bidi="ar-SA"/>
              </w:rPr>
            </w:r>
            <w:r/>
          </w:p>
        </w:tc>
      </w:tr>
      <w:tr>
        <w:trPr>
          <w:trHeight w:val="473"/>
        </w:trPr>
        <w:tc>
          <w:tcPr>
            <w:tcMar>
              <w:left w:w="108" w:type="dxa"/>
              <w:top w:w="0" w:type="dxa"/>
              <w:right w:w="108" w:type="dxa"/>
              <w:bottom w:w="0" w:type="dxa"/>
            </w:tcMar>
            <w:tcW w:w="556"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2579" w:type="dxa"/>
            <w:vAlign w:val="center"/>
            <w:textDirection w:val="lrTb"/>
            <w:noWrap w:val="false"/>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挥发酚或石油类</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1863"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80</w:t>
            </w:r>
            <w:r>
              <w:rPr>
                <w:rFonts w:hint="eastAsia" w:ascii="宋体" w:hAnsi="宋体" w:eastAsia="宋体" w:cs="宋体"/>
                <w:b w:val="0"/>
                <w:bCs w:val="0"/>
                <w:color w:val="000000"/>
                <w:sz w:val="24"/>
                <w:szCs w:val="24"/>
                <w:highlight w:val="none"/>
                <w:lang w:val="en-US" w:eastAsia="zh-CN" w:bidi="ar-SA"/>
              </w:rPr>
            </w:r>
            <w:r/>
          </w:p>
        </w:tc>
      </w:tr>
      <w:tr>
        <w:trPr>
          <w:trHeight w:val="584"/>
        </w:trPr>
        <w:tc>
          <w:tcPr>
            <w:tcMar>
              <w:left w:w="108" w:type="dxa"/>
              <w:top w:w="0" w:type="dxa"/>
              <w:right w:w="108" w:type="dxa"/>
              <w:bottom w:w="0" w:type="dxa"/>
            </w:tcMar>
            <w:tcW w:w="556"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2579" w:type="dxa"/>
            <w:vAlign w:val="center"/>
            <w:textDirection w:val="lrTb"/>
            <w:noWrap w:val="false"/>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氟化物或硫化物或氯离子等</w:t>
            </w:r>
            <w:r>
              <w:rPr>
                <w:rFonts w:hint="eastAsia"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1863" w:type="dxa"/>
            <w:vAlign w:val="center"/>
            <w:textDirection w:val="lrTb"/>
            <w:noWrap/>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100</w:t>
            </w:r>
            <w:r>
              <w:rPr>
                <w:rFonts w:hint="eastAsia" w:ascii="宋体" w:hAnsi="宋体" w:eastAsia="宋体" w:cs="宋体"/>
                <w:b w:val="0"/>
                <w:bCs w:val="0"/>
                <w:color w:val="000000"/>
                <w:sz w:val="24"/>
                <w:szCs w:val="24"/>
                <w:highlight w:val="none"/>
                <w:lang w:val="en-US" w:eastAsia="zh-CN" w:bidi="ar-SA"/>
              </w:rPr>
            </w:r>
            <w:r/>
          </w:p>
        </w:tc>
      </w:tr>
    </w:tbl>
    <w:p>
      <w:pPr>
        <w:pStyle w:val="687"/>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7"/>
        <w:ind w:left="0" w:firstLine="482"/>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第四部分（水文、地勘）：</w:t>
      </w:r>
      <w:r>
        <w:rPr>
          <w:rFonts w:hint="eastAsia" w:ascii="宋体" w:hAnsi="宋体" w:eastAsia="宋体" w:cs="宋体"/>
          <w:b w:val="0"/>
          <w:bCs w:val="0"/>
          <w:color w:val="000000"/>
          <w:sz w:val="24"/>
          <w:szCs w:val="24"/>
          <w:highlight w:val="none"/>
          <w:lang w:val="en-US" w:eastAsia="zh-CN" w:bidi="ar-SA"/>
        </w:rPr>
        <w:t xml:space="preserve">根据下表中水文地质勘察部分项目的单价为基准限价。</w:t>
      </w:r>
      <w:r>
        <w:rPr>
          <w:rFonts w:hint="eastAsia" w:ascii="宋体" w:hAnsi="宋体" w:eastAsia="宋体" w:cs="宋体"/>
          <w:color w:val="000000"/>
          <w:sz w:val="24"/>
          <w:szCs w:val="24"/>
          <w:highlight w:val="none"/>
        </w:rPr>
      </w:r>
      <w:r/>
    </w:p>
    <w:p>
      <w:pPr>
        <w:pStyle w:val="687"/>
        <w:ind w:left="0" w:firstLine="482"/>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表5 水文地质勘察部分费用标准</w:t>
      </w:r>
      <w:r>
        <w:rPr>
          <w:rFonts w:hint="eastAsia" w:ascii="宋体" w:hAnsi="宋体" w:eastAsia="宋体" w:cs="宋体"/>
          <w:b w:val="0"/>
          <w:bCs w:val="0"/>
          <w:color w:val="000000"/>
          <w:sz w:val="24"/>
          <w:szCs w:val="24"/>
          <w:highlight w:val="none"/>
          <w:lang w:val="en-US" w:eastAsia="zh-CN" w:bidi="ar-SA"/>
        </w:rPr>
        <w:t xml:space="preserve">（元）</w:t>
      </w:r>
      <w:r>
        <w:rPr>
          <w:rFonts w:hint="eastAsia" w:ascii="宋体" w:hAnsi="宋体" w:eastAsia="宋体" w:cs="宋体"/>
          <w:b w:val="0"/>
          <w:bCs w:val="0"/>
          <w:color w:val="000000"/>
          <w:sz w:val="24"/>
          <w:szCs w:val="24"/>
          <w:highlight w:val="none"/>
          <w:lang w:val="en-US" w:eastAsia="zh-CN" w:bidi="ar-SA"/>
        </w:rPr>
      </w:r>
      <w:r/>
    </w:p>
    <w:tbl>
      <w:tblPr>
        <w:tblW w:w="0" w:type="auto"/>
        <w:jc w:val="center"/>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center"/>
            <w:textDirection w:val="lrTb"/>
            <w:noWrap w:val="false"/>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项目</w:t>
            </w:r>
            <w:r>
              <w:rPr>
                <w:rFonts w:hint="eastAsia" w:ascii="宋体" w:hAnsi="宋体" w:eastAsia="宋体" w:cs="宋体"/>
                <w:b w:val="0"/>
                <w:bCs w:val="0"/>
                <w:color w:val="000000"/>
                <w:sz w:val="24"/>
                <w:szCs w:val="24"/>
                <w:highlight w:val="none"/>
                <w:lang w:val="en-US" w:eastAsia="zh-CN" w:bidi="ar-SA"/>
              </w:rPr>
            </w:r>
            <w:r/>
          </w:p>
        </w:tc>
        <w:tc>
          <w:tcPr>
            <w:tcW w:w="4261" w:type="dxa"/>
            <w:vAlign w:val="center"/>
            <w:textDirection w:val="lrTb"/>
            <w:noWrap w:val="false"/>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单价（元）</w:t>
            </w:r>
            <w:r>
              <w:rPr>
                <w:rFonts w:hint="eastAsia" w:ascii="宋体" w:hAnsi="宋体" w:eastAsia="宋体" w:cs="宋体"/>
                <w:b w:val="0"/>
                <w:bCs w:val="0"/>
                <w:color w:val="000000"/>
                <w:sz w:val="24"/>
                <w:szCs w:val="24"/>
                <w:highlight w:val="none"/>
                <w:lang w:val="en-US" w:eastAsia="zh-CN" w:bidi="ar-SA"/>
              </w:rPr>
            </w:r>
            <w:r/>
          </w:p>
        </w:tc>
      </w:tr>
      <w:tr>
        <w:trPr/>
        <w:tc>
          <w:tcPr>
            <w:tcW w:w="4261" w:type="dxa"/>
            <w:vAlign w:val="center"/>
            <w:textDirection w:val="lrTb"/>
            <w:noWrap w:val="false"/>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台班</w:t>
            </w:r>
            <w:r>
              <w:rPr>
                <w:rFonts w:hint="eastAsia" w:ascii="宋体" w:hAnsi="宋体" w:eastAsia="宋体" w:cs="宋体"/>
                <w:b w:val="0"/>
                <w:bCs w:val="0"/>
                <w:color w:val="000000"/>
                <w:sz w:val="24"/>
                <w:szCs w:val="24"/>
                <w:highlight w:val="none"/>
                <w:lang w:val="en-US" w:eastAsia="zh-CN" w:bidi="ar-SA"/>
              </w:rPr>
            </w:r>
            <w:r/>
          </w:p>
        </w:tc>
        <w:tc>
          <w:tcPr>
            <w:tcW w:w="4261" w:type="dxa"/>
            <w:vAlign w:val="center"/>
            <w:textDirection w:val="lrTb"/>
            <w:noWrap w:val="false"/>
          </w:tcPr>
          <w:p>
            <w:pPr>
              <w:pStyle w:val="687"/>
              <w:ind w:left="0"/>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6000</w:t>
            </w:r>
            <w:r>
              <w:rPr>
                <w:rFonts w:hint="eastAsia" w:ascii="宋体" w:hAnsi="宋体" w:eastAsia="宋体" w:cs="宋体"/>
                <w:b w:val="0"/>
                <w:bCs w:val="0"/>
                <w:color w:val="000000"/>
                <w:sz w:val="24"/>
                <w:szCs w:val="24"/>
                <w:highlight w:val="none"/>
                <w:lang w:val="en-US" w:eastAsia="zh-CN" w:bidi="ar-SA"/>
              </w:rPr>
            </w:r>
            <w:r/>
          </w:p>
        </w:tc>
      </w:tr>
    </w:tbl>
    <w:p>
      <w:pPr>
        <w:pStyle w:val="687"/>
        <w:ind w:left="0" w:firstLine="367"/>
        <w:jc w:val="both"/>
        <w:keepLines w:val="0"/>
        <w:keepNext w:val="0"/>
        <w:pageBreakBefore w:val="0"/>
        <w:spacing w:line="400" w:lineRule="exact"/>
        <w:tabs>
          <w:tab w:val="left" w:pos="567" w:leader="none"/>
        </w:tabs>
        <w:rPr>
          <w:rFonts w:hint="eastAsia" w:ascii="宋体" w:hAnsi="宋体" w:eastAsia="宋体" w:cs="宋体"/>
          <w:i w:val="0"/>
          <w:color w:val="000000"/>
          <w:sz w:val="24"/>
          <w:szCs w:val="24"/>
          <w:highlight w:val="none"/>
          <w:u w:val="none"/>
          <w:lang w:val="en-US" w:eastAsia="zh-CN" w:bidi="ar"/>
        </w:rPr>
      </w:pPr>
      <w:r>
        <w:rPr>
          <w:rFonts w:hint="eastAsia" w:ascii="宋体" w:hAnsi="宋体" w:eastAsia="宋体" w:cs="宋体"/>
          <w:i w:val="0"/>
          <w:color w:val="000000"/>
          <w:sz w:val="24"/>
          <w:szCs w:val="24"/>
          <w:highlight w:val="none"/>
          <w:u w:val="none"/>
          <w:lang w:val="en-US" w:eastAsia="zh-CN" w:bidi="ar"/>
        </w:rPr>
        <w:t xml:space="preserve">备注：初步调查、详细调查和风险评估均按照此最高限价表执行。布点采样方案必须经过专家评审及甲方确认同意后方可实施。</w:t>
      </w:r>
      <w:r>
        <w:rPr>
          <w:rFonts w:hint="eastAsia" w:ascii="宋体" w:hAnsi="宋体" w:eastAsia="宋体" w:cs="宋体"/>
          <w:i w:val="0"/>
          <w:color w:val="000000"/>
          <w:sz w:val="24"/>
          <w:szCs w:val="24"/>
          <w:highlight w:val="none"/>
          <w:u w:val="none"/>
          <w:lang w:val="en-US" w:eastAsia="zh-CN" w:bidi="ar"/>
        </w:rPr>
      </w:r>
      <w:r/>
    </w:p>
    <w:p>
      <w:pPr>
        <w:pStyle w:val="687"/>
        <w:ind w:left="0" w:firstLine="367"/>
        <w:keepLines w:val="0"/>
        <w:keepNext w:val="0"/>
        <w:pageBreakBefore w:val="0"/>
        <w:spacing w:line="400" w:lineRule="exact"/>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1.3根据现行税法对甲方征收的与本合同有关的一切税费均由甲方承担；根据现行税法对乙方征收的与本合同有关的一切税费均由乙方承担。</w:t>
      </w:r>
      <w:r>
        <w:rPr>
          <w:rFonts w:hint="eastAsia" w:ascii="宋体" w:hAnsi="宋体" w:eastAsia="宋体" w:cs="宋体"/>
          <w:color w:val="000000"/>
          <w:sz w:val="24"/>
          <w:szCs w:val="24"/>
          <w:highlight w:val="none"/>
        </w:rPr>
      </w:r>
      <w:r/>
    </w:p>
    <w:p>
      <w:pPr>
        <w:pStyle w:val="893"/>
        <w:ind w:left="0" w:firstLine="0"/>
        <w:keepLines w:val="0"/>
        <w:keepNext w:val="0"/>
        <w:pageBreakBefore w:val="0"/>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三、服务内容及期限：</w:t>
      </w:r>
      <w:r>
        <w:rPr>
          <w:rFonts w:hint="eastAsia" w:ascii="宋体" w:hAnsi="宋体" w:eastAsia="宋体" w:cs="宋体"/>
          <w:b/>
          <w:color w:val="000000"/>
          <w:sz w:val="24"/>
          <w:szCs w:val="24"/>
          <w:highlight w:val="none"/>
        </w:rPr>
      </w:r>
      <w:r/>
    </w:p>
    <w:p>
      <w:pPr>
        <w:pStyle w:val="893"/>
        <w:ind w:left="0" w:firstLine="42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甲方聘请乙方提供以下服务：【2024-2025年浒墅关经开区（镇）土壤污染调查年度服务】</w:t>
      </w:r>
      <w:r>
        <w:rPr>
          <w:rFonts w:hint="eastAsia" w:ascii="宋体" w:hAnsi="宋体" w:eastAsia="宋体" w:cs="宋体"/>
          <w:color w:val="000000"/>
          <w:sz w:val="24"/>
          <w:szCs w:val="24"/>
          <w:highlight w:val="none"/>
        </w:rPr>
      </w:r>
      <w:r/>
    </w:p>
    <w:p>
      <w:pPr>
        <w:pStyle w:val="687"/>
        <w:ind w:left="0" w:firstLine="42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3.1服务团队配备要求：</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对每个调查项目配备不少于1名项目负责人、1名技术负责人。上述全部人员</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全日制在职员工劳动合同、</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为其缴纳的社保证明、身份证、毕业证书、职称证书复印件等</w:t>
      </w:r>
      <w:r>
        <w:rPr>
          <w:rFonts w:hint="eastAsia" w:ascii="宋体" w:hAnsi="宋体" w:eastAsia="宋体" w:cs="宋体"/>
          <w:color w:val="000000"/>
          <w:sz w:val="24"/>
          <w:szCs w:val="24"/>
          <w:highlight w:val="none"/>
          <w:lang w:val="en-US" w:eastAsia="zh-CN"/>
        </w:rPr>
        <w:t xml:space="preserve">须给甲方留存</w:t>
      </w:r>
      <w:r>
        <w:rPr>
          <w:rFonts w:hint="eastAsia" w:ascii="宋体" w:hAnsi="宋体" w:eastAsia="宋体" w:cs="宋体"/>
          <w:color w:val="000000"/>
          <w:sz w:val="24"/>
          <w:szCs w:val="24"/>
          <w:highlight w:val="none"/>
        </w:rPr>
        <w:t xml:space="preserve">。乙方组织的人员在任何时间皆不因本合同或类似合同被视为与甲方存在劳动合同关系、劳务关系等。</w:t>
      </w:r>
      <w:r>
        <w:rPr>
          <w:rFonts w:hint="eastAsia" w:ascii="宋体" w:hAnsi="宋体" w:eastAsia="宋体" w:cs="宋体"/>
          <w:color w:val="000000"/>
          <w:sz w:val="24"/>
          <w:szCs w:val="24"/>
          <w:highlight w:val="none"/>
        </w:rPr>
      </w:r>
      <w:r/>
    </w:p>
    <w:p>
      <w:pPr>
        <w:pStyle w:val="687"/>
        <w:ind w:left="0" w:firstLine="367"/>
        <w:jc w:val="both"/>
        <w:keepLines w:val="0"/>
        <w:keepNext w:val="0"/>
        <w:pageBreakBefore w:val="0"/>
        <w:spacing w:line="400" w:lineRule="exact"/>
        <w:tabs>
          <w:tab w:val="left" w:pos="567" w:leader="none"/>
        </w:tabs>
        <w:rPr>
          <w:rFonts w:hint="eastAsia" w:ascii="宋体" w:hAnsi="宋体" w:eastAsia="宋体" w:cs="宋体"/>
          <w:color w:val="000000"/>
          <w:sz w:val="24"/>
          <w:szCs w:val="24"/>
          <w:highlight w:val="none"/>
          <w:lang w:val="en-US" w:bidi="ar"/>
        </w:rPr>
      </w:pPr>
      <w:r>
        <w:rPr>
          <w:rFonts w:hint="eastAsia" w:ascii="宋体" w:hAnsi="宋体" w:eastAsia="宋体" w:cs="宋体"/>
          <w:color w:val="000000"/>
          <w:sz w:val="24"/>
          <w:szCs w:val="24"/>
          <w:highlight w:val="none"/>
          <w:lang w:val="en-US" w:bidi="ar"/>
        </w:rPr>
        <w:t xml:space="preserve">3.2服务</w:t>
      </w:r>
      <w:r>
        <w:rPr>
          <w:rFonts w:hint="eastAsia" w:ascii="宋体" w:hAnsi="宋体" w:eastAsia="宋体" w:cs="宋体"/>
          <w:color w:val="000000"/>
          <w:sz w:val="24"/>
          <w:szCs w:val="24"/>
          <w:highlight w:val="none"/>
          <w:lang w:val="en-US" w:eastAsia="zh-CN" w:bidi="ar"/>
        </w:rPr>
        <w:t xml:space="preserve">内容</w:t>
      </w:r>
      <w:r>
        <w:rPr>
          <w:rFonts w:hint="eastAsia" w:ascii="宋体" w:hAnsi="宋体" w:eastAsia="宋体" w:cs="宋体"/>
          <w:color w:val="000000"/>
          <w:sz w:val="24"/>
          <w:szCs w:val="24"/>
          <w:highlight w:val="none"/>
          <w:lang w:val="en-US" w:bidi="ar"/>
        </w:rPr>
        <w:t xml:space="preserve">：</w:t>
      </w:r>
      <w:r>
        <w:rPr>
          <w:rFonts w:hint="eastAsia" w:ascii="宋体" w:hAnsi="宋体" w:eastAsia="宋体" w:cs="宋体"/>
          <w:color w:val="000000"/>
          <w:sz w:val="24"/>
          <w:szCs w:val="24"/>
          <w:highlight w:val="none"/>
          <w:lang w:val="en-US" w:bidi="ar"/>
        </w:rPr>
      </w:r>
      <w:r/>
    </w:p>
    <w:p>
      <w:pPr>
        <w:pStyle w:val="687"/>
        <w:ind w:left="0" w:firstLine="367"/>
        <w:jc w:val="both"/>
        <w:keepLines w:val="0"/>
        <w:keepNext w:val="0"/>
        <w:pageBreakBefore w:val="0"/>
        <w:spacing w:line="400" w:lineRule="exact"/>
        <w:tabs>
          <w:tab w:val="left" w:pos="567" w:leader="none"/>
        </w:tabs>
        <w:rPr>
          <w:rFonts w:hint="eastAsia" w:ascii="宋体" w:hAnsi="宋体" w:eastAsia="宋体" w:cs="宋体"/>
          <w:color w:val="000000"/>
          <w:sz w:val="24"/>
          <w:szCs w:val="24"/>
          <w:highlight w:val="none"/>
          <w:lang w:val="en-US" w:bidi="ar"/>
        </w:rPr>
      </w:pPr>
      <w:r>
        <w:rPr>
          <w:rFonts w:hint="eastAsia" w:ascii="宋体" w:hAnsi="宋体" w:eastAsia="宋体" w:cs="宋体"/>
          <w:color w:val="000000"/>
          <w:sz w:val="24"/>
          <w:szCs w:val="24"/>
          <w:highlight w:val="none"/>
          <w:lang w:val="en-US" w:eastAsia="zh-CN" w:bidi="ar"/>
        </w:rPr>
        <w:t xml:space="preserve">乙方应</w:t>
      </w:r>
      <w:r>
        <w:rPr>
          <w:rFonts w:hint="eastAsia" w:ascii="宋体" w:hAnsi="宋体" w:eastAsia="宋体" w:cs="宋体"/>
          <w:color w:val="000000"/>
          <w:sz w:val="24"/>
          <w:szCs w:val="24"/>
          <w:highlight w:val="none"/>
          <w:lang w:val="en-US" w:bidi="ar"/>
        </w:rPr>
        <w:t xml:space="preserve">依据国家和江苏省</w:t>
      </w:r>
      <w:r>
        <w:rPr>
          <w:rFonts w:hint="eastAsia" w:ascii="宋体" w:hAnsi="宋体" w:eastAsia="宋体" w:cs="宋体"/>
          <w:color w:val="000000"/>
          <w:sz w:val="24"/>
          <w:szCs w:val="24"/>
          <w:highlight w:val="none"/>
          <w:lang w:val="en-US" w:eastAsia="zh-CN" w:bidi="ar"/>
        </w:rPr>
        <w:t xml:space="preserve">、苏州市</w:t>
      </w:r>
      <w:r>
        <w:rPr>
          <w:rFonts w:hint="eastAsia" w:ascii="宋体" w:hAnsi="宋体" w:eastAsia="宋体" w:cs="宋体"/>
          <w:color w:val="000000"/>
          <w:sz w:val="24"/>
          <w:szCs w:val="24"/>
          <w:highlight w:val="none"/>
          <w:lang w:val="en-US" w:bidi="ar"/>
        </w:rPr>
        <w:t xml:space="preserve">建设用地土壤污染调查等相关政策法律和标准导则对项目地块开展土壤污染状况调查</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bidi="ar"/>
        </w:rPr>
        <w:t xml:space="preserve">土壤污染状况</w:t>
      </w:r>
      <w:r>
        <w:rPr>
          <w:rFonts w:hint="eastAsia" w:ascii="宋体" w:hAnsi="宋体" w:eastAsia="宋体" w:cs="宋体"/>
          <w:color w:val="000000"/>
          <w:sz w:val="24"/>
          <w:szCs w:val="24"/>
          <w:highlight w:val="none"/>
          <w:lang w:val="en-US" w:eastAsia="zh-CN" w:bidi="ar"/>
        </w:rPr>
        <w:t xml:space="preserve">详细调查和风险评估</w:t>
      </w:r>
      <w:r>
        <w:rPr>
          <w:rFonts w:hint="eastAsia" w:ascii="宋体" w:hAnsi="宋体" w:eastAsia="宋体" w:cs="宋体"/>
          <w:color w:val="000000"/>
          <w:sz w:val="24"/>
          <w:szCs w:val="24"/>
          <w:highlight w:val="none"/>
          <w:lang w:val="en-US" w:bidi="ar"/>
        </w:rPr>
        <w:t xml:space="preserve">，主要内容和标准须满足所有相关政策文件，主要包括但不限于：调查方案编制、地块历史资料收集、现场踏勘、人员访谈、样品采集、土壤现场快速筛查、土壤及地下水样品实验室检测，土壤污染状况调查报告编制、专家评审及备案等内容。</w:t>
      </w:r>
      <w:r>
        <w:rPr>
          <w:rFonts w:hint="eastAsia" w:ascii="宋体" w:hAnsi="宋体" w:eastAsia="宋体" w:cs="宋体"/>
          <w:color w:val="000000"/>
          <w:sz w:val="24"/>
          <w:szCs w:val="24"/>
          <w:highlight w:val="none"/>
          <w:lang w:val="en-US" w:bidi="ar"/>
        </w:rPr>
      </w:r>
      <w:r/>
    </w:p>
    <w:p>
      <w:pPr>
        <w:pStyle w:val="687"/>
        <w:ind w:firstLine="367"/>
        <w:jc w:val="both"/>
        <w:spacing w:line="400" w:lineRule="exact"/>
        <w:tabs>
          <w:tab w:val="left" w:pos="567" w:leader="none"/>
        </w:tabs>
        <w:rPr>
          <w:rFonts w:hint="eastAsia" w:ascii="宋体" w:hAnsi="宋体" w:eastAsia="宋体" w:cs="宋体"/>
          <w:color w:val="000000"/>
          <w:sz w:val="24"/>
          <w:szCs w:val="24"/>
          <w:highlight w:val="none"/>
          <w:lang w:val="en-US" w:bidi="ar"/>
        </w:rPr>
      </w:pPr>
      <w:r>
        <w:rPr>
          <w:rFonts w:hint="eastAsia" w:ascii="宋体" w:hAnsi="宋体" w:eastAsia="宋体" w:cs="宋体"/>
          <w:color w:val="000000"/>
          <w:sz w:val="24"/>
          <w:szCs w:val="24"/>
          <w:highlight w:val="none"/>
          <w:lang w:val="en-US" w:bidi="ar"/>
        </w:rPr>
        <w:t xml:space="preserve">若资料收集过程中未找到能够真实反应项目地块的地勘资料，</w:t>
      </w:r>
      <w:r>
        <w:rPr>
          <w:rFonts w:hint="eastAsia" w:ascii="宋体" w:hAnsi="宋体" w:eastAsia="宋体" w:cs="宋体"/>
          <w:color w:val="000000"/>
          <w:sz w:val="24"/>
          <w:szCs w:val="24"/>
          <w:highlight w:val="none"/>
          <w:lang w:val="en-US" w:eastAsia="zh-CN" w:bidi="ar"/>
        </w:rPr>
        <w:t xml:space="preserve">乙方</w:t>
      </w:r>
      <w:r>
        <w:rPr>
          <w:rFonts w:hint="eastAsia" w:ascii="宋体" w:hAnsi="宋体" w:eastAsia="宋体" w:cs="宋体"/>
          <w:color w:val="000000"/>
          <w:sz w:val="24"/>
          <w:szCs w:val="24"/>
          <w:highlight w:val="none"/>
          <w:lang w:val="en-US" w:bidi="ar"/>
        </w:rPr>
        <w:t xml:space="preserve">应于调查方案编制前委托具备勘察资质的第三方开展地质勘察，查明项目所在地土层结构、地下水水位、流向等基本信息，为调查方案编制提供有力的支撑材料。</w:t>
      </w:r>
      <w:r>
        <w:rPr>
          <w:rFonts w:hint="eastAsia" w:ascii="宋体" w:hAnsi="宋体" w:eastAsia="宋体" w:cs="宋体"/>
          <w:color w:val="000000"/>
          <w:sz w:val="24"/>
          <w:szCs w:val="24"/>
          <w:highlight w:val="none"/>
          <w:lang w:val="en-US" w:bidi="ar"/>
        </w:rPr>
      </w:r>
      <w:r/>
    </w:p>
    <w:p>
      <w:pPr>
        <w:pStyle w:val="687"/>
        <w:ind w:left="0" w:firstLine="367"/>
        <w:jc w:val="both"/>
        <w:keepLines w:val="0"/>
        <w:keepNext w:val="0"/>
        <w:pageBreakBefore w:val="0"/>
        <w:spacing w:line="400" w:lineRule="exact"/>
        <w:widowControl/>
        <w:tabs>
          <w:tab w:val="left" w:pos="567" w:leader="none"/>
        </w:tabs>
        <w:rPr>
          <w:rFonts w:hint="eastAsia" w:ascii="宋体" w:hAnsi="宋体" w:eastAsia="宋体" w:cs="宋体"/>
          <w:color w:val="000000"/>
          <w:sz w:val="24"/>
          <w:szCs w:val="24"/>
          <w:highlight w:val="none"/>
          <w:lang w:val="en-US" w:bidi="ar"/>
        </w:rPr>
      </w:pPr>
      <w:r>
        <w:rPr>
          <w:rFonts w:hint="eastAsia" w:ascii="宋体" w:hAnsi="宋体" w:eastAsia="宋体" w:cs="宋体"/>
          <w:color w:val="000000"/>
          <w:sz w:val="24"/>
          <w:szCs w:val="24"/>
          <w:highlight w:val="none"/>
          <w:lang w:val="en-US" w:bidi="ar"/>
        </w:rPr>
        <w:t xml:space="preserve">具体内容如下：</w:t>
      </w:r>
      <w:r>
        <w:rPr>
          <w:rFonts w:hint="eastAsia" w:ascii="宋体" w:hAnsi="宋体" w:eastAsia="宋体" w:cs="宋体"/>
          <w:color w:val="000000"/>
          <w:sz w:val="24"/>
          <w:szCs w:val="24"/>
          <w:highlight w:val="none"/>
          <w:lang w:val="en-US" w:bidi="ar"/>
        </w:rPr>
      </w:r>
      <w:r/>
    </w:p>
    <w:p>
      <w:pPr>
        <w:pStyle w:val="687"/>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(1)收集、了解场地现状与历史情况、场地环境资料、场地相关记录；</w:t>
      </w:r>
      <w:r>
        <w:rPr>
          <w:rFonts w:hint="eastAsia" w:ascii="宋体" w:hAnsi="宋体" w:eastAsia="宋体" w:cs="宋体"/>
          <w:color w:val="000000"/>
          <w:sz w:val="24"/>
          <w:szCs w:val="24"/>
          <w:highlight w:val="none"/>
        </w:rPr>
      </w:r>
      <w:r/>
    </w:p>
    <w:p>
      <w:pPr>
        <w:pStyle w:val="687"/>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(2)收集场地利用变迁资料；</w:t>
      </w:r>
      <w:r>
        <w:rPr>
          <w:rFonts w:hint="eastAsia" w:ascii="宋体" w:hAnsi="宋体" w:eastAsia="宋体" w:cs="宋体"/>
          <w:color w:val="000000"/>
          <w:sz w:val="24"/>
          <w:szCs w:val="24"/>
          <w:highlight w:val="none"/>
        </w:rPr>
      </w:r>
      <w:r/>
    </w:p>
    <w:p>
      <w:pPr>
        <w:pStyle w:val="687"/>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(3)了解相邻场地、周围区域的现状与历史情况；</w:t>
      </w:r>
      <w:r>
        <w:rPr>
          <w:rFonts w:hint="eastAsia" w:ascii="宋体" w:hAnsi="宋体" w:eastAsia="宋体" w:cs="宋体"/>
          <w:color w:val="000000"/>
          <w:sz w:val="24"/>
          <w:szCs w:val="24"/>
          <w:highlight w:val="none"/>
        </w:rPr>
      </w:r>
      <w:r/>
    </w:p>
    <w:p>
      <w:pPr>
        <w:pStyle w:val="687"/>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(4)对地质、水文地质勘察和地形调查；</w:t>
      </w:r>
      <w:r>
        <w:rPr>
          <w:rFonts w:hint="eastAsia" w:ascii="宋体" w:hAnsi="宋体" w:eastAsia="宋体" w:cs="宋体"/>
          <w:color w:val="000000"/>
          <w:sz w:val="24"/>
          <w:szCs w:val="24"/>
          <w:highlight w:val="none"/>
        </w:rPr>
      </w:r>
      <w:r/>
    </w:p>
    <w:p>
      <w:pPr>
        <w:pStyle w:val="687"/>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(5)整理场地及周边环境状况和敏感目标；</w:t>
      </w:r>
      <w:r>
        <w:rPr>
          <w:rFonts w:hint="eastAsia" w:ascii="宋体" w:hAnsi="宋体" w:eastAsia="宋体" w:cs="宋体"/>
          <w:color w:val="000000"/>
          <w:sz w:val="24"/>
          <w:szCs w:val="24"/>
          <w:highlight w:val="none"/>
        </w:rPr>
      </w:r>
      <w:r/>
    </w:p>
    <w:p>
      <w:pPr>
        <w:pStyle w:val="687"/>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(6)出具调查布点方案设计、采样方案及质量保证计划</w:t>
      </w:r>
      <w:r>
        <w:rPr>
          <w:rFonts w:hint="eastAsia" w:ascii="宋体" w:hAnsi="宋体" w:eastAsia="宋体" w:cs="宋体"/>
          <w:color w:val="000000"/>
          <w:sz w:val="24"/>
          <w:szCs w:val="24"/>
          <w:highlight w:val="none"/>
          <w:lang w:val="en-US" w:eastAsia="zh-CN"/>
        </w:rPr>
        <w:t xml:space="preserve">并通过专家评审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87"/>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(7)土壤和地下水采样及分析；</w:t>
      </w:r>
      <w:r>
        <w:rPr>
          <w:rFonts w:hint="eastAsia" w:ascii="宋体" w:hAnsi="宋体" w:eastAsia="宋体" w:cs="宋体"/>
          <w:color w:val="000000"/>
          <w:sz w:val="24"/>
          <w:szCs w:val="24"/>
          <w:highlight w:val="none"/>
        </w:rPr>
      </w:r>
      <w:r/>
    </w:p>
    <w:p>
      <w:pPr>
        <w:pStyle w:val="687"/>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(8)调查结果分析；</w:t>
      </w:r>
      <w:r>
        <w:rPr>
          <w:rFonts w:hint="eastAsia" w:ascii="宋体" w:hAnsi="宋体" w:eastAsia="宋体" w:cs="宋体"/>
          <w:color w:val="000000"/>
          <w:sz w:val="24"/>
          <w:szCs w:val="24"/>
          <w:highlight w:val="none"/>
        </w:rPr>
      </w:r>
      <w:r/>
    </w:p>
    <w:p>
      <w:pPr>
        <w:pStyle w:val="687"/>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(9)出具符合要求的场地土壤污染状况调查报告；</w:t>
      </w:r>
      <w:r>
        <w:rPr>
          <w:rFonts w:hint="eastAsia" w:ascii="宋体" w:hAnsi="宋体" w:eastAsia="宋体" w:cs="宋体"/>
          <w:color w:val="000000"/>
          <w:sz w:val="24"/>
          <w:szCs w:val="24"/>
          <w:highlight w:val="none"/>
        </w:rPr>
      </w:r>
      <w:r/>
    </w:p>
    <w:p>
      <w:pPr>
        <w:pStyle w:val="687"/>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(10)通过土壤污染状况调查报告</w:t>
      </w:r>
      <w:r>
        <w:rPr>
          <w:rFonts w:hint="eastAsia" w:ascii="宋体" w:hAnsi="宋体" w:eastAsia="宋体" w:cs="宋体"/>
          <w:color w:val="000000"/>
          <w:sz w:val="24"/>
          <w:szCs w:val="24"/>
          <w:highlight w:val="none"/>
          <w:lang w:val="en-US" w:eastAsia="zh-CN"/>
        </w:rPr>
        <w:t xml:space="preserve">专家</w:t>
      </w:r>
      <w:r>
        <w:rPr>
          <w:rFonts w:hint="eastAsia" w:ascii="宋体" w:hAnsi="宋体" w:eastAsia="宋体" w:cs="宋体"/>
          <w:color w:val="000000"/>
          <w:sz w:val="24"/>
          <w:szCs w:val="24"/>
          <w:highlight w:val="none"/>
        </w:rPr>
        <w:t xml:space="preserve">评审会；</w:t>
      </w:r>
      <w:r>
        <w:rPr>
          <w:rFonts w:hint="eastAsia" w:ascii="宋体" w:hAnsi="宋体" w:eastAsia="宋体" w:cs="宋体"/>
          <w:color w:val="000000"/>
          <w:sz w:val="24"/>
          <w:szCs w:val="24"/>
          <w:highlight w:val="none"/>
        </w:rPr>
      </w:r>
      <w:r/>
    </w:p>
    <w:p>
      <w:pPr>
        <w:pStyle w:val="687"/>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(11)出具符合要求的土壤污染风险评估报告(根据需要编制)。</w:t>
      </w:r>
      <w:r>
        <w:rPr>
          <w:rFonts w:hint="eastAsia" w:ascii="宋体" w:hAnsi="宋体" w:eastAsia="宋体" w:cs="宋体"/>
          <w:color w:val="000000"/>
          <w:sz w:val="24"/>
          <w:szCs w:val="24"/>
          <w:highlight w:val="none"/>
        </w:rPr>
      </w:r>
      <w:r/>
    </w:p>
    <w:p>
      <w:pPr>
        <w:pStyle w:val="914"/>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(12)本项目在方案设计、现场实施的过程中涉及到：取样方案的优化设计、现场机械取样施工安全、水文地质勘查、场地污染源识别等工作。</w:t>
      </w:r>
      <w:r>
        <w:rPr>
          <w:rFonts w:hint="eastAsia" w:ascii="宋体" w:hAnsi="宋体" w:eastAsia="宋体" w:cs="宋体"/>
          <w:color w:val="000000"/>
          <w:sz w:val="24"/>
          <w:szCs w:val="24"/>
          <w:highlight w:val="none"/>
        </w:rPr>
      </w:r>
      <w:r/>
    </w:p>
    <w:p>
      <w:pPr>
        <w:pStyle w:val="687"/>
        <w:ind w:left="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7"/>
        <w:ind w:left="0" w:firstLine="420"/>
        <w:keepLines w:val="0"/>
        <w:keepNext w:val="0"/>
        <w:pageBreakBefore w:val="0"/>
        <w:spacing w:line="400" w:lineRule="exact"/>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3.3服务期限：</w:t>
      </w:r>
      <w:r>
        <w:rPr>
          <w:rFonts w:hint="eastAsia" w:ascii="宋体" w:hAnsi="宋体" w:eastAsia="宋体" w:cs="宋体"/>
          <w:color w:val="000000"/>
          <w:sz w:val="24"/>
          <w:szCs w:val="24"/>
          <w:highlight w:val="none"/>
          <w:lang w:eastAsia="zh-CN"/>
        </w:rPr>
        <w:t xml:space="preserve">自合同签订之日</w:t>
      </w:r>
      <w:r>
        <w:rPr>
          <w:rFonts w:hint="eastAsia" w:ascii="宋体" w:hAnsi="宋体" w:eastAsia="宋体" w:cs="宋体"/>
          <w:color w:val="000000"/>
          <w:sz w:val="24"/>
          <w:szCs w:val="24"/>
          <w:highlight w:val="none"/>
          <w:lang w:val="en-US" w:eastAsia="zh-CN"/>
        </w:rPr>
        <w:t xml:space="preserve">至</w:t>
      </w:r>
      <w:r>
        <w:rPr>
          <w:rFonts w:hint="eastAsia" w:ascii="宋体" w:hAnsi="宋体" w:eastAsia="宋体" w:cs="宋体"/>
          <w:b w:val="0"/>
          <w:bCs w:val="0"/>
          <w:color w:val="000000"/>
          <w:sz w:val="24"/>
          <w:szCs w:val="24"/>
          <w:highlight w:val="none"/>
          <w:lang w:eastAsia="zh-CN"/>
        </w:rPr>
        <w:t xml:space="preserve">202</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eastAsia="zh-CN"/>
        </w:rPr>
        <w:t xml:space="preserve">年12月31日。</w:t>
      </w:r>
      <w:r>
        <w:rPr>
          <w:rFonts w:hint="eastAsia" w:ascii="宋体" w:hAnsi="宋体" w:eastAsia="宋体" w:cs="宋体"/>
          <w:b w:val="0"/>
          <w:bCs w:val="0"/>
          <w:color w:val="000000"/>
          <w:sz w:val="24"/>
          <w:szCs w:val="24"/>
          <w:highlight w:val="none"/>
        </w:rPr>
        <w:t xml:space="preserve">如最终实际累计结算费用达到预算金额或服务至</w:t>
      </w:r>
      <w:r>
        <w:rPr>
          <w:rFonts w:hint="eastAsia" w:ascii="宋体" w:hAnsi="宋体" w:eastAsia="宋体" w:cs="宋体"/>
          <w:b w:val="0"/>
          <w:bCs w:val="0"/>
          <w:color w:val="000000"/>
          <w:sz w:val="24"/>
          <w:szCs w:val="24"/>
          <w:highlight w:val="none"/>
          <w:lang w:eastAsia="zh-CN"/>
        </w:rPr>
        <w:t xml:space="preserve">202</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eastAsia="zh-CN"/>
        </w:rPr>
        <w:t xml:space="preserve">年12月31日</w:t>
      </w:r>
      <w:r>
        <w:rPr>
          <w:rFonts w:hint="eastAsia" w:ascii="宋体" w:hAnsi="宋体" w:eastAsia="宋体" w:cs="宋体"/>
          <w:b w:val="0"/>
          <w:bCs w:val="0"/>
          <w:color w:val="000000"/>
          <w:sz w:val="24"/>
          <w:szCs w:val="24"/>
          <w:highlight w:val="none"/>
        </w:rPr>
        <w:t xml:space="preserve">，以先到者为准，本合同宣告结束后，</w:t>
      </w:r>
      <w:r>
        <w:rPr>
          <w:rFonts w:hint="eastAsia" w:ascii="宋体" w:hAnsi="宋体" w:eastAsia="宋体" w:cs="宋体"/>
          <w:b w:val="0"/>
          <w:bCs w:val="0"/>
          <w:color w:val="000000"/>
          <w:sz w:val="24"/>
          <w:szCs w:val="24"/>
          <w:highlight w:val="none"/>
          <w:lang w:val="en-US" w:eastAsia="zh-CN"/>
        </w:rPr>
        <w:t xml:space="preserve">甲方</w:t>
      </w:r>
      <w:r>
        <w:rPr>
          <w:rFonts w:hint="eastAsia" w:ascii="宋体" w:hAnsi="宋体" w:eastAsia="宋体" w:cs="宋体"/>
          <w:b w:val="0"/>
          <w:bCs w:val="0"/>
          <w:color w:val="000000"/>
          <w:sz w:val="24"/>
          <w:szCs w:val="24"/>
          <w:highlight w:val="none"/>
        </w:rPr>
        <w:t xml:space="preserve">如有其他类似需求，将依据相关规定</w:t>
      </w:r>
      <w:r>
        <w:rPr>
          <w:rFonts w:hint="eastAsia" w:ascii="宋体" w:hAnsi="宋体" w:eastAsia="宋体" w:cs="宋体"/>
          <w:b w:val="0"/>
          <w:bCs w:val="0"/>
          <w:color w:val="000000"/>
          <w:sz w:val="24"/>
          <w:szCs w:val="24"/>
          <w:highlight w:val="none"/>
          <w:lang w:val="en-US" w:eastAsia="zh-CN"/>
        </w:rPr>
        <w:t xml:space="preserve">再行</w:t>
      </w:r>
      <w:r>
        <w:rPr>
          <w:rFonts w:hint="eastAsia" w:ascii="宋体" w:hAnsi="宋体" w:eastAsia="宋体" w:cs="宋体"/>
          <w:b w:val="0"/>
          <w:bCs w:val="0"/>
          <w:color w:val="000000"/>
          <w:sz w:val="24"/>
          <w:szCs w:val="24"/>
          <w:highlight w:val="none"/>
        </w:rPr>
        <w:t xml:space="preserve">采购。</w:t>
      </w:r>
      <w:r>
        <w:rPr>
          <w:rFonts w:hint="eastAsia" w:ascii="宋体" w:hAnsi="宋体" w:eastAsia="宋体" w:cs="宋体"/>
          <w:color w:val="000000"/>
          <w:sz w:val="24"/>
          <w:szCs w:val="24"/>
          <w:highlight w:val="none"/>
          <w:lang w:eastAsia="zh-CN"/>
        </w:rPr>
        <w:t xml:space="preserve">如已委托项目尚未完成，则合同有效期延长至该项目结束</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eastAsia="zh-CN"/>
        </w:rPr>
        <w:t xml:space="preserve">履行完毕全部义务为止。</w:t>
      </w:r>
      <w:r>
        <w:rPr>
          <w:rFonts w:hint="eastAsia" w:ascii="宋体" w:hAnsi="宋体" w:eastAsia="宋体" w:cs="宋体"/>
          <w:color w:val="000000"/>
          <w:sz w:val="24"/>
          <w:szCs w:val="24"/>
          <w:highlight w:val="none"/>
        </w:rPr>
      </w:r>
      <w:r/>
    </w:p>
    <w:p>
      <w:pPr>
        <w:pStyle w:val="687"/>
        <w:ind w:left="0" w:firstLine="420"/>
        <w:keepLines w:val="0"/>
        <w:keepNext w:val="0"/>
        <w:pageBreakBefore w:val="0"/>
        <w:spacing w:line="400" w:lineRule="exact"/>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3.4服务地点：甲方指定。</w:t>
      </w:r>
      <w:r>
        <w:rPr>
          <w:rFonts w:hint="eastAsia" w:ascii="宋体" w:hAnsi="宋体" w:eastAsia="宋体" w:cs="宋体"/>
          <w:color w:val="000000"/>
          <w:sz w:val="24"/>
          <w:szCs w:val="24"/>
          <w:highlight w:val="none"/>
        </w:rPr>
      </w:r>
      <w:r/>
    </w:p>
    <w:p>
      <w:pPr>
        <w:pStyle w:val="687"/>
        <w:ind w:left="0"/>
        <w:keepLines w:val="0"/>
        <w:keepNext w:val="0"/>
        <w:pageBreakBefore w:val="0"/>
        <w:spacing w:line="400" w:lineRule="exact"/>
        <w:tabs>
          <w:tab w:val="left" w:pos="567"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合同价格支付：</w:t>
      </w:r>
      <w:r>
        <w:rPr>
          <w:rFonts w:hint="eastAsia" w:ascii="宋体" w:hAnsi="宋体" w:eastAsia="宋体" w:cs="宋体"/>
          <w:b/>
          <w:color w:val="000000"/>
          <w:sz w:val="24"/>
          <w:szCs w:val="24"/>
          <w:highlight w:val="none"/>
        </w:rPr>
      </w:r>
      <w:r/>
    </w:p>
    <w:p>
      <w:pPr>
        <w:pStyle w:val="687"/>
        <w:ind w:left="0" w:firstLine="480"/>
        <w:keepLines w:val="0"/>
        <w:keepNext w:val="0"/>
        <w:pageBreakBefore w:val="0"/>
        <w:spacing w:line="400" w:lineRule="exact"/>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4.1项目付款方式：</w:t>
      </w:r>
      <w:r>
        <w:rPr>
          <w:rFonts w:hint="eastAsia" w:ascii="宋体" w:hAnsi="宋体" w:eastAsia="宋体" w:cs="宋体"/>
          <w:color w:val="000000"/>
          <w:sz w:val="24"/>
          <w:szCs w:val="24"/>
          <w:highlight w:val="none"/>
        </w:rPr>
      </w:r>
      <w:r/>
    </w:p>
    <w:p>
      <w:pPr>
        <w:pStyle w:val="687"/>
        <w:ind w:left="0" w:firstLine="480"/>
        <w:keepLines w:val="0"/>
        <w:keepNext w:val="0"/>
        <w:pageBreakBefore w:val="0"/>
        <w:spacing w:line="400" w:lineRule="exact"/>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w:t>
      </w:r>
      <w:r>
        <w:rPr>
          <w:rFonts w:hint="eastAsia" w:ascii="宋体" w:hAnsi="宋体" w:eastAsia="宋体" w:cs="宋体"/>
          <w:color w:val="000000"/>
          <w:sz w:val="24"/>
          <w:szCs w:val="24"/>
          <w:highlight w:val="none"/>
          <w:lang w:val="en-US" w:eastAsia="zh-CN"/>
        </w:rPr>
        <w:t xml:space="preserve">土壤污染状况初步调查</w:t>
      </w:r>
      <w:r>
        <w:rPr>
          <w:rFonts w:hint="eastAsia" w:ascii="宋体" w:hAnsi="宋体" w:eastAsia="宋体" w:cs="宋体"/>
          <w:color w:val="000000"/>
          <w:sz w:val="24"/>
          <w:szCs w:val="24"/>
          <w:highlight w:val="none"/>
        </w:rPr>
        <w:t xml:space="preserve">按照</w:t>
      </w:r>
      <w:r>
        <w:rPr>
          <w:rFonts w:hint="eastAsia" w:ascii="宋体" w:hAnsi="宋体" w:eastAsia="宋体" w:cs="宋体"/>
          <w:color w:val="000000"/>
          <w:sz w:val="24"/>
          <w:szCs w:val="24"/>
          <w:highlight w:val="none"/>
          <w:lang w:val="en-US" w:eastAsia="zh-CN"/>
        </w:rPr>
        <w:t xml:space="preserve">中标</w:t>
      </w:r>
      <w:r>
        <w:rPr>
          <w:rFonts w:hint="eastAsia" w:ascii="宋体" w:hAnsi="宋体" w:eastAsia="宋体" w:cs="宋体"/>
          <w:color w:val="000000"/>
          <w:sz w:val="24"/>
          <w:szCs w:val="24"/>
          <w:highlight w:val="none"/>
        </w:rPr>
        <w:t xml:space="preserve">固定</w:t>
      </w:r>
      <w:r>
        <w:rPr>
          <w:rFonts w:hint="eastAsia" w:ascii="宋体" w:hAnsi="宋体" w:eastAsia="宋体" w:cs="宋体"/>
          <w:color w:val="000000"/>
          <w:sz w:val="24"/>
          <w:szCs w:val="24"/>
          <w:highlight w:val="none"/>
          <w:lang w:val="en-US" w:eastAsia="zh-CN"/>
        </w:rPr>
        <w:t xml:space="preserve">优惠率进行结算；土壤污染状况详细调查和风险评估按照中标</w:t>
      </w:r>
      <w:r>
        <w:rPr>
          <w:rFonts w:hint="eastAsia" w:ascii="宋体" w:hAnsi="宋体" w:eastAsia="宋体" w:cs="宋体"/>
          <w:color w:val="000000"/>
          <w:sz w:val="24"/>
          <w:szCs w:val="24"/>
          <w:highlight w:val="none"/>
        </w:rPr>
        <w:t xml:space="preserve">固定</w:t>
      </w:r>
      <w:r>
        <w:rPr>
          <w:rFonts w:hint="eastAsia" w:ascii="宋体" w:hAnsi="宋体" w:eastAsia="宋体" w:cs="宋体"/>
          <w:color w:val="000000"/>
          <w:sz w:val="24"/>
          <w:szCs w:val="24"/>
          <w:highlight w:val="none"/>
          <w:lang w:val="en-US" w:eastAsia="zh-CN"/>
        </w:rPr>
        <w:t xml:space="preserve">优惠</w:t>
      </w:r>
      <w:r>
        <w:rPr>
          <w:rFonts w:hint="eastAsia" w:ascii="宋体" w:hAnsi="宋体" w:eastAsia="宋体" w:cs="宋体"/>
          <w:color w:val="000000"/>
          <w:sz w:val="24"/>
          <w:szCs w:val="24"/>
          <w:highlight w:val="none"/>
        </w:rPr>
        <w:t xml:space="preserve">后的单价，结合地块实际需要的检测、服务内容及</w:t>
      </w:r>
      <w:r>
        <w:rPr>
          <w:rFonts w:hint="eastAsia" w:ascii="宋体" w:hAnsi="宋体" w:eastAsia="宋体" w:cs="宋体"/>
          <w:color w:val="000000"/>
          <w:sz w:val="24"/>
          <w:szCs w:val="24"/>
          <w:highlight w:val="none"/>
          <w:lang w:eastAsia="zh-CN"/>
        </w:rPr>
        <w:t xml:space="preserve">结算依据</w:t>
      </w:r>
      <w:r>
        <w:rPr>
          <w:rFonts w:hint="eastAsia" w:ascii="宋体" w:hAnsi="宋体" w:eastAsia="宋体" w:cs="宋体"/>
          <w:color w:val="000000"/>
          <w:sz w:val="24"/>
          <w:szCs w:val="24"/>
          <w:highlight w:val="none"/>
        </w:rPr>
        <w:t xml:space="preserve">进行结算。</w:t>
      </w:r>
      <w:r>
        <w:rPr>
          <w:rFonts w:hint="eastAsia" w:ascii="宋体" w:hAnsi="宋体" w:eastAsia="宋体" w:cs="宋体"/>
          <w:color w:val="000000"/>
          <w:sz w:val="24"/>
          <w:szCs w:val="24"/>
          <w:highlight w:val="none"/>
        </w:rPr>
      </w:r>
      <w:r/>
    </w:p>
    <w:p>
      <w:pPr>
        <w:pStyle w:val="687"/>
        <w:ind w:left="0" w:firstLine="480"/>
        <w:keepLines w:val="0"/>
        <w:keepNext w:val="0"/>
        <w:pageBreakBefore w:val="0"/>
        <w:spacing w:line="400" w:lineRule="exact"/>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(2)合同签订生效后，甲方向乙方支付合同金额的</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0%作为预付款（在签订合同时，乙方明确表示无需预付款或者主动要求降低预付款比例的，甲方可不适用支付预付款</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0%规定）,每宗地块乙方接到采购人土壤场地调查需求后，乙方先提交对应地块的相关服务方案及价格，经采购人确认后方可实施。</w:t>
      </w:r>
      <w:r>
        <w:rPr>
          <w:rFonts w:hint="eastAsia" w:ascii="宋体" w:hAnsi="宋体" w:eastAsia="宋体" w:cs="宋体"/>
          <w:color w:val="000000"/>
          <w:sz w:val="24"/>
          <w:szCs w:val="24"/>
          <w:highlight w:val="none"/>
        </w:rPr>
      </w:r>
      <w:r/>
    </w:p>
    <w:p>
      <w:pPr>
        <w:pStyle w:val="687"/>
        <w:ind w:left="0" w:firstLine="480"/>
        <w:keepLines w:val="0"/>
        <w:keepNext w:val="0"/>
        <w:pageBreakBefore w:val="0"/>
        <w:spacing w:line="400" w:lineRule="exact"/>
        <w:tabs>
          <w:tab w:val="left" w:pos="567"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bidi="ar-SA"/>
        </w:rPr>
        <w:t xml:space="preserve">乙方完成单个地块的土壤污染状况调查工作，通过专家评审并完成</w:t>
      </w:r>
      <w:r>
        <w:rPr>
          <w:rFonts w:hint="eastAsia" w:ascii="宋体" w:hAnsi="宋体" w:eastAsia="宋体" w:cs="宋体"/>
          <w:color w:val="000000"/>
          <w:sz w:val="24"/>
          <w:szCs w:val="24"/>
          <w:highlight w:val="none"/>
        </w:rPr>
        <w:t xml:space="preserve">所在地环保和资规主管部门</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lang w:val="en-US" w:eastAsia="zh-CN" w:bidi="ar-SA"/>
        </w:rPr>
        <w:t xml:space="preserve">备案审查后视为该地块调查工作完成。</w:t>
      </w:r>
      <w:r>
        <w:rPr>
          <w:rFonts w:hint="eastAsia" w:ascii="宋体" w:hAnsi="宋体" w:eastAsia="宋体" w:cs="宋体"/>
          <w:color w:val="000000"/>
          <w:sz w:val="24"/>
          <w:szCs w:val="24"/>
          <w:highlight w:val="none"/>
        </w:rPr>
        <w:t xml:space="preserve">每</w:t>
      </w:r>
      <w:r>
        <w:rPr>
          <w:rFonts w:hint="eastAsia" w:ascii="宋体" w:hAnsi="宋体" w:eastAsia="宋体" w:cs="宋体"/>
          <w:color w:val="000000"/>
          <w:sz w:val="24"/>
          <w:szCs w:val="24"/>
          <w:highlight w:val="none"/>
          <w:lang w:val="en-US" w:eastAsia="zh-CN"/>
        </w:rPr>
        <w:t xml:space="preserve">半</w:t>
      </w:r>
      <w:r>
        <w:rPr>
          <w:rFonts w:hint="eastAsia" w:ascii="宋体" w:hAnsi="宋体" w:eastAsia="宋体" w:cs="宋体"/>
          <w:color w:val="000000"/>
          <w:sz w:val="24"/>
          <w:szCs w:val="24"/>
          <w:highlight w:val="none"/>
        </w:rPr>
        <w:t xml:space="preserve">年度结束后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甲方结算支付一次服务费用(按实际完成的工作量并结合中标</w:t>
      </w:r>
      <w:r>
        <w:rPr>
          <w:rFonts w:hint="eastAsia" w:ascii="宋体" w:hAnsi="宋体" w:eastAsia="宋体" w:cs="宋体"/>
          <w:color w:val="000000"/>
          <w:sz w:val="24"/>
          <w:szCs w:val="24"/>
          <w:highlight w:val="none"/>
          <w:lang w:val="en-US" w:eastAsia="zh-CN"/>
        </w:rPr>
        <w:t xml:space="preserve">优惠</w:t>
      </w:r>
      <w:r>
        <w:rPr>
          <w:rFonts w:hint="eastAsia" w:ascii="宋体" w:hAnsi="宋体" w:eastAsia="宋体" w:cs="宋体"/>
          <w:color w:val="000000"/>
          <w:sz w:val="24"/>
          <w:szCs w:val="24"/>
          <w:highlight w:val="none"/>
          <w:lang w:val="en-US" w:eastAsia="zh-CN"/>
        </w:rPr>
        <w:t xml:space="preserve">率</w:t>
      </w:r>
      <w:r>
        <w:rPr>
          <w:rFonts w:hint="eastAsia" w:ascii="宋体" w:hAnsi="宋体" w:eastAsia="宋体" w:cs="宋体"/>
          <w:color w:val="000000"/>
          <w:sz w:val="24"/>
          <w:szCs w:val="24"/>
          <w:highlight w:val="none"/>
        </w:rPr>
        <w:t xml:space="preserve">结算)，乙方提交甲方</w:t>
      </w:r>
      <w:r>
        <w:rPr>
          <w:rFonts w:hint="eastAsia" w:ascii="宋体" w:hAnsi="宋体" w:eastAsia="宋体" w:cs="宋体"/>
          <w:color w:val="000000"/>
          <w:sz w:val="24"/>
          <w:szCs w:val="24"/>
          <w:highlight w:val="none"/>
          <w:lang w:val="en-US" w:eastAsia="zh-CN"/>
        </w:rPr>
        <w:t xml:space="preserve">半</w:t>
      </w:r>
      <w:r>
        <w:rPr>
          <w:rFonts w:hint="eastAsia" w:ascii="宋体" w:hAnsi="宋体" w:eastAsia="宋体" w:cs="宋体"/>
          <w:color w:val="000000"/>
          <w:sz w:val="24"/>
          <w:szCs w:val="24"/>
          <w:highlight w:val="none"/>
        </w:rPr>
        <w:t xml:space="preserve">年度完成的项目清单、调查报告及合格的发票。</w:t>
      </w:r>
      <w:r>
        <w:rPr>
          <w:rFonts w:hint="eastAsia" w:ascii="宋体" w:hAnsi="宋体" w:eastAsia="宋体" w:cs="宋体"/>
          <w:color w:val="000000"/>
          <w:sz w:val="24"/>
          <w:szCs w:val="24"/>
          <w:highlight w:val="none"/>
          <w:lang w:val="en-US" w:eastAsia="zh-CN" w:bidi="ar-SA"/>
        </w:rPr>
      </w:r>
      <w:r/>
    </w:p>
    <w:p>
      <w:pPr>
        <w:pStyle w:val="687"/>
        <w:ind w:left="0"/>
        <w:keepLines w:val="0"/>
        <w:keepNext w:val="0"/>
        <w:pageBreakBefore w:val="0"/>
        <w:spacing w:line="400" w:lineRule="exact"/>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 乙方要求付款应提供以下资料：</w:t>
      </w:r>
      <w:r>
        <w:rPr>
          <w:rFonts w:hint="eastAsia" w:ascii="宋体" w:hAnsi="宋体" w:eastAsia="宋体" w:cs="宋体"/>
          <w:color w:val="000000"/>
          <w:sz w:val="24"/>
          <w:szCs w:val="24"/>
          <w:highlight w:val="none"/>
        </w:rPr>
      </w:r>
      <w:r/>
    </w:p>
    <w:p>
      <w:pPr>
        <w:pStyle w:val="687"/>
        <w:ind w:left="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（1）合格的正规发票。</w:t>
      </w:r>
      <w:r>
        <w:rPr>
          <w:rFonts w:hint="eastAsia" w:ascii="宋体" w:hAnsi="宋体" w:eastAsia="宋体" w:cs="宋体"/>
          <w:color w:val="000000"/>
          <w:sz w:val="24"/>
          <w:szCs w:val="24"/>
          <w:highlight w:val="none"/>
        </w:rPr>
      </w:r>
      <w:r/>
    </w:p>
    <w:p>
      <w:pPr>
        <w:pStyle w:val="687"/>
        <w:ind w:left="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（2）由甲乙双方及采购代理机构盖章的《政府采购合同履行考核报告》。</w:t>
      </w:r>
      <w:r>
        <w:rPr>
          <w:rFonts w:hint="eastAsia" w:ascii="宋体" w:hAnsi="宋体" w:eastAsia="宋体" w:cs="宋体"/>
          <w:color w:val="000000"/>
          <w:sz w:val="24"/>
          <w:szCs w:val="24"/>
          <w:highlight w:val="none"/>
        </w:rPr>
      </w:r>
      <w:r/>
    </w:p>
    <w:p>
      <w:pPr>
        <w:pStyle w:val="687"/>
        <w:ind w:left="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（3）项目清单及调查报告。</w:t>
      </w:r>
      <w:r>
        <w:rPr>
          <w:rFonts w:hint="eastAsia" w:ascii="宋体" w:hAnsi="宋体" w:eastAsia="宋体" w:cs="宋体"/>
          <w:color w:val="000000"/>
          <w:sz w:val="24"/>
          <w:szCs w:val="24"/>
          <w:highlight w:val="none"/>
        </w:rPr>
      </w:r>
      <w:r/>
    </w:p>
    <w:p>
      <w:pPr>
        <w:pStyle w:val="687"/>
        <w:ind w:left="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（4）其他（如有）。</w:t>
      </w:r>
      <w:r>
        <w:rPr>
          <w:rFonts w:hint="eastAsia" w:ascii="宋体" w:hAnsi="宋体" w:eastAsia="宋体" w:cs="宋体"/>
          <w:color w:val="000000"/>
          <w:sz w:val="24"/>
          <w:szCs w:val="24"/>
          <w:highlight w:val="none"/>
        </w:rPr>
      </w:r>
      <w:r/>
    </w:p>
    <w:p>
      <w:pPr>
        <w:pStyle w:val="687"/>
        <w:ind w:left="0" w:firstLine="420"/>
        <w:keepLines w:val="0"/>
        <w:keepNext w:val="0"/>
        <w:pageBreakBefore w:val="0"/>
        <w:spacing w:line="400" w:lineRule="exact"/>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4.3支付方式：转账。</w:t>
      </w:r>
      <w:r>
        <w:rPr>
          <w:rFonts w:hint="eastAsia" w:ascii="宋体" w:hAnsi="宋体" w:eastAsia="宋体" w:cs="宋体"/>
          <w:color w:val="000000"/>
          <w:sz w:val="24"/>
          <w:szCs w:val="24"/>
          <w:highlight w:val="none"/>
        </w:rPr>
      </w:r>
      <w:r/>
    </w:p>
    <w:p>
      <w:pPr>
        <w:pStyle w:val="687"/>
        <w:ind w:left="0" w:firstLine="420"/>
        <w:keepLines w:val="0"/>
        <w:keepNext w:val="0"/>
        <w:pageBreakBefore w:val="0"/>
        <w:spacing w:line="400" w:lineRule="exact"/>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4.4政府采购合同履行中，甲方需追加与合同标的物相同的服务的，在不改变合同其他条款的前提下，采购人可以与供应商签订补充合同，但所有补充合同的采购金额不得超过原合同采购金额的百分之十。</w:t>
      </w:r>
      <w:r>
        <w:rPr>
          <w:rFonts w:hint="eastAsia" w:ascii="宋体" w:hAnsi="宋体" w:eastAsia="宋体" w:cs="宋体"/>
          <w:color w:val="000000"/>
          <w:sz w:val="24"/>
          <w:szCs w:val="24"/>
          <w:highlight w:val="none"/>
        </w:rPr>
      </w:r>
      <w:r/>
    </w:p>
    <w:p>
      <w:pPr>
        <w:pStyle w:val="914"/>
        <w:ind w:left="0" w:firstLine="0"/>
        <w:keepLines w:val="0"/>
        <w:keepNext w:val="0"/>
        <w:pageBreakBefore w:val="0"/>
        <w:spacing w:line="40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lang w:val="en-US"/>
        </w:rPr>
        <w:t xml:space="preserve">、</w:t>
      </w:r>
      <w:r>
        <w:rPr>
          <w:rFonts w:hint="eastAsia" w:ascii="宋体" w:hAnsi="宋体" w:eastAsia="宋体" w:cs="宋体"/>
          <w:b/>
          <w:bCs/>
          <w:color w:val="000000"/>
          <w:sz w:val="24"/>
          <w:szCs w:val="24"/>
          <w:highlight w:val="none"/>
          <w:lang w:val="en-US" w:eastAsia="zh-CN"/>
        </w:rPr>
        <w:t xml:space="preserve">工作要求</w:t>
      </w:r>
      <w:r>
        <w:rPr>
          <w:rFonts w:hint="eastAsia" w:ascii="宋体" w:hAnsi="宋体" w:eastAsia="宋体" w:cs="宋体"/>
          <w:b/>
          <w:bCs/>
          <w:color w:val="000000"/>
          <w:sz w:val="24"/>
          <w:szCs w:val="24"/>
          <w:highlight w:val="none"/>
          <w:lang w:val="en-US" w:eastAsia="zh-CN"/>
        </w:rPr>
      </w:r>
      <w:r/>
    </w:p>
    <w:p>
      <w:pPr>
        <w:pStyle w:val="687"/>
        <w:ind w:left="0" w:firstLine="420"/>
        <w:keepLines w:val="0"/>
        <w:keepNext w:val="0"/>
        <w:pageBreakBefore w:val="0"/>
        <w:spacing w:line="400" w:lineRule="exact"/>
        <w:widowControl w:val="off"/>
        <w:tabs>
          <w:tab w:val="left" w:pos="567"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1乙方应</w:t>
      </w:r>
      <w:r>
        <w:rPr>
          <w:rFonts w:hint="eastAsia" w:ascii="宋体" w:hAnsi="宋体" w:eastAsia="宋体" w:cs="宋体"/>
          <w:color w:val="000000"/>
          <w:sz w:val="24"/>
          <w:szCs w:val="24"/>
          <w:highlight w:val="none"/>
        </w:rPr>
        <w:t xml:space="preserve">按照国家、</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苏州市、</w:t>
      </w:r>
      <w:r>
        <w:rPr>
          <w:rFonts w:hint="eastAsia" w:ascii="宋体" w:hAnsi="宋体" w:eastAsia="宋体" w:cs="宋体"/>
          <w:color w:val="000000"/>
          <w:sz w:val="24"/>
          <w:szCs w:val="24"/>
          <w:highlight w:val="none"/>
          <w:lang w:val="en-US" w:eastAsia="zh-CN"/>
        </w:rPr>
        <w:t xml:space="preserve">苏州高新</w:t>
      </w:r>
      <w:r>
        <w:rPr>
          <w:rFonts w:hint="eastAsia" w:ascii="宋体" w:hAnsi="宋体" w:eastAsia="宋体" w:cs="宋体"/>
          <w:color w:val="000000"/>
          <w:sz w:val="24"/>
          <w:szCs w:val="24"/>
          <w:highlight w:val="none"/>
        </w:rPr>
        <w:t xml:space="preserve">区场地调查等相关规范、规定，完成要求工作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87"/>
        <w:ind w:left="0" w:firstLine="420"/>
        <w:keepLines w:val="0"/>
        <w:keepNext w:val="0"/>
        <w:pageBreakBefore w:val="0"/>
        <w:spacing w:line="400" w:lineRule="exact"/>
        <w:tabs>
          <w:tab w:val="left" w:pos="567"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2乙方应</w:t>
      </w:r>
      <w:r>
        <w:rPr>
          <w:rFonts w:hint="eastAsia" w:ascii="宋体" w:hAnsi="宋体" w:eastAsia="宋体" w:cs="宋体"/>
          <w:color w:val="000000"/>
          <w:sz w:val="24"/>
          <w:szCs w:val="24"/>
          <w:highlight w:val="none"/>
        </w:rPr>
        <w:t xml:space="preserve">开展全面的现场踏勘与调查工作，摸清地块内污染(源)的基本情况，识别项目地块内各类污染(源)以及历史/当前的活动对场地环境质量(土壤及地下水)可能造成的影响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87"/>
        <w:ind w:left="0" w:firstLine="420"/>
        <w:keepLines w:val="0"/>
        <w:keepNext w:val="0"/>
        <w:pageBreakBefore w:val="0"/>
        <w:spacing w:line="400" w:lineRule="exact"/>
        <w:tabs>
          <w:tab w:val="left" w:pos="567"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土壤及地下水布点合理，满足国家及苏州市相关要求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科学选择监测因子，土壤及地下水监测因子要满足相关技术要求及管理规定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87"/>
        <w:ind w:left="0" w:firstLine="420"/>
        <w:keepLines w:val="0"/>
        <w:keepNext w:val="0"/>
        <w:pageBreakBefore w:val="0"/>
        <w:spacing w:line="400" w:lineRule="exact"/>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4乙方可</w:t>
      </w:r>
      <w:r>
        <w:rPr>
          <w:rFonts w:hint="eastAsia" w:ascii="宋体" w:hAnsi="宋体" w:eastAsia="宋体" w:cs="宋体"/>
          <w:color w:val="000000"/>
          <w:sz w:val="24"/>
          <w:szCs w:val="24"/>
          <w:highlight w:val="none"/>
        </w:rPr>
        <w:t xml:space="preserve">自行采样，也可选择有能力的采样单位，但无论自行采样或选定的采样单位必须具有以下条件：必须具有Geoprobe或类似Geoprobe的土壤及地下水采样专业设备1台以上（含1台）并采用该类设备进行土壤样品采集、地下水监测井建设。现场要采取一定的质量控制措施，客观反映场地环境质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687"/>
        <w:ind w:left="0" w:firstLine="420"/>
        <w:keepLines w:val="0"/>
        <w:keepNext w:val="0"/>
        <w:pageBreakBefore w:val="0"/>
        <w:spacing w:line="400" w:lineRule="exact"/>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5乙方</w:t>
      </w:r>
      <w:r>
        <w:rPr>
          <w:rFonts w:hint="eastAsia" w:ascii="宋体" w:hAnsi="宋体" w:eastAsia="宋体" w:cs="宋体"/>
          <w:color w:val="000000"/>
          <w:sz w:val="24"/>
          <w:szCs w:val="24"/>
          <w:highlight w:val="none"/>
        </w:rPr>
        <w:t xml:space="preserve">在调查期间应加强对方案编制环节、样品采集、制备、保存、流转和分析等环节的管理，上述环节中如出现违反国家法律法规、违反行业规定，或者弄虚作假，</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会对</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予以警告直至不再对其进行委托，并保留追究造成采购单位损失的责任。</w:t>
      </w:r>
      <w:r>
        <w:rPr>
          <w:rFonts w:hint="eastAsia" w:ascii="宋体" w:hAnsi="宋体" w:eastAsia="宋体" w:cs="宋体"/>
          <w:color w:val="000000"/>
          <w:sz w:val="24"/>
          <w:szCs w:val="24"/>
          <w:highlight w:val="none"/>
        </w:rPr>
      </w:r>
      <w:r/>
    </w:p>
    <w:p>
      <w:pPr>
        <w:pStyle w:val="687"/>
        <w:ind w:left="0" w:firstLine="420"/>
        <w:keepLines w:val="0"/>
        <w:keepNext w:val="0"/>
        <w:pageBreakBefore w:val="0"/>
        <w:spacing w:line="400" w:lineRule="exact"/>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6乙方</w:t>
      </w:r>
      <w:r>
        <w:rPr>
          <w:rFonts w:hint="eastAsia" w:ascii="宋体" w:hAnsi="宋体" w:eastAsia="宋体" w:cs="宋体"/>
          <w:color w:val="000000"/>
          <w:sz w:val="24"/>
          <w:szCs w:val="24"/>
          <w:highlight w:val="none"/>
        </w:rPr>
        <w:t xml:space="preserve">可自行选择有资质有能力的检测单位，并签订协议，检测单位必须</w:t>
      </w:r>
      <w:r>
        <w:rPr>
          <w:rFonts w:hint="eastAsia" w:ascii="宋体" w:hAnsi="宋体" w:eastAsia="宋体" w:cs="宋体"/>
          <w:color w:val="000000"/>
          <w:sz w:val="24"/>
          <w:szCs w:val="24"/>
          <w:highlight w:val="none"/>
          <w:lang w:val="en-US" w:eastAsia="zh-CN"/>
        </w:rPr>
        <w:t xml:space="preserve">具有国家计量认证合格资质（CMA），且其资质详细清单中必须具备与土壤和地下水检测项目相关的能力，检测能力应全面覆盖《建设用地土壤污染风险管控标准（试行）》中的基本项，且所有检测项在500项以上（其中VOCs检测项目不少于50项，SVOCs检测项目不少于70项）；建有土壤样品保存库，并建有样品可追溯机制；三年内环保及相关业务领域无行政处罚，无认可委、认监委的相关处罚。</w:t>
      </w:r>
      <w:r>
        <w:rPr>
          <w:rFonts w:hint="eastAsia" w:ascii="宋体" w:hAnsi="宋体" w:eastAsia="宋体" w:cs="宋体"/>
          <w:color w:val="000000"/>
          <w:sz w:val="24"/>
          <w:szCs w:val="24"/>
          <w:highlight w:val="none"/>
          <w:lang w:val="en-US" w:eastAsia="zh-CN"/>
        </w:rPr>
      </w:r>
      <w:r/>
    </w:p>
    <w:p>
      <w:pPr>
        <w:pStyle w:val="687"/>
        <w:ind w:left="0" w:firstLine="420"/>
        <w:keepLines w:val="0"/>
        <w:keepNext w:val="0"/>
        <w:pageBreakBefore w:val="0"/>
        <w:spacing w:line="400" w:lineRule="exact"/>
        <w:tabs>
          <w:tab w:val="left" w:pos="567"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7乙方出具的调查报告均应附从业</w:t>
      </w:r>
      <w:r>
        <w:rPr>
          <w:rFonts w:hint="eastAsia" w:ascii="宋体" w:hAnsi="宋体" w:eastAsia="宋体" w:cs="宋体"/>
          <w:color w:val="000000"/>
          <w:sz w:val="24"/>
          <w:szCs w:val="24"/>
          <w:highlight w:val="none"/>
        </w:rPr>
        <w:t xml:space="preserve">人员责任页，明确项目负责人，各分项工作承担者，从业单位应建立内部审核制度，明确报告的审核人、审定人，上述人员均需亲笔签字确认。另外</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和检测单位的营业执照、资质证明等文件也应作为附件附在调查报告内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87"/>
        <w:ind w:left="0" w:firstLine="420"/>
        <w:keepLines w:val="0"/>
        <w:keepNext w:val="0"/>
        <w:pageBreakBefore w:val="0"/>
        <w:spacing w:line="400" w:lineRule="exact"/>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8乙方</w:t>
      </w:r>
      <w:r>
        <w:rPr>
          <w:rFonts w:hint="eastAsia" w:ascii="宋体" w:hAnsi="宋体" w:eastAsia="宋体" w:cs="宋体"/>
          <w:color w:val="000000"/>
          <w:sz w:val="24"/>
          <w:szCs w:val="24"/>
          <w:highlight w:val="none"/>
        </w:rPr>
        <w:t xml:space="preserve">应加强对场地调查资料的保管，并按采购单位的要求进行项目公示、上传国家相关管理系统等，及时提供资料调用、审核等需求；并应配合采购单位完成调查评估报告的评审申请和后续审核备案等工作。</w:t>
      </w:r>
      <w:r>
        <w:rPr>
          <w:rFonts w:hint="eastAsia" w:ascii="宋体" w:hAnsi="宋体" w:eastAsia="宋体" w:cs="宋体"/>
          <w:color w:val="000000"/>
          <w:sz w:val="24"/>
          <w:szCs w:val="24"/>
          <w:highlight w:val="none"/>
          <w:lang w:val="en-US" w:eastAsia="zh-CN"/>
        </w:rPr>
      </w:r>
      <w:r/>
    </w:p>
    <w:p>
      <w:pPr>
        <w:pStyle w:val="687"/>
        <w:ind w:left="0"/>
        <w:jc w:val="left"/>
        <w:keepLines w:val="0"/>
        <w:keepNext w:val="0"/>
        <w:pageBreakBefore w:val="0"/>
        <w:spacing w:line="400" w:lineRule="exact"/>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、权利与义务：</w:t>
      </w:r>
      <w:r>
        <w:rPr>
          <w:rFonts w:hint="eastAsia" w:ascii="宋体" w:hAnsi="宋体" w:eastAsia="宋体" w:cs="宋体"/>
          <w:b/>
          <w:color w:val="000000"/>
          <w:sz w:val="24"/>
          <w:szCs w:val="24"/>
          <w:highlight w:val="none"/>
          <w:lang w:val="zh-CN"/>
        </w:rPr>
      </w:r>
      <w:r/>
    </w:p>
    <w:p>
      <w:pPr>
        <w:pStyle w:val="687"/>
        <w:ind w:left="0" w:firstLine="420"/>
        <w:keepLines w:val="0"/>
        <w:keepNext w:val="0"/>
        <w:pageBreakBefore w:val="0"/>
        <w:spacing w:line="400" w:lineRule="exact"/>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6.1甲方权利与义务</w:t>
      </w:r>
      <w:r>
        <w:rPr>
          <w:rFonts w:hint="eastAsia" w:ascii="宋体" w:hAnsi="宋体" w:eastAsia="宋体" w:cs="宋体"/>
          <w:color w:val="000000"/>
          <w:sz w:val="24"/>
          <w:szCs w:val="24"/>
          <w:highlight w:val="none"/>
          <w:lang w:val="en-US" w:eastAsia="zh-CN"/>
        </w:rPr>
      </w:r>
      <w:r/>
    </w:p>
    <w:p>
      <w:pPr>
        <w:pStyle w:val="687"/>
        <w:ind w:left="0" w:firstLine="480"/>
        <w:keepLines w:val="0"/>
        <w:keepNext w:val="0"/>
        <w:pageBreakBefore w:val="0"/>
        <w:spacing w:line="400" w:lineRule="exact"/>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6.1.1</w:t>
      </w:r>
      <w:r>
        <w:rPr>
          <w:rFonts w:hint="eastAsia" w:ascii="宋体" w:hAnsi="宋体" w:eastAsia="宋体" w:cs="宋体"/>
          <w:color w:val="000000"/>
          <w:sz w:val="24"/>
          <w:szCs w:val="24"/>
          <w:highlight w:val="none"/>
          <w:lang w:val="zh-CN"/>
        </w:rPr>
        <w:t xml:space="preserve">甲方按照本合同约定方式拨付乙方项目经费，乙方须向甲方提供正规收款票据。</w:t>
      </w:r>
      <w:r>
        <w:rPr>
          <w:rFonts w:hint="eastAsia" w:ascii="宋体" w:hAnsi="宋体" w:eastAsia="宋体" w:cs="宋体"/>
          <w:color w:val="000000"/>
          <w:sz w:val="24"/>
          <w:szCs w:val="24"/>
          <w:highlight w:val="none"/>
          <w:lang w:val="zh-CN"/>
        </w:rPr>
      </w:r>
      <w:r/>
    </w:p>
    <w:p>
      <w:pPr>
        <w:pStyle w:val="687"/>
        <w:ind w:left="0" w:firstLine="480"/>
        <w:keepLines w:val="0"/>
        <w:keepNext w:val="0"/>
        <w:pageBreakBefore w:val="0"/>
        <w:spacing w:line="400" w:lineRule="exact"/>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6.1.2</w:t>
      </w:r>
      <w:r>
        <w:rPr>
          <w:rFonts w:hint="eastAsia" w:ascii="宋体" w:hAnsi="宋体" w:eastAsia="宋体" w:cs="宋体"/>
          <w:color w:val="000000"/>
          <w:sz w:val="24"/>
          <w:szCs w:val="24"/>
          <w:highlight w:val="none"/>
          <w:lang w:val="zh-CN"/>
        </w:rPr>
        <w:t xml:space="preserve">甲方不得要求乙方违反国家有关标准、法规、导则进行服务。</w:t>
      </w:r>
      <w:r>
        <w:rPr>
          <w:rFonts w:hint="eastAsia" w:ascii="宋体" w:hAnsi="宋体" w:eastAsia="宋体" w:cs="宋体"/>
          <w:color w:val="000000"/>
          <w:sz w:val="24"/>
          <w:szCs w:val="24"/>
          <w:highlight w:val="none"/>
          <w:lang w:val="zh-CN"/>
        </w:rPr>
      </w:r>
      <w:r/>
    </w:p>
    <w:p>
      <w:pPr>
        <w:pStyle w:val="687"/>
        <w:ind w:left="0" w:firstLine="480"/>
        <w:keepLines w:val="0"/>
        <w:keepNext w:val="0"/>
        <w:pageBreakBefore w:val="0"/>
        <w:spacing w:line="400" w:lineRule="exact"/>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6.1.3</w:t>
      </w:r>
      <w:r>
        <w:rPr>
          <w:rFonts w:hint="eastAsia" w:ascii="宋体" w:hAnsi="宋体" w:eastAsia="宋体" w:cs="宋体"/>
          <w:color w:val="000000"/>
          <w:sz w:val="24"/>
          <w:szCs w:val="24"/>
          <w:highlight w:val="none"/>
          <w:lang w:val="zh-CN"/>
        </w:rPr>
        <w:t xml:space="preserve">甲方有权向乙方询问工作进展情况及相关的内容，</w:t>
      </w:r>
      <w:r>
        <w:rPr>
          <w:rFonts w:hint="eastAsia" w:ascii="宋体" w:hAnsi="宋体" w:eastAsia="宋体" w:cs="宋体"/>
          <w:color w:val="000000"/>
          <w:sz w:val="24"/>
          <w:szCs w:val="24"/>
          <w:highlight w:val="none"/>
          <w:lang w:val="en-US" w:eastAsia="zh-CN"/>
        </w:rPr>
        <w:t xml:space="preserve">并且有权</w:t>
      </w:r>
      <w:r>
        <w:rPr>
          <w:rFonts w:hint="eastAsia" w:ascii="宋体" w:hAnsi="宋体" w:eastAsia="宋体" w:cs="宋体"/>
          <w:color w:val="000000"/>
          <w:sz w:val="24"/>
          <w:szCs w:val="24"/>
          <w:highlight w:val="none"/>
        </w:rPr>
        <w:t xml:space="preserve">阐述对具体问题的意见和建议</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687"/>
        <w:ind w:left="0" w:firstLine="480"/>
        <w:keepLines w:val="0"/>
        <w:keepNext w:val="0"/>
        <w:pageBreakBefore w:val="0"/>
        <w:spacing w:line="400" w:lineRule="exact"/>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6.1.4</w:t>
      </w:r>
      <w:r>
        <w:rPr>
          <w:rFonts w:hint="eastAsia" w:ascii="宋体" w:hAnsi="宋体" w:eastAsia="宋体" w:cs="宋体"/>
          <w:color w:val="000000"/>
          <w:sz w:val="24"/>
          <w:szCs w:val="24"/>
          <w:highlight w:val="none"/>
          <w:lang w:val="zh-CN"/>
        </w:rPr>
        <w:t xml:space="preserve">当甲方认定乙方专业人员不按合同履行其职责，或与第三人串通给甲方造成经济损失的，甲方有权要求更换乙方专业人员，直至终止合同并要求乙方承担相应的赔偿责任。</w:t>
      </w:r>
      <w:r>
        <w:rPr>
          <w:rFonts w:hint="eastAsia" w:ascii="宋体" w:hAnsi="宋体" w:eastAsia="宋体" w:cs="宋体"/>
          <w:color w:val="000000"/>
          <w:sz w:val="24"/>
          <w:szCs w:val="24"/>
          <w:highlight w:val="none"/>
          <w:lang w:val="zh-CN"/>
        </w:rPr>
      </w:r>
      <w:r/>
    </w:p>
    <w:p>
      <w:pPr>
        <w:pStyle w:val="687"/>
        <w:ind w:left="0" w:firstLine="480"/>
        <w:keepLines w:val="0"/>
        <w:keepNext w:val="0"/>
        <w:pageBreakBefore w:val="0"/>
        <w:spacing w:line="400" w:lineRule="exact"/>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6.1.5</w:t>
      </w:r>
      <w:r>
        <w:rPr>
          <w:rFonts w:hint="eastAsia" w:ascii="宋体" w:hAnsi="宋体" w:eastAsia="宋体" w:cs="宋体"/>
          <w:color w:val="000000"/>
          <w:sz w:val="24"/>
          <w:szCs w:val="24"/>
          <w:highlight w:val="none"/>
          <w:lang w:val="zh-CN"/>
        </w:rPr>
        <w:t xml:space="preserve">当甲方认定乙方执行的专业调查业务不符合相关规范时，有向行业主管部门申诉的权利。</w:t>
      </w:r>
      <w:r>
        <w:rPr>
          <w:rFonts w:hint="eastAsia" w:ascii="宋体" w:hAnsi="宋体" w:eastAsia="宋体" w:cs="宋体"/>
          <w:color w:val="000000"/>
          <w:sz w:val="24"/>
          <w:szCs w:val="24"/>
          <w:highlight w:val="none"/>
          <w:lang w:val="en-US" w:eastAsia="zh-CN"/>
        </w:rPr>
      </w:r>
      <w:r/>
    </w:p>
    <w:p>
      <w:pPr>
        <w:pStyle w:val="687"/>
        <w:ind w:left="0" w:firstLine="420"/>
        <w:keepLines w:val="0"/>
        <w:keepNext w:val="0"/>
        <w:pageBreakBefore w:val="0"/>
        <w:spacing w:line="400" w:lineRule="exact"/>
        <w:tabs>
          <w:tab w:val="left" w:pos="567"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6.2乙方权利与义务</w:t>
      </w:r>
      <w:r>
        <w:rPr>
          <w:rFonts w:hint="eastAsia" w:ascii="宋体" w:hAnsi="宋体" w:eastAsia="宋体" w:cs="宋体"/>
          <w:b/>
          <w:bCs/>
          <w:color w:val="000000"/>
          <w:sz w:val="24"/>
          <w:szCs w:val="24"/>
          <w:highlight w:val="none"/>
          <w:lang w:val="en-US" w:eastAsia="zh-CN"/>
        </w:rPr>
      </w:r>
      <w:r/>
    </w:p>
    <w:p>
      <w:pPr>
        <w:pStyle w:val="687"/>
        <w:ind w:left="0" w:firstLine="420"/>
        <w:keepLines w:val="0"/>
        <w:keepNext w:val="0"/>
        <w:pageBreakBefore w:val="0"/>
        <w:spacing w:line="400" w:lineRule="exact"/>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6.2.1</w:t>
      </w:r>
      <w:r>
        <w:rPr>
          <w:rFonts w:hint="eastAsia" w:ascii="宋体" w:hAnsi="宋体" w:eastAsia="宋体" w:cs="宋体"/>
          <w:color w:val="000000"/>
          <w:sz w:val="24"/>
          <w:szCs w:val="24"/>
          <w:highlight w:val="none"/>
          <w:lang w:val="zh-CN"/>
        </w:rPr>
        <w:t xml:space="preserve">乙方</w:t>
      </w:r>
      <w:r>
        <w:rPr>
          <w:rFonts w:hint="eastAsia" w:ascii="宋体" w:hAnsi="宋体" w:eastAsia="宋体" w:cs="宋体"/>
          <w:color w:val="000000"/>
          <w:sz w:val="24"/>
          <w:szCs w:val="24"/>
          <w:highlight w:val="none"/>
        </w:rPr>
        <w:t xml:space="preserve">应严格依据国家和江苏省</w:t>
      </w:r>
      <w:r>
        <w:rPr>
          <w:rFonts w:hint="eastAsia" w:ascii="宋体" w:hAnsi="宋体" w:eastAsia="宋体" w:cs="宋体"/>
          <w:color w:val="000000"/>
          <w:sz w:val="24"/>
          <w:szCs w:val="24"/>
          <w:highlight w:val="none"/>
          <w:lang w:val="en-US" w:eastAsia="zh-CN"/>
        </w:rPr>
        <w:t xml:space="preserve">、苏州市</w:t>
      </w:r>
      <w:r>
        <w:rPr>
          <w:rFonts w:hint="eastAsia" w:ascii="宋体" w:hAnsi="宋体" w:eastAsia="宋体" w:cs="宋体"/>
          <w:color w:val="000000"/>
          <w:sz w:val="24"/>
          <w:szCs w:val="24"/>
          <w:highlight w:val="none"/>
        </w:rPr>
        <w:t xml:space="preserve">建设用地土壤污染调查等相关政策法律和标准导则</w:t>
      </w:r>
      <w:r>
        <w:rPr>
          <w:rFonts w:hint="eastAsia" w:ascii="宋体" w:hAnsi="宋体" w:eastAsia="宋体" w:cs="宋体"/>
          <w:color w:val="000000"/>
          <w:sz w:val="24"/>
          <w:szCs w:val="24"/>
          <w:highlight w:val="none"/>
          <w:lang w:val="zh-CN"/>
        </w:rPr>
        <w:t xml:space="preserve">实施项目，履行承诺，保证质量。</w:t>
      </w:r>
      <w:r>
        <w:rPr>
          <w:rFonts w:hint="eastAsia" w:ascii="宋体" w:hAnsi="宋体" w:eastAsia="宋体" w:cs="宋体"/>
          <w:color w:val="000000"/>
          <w:sz w:val="24"/>
          <w:szCs w:val="24"/>
          <w:highlight w:val="none"/>
        </w:rPr>
      </w:r>
      <w:r/>
    </w:p>
    <w:p>
      <w:pPr>
        <w:pStyle w:val="687"/>
        <w:ind w:left="0" w:firstLine="420"/>
        <w:keepLines w:val="0"/>
        <w:keepNext w:val="0"/>
        <w:pageBreakBefore w:val="0"/>
        <w:spacing w:line="400" w:lineRule="exact"/>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6.2.2</w:t>
      </w:r>
      <w:r>
        <w:rPr>
          <w:rFonts w:hint="eastAsia" w:ascii="宋体" w:hAnsi="宋体" w:eastAsia="宋体" w:cs="宋体"/>
          <w:color w:val="000000"/>
          <w:sz w:val="24"/>
          <w:szCs w:val="24"/>
          <w:highlight w:val="none"/>
        </w:rPr>
        <w:t xml:space="preserve">乙方应自己负责合同实施期间其工作人员的食宿、通讯、差旅、交通水电、资料收集等一切费用，具体按合同</w:t>
      </w:r>
      <w:r>
        <w:rPr>
          <w:rFonts w:hint="eastAsia" w:ascii="宋体" w:hAnsi="宋体" w:eastAsia="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rPr>
        <w:t xml:space="preserve">采购文件的约定。</w:t>
      </w:r>
      <w:r>
        <w:rPr>
          <w:rFonts w:hint="eastAsia" w:ascii="宋体" w:hAnsi="宋体" w:eastAsia="宋体" w:cs="宋体"/>
          <w:color w:val="000000"/>
          <w:sz w:val="24"/>
          <w:szCs w:val="24"/>
          <w:highlight w:val="none"/>
          <w:lang w:val="zh-CN"/>
        </w:rPr>
      </w:r>
      <w:r/>
    </w:p>
    <w:p>
      <w:pPr>
        <w:pStyle w:val="687"/>
        <w:ind w:left="0" w:firstLine="420"/>
        <w:keepLines w:val="0"/>
        <w:keepNext w:val="0"/>
        <w:pageBreakBefore w:val="0"/>
        <w:spacing w:line="400" w:lineRule="exact"/>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6.2.3</w:t>
      </w:r>
      <w:r>
        <w:rPr>
          <w:rFonts w:hint="eastAsia" w:ascii="宋体" w:hAnsi="宋体" w:eastAsia="宋体" w:cs="宋体"/>
          <w:color w:val="000000"/>
          <w:sz w:val="24"/>
          <w:szCs w:val="24"/>
          <w:highlight w:val="none"/>
          <w:lang w:val="zh-CN"/>
        </w:rPr>
        <w:t xml:space="preserve">乙方在项目实施周期内接受甲方的监管和评估，并向第三方提交监管和评估所需的所有项目信息和资料。</w:t>
      </w:r>
      <w:r>
        <w:rPr>
          <w:rFonts w:hint="eastAsia" w:ascii="宋体" w:hAnsi="宋体" w:eastAsia="宋体" w:cs="宋体"/>
          <w:color w:val="000000"/>
          <w:sz w:val="24"/>
          <w:szCs w:val="24"/>
          <w:highlight w:val="none"/>
        </w:rPr>
      </w:r>
      <w:r/>
    </w:p>
    <w:p>
      <w:pPr>
        <w:pStyle w:val="914"/>
        <w:ind w:left="0" w:firstLine="480"/>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6.2.4</w:t>
      </w:r>
      <w:r>
        <w:rPr>
          <w:rFonts w:hint="eastAsia" w:ascii="宋体" w:hAnsi="宋体" w:eastAsia="宋体" w:cs="宋体"/>
          <w:color w:val="000000"/>
          <w:sz w:val="24"/>
          <w:szCs w:val="24"/>
          <w:highlight w:val="none"/>
        </w:rPr>
        <w:t xml:space="preserve">乙方工作人员的人身安全</w:t>
      </w:r>
      <w:r>
        <w:rPr>
          <w:rFonts w:hint="eastAsia" w:ascii="宋体" w:hAnsi="宋体" w:eastAsia="宋体" w:cs="宋体"/>
          <w:color w:val="000000"/>
          <w:sz w:val="24"/>
          <w:szCs w:val="24"/>
          <w:highlight w:val="none"/>
          <w:lang w:val="en-US" w:eastAsia="zh-CN"/>
        </w:rPr>
        <w:t xml:space="preserve">由乙方全权负责</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r>
      <w:r/>
    </w:p>
    <w:p>
      <w:pPr>
        <w:pStyle w:val="914"/>
        <w:ind w:left="0" w:firstLine="480"/>
        <w:keepLines w:val="0"/>
        <w:keepNext w:val="0"/>
        <w:pageBreakBefore w:val="0"/>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6.2.5</w:t>
      </w:r>
      <w:r>
        <w:rPr>
          <w:rFonts w:hint="eastAsia" w:ascii="宋体" w:hAnsi="宋体" w:eastAsia="宋体" w:cs="宋体"/>
          <w:color w:val="000000"/>
          <w:sz w:val="24"/>
          <w:szCs w:val="24"/>
          <w:highlight w:val="none"/>
          <w:lang w:val="zh-CN"/>
        </w:rPr>
        <w:t xml:space="preserve">甲方提供给乙方的数据文件、图纸、资料等文件，仅供乙方在本项目中使用，乙方在任何时候都应遵守本保密条款，在未经甲方事先书面允许前，不得将甲方提供的以及乙方参与本项目所知悉的有关信息透露给与完成本项目无关的第三方。</w:t>
      </w:r>
      <w:r>
        <w:rPr>
          <w:rFonts w:hint="eastAsia" w:ascii="宋体" w:hAnsi="宋体" w:eastAsia="宋体" w:cs="宋体"/>
          <w:color w:val="000000"/>
          <w:sz w:val="24"/>
          <w:szCs w:val="24"/>
          <w:highlight w:val="none"/>
        </w:rPr>
        <w:t xml:space="preserve">如发生以上情况并给甲方造成经济损失，甲方有权向乙方索赔。</w:t>
      </w:r>
      <w:r>
        <w:rPr>
          <w:rFonts w:hint="eastAsia" w:ascii="宋体" w:hAnsi="宋体" w:eastAsia="宋体" w:cs="宋体"/>
          <w:color w:val="000000"/>
          <w:sz w:val="24"/>
          <w:szCs w:val="24"/>
          <w:highlight w:val="none"/>
          <w:lang w:val="zh-CN"/>
        </w:rPr>
      </w:r>
      <w:r/>
    </w:p>
    <w:p>
      <w:pPr>
        <w:pStyle w:val="687"/>
        <w:ind w:left="0"/>
        <w:jc w:val="left"/>
        <w:keepLines w:val="0"/>
        <w:keepNext w:val="0"/>
        <w:pageBreakBefore w:val="0"/>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、验收标准：</w:t>
      </w:r>
      <w:r>
        <w:rPr>
          <w:rFonts w:hint="eastAsia" w:ascii="宋体" w:hAnsi="宋体" w:eastAsia="宋体" w:cs="宋体"/>
          <w:b/>
          <w:color w:val="000000"/>
          <w:sz w:val="24"/>
          <w:szCs w:val="24"/>
          <w:highlight w:val="none"/>
        </w:rPr>
      </w:r>
      <w:r/>
    </w:p>
    <w:p>
      <w:pPr>
        <w:pStyle w:val="687"/>
        <w:ind w:left="0" w:firstLine="42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.1服务期限内递交的成果内容必须符合招标文件的有关要求和国家有关标准。</w:t>
      </w:r>
      <w:r>
        <w:rPr>
          <w:rFonts w:hint="eastAsia" w:ascii="宋体" w:hAnsi="宋体" w:eastAsia="宋体" w:cs="宋体"/>
          <w:color w:val="000000"/>
          <w:sz w:val="24"/>
          <w:szCs w:val="24"/>
          <w:highlight w:val="none"/>
        </w:rPr>
      </w:r>
      <w:r/>
    </w:p>
    <w:p>
      <w:pPr>
        <w:pStyle w:val="687"/>
        <w:ind w:left="0" w:firstLine="42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.2技术依据：为保证本项目实施的科学性、规范性和准确性，技术操作、服务需要严格遵照国家有关法律、法规、规章制度以及国家和行业颁布的相关技术标准和规范。</w:t>
      </w:r>
      <w:r>
        <w:rPr>
          <w:rFonts w:hint="eastAsia" w:ascii="宋体" w:hAnsi="宋体" w:eastAsia="宋体" w:cs="宋体"/>
          <w:color w:val="000000"/>
          <w:sz w:val="24"/>
          <w:szCs w:val="24"/>
          <w:highlight w:val="none"/>
        </w:rPr>
      </w:r>
      <w:r/>
    </w:p>
    <w:p>
      <w:pPr>
        <w:pStyle w:val="914"/>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.3项目结案要求：单个项目完成专家评审后，</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需提交</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并配合</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完成所在地环保和资规主管部门的备案工作，所在地环保和资规主管部门出具最终审核意见后视为项目完成。同时，单个地块项目结束后</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须向</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提供项目满足国家规范要求的调查报告及附件等全部数据资料，包括纸质版（加盖公章）4套和电子版。</w:t>
      </w:r>
      <w:r>
        <w:rPr>
          <w:rFonts w:hint="eastAsia" w:ascii="宋体" w:hAnsi="宋体" w:eastAsia="宋体" w:cs="宋体"/>
          <w:color w:val="000000"/>
          <w:sz w:val="24"/>
          <w:szCs w:val="24"/>
          <w:highlight w:val="none"/>
        </w:rPr>
      </w:r>
      <w:r/>
    </w:p>
    <w:p>
      <w:pPr>
        <w:pStyle w:val="687"/>
        <w:ind w:left="0"/>
        <w:jc w:val="left"/>
        <w:keepLines w:val="0"/>
        <w:keepNext w:val="0"/>
        <w:pageBreakBefore w:val="0"/>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rPr>
        <w:t xml:space="preserve">、违约责任：</w:t>
      </w:r>
      <w:r>
        <w:rPr>
          <w:rFonts w:hint="eastAsia" w:ascii="宋体" w:hAnsi="宋体" w:eastAsia="宋体" w:cs="宋体"/>
          <w:b/>
          <w:color w:val="000000"/>
          <w:sz w:val="24"/>
          <w:szCs w:val="24"/>
          <w:highlight w:val="none"/>
        </w:rPr>
      </w:r>
      <w:r/>
    </w:p>
    <w:p>
      <w:pPr>
        <w:pStyle w:val="687"/>
        <w:ind w:left="0" w:firstLine="42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合同一方不履行合同义务或者履行合同义务不符合约定的，应当承担继续履行、采取补救措施或者赔偿损失等违约责任。</w:t>
      </w:r>
      <w:r>
        <w:rPr>
          <w:rFonts w:hint="eastAsia" w:ascii="宋体" w:hAnsi="宋体" w:eastAsia="宋体" w:cs="宋体"/>
          <w:color w:val="000000"/>
          <w:sz w:val="24"/>
          <w:szCs w:val="24"/>
          <w:highlight w:val="none"/>
        </w:rPr>
      </w:r>
      <w:r/>
    </w:p>
    <w:p>
      <w:pPr>
        <w:pStyle w:val="687"/>
        <w:ind w:left="0" w:firstLine="42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.1甲方违约责任</w:t>
      </w:r>
      <w:r>
        <w:rPr>
          <w:rFonts w:hint="eastAsia" w:ascii="宋体" w:hAnsi="宋体" w:eastAsia="宋体" w:cs="宋体"/>
          <w:color w:val="000000"/>
          <w:sz w:val="24"/>
          <w:szCs w:val="24"/>
          <w:highlight w:val="none"/>
        </w:rPr>
      </w:r>
      <w:r/>
    </w:p>
    <w:p>
      <w:pPr>
        <w:pStyle w:val="687"/>
        <w:ind w:left="0" w:firstLine="42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（1）在合同生效后，甲方无正当理由擅自解除本合同的，应向乙方偿付3000元的违约金，违约金不足以补偿损失的，乙方有权要求甲方补足。</w:t>
      </w:r>
      <w:r>
        <w:rPr>
          <w:rFonts w:hint="eastAsia" w:ascii="宋体" w:hAnsi="宋体" w:eastAsia="宋体" w:cs="宋体"/>
          <w:color w:val="000000"/>
          <w:sz w:val="24"/>
          <w:szCs w:val="24"/>
          <w:highlight w:val="none"/>
        </w:rPr>
      </w:r>
      <w:r/>
    </w:p>
    <w:p>
      <w:pPr>
        <w:pStyle w:val="687"/>
        <w:ind w:left="0" w:firstLine="42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（2）如因甲方原因，造成乙方未完成规定管理目标或直接造成乙方经济损失的，甲方应给予乙方相应补偿；乙方有权要求甲方限期整改，并有权终止协议。</w:t>
      </w:r>
      <w:r>
        <w:rPr>
          <w:rFonts w:hint="eastAsia" w:ascii="宋体" w:hAnsi="宋体" w:eastAsia="宋体" w:cs="宋体"/>
          <w:color w:val="000000"/>
          <w:sz w:val="24"/>
          <w:szCs w:val="24"/>
          <w:highlight w:val="none"/>
        </w:rPr>
      </w:r>
      <w:r/>
    </w:p>
    <w:p>
      <w:pPr>
        <w:pStyle w:val="687"/>
        <w:ind w:left="0" w:firstLine="42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.2乙方违约责任</w:t>
      </w:r>
      <w:r>
        <w:rPr>
          <w:rFonts w:hint="eastAsia" w:ascii="宋体" w:hAnsi="宋体" w:eastAsia="宋体" w:cs="宋体"/>
          <w:color w:val="000000"/>
          <w:sz w:val="24"/>
          <w:szCs w:val="24"/>
          <w:highlight w:val="none"/>
        </w:rPr>
      </w:r>
      <w:r/>
    </w:p>
    <w:p>
      <w:pPr>
        <w:pStyle w:val="687"/>
        <w:ind w:left="0" w:firstLine="42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（1）乙方不能履行合同从而影响甲方按期实施的，甲方有权解除合同，乙方向甲方偿付3000元的违约金，违约金不足以补偿损失的甲方有权要求乙方补足。</w:t>
      </w:r>
      <w:r>
        <w:rPr>
          <w:rFonts w:hint="eastAsia" w:ascii="宋体" w:hAnsi="宋体" w:eastAsia="宋体" w:cs="宋体"/>
          <w:color w:val="000000"/>
          <w:sz w:val="24"/>
          <w:szCs w:val="24"/>
          <w:highlight w:val="none"/>
        </w:rPr>
      </w:r>
      <w:r/>
    </w:p>
    <w:p>
      <w:pPr>
        <w:pStyle w:val="687"/>
        <w:ind w:left="0" w:firstLine="42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（2）如果乙方将本服务任务转包或者未经甲方同意非法分包，除由有关部门给予处罚外，甲方将按合同价的5%～10%扣除乙方的违约金。</w:t>
      </w:r>
      <w:r>
        <w:rPr>
          <w:rFonts w:hint="eastAsia" w:ascii="宋体" w:hAnsi="宋体" w:eastAsia="宋体" w:cs="宋体"/>
          <w:color w:val="000000"/>
          <w:sz w:val="24"/>
          <w:szCs w:val="24"/>
          <w:highlight w:val="none"/>
        </w:rPr>
      </w:r>
      <w:r/>
    </w:p>
    <w:p>
      <w:pPr>
        <w:pStyle w:val="687"/>
        <w:ind w:left="0" w:firstLine="42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（3）乙方应制定相关的应急与安全保障措施，在服务过程中如发生安全等相关事件，责任由乙方承担。</w:t>
      </w:r>
      <w:r>
        <w:rPr>
          <w:rFonts w:hint="eastAsia" w:ascii="宋体" w:hAnsi="宋体" w:eastAsia="宋体" w:cs="宋体"/>
          <w:color w:val="000000"/>
          <w:sz w:val="24"/>
          <w:szCs w:val="24"/>
          <w:highlight w:val="none"/>
        </w:rPr>
      </w:r>
      <w:r/>
    </w:p>
    <w:p>
      <w:pPr>
        <w:pStyle w:val="687"/>
        <w:ind w:left="0" w:firstLine="42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应按照甲方要求如期完成调查报告的出具，如因乙方自身原因迟延提供的，每逾期一天，应按照该单项委托费用的万分之二支付违约金，逾期超过10日的，甲方有权另行委托其他第三方完成，由此造成的损失概由乙方自行承担，相关费用甲方不予结算。</w:t>
      </w:r>
      <w:r>
        <w:rPr>
          <w:rFonts w:hint="eastAsia" w:ascii="宋体" w:hAnsi="宋体" w:eastAsia="宋体" w:cs="宋体"/>
          <w:color w:val="000000"/>
          <w:sz w:val="24"/>
          <w:szCs w:val="24"/>
          <w:highlight w:val="none"/>
        </w:rPr>
      </w:r>
      <w:r/>
    </w:p>
    <w:p>
      <w:pPr>
        <w:pStyle w:val="914"/>
        <w:ind w:left="0" w:firstLine="480"/>
        <w:keepLines w:val="0"/>
        <w:keepNext w:val="0"/>
        <w:pageBreakBefore w:val="0"/>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因乙方编制的调查报告存在问题造成未通过专家评审或政府主管部门不认可的，甲方有权要求乙方限期整改，整改后仍未通过专家评审或政府主管部门不认可的，甲方有权终止合同，该项调查报告费用不予结算。</w:t>
      </w:r>
      <w:r>
        <w:rPr>
          <w:rFonts w:hint="eastAsia" w:ascii="宋体" w:hAnsi="宋体" w:eastAsia="宋体" w:cs="宋体"/>
          <w:color w:val="000000"/>
          <w:sz w:val="24"/>
          <w:szCs w:val="24"/>
          <w:highlight w:val="none"/>
          <w:lang w:eastAsia="zh-CN"/>
        </w:rPr>
      </w:r>
      <w:r/>
    </w:p>
    <w:p>
      <w:pPr>
        <w:pStyle w:val="687"/>
        <w:ind w:left="0"/>
        <w:jc w:val="left"/>
        <w:keepLines w:val="0"/>
        <w:keepNext w:val="0"/>
        <w:pageBreakBefore w:val="0"/>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rPr>
        <w:t xml:space="preserve">、合同的生效及其他：</w:t>
      </w:r>
      <w:r>
        <w:rPr>
          <w:rFonts w:hint="eastAsia" w:ascii="宋体" w:hAnsi="宋体" w:eastAsia="宋体" w:cs="宋体"/>
          <w:b/>
          <w:color w:val="000000"/>
          <w:sz w:val="24"/>
          <w:szCs w:val="24"/>
          <w:highlight w:val="none"/>
        </w:rPr>
      </w:r>
      <w:r/>
    </w:p>
    <w:p>
      <w:pPr>
        <w:pStyle w:val="687"/>
        <w:ind w:left="0" w:firstLine="42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.1合同生效</w:t>
      </w:r>
      <w:r>
        <w:rPr>
          <w:rFonts w:hint="eastAsia" w:ascii="宋体" w:hAnsi="宋体" w:eastAsia="宋体" w:cs="宋体"/>
          <w:color w:val="000000"/>
          <w:sz w:val="24"/>
          <w:szCs w:val="24"/>
          <w:highlight w:val="none"/>
        </w:rPr>
      </w:r>
      <w:r/>
    </w:p>
    <w:p>
      <w:pPr>
        <w:pStyle w:val="687"/>
        <w:ind w:left="0" w:firstLine="42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本合同经</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代理机构加盖骑缝章，甲乙双方法定代表人或授权代表签字并加盖公章或合同专用章后生效。</w:t>
      </w:r>
      <w:r>
        <w:rPr>
          <w:rFonts w:hint="eastAsia" w:ascii="宋体" w:hAnsi="宋体" w:eastAsia="宋体" w:cs="宋体"/>
          <w:color w:val="000000"/>
          <w:sz w:val="24"/>
          <w:szCs w:val="24"/>
          <w:highlight w:val="none"/>
        </w:rPr>
      </w:r>
      <w:r/>
    </w:p>
    <w:p>
      <w:pPr>
        <w:pStyle w:val="687"/>
        <w:ind w:left="0" w:firstLine="42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.2其他 </w:t>
      </w:r>
      <w:r>
        <w:rPr>
          <w:rFonts w:hint="eastAsia" w:ascii="宋体" w:hAnsi="宋体" w:eastAsia="宋体" w:cs="宋体"/>
          <w:color w:val="000000"/>
          <w:sz w:val="24"/>
          <w:szCs w:val="24"/>
          <w:highlight w:val="none"/>
        </w:rPr>
      </w:r>
      <w:r/>
    </w:p>
    <w:p>
      <w:pPr>
        <w:pStyle w:val="687"/>
        <w:ind w:left="0" w:firstLine="420"/>
        <w:keepLines w:val="0"/>
        <w:keepNext w:val="0"/>
        <w:pageBreakBefore w:val="0"/>
        <w:spacing w:line="40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在执行过程中出现的未尽事宜，双方在不违背本合同和招标文件的原则下协商解决，协商结果以书面形式盖章记录在案，作为本合同的附件，与本合同具有同等效力，但需向政府采购管理处和招标代理机构备存。</w:t>
      </w:r>
      <w:r>
        <w:rPr>
          <w:rFonts w:hint="eastAsia" w:ascii="宋体" w:hAnsi="宋体" w:eastAsia="宋体" w:cs="宋体"/>
          <w:color w:val="000000"/>
          <w:sz w:val="24"/>
          <w:szCs w:val="24"/>
          <w:highlight w:val="none"/>
        </w:rPr>
      </w:r>
      <w:r/>
    </w:p>
    <w:p>
      <w:pPr>
        <w:pStyle w:val="687"/>
        <w:ind w:left="0" w:firstLine="42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（2）合同附件：本合同附件、招标文件、乙方的投标文件和乙方在开标过程中所作的承诺以及中标通知书均作本合同的组成部分，与本合同具有同等的法律效力。</w:t>
      </w:r>
      <w:r>
        <w:rPr>
          <w:rFonts w:hint="eastAsia" w:ascii="宋体" w:hAnsi="宋体" w:eastAsia="宋体" w:cs="宋体"/>
          <w:color w:val="000000"/>
          <w:sz w:val="24"/>
          <w:szCs w:val="24"/>
          <w:highlight w:val="none"/>
        </w:rPr>
      </w:r>
      <w:r/>
    </w:p>
    <w:p>
      <w:pPr>
        <w:pStyle w:val="687"/>
        <w:ind w:left="0" w:firstLine="420"/>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（3）合同份数：合同份数：本合同一式</w:t>
      </w:r>
      <w:r>
        <w:rPr>
          <w:rFonts w:hint="eastAsia" w:ascii="宋体" w:hAnsi="宋体" w:eastAsia="宋体" w:cs="宋体"/>
          <w:color w:val="000000"/>
          <w:sz w:val="24"/>
          <w:szCs w:val="24"/>
          <w:highlight w:val="none"/>
          <w:lang w:val="en-US" w:eastAsia="zh-CN"/>
        </w:rPr>
        <w:t xml:space="preserve">捌</w:t>
      </w:r>
      <w:r>
        <w:rPr>
          <w:rFonts w:hint="eastAsia" w:ascii="宋体" w:hAnsi="宋体" w:eastAsia="宋体" w:cs="宋体"/>
          <w:color w:val="000000"/>
          <w:sz w:val="24"/>
          <w:szCs w:val="24"/>
          <w:highlight w:val="none"/>
        </w:rPr>
        <w:t xml:space="preserve">份，甲乙双方各执</w:t>
      </w:r>
      <w:r>
        <w:rPr>
          <w:rFonts w:hint="eastAsia" w:ascii="宋体" w:hAnsi="宋体" w:eastAsia="宋体" w:cs="宋体"/>
          <w:color w:val="000000"/>
          <w:sz w:val="24"/>
          <w:szCs w:val="24"/>
          <w:highlight w:val="none"/>
          <w:lang w:val="en-US" w:eastAsia="zh-CN"/>
        </w:rPr>
        <w:t xml:space="preserve">叁</w:t>
      </w:r>
      <w:r>
        <w:rPr>
          <w:rFonts w:hint="eastAsia" w:ascii="宋体" w:hAnsi="宋体" w:eastAsia="宋体" w:cs="宋体"/>
          <w:color w:val="000000"/>
          <w:sz w:val="24"/>
          <w:szCs w:val="24"/>
          <w:highlight w:val="none"/>
        </w:rPr>
        <w:t xml:space="preserve">份，采购代理机构一份，政府采购管理部门一份。</w:t>
      </w:r>
      <w:r>
        <w:rPr>
          <w:rFonts w:hint="eastAsia" w:ascii="宋体" w:hAnsi="宋体" w:eastAsia="宋体" w:cs="宋体"/>
          <w:color w:val="000000"/>
          <w:sz w:val="24"/>
          <w:szCs w:val="24"/>
          <w:highlight w:val="none"/>
        </w:rPr>
      </w:r>
      <w:r/>
    </w:p>
    <w:p>
      <w:pPr>
        <w:pStyle w:val="687"/>
        <w:ind w:left="0"/>
        <w:jc w:val="left"/>
        <w:keepLines w:val="0"/>
        <w:keepNext w:val="0"/>
        <w:pageBreakBefore w:val="0"/>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十</w:t>
      </w:r>
      <w:r>
        <w:rPr>
          <w:rFonts w:hint="eastAsia" w:ascii="宋体" w:hAnsi="宋体" w:eastAsia="宋体" w:cs="宋体"/>
          <w:b/>
          <w:color w:val="000000"/>
          <w:sz w:val="24"/>
          <w:szCs w:val="24"/>
          <w:highlight w:val="none"/>
        </w:rPr>
        <w:t xml:space="preserve">、合同的解除和转让：</w:t>
      </w:r>
      <w:r>
        <w:rPr>
          <w:rFonts w:hint="eastAsia" w:ascii="宋体" w:hAnsi="宋体" w:eastAsia="宋体" w:cs="宋体"/>
          <w:b/>
          <w:color w:val="000000"/>
          <w:sz w:val="24"/>
          <w:szCs w:val="24"/>
          <w:highlight w:val="none"/>
        </w:rPr>
      </w:r>
      <w:r/>
    </w:p>
    <w:p>
      <w:pPr>
        <w:pStyle w:val="687"/>
        <w:ind w:left="0" w:firstLine="420"/>
        <w:keepLines w:val="0"/>
        <w:keepNext w:val="0"/>
        <w:pageBreakBefore w:val="0"/>
        <w:spacing w:line="40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.1甲方和乙方协商一致，可以解除合同。</w:t>
      </w:r>
      <w:r>
        <w:rPr>
          <w:rFonts w:hint="eastAsia" w:ascii="宋体" w:hAnsi="宋体" w:eastAsia="宋体" w:cs="宋体"/>
          <w:color w:val="000000"/>
          <w:sz w:val="24"/>
          <w:szCs w:val="24"/>
          <w:highlight w:val="none"/>
        </w:rPr>
      </w:r>
      <w:r/>
    </w:p>
    <w:p>
      <w:pPr>
        <w:pStyle w:val="687"/>
        <w:ind w:left="0" w:firstLine="420"/>
        <w:keepLines w:val="0"/>
        <w:keepNext w:val="0"/>
        <w:pageBreakBefore w:val="0"/>
        <w:spacing w:line="40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.2有下列情形之一，合同一方可以解除合同：</w:t>
      </w:r>
      <w:r>
        <w:rPr>
          <w:rFonts w:hint="eastAsia" w:ascii="宋体" w:hAnsi="宋体" w:eastAsia="宋体" w:cs="宋体"/>
          <w:color w:val="000000"/>
          <w:sz w:val="24"/>
          <w:szCs w:val="24"/>
          <w:highlight w:val="none"/>
        </w:rPr>
      </w:r>
      <w:r/>
    </w:p>
    <w:p>
      <w:pPr>
        <w:pStyle w:val="687"/>
        <w:ind w:left="0" w:firstLine="420"/>
        <w:keepLines w:val="0"/>
        <w:keepNext w:val="0"/>
        <w:pageBreakBefore w:val="0"/>
        <w:spacing w:line="40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（1）因不可抗力致使不能实现合同目的，未受不可抗力影响的一方有权解除合同；</w:t>
      </w:r>
      <w:r>
        <w:rPr>
          <w:rFonts w:hint="eastAsia" w:ascii="宋体" w:hAnsi="宋体" w:eastAsia="宋体" w:cs="宋体"/>
          <w:color w:val="000000"/>
          <w:sz w:val="24"/>
          <w:szCs w:val="24"/>
          <w:highlight w:val="none"/>
        </w:rPr>
      </w:r>
      <w:r/>
    </w:p>
    <w:p>
      <w:pPr>
        <w:pStyle w:val="687"/>
        <w:ind w:left="0" w:firstLine="420"/>
        <w:keepLines w:val="0"/>
        <w:keepNext w:val="0"/>
        <w:pageBreakBefore w:val="0"/>
        <w:spacing w:line="40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（2）因合同一方违约导致合同不能履行，另一方有权解除合同。</w:t>
      </w:r>
      <w:r>
        <w:rPr>
          <w:rFonts w:hint="eastAsia" w:ascii="宋体" w:hAnsi="宋体" w:eastAsia="宋体" w:cs="宋体"/>
          <w:color w:val="000000"/>
          <w:sz w:val="24"/>
          <w:szCs w:val="24"/>
          <w:highlight w:val="none"/>
        </w:rPr>
      </w:r>
      <w:r/>
    </w:p>
    <w:p>
      <w:pPr>
        <w:pStyle w:val="687"/>
        <w:ind w:left="0" w:firstLine="420"/>
        <w:keepLines w:val="0"/>
        <w:keepNext w:val="0"/>
        <w:pageBreakBefore w:val="0"/>
        <w:spacing w:line="40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.3有权解除合同的一方，应当在违约事实或不可抗力发生之后三十天内书面通知对方提出解除合同，合同在书面通知到达对方时解除。</w:t>
      </w:r>
      <w:r>
        <w:rPr>
          <w:rFonts w:hint="eastAsia" w:ascii="宋体" w:hAnsi="宋体" w:eastAsia="宋体" w:cs="宋体"/>
          <w:color w:val="000000"/>
          <w:sz w:val="24"/>
          <w:szCs w:val="24"/>
          <w:highlight w:val="none"/>
        </w:rPr>
      </w:r>
      <w:r/>
    </w:p>
    <w:p>
      <w:pPr>
        <w:pStyle w:val="687"/>
        <w:ind w:left="0" w:firstLine="420"/>
        <w:keepLines w:val="0"/>
        <w:keepNext w:val="0"/>
        <w:pageBreakBefore w:val="0"/>
        <w:spacing w:line="40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4合同的部分和全部都不得转让。违反此约定的，甲方有权立即终止本合同，同时乙方按照合同总金额的20%承担相应违约金责任，违约金不足以补偿损失的，甲方有权要求乙方补足，包括但不限于调查费用、公证费用、诉讼费、律师费等费用。</w:t>
      </w:r>
      <w:r>
        <w:rPr>
          <w:rFonts w:hint="eastAsia" w:ascii="宋体" w:hAnsi="宋体" w:eastAsia="宋体" w:cs="宋体"/>
          <w:color w:val="000000"/>
          <w:sz w:val="24"/>
          <w:szCs w:val="24"/>
          <w:highlight w:val="none"/>
        </w:rPr>
      </w:r>
      <w:r/>
    </w:p>
    <w:p>
      <w:pPr>
        <w:pStyle w:val="687"/>
        <w:ind w:left="0" w:firstLine="420"/>
        <w:keepLines w:val="0"/>
        <w:keepNext w:val="0"/>
        <w:pageBreakBefore w:val="0"/>
        <w:spacing w:line="40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5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rPr>
          <w:rFonts w:hint="eastAsia" w:ascii="宋体" w:hAnsi="宋体" w:eastAsia="宋体" w:cs="宋体"/>
          <w:color w:val="000000"/>
          <w:sz w:val="24"/>
          <w:szCs w:val="24"/>
          <w:highlight w:val="none"/>
        </w:rPr>
      </w:r>
      <w:r/>
    </w:p>
    <w:p>
      <w:pPr>
        <w:pStyle w:val="687"/>
        <w:ind w:left="0"/>
        <w:keepLines w:val="0"/>
        <w:keepNext w:val="0"/>
        <w:pageBreakBefore w:val="0"/>
        <w:spacing w:line="40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rPr>
        <w:t xml:space="preserve">、不可抗力：</w:t>
      </w:r>
      <w:r>
        <w:rPr>
          <w:rFonts w:hint="eastAsia" w:ascii="宋体" w:hAnsi="宋体" w:eastAsia="宋体" w:cs="宋体"/>
          <w:color w:val="000000"/>
          <w:sz w:val="24"/>
          <w:szCs w:val="24"/>
          <w:highlight w:val="none"/>
        </w:rPr>
      </w:r>
      <w:r/>
    </w:p>
    <w:p>
      <w:pPr>
        <w:pStyle w:val="687"/>
        <w:ind w:left="0" w:firstLine="420"/>
        <w:keepLines w:val="0"/>
        <w:keepNext w:val="0"/>
        <w:pageBreakBefore w:val="0"/>
        <w:spacing w:line="40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.1因不可抗力不能履行合同的，根据不可抗力的影响，部分或者全部免除责任。但合同一方延迟履行后发生不可抗力的，不能免除责任。</w:t>
      </w:r>
      <w:r>
        <w:rPr>
          <w:rFonts w:hint="eastAsia" w:ascii="宋体" w:hAnsi="宋体" w:eastAsia="宋体" w:cs="宋体"/>
          <w:color w:val="000000"/>
          <w:sz w:val="24"/>
          <w:szCs w:val="24"/>
          <w:highlight w:val="none"/>
        </w:rPr>
      </w:r>
      <w:r/>
    </w:p>
    <w:p>
      <w:pPr>
        <w:pStyle w:val="687"/>
        <w:ind w:left="0" w:firstLine="420"/>
        <w:keepLines w:val="0"/>
        <w:keepNext w:val="0"/>
        <w:pageBreakBefore w:val="0"/>
        <w:spacing w:line="40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.2合同一方因不可抗力不能履行合同的，应当及时通知对方，以减轻可能给对方造成的损失，并应当在合理期限内提供证明。</w:t>
      </w:r>
      <w:r>
        <w:rPr>
          <w:rFonts w:hint="eastAsia" w:ascii="宋体" w:hAnsi="宋体" w:eastAsia="宋体" w:cs="宋体"/>
          <w:color w:val="000000"/>
          <w:sz w:val="24"/>
          <w:szCs w:val="24"/>
          <w:highlight w:val="none"/>
        </w:rPr>
      </w:r>
      <w:r/>
    </w:p>
    <w:p>
      <w:pPr>
        <w:pStyle w:val="687"/>
        <w:ind w:left="0"/>
        <w:jc w:val="left"/>
        <w:keepLines w:val="0"/>
        <w:keepNext w:val="0"/>
        <w:pageBreakBefore w:val="0"/>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、争议处理：</w:t>
      </w:r>
      <w:r>
        <w:rPr>
          <w:rFonts w:hint="eastAsia" w:ascii="宋体" w:hAnsi="宋体" w:eastAsia="宋体" w:cs="宋体"/>
          <w:b/>
          <w:color w:val="000000"/>
          <w:sz w:val="24"/>
          <w:szCs w:val="24"/>
          <w:highlight w:val="none"/>
        </w:rPr>
      </w:r>
      <w:r/>
    </w:p>
    <w:p>
      <w:pPr>
        <w:pStyle w:val="687"/>
        <w:ind w:left="0" w:firstLine="420"/>
        <w:jc w:val="left"/>
        <w:keepLines w:val="0"/>
        <w:keepNext w:val="0"/>
        <w:pageBreakBefore w:val="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双方因履行本协议产生纠纷的，应友好协商解决。协商不成的，任何一方均有权向甲方所在地有管辖权的人民法院提起诉讼。</w:t>
      </w:r>
      <w:r>
        <w:rPr>
          <w:rFonts w:hint="eastAsia" w:ascii="宋体" w:hAnsi="宋体" w:eastAsia="宋体" w:cs="宋体"/>
          <w:bCs/>
          <w:color w:val="000000"/>
          <w:sz w:val="24"/>
          <w:szCs w:val="24"/>
          <w:highlight w:val="none"/>
        </w:rPr>
      </w:r>
      <w:r/>
    </w:p>
    <w:p>
      <w:pPr>
        <w:pStyle w:val="687"/>
        <w:ind w:left="0"/>
        <w:jc w:val="left"/>
        <w:keepLines w:val="0"/>
        <w:keepNext w:val="0"/>
        <w:pageBreakBefore w:val="0"/>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、未尽事宜：</w:t>
      </w:r>
      <w:r>
        <w:rPr>
          <w:rFonts w:hint="eastAsia" w:ascii="宋体" w:hAnsi="宋体" w:eastAsia="宋体" w:cs="宋体"/>
          <w:b/>
          <w:color w:val="000000"/>
          <w:sz w:val="24"/>
          <w:szCs w:val="24"/>
          <w:highlight w:val="none"/>
        </w:rPr>
      </w:r>
      <w:r/>
    </w:p>
    <w:p>
      <w:pPr>
        <w:pStyle w:val="893"/>
        <w:ind w:left="0" w:firstLine="420"/>
        <w:keepLines w:val="0"/>
        <w:keepNext w:val="0"/>
        <w:pageBreakBefore w:val="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未尽事宜应按照《中华人民共和国民法典》、《中华人民共和国政府采购法》等相关法律法规之规定解释。</w:t>
      </w:r>
      <w:r>
        <w:rPr>
          <w:rFonts w:hint="eastAsia" w:ascii="宋体" w:hAnsi="宋体" w:eastAsia="宋体" w:cs="宋体"/>
          <w:bCs/>
          <w:color w:val="000000"/>
          <w:sz w:val="24"/>
          <w:szCs w:val="24"/>
          <w:highlight w:val="none"/>
        </w:rPr>
      </w:r>
      <w:r/>
    </w:p>
    <w:tbl>
      <w:tblPr>
        <w:tblpPr w:horzAnchor="page" w:tblpX="1464" w:vertAnchor="text" w:tblpY="466" w:leftFromText="180" w:topFromText="0" w:rightFromText="180" w:bottomFromText="0"/>
        <w:tblW w:w="946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86"/>
        <w:gridCol w:w="4678"/>
      </w:tblGrid>
      <w:tr>
        <w:trPr>
          <w:trHeight w:val="3676"/>
        </w:trPr>
        <w:tc>
          <w:tcPr>
            <w:tcW w:w="4786" w:type="dxa"/>
            <w:vAlign w:val="center"/>
            <w:textDirection w:val="lrTb"/>
            <w:noWrap w:val="false"/>
          </w:tcPr>
          <w:p>
            <w:pPr>
              <w:pStyle w:val="687"/>
              <w:ind w:left="0"/>
              <w:keepLines w:val="0"/>
              <w:keepNext w:val="0"/>
              <w:pageBreakBefore w:val="0"/>
              <w:spacing w:line="400" w:lineRule="exact"/>
              <w:rPr>
                <w:rFonts w:hint="eastAsia" w:ascii="宋体" w:hAnsi="宋体" w:eastAsia="宋体" w:cs="宋体"/>
                <w:color w:val="000000"/>
                <w:sz w:val="24"/>
                <w:szCs w:val="24"/>
                <w:highlight w:val="none"/>
                <w:lang w:eastAsia="zh-TW"/>
              </w:rPr>
              <w:framePr w:vAnchor="text" w:hAnchor="page" w:x="1464" w:y="466"/>
            </w:pPr>
            <w:r>
              <w:rPr>
                <w:rFonts w:hint="eastAsia" w:ascii="宋体" w:hAnsi="宋体" w:eastAsia="宋体" w:cs="宋体"/>
                <w:color w:val="000000"/>
                <w:sz w:val="24"/>
                <w:szCs w:val="24"/>
                <w:highlight w:val="none"/>
                <w:lang w:eastAsia="zh-TW"/>
              </w:rPr>
              <w:t xml:space="preserve">甲方（盖章）：</w:t>
            </w:r>
            <w:r>
              <w:rPr>
                <w:rFonts w:hint="eastAsia" w:ascii="宋体" w:hAnsi="宋体" w:eastAsia="宋体" w:cs="宋体"/>
                <w:color w:val="000000"/>
                <w:sz w:val="24"/>
                <w:szCs w:val="24"/>
                <w:highlight w:val="none"/>
                <w:lang w:eastAsia="zh-TW"/>
              </w:rPr>
            </w:r>
            <w:r/>
          </w:p>
          <w:p>
            <w:pPr>
              <w:pStyle w:val="687"/>
              <w:ind w:left="0"/>
              <w:keepLines w:val="0"/>
              <w:keepNext w:val="0"/>
              <w:pageBreakBefore w:val="0"/>
              <w:spacing w:line="400" w:lineRule="exact"/>
              <w:rPr>
                <w:rFonts w:hint="eastAsia" w:ascii="宋体" w:hAnsi="宋体" w:eastAsia="宋体" w:cs="宋体"/>
                <w:color w:val="000000"/>
                <w:sz w:val="24"/>
                <w:szCs w:val="24"/>
                <w:highlight w:val="none"/>
              </w:rPr>
              <w:framePr w:vAnchor="text" w:hAnchor="page" w:x="1464" w:y="466"/>
            </w:pPr>
            <w:r>
              <w:rPr>
                <w:rFonts w:hint="eastAsia" w:ascii="宋体" w:hAnsi="宋体" w:eastAsia="宋体" w:cs="宋体"/>
                <w:color w:val="000000"/>
                <w:sz w:val="24"/>
                <w:szCs w:val="24"/>
                <w:highlight w:val="none"/>
              </w:rPr>
            </w:r>
            <w:r/>
          </w:p>
          <w:p>
            <w:pPr>
              <w:pStyle w:val="687"/>
              <w:ind w:left="0"/>
              <w:keepLines w:val="0"/>
              <w:keepNext w:val="0"/>
              <w:pageBreakBefore w:val="0"/>
              <w:spacing w:line="400" w:lineRule="exact"/>
              <w:rPr>
                <w:rFonts w:hint="eastAsia" w:ascii="宋体" w:hAnsi="宋体" w:eastAsia="宋体" w:cs="宋体"/>
                <w:color w:val="000000"/>
                <w:sz w:val="24"/>
                <w:szCs w:val="24"/>
                <w:highlight w:val="none"/>
              </w:rPr>
              <w:framePr w:vAnchor="text" w:hAnchor="page" w:x="1464" w:y="466"/>
            </w:pPr>
            <w:r>
              <w:rPr>
                <w:rFonts w:hint="eastAsia" w:ascii="宋体" w:hAnsi="宋体" w:eastAsia="宋体" w:cs="宋体"/>
                <w:color w:val="000000"/>
                <w:sz w:val="24"/>
                <w:szCs w:val="24"/>
                <w:highlight w:val="none"/>
              </w:rPr>
            </w:r>
            <w:r/>
          </w:p>
          <w:p>
            <w:pPr>
              <w:pStyle w:val="687"/>
              <w:ind w:left="0"/>
              <w:keepLines w:val="0"/>
              <w:keepNext w:val="0"/>
              <w:pageBreakBefore w:val="0"/>
              <w:spacing w:line="400" w:lineRule="exact"/>
              <w:rPr>
                <w:rFonts w:hint="eastAsia" w:ascii="宋体" w:hAnsi="宋体" w:eastAsia="宋体" w:cs="宋体"/>
                <w:color w:val="000000"/>
                <w:sz w:val="24"/>
                <w:szCs w:val="24"/>
                <w:highlight w:val="none"/>
              </w:rPr>
              <w:framePr w:vAnchor="text" w:hAnchor="page" w:x="1464" w:y="466"/>
            </w:pPr>
            <w:r>
              <w:rPr>
                <w:rFonts w:hint="eastAsia" w:ascii="宋体" w:hAnsi="宋体" w:eastAsia="宋体" w:cs="宋体"/>
                <w:color w:val="000000"/>
                <w:sz w:val="24"/>
                <w:szCs w:val="24"/>
                <w:highlight w:val="none"/>
              </w:rPr>
              <w:t xml:space="preserve">法定代表人（授权代表）：</w:t>
            </w:r>
            <w:r>
              <w:rPr>
                <w:rFonts w:hint="eastAsia" w:ascii="宋体" w:hAnsi="宋体" w:eastAsia="宋体" w:cs="宋体"/>
                <w:color w:val="000000"/>
                <w:sz w:val="24"/>
                <w:szCs w:val="24"/>
                <w:highlight w:val="none"/>
              </w:rPr>
            </w:r>
            <w:r/>
          </w:p>
          <w:p>
            <w:pPr>
              <w:pStyle w:val="687"/>
              <w:ind w:left="0"/>
              <w:keepLines w:val="0"/>
              <w:keepNext w:val="0"/>
              <w:pageBreakBefore w:val="0"/>
              <w:spacing w:line="400" w:lineRule="exact"/>
              <w:rPr>
                <w:rFonts w:hint="eastAsia" w:ascii="宋体" w:hAnsi="宋体" w:eastAsia="宋体" w:cs="宋体"/>
                <w:color w:val="000000"/>
                <w:sz w:val="24"/>
                <w:szCs w:val="24"/>
                <w:highlight w:val="none"/>
                <w:lang w:eastAsia="zh-TW"/>
              </w:rPr>
              <w:framePr w:vAnchor="text" w:hAnchor="page" w:x="1464" w:y="466"/>
            </w:pPr>
            <w:r>
              <w:rPr>
                <w:rFonts w:hint="eastAsia" w:ascii="宋体" w:hAnsi="宋体" w:eastAsia="宋体" w:cs="宋体"/>
                <w:color w:val="000000"/>
                <w:sz w:val="24"/>
                <w:szCs w:val="24"/>
                <w:highlight w:val="none"/>
                <w:lang w:eastAsia="zh-TW"/>
              </w:rPr>
            </w:r>
            <w:r/>
          </w:p>
          <w:p>
            <w:pPr>
              <w:pStyle w:val="687"/>
              <w:ind w:left="0"/>
              <w:keepLines w:val="0"/>
              <w:keepNext w:val="0"/>
              <w:pageBreakBefore w:val="0"/>
              <w:spacing w:line="400" w:lineRule="exact"/>
              <w:rPr>
                <w:rFonts w:hint="eastAsia" w:ascii="宋体" w:hAnsi="宋体" w:eastAsia="宋体" w:cs="宋体"/>
                <w:color w:val="000000"/>
                <w:sz w:val="24"/>
                <w:szCs w:val="24"/>
                <w:highlight w:val="none"/>
              </w:rPr>
              <w:framePr w:vAnchor="text" w:hAnchor="page" w:x="1464" w:y="466"/>
            </w:pPr>
            <w:r>
              <w:rPr>
                <w:rFonts w:hint="eastAsia" w:ascii="宋体" w:hAnsi="宋体" w:eastAsia="宋体" w:cs="宋体"/>
                <w:color w:val="000000"/>
                <w:sz w:val="24"/>
                <w:szCs w:val="24"/>
                <w:highlight w:val="none"/>
              </w:rPr>
            </w:r>
            <w:r/>
          </w:p>
          <w:p>
            <w:pPr>
              <w:pStyle w:val="687"/>
              <w:ind w:left="0"/>
              <w:keepLines w:val="0"/>
              <w:keepNext w:val="0"/>
              <w:pageBreakBefore w:val="0"/>
              <w:spacing w:line="400" w:lineRule="exact"/>
              <w:rPr>
                <w:rFonts w:hint="eastAsia" w:ascii="宋体" w:hAnsi="宋体" w:eastAsia="宋体" w:cs="宋体"/>
                <w:color w:val="000000"/>
                <w:sz w:val="24"/>
                <w:szCs w:val="24"/>
                <w:highlight w:val="none"/>
                <w:lang w:eastAsia="zh-TW"/>
              </w:rPr>
              <w:framePr w:vAnchor="text" w:hAnchor="page" w:x="1464" w:y="466"/>
            </w:pPr>
            <w:r>
              <w:rPr>
                <w:rFonts w:hint="eastAsia" w:ascii="宋体" w:hAnsi="宋体" w:eastAsia="宋体" w:cs="宋体"/>
                <w:color w:val="000000"/>
                <w:sz w:val="24"/>
                <w:szCs w:val="24"/>
                <w:highlight w:val="none"/>
              </w:rPr>
              <w:t xml:space="preserve">经办人：</w:t>
            </w:r>
            <w:r>
              <w:rPr>
                <w:rFonts w:hint="eastAsia" w:ascii="宋体" w:hAnsi="宋体" w:eastAsia="宋体" w:cs="宋体"/>
                <w:color w:val="000000"/>
                <w:sz w:val="24"/>
                <w:szCs w:val="24"/>
                <w:highlight w:val="none"/>
                <w:lang w:eastAsia="zh-TW"/>
              </w:rPr>
            </w:r>
            <w:r/>
          </w:p>
          <w:p>
            <w:pPr>
              <w:pStyle w:val="687"/>
              <w:ind w:left="0"/>
              <w:keepLines w:val="0"/>
              <w:keepNext w:val="0"/>
              <w:pageBreakBefore w:val="0"/>
              <w:spacing w:line="400" w:lineRule="exact"/>
              <w:rPr>
                <w:rFonts w:hint="eastAsia" w:ascii="宋体" w:hAnsi="宋体" w:eastAsia="宋体" w:cs="宋体"/>
                <w:color w:val="000000"/>
                <w:sz w:val="24"/>
                <w:szCs w:val="24"/>
                <w:highlight w:val="none"/>
                <w:lang w:eastAsia="zh-TW"/>
              </w:rPr>
              <w:framePr w:vAnchor="text" w:hAnchor="page" w:x="1464" w:y="466"/>
            </w:pPr>
            <w:r>
              <w:rPr>
                <w:rFonts w:hint="eastAsia" w:ascii="宋体" w:hAnsi="宋体" w:eastAsia="宋体" w:cs="宋体"/>
                <w:color w:val="000000"/>
                <w:sz w:val="24"/>
                <w:szCs w:val="24"/>
                <w:highlight w:val="none"/>
                <w:lang w:eastAsia="zh-TW"/>
              </w:rPr>
            </w:r>
            <w:r/>
          </w:p>
          <w:p>
            <w:pPr>
              <w:pStyle w:val="687"/>
              <w:ind w:left="0"/>
              <w:keepLines w:val="0"/>
              <w:keepNext w:val="0"/>
              <w:pageBreakBefore w:val="0"/>
              <w:spacing w:line="400" w:lineRule="exact"/>
              <w:rPr>
                <w:rFonts w:hint="eastAsia" w:ascii="宋体" w:hAnsi="宋体" w:eastAsia="宋体" w:cs="宋体"/>
                <w:color w:val="000000"/>
                <w:sz w:val="24"/>
                <w:szCs w:val="24"/>
                <w:highlight w:val="none"/>
              </w:rPr>
              <w:framePr w:vAnchor="text" w:hAnchor="page" w:x="1464" w:y="466"/>
            </w:pPr>
            <w:r>
              <w:rPr>
                <w:rFonts w:hint="eastAsia" w:ascii="宋体" w:hAnsi="宋体" w:eastAsia="宋体" w:cs="宋体"/>
                <w:color w:val="000000"/>
                <w:sz w:val="24"/>
                <w:szCs w:val="24"/>
                <w:highlight w:val="none"/>
              </w:rPr>
            </w:r>
            <w:r/>
          </w:p>
          <w:p>
            <w:pPr>
              <w:pStyle w:val="687"/>
              <w:ind w:left="0"/>
              <w:keepLines w:val="0"/>
              <w:keepNext w:val="0"/>
              <w:pageBreakBefore w:val="0"/>
              <w:spacing w:line="400" w:lineRule="exact"/>
              <w:rPr>
                <w:rFonts w:hint="eastAsia" w:ascii="宋体" w:hAnsi="宋体" w:eastAsia="宋体" w:cs="宋体"/>
                <w:color w:val="000000"/>
                <w:sz w:val="24"/>
                <w:szCs w:val="24"/>
                <w:highlight w:val="none"/>
                <w:lang w:eastAsia="zh-TW"/>
              </w:rPr>
              <w:framePr w:vAnchor="text" w:hAnchor="page" w:x="1464" w:y="466"/>
            </w:pPr>
            <w:r>
              <w:rPr>
                <w:rFonts w:hint="eastAsia" w:ascii="宋体" w:hAnsi="宋体" w:eastAsia="宋体" w:cs="宋体"/>
                <w:color w:val="000000"/>
                <w:sz w:val="24"/>
                <w:szCs w:val="24"/>
                <w:highlight w:val="none"/>
              </w:rPr>
              <w:t xml:space="preserve">签署日期：</w:t>
            </w:r>
            <w:r>
              <w:rPr>
                <w:rFonts w:hint="eastAsia" w:ascii="宋体" w:hAnsi="宋体" w:eastAsia="宋体" w:cs="宋体"/>
                <w:color w:val="000000"/>
                <w:sz w:val="24"/>
                <w:szCs w:val="24"/>
                <w:highlight w:val="none"/>
                <w:lang w:eastAsia="zh-TW"/>
              </w:rPr>
            </w:r>
            <w:r/>
          </w:p>
        </w:tc>
        <w:tc>
          <w:tcPr>
            <w:tcW w:w="4678" w:type="dxa"/>
            <w:vAlign w:val="center"/>
            <w:textDirection w:val="lrTb"/>
            <w:noWrap w:val="false"/>
          </w:tcPr>
          <w:p>
            <w:pPr>
              <w:pStyle w:val="687"/>
              <w:ind w:left="0"/>
              <w:keepLines w:val="0"/>
              <w:keepNext w:val="0"/>
              <w:pageBreakBefore w:val="0"/>
              <w:spacing w:line="400" w:lineRule="exact"/>
              <w:rPr>
                <w:rFonts w:hint="eastAsia" w:ascii="宋体" w:hAnsi="宋体" w:eastAsia="宋体" w:cs="宋体"/>
                <w:color w:val="000000"/>
                <w:sz w:val="24"/>
                <w:szCs w:val="24"/>
                <w:highlight w:val="none"/>
              </w:rPr>
              <w:framePr w:vAnchor="text" w:hAnchor="page" w:x="1464" w:y="466"/>
            </w:pPr>
            <w:r>
              <w:rPr>
                <w:rFonts w:hint="eastAsia" w:ascii="宋体" w:hAnsi="宋体" w:eastAsia="宋体" w:cs="宋体"/>
                <w:color w:val="000000"/>
                <w:sz w:val="24"/>
                <w:szCs w:val="24"/>
                <w:highlight w:val="none"/>
                <w:lang w:eastAsia="zh-TW"/>
              </w:rPr>
              <w:t xml:space="preserve">乙方（盖章）：</w:t>
            </w:r>
            <w:r>
              <w:rPr>
                <w:rFonts w:hint="eastAsia" w:ascii="宋体" w:hAnsi="宋体" w:eastAsia="宋体" w:cs="宋体"/>
                <w:color w:val="000000"/>
                <w:sz w:val="24"/>
                <w:szCs w:val="24"/>
                <w:highlight w:val="none"/>
              </w:rPr>
            </w:r>
            <w:r/>
          </w:p>
          <w:p>
            <w:pPr>
              <w:pStyle w:val="687"/>
              <w:ind w:left="0"/>
              <w:keepLines w:val="0"/>
              <w:keepNext w:val="0"/>
              <w:pageBreakBefore w:val="0"/>
              <w:spacing w:line="400" w:lineRule="exact"/>
              <w:rPr>
                <w:rFonts w:hint="eastAsia" w:ascii="宋体" w:hAnsi="宋体" w:eastAsia="宋体" w:cs="宋体"/>
                <w:color w:val="000000"/>
                <w:sz w:val="24"/>
                <w:szCs w:val="24"/>
                <w:highlight w:val="none"/>
                <w:lang w:eastAsia="zh-TW"/>
              </w:rPr>
              <w:framePr w:vAnchor="text" w:hAnchor="page" w:x="1464" w:y="466"/>
            </w:pPr>
            <w:r>
              <w:rPr>
                <w:rFonts w:hint="eastAsia" w:ascii="宋体" w:hAnsi="宋体" w:eastAsia="宋体" w:cs="宋体"/>
                <w:color w:val="000000"/>
                <w:sz w:val="24"/>
                <w:szCs w:val="24"/>
                <w:highlight w:val="none"/>
                <w:lang w:eastAsia="zh-TW"/>
              </w:rPr>
            </w:r>
            <w:r/>
          </w:p>
          <w:p>
            <w:pPr>
              <w:pStyle w:val="687"/>
              <w:ind w:left="0"/>
              <w:keepLines w:val="0"/>
              <w:keepNext w:val="0"/>
              <w:pageBreakBefore w:val="0"/>
              <w:spacing w:line="400" w:lineRule="exact"/>
              <w:rPr>
                <w:rFonts w:hint="eastAsia" w:ascii="宋体" w:hAnsi="宋体" w:eastAsia="宋体" w:cs="宋体"/>
                <w:color w:val="000000"/>
                <w:sz w:val="24"/>
                <w:szCs w:val="24"/>
                <w:highlight w:val="none"/>
              </w:rPr>
              <w:framePr w:vAnchor="text" w:hAnchor="page" w:x="1464" w:y="466"/>
            </w:pPr>
            <w:r>
              <w:rPr>
                <w:rFonts w:hint="eastAsia" w:ascii="宋体" w:hAnsi="宋体" w:eastAsia="宋体" w:cs="宋体"/>
                <w:color w:val="000000"/>
                <w:sz w:val="24"/>
                <w:szCs w:val="24"/>
                <w:highlight w:val="none"/>
              </w:rPr>
            </w:r>
            <w:r/>
          </w:p>
          <w:p>
            <w:pPr>
              <w:pStyle w:val="687"/>
              <w:ind w:left="0"/>
              <w:keepLines w:val="0"/>
              <w:keepNext w:val="0"/>
              <w:pageBreakBefore w:val="0"/>
              <w:spacing w:line="400" w:lineRule="exact"/>
              <w:rPr>
                <w:rFonts w:hint="eastAsia" w:ascii="宋体" w:hAnsi="宋体" w:eastAsia="宋体" w:cs="宋体"/>
                <w:color w:val="000000"/>
                <w:sz w:val="24"/>
                <w:szCs w:val="24"/>
                <w:highlight w:val="none"/>
              </w:rPr>
              <w:framePr w:vAnchor="text" w:hAnchor="page" w:x="1464" w:y="466"/>
            </w:pPr>
            <w:r>
              <w:rPr>
                <w:rFonts w:hint="eastAsia" w:ascii="宋体" w:hAnsi="宋体" w:eastAsia="宋体" w:cs="宋体"/>
                <w:color w:val="000000"/>
                <w:sz w:val="24"/>
                <w:szCs w:val="24"/>
                <w:highlight w:val="none"/>
              </w:rPr>
              <w:t xml:space="preserve">法定代表人（授权代表）：</w:t>
            </w:r>
            <w:r>
              <w:rPr>
                <w:rFonts w:hint="eastAsia" w:ascii="宋体" w:hAnsi="宋体" w:eastAsia="宋体" w:cs="宋体"/>
                <w:color w:val="000000"/>
                <w:sz w:val="24"/>
                <w:szCs w:val="24"/>
                <w:highlight w:val="none"/>
              </w:rPr>
            </w:r>
            <w:r/>
          </w:p>
          <w:p>
            <w:pPr>
              <w:pStyle w:val="687"/>
              <w:ind w:left="0"/>
              <w:keepLines w:val="0"/>
              <w:keepNext w:val="0"/>
              <w:pageBreakBefore w:val="0"/>
              <w:spacing w:line="400" w:lineRule="exact"/>
              <w:rPr>
                <w:rFonts w:hint="eastAsia" w:ascii="宋体" w:hAnsi="宋体" w:eastAsia="宋体" w:cs="宋体"/>
                <w:color w:val="000000"/>
                <w:sz w:val="24"/>
                <w:szCs w:val="24"/>
                <w:highlight w:val="none"/>
                <w:lang w:eastAsia="zh-TW"/>
              </w:rPr>
              <w:framePr w:vAnchor="text" w:hAnchor="page" w:x="1464" w:y="466"/>
            </w:pPr>
            <w:r>
              <w:rPr>
                <w:rFonts w:hint="eastAsia" w:ascii="宋体" w:hAnsi="宋体" w:eastAsia="宋体" w:cs="宋体"/>
                <w:color w:val="000000"/>
                <w:sz w:val="24"/>
                <w:szCs w:val="24"/>
                <w:highlight w:val="none"/>
                <w:lang w:eastAsia="zh-TW"/>
              </w:rPr>
            </w:r>
            <w:r/>
          </w:p>
          <w:p>
            <w:pPr>
              <w:pStyle w:val="687"/>
              <w:ind w:left="0"/>
              <w:keepLines w:val="0"/>
              <w:keepNext w:val="0"/>
              <w:pageBreakBefore w:val="0"/>
              <w:spacing w:line="400" w:lineRule="exact"/>
              <w:rPr>
                <w:rFonts w:hint="eastAsia" w:ascii="宋体" w:hAnsi="宋体" w:eastAsia="宋体" w:cs="宋体"/>
                <w:color w:val="000000"/>
                <w:sz w:val="24"/>
                <w:szCs w:val="24"/>
                <w:highlight w:val="none"/>
              </w:rPr>
              <w:framePr w:vAnchor="text" w:hAnchor="page" w:x="1464" w:y="466"/>
            </w:pPr>
            <w:r>
              <w:rPr>
                <w:rFonts w:hint="eastAsia" w:ascii="宋体" w:hAnsi="宋体" w:eastAsia="宋体" w:cs="宋体"/>
                <w:color w:val="000000"/>
                <w:sz w:val="24"/>
                <w:szCs w:val="24"/>
                <w:highlight w:val="none"/>
              </w:rPr>
            </w:r>
            <w:r/>
          </w:p>
          <w:p>
            <w:pPr>
              <w:pStyle w:val="687"/>
              <w:ind w:left="0"/>
              <w:keepLines w:val="0"/>
              <w:keepNext w:val="0"/>
              <w:pageBreakBefore w:val="0"/>
              <w:spacing w:line="400" w:lineRule="exact"/>
              <w:rPr>
                <w:rFonts w:hint="eastAsia" w:ascii="宋体" w:hAnsi="宋体" w:eastAsia="宋体" w:cs="宋体"/>
                <w:color w:val="000000"/>
                <w:sz w:val="24"/>
                <w:szCs w:val="24"/>
                <w:highlight w:val="none"/>
                <w:lang w:eastAsia="zh-TW"/>
              </w:rPr>
              <w:framePr w:vAnchor="text" w:hAnchor="page" w:x="1464" w:y="466"/>
            </w:pPr>
            <w:r>
              <w:rPr>
                <w:rFonts w:hint="eastAsia" w:ascii="宋体" w:hAnsi="宋体" w:eastAsia="宋体" w:cs="宋体"/>
                <w:color w:val="000000"/>
                <w:sz w:val="24"/>
                <w:szCs w:val="24"/>
                <w:highlight w:val="none"/>
              </w:rPr>
              <w:t xml:space="preserve">经办人：</w:t>
            </w:r>
            <w:r>
              <w:rPr>
                <w:rFonts w:hint="eastAsia" w:ascii="宋体" w:hAnsi="宋体" w:eastAsia="宋体" w:cs="宋体"/>
                <w:color w:val="000000"/>
                <w:sz w:val="24"/>
                <w:szCs w:val="24"/>
                <w:highlight w:val="none"/>
                <w:lang w:eastAsia="zh-TW"/>
              </w:rPr>
            </w:r>
            <w:r/>
          </w:p>
          <w:p>
            <w:pPr>
              <w:pStyle w:val="687"/>
              <w:ind w:left="0"/>
              <w:keepLines w:val="0"/>
              <w:keepNext w:val="0"/>
              <w:pageBreakBefore w:val="0"/>
              <w:spacing w:line="400" w:lineRule="exact"/>
              <w:rPr>
                <w:rFonts w:hint="eastAsia" w:ascii="宋体" w:hAnsi="宋体" w:eastAsia="宋体" w:cs="宋体"/>
                <w:color w:val="000000"/>
                <w:sz w:val="24"/>
                <w:szCs w:val="24"/>
                <w:highlight w:val="none"/>
                <w:lang w:eastAsia="zh-TW"/>
              </w:rPr>
              <w:framePr w:vAnchor="text" w:hAnchor="page" w:x="1464" w:y="466"/>
            </w:pPr>
            <w:r>
              <w:rPr>
                <w:rFonts w:hint="eastAsia" w:ascii="宋体" w:hAnsi="宋体" w:eastAsia="宋体" w:cs="宋体"/>
                <w:color w:val="000000"/>
                <w:sz w:val="24"/>
                <w:szCs w:val="24"/>
                <w:highlight w:val="none"/>
                <w:lang w:eastAsia="zh-TW"/>
              </w:rPr>
            </w:r>
            <w:r/>
          </w:p>
          <w:p>
            <w:pPr>
              <w:pStyle w:val="687"/>
              <w:ind w:left="0"/>
              <w:keepLines w:val="0"/>
              <w:keepNext w:val="0"/>
              <w:pageBreakBefore w:val="0"/>
              <w:spacing w:line="400" w:lineRule="exact"/>
              <w:rPr>
                <w:rFonts w:hint="eastAsia" w:ascii="宋体" w:hAnsi="宋体" w:eastAsia="宋体" w:cs="宋体"/>
                <w:color w:val="000000"/>
                <w:sz w:val="24"/>
                <w:szCs w:val="24"/>
                <w:highlight w:val="none"/>
              </w:rPr>
              <w:framePr w:vAnchor="text" w:hAnchor="page" w:x="1464" w:y="466"/>
            </w:pPr>
            <w:r>
              <w:rPr>
                <w:rFonts w:hint="eastAsia" w:ascii="宋体" w:hAnsi="宋体" w:eastAsia="宋体" w:cs="宋体"/>
                <w:color w:val="000000"/>
                <w:sz w:val="24"/>
                <w:szCs w:val="24"/>
                <w:highlight w:val="none"/>
              </w:rPr>
            </w:r>
            <w:r/>
          </w:p>
          <w:p>
            <w:pPr>
              <w:pStyle w:val="687"/>
              <w:ind w:left="0"/>
              <w:keepLines w:val="0"/>
              <w:keepNext w:val="0"/>
              <w:pageBreakBefore w:val="0"/>
              <w:spacing w:line="400" w:lineRule="exact"/>
              <w:rPr>
                <w:rFonts w:hint="eastAsia" w:ascii="宋体" w:hAnsi="宋体" w:eastAsia="宋体" w:cs="宋体"/>
                <w:color w:val="000000"/>
                <w:sz w:val="24"/>
                <w:szCs w:val="24"/>
                <w:highlight w:val="none"/>
              </w:rPr>
              <w:framePr w:vAnchor="text" w:hAnchor="page" w:x="1464" w:y="466"/>
            </w:pPr>
            <w:r>
              <w:rPr>
                <w:rFonts w:hint="eastAsia" w:ascii="宋体" w:hAnsi="宋体" w:eastAsia="宋体" w:cs="宋体"/>
                <w:color w:val="000000"/>
                <w:sz w:val="24"/>
                <w:szCs w:val="24"/>
                <w:highlight w:val="none"/>
              </w:rPr>
              <w:t xml:space="preserve">签署日期：</w:t>
            </w:r>
            <w:r>
              <w:rPr>
                <w:rFonts w:hint="eastAsia" w:ascii="宋体" w:hAnsi="宋体" w:eastAsia="宋体" w:cs="宋体"/>
                <w:color w:val="000000"/>
                <w:sz w:val="24"/>
                <w:szCs w:val="24"/>
                <w:highlight w:val="none"/>
              </w:rPr>
            </w:r>
            <w:r/>
          </w:p>
        </w:tc>
      </w:tr>
    </w:tbl>
    <w:p>
      <w:pPr>
        <w:pStyle w:val="687"/>
        <w:ind w:left="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0"/>
        <w:ind w:left="0" w:firstLine="42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0"/>
        <w:ind w:left="0" w:firstLine="42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7"/>
        <w:ind w:left="0"/>
        <w:keepLines w:val="0"/>
        <w:keepNext w:val="0"/>
        <w:pageBreakBefore w:val="0"/>
        <w:spacing w:line="400" w:lineRule="exact"/>
        <w:rPr>
          <w:rFonts w:hint="eastAsia" w:ascii="宋体" w:hAnsi="宋体" w:cs="宋体"/>
          <w:color w:val="000000"/>
          <w:highlight w:val="none"/>
        </w:rPr>
      </w:pPr>
      <w:r>
        <w:rPr>
          <w:rFonts w:hint="eastAsia" w:ascii="宋体" w:hAnsi="宋体" w:cs="宋体"/>
          <w:color w:val="000000"/>
          <w:highlight w:val="none"/>
        </w:rPr>
      </w:r>
      <w:r/>
    </w:p>
    <w:p>
      <w:pPr>
        <w:pStyle w:val="687"/>
        <w:ind w:firstLine="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highlight w:val="none"/>
          <w:lang w:val="en-US" w:eastAsia="zh-CN"/>
        </w:rPr>
        <w:br w:type="page" w:clear="all"/>
      </w:r>
      <w:r>
        <w:rPr>
          <w:rFonts w:hint="eastAsia" w:ascii="宋体" w:hAnsi="宋体" w:eastAsia="宋体" w:cs="宋体"/>
          <w:color w:val="000000"/>
          <w:sz w:val="24"/>
          <w:szCs w:val="24"/>
          <w:highlight w:val="none"/>
          <w:lang w:val="en-US" w:eastAsia="zh-CN"/>
        </w:rPr>
        <w:t xml:space="preserve">附件：</w:t>
      </w:r>
      <w:r>
        <w:rPr>
          <w:rFonts w:hint="eastAsia" w:ascii="宋体" w:hAnsi="宋体" w:eastAsia="宋体" w:cs="宋体"/>
          <w:color w:val="000000"/>
          <w:sz w:val="24"/>
          <w:szCs w:val="24"/>
          <w:highlight w:val="none"/>
          <w:lang w:val="en-US" w:eastAsia="zh-CN"/>
        </w:rPr>
      </w:r>
      <w:r/>
    </w:p>
    <w:p>
      <w:pPr>
        <w:pStyle w:val="687"/>
        <w:jc w:val="center"/>
        <w:keepLines w:val="0"/>
        <w:keepNext w:val="0"/>
        <w:spacing w:line="400" w:lineRule="exact"/>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政府采购合同信用融资政策告知函</w:t>
      </w:r>
      <w:r>
        <w:rPr>
          <w:rFonts w:hint="eastAsia" w:ascii="宋体" w:hAnsi="宋体" w:eastAsia="宋体" w:cs="宋体"/>
          <w:b/>
          <w:bCs/>
          <w:color w:val="000000"/>
          <w:sz w:val="24"/>
          <w:szCs w:val="24"/>
          <w:highlight w:val="none"/>
        </w:rPr>
      </w:r>
      <w:r/>
    </w:p>
    <w:p>
      <w:pPr>
        <w:pStyle w:val="687"/>
        <w:jc w:val="left"/>
        <w:keepLines w:val="0"/>
        <w:keepNext w:val="0"/>
        <w:spacing w:line="40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各政府采购供应商：</w:t>
      </w:r>
      <w:r>
        <w:rPr>
          <w:rFonts w:hint="eastAsia" w:ascii="宋体" w:hAnsi="宋体" w:eastAsia="宋体" w:cs="宋体"/>
          <w:color w:val="000000"/>
          <w:sz w:val="24"/>
          <w:szCs w:val="24"/>
          <w:highlight w:val="none"/>
        </w:rPr>
      </w:r>
      <w:r/>
    </w:p>
    <w:p>
      <w:pPr>
        <w:pStyle w:val="687"/>
        <w:ind w:firstLine="480"/>
        <w:jc w:val="left"/>
        <w:keepLines w:val="0"/>
        <w:keepNext w:val="0"/>
        <w:spacing w:line="40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欢迎贵公司参加苏州市政府采购活动！</w:t>
      </w:r>
      <w:r>
        <w:rPr>
          <w:rFonts w:hint="eastAsia" w:ascii="宋体" w:hAnsi="宋体" w:eastAsia="宋体" w:cs="宋体"/>
          <w:color w:val="000000"/>
          <w:sz w:val="24"/>
          <w:szCs w:val="24"/>
          <w:highlight w:val="none"/>
        </w:rPr>
      </w:r>
      <w:r/>
    </w:p>
    <w:p>
      <w:pPr>
        <w:pStyle w:val="687"/>
        <w:ind w:firstLine="480"/>
        <w:jc w:val="left"/>
        <w:keepLines w:val="0"/>
        <w:keepNext w:val="0"/>
        <w:spacing w:line="40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rPr>
          <w:rFonts w:hint="eastAsia" w:ascii="宋体" w:hAnsi="宋体" w:eastAsia="宋体" w:cs="宋体"/>
          <w:color w:val="000000"/>
          <w:sz w:val="24"/>
          <w:szCs w:val="24"/>
          <w:highlight w:val="none"/>
        </w:rPr>
      </w:r>
      <w:r/>
    </w:p>
    <w:p>
      <w:pPr>
        <w:pStyle w:val="687"/>
        <w:ind w:firstLine="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87"/>
        <w:ind w:firstLine="643"/>
        <w:jc w:val="center"/>
        <w:spacing w:line="360" w:lineRule="auto"/>
        <w:widowControl w:val="off"/>
        <w:rPr>
          <w:rFonts w:ascii="宋体" w:hAnsi="宋体" w:eastAsia="宋体" w:cs="黑体"/>
          <w:b/>
          <w:bCs/>
          <w:color w:val="000000"/>
          <w:sz w:val="32"/>
          <w:szCs w:val="32"/>
          <w:highlight w:val="none"/>
        </w:rPr>
        <w:outlineLvl w:val="0"/>
      </w:pPr>
      <w:r>
        <w:rPr>
          <w:rFonts w:ascii="宋体" w:hAnsi="宋体" w:eastAsia="宋体" w:cs="黑体"/>
          <w:b/>
          <w:bCs/>
          <w:color w:val="000000"/>
          <w:sz w:val="32"/>
          <w:szCs w:val="32"/>
          <w:highlight w:val="none"/>
        </w:rPr>
        <w:br w:type="page" w:clear="all"/>
      </w:r>
      <w:r>
        <w:rPr>
          <w:rFonts w:ascii="宋体" w:hAnsi="宋体" w:eastAsia="宋体" w:cs="黑体"/>
          <w:b/>
          <w:bCs/>
          <w:color w:val="000000"/>
          <w:sz w:val="32"/>
          <w:szCs w:val="32"/>
          <w:highlight w:val="none"/>
        </w:rPr>
        <w:t xml:space="preserve">第六章</w:t>
      </w:r>
      <w:r>
        <w:rPr>
          <w:rFonts w:hint="eastAsia" w:ascii="宋体" w:hAnsi="宋体" w:eastAsia="宋体" w:cs="黑体"/>
          <w:b/>
          <w:bCs/>
          <w:color w:val="000000"/>
          <w:sz w:val="32"/>
          <w:szCs w:val="32"/>
          <w:highlight w:val="none"/>
        </w:rPr>
        <w:t xml:space="preserve">  </w:t>
      </w:r>
      <w:r>
        <w:rPr>
          <w:rFonts w:ascii="宋体" w:hAnsi="宋体" w:eastAsia="宋体" w:cs="黑体"/>
          <w:b/>
          <w:bCs/>
          <w:color w:val="000000"/>
          <w:sz w:val="32"/>
          <w:szCs w:val="32"/>
          <w:highlight w:val="none"/>
        </w:rPr>
        <w:t xml:space="preserve">评标方法、评分标准</w:t>
      </w:r>
      <w:r>
        <w:rPr>
          <w:rFonts w:ascii="宋体" w:hAnsi="宋体" w:eastAsia="宋体" w:cs="黑体"/>
          <w:b/>
          <w:bCs/>
          <w:color w:val="000000"/>
          <w:sz w:val="32"/>
          <w:szCs w:val="32"/>
          <w:highlight w:val="none"/>
        </w:rPr>
      </w:r>
      <w:r/>
    </w:p>
    <w:p>
      <w:pPr>
        <w:pStyle w:val="687"/>
        <w:ind w:firstLine="480"/>
        <w:jc w:val="both"/>
        <w:spacing w:line="400" w:lineRule="exact"/>
        <w:widowControl w:val="off"/>
        <w:rPr>
          <w:rFonts w:ascii="宋体" w:hAnsi="宋体" w:eastAsia="宋体" w:cs="宋体"/>
          <w:b/>
          <w:color w:val="000000"/>
          <w:sz w:val="24"/>
          <w:szCs w:val="24"/>
          <w:highlight w:val="none"/>
        </w:rPr>
      </w:pPr>
      <w:r>
        <w:rPr>
          <w:rFonts w:ascii="宋体" w:hAnsi="宋体" w:eastAsia="宋体" w:cs="宋体"/>
          <w:color w:val="000000"/>
          <w:sz w:val="24"/>
          <w:szCs w:val="24"/>
          <w:highlight w:val="none"/>
        </w:rPr>
        <w:t xml:space="preserve">一、</w:t>
      </w:r>
      <w:r>
        <w:rPr>
          <w:rFonts w:hint="eastAsia" w:ascii="宋体" w:hAnsi="宋体" w:eastAsia="宋体" w:cs="宋体"/>
          <w:b/>
          <w:color w:val="000000"/>
          <w:sz w:val="24"/>
          <w:szCs w:val="24"/>
          <w:highlight w:val="none"/>
        </w:rPr>
        <w:t xml:space="preserve">评标办法：</w:t>
      </w:r>
      <w:r>
        <w:rPr>
          <w:rFonts w:ascii="宋体" w:hAnsi="宋体" w:eastAsia="宋体" w:cs="宋体"/>
          <w:b/>
          <w:color w:val="000000"/>
          <w:sz w:val="24"/>
          <w:szCs w:val="24"/>
          <w:highlight w:val="none"/>
        </w:rPr>
      </w:r>
      <w:r/>
    </w:p>
    <w:p>
      <w:pPr>
        <w:pStyle w:val="687"/>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1.评标办法采用综合评分法。本次</w:t>
      </w:r>
      <w:r>
        <w:rPr>
          <w:rFonts w:hint="eastAsia" w:ascii="宋体" w:hAnsi="宋体" w:eastAsia="宋体" w:cs="宋体"/>
          <w:color w:val="000000"/>
          <w:sz w:val="24"/>
          <w:szCs w:val="24"/>
          <w:highlight w:val="none"/>
          <w:lang w:eastAsia="zh-CN"/>
        </w:rPr>
        <w:t xml:space="preserve">2024-2025年浒墅关经开区（镇）土壤污染调查年度服务</w:t>
      </w:r>
      <w:r>
        <w:rPr>
          <w:rFonts w:hint="eastAsia" w:ascii="宋体" w:hAnsi="宋体" w:eastAsia="宋体" w:cs="宋体"/>
          <w:color w:val="000000"/>
          <w:sz w:val="24"/>
          <w:szCs w:val="24"/>
          <w:highlight w:val="none"/>
        </w:rPr>
        <w:t xml:space="preserve">项目共计</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个标段，各标段投标文件满足招标文件全部实质性要求的供应商少于3家时，则该标段采购失败。各投标人在</w:t>
      </w:r>
      <w:r>
        <w:rPr>
          <w:rFonts w:hint="eastAsia" w:ascii="宋体" w:hAnsi="宋体" w:eastAsia="宋体" w:cs="宋体"/>
          <w:color w:val="000000"/>
          <w:sz w:val="24"/>
          <w:szCs w:val="24"/>
          <w:highlight w:val="none"/>
          <w:lang w:eastAsia="zh-CN"/>
        </w:rPr>
        <w:t xml:space="preserve">2024-2025年浒墅关经开区（镇）土壤污染调查年度服务</w:t>
      </w: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个标段）中，中标标段</w:t>
      </w:r>
      <w:r>
        <w:rPr>
          <w:rFonts w:hint="eastAsia" w:ascii="宋体" w:hAnsi="宋体" w:eastAsia="宋体" w:cs="宋体"/>
          <w:color w:val="000000"/>
          <w:sz w:val="24"/>
          <w:szCs w:val="24"/>
          <w:highlight w:val="none"/>
          <w:lang w:val="en-US" w:eastAsia="zh-CN"/>
        </w:rPr>
        <w:t xml:space="preserve">最多允许中一个标段</w:t>
      </w:r>
      <w:r>
        <w:rPr>
          <w:rFonts w:hint="eastAsia" w:ascii="宋体" w:hAnsi="宋体" w:eastAsia="宋体" w:cs="宋体"/>
          <w:color w:val="000000"/>
          <w:sz w:val="24"/>
          <w:szCs w:val="24"/>
          <w:highlight w:val="none"/>
        </w:rPr>
        <w:t xml:space="preserve">，已在前期某标段评审中中标的供应商，不再具有其他标段的得标权，也不计入之后开标标段的实质性响应供应商数量内。</w:t>
      </w:r>
      <w:r>
        <w:rPr>
          <w:rFonts w:hint="eastAsia" w:ascii="宋体" w:hAnsi="宋体" w:eastAsia="宋体" w:cs="宋体"/>
          <w:color w:val="000000"/>
          <w:sz w:val="24"/>
          <w:szCs w:val="24"/>
          <w:highlight w:val="none"/>
        </w:rPr>
      </w:r>
      <w:r/>
    </w:p>
    <w:p>
      <w:pPr>
        <w:pStyle w:val="896"/>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本项目开评标顺序：按照一标段到二标段</w:t>
      </w:r>
      <w:r>
        <w:rPr>
          <w:rFonts w:hint="eastAsia" w:ascii="宋体" w:hAnsi="宋体" w:eastAsia="宋体" w:cs="宋体"/>
          <w:color w:val="000000"/>
          <w:sz w:val="24"/>
          <w:szCs w:val="24"/>
          <w:highlight w:val="none"/>
          <w:lang w:val="en-US" w:eastAsia="zh-CN"/>
        </w:rPr>
        <w:t xml:space="preserve">到三标段</w:t>
      </w:r>
      <w:r>
        <w:rPr>
          <w:rFonts w:hint="eastAsia" w:ascii="宋体" w:hAnsi="宋体" w:eastAsia="宋体" w:cs="宋体"/>
          <w:color w:val="000000"/>
          <w:sz w:val="24"/>
          <w:szCs w:val="24"/>
          <w:highlight w:val="none"/>
          <w:lang w:eastAsia="zh-CN"/>
        </w:rPr>
        <w:t xml:space="preserve">的顺序依次进行开评标。</w:t>
      </w:r>
      <w:r>
        <w:rPr>
          <w:rFonts w:hint="eastAsia" w:ascii="宋体" w:hAnsi="宋体" w:eastAsia="宋体" w:cs="宋体"/>
          <w:color w:val="000000"/>
          <w:sz w:val="24"/>
          <w:szCs w:val="24"/>
          <w:highlight w:val="none"/>
          <w:lang w:eastAsia="zh-CN"/>
        </w:rPr>
      </w:r>
      <w:r/>
    </w:p>
    <w:p>
      <w:pPr>
        <w:pStyle w:val="896"/>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3.评标时评标委员会成员按照标段顺序，分别对每个有效投标人的标书进行评价、打分，直接将评委的评分按</w:t>
      </w:r>
      <w:r>
        <w:rPr>
          <w:rFonts w:hint="eastAsia" w:ascii="宋体" w:hAnsi="宋体" w:eastAsia="宋体" w:cs="宋体"/>
          <w:color w:val="000000"/>
          <w:sz w:val="24"/>
          <w:szCs w:val="24"/>
          <w:highlight w:val="none"/>
        </w:rPr>
        <w:t xml:space="preserve">算术平均方法，计算出每个有效投标人的评委评审得分（保留小数点后两位）。投标报价得分直接计算取得。评委评审得分和投标报价得分相加为投标人的综合评分。若投标人按评标方法被确定为中标候选人的标段数超过上述规定的中标数量限定原则，则依开标顺序，按先开先中的原则，确定该投标人的中标标段，其余标段将自动失去中标资格，投标文件满足招标文件全部实质性要求，且按照评审因素的量化指标评审得分最高的投标人为排名第一的中标候选人。得分相同的，按投标报价由低到高顺序排列。得分且投标报价相同的并列，则由采购代理机构组织抽签确定中标人。</w:t>
      </w:r>
      <w:r>
        <w:rPr>
          <w:rFonts w:hint="eastAsia" w:ascii="宋体" w:hAnsi="宋体" w:eastAsia="宋体" w:cs="宋体"/>
          <w:color w:val="000000"/>
          <w:sz w:val="24"/>
          <w:szCs w:val="24"/>
          <w:highlight w:val="none"/>
        </w:rPr>
      </w:r>
      <w:r/>
    </w:p>
    <w:p>
      <w:pPr>
        <w:pStyle w:val="687"/>
        <w:ind w:firstLine="480"/>
        <w:spacing w:line="40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4.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rPr>
          <w:rFonts w:hint="eastAsia" w:ascii="宋体" w:hAnsi="宋体" w:eastAsia="宋体" w:cs="宋体"/>
          <w:b/>
          <w:color w:val="000000"/>
          <w:sz w:val="24"/>
          <w:szCs w:val="24"/>
          <w:highlight w:val="none"/>
        </w:rPr>
      </w:r>
      <w:r/>
    </w:p>
    <w:p>
      <w:pPr>
        <w:pStyle w:val="687"/>
        <w:ind w:firstLine="480"/>
        <w:spacing w:line="40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5.如投标人存在“苏财购字（2017）11号”文件中所列的失信或不良行为，按照文件规定执行。</w:t>
      </w:r>
      <w:r>
        <w:rPr>
          <w:rFonts w:hint="eastAsia" w:ascii="宋体" w:hAnsi="宋体" w:eastAsia="宋体" w:cs="宋体"/>
          <w:b/>
          <w:color w:val="000000"/>
          <w:sz w:val="24"/>
          <w:szCs w:val="24"/>
          <w:highlight w:val="none"/>
        </w:rPr>
      </w:r>
      <w:r/>
    </w:p>
    <w:p>
      <w:pPr>
        <w:pStyle w:val="687"/>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6.针对中小型企业、残疾人福利企业和监狱企业的评审：</w:t>
      </w:r>
      <w:r>
        <w:rPr>
          <w:rFonts w:hint="eastAsia" w:ascii="宋体" w:hAnsi="宋体" w:eastAsia="宋体" w:cs="宋体"/>
          <w:color w:val="000000"/>
          <w:sz w:val="24"/>
          <w:szCs w:val="24"/>
          <w:highlight w:val="none"/>
        </w:rPr>
      </w:r>
      <w:r/>
    </w:p>
    <w:p>
      <w:pPr>
        <w:pStyle w:val="893"/>
        <w:ind w:firstLine="420"/>
        <w:spacing w:line="400" w:lineRule="exact"/>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eastAsia="宋体" w:cs="宋体"/>
          <w:b/>
          <w:bCs/>
          <w:color w:val="000000"/>
          <w:sz w:val="24"/>
          <w:szCs w:val="24"/>
          <w:highlight w:val="none"/>
        </w:rPr>
        <w:t xml:space="preserve">20%</w:t>
      </w:r>
      <w:r>
        <w:rPr>
          <w:rFonts w:hint="eastAsia" w:ascii="宋体" w:hAnsi="宋体" w:eastAsia="宋体" w:cs="宋体"/>
          <w:color w:val="000000"/>
          <w:sz w:val="24"/>
          <w:szCs w:val="24"/>
          <w:highlight w:val="none"/>
        </w:rPr>
        <w:t xml:space="preserve">的扣除，用扣除后的价格参与评审</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893"/>
        <w:ind w:firstLine="420"/>
        <w:spacing w:line="400" w:lineRule="exact"/>
        <w:widowControl w:val="off"/>
        <w:rPr>
          <w:rFonts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若</w:t>
      </w:r>
      <w:r>
        <w:rPr>
          <w:rFonts w:ascii="宋体" w:hAnsi="宋体" w:eastAsia="宋体" w:cs="宋体"/>
          <w:color w:val="000000"/>
          <w:sz w:val="24"/>
          <w:szCs w:val="24"/>
          <w:highlight w:val="none"/>
        </w:rPr>
        <w:t xml:space="preserve">大中型企业与小微企业组成联合体，对于联合协议约定小微企业的合同份额占到合同总金额30%以上的，采购人、采购代理机构应当对联合体的报价给予</w:t>
      </w:r>
      <w:r>
        <w:rPr>
          <w:rFonts w:hint="eastAsia" w:ascii="宋体" w:hAnsi="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%的扣除，用扣除后的价格参加评审。</w:t>
      </w:r>
      <w:r>
        <w:rPr>
          <w:rFonts w:ascii="宋体" w:hAnsi="宋体" w:eastAsia="宋体" w:cs="宋体"/>
          <w:color w:val="000000"/>
          <w:sz w:val="24"/>
          <w:szCs w:val="24"/>
          <w:highlight w:val="none"/>
        </w:rPr>
      </w:r>
      <w:r/>
    </w:p>
    <w:p>
      <w:pPr>
        <w:pStyle w:val="893"/>
        <w:ind w:firstLine="420"/>
        <w:spacing w:line="40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如扣除后的价格为最低价的，则作为评标基准价，中标金额则以实际投标报价为准。</w:t>
      </w:r>
      <w:r>
        <w:rPr>
          <w:rFonts w:hint="eastAsia" w:ascii="宋体" w:hAnsi="宋体" w:eastAsia="宋体" w:cs="宋体"/>
          <w:color w:val="000000"/>
          <w:sz w:val="24"/>
          <w:szCs w:val="24"/>
          <w:highlight w:val="none"/>
        </w:rPr>
      </w:r>
      <w:r/>
    </w:p>
    <w:p>
      <w:pPr>
        <w:pStyle w:val="893"/>
        <w:ind w:firstLine="420"/>
        <w:spacing w:line="400" w:lineRule="exact"/>
        <w:widowControl w:val="off"/>
        <w:rPr>
          <w:rFonts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残疾人福利企业和监狱企业属于小型、微型企业的，不重复享受政策。</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b/>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小微企业提供《中小企业声明函》；监狱企业提供由省级以上监狱管理局、戒毒管理局（含新疆生产建</w:t>
      </w:r>
      <w:r>
        <w:rPr>
          <w:rFonts w:hint="eastAsia" w:ascii="宋体" w:hAnsi="宋体" w:eastAsia="宋体" w:cs="宋体"/>
          <w:color w:val="000000"/>
          <w:sz w:val="24"/>
          <w:szCs w:val="24"/>
          <w:highlight w:val="none"/>
        </w:rPr>
        <w:t xml:space="preserve">设兵团）出具的属于监狱企业的证明文件；残疾人福利性单位提供《残疾人福利性单位声明函》。</w:t>
      </w:r>
      <w:r>
        <w:rPr>
          <w:rFonts w:ascii="宋体" w:hAnsi="宋体" w:eastAsia="宋体" w:cs="宋体"/>
          <w:b/>
          <w:color w:val="000000"/>
          <w:sz w:val="24"/>
          <w:szCs w:val="24"/>
          <w:highlight w:val="none"/>
        </w:rPr>
      </w:r>
      <w:r/>
    </w:p>
    <w:p>
      <w:pPr>
        <w:pStyle w:val="687"/>
        <w:ind w:firstLine="480"/>
        <w:jc w:val="both"/>
        <w:spacing w:line="400" w:lineRule="exact"/>
        <w:widowControl w:val="off"/>
        <w:rPr>
          <w:rFonts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注：</w:t>
      </w:r>
      <w:r>
        <w:rPr>
          <w:rFonts w:ascii="宋体" w:hAnsi="宋体" w:eastAsia="宋体" w:cs="宋体"/>
          <w:b/>
          <w:color w:val="000000"/>
          <w:sz w:val="24"/>
          <w:szCs w:val="24"/>
          <w:highlight w:val="none"/>
        </w:rPr>
      </w:r>
      <w:r/>
    </w:p>
    <w:p>
      <w:pPr>
        <w:pStyle w:val="687"/>
        <w:ind w:firstLine="480"/>
        <w:jc w:val="both"/>
        <w:spacing w:line="400" w:lineRule="exact"/>
        <w:widowControl w:val="off"/>
        <w:rPr>
          <w:rFonts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①填报“中小企业声明函”需严格按</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关于印发中小企业划型标准规定的通知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工信部联企业〔2011〕300号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进行。</w:t>
      </w:r>
      <w:r>
        <w:rPr>
          <w:rFonts w:ascii="宋体" w:hAnsi="宋体" w:eastAsia="宋体" w:cs="宋体"/>
          <w:b/>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②若供应商提供的声明函或认定证明为虚假材料，按“政府采购法”相关规定处理并报请政府监管部门给予行政处罚。</w:t>
      </w:r>
      <w:r>
        <w:rPr>
          <w:rFonts w:ascii="宋体" w:hAnsi="宋体" w:eastAsia="宋体" w:cs="宋体"/>
          <w:color w:val="000000"/>
          <w:sz w:val="24"/>
          <w:szCs w:val="24"/>
          <w:highlight w:val="none"/>
        </w:rPr>
      </w:r>
      <w:r/>
    </w:p>
    <w:p>
      <w:pPr>
        <w:pStyle w:val="687"/>
        <w:ind w:firstLine="482"/>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③若为专门面向中小企业采购的项目或者采购包，不再执行价格评审优惠的扶持政策。</w:t>
      </w:r>
      <w:r>
        <w:rPr>
          <w:rFonts w:ascii="宋体" w:hAnsi="宋体" w:eastAsia="宋体" w:cs="宋体"/>
          <w:color w:val="000000"/>
          <w:sz w:val="24"/>
          <w:szCs w:val="24"/>
          <w:highlight w:val="none"/>
        </w:rPr>
      </w:r>
      <w:r/>
    </w:p>
    <w:p>
      <w:pPr>
        <w:pStyle w:val="687"/>
        <w:ind w:firstLine="482"/>
        <w:jc w:val="both"/>
        <w:spacing w:line="400" w:lineRule="exact"/>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④中小企业依据预留项目和价格扣除等优惠政策获取政府采购合同后，小型、微型企业不得分包或转包给大型、中型企业，中型企业不得分包或转包给大型企业。</w:t>
      </w:r>
      <w:r>
        <w:rPr>
          <w:rFonts w:ascii="宋体" w:hAnsi="宋体" w:eastAsia="宋体" w:cs="宋体"/>
          <w:b/>
          <w:bCs/>
          <w:color w:val="000000"/>
          <w:sz w:val="24"/>
          <w:szCs w:val="24"/>
          <w:highlight w:val="none"/>
        </w:rPr>
      </w:r>
      <w:r/>
    </w:p>
    <w:p>
      <w:pPr>
        <w:pStyle w:val="687"/>
        <w:contextualSpacing/>
        <w:ind w:firstLine="482"/>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二、评分标准</w:t>
      </w:r>
      <w:r>
        <w:rPr>
          <w:rFonts w:hint="eastAsia" w:ascii="宋体" w:hAnsi="宋体" w:eastAsia="宋体" w:cs="宋体"/>
          <w:b/>
          <w:bCs/>
          <w:color w:val="000000"/>
          <w:sz w:val="24"/>
          <w:szCs w:val="24"/>
          <w:highlight w:val="none"/>
        </w:rPr>
      </w:r>
      <w:r/>
    </w:p>
    <w:p>
      <w:pPr>
        <w:pStyle w:val="687"/>
        <w:ind w:firstLine="482"/>
        <w:spacing w:line="400" w:lineRule="exact"/>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(一）价格分 (</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0分)</w:t>
      </w:r>
      <w:r>
        <w:rPr>
          <w:rFonts w:hint="eastAsia" w:ascii="宋体" w:hAnsi="宋体" w:eastAsia="宋体" w:cs="宋体"/>
          <w:b/>
          <w:color w:val="000000"/>
          <w:sz w:val="24"/>
          <w:szCs w:val="24"/>
          <w:highlight w:val="none"/>
        </w:rPr>
      </w:r>
      <w:r/>
    </w:p>
    <w:p>
      <w:pPr>
        <w:pStyle w:val="687"/>
        <w:ind w:firstLine="480"/>
        <w:spacing w:line="40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第一步：投标报价不高于采购预算或最高限价的，</w:t>
      </w:r>
      <w:r>
        <w:rPr>
          <w:rFonts w:hint="eastAsia" w:ascii="宋体" w:hAnsi="宋体" w:eastAsia="宋体" w:cs="宋体"/>
          <w:color w:val="000000"/>
          <w:sz w:val="24"/>
          <w:szCs w:val="24"/>
          <w:highlight w:val="none"/>
          <w:lang w:val="en-US" w:eastAsia="zh-CN"/>
        </w:rPr>
        <w:t xml:space="preserve">或优惠率范围：</w:t>
      </w:r>
      <w:r>
        <w:rPr>
          <w:rFonts w:hint="eastAsia" w:ascii="宋体" w:hAnsi="宋体" w:eastAsia="宋体" w:cs="宋体"/>
          <w:b/>
          <w:bCs/>
          <w:color w:val="000000"/>
          <w:sz w:val="24"/>
          <w:szCs w:val="24"/>
          <w:highlight w:val="none"/>
          <w:lang w:val="en-US" w:eastAsia="zh-CN"/>
        </w:rPr>
        <w:t xml:space="preserve">0＜</w:t>
      </w:r>
      <w:r>
        <w:rPr>
          <w:rFonts w:hint="eastAsia" w:ascii="宋体" w:hAnsi="宋体" w:eastAsia="宋体" w:cs="宋体"/>
          <w:b/>
          <w:bCs/>
          <w:color w:val="000000"/>
          <w:sz w:val="24"/>
          <w:szCs w:val="24"/>
          <w:highlight w:val="none"/>
          <w:lang w:val="en-US" w:eastAsia="zh-CN"/>
        </w:rPr>
        <w:t xml:space="preserve">优惠率＜100%</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为有效投标报价</w:t>
      </w:r>
      <w:r>
        <w:rPr>
          <w:rFonts w:hint="eastAsia" w:ascii="宋体" w:hAnsi="宋体" w:eastAsia="宋体" w:cs="宋体"/>
          <w:color w:val="000000"/>
          <w:sz w:val="24"/>
          <w:szCs w:val="24"/>
          <w:highlight w:val="none"/>
        </w:rPr>
        <w:t xml:space="preserve">（有效投标</w:t>
      </w:r>
      <w:r>
        <w:rPr>
          <w:rFonts w:hint="eastAsia" w:ascii="宋体" w:hAnsi="宋体" w:eastAsia="宋体" w:cs="宋体"/>
          <w:color w:val="000000"/>
          <w:sz w:val="24"/>
          <w:szCs w:val="24"/>
          <w:highlight w:val="none"/>
          <w:lang w:val="en-US" w:eastAsia="zh-CN"/>
        </w:rPr>
        <w:t xml:space="preserve">优惠率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。超财政预算的投标报价</w:t>
      </w:r>
      <w:r>
        <w:rPr>
          <w:rFonts w:hint="eastAsia" w:ascii="宋体" w:hAnsi="宋体" w:eastAsia="宋体" w:cs="宋体"/>
          <w:color w:val="000000"/>
          <w:sz w:val="24"/>
          <w:szCs w:val="24"/>
          <w:highlight w:val="none"/>
          <w:lang w:val="en-US" w:eastAsia="zh-CN"/>
        </w:rPr>
        <w:t xml:space="preserve">或超</w:t>
      </w:r>
      <w:r>
        <w:rPr>
          <w:rFonts w:hint="eastAsia" w:ascii="宋体" w:hAnsi="宋体" w:eastAsia="宋体" w:cs="宋体"/>
          <w:color w:val="000000"/>
          <w:sz w:val="24"/>
          <w:szCs w:val="24"/>
          <w:highlight w:val="none"/>
          <w:lang w:val="en-US" w:eastAsia="zh-CN"/>
        </w:rPr>
        <w:t xml:space="preserve">优惠率范围的</w:t>
      </w:r>
      <w:r>
        <w:rPr>
          <w:rFonts w:hint="eastAsia" w:ascii="宋体" w:hAnsi="宋体" w:eastAsia="宋体" w:cs="宋体"/>
          <w:color w:val="000000"/>
          <w:sz w:val="24"/>
          <w:szCs w:val="24"/>
          <w:highlight w:val="none"/>
        </w:rPr>
        <w:t xml:space="preserve">为无效投标报价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无效</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en-US" w:eastAsia="zh-CN"/>
        </w:rPr>
        <w:t xml:space="preserve">优惠率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zh-CN"/>
        </w:rPr>
        <w:t xml:space="preserve">其</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lang w:val="zh-CN"/>
        </w:rPr>
        <w:t xml:space="preserve">文件不进行评审，也不得标。</w:t>
      </w:r>
      <w:r>
        <w:rPr>
          <w:rFonts w:hint="eastAsia" w:ascii="宋体" w:hAnsi="宋体" w:eastAsia="宋体" w:cs="宋体"/>
          <w:b/>
          <w:color w:val="000000"/>
          <w:sz w:val="24"/>
          <w:szCs w:val="24"/>
          <w:highlight w:val="none"/>
        </w:rPr>
      </w:r>
      <w:r/>
    </w:p>
    <w:p>
      <w:pPr>
        <w:pStyle w:val="687"/>
        <w:ind w:firstLine="480"/>
        <w:spacing w:line="40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第二步：在所有有效投标报价</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有效</w:t>
      </w:r>
      <w:r>
        <w:rPr>
          <w:rFonts w:hint="eastAsia" w:ascii="宋体" w:hAnsi="宋体" w:eastAsia="宋体" w:cs="宋体"/>
          <w:color w:val="000000"/>
          <w:sz w:val="24"/>
          <w:szCs w:val="24"/>
          <w:highlight w:val="none"/>
          <w:lang w:val="en-US" w:eastAsia="zh-CN"/>
        </w:rPr>
        <w:t xml:space="preserve">优惠率</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中满足招标文件要求，且</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rPr>
        <w:t xml:space="preserve">价格</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优惠率</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最低的投标报价</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最高</w:t>
      </w:r>
      <w:r>
        <w:rPr>
          <w:rFonts w:hint="eastAsia" w:ascii="宋体" w:hAnsi="宋体" w:eastAsia="宋体" w:cs="宋体"/>
          <w:color w:val="000000"/>
          <w:sz w:val="24"/>
          <w:szCs w:val="24"/>
          <w:highlight w:val="none"/>
          <w:lang w:val="en-US" w:eastAsia="zh-CN"/>
        </w:rPr>
        <w:t xml:space="preserve">优惠率</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为评标基准价，</w:t>
      </w:r>
      <w:r>
        <w:rPr>
          <w:rFonts w:hint="eastAsia" w:ascii="宋体" w:hAnsi="宋体" w:eastAsia="宋体" w:cs="宋体"/>
          <w:color w:val="000000"/>
          <w:sz w:val="24"/>
          <w:szCs w:val="24"/>
          <w:highlight w:val="none"/>
          <w:lang w:val="zh-CN"/>
        </w:rPr>
        <w:t xml:space="preserve">其价格分为满分，</w:t>
      </w:r>
      <w:r>
        <w:rPr>
          <w:rFonts w:hint="eastAsia" w:ascii="宋体" w:hAnsi="宋体" w:eastAsia="宋体" w:cs="宋体"/>
          <w:color w:val="000000"/>
          <w:sz w:val="24"/>
          <w:szCs w:val="24"/>
          <w:highlight w:val="none"/>
        </w:rPr>
        <w:t xml:space="preserve">其他投标人的价格分</w:t>
      </w:r>
      <w:r>
        <w:rPr>
          <w:rFonts w:hint="eastAsia" w:ascii="宋体" w:hAnsi="宋体" w:eastAsia="宋体" w:cs="宋体"/>
          <w:color w:val="000000"/>
          <w:sz w:val="24"/>
          <w:szCs w:val="24"/>
          <w:highlight w:val="none"/>
          <w:lang w:val="zh-CN"/>
        </w:rPr>
        <w:t xml:space="preserve">统一</w:t>
      </w:r>
      <w:r>
        <w:rPr>
          <w:rFonts w:hint="eastAsia" w:ascii="宋体" w:hAnsi="宋体" w:eastAsia="宋体" w:cs="宋体"/>
          <w:color w:val="000000"/>
          <w:sz w:val="24"/>
          <w:szCs w:val="24"/>
          <w:highlight w:val="none"/>
        </w:rPr>
        <w:t xml:space="preserve">按照下列公式计算（计算结果四舍五入保留两位小数）。</w:t>
      </w:r>
      <w:r>
        <w:rPr>
          <w:rFonts w:hint="eastAsia" w:ascii="宋体" w:hAnsi="宋体" w:eastAsia="宋体" w:cs="宋体"/>
          <w:b/>
          <w:color w:val="000000"/>
          <w:sz w:val="24"/>
          <w:szCs w:val="24"/>
          <w:highlight w:val="none"/>
        </w:rPr>
      </w:r>
      <w:r/>
    </w:p>
    <w:p>
      <w:pPr>
        <w:pStyle w:val="687"/>
        <w:ind w:firstLine="480"/>
        <w:spacing w:line="40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z w:val="24"/>
          <w:szCs w:val="24"/>
          <w:highlight w:val="none"/>
        </w:rPr>
        <w:t xml:space="preserve">投标报价得分＝（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评标基准价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en-US" w:eastAsia="zh-CN"/>
        </w:rPr>
        <w:t xml:space="preserve">优惠率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0％×100</w:t>
      </w:r>
      <w:r>
        <w:rPr>
          <w:rFonts w:hint="eastAsia" w:ascii="宋体" w:hAnsi="宋体" w:eastAsia="宋体" w:cs="宋体"/>
          <w:color w:val="000000"/>
          <w:sz w:val="24"/>
          <w:szCs w:val="24"/>
          <w:highlight w:val="none"/>
          <w:lang w:val="zh-CN"/>
        </w:rPr>
        <w:tab/>
      </w:r>
      <w:r>
        <w:rPr>
          <w:rFonts w:hint="eastAsia" w:ascii="宋体" w:hAnsi="宋体" w:eastAsia="宋体" w:cs="宋体"/>
          <w:color w:val="000000"/>
          <w:spacing w:val="2"/>
          <w:sz w:val="24"/>
          <w:szCs w:val="24"/>
          <w:highlight w:val="none"/>
        </w:rPr>
      </w:r>
      <w:r/>
    </w:p>
    <w:p>
      <w:pPr>
        <w:pStyle w:val="687"/>
        <w:ind w:firstLine="486"/>
        <w:keepLines w:val="0"/>
        <w:keepNext w:val="0"/>
        <w:pageBreakBefore w:val="0"/>
        <w:spacing w:line="400" w:lineRule="exact"/>
        <w:rPr>
          <w:rFonts w:ascii="宋体" w:hAnsi="宋体" w:eastAsia="宋体" w:cs="宋体"/>
          <w:b/>
          <w:bCs/>
          <w:color w:val="000000"/>
          <w:spacing w:val="1"/>
          <w:sz w:val="24"/>
          <w:szCs w:val="24"/>
          <w:highlight w:val="none"/>
          <w:lang w:val="en-US" w:eastAsia="zh-CN"/>
        </w:rPr>
      </w:pPr>
      <w:r>
        <w:rPr>
          <w:rFonts w:hint="eastAsia" w:ascii="宋体" w:hAnsi="宋体" w:eastAsia="宋体" w:cs="宋体"/>
          <w:b/>
          <w:bCs/>
          <w:color w:val="000000"/>
          <w:spacing w:val="1"/>
          <w:sz w:val="24"/>
          <w:szCs w:val="24"/>
          <w:highlight w:val="none"/>
        </w:rPr>
        <w:t xml:space="preserve">以下评分内容适用于一标段</w:t>
      </w:r>
      <w:r>
        <w:rPr>
          <w:rFonts w:hint="eastAsia" w:ascii="宋体" w:hAnsi="宋体" w:eastAsia="宋体" w:cs="宋体"/>
          <w:b/>
          <w:bCs/>
          <w:color w:val="000000"/>
          <w:spacing w:val="1"/>
          <w:sz w:val="24"/>
          <w:szCs w:val="24"/>
          <w:highlight w:val="none"/>
          <w:lang w:eastAsia="zh-CN"/>
        </w:rPr>
        <w:t xml:space="preserve">、</w:t>
      </w:r>
      <w:r>
        <w:rPr>
          <w:rFonts w:hint="eastAsia" w:ascii="宋体" w:hAnsi="宋体" w:eastAsia="宋体" w:cs="宋体"/>
          <w:b/>
          <w:bCs/>
          <w:color w:val="000000"/>
          <w:spacing w:val="1"/>
          <w:sz w:val="24"/>
          <w:szCs w:val="24"/>
          <w:highlight w:val="none"/>
          <w:lang w:val="en-US" w:eastAsia="zh-CN"/>
        </w:rPr>
        <w:t xml:space="preserve">二标段、三标段</w:t>
      </w:r>
      <w:r>
        <w:rPr>
          <w:rFonts w:ascii="宋体" w:hAnsi="宋体" w:eastAsia="宋体" w:cs="宋体"/>
          <w:b/>
          <w:bCs/>
          <w:color w:val="000000"/>
          <w:spacing w:val="1"/>
          <w:sz w:val="24"/>
          <w:szCs w:val="24"/>
          <w:highlight w:val="none"/>
          <w:lang w:val="en-US" w:eastAsia="zh-CN"/>
        </w:rPr>
      </w:r>
      <w:r/>
    </w:p>
    <w:p>
      <w:pPr>
        <w:pStyle w:val="687"/>
        <w:ind w:left="0" w:firstLine="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（二）技术部分（</w:t>
      </w:r>
      <w:r>
        <w:rPr>
          <w:rFonts w:hint="eastAsia" w:ascii="宋体" w:hAnsi="宋体" w:eastAsia="宋体" w:cs="宋体"/>
          <w:b/>
          <w:bCs/>
          <w:color w:val="000000"/>
          <w:sz w:val="24"/>
          <w:szCs w:val="24"/>
          <w:highlight w:val="none"/>
          <w:lang w:val="en-US" w:eastAsia="zh-CN"/>
        </w:rPr>
        <w:t xml:space="preserve">45</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rPr>
      </w:r>
      <w:r/>
    </w:p>
    <w:p>
      <w:pPr>
        <w:pStyle w:val="687"/>
        <w:ind w:left="0" w:firstLine="42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历史资料收集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现场踏勘及人员访谈等）</w:t>
      </w:r>
      <w:r>
        <w:rPr>
          <w:rFonts w:hint="eastAsia" w:ascii="宋体" w:hAnsi="宋体" w:eastAsia="宋体" w:cs="宋体"/>
          <w:color w:val="000000"/>
          <w:sz w:val="24"/>
          <w:szCs w:val="24"/>
          <w:highlight w:val="none"/>
        </w:rPr>
        <w:t xml:space="preserve">组织实施方案（5分）：方案完整、措施合理得5分；方案基本完整、措施尚可行得3分；方案一般、措施不佳得1分；未提供不得分。</w:t>
      </w:r>
      <w:r>
        <w:rPr>
          <w:rFonts w:hint="eastAsia" w:ascii="宋体" w:hAnsi="宋体" w:eastAsia="宋体" w:cs="宋体"/>
          <w:color w:val="000000"/>
          <w:sz w:val="24"/>
          <w:szCs w:val="24"/>
          <w:highlight w:val="none"/>
        </w:rPr>
      </w:r>
      <w:r/>
    </w:p>
    <w:p>
      <w:pPr>
        <w:pStyle w:val="687"/>
        <w:ind w:left="0" w:firstLine="42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土壤及地下水采样组织实施方案（5分）：方案具有针对性、操作流程清晰、明确、科学完善的得5分；方案较有针对性、描述较清晰、操作性不强的得3分；方案一般、操作性一般得1分；未提供不得分。</w:t>
      </w:r>
      <w:r>
        <w:rPr>
          <w:rFonts w:hint="eastAsia" w:ascii="宋体" w:hAnsi="宋体" w:eastAsia="宋体" w:cs="宋体"/>
          <w:color w:val="000000"/>
          <w:sz w:val="24"/>
          <w:szCs w:val="24"/>
          <w:highlight w:val="none"/>
        </w:rPr>
      </w:r>
      <w:r/>
    </w:p>
    <w:p>
      <w:pPr>
        <w:pStyle w:val="687"/>
        <w:ind w:left="0" w:firstLine="42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土壤及地下水样品实验室分析检测组织实施方案（5分）：方案具有针对性、业务流程清晰、明确、科学完善的得5分；方案较简单、描述不够清晰、操作性不强的得3分；方案一般、操作性差得1分；未提供不得分。</w:t>
      </w:r>
      <w:r>
        <w:rPr>
          <w:rFonts w:hint="eastAsia" w:ascii="宋体" w:hAnsi="宋体" w:eastAsia="宋体" w:cs="宋体"/>
          <w:color w:val="000000"/>
          <w:sz w:val="24"/>
          <w:szCs w:val="24"/>
          <w:highlight w:val="none"/>
        </w:rPr>
      </w:r>
      <w:r/>
    </w:p>
    <w:p>
      <w:pPr>
        <w:pStyle w:val="687"/>
        <w:ind w:left="0" w:firstLine="42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质量保障措施（5分）：满足本项目服务期限要求、提供技术支持、对本项目的服务方式、响应时间有承诺及措施的得5分；方案简单、基本可行的得3分；方案一般、操作性一般得1分；未提供不得分。</w:t>
      </w:r>
      <w:r>
        <w:rPr>
          <w:rFonts w:hint="eastAsia" w:ascii="宋体" w:hAnsi="宋体" w:eastAsia="宋体" w:cs="宋体"/>
          <w:color w:val="000000"/>
          <w:sz w:val="24"/>
          <w:szCs w:val="24"/>
          <w:highlight w:val="none"/>
        </w:rPr>
      </w:r>
      <w:r/>
    </w:p>
    <w:p>
      <w:pPr>
        <w:pStyle w:val="687"/>
        <w:ind w:left="0" w:firstLine="42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调查评估报告编制框架（5分）：框架完整正确得5分；框架较完整的得3分；框架基本可行得1分；未提供不得分。</w:t>
      </w:r>
      <w:r>
        <w:rPr>
          <w:rFonts w:hint="eastAsia" w:ascii="宋体" w:hAnsi="宋体" w:eastAsia="宋体" w:cs="宋体"/>
          <w:color w:val="000000"/>
          <w:sz w:val="24"/>
          <w:szCs w:val="24"/>
          <w:highlight w:val="none"/>
        </w:rPr>
      </w:r>
      <w:r/>
    </w:p>
    <w:p>
      <w:pPr>
        <w:pStyle w:val="687"/>
        <w:ind w:left="0" w:firstLine="42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调查安全保证措施（5分）：措施合理可行得5分；措施较合理可行的得3分；措施基本可行得1分；未提供不得分。</w:t>
      </w:r>
      <w:r>
        <w:rPr>
          <w:rFonts w:hint="eastAsia" w:ascii="宋体" w:hAnsi="宋体" w:eastAsia="宋体" w:cs="宋体"/>
          <w:color w:val="000000"/>
          <w:sz w:val="24"/>
          <w:szCs w:val="24"/>
          <w:highlight w:val="none"/>
        </w:rPr>
      </w:r>
      <w:r/>
    </w:p>
    <w:p>
      <w:pPr>
        <w:pStyle w:val="687"/>
        <w:ind w:left="0" w:firstLine="42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、调查工作组织计划（5分）：制定的工作计划安排合理得5分；工作计划安排较合理的得3分；工作计划安排基本可行得1分；未提供不得分。</w:t>
      </w:r>
      <w:r>
        <w:rPr>
          <w:rFonts w:hint="eastAsia" w:ascii="宋体" w:hAnsi="宋体" w:eastAsia="宋体" w:cs="宋体"/>
          <w:color w:val="000000"/>
          <w:sz w:val="24"/>
          <w:szCs w:val="24"/>
          <w:highlight w:val="none"/>
        </w:rPr>
      </w:r>
      <w:r/>
    </w:p>
    <w:p>
      <w:pPr>
        <w:pStyle w:val="687"/>
        <w:ind w:left="0" w:firstLine="42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、调查过程中突发事件应急预案（5分）：制定的应急预案科学、合理、可行的得5分；应急预案较科学、合理、尚可行的得3分；应急预案基本科学、合理、可行性一般的得1分；未提供不得分。</w:t>
      </w:r>
      <w:r>
        <w:rPr>
          <w:rFonts w:hint="eastAsia" w:ascii="宋体" w:hAnsi="宋体" w:eastAsia="宋体" w:cs="宋体"/>
          <w:color w:val="000000"/>
          <w:sz w:val="24"/>
          <w:szCs w:val="24"/>
          <w:highlight w:val="none"/>
        </w:rPr>
      </w:r>
      <w:r/>
    </w:p>
    <w:p>
      <w:pPr>
        <w:pStyle w:val="687"/>
        <w:ind w:left="0" w:firstLine="42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、对项目重点难点分析及合理化建议(5分)：对本项目的重点难点分析及提出的合理化建议考虑周到、可行性好的得5分；考虑较为周到、可行性较好的得3分；考虑不全、可行性一般的得1分；未提供不得分。</w:t>
      </w:r>
      <w:r>
        <w:rPr>
          <w:rFonts w:hint="eastAsia" w:ascii="宋体" w:hAnsi="宋体" w:eastAsia="宋体" w:cs="宋体"/>
          <w:color w:val="000000"/>
          <w:sz w:val="24"/>
          <w:szCs w:val="24"/>
          <w:highlight w:val="none"/>
        </w:rPr>
      </w:r>
      <w:r/>
    </w:p>
    <w:p>
      <w:pPr>
        <w:pStyle w:val="687"/>
        <w:ind w:left="0"/>
        <w:keepLines w:val="0"/>
        <w:keepNext w:val="0"/>
        <w:pageBreakBefore w:val="0"/>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（三）商务部分（</w:t>
      </w:r>
      <w:r>
        <w:rPr>
          <w:rFonts w:hint="eastAsia" w:ascii="宋体" w:hAnsi="宋体" w:eastAsia="宋体" w:cs="宋体"/>
          <w:b/>
          <w:color w:val="000000"/>
          <w:sz w:val="24"/>
          <w:szCs w:val="24"/>
          <w:highlight w:val="none"/>
          <w:lang w:val="en-US" w:eastAsia="zh-CN"/>
        </w:rPr>
        <w:t xml:space="preserve">45</w:t>
      </w:r>
      <w:r>
        <w:rPr>
          <w:rFonts w:hint="eastAsia" w:ascii="宋体" w:hAnsi="宋体" w:eastAsia="宋体" w:cs="宋体"/>
          <w:b/>
          <w:color w:val="000000"/>
          <w:sz w:val="24"/>
          <w:szCs w:val="24"/>
          <w:highlight w:val="none"/>
        </w:rPr>
        <w:t xml:space="preserve">分） </w:t>
      </w:r>
      <w:r>
        <w:rPr>
          <w:rFonts w:hint="eastAsia" w:ascii="宋体" w:hAnsi="宋体" w:eastAsia="宋体" w:cs="宋体"/>
          <w:b/>
          <w:color w:val="000000"/>
          <w:sz w:val="24"/>
          <w:szCs w:val="24"/>
          <w:highlight w:val="none"/>
        </w:rPr>
      </w:r>
      <w:r/>
    </w:p>
    <w:p>
      <w:pPr>
        <w:pStyle w:val="687"/>
        <w:ind w:left="0" w:firstLine="420"/>
        <w:keepLines w:val="0"/>
        <w:keepNext w:val="0"/>
        <w:pageBreakBefore w:val="0"/>
        <w:spacing w:line="400" w:lineRule="exac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1、本项目配备的项目负责人</w:t>
      </w:r>
      <w:r>
        <w:rPr>
          <w:rFonts w:hint="eastAsia" w:ascii="宋体" w:hAnsi="宋体" w:eastAsia="宋体" w:cs="宋体"/>
          <w:bCs/>
          <w:color w:val="000000"/>
          <w:sz w:val="24"/>
          <w:szCs w:val="24"/>
          <w:highlight w:val="none"/>
          <w:lang w:val="en-US" w:eastAsia="zh-CN"/>
        </w:rPr>
        <w:t xml:space="preserve">职称：</w:t>
      </w:r>
      <w:r>
        <w:rPr>
          <w:rFonts w:hint="eastAsia" w:ascii="宋体" w:hAnsi="宋体" w:eastAsia="宋体" w:cs="宋体"/>
          <w:bCs/>
          <w:color w:val="000000"/>
          <w:sz w:val="24"/>
          <w:szCs w:val="24"/>
          <w:highlight w:val="none"/>
        </w:rPr>
        <w:t xml:space="preserve">具有高级</w:t>
      </w:r>
      <w:r>
        <w:rPr>
          <w:rFonts w:hint="eastAsia" w:ascii="宋体" w:hAnsi="宋体" w:eastAsia="宋体" w:cs="宋体"/>
          <w:bCs/>
          <w:color w:val="000000"/>
          <w:sz w:val="24"/>
          <w:szCs w:val="24"/>
          <w:highlight w:val="none"/>
          <w:lang w:val="en-US" w:eastAsia="zh-CN"/>
        </w:rPr>
        <w:t xml:space="preserve">及以上</w:t>
      </w:r>
      <w:r>
        <w:rPr>
          <w:rFonts w:hint="eastAsia" w:ascii="宋体" w:hAnsi="宋体" w:eastAsia="宋体" w:cs="宋体"/>
          <w:bCs/>
          <w:color w:val="000000"/>
          <w:sz w:val="24"/>
          <w:szCs w:val="24"/>
          <w:highlight w:val="none"/>
        </w:rPr>
        <w:t xml:space="preserve">技术职称的（专业需为生态环保类或化学类或地质类或土壤类），得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本项最高得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r>
      <w:r/>
    </w:p>
    <w:p>
      <w:pPr>
        <w:pStyle w:val="687"/>
        <w:ind w:left="0" w:firstLine="420"/>
        <w:keepLines w:val="0"/>
        <w:keepNext w:val="0"/>
        <w:pageBreakBefore w:val="0"/>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、本项目配备的项目负责人</w:t>
      </w:r>
      <w:r>
        <w:rPr>
          <w:rFonts w:hint="eastAsia" w:ascii="宋体" w:hAnsi="宋体" w:eastAsia="宋体" w:cs="宋体"/>
          <w:bCs/>
          <w:color w:val="000000"/>
          <w:sz w:val="24"/>
          <w:szCs w:val="24"/>
          <w:highlight w:val="none"/>
          <w:lang w:val="en-US" w:eastAsia="zh-CN"/>
        </w:rPr>
        <w:t xml:space="preserve">学位：</w:t>
      </w:r>
      <w:r>
        <w:rPr>
          <w:rFonts w:hint="eastAsia" w:ascii="宋体" w:hAnsi="宋体" w:eastAsia="宋体" w:cs="宋体"/>
          <w:bCs/>
          <w:color w:val="000000"/>
          <w:sz w:val="24"/>
          <w:szCs w:val="24"/>
          <w:highlight w:val="none"/>
        </w:rPr>
        <w:t xml:space="preserve">具有博士学位的，得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硕士学位的，得1分</w:t>
      </w:r>
      <w:r>
        <w:rPr>
          <w:rFonts w:hint="eastAsia" w:ascii="宋体" w:hAnsi="宋体" w:eastAsia="宋体" w:cs="宋体"/>
          <w:bCs/>
          <w:color w:val="000000"/>
          <w:sz w:val="24"/>
          <w:szCs w:val="24"/>
          <w:highlight w:val="none"/>
        </w:rPr>
        <w:t xml:space="preserve">。本项最高得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val="en-US" w:eastAsia="zh-CN"/>
        </w:rPr>
      </w:r>
      <w:r/>
    </w:p>
    <w:p>
      <w:pPr>
        <w:pStyle w:val="687"/>
        <w:ind w:left="0" w:firstLine="420"/>
        <w:keepLines w:val="0"/>
        <w:keepNext w:val="0"/>
        <w:pageBreakBefore w:val="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、本项目配备的技术负责人</w:t>
      </w:r>
      <w:r>
        <w:rPr>
          <w:rFonts w:hint="eastAsia" w:ascii="宋体" w:hAnsi="宋体" w:eastAsia="宋体" w:cs="宋体"/>
          <w:bCs/>
          <w:color w:val="000000"/>
          <w:sz w:val="24"/>
          <w:szCs w:val="24"/>
          <w:highlight w:val="none"/>
          <w:lang w:val="en-US" w:eastAsia="zh-CN"/>
        </w:rPr>
        <w:t xml:space="preserve">职称</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具有高级</w:t>
      </w:r>
      <w:r>
        <w:rPr>
          <w:rFonts w:hint="eastAsia" w:ascii="宋体" w:hAnsi="宋体" w:eastAsia="宋体" w:cs="宋体"/>
          <w:bCs/>
          <w:color w:val="000000"/>
          <w:sz w:val="24"/>
          <w:szCs w:val="24"/>
          <w:highlight w:val="none"/>
          <w:lang w:val="en-US" w:eastAsia="zh-CN"/>
        </w:rPr>
        <w:t xml:space="preserve">及以上</w:t>
      </w:r>
      <w:r>
        <w:rPr>
          <w:rFonts w:hint="eastAsia" w:ascii="宋体" w:hAnsi="宋体" w:eastAsia="宋体" w:cs="宋体"/>
          <w:bCs/>
          <w:color w:val="000000"/>
          <w:sz w:val="24"/>
          <w:szCs w:val="24"/>
          <w:highlight w:val="none"/>
        </w:rPr>
        <w:t xml:space="preserve">技术职称的（专业需为生态环保类或化学类或地质类或土壤类），得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本项最高得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687"/>
        <w:ind w:left="0" w:firstLine="420"/>
        <w:keepLines w:val="0"/>
        <w:keepNext w:val="0"/>
        <w:pageBreakBefore w:val="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、本项目配备的技术负责人</w:t>
      </w:r>
      <w:r>
        <w:rPr>
          <w:rFonts w:hint="eastAsia" w:ascii="宋体" w:hAnsi="宋体" w:eastAsia="宋体" w:cs="宋体"/>
          <w:bCs/>
          <w:color w:val="000000"/>
          <w:sz w:val="24"/>
          <w:szCs w:val="24"/>
          <w:highlight w:val="none"/>
          <w:lang w:val="en-US" w:eastAsia="zh-CN"/>
        </w:rPr>
        <w:t xml:space="preserve">学位</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具有博士学位的，得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硕士学位的，得1分</w:t>
      </w:r>
      <w:r>
        <w:rPr>
          <w:rFonts w:hint="eastAsia" w:ascii="宋体" w:hAnsi="宋体" w:eastAsia="宋体" w:cs="宋体"/>
          <w:bCs/>
          <w:color w:val="000000"/>
          <w:sz w:val="24"/>
          <w:szCs w:val="24"/>
          <w:highlight w:val="none"/>
        </w:rPr>
        <w:t xml:space="preserve">。本项最高得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687"/>
        <w:ind w:left="0" w:firstLine="420"/>
        <w:keepLines w:val="0"/>
        <w:keepNext w:val="0"/>
        <w:pageBreakBefore w:val="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、本项目配备的安全负责人</w:t>
      </w:r>
      <w:r>
        <w:rPr>
          <w:rFonts w:hint="eastAsia" w:ascii="宋体" w:hAnsi="宋体" w:eastAsia="宋体" w:cs="宋体"/>
          <w:bCs/>
          <w:color w:val="000000"/>
          <w:sz w:val="24"/>
          <w:szCs w:val="24"/>
          <w:highlight w:val="none"/>
          <w:lang w:val="en-US" w:eastAsia="zh-CN"/>
        </w:rPr>
        <w:t xml:space="preserve">职称：</w:t>
      </w:r>
      <w:r>
        <w:rPr>
          <w:rFonts w:hint="eastAsia" w:ascii="宋体" w:hAnsi="宋体" w:eastAsia="宋体" w:cs="宋体"/>
          <w:bCs/>
          <w:color w:val="000000"/>
          <w:sz w:val="24"/>
          <w:szCs w:val="24"/>
          <w:highlight w:val="none"/>
        </w:rPr>
        <w:t xml:space="preserve">具有</w:t>
      </w:r>
      <w:r>
        <w:rPr>
          <w:rFonts w:hint="eastAsia" w:ascii="宋体" w:hAnsi="宋体" w:eastAsia="宋体" w:cs="宋体"/>
          <w:bCs/>
          <w:color w:val="000000"/>
          <w:sz w:val="24"/>
          <w:szCs w:val="24"/>
          <w:highlight w:val="none"/>
          <w:lang w:val="en-US" w:eastAsia="zh-CN"/>
        </w:rPr>
        <w:t xml:space="preserve">高级</w:t>
      </w:r>
      <w:r>
        <w:rPr>
          <w:rFonts w:hint="eastAsia" w:ascii="宋体" w:hAnsi="宋体" w:eastAsia="宋体" w:cs="宋体"/>
          <w:bCs/>
          <w:color w:val="000000"/>
          <w:sz w:val="24"/>
          <w:szCs w:val="24"/>
          <w:highlight w:val="none"/>
        </w:rPr>
        <w:t xml:space="preserve">及以上职称的（专业需为生态环保类或化学类或地质类或土壤类），得2分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本项最高得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687"/>
        <w:ind w:left="0" w:firstLine="420"/>
        <w:keepLines w:val="0"/>
        <w:keepNext w:val="0"/>
        <w:pageBreakBefore w:val="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、本项目配备的安全负责人</w:t>
      </w:r>
      <w:r>
        <w:rPr>
          <w:rFonts w:hint="eastAsia" w:ascii="宋体" w:hAnsi="宋体" w:eastAsia="宋体" w:cs="宋体"/>
          <w:bCs/>
          <w:color w:val="000000"/>
          <w:sz w:val="24"/>
          <w:szCs w:val="24"/>
          <w:highlight w:val="none"/>
          <w:lang w:val="en-US" w:eastAsia="zh-CN"/>
        </w:rPr>
        <w:t xml:space="preserve">学位：</w:t>
      </w:r>
      <w:r>
        <w:rPr>
          <w:rFonts w:hint="eastAsia" w:ascii="宋体" w:hAnsi="宋体" w:eastAsia="宋体" w:cs="宋体"/>
          <w:bCs/>
          <w:color w:val="000000"/>
          <w:sz w:val="24"/>
          <w:szCs w:val="24"/>
          <w:highlight w:val="none"/>
        </w:rPr>
        <w:t xml:space="preserve">具有硕士及以上学位的，得2分。本项最高得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687"/>
        <w:ind w:left="0" w:firstLine="420"/>
        <w:keepLines w:val="0"/>
        <w:keepNext w:val="0"/>
        <w:pageBreakBefore w:val="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、拟组建的项目组成员中（除项目负责人、技术负责人和安全负责人外）同时具有硕士及以上学位（专业需为生态环保类或化学类或地质类或土壤类）和</w:t>
      </w:r>
      <w:r>
        <w:rPr>
          <w:rFonts w:hint="eastAsia" w:ascii="宋体" w:hAnsi="宋体" w:eastAsia="宋体" w:cs="宋体"/>
          <w:bCs/>
          <w:color w:val="000000"/>
          <w:sz w:val="24"/>
          <w:szCs w:val="24"/>
          <w:highlight w:val="none"/>
          <w:lang w:val="en-US" w:eastAsia="zh-CN"/>
        </w:rPr>
        <w:t xml:space="preserve">高</w:t>
      </w:r>
      <w:r>
        <w:rPr>
          <w:rFonts w:hint="eastAsia" w:ascii="宋体" w:hAnsi="宋体" w:eastAsia="宋体" w:cs="宋体"/>
          <w:bCs/>
          <w:color w:val="000000"/>
          <w:sz w:val="24"/>
          <w:szCs w:val="24"/>
          <w:highlight w:val="none"/>
        </w:rPr>
        <w:t xml:space="preserve">级及以上技术职称的（专业需为生态环保类或化学类或地质类或土壤类），有1人得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分，以最高学历认定。本项最高得</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687"/>
        <w:ind w:left="0" w:firstLine="420"/>
        <w:keepLines w:val="0"/>
        <w:keepNext w:val="0"/>
        <w:pageBreakBefore w:val="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注：投标单位须提供上述</w:t>
      </w:r>
      <w:r>
        <w:rPr>
          <w:rFonts w:hint="eastAsia" w:ascii="宋体" w:hAnsi="宋体" w:eastAsia="宋体" w:cs="宋体"/>
          <w:b/>
          <w:color w:val="000000"/>
          <w:sz w:val="24"/>
          <w:szCs w:val="24"/>
          <w:highlight w:val="none"/>
        </w:rPr>
        <w:t xml:space="preserve">商务部分</w:t>
      </w: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项涉及的所有人员的学</w:t>
      </w:r>
      <w:r>
        <w:rPr>
          <w:rFonts w:hint="eastAsia" w:ascii="宋体" w:hAnsi="宋体" w:eastAsia="宋体" w:cs="宋体"/>
          <w:bCs/>
          <w:color w:val="000000"/>
          <w:sz w:val="24"/>
          <w:szCs w:val="24"/>
          <w:highlight w:val="none"/>
          <w:lang w:val="en-US" w:eastAsia="zh-CN"/>
        </w:rPr>
        <w:t xml:space="preserve">位</w:t>
      </w:r>
      <w:r>
        <w:rPr>
          <w:rFonts w:hint="eastAsia" w:ascii="宋体" w:hAnsi="宋体" w:eastAsia="宋体" w:cs="宋体"/>
          <w:bCs/>
          <w:color w:val="000000"/>
          <w:sz w:val="24"/>
          <w:szCs w:val="24"/>
          <w:highlight w:val="none"/>
        </w:rPr>
        <w:t xml:space="preserve">证书复印件或学信网学</w:t>
      </w:r>
      <w:r>
        <w:rPr>
          <w:rFonts w:hint="eastAsia" w:ascii="宋体" w:hAnsi="宋体" w:eastAsia="宋体" w:cs="宋体"/>
          <w:bCs/>
          <w:color w:val="000000"/>
          <w:sz w:val="24"/>
          <w:szCs w:val="24"/>
          <w:highlight w:val="none"/>
          <w:lang w:val="en-US" w:eastAsia="zh-CN"/>
        </w:rPr>
        <w:t xml:space="preserve">位</w:t>
      </w:r>
      <w:r>
        <w:rPr>
          <w:rFonts w:hint="eastAsia" w:ascii="宋体" w:hAnsi="宋体" w:eastAsia="宋体" w:cs="宋体"/>
          <w:bCs/>
          <w:color w:val="000000"/>
          <w:sz w:val="24"/>
          <w:szCs w:val="24"/>
          <w:highlight w:val="none"/>
        </w:rPr>
        <w:t xml:space="preserve">证明截图和职称证书相关证明文件复印件，并同时提供投标人为其缴纳的近一个月的社保证明复印件，否则不得分。</w:t>
      </w:r>
      <w:r>
        <w:rPr>
          <w:rFonts w:hint="eastAsia" w:ascii="宋体" w:hAnsi="宋体" w:eastAsia="宋体" w:cs="宋体"/>
          <w:bCs/>
          <w:color w:val="000000"/>
          <w:sz w:val="24"/>
          <w:szCs w:val="24"/>
          <w:highlight w:val="none"/>
        </w:rPr>
      </w:r>
      <w:r/>
    </w:p>
    <w:p>
      <w:pPr>
        <w:pStyle w:val="687"/>
        <w:ind w:left="0" w:firstLine="482"/>
        <w:keepLines w:val="0"/>
        <w:keepNext w:val="0"/>
        <w:pageBreakBefore w:val="0"/>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8、</w:t>
      </w:r>
      <w:r>
        <w:rPr>
          <w:rFonts w:hint="eastAsia" w:ascii="宋体" w:hAnsi="宋体" w:eastAsia="宋体" w:cs="宋体"/>
          <w:b/>
          <w:color w:val="000000"/>
          <w:sz w:val="24"/>
          <w:szCs w:val="24"/>
          <w:highlight w:val="none"/>
        </w:rPr>
        <w:t xml:space="preserve">投标单位投入设备</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2分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687"/>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8.1</w:t>
      </w:r>
      <w:r>
        <w:rPr>
          <w:rFonts w:hint="eastAsia" w:ascii="宋体" w:hAnsi="宋体" w:eastAsia="宋体" w:cs="宋体"/>
          <w:color w:val="000000"/>
          <w:sz w:val="24"/>
          <w:szCs w:val="24"/>
          <w:highlight w:val="none"/>
        </w:rPr>
        <w:t xml:space="preserve">投标单位具有X射线荧光光谱仪（XRF）现场快速检测设备的，每提供一台得0.5分。</w:t>
      </w:r>
      <w:r>
        <w:rPr>
          <w:rFonts w:hint="eastAsia" w:ascii="宋体" w:hAnsi="宋体" w:eastAsia="宋体" w:cs="宋体"/>
          <w:color w:val="000000"/>
          <w:sz w:val="24"/>
          <w:szCs w:val="24"/>
          <w:highlight w:val="none"/>
        </w:rPr>
      </w:r>
      <w:r/>
    </w:p>
    <w:p>
      <w:pPr>
        <w:pStyle w:val="687"/>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2投标单位具有光离子化检测仪（PID）现场快速检测设备的，每提供一台得0.5分。</w:t>
      </w:r>
      <w:r>
        <w:rPr>
          <w:rFonts w:hint="eastAsia" w:ascii="宋体" w:hAnsi="宋体" w:eastAsia="宋体" w:cs="宋体"/>
          <w:color w:val="000000"/>
          <w:sz w:val="24"/>
          <w:szCs w:val="24"/>
          <w:highlight w:val="none"/>
        </w:rPr>
      </w:r>
      <w:r/>
    </w:p>
    <w:p>
      <w:pPr>
        <w:pStyle w:val="687"/>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3投标单位具有航拍无人飞机的，每提供一台得0.5分。</w:t>
      </w:r>
      <w:r>
        <w:rPr>
          <w:rFonts w:hint="eastAsia" w:ascii="宋体" w:hAnsi="宋体" w:eastAsia="宋体" w:cs="宋体"/>
          <w:color w:val="000000"/>
          <w:sz w:val="24"/>
          <w:szCs w:val="24"/>
          <w:highlight w:val="none"/>
        </w:rPr>
      </w:r>
      <w:r/>
    </w:p>
    <w:p>
      <w:pPr>
        <w:pStyle w:val="687"/>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8.4</w:t>
      </w:r>
      <w:r>
        <w:rPr>
          <w:rFonts w:hint="eastAsia" w:ascii="宋体" w:hAnsi="宋体" w:eastAsia="宋体" w:cs="宋体"/>
          <w:color w:val="000000"/>
          <w:sz w:val="24"/>
          <w:szCs w:val="24"/>
          <w:highlight w:val="none"/>
        </w:rPr>
        <w:t xml:space="preserve">投标单位具有精确定位设备（RTK）的，每提供一台得0.5分。</w:t>
      </w:r>
      <w:r>
        <w:rPr>
          <w:rFonts w:hint="eastAsia" w:ascii="宋体" w:hAnsi="宋体" w:eastAsia="宋体" w:cs="宋体"/>
          <w:color w:val="000000"/>
          <w:sz w:val="24"/>
          <w:szCs w:val="24"/>
          <w:highlight w:val="none"/>
        </w:rPr>
      </w:r>
      <w:r/>
    </w:p>
    <w:p>
      <w:pPr>
        <w:pStyle w:val="687"/>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注：投标时设备可自有或已租赁，也可以承诺中标后购买或租赁，投标文件中</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提供设备清单。</w:t>
      </w:r>
      <w:r>
        <w:rPr>
          <w:rFonts w:hint="eastAsia" w:ascii="宋体" w:hAnsi="宋体" w:eastAsia="宋体" w:cs="宋体"/>
          <w:color w:val="000000"/>
          <w:sz w:val="24"/>
          <w:szCs w:val="24"/>
          <w:highlight w:val="none"/>
        </w:rPr>
      </w:r>
      <w:r/>
    </w:p>
    <w:p>
      <w:pPr>
        <w:pStyle w:val="687"/>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①设备为自有的，投标文件中</w:t>
      </w:r>
      <w:r>
        <w:rPr>
          <w:rFonts w:hint="eastAsia" w:ascii="宋体" w:hAnsi="宋体" w:eastAsia="宋体" w:cs="宋体"/>
          <w:color w:val="000000"/>
          <w:spacing w:val="4"/>
          <w:sz w:val="24"/>
          <w:szCs w:val="24"/>
          <w:highlight w:val="none"/>
          <w:lang w:val="en-US" w:eastAsia="zh-CN"/>
        </w:rPr>
        <w:t xml:space="preserve">需</w:t>
      </w:r>
      <w:r>
        <w:rPr>
          <w:rFonts w:hint="eastAsia" w:ascii="宋体" w:hAnsi="宋体" w:eastAsia="宋体" w:cs="宋体"/>
          <w:color w:val="000000"/>
          <w:sz w:val="24"/>
          <w:szCs w:val="24"/>
          <w:highlight w:val="none"/>
        </w:rPr>
        <w:t xml:space="preserve">提供购买发票复印件。</w:t>
      </w:r>
      <w:r>
        <w:rPr>
          <w:rFonts w:hint="eastAsia" w:ascii="宋体" w:hAnsi="宋体" w:eastAsia="宋体" w:cs="宋体"/>
          <w:color w:val="000000"/>
          <w:sz w:val="24"/>
          <w:szCs w:val="24"/>
          <w:highlight w:val="none"/>
        </w:rPr>
      </w:r>
      <w:r/>
    </w:p>
    <w:p>
      <w:pPr>
        <w:pStyle w:val="687"/>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②设备为已租赁的，投标文件中</w:t>
      </w:r>
      <w:r>
        <w:rPr>
          <w:rFonts w:hint="eastAsia" w:ascii="宋体" w:hAnsi="宋体" w:eastAsia="宋体" w:cs="宋体"/>
          <w:color w:val="000000"/>
          <w:spacing w:val="4"/>
          <w:sz w:val="24"/>
          <w:szCs w:val="24"/>
          <w:highlight w:val="none"/>
          <w:lang w:val="en-US" w:eastAsia="zh-CN"/>
        </w:rPr>
        <w:t xml:space="preserve">需</w:t>
      </w:r>
      <w:r>
        <w:rPr>
          <w:rFonts w:hint="eastAsia" w:ascii="宋体" w:hAnsi="宋体" w:eastAsia="宋体" w:cs="宋体"/>
          <w:color w:val="000000"/>
          <w:sz w:val="24"/>
          <w:szCs w:val="24"/>
          <w:highlight w:val="none"/>
        </w:rPr>
        <w:t xml:space="preserve">提供投标单位的租赁协议及租赁费用发票复印件。</w:t>
      </w:r>
      <w:r>
        <w:rPr>
          <w:rFonts w:hint="eastAsia" w:ascii="宋体" w:hAnsi="宋体" w:eastAsia="宋体" w:cs="宋体"/>
          <w:color w:val="000000"/>
          <w:sz w:val="24"/>
          <w:szCs w:val="24"/>
          <w:highlight w:val="none"/>
        </w:rPr>
      </w:r>
      <w:r/>
    </w:p>
    <w:p>
      <w:pPr>
        <w:pStyle w:val="687"/>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③承诺中标后购买或租赁的，需在投标文件中提供承诺函，否则不予认可。</w:t>
      </w:r>
      <w:r>
        <w:rPr>
          <w:rFonts w:hint="eastAsia" w:ascii="宋体" w:hAnsi="宋体" w:eastAsia="宋体" w:cs="宋体"/>
          <w:color w:val="000000"/>
          <w:sz w:val="24"/>
          <w:szCs w:val="24"/>
          <w:highlight w:val="none"/>
        </w:rPr>
      </w:r>
      <w:r/>
    </w:p>
    <w:p>
      <w:pPr>
        <w:pStyle w:val="687"/>
        <w:numPr>
          <w:ilvl w:val="0"/>
          <w:numId w:val="2"/>
        </w:numPr>
        <w:ind w:left="0" w:firstLine="496"/>
        <w:keepLines w:val="0"/>
        <w:keepNext w:val="0"/>
        <w:pageBreakBefore w:val="0"/>
        <w:spacing w:line="400" w:lineRule="exact"/>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投标单位具有</w:t>
      </w:r>
      <w:r>
        <w:rPr>
          <w:rFonts w:hint="eastAsia" w:ascii="宋体" w:hAnsi="宋体" w:eastAsia="宋体" w:cs="宋体"/>
          <w:color w:val="000000"/>
          <w:spacing w:val="4"/>
          <w:sz w:val="24"/>
          <w:szCs w:val="24"/>
          <w:highlight w:val="none"/>
          <w:lang w:val="en-US" w:eastAsia="zh-CN"/>
        </w:rPr>
        <w:t xml:space="preserve">省级及以上环境类工程研究中心</w:t>
      </w:r>
      <w:r>
        <w:rPr>
          <w:rFonts w:hint="eastAsia" w:ascii="宋体" w:hAnsi="宋体" w:eastAsia="宋体" w:cs="宋体"/>
          <w:color w:val="000000"/>
          <w:spacing w:val="4"/>
          <w:sz w:val="24"/>
          <w:szCs w:val="24"/>
          <w:highlight w:val="none"/>
          <w:lang w:val="en-US" w:eastAsia="zh-CN"/>
        </w:rPr>
        <w:t xml:space="preserve">或重点实验室</w:t>
      </w:r>
      <w:r>
        <w:rPr>
          <w:rFonts w:hint="eastAsia" w:ascii="宋体" w:hAnsi="宋体" w:eastAsia="宋体" w:cs="宋体"/>
          <w:color w:val="000000"/>
          <w:spacing w:val="4"/>
          <w:sz w:val="24"/>
          <w:szCs w:val="24"/>
          <w:highlight w:val="none"/>
          <w:lang w:val="en-US" w:eastAsia="zh-CN"/>
        </w:rPr>
        <w:t xml:space="preserve">的，得5分</w:t>
      </w:r>
      <w:r>
        <w:rPr>
          <w:rFonts w:hint="eastAsia" w:ascii="宋体" w:hAnsi="宋体" w:eastAsia="宋体" w:cs="宋体"/>
          <w:color w:val="000000"/>
          <w:spacing w:val="4"/>
          <w:sz w:val="24"/>
          <w:szCs w:val="24"/>
          <w:highlight w:val="none"/>
        </w:rPr>
        <w:t xml:space="preserve">。【</w:t>
      </w:r>
      <w:r>
        <w:rPr>
          <w:rFonts w:hint="eastAsia" w:ascii="宋体" w:hAnsi="宋体" w:eastAsia="宋体" w:cs="宋体"/>
          <w:color w:val="000000"/>
          <w:spacing w:val="4"/>
          <w:sz w:val="24"/>
          <w:szCs w:val="24"/>
          <w:highlight w:val="none"/>
          <w:lang w:eastAsia="zh-CN"/>
        </w:rPr>
        <w:t xml:space="preserve">投标文件</w:t>
      </w:r>
      <w:r>
        <w:rPr>
          <w:rFonts w:hint="eastAsia" w:ascii="宋体" w:hAnsi="宋体" w:eastAsia="宋体" w:cs="宋体"/>
          <w:color w:val="000000"/>
          <w:spacing w:val="4"/>
          <w:sz w:val="24"/>
          <w:szCs w:val="24"/>
          <w:highlight w:val="none"/>
        </w:rPr>
        <w:t xml:space="preserve">中</w:t>
      </w:r>
      <w:r>
        <w:rPr>
          <w:rFonts w:hint="eastAsia" w:ascii="宋体" w:hAnsi="宋体" w:eastAsia="宋体" w:cs="宋体"/>
          <w:color w:val="000000"/>
          <w:spacing w:val="4"/>
          <w:sz w:val="24"/>
          <w:szCs w:val="24"/>
          <w:highlight w:val="none"/>
          <w:lang w:val="en-US" w:eastAsia="zh-CN"/>
        </w:rPr>
        <w:t xml:space="preserve">需</w:t>
      </w:r>
      <w:r>
        <w:rPr>
          <w:rFonts w:hint="eastAsia" w:ascii="宋体" w:hAnsi="宋体" w:eastAsia="宋体" w:cs="宋体"/>
          <w:color w:val="000000"/>
          <w:spacing w:val="4"/>
          <w:sz w:val="24"/>
          <w:szCs w:val="24"/>
          <w:highlight w:val="none"/>
        </w:rPr>
        <w:t xml:space="preserve">提供</w:t>
      </w:r>
      <w:r>
        <w:rPr>
          <w:rFonts w:hint="eastAsia" w:ascii="宋体" w:hAnsi="宋体" w:eastAsia="宋体" w:cs="宋体"/>
          <w:color w:val="000000"/>
          <w:spacing w:val="4"/>
          <w:sz w:val="24"/>
          <w:szCs w:val="24"/>
          <w:highlight w:val="none"/>
          <w:lang w:val="en-US" w:eastAsia="zh-CN"/>
        </w:rPr>
        <w:t xml:space="preserve">相关证明文件，</w:t>
      </w:r>
      <w:r>
        <w:rPr>
          <w:rFonts w:hint="eastAsia" w:ascii="宋体" w:hAnsi="宋体" w:eastAsia="宋体" w:cs="宋体"/>
          <w:color w:val="000000"/>
          <w:spacing w:val="4"/>
          <w:sz w:val="24"/>
          <w:szCs w:val="24"/>
          <w:highlight w:val="none"/>
        </w:rPr>
        <w:t xml:space="preserve">否则不得分。】</w:t>
      </w:r>
      <w:r>
        <w:rPr>
          <w:rFonts w:hint="eastAsia" w:ascii="宋体" w:hAnsi="宋体" w:eastAsia="宋体" w:cs="宋体"/>
          <w:color w:val="000000"/>
          <w:spacing w:val="4"/>
          <w:sz w:val="24"/>
          <w:szCs w:val="24"/>
          <w:highlight w:val="none"/>
        </w:rPr>
      </w:r>
      <w:r/>
    </w:p>
    <w:p>
      <w:pPr>
        <w:pStyle w:val="687"/>
        <w:numPr>
          <w:ilvl w:val="0"/>
          <w:numId w:val="2"/>
        </w:numPr>
        <w:ind w:left="0" w:firstLine="496"/>
        <w:keepLines w:val="0"/>
        <w:keepNext w:val="0"/>
        <w:pageBreakBefore w:val="0"/>
        <w:spacing w:line="400" w:lineRule="exact"/>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投标单位</w:t>
      </w:r>
      <w:r>
        <w:rPr>
          <w:rFonts w:hint="eastAsia" w:ascii="宋体" w:hAnsi="宋体" w:eastAsia="宋体" w:cs="宋体"/>
          <w:color w:val="000000"/>
          <w:spacing w:val="4"/>
          <w:sz w:val="24"/>
          <w:szCs w:val="24"/>
          <w:highlight w:val="none"/>
          <w:lang w:val="en-US" w:eastAsia="zh-CN"/>
        </w:rPr>
        <w:t xml:space="preserve">承担过省级及以上土壤或地下水相关课题研究的，得4分。</w:t>
      </w:r>
      <w:r>
        <w:rPr>
          <w:rFonts w:hint="eastAsia" w:ascii="宋体" w:hAnsi="宋体" w:eastAsia="宋体" w:cs="宋体"/>
          <w:color w:val="000000"/>
          <w:spacing w:val="4"/>
          <w:sz w:val="24"/>
          <w:szCs w:val="24"/>
          <w:highlight w:val="none"/>
        </w:rPr>
        <w:t xml:space="preserve">【</w:t>
      </w:r>
      <w:r>
        <w:rPr>
          <w:rFonts w:hint="eastAsia" w:ascii="宋体" w:hAnsi="宋体" w:eastAsia="宋体" w:cs="宋体"/>
          <w:color w:val="000000"/>
          <w:spacing w:val="4"/>
          <w:sz w:val="24"/>
          <w:szCs w:val="24"/>
          <w:highlight w:val="none"/>
          <w:lang w:eastAsia="zh-CN"/>
        </w:rPr>
        <w:t xml:space="preserve">投标文件</w:t>
      </w:r>
      <w:r>
        <w:rPr>
          <w:rFonts w:hint="eastAsia" w:ascii="宋体" w:hAnsi="宋体" w:eastAsia="宋体" w:cs="宋体"/>
          <w:color w:val="000000"/>
          <w:spacing w:val="4"/>
          <w:sz w:val="24"/>
          <w:szCs w:val="24"/>
          <w:highlight w:val="none"/>
        </w:rPr>
        <w:t xml:space="preserve">中</w:t>
      </w:r>
      <w:r>
        <w:rPr>
          <w:rFonts w:hint="eastAsia" w:ascii="宋体" w:hAnsi="宋体" w:eastAsia="宋体" w:cs="宋体"/>
          <w:color w:val="000000"/>
          <w:spacing w:val="4"/>
          <w:sz w:val="24"/>
          <w:szCs w:val="24"/>
          <w:highlight w:val="none"/>
          <w:lang w:val="en-US" w:eastAsia="zh-CN"/>
        </w:rPr>
        <w:t xml:space="preserve">需</w:t>
      </w:r>
      <w:r>
        <w:rPr>
          <w:rFonts w:hint="eastAsia" w:ascii="宋体" w:hAnsi="宋体" w:eastAsia="宋体" w:cs="宋体"/>
          <w:color w:val="000000"/>
          <w:spacing w:val="4"/>
          <w:sz w:val="24"/>
          <w:szCs w:val="24"/>
          <w:highlight w:val="none"/>
        </w:rPr>
        <w:t xml:space="preserve">提供</w:t>
      </w:r>
      <w:r>
        <w:rPr>
          <w:rFonts w:hint="eastAsia" w:ascii="宋体" w:hAnsi="宋体" w:eastAsia="宋体" w:cs="宋体"/>
          <w:color w:val="000000"/>
          <w:spacing w:val="4"/>
          <w:sz w:val="24"/>
          <w:szCs w:val="24"/>
          <w:highlight w:val="none"/>
          <w:lang w:val="en-US" w:eastAsia="zh-CN"/>
        </w:rPr>
        <w:t xml:space="preserve">相关证明文件，</w:t>
      </w:r>
      <w:r>
        <w:rPr>
          <w:rFonts w:hint="eastAsia" w:ascii="宋体" w:hAnsi="宋体" w:eastAsia="宋体" w:cs="宋体"/>
          <w:color w:val="000000"/>
          <w:spacing w:val="4"/>
          <w:sz w:val="24"/>
          <w:szCs w:val="24"/>
          <w:highlight w:val="none"/>
        </w:rPr>
        <w:t xml:space="preserve">否则不得分。】</w:t>
      </w:r>
      <w:r>
        <w:rPr>
          <w:rFonts w:hint="eastAsia" w:ascii="宋体" w:hAnsi="宋体" w:eastAsia="宋体" w:cs="宋体"/>
          <w:color w:val="000000"/>
          <w:spacing w:val="4"/>
          <w:sz w:val="24"/>
          <w:szCs w:val="24"/>
          <w:highlight w:val="none"/>
        </w:rPr>
      </w:r>
      <w:r/>
    </w:p>
    <w:p>
      <w:pPr>
        <w:pStyle w:val="687"/>
        <w:ind w:left="0" w:firstLine="480"/>
        <w:keepLines w:val="0"/>
        <w:keepNext w:val="0"/>
        <w:pageBreakBefore w:val="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rPr>
        <w:t xml:space="preserve">、投标单位自2021年1月1日以来</w:t>
      </w:r>
      <w:r>
        <w:rPr>
          <w:rFonts w:hint="eastAsia" w:ascii="宋体" w:hAnsi="宋体" w:eastAsia="宋体" w:cs="宋体"/>
          <w:color w:val="000000"/>
          <w:sz w:val="24"/>
          <w:szCs w:val="24"/>
          <w:highlight w:val="none"/>
        </w:rPr>
        <w:t xml:space="preserve">（以合同签订日期为准）已独立履约完成的</w:t>
      </w:r>
      <w:r>
        <w:rPr>
          <w:rFonts w:hint="eastAsia" w:ascii="宋体" w:hAnsi="宋体" w:eastAsia="宋体" w:cs="宋体"/>
          <w:color w:val="000000"/>
          <w:sz w:val="24"/>
          <w:szCs w:val="24"/>
          <w:highlight w:val="none"/>
          <w:lang w:val="en-US" w:eastAsia="zh-CN"/>
        </w:rPr>
        <w:t xml:space="preserve">类似土壤调查</w:t>
      </w:r>
      <w:r>
        <w:rPr>
          <w:rFonts w:hint="eastAsia" w:ascii="宋体" w:hAnsi="宋体" w:eastAsia="宋体" w:cs="宋体"/>
          <w:color w:val="000000"/>
          <w:sz w:val="24"/>
          <w:szCs w:val="24"/>
          <w:highlight w:val="none"/>
        </w:rPr>
        <w:t xml:space="preserve">项目业绩</w:t>
      </w:r>
      <w:r>
        <w:rPr>
          <w:rFonts w:hint="eastAsia" w:ascii="宋体" w:hAnsi="宋体" w:eastAsia="宋体" w:cs="宋体"/>
          <w:bCs/>
          <w:color w:val="000000"/>
          <w:sz w:val="24"/>
          <w:szCs w:val="24"/>
          <w:highlight w:val="none"/>
        </w:rPr>
        <w:t xml:space="preserve">，每项业绩得2分，最高</w:t>
      </w: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分。【投标文件中</w:t>
      </w:r>
      <w:r>
        <w:rPr>
          <w:rFonts w:hint="eastAsia" w:ascii="宋体" w:hAnsi="宋体" w:eastAsia="宋体" w:cs="宋体"/>
          <w:bCs/>
          <w:color w:val="000000"/>
          <w:sz w:val="24"/>
          <w:szCs w:val="24"/>
          <w:highlight w:val="none"/>
          <w:lang w:val="en-US" w:eastAsia="zh-CN"/>
        </w:rPr>
        <w:t xml:space="preserve">需</w:t>
      </w:r>
      <w:r>
        <w:rPr>
          <w:rFonts w:hint="eastAsia" w:ascii="宋体" w:hAnsi="宋体" w:eastAsia="宋体" w:cs="宋体"/>
          <w:bCs/>
          <w:color w:val="000000"/>
          <w:sz w:val="24"/>
          <w:szCs w:val="24"/>
          <w:highlight w:val="none"/>
        </w:rPr>
        <w:t xml:space="preserve">提供完整的业绩证明合同</w:t>
      </w:r>
      <w:r>
        <w:rPr>
          <w:rFonts w:hint="eastAsia" w:ascii="宋体" w:hAnsi="宋体" w:eastAsia="宋体" w:cs="宋体"/>
          <w:color w:val="000000"/>
          <w:sz w:val="24"/>
          <w:szCs w:val="24"/>
          <w:highlight w:val="none"/>
        </w:rPr>
        <w:t xml:space="preserve">复印件</w:t>
      </w:r>
      <w:r>
        <w:rPr>
          <w:rFonts w:hint="eastAsia" w:ascii="宋体" w:hAnsi="宋体" w:eastAsia="宋体" w:cs="宋体"/>
          <w:bCs/>
          <w:color w:val="000000"/>
          <w:sz w:val="24"/>
          <w:szCs w:val="24"/>
          <w:highlight w:val="none"/>
        </w:rPr>
        <w:t xml:space="preserve">，否则不得分。】</w:t>
      </w:r>
      <w:r>
        <w:rPr>
          <w:rFonts w:hint="eastAsia" w:ascii="宋体" w:hAnsi="宋体" w:eastAsia="宋体" w:cs="宋体"/>
          <w:bCs/>
          <w:color w:val="000000"/>
          <w:sz w:val="24"/>
          <w:szCs w:val="24"/>
          <w:highlight w:val="none"/>
        </w:rPr>
      </w:r>
      <w:r/>
    </w:p>
    <w:p>
      <w:pPr>
        <w:pStyle w:val="687"/>
        <w:ind w:left="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3"/>
        <w:ind w:firstLine="480"/>
        <w:jc w:val="both"/>
        <w:keepLines w:val="0"/>
        <w:keepNext w:val="0"/>
        <w:pageBreakBefore w:val="0"/>
        <w:spacing w:line="40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注：1、针对评分标准中评分的每一条，投标人均应提供相关资料并作出相应说明供评委评判，不提供相关资料的视为不具备该项得分的条件。</w:t>
      </w:r>
      <w:r>
        <w:rPr>
          <w:rFonts w:ascii="宋体" w:hAnsi="宋体" w:eastAsia="宋体" w:cs="宋体"/>
          <w:color w:val="000000"/>
          <w:sz w:val="24"/>
          <w:szCs w:val="24"/>
          <w:highlight w:val="none"/>
        </w:rPr>
      </w:r>
      <w:r/>
    </w:p>
    <w:p>
      <w:pPr>
        <w:pStyle w:val="687"/>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2、评标委员会可以书面方式要求投标人对投标文件中含义不明、对同类问题表述不一致或有明显文字及计算错误的内容作必要澄清、说明和补正。如投标人拒绝上述请求，评标委员会有权拒绝其响应。</w:t>
      </w:r>
      <w:r>
        <w:rPr>
          <w:rFonts w:ascii="宋体" w:hAnsi="宋体" w:eastAsia="宋体" w:cs="宋体"/>
          <w:color w:val="000000"/>
          <w:sz w:val="24"/>
          <w:szCs w:val="24"/>
          <w:highlight w:val="none"/>
        </w:rPr>
      </w:r>
      <w:r/>
    </w:p>
    <w:p>
      <w:pPr>
        <w:pStyle w:val="687"/>
        <w:ind w:firstLine="482"/>
        <w:jc w:val="right"/>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（全文完）</w:t>
      </w:r>
      <w:r/>
    </w:p>
    <w:sectPr>
      <w:headerReference w:type="default" r:id="rId9"/>
      <w:footerReference w:type="default" r:id="rId10"/>
      <w:footnotePr/>
      <w:endnotePr/>
      <w:type w:val="nextPage"/>
      <w:pgSz w:w="11905" w:h="16839" w:orient="portrait"/>
      <w:pgMar w:top="1327" w:right="1140" w:bottom="1327" w:left="1140" w:header="850" w:footer="96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jc w:val="center"/>
      <w:tabs>
        <w:tab w:val="center" w:pos="4153" w:leader="none"/>
        <w:tab w:val="right" w:pos="8306" w:leader="none"/>
      </w:tabs>
    </w:pPr>
    <w:r>
      <w:fldChar w:fldCharType="begin"/>
    </w:r>
    <w:r>
      <w:instrText xml:space="preserve">PAGE \* MERGEFORMAT</w:instrText>
    </w:r>
    <w:r>
      <w:fldChar w:fldCharType="separate"/>
    </w:r>
    <w:r>
      <w:t xml:space="preserve">1</w:t>
    </w:r>
    <w:r>
      <w:fldChar w:fldCharType="end"/>
    </w:r>
    <w:r/>
  </w:p>
  <w:p>
    <w:pPr>
      <w:pStyle w:val="88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7"/>
      <w:ind w:firstLine="360"/>
      <w:spacing w:line="219" w:lineRule="auto"/>
      <w:rPr>
        <w:rFonts w:ascii="Times New Roman" w:hAnsi="Times New Roman" w:eastAsia="楷体" w:cs="Times New Roman"/>
        <w:sz w:val="18"/>
        <w:szCs w:val="18"/>
      </w:rPr>
    </w:pPr>
    <w:r>
      <w:rPr>
        <w:rFonts w:ascii="Times New Roman" w:hAnsi="Times New Roman" w:eastAsia="楷体" w:cs="Times New Roman"/>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decimal"/>
      <w:isLgl w:val="false"/>
      <w:suff w:val="nothing"/>
      <w:lvlText w:val="%1、"/>
      <w:lvlJc w:val="left"/>
      <w:pPr>
        <w:pStyle w:val="6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name w:val="Title"/>
    <w:basedOn w:val="687"/>
    <w:next w:val="687"/>
    <w:link w:val="722"/>
    <w:uiPriority w:val="10"/>
    <w:qFormat/>
    <w:pPr>
      <w:contextualSpacing/>
      <w:spacing w:before="300" w:after="200"/>
    </w:pPr>
    <w:rPr>
      <w:sz w:val="48"/>
      <w:szCs w:val="48"/>
    </w:rPr>
  </w:style>
  <w:style w:type="paragraph" w:styleId="667">
    <w:name w:val="Subtitle"/>
    <w:basedOn w:val="687"/>
    <w:next w:val="687"/>
    <w:link w:val="712"/>
    <w:uiPriority w:val="11"/>
    <w:qFormat/>
    <w:pPr>
      <w:spacing w:before="200" w:after="200"/>
    </w:pPr>
    <w:rPr>
      <w:sz w:val="24"/>
      <w:szCs w:val="24"/>
    </w:rPr>
  </w:style>
  <w:style w:type="paragraph" w:styleId="668">
    <w:name w:val="Header"/>
    <w:basedOn w:val="687"/>
    <w:link w:val="754"/>
    <w:uiPriority w:val="99"/>
    <w:unhideWhenUsed/>
    <w:pPr>
      <w:spacing w:after="0" w:line="240" w:lineRule="auto"/>
      <w:tabs>
        <w:tab w:val="center" w:pos="7143" w:leader="none"/>
        <w:tab w:val="right" w:pos="14287" w:leader="none"/>
      </w:tabs>
    </w:pPr>
  </w:style>
  <w:style w:type="paragraph" w:styleId="669">
    <w:name w:val="Footer"/>
    <w:basedOn w:val="687"/>
    <w:link w:val="757"/>
    <w:uiPriority w:val="99"/>
    <w:unhideWhenUsed/>
    <w:pPr>
      <w:spacing w:after="0" w:line="240" w:lineRule="auto"/>
      <w:tabs>
        <w:tab w:val="center" w:pos="7143" w:leader="none"/>
        <w:tab w:val="right" w:pos="14287" w:leader="none"/>
      </w:tabs>
    </w:pPr>
  </w:style>
  <w:style w:type="paragraph" w:styleId="670">
    <w:name w:val="Caption"/>
    <w:basedOn w:val="687"/>
    <w:next w:val="687"/>
    <w:uiPriority w:val="35"/>
    <w:semiHidden/>
    <w:unhideWhenUsed/>
    <w:qFormat/>
    <w:pPr>
      <w:spacing w:line="276" w:lineRule="auto"/>
    </w:pPr>
    <w:rPr>
      <w:b/>
      <w:bCs/>
      <w:color w:val="4f81bd" w:themeColor="accent1"/>
      <w:sz w:val="18"/>
      <w:szCs w:val="18"/>
    </w:rPr>
  </w:style>
  <w:style w:type="table" w:styleId="67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2">
    <w:name w:val="Hyperlink"/>
    <w:uiPriority w:val="99"/>
    <w:unhideWhenUsed/>
    <w:rPr>
      <w:color w:val="0000ff" w:themeColor="hyperlink"/>
      <w:u w:val="single"/>
    </w:rPr>
  </w:style>
  <w:style w:type="paragraph" w:styleId="673">
    <w:name w:val="footnote text"/>
    <w:basedOn w:val="687"/>
    <w:link w:val="714"/>
    <w:uiPriority w:val="99"/>
    <w:semiHidden/>
    <w:unhideWhenUsed/>
    <w:pPr>
      <w:spacing w:after="40" w:line="240" w:lineRule="auto"/>
    </w:pPr>
    <w:rPr>
      <w:sz w:val="18"/>
    </w:rPr>
  </w:style>
  <w:style w:type="character" w:styleId="674">
    <w:name w:val="footnote reference"/>
    <w:uiPriority w:val="99"/>
    <w:unhideWhenUsed/>
    <w:rPr>
      <w:vertAlign w:val="superscript"/>
    </w:rPr>
  </w:style>
  <w:style w:type="paragraph" w:styleId="675">
    <w:name w:val="endnote text"/>
    <w:basedOn w:val="687"/>
    <w:link w:val="706"/>
    <w:uiPriority w:val="99"/>
    <w:semiHidden/>
    <w:unhideWhenUsed/>
    <w:pPr>
      <w:spacing w:after="0" w:line="240" w:lineRule="auto"/>
    </w:pPr>
    <w:rPr>
      <w:sz w:val="20"/>
    </w:rPr>
  </w:style>
  <w:style w:type="character" w:styleId="676">
    <w:name w:val="endnote reference"/>
    <w:uiPriority w:val="99"/>
    <w:semiHidden/>
    <w:unhideWhenUsed/>
    <w:rPr>
      <w:vertAlign w:val="superscript"/>
    </w:rPr>
  </w:style>
  <w:style w:type="paragraph" w:styleId="677">
    <w:name w:val="toc 1"/>
    <w:basedOn w:val="687"/>
    <w:next w:val="687"/>
    <w:uiPriority w:val="39"/>
    <w:unhideWhenUsed/>
    <w:pPr>
      <w:ind w:left="0" w:right="0" w:firstLine="0"/>
      <w:spacing w:after="57"/>
    </w:pPr>
  </w:style>
  <w:style w:type="paragraph" w:styleId="678">
    <w:name w:val="toc 2"/>
    <w:basedOn w:val="687"/>
    <w:next w:val="687"/>
    <w:uiPriority w:val="39"/>
    <w:unhideWhenUsed/>
    <w:pPr>
      <w:ind w:left="283" w:right="0" w:firstLine="0"/>
      <w:spacing w:after="57"/>
    </w:pPr>
  </w:style>
  <w:style w:type="paragraph" w:styleId="679">
    <w:name w:val="toc 3"/>
    <w:basedOn w:val="687"/>
    <w:next w:val="687"/>
    <w:uiPriority w:val="39"/>
    <w:unhideWhenUsed/>
    <w:pPr>
      <w:ind w:left="567" w:right="0" w:firstLine="0"/>
      <w:spacing w:after="57"/>
    </w:pPr>
  </w:style>
  <w:style w:type="paragraph" w:styleId="680">
    <w:name w:val="toc 4"/>
    <w:basedOn w:val="687"/>
    <w:next w:val="687"/>
    <w:uiPriority w:val="39"/>
    <w:unhideWhenUsed/>
    <w:pPr>
      <w:ind w:left="850" w:right="0" w:firstLine="0"/>
      <w:spacing w:after="57"/>
    </w:pPr>
  </w:style>
  <w:style w:type="paragraph" w:styleId="681">
    <w:name w:val="toc 5"/>
    <w:basedOn w:val="687"/>
    <w:next w:val="687"/>
    <w:uiPriority w:val="39"/>
    <w:unhideWhenUsed/>
    <w:pPr>
      <w:ind w:left="1134" w:right="0" w:firstLine="0"/>
      <w:spacing w:after="57"/>
    </w:pPr>
  </w:style>
  <w:style w:type="paragraph" w:styleId="682">
    <w:name w:val="toc 6"/>
    <w:basedOn w:val="687"/>
    <w:next w:val="687"/>
    <w:uiPriority w:val="39"/>
    <w:unhideWhenUsed/>
    <w:pPr>
      <w:ind w:left="1417" w:right="0" w:firstLine="0"/>
      <w:spacing w:after="57"/>
    </w:pPr>
  </w:style>
  <w:style w:type="paragraph" w:styleId="683">
    <w:name w:val="toc 7"/>
    <w:basedOn w:val="687"/>
    <w:next w:val="687"/>
    <w:uiPriority w:val="39"/>
    <w:unhideWhenUsed/>
    <w:pPr>
      <w:ind w:left="1701" w:right="0" w:firstLine="0"/>
      <w:spacing w:after="57"/>
    </w:pPr>
  </w:style>
  <w:style w:type="paragraph" w:styleId="684">
    <w:name w:val="toc 8"/>
    <w:basedOn w:val="687"/>
    <w:next w:val="687"/>
    <w:uiPriority w:val="39"/>
    <w:unhideWhenUsed/>
    <w:pPr>
      <w:ind w:left="1984" w:right="0" w:firstLine="0"/>
      <w:spacing w:after="57"/>
    </w:pPr>
  </w:style>
  <w:style w:type="paragraph" w:styleId="685">
    <w:name w:val="toc 9"/>
    <w:basedOn w:val="687"/>
    <w:next w:val="687"/>
    <w:uiPriority w:val="39"/>
    <w:unhideWhenUsed/>
    <w:pPr>
      <w:ind w:left="2268" w:right="0" w:firstLine="0"/>
      <w:spacing w:after="57"/>
    </w:pPr>
  </w:style>
  <w:style w:type="paragraph" w:styleId="686">
    <w:name w:val="table of figures"/>
    <w:basedOn w:val="687"/>
    <w:next w:val="687"/>
    <w:uiPriority w:val="99"/>
    <w:unhideWhenUsed/>
    <w:pPr>
      <w:spacing w:after="0" w:afterAutospacing="0"/>
    </w:pPr>
  </w:style>
  <w:style w:type="paragraph" w:styleId="687" w:default="1">
    <w:name w:val="Normal"/>
    <w:next w:val="687"/>
    <w:link w:val="687"/>
    <w:qFormat/>
    <w:rPr>
      <w:rFonts w:ascii="Arial" w:hAnsi="Arial" w:eastAsia="Arial" w:cs="Arial"/>
      <w:color w:val="000000"/>
      <w:sz w:val="21"/>
      <w:szCs w:val="21"/>
      <w:lang w:eastAsia="zh-CN"/>
    </w:rPr>
  </w:style>
  <w:style w:type="paragraph" w:styleId="688">
    <w:name w:val="标题 2"/>
    <w:basedOn w:val="687"/>
    <w:next w:val="687"/>
    <w:link w:val="687"/>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character" w:styleId="689">
    <w:name w:val="默认段落字体"/>
    <w:next w:val="689"/>
    <w:link w:val="687"/>
    <w:uiPriority w:val="1"/>
    <w:unhideWhenUsed/>
    <w:qFormat/>
  </w:style>
  <w:style w:type="table" w:styleId="690">
    <w:name w:val="普通表格"/>
    <w:next w:val="690"/>
    <w:link w:val="687"/>
    <w:uiPriority w:val="99"/>
    <w:unhideWhenUsed/>
    <w:qFormat/>
    <w:tblPr/>
  </w:style>
  <w:style w:type="paragraph" w:styleId="691">
    <w:name w:val="目录 7"/>
    <w:basedOn w:val="687"/>
    <w:next w:val="687"/>
    <w:link w:val="687"/>
    <w:uiPriority w:val="39"/>
    <w:unhideWhenUsed/>
    <w:pPr>
      <w:ind w:left="1701" w:right="0" w:firstLine="0"/>
      <w:spacing w:after="57"/>
    </w:pPr>
  </w:style>
  <w:style w:type="paragraph" w:styleId="692">
    <w:name w:val="引文目录"/>
    <w:basedOn w:val="687"/>
    <w:next w:val="687"/>
    <w:link w:val="687"/>
    <w:qFormat/>
    <w:pPr>
      <w:ind w:left="420"/>
    </w:pPr>
    <w:rPr>
      <w:rFonts w:ascii="Calibri" w:hAnsi="Calibri" w:cs="Times New Roman"/>
      <w:sz w:val="21"/>
      <w:szCs w:val="24"/>
    </w:rPr>
  </w:style>
  <w:style w:type="paragraph" w:styleId="693">
    <w:name w:val="正文缩进"/>
    <w:basedOn w:val="687"/>
    <w:next w:val="687"/>
    <w:link w:val="687"/>
    <w:uiPriority w:val="99"/>
    <w:qFormat/>
    <w:pPr>
      <w:ind w:firstLine="420"/>
    </w:pPr>
    <w:rPr>
      <w:sz w:val="24"/>
    </w:rPr>
  </w:style>
  <w:style w:type="paragraph" w:styleId="694">
    <w:name w:val="批注文字"/>
    <w:basedOn w:val="687"/>
    <w:next w:val="694"/>
    <w:link w:val="695"/>
    <w:qFormat/>
  </w:style>
  <w:style w:type="character" w:styleId="695">
    <w:name w:val="批注文字 字符"/>
    <w:basedOn w:val="689"/>
    <w:next w:val="695"/>
    <w:link w:val="694"/>
    <w:qFormat/>
    <w:rPr>
      <w:rFonts w:ascii="Arial" w:hAnsi="Arial" w:eastAsia="Arial" w:cs="Arial"/>
      <w:color w:val="000000"/>
      <w:sz w:val="21"/>
      <w:szCs w:val="21"/>
    </w:rPr>
  </w:style>
  <w:style w:type="paragraph" w:styleId="696">
    <w:name w:val="正文文本"/>
    <w:basedOn w:val="687"/>
    <w:next w:val="693"/>
    <w:link w:val="697"/>
    <w:qFormat/>
    <w:pPr>
      <w:spacing w:after="120"/>
    </w:pPr>
  </w:style>
  <w:style w:type="character" w:styleId="697">
    <w:name w:val="正文文本 字符"/>
    <w:basedOn w:val="689"/>
    <w:next w:val="697"/>
    <w:link w:val="696"/>
    <w:qFormat/>
    <w:rPr>
      <w:rFonts w:hint="eastAsia" w:ascii="楷体_GB2312" w:eastAsia="楷体_GB2312" w:cs="楷体_GB2312"/>
      <w:sz w:val="26"/>
    </w:rPr>
  </w:style>
  <w:style w:type="paragraph" w:styleId="698">
    <w:name w:val="正文文本缩进"/>
    <w:basedOn w:val="687"/>
    <w:next w:val="700"/>
    <w:link w:val="699"/>
    <w:qFormat/>
    <w:pPr>
      <w:ind w:left="420" w:firstLine="1188"/>
      <w:spacing w:line="360" w:lineRule="exact"/>
    </w:pPr>
    <w:rPr>
      <w:rFonts w:ascii="Times New Roman" w:hAnsi="Times New Roman" w:cs="Times New Roman"/>
    </w:rPr>
  </w:style>
  <w:style w:type="character" w:styleId="699">
    <w:name w:val="正文文本缩进 字符"/>
    <w:basedOn w:val="689"/>
    <w:next w:val="699"/>
    <w:link w:val="698"/>
    <w:qFormat/>
    <w:rPr>
      <w:sz w:val="21"/>
      <w:szCs w:val="24"/>
    </w:rPr>
  </w:style>
  <w:style w:type="paragraph" w:styleId="700">
    <w:name w:val="寄信人地址"/>
    <w:basedOn w:val="687"/>
    <w:next w:val="700"/>
    <w:link w:val="687"/>
    <w:qFormat/>
    <w:pPr>
      <w:widowControl w:val="off"/>
    </w:pPr>
    <w:rPr>
      <w:rFonts w:eastAsia="宋体" w:cs="Times New Roman"/>
      <w:sz w:val="26"/>
      <w:szCs w:val="24"/>
    </w:rPr>
  </w:style>
  <w:style w:type="paragraph" w:styleId="701">
    <w:name w:val="文本块"/>
    <w:basedOn w:val="687"/>
    <w:next w:val="701"/>
    <w:link w:val="687"/>
    <w:qFormat/>
    <w:pPr>
      <w:ind w:left="630" w:right="-609" w:firstLine="420"/>
      <w:spacing w:line="360" w:lineRule="auto"/>
    </w:pPr>
    <w:rPr>
      <w:rFonts w:hint="eastAsia" w:ascii="仿宋_GB2312" w:eastAsia="仿宋_GB2312"/>
      <w:szCs w:val="20"/>
    </w:rPr>
  </w:style>
  <w:style w:type="paragraph" w:styleId="702">
    <w:name w:val="目录 5"/>
    <w:basedOn w:val="687"/>
    <w:next w:val="687"/>
    <w:link w:val="687"/>
    <w:uiPriority w:val="39"/>
    <w:unhideWhenUsed/>
    <w:pPr>
      <w:ind w:left="1134" w:right="0" w:firstLine="0"/>
      <w:spacing w:after="57"/>
    </w:pPr>
  </w:style>
  <w:style w:type="paragraph" w:styleId="703">
    <w:name w:val="目录 3"/>
    <w:basedOn w:val="687"/>
    <w:next w:val="687"/>
    <w:link w:val="687"/>
    <w:uiPriority w:val="39"/>
    <w:unhideWhenUsed/>
    <w:pPr>
      <w:ind w:left="567" w:right="0" w:firstLine="0"/>
      <w:spacing w:after="57"/>
    </w:pPr>
  </w:style>
  <w:style w:type="paragraph" w:styleId="704">
    <w:name w:val="目录 8"/>
    <w:basedOn w:val="687"/>
    <w:next w:val="687"/>
    <w:link w:val="687"/>
    <w:uiPriority w:val="39"/>
    <w:unhideWhenUsed/>
    <w:pPr>
      <w:ind w:left="1984" w:right="0" w:firstLine="0"/>
      <w:spacing w:after="57"/>
    </w:pPr>
  </w:style>
  <w:style w:type="paragraph" w:styleId="705">
    <w:name w:val="尾注文本"/>
    <w:basedOn w:val="687"/>
    <w:next w:val="705"/>
    <w:link w:val="706"/>
    <w:uiPriority w:val="99"/>
    <w:unhideWhenUsed/>
    <w:pPr>
      <w:spacing w:after="0" w:line="240" w:lineRule="auto"/>
    </w:pPr>
    <w:rPr>
      <w:sz w:val="20"/>
    </w:rPr>
  </w:style>
  <w:style w:type="character" w:styleId="706">
    <w:name w:val="Endnote Text Char"/>
    <w:next w:val="706"/>
    <w:link w:val="705"/>
    <w:uiPriority w:val="99"/>
    <w:rPr>
      <w:sz w:val="20"/>
    </w:rPr>
  </w:style>
  <w:style w:type="paragraph" w:styleId="707">
    <w:name w:val="批注框文本"/>
    <w:basedOn w:val="687"/>
    <w:next w:val="707"/>
    <w:link w:val="708"/>
    <w:qFormat/>
    <w:rPr>
      <w:sz w:val="18"/>
      <w:szCs w:val="18"/>
    </w:rPr>
  </w:style>
  <w:style w:type="character" w:styleId="708">
    <w:name w:val="批注框文本 字符"/>
    <w:basedOn w:val="689"/>
    <w:next w:val="708"/>
    <w:link w:val="707"/>
    <w:qFormat/>
    <w:rPr>
      <w:rFonts w:eastAsia="Arial"/>
      <w:color w:val="000000"/>
      <w:sz w:val="18"/>
      <w:szCs w:val="18"/>
    </w:rPr>
  </w:style>
  <w:style w:type="paragraph" w:styleId="709">
    <w:name w:val="目录 1"/>
    <w:basedOn w:val="687"/>
    <w:next w:val="687"/>
    <w:link w:val="687"/>
    <w:qFormat/>
    <w:rPr>
      <w:rFonts w:eastAsia="楷体_GB2312"/>
      <w:szCs w:val="20"/>
    </w:rPr>
  </w:style>
  <w:style w:type="paragraph" w:styleId="710">
    <w:name w:val="目录 4"/>
    <w:basedOn w:val="687"/>
    <w:next w:val="687"/>
    <w:link w:val="687"/>
    <w:uiPriority w:val="39"/>
    <w:unhideWhenUsed/>
    <w:pPr>
      <w:ind w:left="850" w:right="0" w:firstLine="0"/>
      <w:spacing w:after="57"/>
    </w:pPr>
  </w:style>
  <w:style w:type="paragraph" w:styleId="711">
    <w:name w:val="副标题"/>
    <w:basedOn w:val="687"/>
    <w:next w:val="687"/>
    <w:link w:val="712"/>
    <w:uiPriority w:val="11"/>
    <w:qFormat/>
    <w:pPr>
      <w:spacing w:before="200" w:after="200"/>
    </w:pPr>
    <w:rPr>
      <w:sz w:val="24"/>
      <w:szCs w:val="24"/>
    </w:rPr>
  </w:style>
  <w:style w:type="character" w:styleId="712">
    <w:name w:val="Subtitle Char"/>
    <w:basedOn w:val="689"/>
    <w:next w:val="712"/>
    <w:link w:val="711"/>
    <w:uiPriority w:val="11"/>
    <w:rPr>
      <w:sz w:val="24"/>
      <w:szCs w:val="24"/>
    </w:rPr>
  </w:style>
  <w:style w:type="paragraph" w:styleId="713">
    <w:name w:val="脚注文本"/>
    <w:basedOn w:val="687"/>
    <w:next w:val="713"/>
    <w:link w:val="714"/>
    <w:uiPriority w:val="99"/>
    <w:unhideWhenUsed/>
    <w:pPr>
      <w:spacing w:after="40" w:line="240" w:lineRule="auto"/>
    </w:pPr>
    <w:rPr>
      <w:sz w:val="18"/>
    </w:rPr>
  </w:style>
  <w:style w:type="character" w:styleId="714">
    <w:name w:val="Footnote Text Char"/>
    <w:next w:val="714"/>
    <w:link w:val="713"/>
    <w:uiPriority w:val="99"/>
    <w:rPr>
      <w:sz w:val="18"/>
    </w:rPr>
  </w:style>
  <w:style w:type="paragraph" w:styleId="715">
    <w:name w:val="目录 6"/>
    <w:basedOn w:val="687"/>
    <w:next w:val="687"/>
    <w:link w:val="687"/>
    <w:uiPriority w:val="39"/>
    <w:unhideWhenUsed/>
    <w:pPr>
      <w:ind w:left="1417" w:right="0" w:firstLine="0"/>
      <w:spacing w:after="57"/>
    </w:pPr>
  </w:style>
  <w:style w:type="paragraph" w:styleId="716">
    <w:name w:val="正文文本缩进 3"/>
    <w:basedOn w:val="687"/>
    <w:next w:val="716"/>
    <w:link w:val="687"/>
    <w:qFormat/>
    <w:pPr>
      <w:ind w:firstLine="492"/>
      <w:spacing w:line="360" w:lineRule="auto"/>
    </w:pPr>
    <w:rPr>
      <w:rFonts w:eastAsia="宋体"/>
      <w:sz w:val="24"/>
    </w:rPr>
  </w:style>
  <w:style w:type="paragraph" w:styleId="717">
    <w:name w:val="图表目录"/>
    <w:basedOn w:val="687"/>
    <w:next w:val="687"/>
    <w:link w:val="687"/>
    <w:uiPriority w:val="99"/>
    <w:unhideWhenUsed/>
    <w:pPr>
      <w:spacing w:after="0" w:afterAutospacing="0"/>
    </w:pPr>
  </w:style>
  <w:style w:type="paragraph" w:styleId="718">
    <w:name w:val="目录 2"/>
    <w:basedOn w:val="687"/>
    <w:next w:val="687"/>
    <w:link w:val="687"/>
    <w:uiPriority w:val="39"/>
    <w:unhideWhenUsed/>
    <w:pPr>
      <w:ind w:left="283" w:right="0" w:firstLine="0"/>
      <w:spacing w:after="57"/>
    </w:pPr>
  </w:style>
  <w:style w:type="paragraph" w:styleId="719">
    <w:name w:val="目录 9"/>
    <w:basedOn w:val="687"/>
    <w:next w:val="687"/>
    <w:link w:val="687"/>
    <w:uiPriority w:val="39"/>
    <w:unhideWhenUsed/>
    <w:pPr>
      <w:ind w:left="2268" w:right="0" w:firstLine="0"/>
      <w:spacing w:after="57"/>
    </w:pPr>
  </w:style>
  <w:style w:type="paragraph" w:styleId="720">
    <w:name w:val="普通(网站)"/>
    <w:basedOn w:val="687"/>
    <w:next w:val="720"/>
    <w:link w:val="687"/>
    <w:qFormat/>
    <w:pPr>
      <w:spacing w:beforeAutospacing="1" w:afterAutospacing="1"/>
    </w:pPr>
    <w:rPr>
      <w:rFonts w:cs="Times New Roman"/>
      <w:sz w:val="24"/>
    </w:rPr>
  </w:style>
  <w:style w:type="paragraph" w:styleId="721">
    <w:name w:val="标题"/>
    <w:basedOn w:val="687"/>
    <w:next w:val="687"/>
    <w:link w:val="722"/>
    <w:uiPriority w:val="10"/>
    <w:qFormat/>
    <w:pPr>
      <w:contextualSpacing/>
      <w:spacing w:before="300" w:after="200"/>
    </w:pPr>
    <w:rPr>
      <w:sz w:val="48"/>
      <w:szCs w:val="48"/>
    </w:rPr>
  </w:style>
  <w:style w:type="character" w:styleId="722">
    <w:name w:val="Title Char"/>
    <w:basedOn w:val="689"/>
    <w:next w:val="722"/>
    <w:link w:val="721"/>
    <w:uiPriority w:val="10"/>
    <w:rPr>
      <w:sz w:val="48"/>
      <w:szCs w:val="48"/>
    </w:rPr>
  </w:style>
  <w:style w:type="paragraph" w:styleId="723">
    <w:name w:val="批注主题"/>
    <w:basedOn w:val="694"/>
    <w:next w:val="694"/>
    <w:link w:val="724"/>
    <w:qFormat/>
    <w:rPr>
      <w:b/>
      <w:bCs/>
    </w:rPr>
  </w:style>
  <w:style w:type="character" w:styleId="724">
    <w:name w:val="批注主题 字符"/>
    <w:basedOn w:val="695"/>
    <w:next w:val="724"/>
    <w:link w:val="723"/>
    <w:qFormat/>
    <w:rPr>
      <w:rFonts w:ascii="Arial" w:hAnsi="Arial" w:eastAsia="Arial" w:cs="Arial"/>
      <w:b/>
      <w:bCs/>
      <w:color w:val="000000"/>
      <w:sz w:val="21"/>
      <w:szCs w:val="21"/>
    </w:rPr>
  </w:style>
  <w:style w:type="paragraph" w:styleId="725">
    <w:name w:val="正文首行缩进 2"/>
    <w:basedOn w:val="698"/>
    <w:next w:val="693"/>
    <w:link w:val="687"/>
    <w:qFormat/>
    <w:pPr>
      <w:ind w:left="200" w:firstLine="420"/>
      <w:jc w:val="both"/>
      <w:spacing w:after="120"/>
    </w:pPr>
    <w:rPr>
      <w:rFonts w:ascii="Calibri" w:hAnsi="Calibri"/>
    </w:rPr>
  </w:style>
  <w:style w:type="table" w:styleId="726">
    <w:name w:val="网格型"/>
    <w:basedOn w:val="690"/>
    <w:next w:val="726"/>
    <w:link w:val="687"/>
    <w:qFormat/>
    <w:pPr>
      <w:jc w:val="both"/>
      <w:widowControl w:val="off"/>
    </w:pPr>
    <w:tblPr/>
  </w:style>
  <w:style w:type="character" w:styleId="727">
    <w:name w:val="要点"/>
    <w:basedOn w:val="689"/>
    <w:next w:val="727"/>
    <w:link w:val="687"/>
    <w:qFormat/>
    <w:rPr>
      <w:b/>
    </w:rPr>
  </w:style>
  <w:style w:type="character" w:styleId="728">
    <w:name w:val="尾注引用"/>
    <w:basedOn w:val="689"/>
    <w:next w:val="728"/>
    <w:link w:val="687"/>
    <w:uiPriority w:val="99"/>
    <w:unhideWhenUsed/>
    <w:rPr>
      <w:vertAlign w:val="superscript"/>
    </w:rPr>
  </w:style>
  <w:style w:type="character" w:styleId="729">
    <w:name w:val="超链接"/>
    <w:next w:val="729"/>
    <w:link w:val="687"/>
    <w:uiPriority w:val="99"/>
    <w:unhideWhenUsed/>
    <w:rPr>
      <w:color w:val="0000ff"/>
      <w:u w:val="single"/>
    </w:rPr>
  </w:style>
  <w:style w:type="character" w:styleId="730">
    <w:name w:val="批注引用"/>
    <w:basedOn w:val="689"/>
    <w:next w:val="730"/>
    <w:link w:val="687"/>
    <w:qFormat/>
    <w:rPr>
      <w:sz w:val="21"/>
      <w:szCs w:val="21"/>
    </w:rPr>
  </w:style>
  <w:style w:type="character" w:styleId="731">
    <w:name w:val="脚注引用"/>
    <w:basedOn w:val="689"/>
    <w:next w:val="731"/>
    <w:link w:val="687"/>
    <w:uiPriority w:val="99"/>
    <w:unhideWhenUsed/>
    <w:rPr>
      <w:vertAlign w:val="superscript"/>
    </w:rPr>
  </w:style>
  <w:style w:type="character" w:styleId="732">
    <w:name w:val="脚注引用1"/>
    <w:next w:val="732"/>
    <w:link w:val="687"/>
    <w:uiPriority w:val="99"/>
    <w:unhideWhenUsed/>
    <w:qFormat/>
    <w:rPr>
      <w:rFonts w:ascii="Arial" w:hAnsi="Arial" w:eastAsia="Arial" w:cs="Arial"/>
      <w:color w:val="000000"/>
      <w:sz w:val="21"/>
      <w:szCs w:val="21"/>
      <w:lang w:eastAsia="zh-CN"/>
    </w:rPr>
  </w:style>
  <w:style w:type="character" w:styleId="733">
    <w:name w:val="Heading 1 Char"/>
    <w:basedOn w:val="689"/>
    <w:next w:val="733"/>
    <w:link w:val="687"/>
    <w:uiPriority w:val="9"/>
    <w:rPr>
      <w:rFonts w:ascii="Arial" w:hAnsi="Arial" w:eastAsia="Arial" w:cs="Arial"/>
      <w:sz w:val="40"/>
      <w:szCs w:val="40"/>
    </w:rPr>
  </w:style>
  <w:style w:type="paragraph" w:styleId="734">
    <w:name w:val="Heading 2"/>
    <w:basedOn w:val="687"/>
    <w:next w:val="687"/>
    <w:link w:val="735"/>
    <w:uiPriority w:val="9"/>
    <w:unhideWhenUsed/>
    <w:qFormat/>
    <w:pPr>
      <w:keepLines/>
      <w:keepNext/>
      <w:spacing w:before="360" w:after="200"/>
      <w:outlineLvl w:val="1"/>
    </w:pPr>
    <w:rPr>
      <w:rFonts w:ascii="Arial" w:hAnsi="Arial" w:eastAsia="Arial" w:cs="Arial"/>
      <w:sz w:val="34"/>
    </w:rPr>
  </w:style>
  <w:style w:type="character" w:styleId="735">
    <w:name w:val="Heading 2 Char"/>
    <w:basedOn w:val="689"/>
    <w:next w:val="735"/>
    <w:link w:val="734"/>
    <w:uiPriority w:val="9"/>
    <w:rPr>
      <w:rFonts w:ascii="Arial" w:hAnsi="Arial" w:eastAsia="Arial" w:cs="Arial"/>
      <w:sz w:val="34"/>
    </w:rPr>
  </w:style>
  <w:style w:type="character" w:styleId="736">
    <w:name w:val="Heading 3 Char"/>
    <w:basedOn w:val="689"/>
    <w:next w:val="736"/>
    <w:link w:val="687"/>
    <w:uiPriority w:val="9"/>
    <w:rPr>
      <w:rFonts w:ascii="Arial" w:hAnsi="Arial" w:eastAsia="Arial" w:cs="Arial"/>
      <w:sz w:val="30"/>
      <w:szCs w:val="30"/>
    </w:rPr>
  </w:style>
  <w:style w:type="paragraph" w:styleId="737">
    <w:name w:val="Heading 4"/>
    <w:basedOn w:val="687"/>
    <w:next w:val="687"/>
    <w:link w:val="738"/>
    <w:uiPriority w:val="9"/>
    <w:unhideWhenUsed/>
    <w:qFormat/>
    <w:pPr>
      <w:keepLines/>
      <w:keepNext/>
      <w:spacing w:before="320" w:after="200"/>
      <w:outlineLvl w:val="3"/>
    </w:pPr>
    <w:rPr>
      <w:rFonts w:ascii="Arial" w:hAnsi="Arial" w:eastAsia="Arial" w:cs="Arial"/>
      <w:b/>
      <w:bCs/>
      <w:sz w:val="26"/>
      <w:szCs w:val="26"/>
    </w:rPr>
  </w:style>
  <w:style w:type="character" w:styleId="738">
    <w:name w:val="Heading 4 Char"/>
    <w:basedOn w:val="689"/>
    <w:next w:val="738"/>
    <w:link w:val="737"/>
    <w:uiPriority w:val="9"/>
    <w:rPr>
      <w:rFonts w:ascii="Arial" w:hAnsi="Arial" w:eastAsia="Arial" w:cs="Arial"/>
      <w:b/>
      <w:bCs/>
      <w:sz w:val="26"/>
      <w:szCs w:val="26"/>
    </w:rPr>
  </w:style>
  <w:style w:type="paragraph" w:styleId="739">
    <w:name w:val="Heading 5"/>
    <w:basedOn w:val="687"/>
    <w:next w:val="687"/>
    <w:link w:val="740"/>
    <w:uiPriority w:val="9"/>
    <w:unhideWhenUsed/>
    <w:qFormat/>
    <w:pPr>
      <w:keepLines/>
      <w:keepNext/>
      <w:spacing w:before="320" w:after="200"/>
      <w:outlineLvl w:val="4"/>
    </w:pPr>
    <w:rPr>
      <w:rFonts w:ascii="Arial" w:hAnsi="Arial" w:eastAsia="Arial" w:cs="Arial"/>
      <w:b/>
      <w:bCs/>
      <w:sz w:val="24"/>
      <w:szCs w:val="24"/>
    </w:rPr>
  </w:style>
  <w:style w:type="character" w:styleId="740">
    <w:name w:val="Heading 5 Char"/>
    <w:basedOn w:val="689"/>
    <w:next w:val="740"/>
    <w:link w:val="739"/>
    <w:uiPriority w:val="9"/>
    <w:rPr>
      <w:rFonts w:ascii="Arial" w:hAnsi="Arial" w:eastAsia="Arial" w:cs="Arial"/>
      <w:b/>
      <w:bCs/>
      <w:sz w:val="24"/>
      <w:szCs w:val="24"/>
    </w:rPr>
  </w:style>
  <w:style w:type="paragraph" w:styleId="741">
    <w:name w:val="Heading 6"/>
    <w:basedOn w:val="687"/>
    <w:next w:val="687"/>
    <w:link w:val="742"/>
    <w:uiPriority w:val="9"/>
    <w:unhideWhenUsed/>
    <w:qFormat/>
    <w:pPr>
      <w:keepLines/>
      <w:keepNext/>
      <w:spacing w:before="320" w:after="200"/>
      <w:outlineLvl w:val="5"/>
    </w:pPr>
    <w:rPr>
      <w:rFonts w:ascii="Arial" w:hAnsi="Arial" w:eastAsia="Arial" w:cs="Arial"/>
      <w:b/>
      <w:bCs/>
      <w:sz w:val="22"/>
      <w:szCs w:val="22"/>
    </w:rPr>
  </w:style>
  <w:style w:type="character" w:styleId="742">
    <w:name w:val="Heading 6 Char"/>
    <w:basedOn w:val="689"/>
    <w:next w:val="742"/>
    <w:link w:val="741"/>
    <w:uiPriority w:val="9"/>
    <w:rPr>
      <w:rFonts w:ascii="Arial" w:hAnsi="Arial" w:eastAsia="Arial" w:cs="Arial"/>
      <w:b/>
      <w:bCs/>
      <w:sz w:val="22"/>
      <w:szCs w:val="22"/>
    </w:rPr>
  </w:style>
  <w:style w:type="paragraph" w:styleId="743">
    <w:name w:val="Heading 7"/>
    <w:basedOn w:val="687"/>
    <w:next w:val="687"/>
    <w:link w:val="744"/>
    <w:uiPriority w:val="9"/>
    <w:unhideWhenUsed/>
    <w:qFormat/>
    <w:pPr>
      <w:keepLines/>
      <w:keepNext/>
      <w:spacing w:before="320" w:after="200"/>
      <w:outlineLvl w:val="6"/>
    </w:pPr>
    <w:rPr>
      <w:rFonts w:ascii="Arial" w:hAnsi="Arial" w:eastAsia="Arial" w:cs="Arial"/>
      <w:b/>
      <w:bCs/>
      <w:i/>
      <w:iCs/>
      <w:sz w:val="22"/>
      <w:szCs w:val="22"/>
    </w:rPr>
  </w:style>
  <w:style w:type="character" w:styleId="744">
    <w:name w:val="Heading 7 Char"/>
    <w:basedOn w:val="689"/>
    <w:next w:val="744"/>
    <w:link w:val="743"/>
    <w:uiPriority w:val="9"/>
    <w:rPr>
      <w:rFonts w:ascii="Arial" w:hAnsi="Arial" w:eastAsia="Arial" w:cs="Arial"/>
      <w:b/>
      <w:bCs/>
      <w:i/>
      <w:iCs/>
      <w:sz w:val="22"/>
      <w:szCs w:val="22"/>
    </w:rPr>
  </w:style>
  <w:style w:type="paragraph" w:styleId="745">
    <w:name w:val="Heading 8"/>
    <w:basedOn w:val="687"/>
    <w:next w:val="687"/>
    <w:link w:val="746"/>
    <w:uiPriority w:val="9"/>
    <w:unhideWhenUsed/>
    <w:qFormat/>
    <w:pPr>
      <w:keepLines/>
      <w:keepNext/>
      <w:spacing w:before="320" w:after="200"/>
      <w:outlineLvl w:val="7"/>
    </w:pPr>
    <w:rPr>
      <w:rFonts w:ascii="Arial" w:hAnsi="Arial" w:eastAsia="Arial" w:cs="Arial"/>
      <w:i/>
      <w:iCs/>
      <w:sz w:val="22"/>
      <w:szCs w:val="22"/>
    </w:rPr>
  </w:style>
  <w:style w:type="character" w:styleId="746">
    <w:name w:val="Heading 8 Char"/>
    <w:basedOn w:val="689"/>
    <w:next w:val="746"/>
    <w:link w:val="745"/>
    <w:uiPriority w:val="9"/>
    <w:rPr>
      <w:rFonts w:ascii="Arial" w:hAnsi="Arial" w:eastAsia="Arial" w:cs="Arial"/>
      <w:i/>
      <w:iCs/>
      <w:sz w:val="22"/>
      <w:szCs w:val="22"/>
    </w:rPr>
  </w:style>
  <w:style w:type="paragraph" w:styleId="747">
    <w:name w:val="Heading 9"/>
    <w:basedOn w:val="687"/>
    <w:next w:val="687"/>
    <w:link w:val="748"/>
    <w:uiPriority w:val="9"/>
    <w:unhideWhenUsed/>
    <w:qFormat/>
    <w:pPr>
      <w:keepLines/>
      <w:keepNext/>
      <w:spacing w:before="320" w:after="200"/>
      <w:outlineLvl w:val="8"/>
    </w:pPr>
    <w:rPr>
      <w:rFonts w:ascii="Arial" w:hAnsi="Arial" w:eastAsia="Arial" w:cs="Arial"/>
      <w:i/>
      <w:iCs/>
      <w:sz w:val="21"/>
      <w:szCs w:val="21"/>
    </w:rPr>
  </w:style>
  <w:style w:type="character" w:styleId="748">
    <w:name w:val="Heading 9 Char"/>
    <w:basedOn w:val="689"/>
    <w:next w:val="748"/>
    <w:link w:val="747"/>
    <w:uiPriority w:val="9"/>
    <w:rPr>
      <w:rFonts w:ascii="Arial" w:hAnsi="Arial" w:eastAsia="Arial" w:cs="Arial"/>
      <w:i/>
      <w:iCs/>
      <w:sz w:val="21"/>
      <w:szCs w:val="21"/>
    </w:rPr>
  </w:style>
  <w:style w:type="paragraph" w:styleId="749">
    <w:name w:val="No Spacing"/>
    <w:next w:val="749"/>
    <w:link w:val="687"/>
    <w:uiPriority w:val="1"/>
    <w:qFormat/>
    <w:pPr>
      <w:spacing w:before="0" w:after="0" w:line="240" w:lineRule="auto"/>
    </w:pPr>
  </w:style>
  <w:style w:type="paragraph" w:styleId="750">
    <w:name w:val="Quote"/>
    <w:basedOn w:val="687"/>
    <w:next w:val="687"/>
    <w:link w:val="751"/>
    <w:uiPriority w:val="29"/>
    <w:qFormat/>
    <w:pPr>
      <w:ind w:left="720" w:right="720"/>
    </w:pPr>
    <w:rPr>
      <w:i/>
    </w:rPr>
  </w:style>
  <w:style w:type="character" w:styleId="751">
    <w:name w:val="Quote Char"/>
    <w:next w:val="751"/>
    <w:link w:val="750"/>
    <w:uiPriority w:val="29"/>
    <w:rPr>
      <w:i/>
    </w:rPr>
  </w:style>
  <w:style w:type="paragraph" w:styleId="752">
    <w:name w:val="Intense Quote"/>
    <w:basedOn w:val="687"/>
    <w:next w:val="687"/>
    <w:link w:val="7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3">
    <w:name w:val="Intense Quote Char"/>
    <w:next w:val="753"/>
    <w:link w:val="752"/>
    <w:uiPriority w:val="30"/>
    <w:rPr>
      <w:i/>
    </w:rPr>
  </w:style>
  <w:style w:type="character" w:styleId="754">
    <w:name w:val="Header Char"/>
    <w:basedOn w:val="689"/>
    <w:next w:val="754"/>
    <w:link w:val="687"/>
    <w:uiPriority w:val="99"/>
  </w:style>
  <w:style w:type="character" w:styleId="755">
    <w:name w:val="Footer Char"/>
    <w:basedOn w:val="689"/>
    <w:next w:val="755"/>
    <w:link w:val="687"/>
    <w:uiPriority w:val="99"/>
  </w:style>
  <w:style w:type="paragraph" w:styleId="756">
    <w:name w:val="Caption1"/>
    <w:basedOn w:val="687"/>
    <w:next w:val="687"/>
    <w:link w:val="687"/>
    <w:uiPriority w:val="35"/>
    <w:unhideWhenUsed/>
    <w:qFormat/>
    <w:pPr>
      <w:spacing w:line="276" w:lineRule="auto"/>
    </w:pPr>
    <w:rPr>
      <w:b/>
      <w:bCs/>
      <w:color w:val="4f81bd"/>
      <w:sz w:val="18"/>
      <w:szCs w:val="18"/>
    </w:rPr>
  </w:style>
  <w:style w:type="character" w:styleId="757">
    <w:name w:val="Caption Char"/>
    <w:next w:val="757"/>
    <w:link w:val="687"/>
    <w:uiPriority w:val="99"/>
  </w:style>
  <w:style w:type="table" w:styleId="758">
    <w:name w:val="Table Grid Light"/>
    <w:basedOn w:val="690"/>
    <w:next w:val="758"/>
    <w:link w:val="687"/>
    <w:uiPriority w:val="59"/>
    <w:pPr>
      <w:spacing w:after="0" w:line="240" w:lineRule="auto"/>
    </w:pPr>
    <w:tblPr/>
  </w:style>
  <w:style w:type="table" w:styleId="759">
    <w:name w:val="Plain Table 1"/>
    <w:basedOn w:val="690"/>
    <w:next w:val="759"/>
    <w:link w:val="687"/>
    <w:uiPriority w:val="59"/>
    <w:pPr>
      <w:spacing w:after="0" w:line="240" w:lineRule="auto"/>
    </w:pPr>
    <w:tblPr/>
  </w:style>
  <w:style w:type="table" w:styleId="760">
    <w:name w:val="Plain Table 2"/>
    <w:basedOn w:val="690"/>
    <w:next w:val="760"/>
    <w:link w:val="687"/>
    <w:uiPriority w:val="59"/>
    <w:pPr>
      <w:spacing w:after="0" w:line="240" w:lineRule="auto"/>
    </w:pPr>
    <w:tblPr/>
  </w:style>
  <w:style w:type="table" w:styleId="761">
    <w:name w:val="Plain Table 3"/>
    <w:basedOn w:val="690"/>
    <w:next w:val="761"/>
    <w:link w:val="687"/>
    <w:uiPriority w:val="99"/>
    <w:pPr>
      <w:spacing w:after="0" w:line="240" w:lineRule="auto"/>
    </w:pPr>
    <w:tblPr/>
  </w:style>
  <w:style w:type="table" w:styleId="762">
    <w:name w:val="Plain Table 4"/>
    <w:basedOn w:val="690"/>
    <w:next w:val="762"/>
    <w:link w:val="687"/>
    <w:uiPriority w:val="99"/>
    <w:pPr>
      <w:spacing w:after="0" w:line="240" w:lineRule="auto"/>
    </w:pPr>
    <w:tblPr/>
  </w:style>
  <w:style w:type="table" w:styleId="763">
    <w:name w:val="Plain Table 5"/>
    <w:basedOn w:val="690"/>
    <w:next w:val="763"/>
    <w:link w:val="687"/>
    <w:uiPriority w:val="99"/>
    <w:pPr>
      <w:spacing w:after="0" w:line="240" w:lineRule="auto"/>
    </w:pPr>
    <w:tblPr/>
  </w:style>
  <w:style w:type="table" w:styleId="764">
    <w:name w:val="Grid Table 1 Light"/>
    <w:basedOn w:val="690"/>
    <w:next w:val="764"/>
    <w:link w:val="687"/>
    <w:uiPriority w:val="99"/>
    <w:pPr>
      <w:spacing w:after="0" w:line="240" w:lineRule="auto"/>
    </w:pPr>
    <w:tblPr/>
  </w:style>
  <w:style w:type="table" w:styleId="765">
    <w:name w:val="Grid Table 1 Light - Accent 1"/>
    <w:basedOn w:val="690"/>
    <w:next w:val="765"/>
    <w:link w:val="687"/>
    <w:uiPriority w:val="99"/>
    <w:pPr>
      <w:spacing w:after="0" w:line="240" w:lineRule="auto"/>
    </w:pPr>
    <w:tblPr/>
  </w:style>
  <w:style w:type="table" w:styleId="766">
    <w:name w:val="Grid Table 1 Light - Accent 2"/>
    <w:basedOn w:val="690"/>
    <w:next w:val="766"/>
    <w:link w:val="687"/>
    <w:uiPriority w:val="99"/>
    <w:pPr>
      <w:spacing w:after="0" w:line="240" w:lineRule="auto"/>
    </w:pPr>
    <w:tblPr/>
  </w:style>
  <w:style w:type="table" w:styleId="767">
    <w:name w:val="Grid Table 1 Light - Accent 3"/>
    <w:basedOn w:val="690"/>
    <w:next w:val="767"/>
    <w:link w:val="687"/>
    <w:uiPriority w:val="99"/>
    <w:pPr>
      <w:spacing w:after="0" w:line="240" w:lineRule="auto"/>
    </w:pPr>
    <w:tblPr/>
  </w:style>
  <w:style w:type="table" w:styleId="768">
    <w:name w:val="Grid Table 1 Light - Accent 4"/>
    <w:basedOn w:val="690"/>
    <w:next w:val="768"/>
    <w:link w:val="687"/>
    <w:uiPriority w:val="99"/>
    <w:pPr>
      <w:spacing w:after="0" w:line="240" w:lineRule="auto"/>
    </w:pPr>
    <w:tblPr/>
  </w:style>
  <w:style w:type="table" w:styleId="769">
    <w:name w:val="Grid Table 1 Light - Accent 5"/>
    <w:basedOn w:val="690"/>
    <w:next w:val="769"/>
    <w:link w:val="687"/>
    <w:uiPriority w:val="99"/>
    <w:pPr>
      <w:spacing w:after="0" w:line="240" w:lineRule="auto"/>
    </w:pPr>
    <w:tblPr/>
  </w:style>
  <w:style w:type="table" w:styleId="770">
    <w:name w:val="Grid Table 1 Light - Accent 6"/>
    <w:basedOn w:val="690"/>
    <w:next w:val="770"/>
    <w:link w:val="687"/>
    <w:uiPriority w:val="99"/>
    <w:pPr>
      <w:spacing w:after="0" w:line="240" w:lineRule="auto"/>
    </w:pPr>
    <w:tblPr/>
  </w:style>
  <w:style w:type="table" w:styleId="771">
    <w:name w:val="Grid Table 2"/>
    <w:basedOn w:val="690"/>
    <w:next w:val="771"/>
    <w:link w:val="687"/>
    <w:uiPriority w:val="99"/>
    <w:pPr>
      <w:spacing w:after="0" w:line="240" w:lineRule="auto"/>
    </w:pPr>
    <w:tblPr/>
  </w:style>
  <w:style w:type="table" w:styleId="772">
    <w:name w:val="Grid Table 2 - Accent 1"/>
    <w:basedOn w:val="690"/>
    <w:next w:val="772"/>
    <w:link w:val="687"/>
    <w:uiPriority w:val="99"/>
    <w:pPr>
      <w:spacing w:after="0" w:line="240" w:lineRule="auto"/>
    </w:pPr>
    <w:tblPr/>
  </w:style>
  <w:style w:type="table" w:styleId="773">
    <w:name w:val="Grid Table 2 - Accent 2"/>
    <w:basedOn w:val="690"/>
    <w:next w:val="773"/>
    <w:link w:val="687"/>
    <w:uiPriority w:val="99"/>
    <w:pPr>
      <w:spacing w:after="0" w:line="240" w:lineRule="auto"/>
    </w:pPr>
    <w:tblPr/>
  </w:style>
  <w:style w:type="table" w:styleId="774">
    <w:name w:val="Grid Table 2 - Accent 3"/>
    <w:basedOn w:val="690"/>
    <w:next w:val="774"/>
    <w:link w:val="687"/>
    <w:uiPriority w:val="99"/>
    <w:pPr>
      <w:spacing w:after="0" w:line="240" w:lineRule="auto"/>
    </w:pPr>
    <w:tblPr/>
  </w:style>
  <w:style w:type="table" w:styleId="775">
    <w:name w:val="Grid Table 2 - Accent 4"/>
    <w:basedOn w:val="690"/>
    <w:next w:val="775"/>
    <w:link w:val="687"/>
    <w:uiPriority w:val="99"/>
    <w:pPr>
      <w:spacing w:after="0" w:line="240" w:lineRule="auto"/>
    </w:pPr>
    <w:tblPr/>
  </w:style>
  <w:style w:type="table" w:styleId="776">
    <w:name w:val="Grid Table 2 - Accent 5"/>
    <w:basedOn w:val="690"/>
    <w:next w:val="776"/>
    <w:link w:val="687"/>
    <w:uiPriority w:val="99"/>
    <w:pPr>
      <w:spacing w:after="0" w:line="240" w:lineRule="auto"/>
    </w:pPr>
    <w:tblPr/>
  </w:style>
  <w:style w:type="table" w:styleId="777">
    <w:name w:val="Grid Table 2 - Accent 6"/>
    <w:basedOn w:val="690"/>
    <w:next w:val="777"/>
    <w:link w:val="687"/>
    <w:uiPriority w:val="99"/>
    <w:pPr>
      <w:spacing w:after="0" w:line="240" w:lineRule="auto"/>
    </w:pPr>
    <w:tblPr/>
  </w:style>
  <w:style w:type="table" w:styleId="778">
    <w:name w:val="Grid Table 3"/>
    <w:basedOn w:val="690"/>
    <w:next w:val="778"/>
    <w:link w:val="687"/>
    <w:uiPriority w:val="99"/>
    <w:pPr>
      <w:spacing w:after="0" w:line="240" w:lineRule="auto"/>
    </w:pPr>
    <w:tblPr/>
  </w:style>
  <w:style w:type="table" w:styleId="779">
    <w:name w:val="Grid Table 3 - Accent 1"/>
    <w:basedOn w:val="690"/>
    <w:next w:val="779"/>
    <w:link w:val="687"/>
    <w:uiPriority w:val="99"/>
    <w:pPr>
      <w:spacing w:after="0" w:line="240" w:lineRule="auto"/>
    </w:pPr>
    <w:tblPr/>
  </w:style>
  <w:style w:type="table" w:styleId="780">
    <w:name w:val="Grid Table 3 - Accent 2"/>
    <w:basedOn w:val="690"/>
    <w:next w:val="780"/>
    <w:link w:val="687"/>
    <w:uiPriority w:val="99"/>
    <w:pPr>
      <w:spacing w:after="0" w:line="240" w:lineRule="auto"/>
    </w:pPr>
    <w:tblPr/>
  </w:style>
  <w:style w:type="table" w:styleId="781">
    <w:name w:val="Grid Table 3 - Accent 3"/>
    <w:basedOn w:val="690"/>
    <w:next w:val="781"/>
    <w:link w:val="687"/>
    <w:uiPriority w:val="99"/>
    <w:pPr>
      <w:spacing w:after="0" w:line="240" w:lineRule="auto"/>
    </w:pPr>
    <w:tblPr/>
  </w:style>
  <w:style w:type="table" w:styleId="782">
    <w:name w:val="Grid Table 3 - Accent 4"/>
    <w:basedOn w:val="690"/>
    <w:next w:val="782"/>
    <w:link w:val="687"/>
    <w:uiPriority w:val="99"/>
    <w:pPr>
      <w:spacing w:after="0" w:line="240" w:lineRule="auto"/>
    </w:pPr>
    <w:tblPr/>
  </w:style>
  <w:style w:type="table" w:styleId="783">
    <w:name w:val="Grid Table 3 - Accent 5"/>
    <w:basedOn w:val="690"/>
    <w:next w:val="783"/>
    <w:link w:val="687"/>
    <w:uiPriority w:val="99"/>
    <w:pPr>
      <w:spacing w:after="0" w:line="240" w:lineRule="auto"/>
    </w:pPr>
    <w:tblPr/>
  </w:style>
  <w:style w:type="table" w:styleId="784">
    <w:name w:val="Grid Table 3 - Accent 6"/>
    <w:basedOn w:val="690"/>
    <w:next w:val="784"/>
    <w:link w:val="687"/>
    <w:uiPriority w:val="99"/>
    <w:pPr>
      <w:spacing w:after="0" w:line="240" w:lineRule="auto"/>
    </w:pPr>
    <w:tblPr/>
  </w:style>
  <w:style w:type="table" w:styleId="785">
    <w:name w:val="Grid Table 4"/>
    <w:basedOn w:val="690"/>
    <w:next w:val="785"/>
    <w:link w:val="687"/>
    <w:uiPriority w:val="59"/>
    <w:pPr>
      <w:spacing w:after="0" w:line="240" w:lineRule="auto"/>
    </w:pPr>
    <w:tblPr/>
  </w:style>
  <w:style w:type="table" w:styleId="786">
    <w:name w:val="Grid Table 4 - Accent 1"/>
    <w:basedOn w:val="690"/>
    <w:next w:val="786"/>
    <w:link w:val="687"/>
    <w:uiPriority w:val="59"/>
    <w:pPr>
      <w:spacing w:after="0" w:line="240" w:lineRule="auto"/>
    </w:pPr>
    <w:tblPr/>
  </w:style>
  <w:style w:type="table" w:styleId="787">
    <w:name w:val="Grid Table 4 - Accent 2"/>
    <w:basedOn w:val="690"/>
    <w:next w:val="787"/>
    <w:link w:val="687"/>
    <w:uiPriority w:val="59"/>
    <w:pPr>
      <w:spacing w:after="0" w:line="240" w:lineRule="auto"/>
    </w:pPr>
    <w:tblPr/>
  </w:style>
  <w:style w:type="table" w:styleId="788">
    <w:name w:val="Grid Table 4 - Accent 3"/>
    <w:basedOn w:val="690"/>
    <w:next w:val="788"/>
    <w:link w:val="687"/>
    <w:uiPriority w:val="59"/>
    <w:pPr>
      <w:spacing w:after="0" w:line="240" w:lineRule="auto"/>
    </w:pPr>
    <w:tblPr/>
  </w:style>
  <w:style w:type="table" w:styleId="789">
    <w:name w:val="Grid Table 4 - Accent 4"/>
    <w:basedOn w:val="690"/>
    <w:next w:val="789"/>
    <w:link w:val="687"/>
    <w:uiPriority w:val="59"/>
    <w:pPr>
      <w:spacing w:after="0" w:line="240" w:lineRule="auto"/>
    </w:pPr>
    <w:tblPr/>
  </w:style>
  <w:style w:type="table" w:styleId="790">
    <w:name w:val="Grid Table 4 - Accent 5"/>
    <w:basedOn w:val="690"/>
    <w:next w:val="790"/>
    <w:link w:val="687"/>
    <w:uiPriority w:val="59"/>
    <w:pPr>
      <w:spacing w:after="0" w:line="240" w:lineRule="auto"/>
    </w:pPr>
    <w:tblPr/>
  </w:style>
  <w:style w:type="table" w:styleId="791">
    <w:name w:val="Grid Table 4 - Accent 6"/>
    <w:basedOn w:val="690"/>
    <w:next w:val="791"/>
    <w:link w:val="687"/>
    <w:uiPriority w:val="59"/>
    <w:pPr>
      <w:spacing w:after="0" w:line="240" w:lineRule="auto"/>
    </w:pPr>
    <w:tblPr/>
  </w:style>
  <w:style w:type="table" w:styleId="792">
    <w:name w:val="Grid Table 5 Dark"/>
    <w:basedOn w:val="690"/>
    <w:next w:val="792"/>
    <w:link w:val="687"/>
    <w:uiPriority w:val="99"/>
    <w:pPr>
      <w:spacing w:after="0" w:line="240" w:lineRule="auto"/>
    </w:pPr>
    <w:tblPr/>
  </w:style>
  <w:style w:type="table" w:styleId="793">
    <w:name w:val="Grid Table 5 Dark- Accent 1"/>
    <w:basedOn w:val="690"/>
    <w:next w:val="793"/>
    <w:link w:val="687"/>
    <w:uiPriority w:val="99"/>
    <w:pPr>
      <w:spacing w:after="0" w:line="240" w:lineRule="auto"/>
    </w:pPr>
    <w:tblPr/>
  </w:style>
  <w:style w:type="table" w:styleId="794">
    <w:name w:val="Grid Table 5 Dark - Accent 2"/>
    <w:basedOn w:val="690"/>
    <w:next w:val="794"/>
    <w:link w:val="687"/>
    <w:uiPriority w:val="99"/>
    <w:pPr>
      <w:spacing w:after="0" w:line="240" w:lineRule="auto"/>
    </w:pPr>
    <w:tblPr/>
  </w:style>
  <w:style w:type="table" w:styleId="795">
    <w:name w:val="Grid Table 5 Dark - Accent 3"/>
    <w:basedOn w:val="690"/>
    <w:next w:val="795"/>
    <w:link w:val="687"/>
    <w:uiPriority w:val="99"/>
    <w:pPr>
      <w:spacing w:after="0" w:line="240" w:lineRule="auto"/>
    </w:pPr>
    <w:tblPr/>
  </w:style>
  <w:style w:type="table" w:styleId="796">
    <w:name w:val="Grid Table 5 Dark- Accent 4"/>
    <w:basedOn w:val="690"/>
    <w:next w:val="796"/>
    <w:link w:val="687"/>
    <w:uiPriority w:val="99"/>
    <w:pPr>
      <w:spacing w:after="0" w:line="240" w:lineRule="auto"/>
    </w:pPr>
    <w:tblPr/>
  </w:style>
  <w:style w:type="table" w:styleId="797">
    <w:name w:val="Grid Table 5 Dark - Accent 5"/>
    <w:basedOn w:val="690"/>
    <w:next w:val="797"/>
    <w:link w:val="687"/>
    <w:uiPriority w:val="99"/>
    <w:pPr>
      <w:spacing w:after="0" w:line="240" w:lineRule="auto"/>
    </w:pPr>
    <w:tblPr/>
  </w:style>
  <w:style w:type="table" w:styleId="798">
    <w:name w:val="Grid Table 5 Dark - Accent 6"/>
    <w:basedOn w:val="690"/>
    <w:next w:val="798"/>
    <w:link w:val="687"/>
    <w:uiPriority w:val="99"/>
    <w:pPr>
      <w:spacing w:after="0" w:line="240" w:lineRule="auto"/>
    </w:pPr>
    <w:tblPr/>
  </w:style>
  <w:style w:type="table" w:styleId="799">
    <w:name w:val="Grid Table 6 Colorful"/>
    <w:basedOn w:val="690"/>
    <w:next w:val="799"/>
    <w:link w:val="687"/>
    <w:uiPriority w:val="99"/>
    <w:pPr>
      <w:spacing w:after="0" w:line="240" w:lineRule="auto"/>
    </w:pPr>
    <w:tblPr/>
  </w:style>
  <w:style w:type="table" w:styleId="800">
    <w:name w:val="Grid Table 6 Colorful - Accent 1"/>
    <w:basedOn w:val="690"/>
    <w:next w:val="800"/>
    <w:link w:val="687"/>
    <w:uiPriority w:val="99"/>
    <w:pPr>
      <w:spacing w:after="0" w:line="240" w:lineRule="auto"/>
    </w:pPr>
    <w:tblPr/>
  </w:style>
  <w:style w:type="table" w:styleId="801">
    <w:name w:val="Grid Table 6 Colorful - Accent 2"/>
    <w:basedOn w:val="690"/>
    <w:next w:val="801"/>
    <w:link w:val="687"/>
    <w:uiPriority w:val="99"/>
    <w:pPr>
      <w:spacing w:after="0" w:line="240" w:lineRule="auto"/>
    </w:pPr>
    <w:tblPr/>
  </w:style>
  <w:style w:type="table" w:styleId="802">
    <w:name w:val="Grid Table 6 Colorful - Accent 3"/>
    <w:basedOn w:val="690"/>
    <w:next w:val="802"/>
    <w:link w:val="687"/>
    <w:uiPriority w:val="99"/>
    <w:pPr>
      <w:spacing w:after="0" w:line="240" w:lineRule="auto"/>
    </w:pPr>
    <w:tblPr/>
  </w:style>
  <w:style w:type="table" w:styleId="803">
    <w:name w:val="Grid Table 6 Colorful - Accent 4"/>
    <w:basedOn w:val="690"/>
    <w:next w:val="803"/>
    <w:link w:val="687"/>
    <w:uiPriority w:val="99"/>
    <w:pPr>
      <w:spacing w:after="0" w:line="240" w:lineRule="auto"/>
    </w:pPr>
    <w:tblPr/>
  </w:style>
  <w:style w:type="table" w:styleId="804">
    <w:name w:val="Grid Table 6 Colorful - Accent 5"/>
    <w:basedOn w:val="690"/>
    <w:next w:val="804"/>
    <w:link w:val="687"/>
    <w:uiPriority w:val="99"/>
    <w:pPr>
      <w:spacing w:after="0" w:line="240" w:lineRule="auto"/>
    </w:pPr>
    <w:tblPr/>
  </w:style>
  <w:style w:type="table" w:styleId="805">
    <w:name w:val="Grid Table 6 Colorful - Accent 6"/>
    <w:basedOn w:val="690"/>
    <w:next w:val="805"/>
    <w:link w:val="687"/>
    <w:uiPriority w:val="99"/>
    <w:pPr>
      <w:spacing w:after="0" w:line="240" w:lineRule="auto"/>
    </w:pPr>
    <w:tblPr/>
  </w:style>
  <w:style w:type="table" w:styleId="806">
    <w:name w:val="Grid Table 7 Colorful"/>
    <w:basedOn w:val="690"/>
    <w:next w:val="806"/>
    <w:link w:val="687"/>
    <w:uiPriority w:val="99"/>
    <w:pPr>
      <w:spacing w:after="0" w:line="240" w:lineRule="auto"/>
    </w:pPr>
    <w:tblPr/>
  </w:style>
  <w:style w:type="table" w:styleId="807">
    <w:name w:val="Grid Table 7 Colorful - Accent 1"/>
    <w:basedOn w:val="690"/>
    <w:next w:val="807"/>
    <w:link w:val="687"/>
    <w:uiPriority w:val="99"/>
    <w:pPr>
      <w:spacing w:after="0" w:line="240" w:lineRule="auto"/>
    </w:pPr>
    <w:tblPr/>
  </w:style>
  <w:style w:type="table" w:styleId="808">
    <w:name w:val="Grid Table 7 Colorful - Accent 2"/>
    <w:basedOn w:val="690"/>
    <w:next w:val="808"/>
    <w:link w:val="687"/>
    <w:uiPriority w:val="99"/>
    <w:pPr>
      <w:spacing w:after="0" w:line="240" w:lineRule="auto"/>
    </w:pPr>
    <w:tblPr/>
  </w:style>
  <w:style w:type="table" w:styleId="809">
    <w:name w:val="Grid Table 7 Colorful - Accent 3"/>
    <w:basedOn w:val="690"/>
    <w:next w:val="809"/>
    <w:link w:val="687"/>
    <w:uiPriority w:val="99"/>
    <w:pPr>
      <w:spacing w:after="0" w:line="240" w:lineRule="auto"/>
    </w:pPr>
    <w:tblPr/>
  </w:style>
  <w:style w:type="table" w:styleId="810">
    <w:name w:val="Grid Table 7 Colorful - Accent 4"/>
    <w:basedOn w:val="690"/>
    <w:next w:val="810"/>
    <w:link w:val="687"/>
    <w:uiPriority w:val="99"/>
    <w:pPr>
      <w:spacing w:after="0" w:line="240" w:lineRule="auto"/>
    </w:pPr>
    <w:tblPr/>
  </w:style>
  <w:style w:type="table" w:styleId="811">
    <w:name w:val="Grid Table 7 Colorful - Accent 5"/>
    <w:basedOn w:val="690"/>
    <w:next w:val="811"/>
    <w:link w:val="687"/>
    <w:uiPriority w:val="99"/>
    <w:pPr>
      <w:spacing w:after="0" w:line="240" w:lineRule="auto"/>
    </w:pPr>
    <w:tblPr/>
  </w:style>
  <w:style w:type="table" w:styleId="812">
    <w:name w:val="Grid Table 7 Colorful - Accent 6"/>
    <w:basedOn w:val="690"/>
    <w:next w:val="812"/>
    <w:link w:val="687"/>
    <w:uiPriority w:val="99"/>
    <w:pPr>
      <w:spacing w:after="0" w:line="240" w:lineRule="auto"/>
    </w:pPr>
    <w:tblPr/>
  </w:style>
  <w:style w:type="table" w:styleId="813">
    <w:name w:val="List Table 1 Light"/>
    <w:basedOn w:val="690"/>
    <w:next w:val="813"/>
    <w:link w:val="687"/>
    <w:uiPriority w:val="99"/>
    <w:pPr>
      <w:spacing w:after="0" w:line="240" w:lineRule="auto"/>
    </w:pPr>
    <w:tblPr/>
  </w:style>
  <w:style w:type="table" w:styleId="814">
    <w:name w:val="List Table 1 Light - Accent 1"/>
    <w:basedOn w:val="690"/>
    <w:next w:val="814"/>
    <w:link w:val="687"/>
    <w:uiPriority w:val="99"/>
    <w:pPr>
      <w:spacing w:after="0" w:line="240" w:lineRule="auto"/>
    </w:pPr>
    <w:tblPr/>
  </w:style>
  <w:style w:type="table" w:styleId="815">
    <w:name w:val="List Table 1 Light - Accent 2"/>
    <w:basedOn w:val="690"/>
    <w:next w:val="815"/>
    <w:link w:val="687"/>
    <w:uiPriority w:val="99"/>
    <w:pPr>
      <w:spacing w:after="0" w:line="240" w:lineRule="auto"/>
    </w:pPr>
    <w:tblPr/>
  </w:style>
  <w:style w:type="table" w:styleId="816">
    <w:name w:val="List Table 1 Light - Accent 3"/>
    <w:basedOn w:val="690"/>
    <w:next w:val="816"/>
    <w:link w:val="687"/>
    <w:uiPriority w:val="99"/>
    <w:pPr>
      <w:spacing w:after="0" w:line="240" w:lineRule="auto"/>
    </w:pPr>
    <w:tblPr/>
  </w:style>
  <w:style w:type="table" w:styleId="817">
    <w:name w:val="List Table 1 Light - Accent 4"/>
    <w:basedOn w:val="690"/>
    <w:next w:val="817"/>
    <w:link w:val="687"/>
    <w:uiPriority w:val="99"/>
    <w:pPr>
      <w:spacing w:after="0" w:line="240" w:lineRule="auto"/>
    </w:pPr>
    <w:tblPr/>
  </w:style>
  <w:style w:type="table" w:styleId="818">
    <w:name w:val="List Table 1 Light - Accent 5"/>
    <w:basedOn w:val="690"/>
    <w:next w:val="818"/>
    <w:link w:val="687"/>
    <w:uiPriority w:val="99"/>
    <w:pPr>
      <w:spacing w:after="0" w:line="240" w:lineRule="auto"/>
    </w:pPr>
    <w:tblPr/>
  </w:style>
  <w:style w:type="table" w:styleId="819">
    <w:name w:val="List Table 1 Light - Accent 6"/>
    <w:basedOn w:val="690"/>
    <w:next w:val="819"/>
    <w:link w:val="687"/>
    <w:uiPriority w:val="99"/>
    <w:pPr>
      <w:spacing w:after="0" w:line="240" w:lineRule="auto"/>
    </w:pPr>
    <w:tblPr/>
  </w:style>
  <w:style w:type="table" w:styleId="820">
    <w:name w:val="List Table 2"/>
    <w:basedOn w:val="690"/>
    <w:next w:val="820"/>
    <w:link w:val="687"/>
    <w:uiPriority w:val="99"/>
    <w:pPr>
      <w:spacing w:after="0" w:line="240" w:lineRule="auto"/>
    </w:pPr>
    <w:tblPr/>
  </w:style>
  <w:style w:type="table" w:styleId="821">
    <w:name w:val="List Table 2 - Accent 1"/>
    <w:basedOn w:val="690"/>
    <w:next w:val="821"/>
    <w:link w:val="687"/>
    <w:uiPriority w:val="99"/>
    <w:pPr>
      <w:spacing w:after="0" w:line="240" w:lineRule="auto"/>
    </w:pPr>
    <w:tblPr/>
  </w:style>
  <w:style w:type="table" w:styleId="822">
    <w:name w:val="List Table 2 - Accent 2"/>
    <w:basedOn w:val="690"/>
    <w:next w:val="822"/>
    <w:link w:val="687"/>
    <w:uiPriority w:val="99"/>
    <w:pPr>
      <w:spacing w:after="0" w:line="240" w:lineRule="auto"/>
    </w:pPr>
    <w:tblPr/>
  </w:style>
  <w:style w:type="table" w:styleId="823">
    <w:name w:val="List Table 2 - Accent 3"/>
    <w:basedOn w:val="690"/>
    <w:next w:val="823"/>
    <w:link w:val="687"/>
    <w:uiPriority w:val="99"/>
    <w:pPr>
      <w:spacing w:after="0" w:line="240" w:lineRule="auto"/>
    </w:pPr>
    <w:tblPr/>
  </w:style>
  <w:style w:type="table" w:styleId="824">
    <w:name w:val="List Table 2 - Accent 4"/>
    <w:basedOn w:val="690"/>
    <w:next w:val="824"/>
    <w:link w:val="687"/>
    <w:uiPriority w:val="99"/>
    <w:pPr>
      <w:spacing w:after="0" w:line="240" w:lineRule="auto"/>
    </w:pPr>
    <w:tblPr/>
  </w:style>
  <w:style w:type="table" w:styleId="825">
    <w:name w:val="List Table 2 - Accent 5"/>
    <w:basedOn w:val="690"/>
    <w:next w:val="825"/>
    <w:link w:val="687"/>
    <w:uiPriority w:val="99"/>
    <w:pPr>
      <w:spacing w:after="0" w:line="240" w:lineRule="auto"/>
    </w:pPr>
    <w:tblPr/>
  </w:style>
  <w:style w:type="table" w:styleId="826">
    <w:name w:val="List Table 2 - Accent 6"/>
    <w:basedOn w:val="690"/>
    <w:next w:val="826"/>
    <w:link w:val="687"/>
    <w:uiPriority w:val="99"/>
    <w:pPr>
      <w:spacing w:after="0" w:line="240" w:lineRule="auto"/>
    </w:pPr>
    <w:tblPr/>
  </w:style>
  <w:style w:type="table" w:styleId="827">
    <w:name w:val="List Table 3"/>
    <w:basedOn w:val="690"/>
    <w:next w:val="827"/>
    <w:link w:val="687"/>
    <w:uiPriority w:val="99"/>
    <w:pPr>
      <w:spacing w:after="0" w:line="240" w:lineRule="auto"/>
    </w:pPr>
    <w:tblPr/>
  </w:style>
  <w:style w:type="table" w:styleId="828">
    <w:name w:val="List Table 3 - Accent 1"/>
    <w:basedOn w:val="690"/>
    <w:next w:val="828"/>
    <w:link w:val="687"/>
    <w:uiPriority w:val="99"/>
    <w:pPr>
      <w:spacing w:after="0" w:line="240" w:lineRule="auto"/>
    </w:pPr>
    <w:tblPr/>
  </w:style>
  <w:style w:type="table" w:styleId="829">
    <w:name w:val="List Table 3 - Accent 2"/>
    <w:basedOn w:val="690"/>
    <w:next w:val="829"/>
    <w:link w:val="687"/>
    <w:uiPriority w:val="99"/>
    <w:pPr>
      <w:spacing w:after="0" w:line="240" w:lineRule="auto"/>
    </w:pPr>
    <w:tblPr/>
  </w:style>
  <w:style w:type="table" w:styleId="830">
    <w:name w:val="List Table 3 - Accent 3"/>
    <w:basedOn w:val="690"/>
    <w:next w:val="830"/>
    <w:link w:val="687"/>
    <w:uiPriority w:val="99"/>
    <w:pPr>
      <w:spacing w:after="0" w:line="240" w:lineRule="auto"/>
    </w:pPr>
    <w:tblPr/>
  </w:style>
  <w:style w:type="table" w:styleId="831">
    <w:name w:val="List Table 3 - Accent 4"/>
    <w:basedOn w:val="690"/>
    <w:next w:val="831"/>
    <w:link w:val="687"/>
    <w:uiPriority w:val="99"/>
    <w:pPr>
      <w:spacing w:after="0" w:line="240" w:lineRule="auto"/>
    </w:pPr>
    <w:tblPr/>
  </w:style>
  <w:style w:type="table" w:styleId="832">
    <w:name w:val="List Table 3 - Accent 5"/>
    <w:basedOn w:val="690"/>
    <w:next w:val="832"/>
    <w:link w:val="687"/>
    <w:uiPriority w:val="99"/>
    <w:pPr>
      <w:spacing w:after="0" w:line="240" w:lineRule="auto"/>
    </w:pPr>
    <w:tblPr/>
  </w:style>
  <w:style w:type="table" w:styleId="833">
    <w:name w:val="List Table 3 - Accent 6"/>
    <w:basedOn w:val="690"/>
    <w:next w:val="833"/>
    <w:link w:val="687"/>
    <w:uiPriority w:val="99"/>
    <w:pPr>
      <w:spacing w:after="0" w:line="240" w:lineRule="auto"/>
    </w:pPr>
    <w:tblPr/>
  </w:style>
  <w:style w:type="table" w:styleId="834">
    <w:name w:val="List Table 4"/>
    <w:basedOn w:val="690"/>
    <w:next w:val="834"/>
    <w:link w:val="687"/>
    <w:uiPriority w:val="99"/>
    <w:pPr>
      <w:spacing w:after="0" w:line="240" w:lineRule="auto"/>
    </w:pPr>
    <w:tblPr/>
  </w:style>
  <w:style w:type="table" w:styleId="835">
    <w:name w:val="List Table 4 - Accent 1"/>
    <w:basedOn w:val="690"/>
    <w:next w:val="835"/>
    <w:link w:val="687"/>
    <w:uiPriority w:val="99"/>
    <w:pPr>
      <w:spacing w:after="0" w:line="240" w:lineRule="auto"/>
    </w:pPr>
    <w:tblPr/>
  </w:style>
  <w:style w:type="table" w:styleId="836">
    <w:name w:val="List Table 4 - Accent 2"/>
    <w:basedOn w:val="690"/>
    <w:next w:val="836"/>
    <w:link w:val="687"/>
    <w:uiPriority w:val="99"/>
    <w:pPr>
      <w:spacing w:after="0" w:line="240" w:lineRule="auto"/>
    </w:pPr>
    <w:tblPr/>
  </w:style>
  <w:style w:type="table" w:styleId="837">
    <w:name w:val="List Table 4 - Accent 3"/>
    <w:basedOn w:val="690"/>
    <w:next w:val="837"/>
    <w:link w:val="687"/>
    <w:uiPriority w:val="99"/>
    <w:pPr>
      <w:spacing w:after="0" w:line="240" w:lineRule="auto"/>
    </w:pPr>
    <w:tblPr/>
  </w:style>
  <w:style w:type="table" w:styleId="838">
    <w:name w:val="List Table 4 - Accent 4"/>
    <w:basedOn w:val="690"/>
    <w:next w:val="838"/>
    <w:link w:val="687"/>
    <w:uiPriority w:val="99"/>
    <w:pPr>
      <w:spacing w:after="0" w:line="240" w:lineRule="auto"/>
    </w:pPr>
    <w:tblPr/>
  </w:style>
  <w:style w:type="table" w:styleId="839">
    <w:name w:val="List Table 4 - Accent 5"/>
    <w:basedOn w:val="690"/>
    <w:next w:val="839"/>
    <w:link w:val="687"/>
    <w:uiPriority w:val="99"/>
    <w:pPr>
      <w:spacing w:after="0" w:line="240" w:lineRule="auto"/>
    </w:pPr>
    <w:tblPr/>
  </w:style>
  <w:style w:type="table" w:styleId="840">
    <w:name w:val="List Table 4 - Accent 6"/>
    <w:basedOn w:val="690"/>
    <w:next w:val="840"/>
    <w:link w:val="687"/>
    <w:uiPriority w:val="99"/>
    <w:pPr>
      <w:spacing w:after="0" w:line="240" w:lineRule="auto"/>
    </w:pPr>
    <w:tblPr/>
  </w:style>
  <w:style w:type="table" w:styleId="841">
    <w:name w:val="List Table 5 Dark"/>
    <w:basedOn w:val="690"/>
    <w:next w:val="841"/>
    <w:link w:val="687"/>
    <w:uiPriority w:val="99"/>
    <w:pPr>
      <w:spacing w:after="0" w:line="240" w:lineRule="auto"/>
    </w:pPr>
    <w:tblPr/>
  </w:style>
  <w:style w:type="table" w:styleId="842">
    <w:name w:val="List Table 5 Dark - Accent 1"/>
    <w:basedOn w:val="690"/>
    <w:next w:val="842"/>
    <w:link w:val="687"/>
    <w:uiPriority w:val="99"/>
    <w:pPr>
      <w:spacing w:after="0" w:line="240" w:lineRule="auto"/>
    </w:pPr>
    <w:tblPr/>
  </w:style>
  <w:style w:type="table" w:styleId="843">
    <w:name w:val="List Table 5 Dark - Accent 2"/>
    <w:basedOn w:val="690"/>
    <w:next w:val="843"/>
    <w:link w:val="687"/>
    <w:uiPriority w:val="99"/>
    <w:pPr>
      <w:spacing w:after="0" w:line="240" w:lineRule="auto"/>
    </w:pPr>
    <w:tblPr/>
  </w:style>
  <w:style w:type="table" w:styleId="844">
    <w:name w:val="List Table 5 Dark - Accent 3"/>
    <w:basedOn w:val="690"/>
    <w:next w:val="844"/>
    <w:link w:val="687"/>
    <w:uiPriority w:val="99"/>
    <w:pPr>
      <w:spacing w:after="0" w:line="240" w:lineRule="auto"/>
    </w:pPr>
    <w:tblPr/>
  </w:style>
  <w:style w:type="table" w:styleId="845">
    <w:name w:val="List Table 5 Dark - Accent 4"/>
    <w:basedOn w:val="690"/>
    <w:next w:val="845"/>
    <w:link w:val="687"/>
    <w:uiPriority w:val="99"/>
    <w:pPr>
      <w:spacing w:after="0" w:line="240" w:lineRule="auto"/>
    </w:pPr>
    <w:tblPr/>
  </w:style>
  <w:style w:type="table" w:styleId="846">
    <w:name w:val="List Table 5 Dark - Accent 5"/>
    <w:basedOn w:val="690"/>
    <w:next w:val="846"/>
    <w:link w:val="687"/>
    <w:uiPriority w:val="99"/>
    <w:pPr>
      <w:spacing w:after="0" w:line="240" w:lineRule="auto"/>
    </w:pPr>
    <w:tblPr/>
  </w:style>
  <w:style w:type="table" w:styleId="847">
    <w:name w:val="List Table 5 Dark - Accent 6"/>
    <w:basedOn w:val="690"/>
    <w:next w:val="847"/>
    <w:link w:val="687"/>
    <w:uiPriority w:val="99"/>
    <w:pPr>
      <w:spacing w:after="0" w:line="240" w:lineRule="auto"/>
    </w:pPr>
    <w:tblPr/>
  </w:style>
  <w:style w:type="table" w:styleId="848">
    <w:name w:val="List Table 6 Colorful"/>
    <w:basedOn w:val="690"/>
    <w:next w:val="848"/>
    <w:link w:val="687"/>
    <w:uiPriority w:val="99"/>
    <w:pPr>
      <w:spacing w:after="0" w:line="240" w:lineRule="auto"/>
    </w:pPr>
    <w:tblPr/>
  </w:style>
  <w:style w:type="table" w:styleId="849">
    <w:name w:val="List Table 6 Colorful - Accent 1"/>
    <w:basedOn w:val="690"/>
    <w:next w:val="849"/>
    <w:link w:val="687"/>
    <w:uiPriority w:val="99"/>
    <w:pPr>
      <w:spacing w:after="0" w:line="240" w:lineRule="auto"/>
    </w:pPr>
    <w:tblPr/>
  </w:style>
  <w:style w:type="table" w:styleId="850">
    <w:name w:val="List Table 6 Colorful - Accent 2"/>
    <w:basedOn w:val="690"/>
    <w:next w:val="850"/>
    <w:link w:val="687"/>
    <w:uiPriority w:val="99"/>
    <w:pPr>
      <w:spacing w:after="0" w:line="240" w:lineRule="auto"/>
    </w:pPr>
    <w:tblPr/>
  </w:style>
  <w:style w:type="table" w:styleId="851">
    <w:name w:val="List Table 6 Colorful - Accent 3"/>
    <w:basedOn w:val="690"/>
    <w:next w:val="851"/>
    <w:link w:val="687"/>
    <w:uiPriority w:val="99"/>
    <w:pPr>
      <w:spacing w:after="0" w:line="240" w:lineRule="auto"/>
    </w:pPr>
    <w:tblPr/>
  </w:style>
  <w:style w:type="table" w:styleId="852">
    <w:name w:val="List Table 6 Colorful - Accent 4"/>
    <w:basedOn w:val="690"/>
    <w:next w:val="852"/>
    <w:link w:val="687"/>
    <w:uiPriority w:val="99"/>
    <w:pPr>
      <w:spacing w:after="0" w:line="240" w:lineRule="auto"/>
    </w:pPr>
    <w:tblPr/>
  </w:style>
  <w:style w:type="table" w:styleId="853">
    <w:name w:val="List Table 6 Colorful - Accent 5"/>
    <w:basedOn w:val="690"/>
    <w:next w:val="853"/>
    <w:link w:val="687"/>
    <w:uiPriority w:val="99"/>
    <w:pPr>
      <w:spacing w:after="0" w:line="240" w:lineRule="auto"/>
    </w:pPr>
    <w:tblPr/>
  </w:style>
  <w:style w:type="table" w:styleId="854">
    <w:name w:val="List Table 6 Colorful - Accent 6"/>
    <w:basedOn w:val="690"/>
    <w:next w:val="854"/>
    <w:link w:val="687"/>
    <w:uiPriority w:val="99"/>
    <w:pPr>
      <w:spacing w:after="0" w:line="240" w:lineRule="auto"/>
    </w:pPr>
    <w:tblPr/>
  </w:style>
  <w:style w:type="table" w:styleId="855">
    <w:name w:val="List Table 7 Colorful"/>
    <w:basedOn w:val="690"/>
    <w:next w:val="855"/>
    <w:link w:val="687"/>
    <w:uiPriority w:val="99"/>
    <w:pPr>
      <w:spacing w:after="0" w:line="240" w:lineRule="auto"/>
    </w:pPr>
    <w:tblPr/>
  </w:style>
  <w:style w:type="table" w:styleId="856">
    <w:name w:val="List Table 7 Colorful - Accent 1"/>
    <w:basedOn w:val="690"/>
    <w:next w:val="856"/>
    <w:link w:val="687"/>
    <w:uiPriority w:val="99"/>
    <w:pPr>
      <w:spacing w:after="0" w:line="240" w:lineRule="auto"/>
    </w:pPr>
    <w:tblPr/>
  </w:style>
  <w:style w:type="table" w:styleId="857">
    <w:name w:val="List Table 7 Colorful - Accent 2"/>
    <w:basedOn w:val="690"/>
    <w:next w:val="857"/>
    <w:link w:val="687"/>
    <w:uiPriority w:val="99"/>
    <w:pPr>
      <w:spacing w:after="0" w:line="240" w:lineRule="auto"/>
    </w:pPr>
    <w:tblPr/>
  </w:style>
  <w:style w:type="table" w:styleId="858">
    <w:name w:val="List Table 7 Colorful - Accent 3"/>
    <w:basedOn w:val="690"/>
    <w:next w:val="858"/>
    <w:link w:val="687"/>
    <w:uiPriority w:val="99"/>
    <w:pPr>
      <w:spacing w:after="0" w:line="240" w:lineRule="auto"/>
    </w:pPr>
    <w:tblPr/>
  </w:style>
  <w:style w:type="table" w:styleId="859">
    <w:name w:val="List Table 7 Colorful - Accent 4"/>
    <w:basedOn w:val="690"/>
    <w:next w:val="859"/>
    <w:link w:val="687"/>
    <w:uiPriority w:val="99"/>
    <w:pPr>
      <w:spacing w:after="0" w:line="240" w:lineRule="auto"/>
    </w:pPr>
    <w:tblPr/>
  </w:style>
  <w:style w:type="table" w:styleId="860">
    <w:name w:val="List Table 7 Colorful - Accent 5"/>
    <w:basedOn w:val="690"/>
    <w:next w:val="860"/>
    <w:link w:val="687"/>
    <w:uiPriority w:val="99"/>
    <w:pPr>
      <w:spacing w:after="0" w:line="240" w:lineRule="auto"/>
    </w:pPr>
    <w:tblPr/>
  </w:style>
  <w:style w:type="table" w:styleId="861">
    <w:name w:val="List Table 7 Colorful - Accent 6"/>
    <w:basedOn w:val="690"/>
    <w:next w:val="861"/>
    <w:link w:val="687"/>
    <w:uiPriority w:val="99"/>
    <w:pPr>
      <w:spacing w:after="0" w:line="240" w:lineRule="auto"/>
    </w:pPr>
    <w:tblPr/>
  </w:style>
  <w:style w:type="table" w:styleId="862">
    <w:name w:val="Lined - Accent"/>
    <w:basedOn w:val="690"/>
    <w:next w:val="862"/>
    <w:link w:val="687"/>
    <w:uiPriority w:val="99"/>
    <w:pPr>
      <w:spacing w:after="0" w:line="240" w:lineRule="auto"/>
    </w:pPr>
    <w:rPr>
      <w:color w:val="404040"/>
    </w:rPr>
    <w:tblPr/>
  </w:style>
  <w:style w:type="table" w:styleId="863">
    <w:name w:val="Lined - Accent 1"/>
    <w:basedOn w:val="690"/>
    <w:next w:val="863"/>
    <w:link w:val="687"/>
    <w:uiPriority w:val="99"/>
    <w:pPr>
      <w:spacing w:after="0" w:line="240" w:lineRule="auto"/>
    </w:pPr>
    <w:rPr>
      <w:color w:val="404040"/>
    </w:rPr>
    <w:tblPr/>
  </w:style>
  <w:style w:type="table" w:styleId="864">
    <w:name w:val="Lined - Accent 2"/>
    <w:basedOn w:val="690"/>
    <w:next w:val="864"/>
    <w:link w:val="687"/>
    <w:uiPriority w:val="99"/>
    <w:pPr>
      <w:spacing w:after="0" w:line="240" w:lineRule="auto"/>
    </w:pPr>
    <w:rPr>
      <w:color w:val="404040"/>
    </w:rPr>
    <w:tblPr/>
  </w:style>
  <w:style w:type="table" w:styleId="865">
    <w:name w:val="Lined - Accent 3"/>
    <w:basedOn w:val="690"/>
    <w:next w:val="865"/>
    <w:link w:val="687"/>
    <w:uiPriority w:val="99"/>
    <w:pPr>
      <w:spacing w:after="0" w:line="240" w:lineRule="auto"/>
    </w:pPr>
    <w:rPr>
      <w:color w:val="404040"/>
    </w:rPr>
    <w:tblPr/>
  </w:style>
  <w:style w:type="table" w:styleId="866">
    <w:name w:val="Lined - Accent 4"/>
    <w:basedOn w:val="690"/>
    <w:next w:val="866"/>
    <w:link w:val="687"/>
    <w:uiPriority w:val="99"/>
    <w:pPr>
      <w:spacing w:after="0" w:line="240" w:lineRule="auto"/>
    </w:pPr>
    <w:rPr>
      <w:color w:val="404040"/>
    </w:rPr>
    <w:tblPr/>
  </w:style>
  <w:style w:type="table" w:styleId="867">
    <w:name w:val="Lined - Accent 5"/>
    <w:basedOn w:val="690"/>
    <w:next w:val="867"/>
    <w:link w:val="687"/>
    <w:uiPriority w:val="99"/>
    <w:pPr>
      <w:spacing w:after="0" w:line="240" w:lineRule="auto"/>
    </w:pPr>
    <w:rPr>
      <w:color w:val="404040"/>
    </w:rPr>
    <w:tblPr/>
  </w:style>
  <w:style w:type="table" w:styleId="868">
    <w:name w:val="Lined - Accent 6"/>
    <w:basedOn w:val="690"/>
    <w:next w:val="868"/>
    <w:link w:val="687"/>
    <w:uiPriority w:val="99"/>
    <w:pPr>
      <w:spacing w:after="0" w:line="240" w:lineRule="auto"/>
    </w:pPr>
    <w:rPr>
      <w:color w:val="404040"/>
    </w:rPr>
    <w:tblPr/>
  </w:style>
  <w:style w:type="table" w:styleId="869">
    <w:name w:val="Bordered &amp; Lined - Accent"/>
    <w:basedOn w:val="690"/>
    <w:next w:val="869"/>
    <w:link w:val="687"/>
    <w:uiPriority w:val="99"/>
    <w:pPr>
      <w:spacing w:after="0" w:line="240" w:lineRule="auto"/>
    </w:pPr>
    <w:rPr>
      <w:color w:val="404040"/>
    </w:rPr>
    <w:tblPr/>
  </w:style>
  <w:style w:type="table" w:styleId="870">
    <w:name w:val="Bordered &amp; Lined - Accent 1"/>
    <w:basedOn w:val="690"/>
    <w:next w:val="870"/>
    <w:link w:val="687"/>
    <w:uiPriority w:val="99"/>
    <w:pPr>
      <w:spacing w:after="0" w:line="240" w:lineRule="auto"/>
    </w:pPr>
    <w:rPr>
      <w:color w:val="404040"/>
    </w:rPr>
    <w:tblPr/>
  </w:style>
  <w:style w:type="table" w:styleId="871">
    <w:name w:val="Bordered &amp; Lined - Accent 2"/>
    <w:basedOn w:val="690"/>
    <w:next w:val="871"/>
    <w:link w:val="687"/>
    <w:uiPriority w:val="99"/>
    <w:pPr>
      <w:spacing w:after="0" w:line="240" w:lineRule="auto"/>
    </w:pPr>
    <w:rPr>
      <w:color w:val="404040"/>
    </w:rPr>
    <w:tblPr/>
  </w:style>
  <w:style w:type="table" w:styleId="872">
    <w:name w:val="Bordered &amp; Lined - Accent 3"/>
    <w:basedOn w:val="690"/>
    <w:next w:val="872"/>
    <w:link w:val="687"/>
    <w:uiPriority w:val="99"/>
    <w:pPr>
      <w:spacing w:after="0" w:line="240" w:lineRule="auto"/>
    </w:pPr>
    <w:rPr>
      <w:color w:val="404040"/>
    </w:rPr>
    <w:tblPr/>
  </w:style>
  <w:style w:type="table" w:styleId="873">
    <w:name w:val="Bordered &amp; Lined - Accent 4"/>
    <w:basedOn w:val="690"/>
    <w:next w:val="873"/>
    <w:link w:val="687"/>
    <w:uiPriority w:val="99"/>
    <w:pPr>
      <w:spacing w:after="0" w:line="240" w:lineRule="auto"/>
    </w:pPr>
    <w:rPr>
      <w:color w:val="404040"/>
    </w:rPr>
    <w:tblPr/>
  </w:style>
  <w:style w:type="table" w:styleId="874">
    <w:name w:val="Bordered &amp; Lined - Accent 5"/>
    <w:basedOn w:val="690"/>
    <w:next w:val="874"/>
    <w:link w:val="687"/>
    <w:uiPriority w:val="99"/>
    <w:pPr>
      <w:spacing w:after="0" w:line="240" w:lineRule="auto"/>
    </w:pPr>
    <w:rPr>
      <w:color w:val="404040"/>
    </w:rPr>
    <w:tblPr/>
  </w:style>
  <w:style w:type="table" w:styleId="875">
    <w:name w:val="Bordered &amp; Lined - Accent 6"/>
    <w:basedOn w:val="690"/>
    <w:next w:val="875"/>
    <w:link w:val="687"/>
    <w:uiPriority w:val="99"/>
    <w:pPr>
      <w:spacing w:after="0" w:line="240" w:lineRule="auto"/>
    </w:pPr>
    <w:rPr>
      <w:color w:val="404040"/>
    </w:rPr>
    <w:tblPr/>
  </w:style>
  <w:style w:type="table" w:styleId="876">
    <w:name w:val="Bordered"/>
    <w:basedOn w:val="690"/>
    <w:next w:val="876"/>
    <w:link w:val="687"/>
    <w:uiPriority w:val="99"/>
    <w:pPr>
      <w:spacing w:after="0" w:line="240" w:lineRule="auto"/>
    </w:pPr>
    <w:tblPr/>
  </w:style>
  <w:style w:type="table" w:styleId="877">
    <w:name w:val="Bordered - Accent 1"/>
    <w:basedOn w:val="690"/>
    <w:next w:val="877"/>
    <w:link w:val="687"/>
    <w:uiPriority w:val="99"/>
    <w:pPr>
      <w:spacing w:after="0" w:line="240" w:lineRule="auto"/>
    </w:pPr>
    <w:tblPr/>
  </w:style>
  <w:style w:type="table" w:styleId="878">
    <w:name w:val="Bordered - Accent 2"/>
    <w:basedOn w:val="690"/>
    <w:next w:val="878"/>
    <w:link w:val="687"/>
    <w:uiPriority w:val="99"/>
    <w:pPr>
      <w:spacing w:after="0" w:line="240" w:lineRule="auto"/>
    </w:pPr>
    <w:tblPr/>
  </w:style>
  <w:style w:type="table" w:styleId="879">
    <w:name w:val="Bordered - Accent 3"/>
    <w:basedOn w:val="690"/>
    <w:next w:val="879"/>
    <w:link w:val="687"/>
    <w:uiPriority w:val="99"/>
    <w:pPr>
      <w:spacing w:after="0" w:line="240" w:lineRule="auto"/>
    </w:pPr>
    <w:tblPr/>
  </w:style>
  <w:style w:type="table" w:styleId="880">
    <w:name w:val="Bordered - Accent 4"/>
    <w:basedOn w:val="690"/>
    <w:next w:val="880"/>
    <w:link w:val="687"/>
    <w:uiPriority w:val="99"/>
    <w:pPr>
      <w:spacing w:after="0" w:line="240" w:lineRule="auto"/>
    </w:pPr>
    <w:tblPr/>
  </w:style>
  <w:style w:type="table" w:styleId="881">
    <w:name w:val="Bordered - Accent 5"/>
    <w:basedOn w:val="690"/>
    <w:next w:val="881"/>
    <w:link w:val="687"/>
    <w:uiPriority w:val="99"/>
    <w:pPr>
      <w:spacing w:after="0" w:line="240" w:lineRule="auto"/>
    </w:pPr>
    <w:tblPr/>
  </w:style>
  <w:style w:type="table" w:styleId="882">
    <w:name w:val="Bordered - Accent 6"/>
    <w:basedOn w:val="690"/>
    <w:next w:val="882"/>
    <w:link w:val="687"/>
    <w:uiPriority w:val="99"/>
    <w:pPr>
      <w:spacing w:after="0" w:line="240" w:lineRule="auto"/>
    </w:pPr>
    <w:tblPr/>
  </w:style>
  <w:style w:type="paragraph" w:styleId="883">
    <w:name w:val="TOC Heading"/>
    <w:next w:val="883"/>
    <w:link w:val="687"/>
    <w:uiPriority w:val="39"/>
    <w:unhideWhenUsed/>
  </w:style>
  <w:style w:type="paragraph" w:styleId="884">
    <w:name w:val="Heading 1"/>
    <w:basedOn w:val="687"/>
    <w:next w:val="687"/>
    <w:link w:val="885"/>
    <w:qFormat/>
    <w:pPr>
      <w:keepLines/>
      <w:keepNext/>
      <w:spacing w:before="340" w:after="330" w:line="576" w:lineRule="auto"/>
      <w:outlineLvl w:val="0"/>
    </w:pPr>
    <w:rPr>
      <w:rFonts w:ascii="Times New Roman" w:hAnsi="Times New Roman" w:eastAsia="宋体"/>
      <w:b/>
      <w:sz w:val="24"/>
    </w:rPr>
  </w:style>
  <w:style w:type="character" w:styleId="885">
    <w:name w:val="标题 1 字符"/>
    <w:basedOn w:val="689"/>
    <w:next w:val="885"/>
    <w:link w:val="884"/>
    <w:qFormat/>
    <w:rPr>
      <w:rFonts w:ascii="Calibri" w:hAnsi="Calibri" w:cs="Calibri"/>
      <w:b/>
      <w:bCs/>
      <w:sz w:val="44"/>
      <w:szCs w:val="44"/>
    </w:rPr>
  </w:style>
  <w:style w:type="paragraph" w:styleId="886">
    <w:name w:val="Heading 3"/>
    <w:basedOn w:val="687"/>
    <w:next w:val="687"/>
    <w:link w:val="687"/>
    <w:unhideWhenUsed/>
    <w:qFormat/>
    <w:pPr>
      <w:jc w:val="left"/>
      <w:spacing w:before="100" w:beforeAutospacing="1" w:after="100" w:afterAutospacing="1"/>
    </w:pPr>
    <w:rPr>
      <w:rFonts w:hint="eastAsia" w:ascii="宋体" w:hAnsi="宋体" w:eastAsia="宋体" w:cs="宋体"/>
      <w:b/>
      <w:bCs/>
      <w:sz w:val="27"/>
      <w:szCs w:val="27"/>
      <w:lang w:val="en-US" w:eastAsia="zh-CN" w:bidi="ar"/>
    </w:rPr>
  </w:style>
  <w:style w:type="paragraph" w:styleId="887">
    <w:name w:val="Footer1"/>
    <w:basedOn w:val="687"/>
    <w:next w:val="887"/>
    <w:link w:val="888"/>
    <w:qFormat/>
    <w:pPr>
      <w:tabs>
        <w:tab w:val="center" w:pos="4153" w:leader="none"/>
        <w:tab w:val="right" w:pos="8306" w:leader="none"/>
      </w:tabs>
    </w:pPr>
    <w:rPr>
      <w:sz w:val="18"/>
      <w:szCs w:val="18"/>
    </w:rPr>
  </w:style>
  <w:style w:type="character" w:styleId="888">
    <w:name w:val="页脚 字符"/>
    <w:basedOn w:val="689"/>
    <w:next w:val="888"/>
    <w:link w:val="887"/>
    <w:qFormat/>
    <w:rPr>
      <w:rFonts w:eastAsia="Arial"/>
      <w:color w:val="000000"/>
      <w:sz w:val="18"/>
      <w:szCs w:val="18"/>
    </w:rPr>
  </w:style>
  <w:style w:type="paragraph" w:styleId="889">
    <w:name w:val="Header1"/>
    <w:basedOn w:val="687"/>
    <w:next w:val="889"/>
    <w:link w:val="890"/>
    <w:qFormat/>
    <w:pPr>
      <w:jc w:val="center"/>
      <w:tabs>
        <w:tab w:val="center" w:pos="4153" w:leader="none"/>
        <w:tab w:val="right" w:pos="8306" w:leader="none"/>
      </w:tabs>
      <w:pBdr>
        <w:bottom w:val="single" w:color="000000" w:sz="6" w:space="1"/>
      </w:pBdr>
    </w:pPr>
    <w:rPr>
      <w:sz w:val="18"/>
      <w:szCs w:val="18"/>
    </w:rPr>
  </w:style>
  <w:style w:type="character" w:styleId="890">
    <w:name w:val="页眉 字符"/>
    <w:basedOn w:val="689"/>
    <w:next w:val="890"/>
    <w:link w:val="889"/>
    <w:qFormat/>
    <w:rPr>
      <w:rFonts w:eastAsia="Arial"/>
      <w:color w:val="000000"/>
      <w:sz w:val="18"/>
      <w:szCs w:val="18"/>
    </w:rPr>
  </w:style>
  <w:style w:type="table" w:styleId="891">
    <w:name w:val="Table Normal_0"/>
    <w:next w:val="891"/>
    <w:link w:val="687"/>
    <w:unhideWhenUsed/>
    <w:qFormat/>
    <w:tblPr/>
  </w:style>
  <w:style w:type="paragraph" w:styleId="892">
    <w:name w:val="Body text|1"/>
    <w:basedOn w:val="687"/>
    <w:next w:val="892"/>
    <w:link w:val="687"/>
    <w:qFormat/>
    <w:pPr>
      <w:ind w:firstLine="400"/>
      <w:spacing w:line="430" w:lineRule="auto"/>
    </w:pPr>
    <w:rPr>
      <w:rFonts w:ascii="宋体" w:hAnsi="宋体" w:eastAsia="宋体" w:cs="宋体"/>
      <w:lang w:val="zh-TW" w:eastAsia="zh-TW" w:bidi="zh-TW"/>
    </w:rPr>
  </w:style>
  <w:style w:type="paragraph" w:styleId="893">
    <w:name w:val="段"/>
    <w:next w:val="687"/>
    <w:link w:val="687"/>
    <w:qFormat/>
    <w:pPr>
      <w:ind w:firstLine="200"/>
      <w:jc w:val="both"/>
      <w:spacing w:line="360" w:lineRule="auto"/>
    </w:pPr>
    <w:rPr>
      <w:sz w:val="24"/>
      <w:szCs w:val="22"/>
      <w:lang w:eastAsia="zh-CN"/>
    </w:rPr>
  </w:style>
  <w:style w:type="paragraph" w:styleId="894">
    <w:name w:val="修订1"/>
    <w:next w:val="894"/>
    <w:link w:val="687"/>
    <w:uiPriority w:val="99"/>
    <w:unhideWhenUsed/>
    <w:qFormat/>
    <w:rPr>
      <w:rFonts w:ascii="Arial" w:hAnsi="Arial" w:eastAsia="Arial" w:cs="Arial"/>
      <w:color w:val="000000"/>
      <w:sz w:val="21"/>
      <w:szCs w:val="21"/>
      <w:lang w:eastAsia="zh-CN"/>
    </w:rPr>
  </w:style>
  <w:style w:type="paragraph" w:styleId="895">
    <w:name w:val="修订2"/>
    <w:next w:val="895"/>
    <w:link w:val="687"/>
    <w:uiPriority w:val="99"/>
    <w:unhideWhenUsed/>
    <w:qFormat/>
    <w:rPr>
      <w:rFonts w:ascii="Arial" w:hAnsi="Arial" w:eastAsia="Arial" w:cs="Arial"/>
      <w:color w:val="000000"/>
      <w:sz w:val="21"/>
      <w:szCs w:val="21"/>
      <w:lang w:eastAsia="zh-CN"/>
    </w:rPr>
  </w:style>
  <w:style w:type="paragraph" w:styleId="896">
    <w:name w:val="List Paragraph"/>
    <w:basedOn w:val="687"/>
    <w:next w:val="896"/>
    <w:link w:val="687"/>
    <w:uiPriority w:val="99"/>
    <w:unhideWhenUsed/>
    <w:qFormat/>
    <w:pPr>
      <w:ind w:firstLine="420"/>
    </w:pPr>
  </w:style>
  <w:style w:type="paragraph" w:styleId="897">
    <w:name w:val="修订3"/>
    <w:next w:val="897"/>
    <w:link w:val="687"/>
    <w:uiPriority w:val="99"/>
    <w:unhideWhenUsed/>
    <w:qFormat/>
    <w:rPr>
      <w:rFonts w:ascii="Arial" w:hAnsi="Arial" w:eastAsia="Arial" w:cs="Arial"/>
      <w:color w:val="000000"/>
      <w:sz w:val="21"/>
      <w:szCs w:val="21"/>
      <w:lang w:eastAsia="zh-CN"/>
    </w:rPr>
  </w:style>
  <w:style w:type="paragraph" w:styleId="898">
    <w:name w:val="修订4"/>
    <w:next w:val="898"/>
    <w:link w:val="687"/>
    <w:uiPriority w:val="99"/>
    <w:unhideWhenUsed/>
    <w:qFormat/>
    <w:rPr>
      <w:rFonts w:ascii="Arial" w:hAnsi="Arial" w:eastAsia="Arial" w:cs="Arial"/>
      <w:color w:val="000000"/>
      <w:sz w:val="21"/>
      <w:szCs w:val="21"/>
      <w:lang w:eastAsia="zh-CN"/>
    </w:rPr>
  </w:style>
  <w:style w:type="paragraph" w:styleId="899">
    <w:name w:val="[正文行首缩进]"/>
    <w:next w:val="899"/>
    <w:link w:val="687"/>
    <w:qFormat/>
    <w:pPr>
      <w:ind w:firstLine="480"/>
      <w:jc w:val="both"/>
      <w:spacing w:line="360" w:lineRule="auto"/>
      <w:widowControl w:val="off"/>
    </w:pPr>
    <w:rPr>
      <w:bCs/>
      <w:color w:val="000000"/>
      <w:sz w:val="24"/>
      <w:szCs w:val="24"/>
      <w:lang w:eastAsia="zh-CN"/>
    </w:rPr>
  </w:style>
  <w:style w:type="paragraph" w:styleId="900">
    <w:name w:val="首行缩进"/>
    <w:basedOn w:val="687"/>
    <w:next w:val="900"/>
    <w:link w:val="687"/>
    <w:qFormat/>
    <w:pPr>
      <w:ind w:left="1024" w:firstLine="480"/>
      <w:jc w:val="both"/>
    </w:pPr>
    <w:rPr>
      <w:rFonts w:ascii="Calibri" w:hAnsi="Calibri" w:eastAsia="宋体" w:cs="Times New Roman"/>
      <w:sz w:val="20"/>
      <w:szCs w:val="20"/>
    </w:rPr>
  </w:style>
  <w:style w:type="character" w:styleId="901">
    <w:name w:val="Plain Text Char Char"/>
    <w:basedOn w:val="689"/>
    <w:next w:val="901"/>
    <w:link w:val="902"/>
    <w:qFormat/>
    <w:rPr>
      <w:rFonts w:hint="eastAsia" w:ascii="宋体" w:hAnsi="Courier New" w:eastAsia="楷体_GB2312" w:cs="宋体"/>
      <w:sz w:val="28"/>
    </w:rPr>
  </w:style>
  <w:style w:type="paragraph" w:styleId="902">
    <w:name w:val="Plain Text1"/>
    <w:basedOn w:val="687"/>
    <w:next w:val="902"/>
    <w:link w:val="901"/>
    <w:qFormat/>
    <w:pPr>
      <w:jc w:val="both"/>
      <w:widowControl w:val="off"/>
    </w:pPr>
    <w:rPr>
      <w:rFonts w:hint="eastAsia" w:ascii="宋体" w:hAnsi="Courier New" w:eastAsia="楷体_GB2312" w:cs="Times New Roman"/>
      <w:sz w:val="28"/>
      <w:szCs w:val="20"/>
    </w:rPr>
  </w:style>
  <w:style w:type="paragraph" w:styleId="903">
    <w:name w:val="纯文本1"/>
    <w:basedOn w:val="687"/>
    <w:next w:val="903"/>
    <w:link w:val="687"/>
    <w:qFormat/>
    <w:pPr>
      <w:ind w:firstLine="480"/>
      <w:spacing w:line="360" w:lineRule="auto"/>
      <w:widowControl w:val="off"/>
    </w:pPr>
    <w:rPr>
      <w:rFonts w:ascii="宋体" w:hAnsi="Courier New"/>
    </w:rPr>
  </w:style>
  <w:style w:type="paragraph" w:styleId="904">
    <w:name w:val="列出段落2"/>
    <w:basedOn w:val="687"/>
    <w:next w:val="904"/>
    <w:link w:val="687"/>
    <w:qFormat/>
    <w:pPr>
      <w:ind w:firstLine="200"/>
      <w:jc w:val="both"/>
      <w:widowControl w:val="off"/>
    </w:pPr>
    <w:rPr>
      <w:rFonts w:ascii="Times New Roman" w:hAnsi="Times New Roman" w:eastAsia="宋体" w:cs="Times New Roman"/>
      <w:szCs w:val="24"/>
    </w:rPr>
  </w:style>
  <w:style w:type="paragraph" w:styleId="905">
    <w:name w:val="msolistparagraph"/>
    <w:basedOn w:val="687"/>
    <w:next w:val="905"/>
    <w:link w:val="687"/>
    <w:qFormat/>
    <w:pPr>
      <w:ind w:firstLine="420"/>
      <w:jc w:val="both"/>
      <w:widowControl w:val="off"/>
    </w:pPr>
    <w:rPr>
      <w:rFonts w:hint="eastAsia" w:ascii="宋体" w:hAnsi="宋体" w:eastAsia="宋体" w:cs="Times New Roman"/>
      <w:sz w:val="24"/>
      <w:szCs w:val="24"/>
    </w:rPr>
  </w:style>
  <w:style w:type="character" w:styleId="906">
    <w:name w:val="列表段落 字符"/>
    <w:basedOn w:val="689"/>
    <w:next w:val="906"/>
    <w:link w:val="687"/>
    <w:qFormat/>
    <w:rPr>
      <w:rFonts w:hint="eastAsia" w:ascii="宋体" w:hAnsi="宋体" w:eastAsia="宋体" w:cs="宋体"/>
      <w:sz w:val="24"/>
      <w:szCs w:val="24"/>
    </w:rPr>
  </w:style>
  <w:style w:type="paragraph" w:styleId="907">
    <w:name w:val="修订5"/>
    <w:next w:val="907"/>
    <w:link w:val="687"/>
    <w:uiPriority w:val="99"/>
    <w:unhideWhenUsed/>
    <w:qFormat/>
    <w:rPr>
      <w:rFonts w:ascii="Arial" w:hAnsi="Arial" w:eastAsia="Arial" w:cs="Arial"/>
      <w:color w:val="000000"/>
      <w:sz w:val="21"/>
      <w:szCs w:val="21"/>
      <w:lang w:eastAsia="zh-CN"/>
    </w:rPr>
  </w:style>
  <w:style w:type="paragraph" w:styleId="908">
    <w:name w:val="修订6"/>
    <w:next w:val="908"/>
    <w:link w:val="687"/>
    <w:uiPriority w:val="99"/>
    <w:unhideWhenUsed/>
    <w:qFormat/>
    <w:rPr>
      <w:rFonts w:ascii="Arial" w:hAnsi="Arial" w:eastAsia="Arial" w:cs="Arial"/>
      <w:color w:val="000000"/>
      <w:sz w:val="21"/>
      <w:szCs w:val="21"/>
      <w:lang w:eastAsia="zh-CN"/>
    </w:rPr>
  </w:style>
  <w:style w:type="paragraph" w:styleId="909">
    <w:name w:val="纯文本6"/>
    <w:basedOn w:val="687"/>
    <w:next w:val="909"/>
    <w:link w:val="687"/>
    <w:qFormat/>
    <w:pPr>
      <w:jc w:val="both"/>
      <w:widowControl w:val="off"/>
    </w:pPr>
    <w:rPr>
      <w:rFonts w:hint="eastAsia" w:ascii="宋体" w:hAnsi="Courier New" w:eastAsia="楷体_GB2312" w:cs="Times New Roman"/>
      <w:sz w:val="28"/>
      <w:szCs w:val="20"/>
    </w:rPr>
  </w:style>
  <w:style w:type="character" w:styleId="910">
    <w:name w:val="正文文本首行缩进 2 字符"/>
    <w:next w:val="910"/>
    <w:link w:val="687"/>
    <w:qFormat/>
    <w:rPr>
      <w:rFonts w:hint="eastAsia" w:ascii="楷体_GB2312" w:eastAsia="楷体_GB2312" w:cs="楷体_GB2312"/>
      <w:sz w:val="26"/>
    </w:rPr>
  </w:style>
  <w:style w:type="paragraph" w:styleId="911">
    <w:name w:val="修订7"/>
    <w:next w:val="911"/>
    <w:link w:val="687"/>
    <w:uiPriority w:val="99"/>
    <w:unhideWhenUsed/>
    <w:qFormat/>
    <w:rPr>
      <w:rFonts w:ascii="Arial" w:hAnsi="Arial" w:eastAsia="Arial" w:cs="Arial"/>
      <w:color w:val="000000"/>
      <w:sz w:val="21"/>
      <w:szCs w:val="21"/>
      <w:lang w:eastAsia="zh-CN"/>
    </w:rPr>
  </w:style>
  <w:style w:type="paragraph" w:styleId="912">
    <w:name w:val="Revision"/>
    <w:next w:val="912"/>
    <w:link w:val="687"/>
    <w:uiPriority w:val="99"/>
    <w:unhideWhenUsed/>
    <w:qFormat/>
    <w:rPr>
      <w:rFonts w:ascii="Arial" w:hAnsi="Arial" w:eastAsia="Arial" w:cs="Arial"/>
      <w:color w:val="000000"/>
      <w:sz w:val="21"/>
      <w:szCs w:val="21"/>
      <w:lang w:eastAsia="zh-CN"/>
    </w:rPr>
  </w:style>
  <w:style w:type="paragraph" w:styleId="913">
    <w:name w:val="Table Paragraph"/>
    <w:basedOn w:val="687"/>
    <w:next w:val="913"/>
    <w:link w:val="687"/>
    <w:uiPriority w:val="1"/>
    <w:qFormat/>
    <w:rPr>
      <w:rFonts w:eastAsia="宋体"/>
    </w:rPr>
  </w:style>
  <w:style w:type="paragraph" w:styleId="914">
    <w:name w:val="正文文本缩进1"/>
    <w:basedOn w:val="687"/>
    <w:next w:val="687"/>
    <w:link w:val="687"/>
    <w:uiPriority w:val="99"/>
    <w:unhideWhenUsed/>
    <w:qFormat/>
    <w:pPr>
      <w:ind w:left="420" w:firstLine="1188"/>
      <w:spacing w:line="360" w:lineRule="exact"/>
    </w:pPr>
    <w:rPr>
      <w:rFonts w:ascii="Times New Roman" w:hAnsi="Times New Roman" w:eastAsia="宋体" w:cs="Times New Roman"/>
    </w:rPr>
  </w:style>
  <w:style w:type="paragraph" w:styleId="915">
    <w:name w:val="纯文本8"/>
    <w:basedOn w:val="687"/>
    <w:next w:val="915"/>
    <w:link w:val="687"/>
    <w:qFormat/>
    <w:pPr>
      <w:spacing w:line="240" w:lineRule="auto"/>
      <w:widowControl w:val="off"/>
    </w:pPr>
    <w:rPr>
      <w:rFonts w:ascii="宋体" w:hAnsi="Courier New" w:eastAsia="宋体"/>
    </w:rPr>
  </w:style>
  <w:style w:type="paragraph" w:styleId="916">
    <w:name w:val="纯文本10"/>
    <w:basedOn w:val="687"/>
    <w:next w:val="916"/>
    <w:link w:val="687"/>
    <w:qFormat/>
    <w:pPr>
      <w:jc w:val="left"/>
      <w:spacing w:line="240" w:lineRule="auto"/>
    </w:pPr>
    <w:rPr>
      <w:rFonts w:ascii="宋体" w:hAnsi="Courier New" w:eastAsia="宋体"/>
      <w:sz w:val="28"/>
    </w:rPr>
  </w:style>
  <w:style w:type="paragraph" w:styleId="917">
    <w:name w:val="正文文本1"/>
    <w:basedOn w:val="687"/>
    <w:next w:val="917"/>
    <w:link w:val="687"/>
    <w:uiPriority w:val="99"/>
    <w:unhideWhenUsed/>
    <w:qFormat/>
    <w:pPr>
      <w:spacing w:after="120"/>
    </w:pPr>
    <w:rPr>
      <w:rFonts w:ascii="Times New Roman" w:hAnsi="Times New Roman" w:eastAsia="宋体" w:cs="Times New Roman"/>
    </w:rPr>
  </w:style>
  <w:style w:type="paragraph" w:styleId="918">
    <w:name w:val="纯文本3"/>
    <w:basedOn w:val="687"/>
    <w:next w:val="918"/>
    <w:link w:val="687"/>
    <w:qFormat/>
    <w:rPr>
      <w:rFonts w:ascii="宋体" w:hAnsi="Courier New" w:eastAsia="楷体_GB2312"/>
      <w:sz w:val="26"/>
      <w:szCs w:val="22"/>
    </w:rPr>
  </w:style>
  <w:style w:type="paragraph" w:styleId="919">
    <w:name w:val="脚注文本1"/>
    <w:basedOn w:val="920"/>
    <w:next w:val="921"/>
    <w:link w:val="687"/>
    <w:uiPriority w:val="99"/>
    <w:unhideWhenUsed/>
    <w:qFormat/>
    <w:pPr>
      <w:ind w:left="0" w:firstLine="3584"/>
      <w:keepLines/>
      <w:keepNext/>
      <w:spacing w:before="0" w:after="0" w:line="360" w:lineRule="auto"/>
    </w:pPr>
    <w:rPr>
      <w:rFonts w:ascii="Times New Roman" w:hAnsi="Times New Roman" w:eastAsia="宋体" w:cs="Times New Roman"/>
      <w:sz w:val="21"/>
      <w:szCs w:val="24"/>
    </w:rPr>
  </w:style>
  <w:style w:type="paragraph" w:styleId="920">
    <w:name w:val="标题 11"/>
    <w:basedOn w:val="687"/>
    <w:next w:val="687"/>
    <w:link w:val="687"/>
    <w:uiPriority w:val="9"/>
    <w:qFormat/>
    <w:pPr>
      <w:keepLines/>
      <w:keepNext/>
      <w:spacing w:before="340" w:after="330" w:line="578" w:lineRule="auto"/>
      <w:outlineLvl w:val="0"/>
    </w:pPr>
    <w:rPr>
      <w:rFonts w:eastAsia="宋体"/>
      <w:b/>
      <w:bCs/>
      <w:sz w:val="44"/>
      <w:szCs w:val="44"/>
    </w:rPr>
  </w:style>
  <w:style w:type="paragraph" w:styleId="921">
    <w:name w:val="文本块1"/>
    <w:basedOn w:val="687"/>
    <w:next w:val="921"/>
    <w:link w:val="687"/>
    <w:uiPriority w:val="99"/>
    <w:unhideWhenUsed/>
    <w:qFormat/>
    <w:pPr>
      <w:ind w:left="630" w:right="-609" w:firstLine="420"/>
      <w:spacing w:line="360" w:lineRule="auto"/>
    </w:pPr>
    <w:rPr>
      <w:rFonts w:hint="eastAsia" w:ascii="仿宋_GB2312" w:hAnsi="Times New Roman" w:eastAsia="仿宋_GB2312" w:cs="Times New Roman"/>
      <w:szCs w:val="20"/>
    </w:rPr>
  </w:style>
  <w:style w:type="paragraph" w:styleId="922">
    <w:name w:val="正文文本缩进 31"/>
    <w:basedOn w:val="687"/>
    <w:next w:val="923"/>
    <w:link w:val="687"/>
    <w:uiPriority w:val="99"/>
    <w:unhideWhenUsed/>
    <w:qFormat/>
    <w:pPr>
      <w:ind w:firstLine="480"/>
      <w:jc w:val="left"/>
      <w:spacing w:line="440" w:lineRule="atLeast"/>
    </w:pPr>
    <w:rPr>
      <w:rFonts w:ascii="Times New Roman" w:hAnsi="Times New Roman" w:eastAsia="宋体" w:cs="Times New Roman"/>
      <w:sz w:val="24"/>
    </w:rPr>
  </w:style>
  <w:style w:type="paragraph" w:styleId="923">
    <w:name w:val="目录 61"/>
    <w:basedOn w:val="920"/>
    <w:next w:val="687"/>
    <w:link w:val="687"/>
    <w:uiPriority w:val="39"/>
    <w:unhideWhenUsed/>
    <w:qFormat/>
    <w:pPr>
      <w:ind w:left="1400" w:firstLine="3784"/>
      <w:spacing w:before="0" w:after="0" w:line="360" w:lineRule="auto"/>
      <w:widowControl/>
    </w:pPr>
    <w:rPr>
      <w:rFonts w:ascii="Times New Roman" w:hAnsi="Times New Roman" w:eastAsia="宋体" w:cs="Times New Roman"/>
      <w:sz w:val="20"/>
      <w:szCs w:val="20"/>
    </w:rPr>
  </w:style>
  <w:style w:type="character" w:styleId="924" w:default="1">
    <w:name w:val="Default Paragraph Font"/>
    <w:uiPriority w:val="1"/>
    <w:semiHidden/>
    <w:unhideWhenUsed/>
  </w:style>
  <w:style w:type="numbering" w:styleId="925" w:default="1">
    <w:name w:val="No List"/>
    <w:uiPriority w:val="99"/>
    <w:semiHidden/>
    <w:unhideWhenUsed/>
  </w:style>
  <w:style w:type="table" w:styleId="9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dc:creator>
  <cp:lastModifiedBy>邹雅琴</cp:lastModifiedBy>
  <cp:revision>3</cp:revision>
  <dcterms:created xsi:type="dcterms:W3CDTF">2023-02-25T14:29:00Z</dcterms:created>
  <dcterms:modified xsi:type="dcterms:W3CDTF">2024-05-24T05:52:09Z</dcterms:modified>
</cp:coreProperties>
</file>