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CA6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49975" cy="8697595"/>
            <wp:effectExtent l="0" t="0" r="3175" b="8255"/>
            <wp:docPr id="2" name="图片 2" descr="中小企业声明函-苏州尚迅信息科技有限公司-完整标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-苏州尚迅信息科技有限公司-完整标书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7600" cy="8764270"/>
            <wp:effectExtent l="0" t="0" r="12700" b="17780"/>
            <wp:docPr id="1" name="图片 1" descr="中小企业声明函-苏州尚迅信息科技有限公司-完整标书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苏州尚迅信息科技有限公司-完整标书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7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2025-06-23T01:27:15Z</dcterms:created>
  <dc:creator>Administrator</dc:creator>
  <cp:lastModifiedBy>约定阳光</cp:lastModifiedBy>
  <dcterms:modified xsi:type="dcterms:W3CDTF">2025-06-23T01:28:03Z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eyJoZGlkIjoiYmUwNTNiOGU0MWY1ZmQ1NWJjZmY0NzljMDk2ZjU1MWYiLCJ1c2VySWQiOiI1NTI2MTU4NzYifQ==</vt:lpwstr>
  </property>
  <property fmtid="{D5CDD505-2E9C-101B-9397-08002B2CF9AE}" pid="4" name="ICV">
    <vt:lpwstr>F82741B400BE43B589EF5F4E3481439F_12</vt:lpwstr>
  </property>
</Properties>
</file>