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ind w:firstLine="880"/>
        <w:jc w:val="center"/>
        <w:rPr>
          <w:rFonts w:hint="eastAsia" w:ascii="宋体" w:hAnsi="宋体" w:cs="宋体"/>
          <w:sz w:val="44"/>
          <w:szCs w:val="44"/>
        </w:rPr>
      </w:pPr>
      <w:r>
        <w:rPr>
          <w:rFonts w:hint="eastAsia" w:ascii="宋体" w:hAnsi="宋体" w:cs="宋体"/>
          <w:sz w:val="44"/>
          <w:szCs w:val="44"/>
        </w:rPr>
      </w:r>
      <w:r/>
    </w:p>
    <w:p>
      <w:pPr>
        <w:pStyle w:val="660"/>
        <w:ind w:firstLine="1040"/>
        <w:jc w:val="center"/>
        <w:rPr>
          <w:rFonts w:hint="eastAsia" w:ascii="宋体" w:hAnsi="宋体" w:cs="宋体"/>
          <w:sz w:val="52"/>
          <w:szCs w:val="52"/>
        </w:rPr>
      </w:pPr>
      <w:r>
        <w:rPr>
          <w:rFonts w:hint="eastAsia" w:ascii="宋体" w:hAnsi="宋体" w:cs="宋体"/>
          <w:sz w:val="52"/>
          <w:szCs w:val="52"/>
        </w:rPr>
        <w:t xml:space="preserve">招　标　文　件</w:t>
      </w:r>
      <w:r>
        <w:rPr>
          <w:rFonts w:hint="eastAsia" w:ascii="宋体" w:hAnsi="宋体" w:cs="宋体"/>
          <w:sz w:val="52"/>
          <w:szCs w:val="52"/>
        </w:rPr>
      </w:r>
      <w:r/>
    </w:p>
    <w:p>
      <w:pPr>
        <w:pStyle w:val="660"/>
        <w:rPr>
          <w:rFonts w:hint="eastAsia" w:ascii="宋体" w:hAnsi="宋体" w:cs="宋体"/>
        </w:rPr>
      </w:pPr>
      <w:r>
        <w:rPr>
          <w:rFonts w:hint="eastAsia" w:ascii="宋体" w:hAnsi="宋体" w:cs="宋体"/>
        </w:rPr>
      </w:r>
      <w:r/>
    </w:p>
    <w:p>
      <w:pPr>
        <w:pStyle w:val="660"/>
        <w:ind w:firstLine="640"/>
        <w:jc w:val="center"/>
        <w:rPr>
          <w:rFonts w:hint="eastAsia" w:ascii="宋体" w:hAnsi="宋体" w:cs="宋体"/>
          <w:sz w:val="32"/>
          <w:szCs w:val="32"/>
        </w:rPr>
      </w:pPr>
      <w:r>
        <w:rPr>
          <w:rFonts w:hint="eastAsia" w:ascii="宋体" w:hAnsi="宋体" w:cs="宋体"/>
          <w:sz w:val="32"/>
          <w:szCs w:val="32"/>
        </w:rPr>
      </w:r>
      <w:r/>
    </w:p>
    <w:p>
      <w:pPr>
        <w:pStyle w:val="660"/>
        <w:ind w:firstLine="640"/>
        <w:jc w:val="center"/>
        <w:rPr>
          <w:rFonts w:hint="eastAsia" w:ascii="宋体" w:hAnsi="宋体" w:cs="宋体"/>
          <w:sz w:val="32"/>
          <w:szCs w:val="32"/>
        </w:rPr>
      </w:pPr>
      <w:r>
        <w:rPr>
          <w:rFonts w:hint="eastAsia" w:ascii="宋体" w:hAnsi="宋体" w:cs="宋体"/>
          <w:sz w:val="32"/>
          <w:szCs w:val="32"/>
        </w:rPr>
        <w:t xml:space="preserve">项目名称：南通高新区实用性村庄规划编制项目</w:t>
      </w:r>
      <w:r>
        <w:rPr>
          <w:rFonts w:hint="eastAsia" w:ascii="宋体" w:hAnsi="宋体" w:cs="宋体"/>
          <w:sz w:val="32"/>
          <w:szCs w:val="32"/>
        </w:rPr>
      </w:r>
      <w:r/>
    </w:p>
    <w:p>
      <w:pPr>
        <w:pStyle w:val="660"/>
        <w:ind w:firstLine="640"/>
        <w:jc w:val="center"/>
        <w:rPr>
          <w:rFonts w:hint="eastAsia" w:ascii="宋体" w:hAnsi="宋体" w:cs="宋体"/>
          <w:sz w:val="32"/>
          <w:szCs w:val="32"/>
        </w:rPr>
      </w:pPr>
      <w:r>
        <w:rPr>
          <w:rFonts w:hint="eastAsia" w:ascii="宋体" w:hAnsi="宋体" w:cs="宋体"/>
          <w:sz w:val="32"/>
          <w:szCs w:val="32"/>
        </w:rPr>
      </w:r>
      <w:r/>
    </w:p>
    <w:p>
      <w:pPr>
        <w:pStyle w:val="660"/>
        <w:ind w:firstLine="2560"/>
        <w:rPr>
          <w:rFonts w:hint="eastAsia" w:ascii="宋体" w:hAnsi="宋体" w:cs="宋体"/>
          <w:sz w:val="32"/>
          <w:szCs w:val="32"/>
          <w:shd w:val="clear" w:color="auto" w:fill="ffffff"/>
        </w:rPr>
      </w:pPr>
      <w:r>
        <w:rPr>
          <w:rFonts w:hint="eastAsia" w:ascii="宋体" w:hAnsi="宋体" w:cs="宋体"/>
          <w:sz w:val="32"/>
          <w:szCs w:val="32"/>
          <w:shd w:val="clear" w:color="auto" w:fill="ffffff"/>
        </w:rPr>
        <w:t xml:space="preserve">项目编号：JSZC-320612-JSGH-G2025-0002</w:t>
      </w:r>
      <w:r>
        <w:rPr>
          <w:rFonts w:hint="eastAsia" w:ascii="宋体" w:hAnsi="宋体" w:cs="宋体"/>
          <w:sz w:val="32"/>
          <w:szCs w:val="32"/>
          <w:shd w:val="clear" w:color="auto" w:fill="ffffff"/>
        </w:rPr>
      </w:r>
      <w:r/>
    </w:p>
    <w:p>
      <w:pPr>
        <w:pStyle w:val="660"/>
        <w:rPr>
          <w:rFonts w:hint="eastAsia" w:ascii="宋体" w:hAnsi="宋体" w:cs="宋体"/>
          <w:sz w:val="32"/>
        </w:rPr>
      </w:pPr>
      <w:r>
        <w:rPr>
          <w:rFonts w:hint="eastAsia" w:ascii="宋体" w:hAnsi="宋体" w:cs="宋体"/>
        </w:rPr>
        <w:t xml:space="preserve">           </w:t>
      </w:r>
      <w:r>
        <w:rPr>
          <w:rFonts w:hint="eastAsia" w:ascii="宋体" w:hAnsi="宋体" w:cs="宋体"/>
          <w:b/>
          <w:sz w:val="30"/>
          <w:szCs w:val="30"/>
        </w:rPr>
        <w:t xml:space="preserve">   </w:t>
      </w:r>
      <w:r>
        <w:rPr>
          <w:rFonts w:hint="eastAsia" w:ascii="宋体" w:hAnsi="宋体" w:cs="宋体"/>
          <w:b/>
          <w:color w:val="ff0000"/>
          <w:sz w:val="30"/>
          <w:szCs w:val="30"/>
        </w:rPr>
        <w:t xml:space="preserve">  </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2" o:title=""/>
              </v:shape>
            </w:pict>
          </mc:Fallback>
        </mc:AlternateContent>
      </w:r>
      <w:r>
        <w:rPr>
          <w:rFonts w:hint="eastAsia" w:ascii="宋体" w:hAnsi="宋体" w:cs="宋体"/>
          <w:sz w:val="32"/>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736"/>
        <w:ind w:firstLine="480"/>
        <w:rPr>
          <w:rFonts w:hint="eastAsia" w:ascii="宋体" w:hAnsi="宋体" w:eastAsia="宋体" w:cs="宋体"/>
        </w:rPr>
      </w:pPr>
      <w:r>
        <w:rPr>
          <w:rFonts w:hint="eastAsia" w:ascii="宋体" w:hAnsi="宋体" w:eastAsia="宋体" w:cs="宋体"/>
        </w:rPr>
      </w:r>
      <w:r/>
    </w:p>
    <w:p>
      <w:pPr>
        <w:pStyle w:val="660"/>
        <w:rPr>
          <w:rFonts w:hint="eastAsia" w:ascii="宋体" w:hAnsi="宋体" w:cs="宋体"/>
        </w:rPr>
      </w:pPr>
      <w:r>
        <w:rPr>
          <w:rFonts w:hint="eastAsia" w:ascii="宋体" w:hAnsi="宋体" w:cs="宋体"/>
        </w:rPr>
      </w:r>
      <w:r/>
    </w:p>
    <w:p>
      <w:pPr>
        <w:pStyle w:val="733"/>
        <w:ind w:left="63" w:right="63"/>
        <w:rPr>
          <w:rFonts w:hint="eastAsia" w:ascii="宋体" w:hAnsi="宋体" w:cs="宋体"/>
        </w:rPr>
      </w:pPr>
      <w:r>
        <w:rPr>
          <w:rFonts w:hint="eastAsia" w:ascii="宋体" w:hAnsi="宋体" w:cs="宋体"/>
        </w:rPr>
      </w:r>
      <w:r/>
    </w:p>
    <w:p>
      <w:pPr>
        <w:pStyle w:val="733"/>
        <w:ind w:left="63" w:right="63"/>
        <w:rPr>
          <w:rFonts w:hint="eastAsia" w:ascii="宋体" w:hAnsi="宋体" w:cs="宋体"/>
        </w:rPr>
      </w:pPr>
      <w:r>
        <w:rPr>
          <w:rFonts w:hint="eastAsia" w:ascii="宋体" w:hAnsi="宋体" w:cs="宋体"/>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640"/>
        <w:jc w:val="center"/>
        <w:rPr>
          <w:rFonts w:hint="eastAsia" w:ascii="宋体" w:hAnsi="宋体" w:cs="宋体"/>
          <w:sz w:val="32"/>
          <w:szCs w:val="32"/>
        </w:rPr>
      </w:pPr>
      <w:r>
        <w:rPr>
          <w:rFonts w:hint="eastAsia" w:ascii="宋体" w:hAnsi="宋体" w:cs="宋体"/>
          <w:sz w:val="32"/>
          <w:szCs w:val="32"/>
        </w:rPr>
        <w:t xml:space="preserve">采购人：南通市自然资源和规划局高新区分局</w:t>
      </w:r>
      <w:r>
        <w:rPr>
          <w:rFonts w:hint="eastAsia" w:ascii="宋体" w:hAnsi="宋体" w:cs="宋体"/>
          <w:sz w:val="32"/>
          <w:szCs w:val="32"/>
        </w:rPr>
      </w:r>
      <w:r/>
    </w:p>
    <w:p>
      <w:pPr>
        <w:pStyle w:val="660"/>
        <w:ind w:firstLine="640"/>
        <w:jc w:val="center"/>
        <w:rPr>
          <w:rFonts w:hint="eastAsia" w:ascii="宋体" w:hAnsi="宋体" w:cs="宋体"/>
          <w:sz w:val="32"/>
          <w:szCs w:val="32"/>
        </w:rPr>
      </w:pPr>
      <w:r>
        <w:rPr>
          <w:rFonts w:hint="eastAsia" w:ascii="宋体" w:hAnsi="宋体" w:cs="宋体"/>
          <w:sz w:val="32"/>
          <w:szCs w:val="32"/>
        </w:rPr>
        <w:t xml:space="preserve">采购代理机构：江苏广和工程咨询有限公司</w:t>
      </w:r>
      <w:r>
        <w:rPr>
          <w:rFonts w:hint="eastAsia" w:ascii="宋体" w:hAnsi="宋体" w:cs="宋体"/>
          <w:sz w:val="32"/>
          <w:szCs w:val="32"/>
        </w:rPr>
      </w:r>
      <w:r/>
    </w:p>
    <w:p>
      <w:pPr>
        <w:pStyle w:val="725"/>
        <w:ind w:firstLine="640"/>
        <w:jc w:val="center"/>
        <w:rPr>
          <w:rFonts w:hint="eastAsia" w:ascii="宋体" w:hAnsi="宋体" w:cs="宋体"/>
          <w:sz w:val="32"/>
          <w:szCs w:val="32"/>
        </w:rPr>
      </w:pPr>
      <w:r>
        <w:rPr>
          <w:rFonts w:hint="eastAsia" w:ascii="宋体" w:hAnsi="宋体" w:cs="宋体"/>
          <w:sz w:val="32"/>
          <w:szCs w:val="32"/>
        </w:rPr>
        <w:t xml:space="preserve">202</w:t>
      </w:r>
      <w:r>
        <w:rPr>
          <w:rFonts w:hint="eastAsia" w:ascii="宋体" w:hAnsi="宋体" w:cs="宋体"/>
          <w:sz w:val="32"/>
          <w:szCs w:val="32"/>
          <w:lang w:val="en-US" w:eastAsia="zh-CN"/>
        </w:rPr>
        <w:t xml:space="preserve">5</w:t>
      </w:r>
      <w:r>
        <w:rPr>
          <w:rFonts w:hint="eastAsia" w:ascii="宋体" w:hAnsi="宋体" w:cs="宋体"/>
          <w:sz w:val="32"/>
          <w:szCs w:val="32"/>
        </w:rPr>
        <w:t xml:space="preserve">年</w:t>
      </w:r>
      <w:r>
        <w:rPr>
          <w:rFonts w:hint="eastAsia" w:ascii="宋体" w:hAnsi="宋体" w:cs="宋体"/>
          <w:sz w:val="32"/>
          <w:szCs w:val="32"/>
          <w:lang w:val="en-US" w:eastAsia="zh-CN"/>
        </w:rPr>
        <w:t xml:space="preserve">1</w:t>
      </w:r>
      <w:r>
        <w:rPr>
          <w:rFonts w:hint="eastAsia" w:ascii="宋体" w:hAnsi="宋体" w:cs="宋体"/>
          <w:sz w:val="32"/>
          <w:szCs w:val="32"/>
        </w:rPr>
        <w:t xml:space="preserve">月</w:t>
      </w:r>
      <w:r>
        <w:rPr>
          <w:rFonts w:hint="eastAsia" w:ascii="宋体" w:hAnsi="宋体" w:cs="宋体"/>
          <w:sz w:val="32"/>
          <w:szCs w:val="32"/>
          <w:lang w:val="en-US" w:eastAsia="zh-CN"/>
        </w:rPr>
        <w:t xml:space="preserve">21</w:t>
      </w:r>
      <w:r>
        <w:rPr>
          <w:rFonts w:hint="eastAsia" w:ascii="宋体" w:hAnsi="宋体" w:cs="宋体"/>
          <w:sz w:val="32"/>
          <w:szCs w:val="32"/>
        </w:rPr>
        <w:t xml:space="preserve">日</w:t>
      </w:r>
      <w:r>
        <w:rPr>
          <w:rFonts w:hint="eastAsia" w:ascii="宋体" w:hAnsi="宋体" w:cs="宋体"/>
          <w:sz w:val="32"/>
          <w:szCs w:val="32"/>
        </w:rPr>
      </w:r>
      <w:r/>
    </w:p>
    <w:p>
      <w:pPr>
        <w:pStyle w:val="660"/>
        <w:rPr>
          <w:rFonts w:hint="eastAsia" w:ascii="宋体" w:hAnsi="宋体" w:cs="宋体"/>
          <w:sz w:val="32"/>
          <w:szCs w:val="32"/>
        </w:rPr>
        <w:sectPr>
          <w:head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rPr>
        <w:t xml:space="preserve"> </w:t>
      </w:r>
      <w:r>
        <w:rPr>
          <w:rFonts w:hint="eastAsia" w:ascii="宋体" w:hAnsi="宋体" w:cs="宋体"/>
          <w:sz w:val="32"/>
          <w:szCs w:val="32"/>
        </w:rPr>
      </w:r>
      <w:r/>
    </w:p>
    <w:p>
      <w:pPr>
        <w:pStyle w:val="660"/>
        <w:ind w:firstLine="0"/>
        <w:jc w:val="center"/>
        <w:rPr>
          <w:rFonts w:hint="eastAsia" w:ascii="宋体" w:hAnsi="宋体" w:cs="宋体"/>
          <w:sz w:val="36"/>
          <w:szCs w:val="36"/>
        </w:rPr>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宋体" w:hAnsi="宋体" w:cs="宋体"/>
          <w:sz w:val="36"/>
          <w:szCs w:val="36"/>
        </w:rPr>
        <w:t xml:space="preserve">南通高新区实用性村庄规划编制项目招标文件备案表</w:t>
      </w:r>
      <w:r>
        <w:rPr>
          <w:rFonts w:hint="eastAsia" w:ascii="宋体" w:hAnsi="宋体" w:cs="宋体"/>
          <w:sz w:val="36"/>
          <w:szCs w:val="36"/>
        </w:rPr>
      </w:r>
      <w:r/>
    </w:p>
    <w:tbl>
      <w:tblPr>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vAlign w:val="top"/>
            <w:textDirection w:val="lrTb"/>
            <w:noWrap w:val="false"/>
          </w:tcPr>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t xml:space="preserve">招标代理：(盖章)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t xml:space="preserve">编制人：</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t xml:space="preserve">日  期：202</w:t>
            </w:r>
            <w:r>
              <w:rPr>
                <w:rFonts w:hint="eastAsia" w:ascii="宋体" w:hAnsi="宋体" w:cs="宋体"/>
                <w:sz w:val="28"/>
                <w:szCs w:val="28"/>
                <w:lang w:val="en-US" w:eastAsia="zh-CN"/>
              </w:rPr>
              <w:t xml:space="preserve">5</w:t>
            </w:r>
            <w:r>
              <w:rPr>
                <w:rFonts w:hint="eastAsia" w:ascii="宋体" w:hAnsi="宋体" w:cs="宋体"/>
                <w:sz w:val="28"/>
                <w:szCs w:val="28"/>
              </w:rPr>
              <w:t xml:space="preserve">年   月    日</w:t>
            </w:r>
            <w:r>
              <w:rPr>
                <w:rFonts w:hint="eastAsia" w:ascii="宋体" w:hAnsi="宋体" w:cs="宋体"/>
                <w:sz w:val="28"/>
                <w:szCs w:val="28"/>
              </w:rPr>
            </w:r>
            <w:r/>
          </w:p>
        </w:tc>
      </w:tr>
      <w:tr>
        <w:trPr>
          <w:trHeight w:val="6937"/>
        </w:trPr>
        <w:tc>
          <w:tcPr>
            <w:tcW w:w="8548" w:type="dxa"/>
            <w:vAlign w:val="top"/>
            <w:textDirection w:val="lrTb"/>
            <w:noWrap w:val="false"/>
          </w:tcPr>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t xml:space="preserve">采购人：(盖章)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t xml:space="preserve">审阅人（签字）：</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t xml:space="preserve">日 期：202</w:t>
            </w:r>
            <w:r>
              <w:rPr>
                <w:rFonts w:hint="eastAsia" w:ascii="宋体" w:hAnsi="宋体" w:cs="宋体"/>
                <w:sz w:val="28"/>
                <w:szCs w:val="28"/>
                <w:lang w:val="en-US" w:eastAsia="zh-CN"/>
              </w:rPr>
              <w:t xml:space="preserve">5</w:t>
            </w:r>
            <w:r>
              <w:rPr>
                <w:rFonts w:hint="eastAsia" w:ascii="宋体" w:hAnsi="宋体" w:cs="宋体"/>
                <w:sz w:val="28"/>
                <w:szCs w:val="28"/>
              </w:rPr>
              <w:t xml:space="preserve">年   月    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tc>
      </w:tr>
    </w:tbl>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br w:type="page" w:clear="all"/>
      </w:r>
      <w:r>
        <w:rPr>
          <w:rFonts w:hint="eastAsia" w:ascii="宋体" w:hAnsi="宋体" w:cs="宋体"/>
        </w:rPr>
      </w:r>
      <w:r/>
    </w:p>
    <w:p>
      <w:pPr>
        <w:pStyle w:val="660"/>
        <w:ind w:firstLine="0"/>
        <w:jc w:val="center"/>
        <w:rPr>
          <w:rFonts w:hint="eastAsia" w:ascii="宋体" w:hAnsi="宋体" w:cs="宋体"/>
          <w:bCs/>
          <w:sz w:val="44"/>
          <w:szCs w:val="44"/>
        </w:rPr>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rPr>
          <w:rFonts w:hint="eastAsia" w:ascii="宋体" w:hAnsi="宋体" w:cs="宋体"/>
          <w:bCs/>
          <w:sz w:val="44"/>
          <w:szCs w:val="44"/>
        </w:rPr>
      </w:r>
      <w:r/>
    </w:p>
    <w:p>
      <w:pPr>
        <w:pStyle w:val="660"/>
        <w:ind w:firstLine="560"/>
        <w:rPr>
          <w:rFonts w:hint="eastAsia" w:ascii="宋体" w:hAnsi="宋体" w:cs="宋体"/>
          <w:sz w:val="28"/>
          <w:szCs w:val="28"/>
        </w:rPr>
      </w:pPr>
      <w:r>
        <w:rPr>
          <w:rFonts w:hint="eastAsia" w:ascii="宋体" w:hAnsi="宋体" w:cs="宋体"/>
          <w:sz w:val="28"/>
          <w:szCs w:val="28"/>
        </w:rPr>
        <w:t xml:space="preserve">受[南通市自然资源和规划局高新区分局]的委托，江苏广和工程咨询有限公司就南通高新区实用性村庄规划编制项目进行公开招标采购，欢迎符合条件的供应商投标。</w:t>
      </w:r>
      <w:r>
        <w:rPr>
          <w:rFonts w:hint="eastAsia" w:ascii="宋体" w:hAnsi="宋体" w:cs="宋体"/>
          <w:sz w:val="28"/>
          <w:szCs w:val="28"/>
        </w:rPr>
      </w:r>
      <w:r/>
    </w:p>
    <w:p>
      <w:pPr>
        <w:pStyle w:val="660"/>
        <w:ind w:firstLine="560"/>
        <w:rPr>
          <w:rFonts w:hint="eastAsia" w:ascii="宋体" w:hAnsi="宋体" w:cs="宋体"/>
          <w:color w:val="000000"/>
          <w:sz w:val="28"/>
          <w:szCs w:val="28"/>
        </w:rPr>
        <w:pBdr>
          <w:top w:val="single" w:color="000000" w:sz="4" w:space="1"/>
          <w:left w:val="single" w:color="000000" w:sz="4" w:space="4"/>
          <w:bottom w:val="single" w:color="000000" w:sz="4" w:space="1"/>
          <w:right w:val="single" w:color="000000" w:sz="4" w:space="4"/>
        </w:pBd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cs="宋体"/>
          <w:color w:val="000000"/>
          <w:sz w:val="28"/>
          <w:szCs w:val="28"/>
          <w:u w:val="single"/>
        </w:rPr>
        <w:t xml:space="preserve">南通高新区实用性村庄规划编制项目</w:t>
      </w:r>
      <w:r>
        <w:rPr>
          <w:rFonts w:hint="eastAsia" w:ascii="宋体" w:hAnsi="宋体" w:cs="宋体"/>
          <w:color w:val="000000"/>
          <w:sz w:val="28"/>
          <w:szCs w:val="28"/>
        </w:rPr>
        <w:t xml:space="preserve">的潜在投标人可在</w:t>
      </w:r>
      <w:r>
        <w:rPr>
          <w:rFonts w:hint="eastAsia" w:ascii="宋体" w:hAnsi="宋体" w:cs="宋体"/>
          <w:color w:val="000000"/>
          <w:sz w:val="28"/>
          <w:szCs w:val="28"/>
          <w:u w:val="single"/>
        </w:rPr>
        <w:t xml:space="preserve">“江苏政府采购网”自行免费下载</w:t>
      </w:r>
      <w:r>
        <w:rPr>
          <w:rFonts w:hint="eastAsia" w:ascii="宋体" w:hAnsi="宋体" w:cs="宋体"/>
          <w:color w:val="000000"/>
          <w:sz w:val="28"/>
          <w:szCs w:val="28"/>
        </w:rPr>
        <w:t xml:space="preserve">招标文件，并于</w:t>
      </w:r>
      <w:r>
        <w:rPr>
          <w:rFonts w:hint="eastAsia" w:ascii="宋体" w:hAnsi="宋体" w:cs="宋体"/>
          <w:color w:val="000000"/>
          <w:sz w:val="28"/>
          <w:szCs w:val="28"/>
          <w:u w:val="single"/>
        </w:rPr>
        <w:t xml:space="preserve">202</w:t>
      </w:r>
      <w:r>
        <w:rPr>
          <w:rFonts w:hint="eastAsia" w:ascii="宋体" w:hAnsi="宋体" w:cs="宋体"/>
          <w:color w:val="000000"/>
          <w:sz w:val="28"/>
          <w:szCs w:val="28"/>
          <w:u w:val="single"/>
          <w:lang w:val="en-US" w:eastAsia="zh-CN"/>
        </w:rPr>
        <w:t xml:space="preserve">5</w:t>
      </w:r>
      <w:r>
        <w:rPr>
          <w:rFonts w:hint="eastAsia" w:ascii="宋体" w:hAnsi="宋体" w:cs="宋体"/>
          <w:bCs/>
          <w:color w:val="000000"/>
          <w:sz w:val="28"/>
          <w:szCs w:val="28"/>
          <w:u w:val="single"/>
        </w:rPr>
        <w:t xml:space="preserve">年</w:t>
      </w:r>
      <w:r>
        <w:rPr>
          <w:rFonts w:hint="eastAsia" w:ascii="宋体" w:hAnsi="宋体" w:cs="宋体"/>
          <w:bCs/>
          <w:color w:val="000000"/>
          <w:sz w:val="28"/>
          <w:szCs w:val="28"/>
          <w:u w:val="single"/>
          <w:lang w:val="en-US" w:eastAsia="zh-CN"/>
        </w:rPr>
        <w:t xml:space="preserve">2</w:t>
      </w:r>
      <w:r>
        <w:rPr>
          <w:rFonts w:hint="eastAsia" w:ascii="宋体" w:hAnsi="宋体" w:cs="宋体"/>
          <w:bCs/>
          <w:color w:val="000000"/>
          <w:sz w:val="28"/>
          <w:szCs w:val="28"/>
          <w:u w:val="single"/>
        </w:rPr>
        <w:t xml:space="preserve">月</w:t>
      </w:r>
      <w:r>
        <w:rPr>
          <w:rFonts w:hint="eastAsia" w:ascii="宋体" w:hAnsi="宋体" w:cs="宋体"/>
          <w:bCs/>
          <w:color w:val="000000"/>
          <w:sz w:val="28"/>
          <w:szCs w:val="28"/>
          <w:u w:val="single"/>
          <w:lang w:val="en-US" w:eastAsia="zh-CN"/>
        </w:rPr>
        <w:t xml:space="preserve">2</w:t>
      </w:r>
      <w:r>
        <w:rPr>
          <w:rFonts w:hint="eastAsia" w:ascii="宋体" w:hAnsi="宋体" w:cs="宋体"/>
          <w:bCs/>
          <w:color w:val="000000"/>
          <w:sz w:val="28"/>
          <w:szCs w:val="28"/>
          <w:u w:val="single"/>
          <w:lang w:val="en-US" w:eastAsia="zh-CN"/>
        </w:rPr>
        <w:t xml:space="preserve">4</w:t>
      </w:r>
      <w:r>
        <w:rPr>
          <w:rFonts w:hint="eastAsia" w:ascii="宋体" w:hAnsi="宋体" w:cs="宋体"/>
          <w:bCs/>
          <w:color w:val="000000"/>
          <w:sz w:val="28"/>
          <w:szCs w:val="28"/>
          <w:u w:val="single"/>
        </w:rPr>
        <w:t xml:space="preserve">日9点30分（</w:t>
      </w:r>
      <w:r>
        <w:rPr>
          <w:rFonts w:hint="eastAsia" w:ascii="宋体" w:hAnsi="宋体" w:cs="宋体"/>
          <w:bCs/>
          <w:color w:val="000000"/>
          <w:sz w:val="28"/>
          <w:szCs w:val="28"/>
        </w:rPr>
        <w:t xml:space="preserve">北京时间）前递交投标文件</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一、项目基本情况</w:t>
      </w:r>
      <w:bookmarkEnd w:id="6"/>
      <w:r/>
      <w:bookmarkEnd w:id="7"/>
      <w:r/>
      <w:bookmarkEnd w:id="8"/>
      <w:r/>
      <w:bookmarkEnd w:id="9"/>
      <w:r/>
      <w:bookmarkEnd w:id="10"/>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1.项目编号：JSZC-320612-JSGH-G2025-0002 </w:t>
      </w:r>
      <w:r>
        <w:rPr>
          <w:rFonts w:hint="eastAsia" w:ascii="宋体" w:hAnsi="宋体" w:cs="宋体"/>
          <w:sz w:val="28"/>
          <w:szCs w:val="28"/>
          <w:shd w:val="clear" w:color="auto" w:fill="ffffff"/>
        </w:rPr>
        <w:t xml:space="preserve">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2.项目名称：</w:t>
      </w:r>
      <w:bookmarkEnd w:id="11"/>
      <w:r>
        <w:rPr>
          <w:rFonts w:hint="eastAsia" w:ascii="宋体" w:hAnsi="宋体" w:cs="宋体"/>
          <w:sz w:val="28"/>
          <w:szCs w:val="28"/>
        </w:rPr>
        <w:t xml:space="preserve">南通高新区实用性村庄规划编制项目。</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3.预算金额：</w:t>
      </w:r>
      <w:r>
        <w:rPr>
          <w:rFonts w:hint="eastAsia" w:ascii="宋体" w:hAnsi="宋体" w:cs="宋体"/>
          <w:sz w:val="28"/>
          <w:szCs w:val="28"/>
          <w:u w:val="single"/>
        </w:rPr>
        <w:t xml:space="preserve">50</w:t>
      </w:r>
      <w:r>
        <w:rPr>
          <w:rFonts w:hint="eastAsia" w:ascii="宋体" w:hAnsi="宋体" w:cs="宋体"/>
          <w:sz w:val="28"/>
          <w:szCs w:val="28"/>
        </w:rPr>
        <w:t xml:space="preserve">万元。</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4.本项目设定最高限价，最高限价为</w:t>
      </w:r>
      <w:r>
        <w:rPr>
          <w:rFonts w:hint="eastAsia" w:ascii="宋体" w:hAnsi="宋体" w:cs="宋体"/>
          <w:sz w:val="28"/>
          <w:szCs w:val="28"/>
          <w:u w:val="single"/>
        </w:rPr>
        <w:t xml:space="preserve">50</w:t>
      </w:r>
      <w:r>
        <w:rPr>
          <w:rFonts w:hint="eastAsia" w:ascii="宋体" w:hAnsi="宋体" w:cs="宋体"/>
          <w:sz w:val="28"/>
          <w:szCs w:val="28"/>
        </w:rPr>
        <w:t xml:space="preserve">万元。</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5.采购需求：具体详见招标文件第四章。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6.合同履行期限：合同签订后1年。</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7.项目类型：服务。</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8.所属行业：</w:t>
      </w:r>
      <w:r>
        <w:rPr>
          <w:rFonts w:hint="eastAsia" w:ascii="宋体" w:hAnsi="宋体" w:cs="宋体"/>
          <w:color w:val="000000"/>
          <w:sz w:val="28"/>
          <w:szCs w:val="28"/>
        </w:rPr>
        <w:t xml:space="preserve">其他未列明行业</w:t>
      </w:r>
      <w:r>
        <w:rPr>
          <w:rFonts w:hint="eastAsia" w:ascii="宋体" w:hAnsi="宋体" w:cs="宋体"/>
          <w:sz w:val="28"/>
          <w:szCs w:val="28"/>
        </w:rPr>
        <w:t xml:space="preserve">。</w:t>
      </w:r>
      <w:r>
        <w:rPr>
          <w:rFonts w:hint="eastAsia" w:ascii="宋体" w:hAnsi="宋体" w:cs="宋体"/>
          <w:sz w:val="28"/>
          <w:szCs w:val="28"/>
        </w:rPr>
      </w:r>
      <w:r/>
    </w:p>
    <w:p>
      <w:pPr>
        <w:pStyle w:val="660"/>
        <w:ind w:firstLine="560"/>
        <w:rPr>
          <w:rFonts w:hint="eastAsia" w:ascii="宋体" w:hAnsi="宋体" w:cs="宋体"/>
          <w:sz w:val="28"/>
          <w:szCs w:val="28"/>
        </w:rPr>
      </w:pPr>
      <w:r/>
      <w:bookmarkStart w:id="12" w:name="_Toc35393791"/>
      <w:r/>
      <w:bookmarkStart w:id="13" w:name="_Toc28359003"/>
      <w:r/>
      <w:bookmarkStart w:id="14" w:name="_Toc28359080"/>
      <w:r/>
      <w:bookmarkStart w:id="15" w:name="_Toc38985264"/>
      <w:r/>
      <w:bookmarkStart w:id="16" w:name="_Toc35393622"/>
      <w:r>
        <w:rPr>
          <w:rFonts w:hint="eastAsia" w:ascii="宋体" w:hAnsi="宋体" w:cs="宋体"/>
          <w:sz w:val="28"/>
          <w:szCs w:val="28"/>
        </w:rPr>
        <w:t xml:space="preserve">二、申请人的资格要求</w:t>
      </w:r>
      <w:bookmarkEnd w:id="12"/>
      <w:r/>
      <w:bookmarkEnd w:id="13"/>
      <w:r/>
      <w:bookmarkEnd w:id="14"/>
      <w:r/>
      <w:bookmarkEnd w:id="15"/>
      <w:r/>
      <w:bookmarkEnd w:id="16"/>
      <w:r>
        <w:rPr>
          <w:rFonts w:hint="eastAsia" w:ascii="宋体" w:hAnsi="宋体" w:cs="宋体"/>
          <w:sz w:val="28"/>
          <w:szCs w:val="28"/>
        </w:rPr>
      </w:r>
      <w:r/>
    </w:p>
    <w:p>
      <w:pPr>
        <w:pStyle w:val="660"/>
        <w:ind w:firstLine="560"/>
        <w:rPr>
          <w:rFonts w:hint="eastAsia" w:ascii="宋体" w:hAnsi="宋体" w:cs="宋体"/>
          <w:sz w:val="28"/>
          <w:szCs w:val="28"/>
        </w:rPr>
      </w:pPr>
      <w:r/>
      <w:bookmarkStart w:id="17" w:name="_Toc28359081"/>
      <w:r/>
      <w:bookmarkStart w:id="18" w:name="_Toc38985265"/>
      <w:r/>
      <w:bookmarkStart w:id="19" w:name="_Toc35393792"/>
      <w:r/>
      <w:bookmarkStart w:id="20" w:name="_Toc28359004"/>
      <w:r/>
      <w:bookmarkStart w:id="21" w:name="_Toc35393623"/>
      <w:r>
        <w:rPr>
          <w:rFonts w:hint="eastAsia" w:ascii="宋体" w:hAnsi="宋体" w:cs="宋体"/>
          <w:sz w:val="28"/>
          <w:szCs w:val="28"/>
        </w:rPr>
        <w:t xml:space="preserve">（一）通用资格要求</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1.满足《中华人民共和国政府采购法》第二十二条规定，并提供下列材料：</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1.1.法人或者其他组织的营业执照等证明文件；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1.2.2023年度的财务审计报告（成立不满一年无需提供）或开户银行资信证明；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1.4.具备履行合同所必需的设备和专业技术能力的书面声明；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1.5.参加政府采购活动前3年内在经营活动中没有重大违法记录的书面声明。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8"/>
          <w:szCs w:val="28"/>
        </w:rPr>
      </w:r>
      <w:r/>
    </w:p>
    <w:p>
      <w:pPr>
        <w:pStyle w:val="660"/>
        <w:ind w:firstLine="560"/>
        <w:rPr>
          <w:rFonts w:hint="eastAsia" w:ascii="宋体" w:hAnsi="宋体" w:cs="宋体"/>
          <w:sz w:val="28"/>
          <w:szCs w:val="28"/>
          <w:highlight w:val="none"/>
        </w:rPr>
      </w:pPr>
      <w:r>
        <w:rPr>
          <w:rFonts w:hint="eastAsia" w:ascii="宋体" w:hAnsi="宋体" w:cs="宋体"/>
          <w:sz w:val="28"/>
          <w:szCs w:val="28"/>
          <w:highlight w:val="none"/>
        </w:rPr>
        <w:t xml:space="preserve">3. 本项目是否专门面向中小企业采购：否。</w:t>
      </w:r>
      <w:r>
        <w:rPr>
          <w:rFonts w:hint="eastAsia" w:ascii="宋体" w:hAnsi="宋体" w:cs="宋体"/>
          <w:sz w:val="28"/>
          <w:szCs w:val="28"/>
          <w:highlight w:val="none"/>
        </w:rPr>
      </w:r>
      <w:r/>
    </w:p>
    <w:p>
      <w:pPr>
        <w:pStyle w:val="660"/>
        <w:ind w:firstLine="560"/>
        <w:rPr>
          <w:rFonts w:hint="eastAsia" w:ascii="宋体" w:hAnsi="宋体" w:cs="宋体"/>
          <w:sz w:val="28"/>
          <w:szCs w:val="28"/>
          <w:highlight w:val="none"/>
        </w:rPr>
      </w:pPr>
      <w:r>
        <w:rPr>
          <w:rFonts w:hint="eastAsia" w:ascii="宋体" w:hAnsi="宋体" w:cs="宋体"/>
          <w:sz w:val="28"/>
          <w:szCs w:val="28"/>
          <w:highlight w:val="none"/>
        </w:rPr>
        <w:t xml:space="preserve">4.本项目接受联合体投标，联合体单位不超过</w:t>
      </w:r>
      <w:r>
        <w:rPr>
          <w:rFonts w:ascii="宋体" w:hAnsi="宋体" w:cs="宋体"/>
          <w:sz w:val="28"/>
          <w:szCs w:val="28"/>
          <w:highlight w:val="none"/>
        </w:rPr>
        <w:t xml:space="preserve">2</w:t>
      </w:r>
      <w:r>
        <w:rPr>
          <w:rFonts w:hint="eastAsia" w:ascii="宋体" w:hAnsi="宋体" w:cs="宋体"/>
          <w:sz w:val="28"/>
          <w:szCs w:val="28"/>
          <w:highlight w:val="none"/>
        </w:rPr>
        <w:t xml:space="preserve">家。</w:t>
      </w:r>
      <w:r>
        <w:rPr>
          <w:rFonts w:hint="eastAsia" w:ascii="宋体" w:hAnsi="宋体" w:cs="宋体"/>
          <w:sz w:val="28"/>
          <w:szCs w:val="28"/>
          <w:highlight w:val="none"/>
        </w:rPr>
      </w:r>
      <w:r/>
    </w:p>
    <w:p>
      <w:pPr>
        <w:pStyle w:val="660"/>
        <w:ind w:firstLine="560"/>
        <w:rPr>
          <w:rFonts w:hint="eastAsia" w:ascii="宋体" w:hAnsi="宋体" w:cs="宋体"/>
          <w:sz w:val="28"/>
          <w:szCs w:val="28"/>
        </w:rPr>
      </w:pPr>
      <w:r>
        <w:rPr>
          <w:rFonts w:hint="eastAsia" w:ascii="宋体" w:hAnsi="宋体" w:cs="宋体"/>
          <w:sz w:val="28"/>
          <w:szCs w:val="28"/>
        </w:rPr>
        <w:t xml:space="preserve">三、获取招标文件</w:t>
      </w:r>
      <w:bookmarkEnd w:id="17"/>
      <w:r/>
      <w:bookmarkEnd w:id="18"/>
      <w:r/>
      <w:bookmarkEnd w:id="19"/>
      <w:r/>
      <w:bookmarkEnd w:id="20"/>
      <w:r/>
      <w:bookmarkEnd w:id="21"/>
      <w:r>
        <w:rPr>
          <w:rFonts w:hint="eastAsia" w:ascii="宋体" w:hAnsi="宋体" w:cs="宋体"/>
          <w:sz w:val="28"/>
          <w:szCs w:val="28"/>
        </w:rPr>
      </w:r>
      <w:r/>
    </w:p>
    <w:p>
      <w:pPr>
        <w:pStyle w:val="660"/>
        <w:ind w:firstLine="560"/>
        <w:rPr>
          <w:rFonts w:hint="eastAsia" w:ascii="宋体" w:hAnsi="宋体" w:cs="宋体"/>
          <w:sz w:val="28"/>
          <w:szCs w:val="28"/>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8"/>
          <w:szCs w:val="28"/>
        </w:rPr>
        <w:t xml:space="preserve">1.时间：自招标文件公告发布之日起5个工作日。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2.获取方式</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地点：江苏政府采购网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获取方式：本项目采用网上注册登记方式。</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2.1潜在供应商访问电子招标响应交易平台的网络地址和方法：</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2.2潜在供应商访问“苏采云”系统的网络地址和方法：“苏采云”系统的网址：http://jszfcg.jsczt.cn/。</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2.3“CA数字证书”的获取：</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供应商需办理CA锁，“苏采云”系统目前仅支持政务CA，省内各地区办理的用于“苏采云”平台的政务CA全省通用。南通地区“CA数字证书”的办理：南通市政务中心四楼，电话：18951314963。</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2.4采购文件（后缀名为“.kedt”）、供应商操作手册及政府采购客户端工具可通过“苏采云”系统--已报名项目--报名详情页面内相应链接进行下载。</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2.5采购人或采购代理机构将数据电文形式的采购文件加载至“苏采云”系统，供潜在供应商下载或者查阅。</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2.6请潜在供应商提前安装相应的控件（详见《（苏采云）供应商操作手册》）并使用谷歌浏览器登录“苏采云”系统参与不见面开评标。</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四、提交投标文件</w:t>
      </w:r>
      <w:bookmarkEnd w:id="22"/>
      <w:r/>
      <w:bookmarkEnd w:id="23"/>
      <w:r>
        <w:rPr>
          <w:rFonts w:hint="eastAsia" w:ascii="宋体" w:hAnsi="宋体" w:cs="宋体"/>
          <w:sz w:val="28"/>
          <w:szCs w:val="28"/>
        </w:rPr>
        <w:t xml:space="preserve">截止时间、开标时间和地点</w:t>
      </w:r>
      <w:bookmarkEnd w:id="24"/>
      <w:r/>
      <w:bookmarkEnd w:id="25"/>
      <w:r/>
      <w:bookmarkEnd w:id="26"/>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1.时间：202</w:t>
      </w:r>
      <w:r>
        <w:rPr>
          <w:rFonts w:hint="eastAsia" w:ascii="宋体" w:hAnsi="宋体" w:cs="宋体"/>
          <w:sz w:val="28"/>
          <w:szCs w:val="28"/>
          <w:lang w:val="en-US" w:eastAsia="zh-CN"/>
        </w:rPr>
        <w:t xml:space="preserve">5</w:t>
      </w:r>
      <w:r>
        <w:rPr>
          <w:rFonts w:hint="eastAsia" w:ascii="宋体" w:hAnsi="宋体" w:cs="宋体"/>
          <w:sz w:val="28"/>
          <w:szCs w:val="28"/>
        </w:rPr>
        <w:t xml:space="preserve">年</w:t>
      </w:r>
      <w:r>
        <w:rPr>
          <w:rFonts w:hint="eastAsia" w:ascii="宋体" w:hAnsi="宋体" w:cs="宋体"/>
          <w:sz w:val="28"/>
          <w:szCs w:val="28"/>
          <w:u w:val="single"/>
          <w:lang w:val="en-US" w:eastAsia="zh-CN"/>
        </w:rPr>
        <w:t xml:space="preserve">2</w:t>
      </w:r>
      <w:r>
        <w:rPr>
          <w:rFonts w:hint="eastAsia" w:ascii="宋体" w:hAnsi="宋体" w:cs="宋体"/>
          <w:sz w:val="28"/>
          <w:szCs w:val="28"/>
        </w:rPr>
        <w:t xml:space="preserve">月</w:t>
      </w:r>
      <w:r>
        <w:rPr>
          <w:rFonts w:hint="eastAsia" w:ascii="宋体" w:hAnsi="宋体" w:cs="宋体"/>
          <w:sz w:val="28"/>
          <w:szCs w:val="28"/>
          <w:u w:val="single"/>
          <w:lang w:val="en-US" w:eastAsia="zh-CN"/>
        </w:rPr>
        <w:t xml:space="preserve">2</w:t>
      </w:r>
      <w:r>
        <w:rPr>
          <w:rFonts w:hint="eastAsia" w:ascii="宋体" w:hAnsi="宋体" w:cs="宋体"/>
          <w:sz w:val="28"/>
          <w:szCs w:val="28"/>
          <w:u w:val="single"/>
          <w:lang w:val="en-US" w:eastAsia="zh-CN"/>
        </w:rPr>
        <w:t xml:space="preserve">4</w:t>
      </w:r>
      <w:r>
        <w:rPr>
          <w:rFonts w:hint="eastAsia" w:ascii="宋体" w:hAnsi="宋体" w:cs="宋体"/>
          <w:sz w:val="28"/>
          <w:szCs w:val="28"/>
        </w:rPr>
        <w:t xml:space="preserve">日</w:t>
      </w:r>
      <w:r>
        <w:rPr>
          <w:rFonts w:hint="eastAsia" w:ascii="宋体" w:hAnsi="宋体" w:cs="宋体"/>
          <w:sz w:val="28"/>
          <w:szCs w:val="28"/>
          <w:u w:val="single"/>
        </w:rPr>
        <w:t xml:space="preserve">9</w:t>
      </w:r>
      <w:r>
        <w:rPr>
          <w:rFonts w:hint="eastAsia" w:ascii="宋体" w:hAnsi="宋体" w:cs="宋体"/>
          <w:sz w:val="28"/>
          <w:szCs w:val="28"/>
        </w:rPr>
        <w:t xml:space="preserve">点</w:t>
      </w:r>
      <w:r>
        <w:rPr>
          <w:rFonts w:hint="eastAsia" w:ascii="宋体" w:hAnsi="宋体" w:cs="宋体"/>
          <w:sz w:val="28"/>
          <w:szCs w:val="28"/>
          <w:u w:val="single"/>
        </w:rPr>
        <w:t xml:space="preserve">30</w:t>
      </w:r>
      <w:r>
        <w:rPr>
          <w:rFonts w:hint="eastAsia" w:ascii="宋体" w:hAnsi="宋体" w:cs="宋体"/>
          <w:sz w:val="28"/>
          <w:szCs w:val="28"/>
        </w:rPr>
        <w:t xml:space="preserve">分（北京时间）。</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2.地点：“苏采云”政府采购交易系统网上开标大厅。</w:t>
      </w:r>
      <w:r>
        <w:rPr>
          <w:rFonts w:hint="eastAsia" w:ascii="宋体" w:hAnsi="宋体" w:cs="宋体"/>
          <w:sz w:val="28"/>
          <w:szCs w:val="28"/>
        </w:rPr>
      </w:r>
      <w:r/>
    </w:p>
    <w:p>
      <w:pPr>
        <w:pStyle w:val="660"/>
        <w:ind w:firstLine="560"/>
        <w:rPr>
          <w:rFonts w:hint="eastAsia" w:ascii="宋体" w:hAnsi="宋体" w:cs="宋体"/>
          <w:sz w:val="28"/>
          <w:szCs w:val="28"/>
        </w:rPr>
      </w:pPr>
      <w:r/>
      <w:bookmarkStart w:id="27" w:name="_Toc38985267"/>
      <w:r/>
      <w:bookmarkStart w:id="28" w:name="_Toc28359007"/>
      <w:r/>
      <w:bookmarkStart w:id="29" w:name="_Toc35393794"/>
      <w:r/>
      <w:bookmarkStart w:id="30" w:name="_Toc28359084"/>
      <w:r/>
      <w:bookmarkStart w:id="31" w:name="_Toc35393625"/>
      <w:r>
        <w:rPr>
          <w:rFonts w:hint="eastAsia" w:ascii="宋体" w:hAnsi="宋体" w:cs="宋体"/>
          <w:sz w:val="28"/>
          <w:szCs w:val="28"/>
        </w:rPr>
        <w:t xml:space="preserve">五、公告期限</w:t>
      </w:r>
      <w:bookmarkEnd w:id="27"/>
      <w:r/>
      <w:bookmarkEnd w:id="28"/>
      <w:r/>
      <w:bookmarkEnd w:id="29"/>
      <w:r/>
      <w:bookmarkEnd w:id="30"/>
      <w:r/>
      <w:bookmarkEnd w:id="31"/>
      <w:r>
        <w:rPr>
          <w:rFonts w:hint="eastAsia" w:ascii="宋体" w:hAnsi="宋体" w:cs="宋体"/>
          <w:sz w:val="28"/>
          <w:szCs w:val="28"/>
        </w:rPr>
      </w:r>
      <w:r/>
    </w:p>
    <w:p>
      <w:pPr>
        <w:pStyle w:val="660"/>
        <w:ind w:firstLine="560"/>
        <w:rPr>
          <w:rFonts w:hint="eastAsia" w:ascii="宋体" w:hAnsi="宋体" w:cs="宋体"/>
          <w:sz w:val="28"/>
          <w:szCs w:val="28"/>
        </w:rPr>
      </w:pPr>
      <w:r/>
      <w:bookmarkStart w:id="32" w:name="_Toc35393626"/>
      <w:r/>
      <w:bookmarkStart w:id="33" w:name="_Toc35393795"/>
      <w:r/>
      <w:bookmarkStart w:id="34" w:name="_Toc38985268"/>
      <w:r>
        <w:rPr>
          <w:rFonts w:hint="eastAsia" w:ascii="宋体" w:hAnsi="宋体" w:cs="宋体"/>
          <w:sz w:val="28"/>
          <w:szCs w:val="28"/>
        </w:rPr>
        <w:t xml:space="preserve">招标文件公告期限为自本公告发布之日起5个工作日。</w:t>
      </w:r>
      <w:bookmarkEnd w:id="32"/>
      <w:r/>
      <w:bookmarkEnd w:id="33"/>
      <w:r/>
      <w:bookmarkEnd w:id="34"/>
      <w:r>
        <w:rPr>
          <w:rFonts w:hint="eastAsia" w:ascii="宋体" w:hAnsi="宋体" w:cs="宋体"/>
          <w:sz w:val="28"/>
          <w:szCs w:val="28"/>
        </w:rPr>
      </w:r>
      <w:r/>
    </w:p>
    <w:p>
      <w:pPr>
        <w:pStyle w:val="660"/>
        <w:ind w:firstLine="560"/>
        <w:rPr>
          <w:rFonts w:hint="eastAsia" w:ascii="宋体" w:hAnsi="宋体" w:cs="宋体"/>
          <w:sz w:val="28"/>
          <w:szCs w:val="28"/>
        </w:rPr>
      </w:pPr>
      <w:r/>
      <w:bookmarkStart w:id="35" w:name="_Toc35393627"/>
      <w:r/>
      <w:bookmarkStart w:id="36" w:name="_Toc28359008"/>
      <w:r/>
      <w:bookmarkStart w:id="37" w:name="_Toc35393796"/>
      <w:r/>
      <w:bookmarkStart w:id="38" w:name="_Toc28359085"/>
      <w:r/>
      <w:bookmarkStart w:id="39" w:name="_Toc38985269"/>
      <w:r>
        <w:rPr>
          <w:rFonts w:hint="eastAsia" w:ascii="宋体" w:hAnsi="宋体" w:cs="宋体"/>
          <w:sz w:val="28"/>
          <w:szCs w:val="28"/>
        </w:rPr>
        <w:t xml:space="preserve">六、其他补充事宜</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本次招标不收取投标保证金和履约保证金。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六、本次招标联系方式</w:t>
      </w:r>
      <w:bookmarkEnd w:id="35"/>
      <w:r/>
      <w:bookmarkEnd w:id="36"/>
      <w:r/>
      <w:bookmarkEnd w:id="37"/>
      <w:r/>
      <w:bookmarkEnd w:id="38"/>
      <w:r/>
      <w:bookmarkEnd w:id="39"/>
      <w:r>
        <w:rPr>
          <w:rFonts w:hint="eastAsia" w:ascii="宋体" w:hAnsi="宋体" w:cs="宋体"/>
          <w:sz w:val="28"/>
          <w:szCs w:val="28"/>
        </w:rPr>
      </w:r>
      <w:r/>
    </w:p>
    <w:p>
      <w:pPr>
        <w:pStyle w:val="660"/>
        <w:ind w:firstLine="560"/>
        <w:rPr>
          <w:rFonts w:hint="eastAsia" w:ascii="宋体" w:hAnsi="宋体" w:cs="宋体"/>
          <w:sz w:val="28"/>
          <w:szCs w:val="28"/>
        </w:rPr>
      </w:pPr>
      <w:r/>
      <w:bookmarkStart w:id="40" w:name="_Toc28359010"/>
      <w:r/>
      <w:bookmarkStart w:id="41" w:name="_Toc28359087"/>
      <w:r>
        <w:rPr>
          <w:rFonts w:hint="eastAsia" w:ascii="宋体" w:hAnsi="宋体" w:cs="宋体"/>
          <w:sz w:val="28"/>
          <w:szCs w:val="28"/>
        </w:rPr>
        <w:t xml:space="preserve">1.采购人信息</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采购人：南通市自然资源和规划局高新区分局</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地址：通州区新世纪大道197号</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联系人：陈先生</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电话：</w:t>
      </w:r>
      <w:r>
        <w:rPr>
          <w:rFonts w:hint="eastAsia" w:ascii="宋体" w:hAnsi="宋体" w:cs="宋体"/>
          <w:sz w:val="28"/>
          <w:szCs w:val="28"/>
          <w:lang w:val="en-US" w:eastAsia="zh-CN"/>
        </w:rPr>
        <w:t xml:space="preserve">0513-86127570</w:t>
      </w:r>
      <w:r>
        <w:rPr>
          <w:rFonts w:hint="eastAsia" w:ascii="宋体" w:hAnsi="宋体" w:cs="宋体"/>
          <w:sz w:val="28"/>
          <w:szCs w:val="28"/>
        </w:rPr>
        <w:t xml:space="preserve">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2.采购代理机构信息</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名 称：江苏广和工程咨询有限公司</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地 址：南通高新区金通路7号</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联系人：张洁</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联系方式：13862488527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交易系统软件维护人员：0513-59001839</w:t>
      </w:r>
      <w:bookmarkEnd w:id="40"/>
      <w:r/>
      <w:bookmarkEnd w:id="41"/>
      <w:r>
        <w:rPr>
          <w:rFonts w:hint="eastAsia" w:ascii="宋体" w:hAnsi="宋体" w:cs="宋体"/>
          <w:sz w:val="28"/>
          <w:szCs w:val="28"/>
        </w:rPr>
      </w:r>
      <w:r/>
    </w:p>
    <w:p>
      <w:pPr>
        <w:pStyle w:val="660"/>
        <w:ind w:firstLine="480"/>
        <w:jc w:val="center"/>
        <w:rPr>
          <w:rFonts w:hint="eastAsia" w:ascii="宋体" w:hAnsi="宋体" w:cs="宋体"/>
        </w:rPr>
      </w:pPr>
      <w:r>
        <w:rPr>
          <w:rFonts w:hint="eastAsia" w:ascii="宋体" w:hAnsi="宋体" w:cs="宋体"/>
          <w:color w:val="ff0000"/>
          <w:sz w:val="24"/>
          <w:szCs w:val="24"/>
        </w:rPr>
        <w:br w:type="page" w:clear="all"/>
      </w:r>
      <w:bookmarkStart w:id="42" w:name="_Toc120614211"/>
      <w:r>
        <w:rPr>
          <w:rFonts w:hint="eastAsia" w:ascii="宋体" w:hAnsi="宋体" w:cs="宋体"/>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宋体" w:hAnsi="宋体" w:cs="宋体"/>
          <w:sz w:val="44"/>
          <w:szCs w:val="44"/>
        </w:rPr>
        <w:t xml:space="preserve">投标人须知</w:t>
      </w:r>
      <w:bookmarkEnd w:id="43"/>
      <w:r/>
      <w:bookmarkEnd w:id="44"/>
      <w:r/>
      <w:bookmarkEnd w:id="45"/>
      <w:r/>
      <w:bookmarkEnd w:id="46"/>
      <w:r>
        <w:rPr>
          <w:rFonts w:hint="eastAsia" w:ascii="宋体" w:hAnsi="宋体" w:cs="宋体"/>
        </w:rPr>
      </w:r>
      <w:r/>
    </w:p>
    <w:p>
      <w:pPr>
        <w:pStyle w:val="660"/>
        <w:ind w:firstLine="560"/>
        <w:rPr>
          <w:rFonts w:hint="eastAsia" w:ascii="宋体" w:hAnsi="宋体" w:cs="宋体"/>
          <w:sz w:val="28"/>
          <w:szCs w:val="28"/>
        </w:rPr>
      </w:pPr>
      <w:r/>
      <w:bookmarkStart w:id="47" w:name="_Toc513029203"/>
      <w:r/>
      <w:bookmarkStart w:id="48" w:name="_Toc120614214"/>
      <w:r/>
      <w:bookmarkStart w:id="49" w:name="_Toc16938519"/>
      <w:r/>
      <w:bookmarkStart w:id="50" w:name="_Toc20823275"/>
      <w:r>
        <w:rPr>
          <w:rFonts w:hint="eastAsia" w:ascii="宋体" w:hAnsi="宋体" w:cs="宋体"/>
          <w:sz w:val="28"/>
          <w:szCs w:val="28"/>
        </w:rPr>
        <w:t xml:space="preserve">一、总则</w:t>
      </w:r>
      <w:bookmarkEnd w:id="47"/>
      <w:r/>
      <w:bookmarkEnd w:id="48"/>
      <w:r/>
      <w:bookmarkEnd w:id="49"/>
      <w:r/>
      <w:bookmarkEnd w:id="50"/>
      <w:r>
        <w:rPr>
          <w:rFonts w:hint="eastAsia" w:ascii="宋体" w:hAnsi="宋体" w:cs="宋体"/>
          <w:sz w:val="28"/>
          <w:szCs w:val="28"/>
        </w:rPr>
      </w:r>
      <w:r/>
    </w:p>
    <w:p>
      <w:pPr>
        <w:pStyle w:val="660"/>
        <w:ind w:firstLine="560"/>
        <w:rPr>
          <w:rFonts w:hint="eastAsia" w:ascii="宋体" w:hAnsi="宋体" w:cs="宋体"/>
          <w:sz w:val="28"/>
          <w:szCs w:val="28"/>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宋体" w:hAnsi="宋体" w:cs="宋体"/>
          <w:sz w:val="28"/>
          <w:szCs w:val="28"/>
        </w:rPr>
        <w:t xml:space="preserve">1</w:t>
      </w:r>
      <w:bookmarkEnd w:id="52"/>
      <w:r>
        <w:rPr>
          <w:rFonts w:hint="eastAsia" w:ascii="宋体" w:hAnsi="宋体" w:cs="宋体"/>
          <w:sz w:val="28"/>
          <w:szCs w:val="28"/>
        </w:rPr>
        <w:t xml:space="preserve">、招标方式</w:t>
      </w:r>
      <w:bookmarkEnd w:id="53"/>
      <w:r/>
      <w:bookmarkEnd w:id="54"/>
      <w:r/>
      <w:bookmarkEnd w:id="55"/>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1.1 本次招标采取公开招标方式，本招标文件仅适用于招标公告中所述项目。</w:t>
      </w:r>
      <w:r>
        <w:rPr>
          <w:rFonts w:hint="eastAsia" w:ascii="宋体" w:hAnsi="宋体" w:cs="宋体"/>
          <w:sz w:val="28"/>
          <w:szCs w:val="28"/>
        </w:rPr>
      </w:r>
      <w:r/>
    </w:p>
    <w:p>
      <w:pPr>
        <w:pStyle w:val="660"/>
        <w:ind w:firstLine="560"/>
        <w:rPr>
          <w:rFonts w:hint="eastAsia" w:ascii="宋体" w:hAnsi="宋体" w:cs="宋体"/>
          <w:sz w:val="28"/>
          <w:szCs w:val="28"/>
        </w:rPr>
      </w:pPr>
      <w:r/>
      <w:bookmarkStart w:id="56" w:name="_Toc16938521"/>
      <w:r/>
      <w:bookmarkStart w:id="57" w:name="_Toc20823277"/>
      <w:r/>
      <w:bookmarkStart w:id="58" w:name="_Toc513029205"/>
      <w:r>
        <w:rPr>
          <w:rFonts w:hint="eastAsia" w:ascii="宋体" w:hAnsi="宋体" w:cs="宋体"/>
          <w:sz w:val="28"/>
          <w:szCs w:val="28"/>
        </w:rPr>
        <w:t xml:space="preserve">2、合格的投标人</w:t>
      </w:r>
      <w:bookmarkEnd w:id="56"/>
      <w:r/>
      <w:bookmarkEnd w:id="57"/>
      <w:r/>
      <w:bookmarkEnd w:id="58"/>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2.1满足招标公告中供应商的资格要求的规定。</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2.2 满足本文件实质性要求和条件的规定。</w:t>
      </w:r>
      <w:r>
        <w:rPr>
          <w:rFonts w:hint="eastAsia" w:ascii="宋体" w:hAnsi="宋体" w:cs="宋体"/>
          <w:sz w:val="28"/>
          <w:szCs w:val="28"/>
        </w:rPr>
      </w:r>
      <w:r/>
    </w:p>
    <w:p>
      <w:pPr>
        <w:pStyle w:val="660"/>
        <w:ind w:firstLine="560"/>
        <w:rPr>
          <w:rFonts w:hint="eastAsia" w:ascii="宋体" w:hAnsi="宋体" w:cs="宋体"/>
          <w:sz w:val="28"/>
          <w:szCs w:val="28"/>
        </w:rPr>
      </w:pPr>
      <w:r/>
      <w:bookmarkStart w:id="59" w:name="_Toc16938522"/>
      <w:r/>
      <w:bookmarkStart w:id="60" w:name="_Toc20823278"/>
      <w:r/>
      <w:bookmarkStart w:id="61" w:name="_Toc513029206"/>
      <w:r>
        <w:rPr>
          <w:rFonts w:hint="eastAsia" w:ascii="宋体" w:hAnsi="宋体" w:cs="宋体"/>
          <w:sz w:val="28"/>
          <w:szCs w:val="28"/>
        </w:rPr>
        <w:t xml:space="preserve">3、适用法律</w:t>
      </w:r>
      <w:bookmarkEnd w:id="59"/>
      <w:r/>
      <w:bookmarkEnd w:id="60"/>
      <w:r/>
      <w:bookmarkEnd w:id="61"/>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3.1 本次招标及由此产生的合同受中华人民共和国有关的法律法规制约和保护。</w:t>
      </w:r>
      <w:r>
        <w:rPr>
          <w:rFonts w:hint="eastAsia" w:ascii="宋体" w:hAnsi="宋体" w:cs="宋体"/>
          <w:sz w:val="28"/>
          <w:szCs w:val="28"/>
        </w:rPr>
      </w:r>
      <w:r/>
    </w:p>
    <w:p>
      <w:pPr>
        <w:pStyle w:val="660"/>
        <w:ind w:firstLine="560"/>
        <w:rPr>
          <w:rFonts w:hint="eastAsia" w:ascii="宋体" w:hAnsi="宋体" w:cs="宋体"/>
          <w:sz w:val="28"/>
          <w:szCs w:val="28"/>
        </w:rPr>
      </w:pPr>
      <w:r/>
      <w:bookmarkStart w:id="62" w:name="_Toc513029207"/>
      <w:r/>
      <w:bookmarkStart w:id="63" w:name="_Toc20823279"/>
      <w:r/>
      <w:bookmarkStart w:id="64" w:name="_Toc462564067"/>
      <w:r/>
      <w:bookmarkStart w:id="65" w:name="_Toc16938523"/>
      <w:r>
        <w:rPr>
          <w:rFonts w:hint="eastAsia" w:ascii="宋体" w:hAnsi="宋体" w:cs="宋体"/>
          <w:sz w:val="28"/>
          <w:szCs w:val="28"/>
        </w:rPr>
        <w:t xml:space="preserve">4、投标费用</w:t>
      </w:r>
      <w:bookmarkEnd w:id="62"/>
      <w:r/>
      <w:bookmarkEnd w:id="63"/>
      <w:r/>
      <w:bookmarkEnd w:id="64"/>
      <w:r/>
      <w:bookmarkEnd w:id="65"/>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4.1 投标人应自行承担所有与参加投标有关的费用，无论投标过程中的做法和结果如何，江苏广和工程咨询有限公司（以下简称采购代理机构）在任何情况下均无义务和责任承担这些费用。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4.2本次招标采购代理机构和采购人不收取标书工本费、南通市通州区公共资源交易中心不收取中标服务费。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4.3中标单位需支付招标代理费4500元，报价时综合考虑。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5、招标文件的约束力</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5.1 投标人一旦参加本项目采购活动，即被认为接受了本招标文件的规定和约束。</w:t>
      </w:r>
      <w:r>
        <w:rPr>
          <w:rFonts w:hint="eastAsia" w:ascii="宋体" w:hAnsi="宋体" w:cs="宋体"/>
          <w:sz w:val="28"/>
          <w:szCs w:val="28"/>
        </w:rPr>
      </w:r>
      <w:r/>
    </w:p>
    <w:p>
      <w:pPr>
        <w:pStyle w:val="660"/>
        <w:ind w:firstLine="560"/>
        <w:rPr>
          <w:rFonts w:hint="eastAsia" w:ascii="宋体" w:hAnsi="宋体" w:cs="宋体"/>
          <w:sz w:val="28"/>
          <w:szCs w:val="28"/>
        </w:rPr>
      </w:pPr>
      <w:r/>
      <w:bookmarkStart w:id="66" w:name="_Toc513029209"/>
      <w:r/>
      <w:bookmarkStart w:id="67" w:name="_Toc16938525"/>
      <w:r/>
      <w:bookmarkStart w:id="68" w:name="_Toc120614215"/>
      <w:r/>
      <w:bookmarkStart w:id="69" w:name="_Toc20823281"/>
      <w:r>
        <w:rPr>
          <w:rFonts w:hint="eastAsia" w:ascii="宋体" w:hAnsi="宋体" w:cs="宋体"/>
          <w:sz w:val="28"/>
          <w:szCs w:val="28"/>
        </w:rPr>
        <w:t xml:space="preserve">二、招标文件</w:t>
      </w:r>
      <w:bookmarkEnd w:id="66"/>
      <w:r/>
      <w:bookmarkEnd w:id="67"/>
      <w:r/>
      <w:bookmarkEnd w:id="68"/>
      <w:r/>
      <w:bookmarkEnd w:id="69"/>
      <w:r>
        <w:rPr>
          <w:rFonts w:hint="eastAsia" w:ascii="宋体" w:hAnsi="宋体" w:cs="宋体"/>
          <w:sz w:val="28"/>
          <w:szCs w:val="28"/>
        </w:rPr>
      </w:r>
      <w:r/>
    </w:p>
    <w:p>
      <w:pPr>
        <w:pStyle w:val="660"/>
        <w:ind w:firstLine="560"/>
        <w:rPr>
          <w:rFonts w:hint="eastAsia" w:ascii="宋体" w:hAnsi="宋体" w:cs="宋体"/>
          <w:sz w:val="28"/>
          <w:szCs w:val="28"/>
        </w:rPr>
      </w:pPr>
      <w:r/>
      <w:bookmarkStart w:id="70" w:name="_Toc513029210"/>
      <w:r/>
      <w:bookmarkStart w:id="71" w:name="_Toc16938526"/>
      <w:r/>
      <w:bookmarkStart w:id="72" w:name="_Toc20823282"/>
      <w:r>
        <w:rPr>
          <w:rFonts w:hint="eastAsia" w:ascii="宋体" w:hAnsi="宋体" w:cs="宋体"/>
          <w:sz w:val="28"/>
          <w:szCs w:val="28"/>
        </w:rPr>
        <w:t xml:space="preserve">6、招标文件构成</w:t>
      </w:r>
      <w:bookmarkEnd w:id="70"/>
      <w:r/>
      <w:bookmarkEnd w:id="71"/>
      <w:r/>
      <w:bookmarkEnd w:id="72"/>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6.1 招标文件由以下部分组成</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（1）投标邀请</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（2）投标人须知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（3）合同文本</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（4）采购需求</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（5）评标方法与评标标准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（6）投标文件格式</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请仔细检查招标文件是否齐全，如有缺漏请立即与采购代理机构联系解决。</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8"/>
          <w:szCs w:val="28"/>
        </w:rPr>
      </w:r>
      <w:r/>
    </w:p>
    <w:p>
      <w:pPr>
        <w:pStyle w:val="660"/>
        <w:ind w:firstLine="560"/>
        <w:rPr>
          <w:rFonts w:hint="eastAsia" w:ascii="宋体" w:hAnsi="宋体" w:cs="宋体"/>
          <w:sz w:val="28"/>
          <w:szCs w:val="28"/>
        </w:rPr>
      </w:pPr>
      <w:r/>
      <w:bookmarkStart w:id="73" w:name="_Toc20823283"/>
      <w:r/>
      <w:bookmarkStart w:id="74" w:name="_Toc16938527"/>
      <w:r/>
      <w:bookmarkStart w:id="75" w:name="_Toc513029211"/>
      <w:r/>
      <w:bookmarkStart w:id="76" w:name="_Toc462564070"/>
      <w:r>
        <w:rPr>
          <w:rFonts w:hint="eastAsia" w:ascii="宋体" w:hAnsi="宋体" w:cs="宋体"/>
          <w:sz w:val="28"/>
          <w:szCs w:val="28"/>
        </w:rPr>
        <w:t xml:space="preserve">7、招标文件的澄清</w:t>
      </w:r>
      <w:bookmarkEnd w:id="73"/>
      <w:r/>
      <w:bookmarkEnd w:id="74"/>
      <w:r/>
      <w:bookmarkEnd w:id="75"/>
      <w:r/>
      <w:bookmarkEnd w:id="76"/>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7.1 任何要求对招标文件进行澄清的投标人，应在投标截止期十日前按招标公告中的通讯地址，以书面形式通知采购代理机构。</w:t>
      </w:r>
      <w:r>
        <w:rPr>
          <w:rFonts w:hint="eastAsia" w:ascii="宋体" w:hAnsi="宋体" w:cs="宋体"/>
          <w:sz w:val="28"/>
          <w:szCs w:val="28"/>
        </w:rPr>
      </w:r>
      <w:r/>
    </w:p>
    <w:p>
      <w:pPr>
        <w:pStyle w:val="660"/>
        <w:ind w:firstLine="560"/>
        <w:rPr>
          <w:rFonts w:hint="eastAsia" w:ascii="宋体" w:hAnsi="宋体" w:cs="宋体"/>
          <w:sz w:val="28"/>
          <w:szCs w:val="28"/>
        </w:rPr>
      </w:pPr>
      <w:r/>
      <w:bookmarkStart w:id="77" w:name="_Toc16938528"/>
      <w:r/>
      <w:bookmarkStart w:id="78" w:name="_Toc513029212"/>
      <w:r/>
      <w:bookmarkStart w:id="79" w:name="_Toc462564071"/>
      <w:r/>
      <w:bookmarkStart w:id="80" w:name="_Toc20823284"/>
      <w:r>
        <w:rPr>
          <w:rFonts w:hint="eastAsia" w:ascii="宋体" w:hAnsi="宋体" w:cs="宋体"/>
          <w:sz w:val="28"/>
          <w:szCs w:val="28"/>
        </w:rPr>
        <w:t xml:space="preserve">8、招标文件的修改</w:t>
      </w:r>
      <w:bookmarkEnd w:id="77"/>
      <w:r/>
      <w:bookmarkEnd w:id="78"/>
      <w:r/>
      <w:bookmarkEnd w:id="79"/>
      <w:r/>
      <w:bookmarkEnd w:id="80"/>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8.1 在投标截止时间前，采购代理机构可以对招标文件进行修改。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8.2 采购代理机构有权按照法定的要求推迟投标截止日期和开标日期。</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8.3 招标文件的修改将在江苏政府采购网公布，补充文件将作为招标文件的组成部分，并对投标人具有约束力。</w:t>
      </w:r>
      <w:r>
        <w:rPr>
          <w:rFonts w:hint="eastAsia" w:ascii="宋体" w:hAnsi="宋体" w:cs="宋体"/>
          <w:sz w:val="28"/>
          <w:szCs w:val="28"/>
        </w:rPr>
      </w:r>
      <w:r/>
    </w:p>
    <w:p>
      <w:pPr>
        <w:pStyle w:val="660"/>
        <w:ind w:firstLine="720"/>
        <w:jc w:val="center"/>
        <w:rPr>
          <w:rFonts w:hint="eastAsia" w:ascii="宋体" w:hAnsi="宋体" w:cs="宋体"/>
          <w:sz w:val="36"/>
          <w:szCs w:val="36"/>
        </w:rPr>
      </w:pPr>
      <w:r/>
      <w:bookmarkStart w:id="81" w:name="_Toc513029213"/>
      <w:r/>
      <w:bookmarkStart w:id="82" w:name="_Toc20823285"/>
      <w:r/>
      <w:bookmarkStart w:id="83" w:name="_Toc120614216"/>
      <w:r/>
      <w:bookmarkStart w:id="84" w:name="_Toc16938529"/>
      <w:r/>
      <w:bookmarkStart w:id="85" w:name="_Toc462564072"/>
      <w:r>
        <w:rPr>
          <w:rFonts w:hint="eastAsia" w:ascii="宋体" w:hAnsi="宋体" w:cs="宋体"/>
          <w:sz w:val="36"/>
          <w:szCs w:val="36"/>
        </w:rPr>
        <w:t xml:space="preserve">三、投标文件的编制</w:t>
      </w:r>
      <w:bookmarkEnd w:id="81"/>
      <w:r/>
      <w:bookmarkEnd w:id="82"/>
      <w:r/>
      <w:bookmarkEnd w:id="83"/>
      <w:r/>
      <w:bookmarkEnd w:id="84"/>
      <w:r/>
      <w:bookmarkEnd w:id="85"/>
      <w:r>
        <w:rPr>
          <w:rFonts w:hint="eastAsia" w:ascii="宋体" w:hAnsi="宋体" w:cs="宋体"/>
          <w:sz w:val="36"/>
          <w:szCs w:val="36"/>
        </w:rPr>
      </w:r>
      <w:r/>
    </w:p>
    <w:p>
      <w:pPr>
        <w:pStyle w:val="660"/>
        <w:ind w:firstLine="560"/>
        <w:rPr>
          <w:rFonts w:hint="eastAsia" w:ascii="宋体" w:hAnsi="宋体" w:cs="宋体"/>
          <w:sz w:val="28"/>
          <w:szCs w:val="28"/>
        </w:rPr>
      </w:pPr>
      <w:r/>
      <w:bookmarkStart w:id="86" w:name="_Toc513029214"/>
      <w:r/>
      <w:bookmarkStart w:id="87" w:name="_Toc16938530"/>
      <w:r/>
      <w:bookmarkStart w:id="88" w:name="_Toc20823286"/>
      <w:r/>
      <w:bookmarkStart w:id="89" w:name="_Toc462564073"/>
      <w:r>
        <w:rPr>
          <w:rFonts w:hint="eastAsia" w:ascii="宋体" w:hAnsi="宋体" w:cs="宋体"/>
          <w:sz w:val="28"/>
          <w:szCs w:val="28"/>
        </w:rPr>
        <w:t xml:space="preserve">9、投标文件的语言及度量衡单位</w:t>
      </w:r>
      <w:bookmarkEnd w:id="86"/>
      <w:r/>
      <w:bookmarkEnd w:id="87"/>
      <w:r/>
      <w:bookmarkEnd w:id="88"/>
      <w:r/>
      <w:bookmarkEnd w:id="89"/>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9.1 投标人提交的投标文件以及投标人与采购代理机构就有关投标的所有来往通知、函件和文件均应使用简体中文。</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9.2 除技术性能另有规定外，投标文件所使用的度量衡单位，均须采用国家法定计量单位。</w:t>
      </w:r>
      <w:r>
        <w:rPr>
          <w:rFonts w:hint="eastAsia" w:ascii="宋体" w:hAnsi="宋体" w:cs="宋体"/>
          <w:sz w:val="28"/>
          <w:szCs w:val="28"/>
        </w:rPr>
      </w:r>
      <w:r/>
    </w:p>
    <w:p>
      <w:pPr>
        <w:pStyle w:val="660"/>
        <w:ind w:firstLine="560"/>
        <w:rPr>
          <w:rFonts w:hint="eastAsia" w:ascii="宋体" w:hAnsi="宋体" w:cs="宋体"/>
          <w:sz w:val="28"/>
          <w:szCs w:val="28"/>
        </w:rPr>
      </w:pPr>
      <w:r/>
      <w:bookmarkStart w:id="90" w:name="_Toc462564074"/>
      <w:r/>
      <w:bookmarkStart w:id="91" w:name="_Toc20823287"/>
      <w:r/>
      <w:bookmarkStart w:id="92" w:name="_Toc16938531"/>
      <w:r/>
      <w:bookmarkStart w:id="93" w:name="_Toc513029215"/>
      <w:r>
        <w:rPr>
          <w:rFonts w:hint="eastAsia" w:ascii="宋体" w:hAnsi="宋体" w:cs="宋体"/>
          <w:sz w:val="28"/>
          <w:szCs w:val="28"/>
        </w:rPr>
        <w:t xml:space="preserve">10、投标文件构成</w:t>
      </w:r>
      <w:bookmarkEnd w:id="90"/>
      <w:r/>
      <w:bookmarkEnd w:id="91"/>
      <w:r/>
      <w:bookmarkEnd w:id="92"/>
      <w:r/>
      <w:bookmarkEnd w:id="93"/>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10.2 如标书制作工具中格式和内容与“江苏政府采购网”发布的招标文件不一致，请以“江苏政府采购网”发布的招标文件为准。</w:t>
      </w:r>
      <w:r>
        <w:rPr>
          <w:rFonts w:hint="eastAsia" w:ascii="宋体" w:hAnsi="宋体" w:cs="宋体"/>
          <w:sz w:val="28"/>
          <w:szCs w:val="28"/>
        </w:rPr>
      </w:r>
      <w:r/>
    </w:p>
    <w:p>
      <w:pPr>
        <w:pStyle w:val="660"/>
        <w:ind w:firstLine="560"/>
        <w:rPr>
          <w:rFonts w:hint="eastAsia" w:ascii="宋体" w:hAnsi="宋体" w:cs="宋体"/>
          <w:sz w:val="28"/>
          <w:szCs w:val="28"/>
        </w:rPr>
      </w:pPr>
      <w:r/>
      <w:bookmarkStart w:id="94" w:name="_Hlt26670360"/>
      <w:r/>
      <w:bookmarkEnd w:id="94"/>
      <w:r/>
      <w:bookmarkStart w:id="95" w:name="_Hlt26954838"/>
      <w:r/>
      <w:bookmarkEnd w:id="95"/>
      <w:r/>
      <w:bookmarkStart w:id="96" w:name="_Hlt26668975"/>
      <w:r/>
      <w:bookmarkEnd w:id="96"/>
      <w:r/>
      <w:bookmarkStart w:id="97" w:name="_Toc14577357"/>
      <w:r/>
      <w:bookmarkStart w:id="98" w:name="_Toc14577354"/>
      <w:r/>
      <w:bookmarkStart w:id="99" w:name="_Toc49090507"/>
      <w:r/>
      <w:bookmarkStart w:id="100" w:name="_Toc49090509"/>
      <w:r/>
      <w:bookmarkStart w:id="101" w:name="_Toc513029219"/>
      <w:r/>
      <w:bookmarkStart w:id="102" w:name="_Toc513029216"/>
      <w:r/>
      <w:bookmarkStart w:id="103" w:name="_Toc49090508"/>
      <w:r/>
      <w:bookmarkStart w:id="104" w:name="_Toc14577355"/>
      <w:r>
        <w:rPr>
          <w:rFonts w:hint="eastAsia" w:ascii="宋体" w:hAnsi="宋体" w:cs="宋体"/>
          <w:sz w:val="28"/>
          <w:szCs w:val="28"/>
        </w:rPr>
        <w:t xml:space="preserve">11、证明投标人及投标标的符合招标文件规定的文件</w:t>
      </w:r>
      <w:bookmarkEnd w:id="97"/>
      <w:r/>
      <w:bookmarkEnd w:id="98"/>
      <w:r/>
      <w:bookmarkEnd w:id="99"/>
      <w:r/>
      <w:bookmarkEnd w:id="100"/>
      <w:r/>
      <w:bookmarkEnd w:id="101"/>
      <w:r/>
      <w:bookmarkEnd w:id="102"/>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11.1 投标人应按照招标文件要求提交证明文件，证明其及投标标的符合招标文件规定。</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11.2招标文件对证明文件无明确形式要求的，证明文件可以以文字资料、图纸和数据等形式提交。</w:t>
      </w:r>
      <w:bookmarkEnd w:id="103"/>
      <w:r/>
      <w:bookmarkEnd w:id="104"/>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12、投标分项报价表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12.1 投标人应按照招标文件规定格式填报投标分项报价表。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12.2投标货币。投标文件中的单价和总价无特殊规定的采用人民币报价，以元为单位标注。招标文件中另有规定的按规定执行。</w:t>
      </w:r>
      <w:r>
        <w:rPr>
          <w:rFonts w:hint="eastAsia" w:ascii="宋体" w:hAnsi="宋体" w:cs="宋体"/>
          <w:sz w:val="28"/>
          <w:szCs w:val="28"/>
        </w:rPr>
      </w:r>
      <w:r/>
    </w:p>
    <w:p>
      <w:pPr>
        <w:pStyle w:val="660"/>
        <w:ind w:firstLine="560"/>
        <w:rPr>
          <w:rFonts w:hint="eastAsia" w:ascii="宋体" w:hAnsi="宋体" w:cs="宋体"/>
          <w:sz w:val="28"/>
          <w:szCs w:val="28"/>
        </w:rPr>
      </w:pPr>
      <w:r/>
      <w:bookmarkStart w:id="105" w:name="_Hlt26954846"/>
      <w:r/>
      <w:bookmarkEnd w:id="105"/>
      <w:r/>
      <w:bookmarkStart w:id="106" w:name="_Hlt26954731"/>
      <w:r/>
      <w:bookmarkEnd w:id="106"/>
      <w:r/>
      <w:bookmarkStart w:id="107" w:name="_Hlt26954848"/>
      <w:r/>
      <w:bookmarkEnd w:id="107"/>
      <w:r/>
      <w:bookmarkStart w:id="108" w:name="_Hlt26670482"/>
      <w:r/>
      <w:bookmarkEnd w:id="108"/>
      <w:r/>
      <w:bookmarkStart w:id="109" w:name="_Hlt26670486"/>
      <w:r/>
      <w:bookmarkEnd w:id="109"/>
      <w:r>
        <w:rPr>
          <w:rFonts w:hint="eastAsia" w:ascii="宋体" w:hAnsi="宋体" w:cs="宋体"/>
          <w:sz w:val="28"/>
          <w:szCs w:val="28"/>
        </w:rPr>
        <w:t xml:space="preserve">13、技术要求响应及偏离表、商务要求响应及偏离表</w:t>
      </w:r>
      <w:r>
        <w:rPr>
          <w:rFonts w:hint="eastAsia" w:ascii="宋体" w:hAnsi="宋体" w:cs="宋体"/>
          <w:sz w:val="28"/>
          <w:szCs w:val="28"/>
        </w:rPr>
      </w:r>
      <w:r/>
    </w:p>
    <w:p>
      <w:pPr>
        <w:pStyle w:val="660"/>
        <w:ind w:firstLine="560"/>
        <w:rPr>
          <w:rFonts w:hint="eastAsia" w:ascii="宋体" w:hAnsi="宋体" w:cs="宋体"/>
          <w:sz w:val="28"/>
          <w:szCs w:val="28"/>
          <w:lang w:val="zh-CN"/>
        </w:rPr>
      </w:pPr>
      <w:r>
        <w:rPr>
          <w:rFonts w:hint="eastAsia" w:ascii="宋体" w:hAnsi="宋体" w:cs="宋体"/>
          <w:sz w:val="28"/>
          <w:szCs w:val="28"/>
          <w:lang w:val="zh-CN"/>
        </w:rPr>
        <w:t xml:space="preserve">13.1 投标人需对招标文件中的技术要求与商务要求逐项作出响应或偏离，并说明原因。</w:t>
      </w:r>
      <w:r>
        <w:rPr>
          <w:rFonts w:hint="eastAsia" w:ascii="宋体" w:hAnsi="宋体" w:cs="宋体"/>
          <w:sz w:val="28"/>
          <w:szCs w:val="28"/>
          <w:lang w:val="zh-CN"/>
        </w:rPr>
      </w:r>
      <w:r/>
    </w:p>
    <w:p>
      <w:pPr>
        <w:pStyle w:val="660"/>
        <w:ind w:firstLine="560"/>
        <w:rPr>
          <w:rFonts w:hint="eastAsia" w:ascii="宋体" w:hAnsi="宋体" w:cs="宋体"/>
          <w:sz w:val="28"/>
          <w:szCs w:val="28"/>
          <w:lang w:val="zh-CN"/>
        </w:rPr>
      </w:pPr>
      <w:r>
        <w:rPr>
          <w:rFonts w:hint="eastAsia" w:ascii="宋体" w:hAnsi="宋体" w:cs="宋体"/>
          <w:sz w:val="28"/>
          <w:szCs w:val="28"/>
          <w:lang w:val="zh-CN"/>
        </w:rPr>
        <w:t xml:space="preserve">13.2 投标人可在投标文件中提供认为需要的其他技术文件或说明。</w:t>
      </w:r>
      <w:r>
        <w:rPr>
          <w:rFonts w:hint="eastAsia" w:ascii="宋体" w:hAnsi="宋体" w:cs="宋体"/>
          <w:sz w:val="28"/>
          <w:szCs w:val="28"/>
          <w:lang w:val="zh-CN"/>
        </w:rPr>
      </w:r>
      <w:r/>
    </w:p>
    <w:p>
      <w:pPr>
        <w:pStyle w:val="660"/>
        <w:ind w:firstLine="560"/>
        <w:rPr>
          <w:rFonts w:hint="eastAsia" w:ascii="宋体" w:hAnsi="宋体" w:cs="宋体"/>
          <w:sz w:val="28"/>
          <w:szCs w:val="28"/>
        </w:rPr>
      </w:pPr>
      <w:r/>
      <w:bookmarkStart w:id="110" w:name="_Toc14577359"/>
      <w:r/>
      <w:bookmarkStart w:id="111" w:name="_Toc49090510"/>
      <w:r>
        <w:rPr>
          <w:rFonts w:hint="eastAsia" w:ascii="宋体" w:hAnsi="宋体" w:cs="宋体"/>
          <w:sz w:val="28"/>
          <w:szCs w:val="28"/>
        </w:rPr>
        <w:t xml:space="preserve">14、投标函和开标一览表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14.1 投标人应按照招标文件中提供的格式完整、正确填写投标函、开标一览表。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Pr>
          <w:rFonts w:hint="eastAsia" w:ascii="宋体" w:hAnsi="宋体" w:cs="宋体"/>
          <w:sz w:val="28"/>
          <w:szCs w:val="28"/>
        </w:rPr>
      </w:r>
      <w:r/>
    </w:p>
    <w:p>
      <w:pPr>
        <w:pStyle w:val="660"/>
        <w:ind w:firstLine="560"/>
        <w:rPr>
          <w:rFonts w:hint="eastAsia" w:ascii="宋体" w:hAnsi="宋体" w:cs="宋体"/>
          <w:sz w:val="28"/>
          <w:szCs w:val="28"/>
        </w:rPr>
      </w:pPr>
      <w:r/>
      <w:bookmarkStart w:id="112" w:name="_Toc14577360"/>
      <w:r/>
      <w:bookmarkStart w:id="113" w:name="_Toc49090511"/>
      <w:r>
        <w:rPr>
          <w:rFonts w:hint="eastAsia" w:ascii="宋体" w:hAnsi="宋体" w:cs="宋体"/>
          <w:sz w:val="28"/>
          <w:szCs w:val="28"/>
        </w:rPr>
        <w:t xml:space="preserve">15、投标有效期</w:t>
      </w:r>
      <w:bookmarkEnd w:id="112"/>
      <w:r/>
      <w:bookmarkEnd w:id="113"/>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15.1投标有效期为采购代理机构规定的开标之日后六十（60）天。投标有效期比规定短的将被视为未实质性响应招标文件而予以拒绝。</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16、投标有效期的延长</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cs="宋体"/>
          <w:sz w:val="28"/>
          <w:szCs w:val="28"/>
        </w:rPr>
      </w:r>
      <w:r/>
    </w:p>
    <w:p>
      <w:pPr>
        <w:pStyle w:val="660"/>
        <w:ind w:firstLine="720"/>
        <w:jc w:val="center"/>
        <w:rPr>
          <w:rFonts w:hint="eastAsia" w:ascii="宋体" w:hAnsi="宋体" w:cs="宋体"/>
          <w:sz w:val="36"/>
          <w:szCs w:val="36"/>
        </w:rPr>
      </w:pPr>
      <w:r/>
      <w:bookmarkStart w:id="114" w:name="_Hlt26954739"/>
      <w:r/>
      <w:bookmarkEnd w:id="114"/>
      <w:r/>
      <w:bookmarkStart w:id="115" w:name="_Hlt26954852"/>
      <w:r/>
      <w:bookmarkEnd w:id="115"/>
      <w:r/>
      <w:bookmarkStart w:id="116" w:name="_Toc16938540"/>
      <w:r/>
      <w:bookmarkStart w:id="117" w:name="_Toc20823296"/>
      <w:r/>
      <w:bookmarkStart w:id="118" w:name="_Toc120614217"/>
      <w:r/>
      <w:bookmarkStart w:id="119" w:name="_Toc513029224"/>
      <w:r>
        <w:rPr>
          <w:rFonts w:hint="eastAsia" w:ascii="宋体" w:hAnsi="宋体" w:cs="宋体"/>
          <w:sz w:val="36"/>
          <w:szCs w:val="36"/>
        </w:rPr>
        <w:t xml:space="preserve">四、投标文件的递交</w:t>
      </w:r>
      <w:bookmarkEnd w:id="116"/>
      <w:r/>
      <w:bookmarkEnd w:id="117"/>
      <w:r/>
      <w:bookmarkEnd w:id="118"/>
      <w:r/>
      <w:bookmarkEnd w:id="119"/>
      <w:r>
        <w:rPr>
          <w:rFonts w:hint="eastAsia" w:ascii="宋体" w:hAnsi="宋体" w:cs="宋体"/>
          <w:sz w:val="36"/>
          <w:szCs w:val="36"/>
        </w:rPr>
      </w:r>
      <w:r/>
    </w:p>
    <w:p>
      <w:pPr>
        <w:pStyle w:val="660"/>
        <w:ind w:firstLine="560"/>
        <w:rPr>
          <w:rFonts w:hint="eastAsia" w:ascii="宋体" w:hAnsi="宋体" w:cs="宋体"/>
          <w:sz w:val="28"/>
          <w:szCs w:val="28"/>
        </w:rPr>
      </w:pPr>
      <w:r/>
      <w:bookmarkStart w:id="120" w:name="_Toc513029225"/>
      <w:r/>
      <w:bookmarkStart w:id="121" w:name="_Toc20823297"/>
      <w:r/>
      <w:bookmarkStart w:id="122" w:name="_Toc16938541"/>
      <w:r/>
      <w:bookmarkStart w:id="123" w:name="_Toc462564084"/>
      <w:r>
        <w:rPr>
          <w:rFonts w:hint="eastAsia" w:ascii="宋体" w:hAnsi="宋体" w:cs="宋体"/>
          <w:sz w:val="28"/>
          <w:szCs w:val="28"/>
        </w:rPr>
        <w:t xml:space="preserve">17、电子投标文件</w:t>
      </w:r>
      <w:bookmarkEnd w:id="120"/>
      <w:r/>
      <w:bookmarkEnd w:id="121"/>
      <w:r/>
      <w:bookmarkEnd w:id="122"/>
      <w:r/>
      <w:bookmarkEnd w:id="123"/>
      <w:r>
        <w:rPr>
          <w:rFonts w:hint="eastAsia" w:ascii="宋体" w:hAnsi="宋体" w:cs="宋体"/>
          <w:sz w:val="28"/>
          <w:szCs w:val="28"/>
        </w:rPr>
        <w:t xml:space="preserve">的递交</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17.1投标人应当按照《操作手册》规定，在投标截止时间前制作并上传电子投标文件。</w:t>
      </w:r>
      <w:bookmarkStart w:id="124" w:name="_Toc20823298"/>
      <w:r/>
      <w:bookmarkStart w:id="125" w:name="_Toc513029226"/>
      <w:r/>
      <w:bookmarkStart w:id="126" w:name="_Toc16938542"/>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18、投标截止日期</w:t>
      </w:r>
      <w:bookmarkEnd w:id="124"/>
      <w:r/>
      <w:bookmarkEnd w:id="125"/>
      <w:r/>
      <w:bookmarkEnd w:id="126"/>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18.1 投标人上传电子投标文件的时间不得迟于招标公告中规定的投标截止时间。</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sz w:val="28"/>
          <w:szCs w:val="28"/>
        </w:rPr>
      </w:r>
      <w:r/>
    </w:p>
    <w:p>
      <w:pPr>
        <w:pStyle w:val="660"/>
        <w:ind w:firstLine="560"/>
        <w:rPr>
          <w:rFonts w:hint="eastAsia" w:ascii="宋体" w:hAnsi="宋体" w:cs="宋体"/>
          <w:sz w:val="28"/>
          <w:szCs w:val="28"/>
        </w:rPr>
      </w:pPr>
      <w:r/>
      <w:bookmarkStart w:id="127" w:name="_Toc513029227"/>
      <w:r/>
      <w:bookmarkStart w:id="128" w:name="_Toc16938543"/>
      <w:r/>
      <w:bookmarkStart w:id="129" w:name="_Toc20823299"/>
      <w:r>
        <w:rPr>
          <w:rFonts w:hint="eastAsia" w:ascii="宋体" w:hAnsi="宋体" w:cs="宋体"/>
          <w:sz w:val="28"/>
          <w:szCs w:val="28"/>
        </w:rPr>
        <w:t xml:space="preserve">19、投标文件</w:t>
      </w:r>
      <w:bookmarkEnd w:id="127"/>
      <w:r/>
      <w:bookmarkEnd w:id="128"/>
      <w:r/>
      <w:bookmarkEnd w:id="129"/>
      <w:r>
        <w:rPr>
          <w:rFonts w:hint="eastAsia" w:ascii="宋体" w:hAnsi="宋体" w:cs="宋体"/>
          <w:sz w:val="28"/>
          <w:szCs w:val="28"/>
        </w:rPr>
        <w:t xml:space="preserve">的拒收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19.1 采购代理机构拒绝接收在其规定的投标截止时间后上传的任何投标文件。</w:t>
      </w:r>
      <w:r>
        <w:rPr>
          <w:rFonts w:hint="eastAsia" w:ascii="宋体" w:hAnsi="宋体" w:cs="宋体"/>
          <w:sz w:val="28"/>
          <w:szCs w:val="28"/>
        </w:rPr>
      </w:r>
      <w:r/>
    </w:p>
    <w:p>
      <w:pPr>
        <w:pStyle w:val="660"/>
        <w:ind w:firstLine="560"/>
        <w:rPr>
          <w:rFonts w:hint="eastAsia" w:ascii="宋体" w:hAnsi="宋体" w:cs="宋体"/>
          <w:sz w:val="28"/>
          <w:szCs w:val="28"/>
        </w:rPr>
      </w:pPr>
      <w:r/>
      <w:bookmarkStart w:id="130" w:name="_Toc20823300"/>
      <w:r/>
      <w:bookmarkStart w:id="131" w:name="_Toc16938544"/>
      <w:r/>
      <w:bookmarkStart w:id="132" w:name="_Toc513029228"/>
      <w:r>
        <w:rPr>
          <w:rFonts w:hint="eastAsia" w:ascii="宋体" w:hAnsi="宋体" w:cs="宋体"/>
          <w:sz w:val="28"/>
          <w:szCs w:val="28"/>
        </w:rPr>
        <w:t xml:space="preserve">20、投标文件的撤回和修改</w:t>
      </w:r>
      <w:bookmarkEnd w:id="130"/>
      <w:r/>
      <w:bookmarkEnd w:id="131"/>
      <w:r/>
      <w:bookmarkEnd w:id="132"/>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20.1 投标文件的撤回</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20.1.1 电子投标文件的撤回</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投标人可在投标截止时间前，撤回其电子投标文件，具体操作方法见《操作手册》。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20.1.2 投标人撤回电子投标文件，则认为其不再参与本项目投标活动。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20.2 投标文件的修改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20.2.1投标人可在投标截止时间前，对其电子投标文件进行修改，具体操作方法见《操作手册》。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20.2.2 在投标截止时间之后，投标人不得对其电子投标文件作任何修改。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20.3 在投标截止时间至招标文件中规定的投标有效期满之间的这段时间内，投标人不得撤回其投标。</w:t>
      </w:r>
      <w:r>
        <w:rPr>
          <w:rFonts w:hint="eastAsia" w:ascii="宋体" w:hAnsi="宋体" w:cs="宋体"/>
          <w:sz w:val="28"/>
          <w:szCs w:val="28"/>
        </w:rPr>
      </w:r>
      <w:r/>
    </w:p>
    <w:p>
      <w:pPr>
        <w:pStyle w:val="660"/>
        <w:ind w:firstLine="720"/>
        <w:jc w:val="center"/>
        <w:rPr>
          <w:rFonts w:hint="eastAsia" w:ascii="宋体" w:hAnsi="宋体" w:cs="宋体"/>
          <w:sz w:val="36"/>
          <w:szCs w:val="36"/>
        </w:rPr>
      </w:pPr>
      <w:r/>
      <w:bookmarkStart w:id="133" w:name="_Toc16938545"/>
      <w:r/>
      <w:bookmarkStart w:id="134" w:name="_Toc513029229"/>
      <w:r/>
      <w:bookmarkStart w:id="135" w:name="_Toc20823301"/>
      <w:r/>
      <w:bookmarkStart w:id="136" w:name="_Toc120614218"/>
      <w:r>
        <w:rPr>
          <w:rFonts w:hint="eastAsia" w:ascii="宋体" w:hAnsi="宋体" w:cs="宋体"/>
          <w:sz w:val="36"/>
          <w:szCs w:val="36"/>
        </w:rPr>
        <w:t xml:space="preserve">五、开标与评标</w:t>
      </w:r>
      <w:bookmarkEnd w:id="133"/>
      <w:r/>
      <w:bookmarkEnd w:id="134"/>
      <w:r/>
      <w:bookmarkEnd w:id="135"/>
      <w:r/>
      <w:bookmarkEnd w:id="136"/>
      <w:r>
        <w:rPr>
          <w:rFonts w:hint="eastAsia" w:ascii="宋体" w:hAnsi="宋体" w:cs="宋体"/>
          <w:sz w:val="36"/>
          <w:szCs w:val="36"/>
        </w:rPr>
      </w:r>
      <w:r/>
    </w:p>
    <w:p>
      <w:pPr>
        <w:pStyle w:val="660"/>
        <w:ind w:firstLine="560"/>
        <w:rPr>
          <w:rFonts w:hint="eastAsia" w:ascii="宋体" w:hAnsi="宋体" w:cs="宋体"/>
          <w:sz w:val="28"/>
          <w:szCs w:val="28"/>
        </w:rPr>
      </w:pPr>
      <w:r/>
      <w:bookmarkStart w:id="137" w:name="_Toc20823302"/>
      <w:r/>
      <w:bookmarkStart w:id="138" w:name="_Toc513029230"/>
      <w:r/>
      <w:bookmarkStart w:id="139" w:name="_Toc16938546"/>
      <w:r>
        <w:rPr>
          <w:rFonts w:hint="eastAsia" w:ascii="宋体" w:hAnsi="宋体" w:cs="宋体"/>
          <w:sz w:val="28"/>
          <w:szCs w:val="28"/>
        </w:rPr>
        <w:t xml:space="preserve">21、开标</w:t>
      </w:r>
      <w:bookmarkEnd w:id="137"/>
      <w:r/>
      <w:bookmarkEnd w:id="138"/>
      <w:r/>
      <w:bookmarkEnd w:id="139"/>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21.2开标仪式由采购代理机构组织。苏采云系统将自动对项目进行开标，并宣布各投标人名称和投标价格。</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21.3投标人在开标过程中涉及到的投标文件解密、开标结果确认等工作，应按照《操作手册》规定执行。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sz w:val="28"/>
          <w:szCs w:val="28"/>
        </w:rPr>
      </w:r>
      <w:r/>
    </w:p>
    <w:p>
      <w:pPr>
        <w:pStyle w:val="660"/>
        <w:ind w:firstLine="560"/>
        <w:rPr>
          <w:rFonts w:hint="eastAsia" w:ascii="宋体" w:hAnsi="宋体" w:cs="宋体"/>
          <w:sz w:val="28"/>
          <w:szCs w:val="28"/>
        </w:rPr>
      </w:pPr>
      <w:r/>
      <w:bookmarkStart w:id="140" w:name="_Toc20823303"/>
      <w:r/>
      <w:bookmarkStart w:id="141" w:name="_Toc16938547"/>
      <w:r/>
      <w:bookmarkStart w:id="142" w:name="_Toc513029231"/>
      <w:r>
        <w:rPr>
          <w:rFonts w:hint="eastAsia" w:ascii="宋体" w:hAnsi="宋体" w:cs="宋体"/>
          <w:sz w:val="28"/>
          <w:szCs w:val="28"/>
        </w:rPr>
        <w:t xml:space="preserve">22、评标委员会</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22.1 开标后，采购代理机构将立即组织评标委员会（以下简称评委会）进行评标。</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22.2 评委会由采购人代表和有关技术、经济等方面的专家组成，且人员构成符合政府采购有关规定。</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22.3评委会独立工作，负责评审所有投标文件并确定中标侯选人。</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23．评标过程的保密与公正</w:t>
      </w:r>
      <w:bookmarkEnd w:id="140"/>
      <w:r/>
      <w:bookmarkEnd w:id="141"/>
      <w:r/>
      <w:bookmarkEnd w:id="142"/>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23.1凡是与审查、澄清、评价和比较投标的有关资料以及授标建议等，采购人、评委、采购代理机构均不得向投标人或与评标无关的其他人员透露。</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23.2在评标过程中，投标人不得以任何行为影响评标过程，否则其投标文件将被作为无效投标文件。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23.3 采购代理机构和评标委员会不向未中标的投标人解释未中标原因，也不公布评标过程中的相关细节。</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23.4 采用综合评分法的项目，未中标的投标人可于中标结果公告期限届满之日起通过苏采云系统查看自己的评审得分及排序情况。</w:t>
      </w:r>
      <w:r>
        <w:rPr>
          <w:rFonts w:hint="eastAsia" w:ascii="宋体" w:hAnsi="宋体" w:cs="宋体"/>
          <w:sz w:val="28"/>
          <w:szCs w:val="28"/>
        </w:rPr>
      </w:r>
      <w:r/>
    </w:p>
    <w:p>
      <w:pPr>
        <w:pStyle w:val="660"/>
        <w:ind w:firstLine="560"/>
        <w:rPr>
          <w:rFonts w:hint="eastAsia" w:ascii="宋体" w:hAnsi="宋体" w:cs="宋体"/>
          <w:sz w:val="28"/>
          <w:szCs w:val="28"/>
        </w:rPr>
      </w:pPr>
      <w:r/>
      <w:bookmarkStart w:id="143" w:name="_Toc20823304"/>
      <w:r/>
      <w:bookmarkStart w:id="144" w:name="_Toc16938548"/>
      <w:r/>
      <w:bookmarkStart w:id="145" w:name="_Toc513029232"/>
      <w:r>
        <w:rPr>
          <w:rFonts w:hint="eastAsia" w:ascii="宋体" w:hAnsi="宋体" w:cs="宋体"/>
          <w:sz w:val="28"/>
          <w:szCs w:val="28"/>
        </w:rPr>
        <w:t xml:space="preserve">24．投标文件的澄清</w:t>
      </w:r>
      <w:bookmarkEnd w:id="143"/>
      <w:r/>
      <w:bookmarkEnd w:id="144"/>
      <w:r/>
      <w:bookmarkEnd w:id="145"/>
      <w:r>
        <w:rPr>
          <w:rFonts w:hint="eastAsia" w:ascii="宋体" w:hAnsi="宋体" w:cs="宋体"/>
          <w:sz w:val="28"/>
          <w:szCs w:val="28"/>
        </w:rPr>
      </w:r>
      <w:r/>
    </w:p>
    <w:p>
      <w:pPr>
        <w:pStyle w:val="660"/>
        <w:ind w:firstLine="560"/>
        <w:rPr>
          <w:rFonts w:hint="eastAsia" w:ascii="宋体" w:hAnsi="宋体" w:cs="宋体"/>
          <w:sz w:val="28"/>
          <w:szCs w:val="28"/>
        </w:rPr>
      </w:pPr>
      <w:r/>
      <w:bookmarkStart w:id="146" w:name="_Toc16938549"/>
      <w:r/>
      <w:bookmarkStart w:id="147" w:name="_Toc513029233"/>
      <w:r/>
      <w:bookmarkStart w:id="148" w:name="_Toc20823305"/>
      <w:r>
        <w:rPr>
          <w:rFonts w:hint="eastAsia" w:ascii="宋体" w:hAnsi="宋体" w:cs="宋体"/>
          <w:sz w:val="28"/>
          <w:szCs w:val="28"/>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投标人的澄清、说明或者补正不得超出投标文件的范围或者改变投标文件的实质性内容。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评标委员会并非对每个投标人都做澄清要求。</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24.3 接到评委会澄清、说明和补正要求的投标人如未按规定做出澄清、说明和补正，其风险由投标人自行承担。</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25、对投标文件的初审</w:t>
      </w:r>
      <w:bookmarkEnd w:id="146"/>
      <w:r/>
      <w:bookmarkEnd w:id="147"/>
      <w:r/>
      <w:bookmarkEnd w:id="148"/>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25.1投标文件初审分为资格审查和符合性审查。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25.4评委会将对确定为实质性响应的投标进行进一步审核，看其是否有计算上或累加上的算术错误，修正错误的原则如下：</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（2）大写金额和小写金额不一致的，以大写金额为准。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（4）总价金额与按单价汇总金额不一致的，以单价金额计算结果为准。同时出现两种以上错误的，按照前款规定的顺序修正。</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8"/>
          <w:szCs w:val="28"/>
        </w:rPr>
      </w:r>
      <w:r/>
    </w:p>
    <w:p>
      <w:pPr>
        <w:pStyle w:val="660"/>
        <w:ind w:firstLine="560"/>
        <w:rPr>
          <w:rFonts w:hint="eastAsia" w:ascii="宋体" w:hAnsi="宋体" w:cs="宋体"/>
          <w:sz w:val="28"/>
          <w:szCs w:val="28"/>
        </w:rPr>
      </w:pPr>
      <w:r/>
      <w:bookmarkStart w:id="149" w:name="_Toc16938550"/>
      <w:r/>
      <w:bookmarkStart w:id="150" w:name="_Toc20823306"/>
      <w:r/>
      <w:bookmarkStart w:id="151" w:name="_Toc513029234"/>
      <w:r>
        <w:rPr>
          <w:rFonts w:hint="eastAsia" w:ascii="宋体" w:hAnsi="宋体" w:cs="宋体"/>
          <w:sz w:val="28"/>
          <w:szCs w:val="28"/>
        </w:rPr>
        <w:t xml:space="preserve">25.6投标人在开、评标全过程中应保持通讯畅通，及时登录苏采云系统查阅、答复相关信息，并安排专人与交易中心及评标委员会联系。</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w:t>
      </w:r>
      <w:bookmarkEnd w:id="149"/>
      <w:r/>
      <w:bookmarkEnd w:id="150"/>
      <w:r/>
      <w:bookmarkEnd w:id="151"/>
      <w:r>
        <w:rPr>
          <w:rFonts w:hint="eastAsia" w:ascii="宋体" w:hAnsi="宋体" w:cs="宋体"/>
          <w:sz w:val="28"/>
          <w:szCs w:val="28"/>
        </w:rPr>
        <w:t xml:space="preserve">无效投标条款和废标条款</w:t>
      </w:r>
      <w:r>
        <w:rPr>
          <w:rFonts w:hint="eastAsia" w:ascii="宋体" w:hAnsi="宋体" w:cs="宋体"/>
          <w:sz w:val="28"/>
          <w:szCs w:val="28"/>
        </w:rPr>
      </w:r>
      <w:r/>
    </w:p>
    <w:p>
      <w:pPr>
        <w:pStyle w:val="660"/>
        <w:ind w:firstLine="560"/>
        <w:rPr>
          <w:rFonts w:hint="eastAsia" w:ascii="宋体" w:hAnsi="宋体" w:cs="宋体"/>
          <w:sz w:val="28"/>
          <w:szCs w:val="28"/>
        </w:rPr>
      </w:pPr>
      <w:r/>
      <w:bookmarkStart w:id="152" w:name="_Toc16938551"/>
      <w:r/>
      <w:bookmarkStart w:id="153" w:name="_Toc513029235"/>
      <w:r/>
      <w:bookmarkStart w:id="154" w:name="_Toc20823307"/>
      <w:r>
        <w:rPr>
          <w:rFonts w:hint="eastAsia" w:ascii="宋体" w:hAnsi="宋体" w:cs="宋体"/>
          <w:sz w:val="28"/>
          <w:szCs w:val="28"/>
        </w:rPr>
        <w:t xml:space="preserve">26.1无效投标条款</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26.1.1 投标人在苏采云系统规定的时间内未成功解密电子投标文件的。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26.1.2 投标人未按照招标文件要求上传电子投标文件的。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26.1.3同一投标人提交两个（含两个）以上不同的投标报价的。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26.1.4投标人不具备招标文件中规定资格要求的。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26.1.5投标人的报价超过了采购预算或最高限价的。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26.1.6未通过符合性审查的。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26.1.7不符合招标文件中规定的实质性要求和条件的。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26.1.9 投标文件含有采购人不能接受的附加条件的。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26.1.11 投标文件未按照招标文件要求加盖CA电子公章的。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26.1.12其他法律、法规及本招标文件规定的属无效投标的情形。</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26.2废标条款</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26.2.1符合专业条件的供应商或者对招标文件作实质响应的供应商不足三家的。27.2.2出现影响采购公正的违法、违规行为的。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26.2.3因重大变故，采购任务取消的。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26.2.4评标委员会认定招标文件存在歧义、重大缺陷导致评审工作无法进行。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26.2.5 因苏采云系统系统故障原因造成开标不成功的。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26.3 投标截止时间结束后参加投标的供应商不足三家的处理：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26.3.1如出现投标截止时间结束后参加投标的供应商或者在评标期间对招标文件做出实质响应的供应商不足三家情况，按政府采购相关规定执行。</w:t>
      </w:r>
      <w:r>
        <w:rPr>
          <w:rFonts w:hint="eastAsia" w:ascii="宋体" w:hAnsi="宋体" w:cs="宋体"/>
          <w:sz w:val="28"/>
          <w:szCs w:val="28"/>
        </w:rPr>
      </w:r>
      <w:r/>
    </w:p>
    <w:p>
      <w:pPr>
        <w:pStyle w:val="660"/>
        <w:ind w:firstLine="720"/>
        <w:jc w:val="center"/>
        <w:rPr>
          <w:rFonts w:hint="eastAsia" w:ascii="宋体" w:hAnsi="宋体" w:cs="宋体"/>
          <w:sz w:val="36"/>
          <w:szCs w:val="36"/>
        </w:rPr>
      </w:pPr>
      <w:r/>
      <w:bookmarkStart w:id="155" w:name="_Toc120614219"/>
      <w:r>
        <w:rPr>
          <w:rFonts w:hint="eastAsia" w:ascii="宋体" w:hAnsi="宋体" w:cs="宋体"/>
          <w:sz w:val="36"/>
          <w:szCs w:val="36"/>
        </w:rPr>
        <w:t xml:space="preserve">六、</w:t>
      </w:r>
      <w:bookmarkEnd w:id="152"/>
      <w:r/>
      <w:bookmarkEnd w:id="153"/>
      <w:r/>
      <w:bookmarkEnd w:id="154"/>
      <w:r>
        <w:rPr>
          <w:rFonts w:hint="eastAsia" w:ascii="宋体" w:hAnsi="宋体" w:cs="宋体"/>
          <w:sz w:val="36"/>
          <w:szCs w:val="36"/>
        </w:rPr>
        <w:t xml:space="preserve">定标</w:t>
      </w:r>
      <w:bookmarkEnd w:id="155"/>
      <w:r>
        <w:rPr>
          <w:rFonts w:hint="eastAsia" w:ascii="宋体" w:hAnsi="宋体" w:cs="宋体"/>
          <w:sz w:val="36"/>
          <w:szCs w:val="36"/>
        </w:rPr>
      </w:r>
      <w:r/>
    </w:p>
    <w:p>
      <w:pPr>
        <w:pStyle w:val="660"/>
        <w:ind w:firstLine="560"/>
        <w:rPr>
          <w:rFonts w:hint="eastAsia" w:ascii="宋体" w:hAnsi="宋体" w:cs="宋体"/>
          <w:sz w:val="28"/>
          <w:szCs w:val="28"/>
        </w:rPr>
      </w:pPr>
      <w:r/>
      <w:bookmarkStart w:id="156" w:name="_Toc513029238"/>
      <w:r/>
      <w:bookmarkStart w:id="157" w:name="_Toc16938554"/>
      <w:r/>
      <w:bookmarkStart w:id="158" w:name="_Toc20823310"/>
      <w:r>
        <w:rPr>
          <w:rFonts w:hint="eastAsia" w:ascii="宋体" w:hAnsi="宋体" w:cs="宋体"/>
          <w:sz w:val="28"/>
          <w:szCs w:val="28"/>
        </w:rPr>
        <w:t xml:space="preserve">27、</w:t>
      </w:r>
      <w:bookmarkEnd w:id="156"/>
      <w:r>
        <w:rPr>
          <w:rFonts w:hint="eastAsia" w:ascii="宋体" w:hAnsi="宋体" w:cs="宋体"/>
          <w:sz w:val="28"/>
          <w:szCs w:val="28"/>
        </w:rPr>
        <w:t xml:space="preserve">确定</w:t>
      </w:r>
      <w:bookmarkEnd w:id="157"/>
      <w:r/>
      <w:bookmarkEnd w:id="158"/>
      <w:r>
        <w:rPr>
          <w:rFonts w:hint="eastAsia" w:ascii="宋体" w:hAnsi="宋体" w:cs="宋体"/>
          <w:sz w:val="28"/>
          <w:szCs w:val="28"/>
        </w:rPr>
        <w:t xml:space="preserve">中标单位</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27.1中标候选人的选取原则和数量见招标文件第五章规定。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27.2 采购人应根据评委会推荐的中标候选人确定中标人。</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27.3 采购代理机构将在“江苏政府采购网”发布中标公告，公告期限为1个工作日。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27.4  若有充分证据证明，中标人出现下列情况之一的，一经查实，将被取消中标资格：</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27.4.1提供虚假材料谋取中标的。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27.4.2向采购人、采购代理机构行贿或者提供其他不正当利益的。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27.4.3属于本文件规定的无效条件，但在评标过程中又未被评委会发现的。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27.4.4与采购人或者其他供应商恶意串通的。</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27.4.5采取不正当手段诋毁、排挤其他供应商的。</w:t>
      </w:r>
      <w:r>
        <w:rPr>
          <w:rFonts w:hint="eastAsia" w:ascii="宋体" w:hAnsi="宋体" w:cs="宋体"/>
          <w:sz w:val="28"/>
          <w:szCs w:val="28"/>
        </w:rPr>
      </w:r>
      <w:r/>
    </w:p>
    <w:p>
      <w:pPr>
        <w:pStyle w:val="660"/>
        <w:ind w:firstLine="560"/>
        <w:rPr>
          <w:rFonts w:hint="eastAsia" w:ascii="宋体" w:hAnsi="宋体" w:cs="宋体"/>
          <w:sz w:val="28"/>
          <w:szCs w:val="28"/>
        </w:rPr>
      </w:pPr>
      <w:r/>
      <w:bookmarkStart w:id="159" w:name="_Toc200451960"/>
      <w:r>
        <w:rPr>
          <w:rFonts w:hint="eastAsia" w:ascii="宋体" w:hAnsi="宋体" w:cs="宋体"/>
          <w:sz w:val="28"/>
          <w:szCs w:val="28"/>
        </w:rPr>
        <w:t xml:space="preserve">27.5. 有下列情形之一的，视为投标人串通投标，投标无效：</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27.5.1不同投标人的投标文件由同一单位或者个人编制；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27.5.2不同投标人委托同一单位或者个人办理投标事宜；</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27.5.3 不同投标人的投标文件载明的项目管理成员或者联系人员为同一人；</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27.5.4不同投标人的投标文件异常一致或者投标报价呈规律性差异；</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28、质疑处理</w:t>
      </w:r>
      <w:bookmarkEnd w:id="159"/>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28.1 提出质疑的供应商应当是参与所质疑项目采购活动的供应商。潜在供应商依法获取其可质疑的采购文件的，可以对采购文件提出质疑。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28.2.1对可以质疑的采购文件提出质疑的，为收到采购文件之日或者采购文件公告期限届满之日；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28.2.2对采购过程提出质疑的，为各采购程序环节结束之日；</w:t>
      </w:r>
      <w:r>
        <w:rPr>
          <w:rFonts w:hint="eastAsia" w:ascii="宋体" w:hAnsi="宋体" w:cs="宋体"/>
          <w:sz w:val="28"/>
          <w:szCs w:val="28"/>
        </w:rPr>
        <w:br w:type="textWrapping" w:clear="all"/>
      </w:r>
      <w:r>
        <w:rPr>
          <w:rFonts w:hint="eastAsia" w:ascii="宋体" w:hAnsi="宋体" w:cs="宋体"/>
          <w:sz w:val="28"/>
          <w:szCs w:val="28"/>
        </w:rPr>
        <w:t xml:space="preserve">　　28.2.3对中标或者成交结果提出质疑的，为中标或者成交结果公告期限届满之日。</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采购人质疑接收人及联系方式见招标文件第一章。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28.5 以下情形的质疑不予受理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28.5.1 内容不符合《政府采购质疑和投诉办法》第十二条规定的质疑。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28.5.2 超出政府采购法定期限的质疑。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28.5.3 以传真、电子邮件等方式递交的非原件形式的质疑。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28.5.4 未参加投标活动的供应商或在投标活动中自身权益未受到损害的供应商所提出的质疑。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28.5.5供应商组成联合体参加投标，联合体中任何一方或多方未按要求签字、盖章、加盖公章的质疑。</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29、中标通知书</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29.l 中标结果确定后，采购代理机构将向中标人发出中标通知书。</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8"/>
          <w:szCs w:val="28"/>
        </w:rPr>
      </w:r>
      <w:r/>
    </w:p>
    <w:p>
      <w:pPr>
        <w:pStyle w:val="660"/>
        <w:ind w:firstLine="0"/>
        <w:jc w:val="center"/>
        <w:rPr>
          <w:rFonts w:hint="eastAsia" w:ascii="宋体" w:hAnsi="宋体" w:cs="宋体"/>
          <w:sz w:val="36"/>
          <w:szCs w:val="36"/>
        </w:rPr>
      </w:pPr>
      <w:r/>
      <w:bookmarkStart w:id="160" w:name="_Toc20823308"/>
      <w:r/>
      <w:bookmarkStart w:id="161" w:name="_Toc120614220"/>
      <w:r/>
      <w:bookmarkStart w:id="162" w:name="_Toc16938552"/>
      <w:r/>
      <w:bookmarkStart w:id="163" w:name="_Toc513029236"/>
      <w:r>
        <w:rPr>
          <w:rFonts w:hint="eastAsia" w:ascii="宋体" w:hAnsi="宋体" w:cs="宋体"/>
          <w:sz w:val="36"/>
          <w:szCs w:val="36"/>
        </w:rPr>
        <w:t xml:space="preserve">七、授予合同</w:t>
      </w:r>
      <w:bookmarkEnd w:id="160"/>
      <w:r/>
      <w:bookmarkEnd w:id="161"/>
      <w:r/>
      <w:bookmarkEnd w:id="162"/>
      <w:r/>
      <w:bookmarkEnd w:id="163"/>
      <w:r>
        <w:rPr>
          <w:rFonts w:hint="eastAsia" w:ascii="宋体" w:hAnsi="宋体" w:cs="宋体"/>
          <w:sz w:val="36"/>
          <w:szCs w:val="36"/>
        </w:rPr>
      </w:r>
      <w:r/>
    </w:p>
    <w:p>
      <w:pPr>
        <w:pStyle w:val="660"/>
        <w:ind w:firstLine="560"/>
        <w:rPr>
          <w:rFonts w:hint="eastAsia" w:ascii="宋体" w:hAnsi="宋体" w:cs="宋体"/>
          <w:sz w:val="28"/>
          <w:szCs w:val="28"/>
        </w:rPr>
      </w:pPr>
      <w:r/>
      <w:bookmarkStart w:id="164" w:name="_Toc513029237"/>
      <w:r/>
      <w:bookmarkStart w:id="165" w:name="_Toc16938553"/>
      <w:r/>
      <w:bookmarkStart w:id="166" w:name="_Toc20823309"/>
      <w:r>
        <w:rPr>
          <w:rFonts w:hint="eastAsia" w:ascii="宋体" w:hAnsi="宋体" w:cs="宋体"/>
          <w:sz w:val="28"/>
          <w:szCs w:val="28"/>
        </w:rPr>
        <w:t xml:space="preserve">30. 签订合同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30.l中标人应当在中标通知书发出之日起三十日内，按照招标文件确定的事项与采购人签订政府采购合同。</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30.2 招标文件、中标人的投标文件及招标过程中有关澄清、承诺文件均应作为合同附件。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31、</w:t>
      </w:r>
      <w:bookmarkEnd w:id="164"/>
      <w:r/>
      <w:bookmarkEnd w:id="165"/>
      <w:r/>
      <w:bookmarkEnd w:id="166"/>
      <w:r/>
      <w:bookmarkStart w:id="167" w:name="_Toc479757207"/>
      <w:r/>
      <w:bookmarkStart w:id="168" w:name="_Toc20823314"/>
      <w:r/>
      <w:bookmarkStart w:id="169" w:name="_Toc16938558"/>
      <w:r/>
      <w:bookmarkStart w:id="170" w:name="_Toc513029242"/>
      <w:r/>
      <w:bookmarkStart w:id="171" w:name="_Toc120614221"/>
      <w:r>
        <w:rPr>
          <w:rFonts w:hint="eastAsia" w:ascii="宋体" w:hAnsi="宋体" w:cs="宋体"/>
          <w:sz w:val="28"/>
          <w:szCs w:val="28"/>
        </w:rPr>
        <w:t xml:space="preserve">服务（包含与服务相关的货物）的追加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32、政府采购履约资金扶持政策</w:t>
      </w:r>
      <w:r>
        <w:rPr>
          <w:rFonts w:hint="eastAsia" w:ascii="宋体" w:hAnsi="宋体" w:cs="宋体"/>
          <w:sz w:val="28"/>
          <w:szCs w:val="28"/>
        </w:rPr>
      </w:r>
      <w:r/>
    </w:p>
    <w:p>
      <w:pPr>
        <w:pStyle w:val="660"/>
        <w:ind w:firstLine="560"/>
        <w:rPr>
          <w:rFonts w:hint="eastAsia" w:ascii="宋体" w:hAnsi="宋体" w:cs="宋体"/>
          <w:color w:val="000000"/>
          <w:sz w:val="28"/>
          <w:szCs w:val="28"/>
        </w:rPr>
      </w:pPr>
      <w:r>
        <w:rPr>
          <w:rFonts w:hint="eastAsia" w:ascii="宋体" w:hAnsi="宋体" w:cs="宋体"/>
          <w:sz w:val="28"/>
          <w:szCs w:val="28"/>
        </w:rPr>
        <w:t xml:space="preserve">中标人可凭政府采购合同办理融资贷款，详情请见江苏政府采购网“政采贷”专栏。</w:t>
      </w:r>
      <w:r>
        <w:rPr>
          <w:rFonts w:hint="eastAsia" w:ascii="宋体" w:hAnsi="宋体" w:cs="宋体"/>
          <w:color w:val="000000"/>
          <w:sz w:val="28"/>
          <w:szCs w:val="28"/>
        </w:rPr>
      </w:r>
      <w:r/>
    </w:p>
    <w:p>
      <w:pPr>
        <w:pStyle w:val="660"/>
        <w:rPr>
          <w:rFonts w:hint="eastAsia" w:ascii="宋体" w:hAnsi="宋体" w:cs="宋体"/>
        </w:rPr>
      </w:pPr>
      <w:r>
        <w:rPr>
          <w:rFonts w:hint="eastAsia" w:ascii="宋体" w:hAnsi="宋体" w:cs="宋体"/>
        </w:rPr>
      </w:r>
      <w:r/>
    </w:p>
    <w:p>
      <w:pPr>
        <w:pStyle w:val="660"/>
        <w:ind w:firstLine="160"/>
        <w:rPr>
          <w:rFonts w:hint="eastAsia" w:ascii="宋体" w:hAnsi="宋体" w:cs="宋体"/>
          <w:sz w:val="32"/>
        </w:rPr>
      </w:pPr>
      <w:r>
        <w:rPr>
          <w:rFonts w:hint="eastAsia" w:ascii="宋体" w:hAnsi="宋体" w:cs="宋体"/>
          <w:sz w:val="32"/>
        </w:rPr>
        <w:br w:type="page" w:clear="all"/>
      </w:r>
      <w:r>
        <w:rPr>
          <w:rFonts w:hint="eastAsia" w:ascii="宋体" w:hAnsi="宋体" w:cs="宋体"/>
          <w:sz w:val="32"/>
        </w:rPr>
        <w:t xml:space="preserve">附件：</w:t>
      </w:r>
      <w:r>
        <w:rPr>
          <w:rFonts w:hint="eastAsia" w:ascii="宋体" w:hAnsi="宋体" w:cs="宋体"/>
          <w:sz w:val="32"/>
        </w:rPr>
      </w:r>
      <w:r/>
    </w:p>
    <w:p>
      <w:pPr>
        <w:pStyle w:val="660"/>
        <w:ind w:firstLine="560"/>
        <w:jc w:val="center"/>
        <w:rPr>
          <w:rFonts w:hint="eastAsia" w:ascii="宋体" w:hAnsi="宋体" w:cs="宋体"/>
          <w:sz w:val="28"/>
          <w:szCs w:val="28"/>
        </w:rPr>
      </w:pPr>
      <w:r>
        <w:rPr>
          <w:rFonts w:hint="eastAsia" w:ascii="宋体" w:hAnsi="宋体" w:cs="宋体"/>
          <w:sz w:val="28"/>
          <w:szCs w:val="28"/>
        </w:rPr>
        <w:t xml:space="preserve">办理政采贷和履约保函（保险）告知函</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各政府采购供应商：</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欢迎贵公司参与南通市政府采购活动！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政府采购线上合同信用融资和履约保函（保险）是支持企业发展，针对参与政府采购活动的企业融资难、现金流不足等问题推出的一项服务举措。</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宋体"/>
          <w:sz w:val="28"/>
          <w:szCs w:val="28"/>
        </w:rPr>
      </w:r>
      <w:r/>
    </w:p>
    <w:p>
      <w:pPr>
        <w:pStyle w:val="660"/>
        <w:rPr>
          <w:rFonts w:hint="eastAsia" w:ascii="宋体" w:hAnsi="宋体" w:cs="宋体"/>
        </w:rPr>
      </w:pPr>
      <w:r>
        <w:rPr>
          <w:rFonts w:hint="eastAsia" w:ascii="宋体" w:hAnsi="宋体" w:cs="宋体"/>
        </w:rPr>
      </w:r>
      <w:r/>
    </w:p>
    <w:p>
      <w:pPr>
        <w:pStyle w:val="710"/>
        <w:rPr>
          <w:rFonts w:hint="eastAsia"/>
        </w:rPr>
      </w:pPr>
      <w:r>
        <w:rPr>
          <w:rFonts w:hint="eastAsia"/>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jc w:val="center"/>
        <w:rPr>
          <w:rFonts w:hint="eastAsia" w:ascii="宋体" w:hAnsi="宋体" w:cs="宋体"/>
          <w:sz w:val="44"/>
          <w:szCs w:val="44"/>
        </w:rPr>
      </w:pPr>
      <w:r>
        <w:rPr>
          <w:rFonts w:hint="eastAsia" w:ascii="宋体" w:hAnsi="宋体" w:cs="宋体"/>
        </w:rPr>
        <w:br w:type="page" w:clear="all"/>
      </w:r>
      <w:r>
        <w:rPr>
          <w:rFonts w:hint="eastAsia" w:ascii="宋体" w:hAnsi="宋体" w:cs="宋体"/>
          <w:sz w:val="44"/>
          <w:szCs w:val="44"/>
        </w:rPr>
        <w:t xml:space="preserve">第三章  合同</w:t>
      </w:r>
      <w:bookmarkEnd w:id="167"/>
      <w:r/>
      <w:bookmarkEnd w:id="168"/>
      <w:r/>
      <w:bookmarkEnd w:id="169"/>
      <w:r/>
      <w:bookmarkEnd w:id="170"/>
      <w:r/>
      <w:bookmarkEnd w:id="171"/>
      <w:r>
        <w:rPr>
          <w:rFonts w:hint="eastAsia" w:ascii="宋体" w:hAnsi="宋体" w:cs="宋体"/>
          <w:sz w:val="44"/>
          <w:szCs w:val="44"/>
        </w:rPr>
        <w:t xml:space="preserve">文本</w:t>
      </w:r>
      <w:r>
        <w:rPr>
          <w:rFonts w:hint="eastAsia" w:ascii="宋体" w:hAnsi="宋体" w:cs="宋体"/>
          <w:sz w:val="44"/>
          <w:szCs w:val="44"/>
        </w:rPr>
      </w:r>
      <w:r/>
    </w:p>
    <w:p>
      <w:pPr>
        <w:pStyle w:val="660"/>
        <w:rPr>
          <w:rFonts w:hint="eastAsia" w:ascii="宋体" w:hAnsi="宋体" w:cs="宋体"/>
        </w:rPr>
      </w:pPr>
      <w:r/>
      <w:bookmarkStart w:id="172" w:name="_Hlt16619350"/>
      <w:r/>
      <w:bookmarkStart w:id="173" w:name="_Toc20823346"/>
      <w:r/>
      <w:bookmarkStart w:id="174" w:name="_Toc120614244"/>
      <w:r/>
      <w:bookmarkStart w:id="175" w:name="_Toc16938590"/>
      <w:r/>
      <w:bookmarkStart w:id="176" w:name="_Toc462564139"/>
      <w:r/>
      <w:bookmarkStart w:id="177" w:name="_Toc479757211"/>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ind w:firstLine="640"/>
        <w:rPr>
          <w:rFonts w:hint="eastAsia" w:ascii="宋体" w:hAnsi="宋体" w:cs="宋体"/>
          <w:sz w:val="32"/>
          <w:szCs w:val="32"/>
        </w:rPr>
      </w:pPr>
      <w:r>
        <w:rPr>
          <w:rFonts w:hint="eastAsia" w:ascii="宋体" w:hAnsi="宋体" w:cs="宋体"/>
          <w:sz w:val="32"/>
          <w:szCs w:val="32"/>
        </w:rPr>
      </w:r>
      <w:r/>
    </w:p>
    <w:p>
      <w:pPr>
        <w:pStyle w:val="660"/>
        <w:ind w:firstLine="640"/>
        <w:jc w:val="center"/>
        <w:rPr>
          <w:rFonts w:hint="eastAsia" w:ascii="宋体" w:hAnsi="宋体" w:cs="宋体"/>
          <w:sz w:val="32"/>
          <w:szCs w:val="32"/>
        </w:rPr>
      </w:pPr>
      <w:r>
        <w:rPr>
          <w:rFonts w:hint="eastAsia" w:ascii="宋体" w:hAnsi="宋体" w:cs="宋体"/>
          <w:sz w:val="32"/>
          <w:szCs w:val="32"/>
        </w:rPr>
        <w:t xml:space="preserve">政府采购合同</w:t>
      </w:r>
      <w:r>
        <w:rPr>
          <w:rFonts w:hint="eastAsia" w:ascii="宋体" w:hAnsi="宋体" w:cs="宋体"/>
          <w:sz w:val="32"/>
          <w:szCs w:val="32"/>
        </w:rPr>
      </w:r>
      <w:r/>
    </w:p>
    <w:p>
      <w:pPr>
        <w:pStyle w:val="728"/>
        <w:ind w:firstLine="480"/>
        <w:rPr>
          <w:rFonts w:hint="eastAsia" w:ascii="宋体" w:hAnsi="宋体" w:cs="宋体"/>
        </w:rPr>
      </w:pPr>
      <w:r>
        <w:rPr>
          <w:rFonts w:hint="eastAsia" w:ascii="宋体" w:hAnsi="宋体" w:cs="宋体"/>
        </w:rPr>
      </w:r>
      <w:r/>
    </w:p>
    <w:p>
      <w:pPr>
        <w:pStyle w:val="728"/>
        <w:ind w:firstLine="48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724"/>
        <w:ind w:firstLine="56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660"/>
        <w:ind w:firstLine="560"/>
        <w:rPr>
          <w:rFonts w:hint="eastAsia" w:ascii="宋体" w:hAnsi="宋体" w:cs="宋体"/>
          <w:sz w:val="28"/>
          <w:szCs w:val="28"/>
        </w:rPr>
      </w:pPr>
      <w:r>
        <w:rPr>
          <w:rFonts w:hint="eastAsia" w:ascii="宋体" w:hAnsi="宋体" w:cs="宋体"/>
          <w:sz w:val="28"/>
          <w:szCs w:val="28"/>
        </w:rPr>
        <w:t xml:space="preserve">项目名称：南通高新区实用性村庄规划编制项目</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733"/>
        <w:ind w:left="63" w:right="63" w:firstLine="560"/>
        <w:rPr>
          <w:rFonts w:hint="eastAsia" w:ascii="宋体" w:hAnsi="宋体" w:cs="宋体"/>
          <w:sz w:val="28"/>
          <w:szCs w:val="28"/>
        </w:rPr>
      </w:pPr>
      <w:r>
        <w:rPr>
          <w:rFonts w:hint="eastAsia" w:ascii="宋体" w:hAnsi="宋体" w:cs="宋体"/>
          <w:sz w:val="28"/>
          <w:szCs w:val="28"/>
        </w:rPr>
      </w:r>
      <w:r/>
    </w:p>
    <w:p>
      <w:pPr>
        <w:pStyle w:val="733"/>
        <w:ind w:left="63" w:right="63"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u w:val="single"/>
        </w:rPr>
      </w:pPr>
      <w:r>
        <w:rPr>
          <w:rFonts w:hint="eastAsia" w:ascii="宋体" w:hAnsi="宋体" w:cs="宋体"/>
          <w:sz w:val="28"/>
          <w:szCs w:val="28"/>
        </w:rPr>
        <w:t xml:space="preserve">签订日期：      年    月    日</w:t>
      </w:r>
      <w:r>
        <w:rPr>
          <w:rFonts w:hint="eastAsia" w:ascii="宋体" w:hAnsi="宋体" w:cs="宋体"/>
          <w:sz w:val="28"/>
          <w:szCs w:val="28"/>
          <w:u w:val="single"/>
        </w:rPr>
      </w:r>
      <w:r/>
    </w:p>
    <w:p>
      <w:pPr>
        <w:pStyle w:val="660"/>
        <w:rPr>
          <w:rFonts w:hint="eastAsia" w:ascii="宋体" w:hAnsi="宋体" w:cs="宋体"/>
          <w:lang w:val="zh-CN"/>
        </w:rPr>
      </w:pPr>
      <w:r>
        <w:rPr>
          <w:rFonts w:hint="eastAsia" w:ascii="宋体" w:hAnsi="宋体" w:cs="宋体"/>
          <w:lang w:val="zh-CN"/>
        </w:rPr>
      </w:r>
      <w:r/>
    </w:p>
    <w:p>
      <w:pPr>
        <w:pStyle w:val="660"/>
        <w:spacing w:after="60" w:line="480" w:lineRule="exact"/>
        <w:rPr>
          <w:rFonts w:hint="eastAsia" w:ascii="宋体" w:hAnsi="宋体" w:cs="宋体"/>
          <w:color w:val="000000"/>
          <w:sz w:val="28"/>
          <w:szCs w:val="28"/>
        </w:rPr>
      </w:pPr>
      <w:r>
        <w:rPr>
          <w:rFonts w:hint="eastAsia" w:ascii="宋体" w:hAnsi="宋体" w:cs="宋体"/>
          <w:lang w:val="zh-CN"/>
        </w:rPr>
        <w:br w:type="page" w:clear="all"/>
      </w:r>
      <w:r>
        <w:rPr>
          <w:rFonts w:hint="eastAsia" w:ascii="宋体" w:hAnsi="宋体" w:cs="宋体"/>
          <w:sz w:val="28"/>
          <w:szCs w:val="28"/>
        </w:rPr>
        <w:t xml:space="preserve"> </w:t>
      </w:r>
      <w:r>
        <w:rPr>
          <w:rFonts w:hint="eastAsia" w:ascii="宋体" w:hAnsi="宋体" w:cs="宋体"/>
          <w:color w:val="000000"/>
          <w:sz w:val="28"/>
          <w:szCs w:val="28"/>
        </w:rPr>
        <w:t xml:space="preserve">采购单位（或称甲方）：</w:t>
      </w:r>
      <w:r>
        <w:rPr>
          <w:rFonts w:hint="eastAsia" w:ascii="宋体" w:hAnsi="宋体" w:cs="宋体"/>
          <w:color w:val="000000"/>
          <w:sz w:val="28"/>
          <w:szCs w:val="28"/>
        </w:rPr>
      </w:r>
      <w:r/>
    </w:p>
    <w:p>
      <w:pPr>
        <w:pStyle w:val="660"/>
        <w:ind w:firstLine="560"/>
        <w:spacing w:after="60" w:line="480" w:lineRule="exact"/>
        <w:rPr>
          <w:rFonts w:hint="eastAsia" w:ascii="宋体" w:hAnsi="宋体" w:cs="宋体"/>
          <w:color w:val="000000"/>
          <w:sz w:val="28"/>
          <w:szCs w:val="28"/>
        </w:rPr>
      </w:pPr>
      <w:r>
        <w:rPr>
          <w:rFonts w:hint="eastAsia" w:ascii="宋体" w:hAnsi="宋体" w:cs="宋体"/>
          <w:color w:val="000000"/>
          <w:sz w:val="28"/>
          <w:szCs w:val="28"/>
        </w:rPr>
        <w:t xml:space="preserve">中标人（或称乙方）：</w:t>
      </w:r>
      <w:r>
        <w:rPr>
          <w:rFonts w:hint="eastAsia" w:ascii="宋体" w:hAnsi="宋体" w:cs="宋体"/>
          <w:color w:val="000000"/>
          <w:sz w:val="28"/>
          <w:szCs w:val="28"/>
        </w:rPr>
      </w:r>
      <w:r/>
    </w:p>
    <w:p>
      <w:pPr>
        <w:pStyle w:val="660"/>
        <w:ind w:firstLine="560"/>
        <w:spacing w:after="60" w:line="480" w:lineRule="exact"/>
        <w:rPr>
          <w:rFonts w:hint="eastAsia" w:ascii="宋体" w:hAnsi="宋体" w:cs="宋体"/>
          <w:color w:val="000000"/>
          <w:sz w:val="28"/>
          <w:szCs w:val="28"/>
        </w:rPr>
      </w:pPr>
      <w:r>
        <w:rPr>
          <w:rFonts w:hint="eastAsia" w:ascii="宋体" w:hAnsi="宋体" w:cs="宋体"/>
          <w:color w:val="000000"/>
          <w:sz w:val="28"/>
          <w:szCs w:val="28"/>
        </w:rPr>
        <w:t xml:space="preserve">签订时间：</w:t>
      </w:r>
      <w:r>
        <w:rPr>
          <w:rFonts w:hint="eastAsia" w:ascii="宋体" w:hAnsi="宋体" w:cs="宋体"/>
          <w:color w:val="000000"/>
          <w:sz w:val="28"/>
          <w:szCs w:val="28"/>
          <w:u w:val="single"/>
        </w:rPr>
        <w:t xml:space="preserve">     年   月   日</w:t>
      </w:r>
      <w:r>
        <w:rPr>
          <w:rFonts w:hint="eastAsia" w:ascii="宋体" w:hAnsi="宋体" w:cs="宋体"/>
          <w:color w:val="000000"/>
          <w:sz w:val="28"/>
          <w:szCs w:val="28"/>
        </w:rPr>
      </w:r>
      <w:r/>
    </w:p>
    <w:p>
      <w:pPr>
        <w:pStyle w:val="660"/>
        <w:ind w:firstLine="560"/>
        <w:spacing w:after="60" w:line="480" w:lineRule="exact"/>
        <w:rPr>
          <w:rFonts w:hint="eastAsia" w:ascii="宋体" w:hAnsi="宋体" w:cs="宋体"/>
          <w:color w:val="000000"/>
          <w:sz w:val="28"/>
          <w:szCs w:val="28"/>
        </w:rPr>
      </w:pPr>
      <w:r>
        <w:rPr>
          <w:rFonts w:hint="eastAsia" w:ascii="宋体" w:hAnsi="宋体" w:cs="宋体"/>
          <w:color w:val="000000"/>
          <w:sz w:val="28"/>
          <w:szCs w:val="28"/>
        </w:rPr>
        <w:t xml:space="preserve">签订地点：</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60"/>
        <w:ind w:firstLine="560"/>
        <w:spacing w:after="60" w:line="480" w:lineRule="exact"/>
        <w:rPr>
          <w:rFonts w:hint="eastAsia" w:ascii="宋体" w:hAnsi="宋体" w:cs="宋体"/>
          <w:color w:val="000000"/>
          <w:sz w:val="28"/>
          <w:szCs w:val="28"/>
        </w:rPr>
      </w:pPr>
      <w:r/>
      <w:bookmarkStart w:id="178" w:name="_Toc81879411"/>
      <w:r>
        <w:rPr>
          <w:rFonts w:hint="eastAsia" w:ascii="宋体" w:hAnsi="宋体" w:cs="宋体"/>
          <w:color w:val="000000"/>
          <w:sz w:val="28"/>
          <w:szCs w:val="28"/>
        </w:rPr>
        <w:t xml:space="preserve">根据《中华人民共和国政府采购法》、《中华人民共和国民法典》及</w:t>
      </w:r>
      <w:r>
        <w:rPr>
          <w:rFonts w:hint="eastAsia" w:ascii="宋体" w:hAnsi="宋体" w:cs="宋体"/>
          <w:color w:val="ff0000"/>
          <w:sz w:val="28"/>
          <w:szCs w:val="28"/>
        </w:rPr>
        <w:t xml:space="preserve">202</w:t>
      </w:r>
      <w:r>
        <w:rPr>
          <w:rFonts w:hint="eastAsia" w:ascii="宋体" w:hAnsi="宋体" w:cs="宋体"/>
          <w:color w:val="ff0000"/>
          <w:sz w:val="28"/>
          <w:szCs w:val="28"/>
          <w:lang w:val="en-US" w:eastAsia="zh-CN"/>
        </w:rPr>
        <w:t xml:space="preserve">5</w:t>
      </w:r>
      <w:r>
        <w:rPr>
          <w:rFonts w:hint="eastAsia" w:ascii="宋体" w:hAnsi="宋体" w:cs="宋体"/>
          <w:color w:val="ff0000"/>
          <w:sz w:val="28"/>
          <w:szCs w:val="28"/>
        </w:rPr>
        <w:t xml:space="preserve">年   月   日</w:t>
      </w:r>
      <w:r>
        <w:rPr>
          <w:rFonts w:hint="eastAsia" w:ascii="宋体" w:hAnsi="宋体" w:cs="宋体"/>
          <w:color w:val="ff0000"/>
          <w:sz w:val="28"/>
          <w:szCs w:val="28"/>
          <w:u w:val="single"/>
        </w:rPr>
        <w:t xml:space="preserve">       采购</w:t>
      </w:r>
      <w:r>
        <w:rPr>
          <w:rFonts w:hint="eastAsia" w:ascii="宋体" w:hAnsi="宋体" w:cs="宋体"/>
          <w:color w:val="ff0000"/>
          <w:sz w:val="28"/>
          <w:szCs w:val="28"/>
        </w:rPr>
        <w:t xml:space="preserve">项目(采购编号：</w:t>
      </w:r>
      <w:r>
        <w:rPr>
          <w:rFonts w:hint="eastAsia" w:ascii="宋体" w:hAnsi="宋体" w:cs="宋体"/>
          <w:color w:val="ff0000"/>
          <w:sz w:val="28"/>
          <w:szCs w:val="28"/>
          <w:lang w:val="en-US" w:eastAsia="zh-CN"/>
        </w:rPr>
        <w:t xml:space="preserve">  </w:t>
      </w:r>
      <w:r>
        <w:rPr>
          <w:rFonts w:hint="eastAsia" w:ascii="宋体" w:hAnsi="宋体" w:cs="宋体"/>
          <w:color w:val="ff0000"/>
          <w:sz w:val="28"/>
          <w:szCs w:val="28"/>
        </w:rPr>
        <w:t xml:space="preserve">)</w:t>
      </w:r>
      <w:r>
        <w:rPr>
          <w:rFonts w:hint="eastAsia" w:ascii="宋体" w:hAnsi="宋体" w:cs="宋体"/>
          <w:color w:val="000000"/>
          <w:sz w:val="28"/>
          <w:szCs w:val="28"/>
        </w:rPr>
        <w:t xml:space="preserve">的采购结果、采购文件及投标文件，经双方协商一致，签订本合同。</w:t>
      </w:r>
      <w:r>
        <w:rPr>
          <w:rFonts w:hint="eastAsia" w:ascii="宋体" w:hAnsi="宋体" w:cs="宋体"/>
          <w:color w:val="000000"/>
          <w:sz w:val="28"/>
          <w:szCs w:val="28"/>
        </w:rPr>
      </w:r>
      <w:r/>
    </w:p>
    <w:p>
      <w:pPr>
        <w:pStyle w:val="660"/>
        <w:ind w:firstLine="560"/>
        <w:rPr>
          <w:rFonts w:hint="eastAsia"/>
          <w:sz w:val="28"/>
          <w:szCs w:val="28"/>
        </w:rPr>
      </w:pPr>
      <w:r/>
      <w:bookmarkEnd w:id="178"/>
      <w:r>
        <w:rPr>
          <w:rFonts w:hint="eastAsia"/>
          <w:sz w:val="28"/>
          <w:szCs w:val="28"/>
        </w:rPr>
        <w:t xml:space="preserve">1.服务内容：</w:t>
      </w:r>
      <w:r>
        <w:rPr>
          <w:rFonts w:hint="eastAsia"/>
          <w:sz w:val="28"/>
          <w:szCs w:val="28"/>
        </w:rPr>
      </w:r>
      <w:r/>
    </w:p>
    <w:p>
      <w:pPr>
        <w:pStyle w:val="660"/>
        <w:ind w:firstLine="560"/>
        <w:rPr>
          <w:rFonts w:hint="eastAsia"/>
          <w:sz w:val="28"/>
          <w:szCs w:val="28"/>
        </w:rPr>
      </w:pPr>
      <w:r>
        <w:rPr>
          <w:rFonts w:hint="eastAsia"/>
          <w:sz w:val="28"/>
          <w:szCs w:val="28"/>
        </w:rPr>
        <w:t xml:space="preserve">1.1乙方向甲方提供以下服务事项</w:t>
      </w:r>
      <w:r>
        <w:rPr>
          <w:rFonts w:hint="eastAsia"/>
          <w:sz w:val="28"/>
          <w:szCs w:val="28"/>
        </w:rPr>
      </w:r>
      <w:r/>
    </w:p>
    <w:p>
      <w:pPr>
        <w:pStyle w:val="660"/>
        <w:ind w:firstLine="560"/>
        <w:rPr>
          <w:rFonts w:hint="eastAsia"/>
          <w:sz w:val="28"/>
          <w:szCs w:val="28"/>
        </w:rPr>
      </w:pPr>
      <w:r>
        <w:rPr>
          <w:rFonts w:hint="eastAsia"/>
          <w:sz w:val="28"/>
          <w:szCs w:val="28"/>
        </w:rPr>
        <w:t xml:space="preserve">实用性村庄规划内容包括：为贯彻落实《中共江苏省委 江苏省人民政府关于学习运用“千万工程”经验加快建设新时代鱼米之乡的意见》（苏发〔2023〕12号）和《江苏省自然资源厅 中共江苏省委农村工作领导小组办公室关于加强村庄规划引领宜居宜业和美乡村建设的通知》（苏自然资发〔2023〕259号）文件要求，紧密图绕乡</w:t>
      </w:r>
      <w:r>
        <w:rPr>
          <w:rFonts w:hint="eastAsia"/>
          <w:sz w:val="28"/>
          <w:szCs w:val="28"/>
        </w:rPr>
        <w:t xml:space="preserve">村振兴，落实“三区三线”划定成果，开展实用性村庄规划编制工作，进一步明确村庄分类和布局，同步纳入国土空间规划，村庄规划要衔接落实上级规划确定的约束性指标和底线管控要求，全域全要素统筹安排各类设施和用地布局。内容包括：发展定位与目标、用地布局和用途管控、耕地和永久本农田保护、国土空间综合整治和生态修复、产业空间布局、道路交通规划、公共服务设施规划、公用设施规划、防灾减灾规划、历史文化保护传承和风貌引导、村容村貌提升引导、近期实施计划等内容。共编制及调整5个行政村：狮子桥村、金普村、双池头村、三姓街村、界北村。</w:t>
      </w:r>
      <w:r>
        <w:rPr>
          <w:rFonts w:hint="eastAsia"/>
          <w:sz w:val="28"/>
          <w:szCs w:val="28"/>
        </w:rPr>
      </w:r>
      <w:r/>
    </w:p>
    <w:p>
      <w:pPr>
        <w:pStyle w:val="660"/>
        <w:ind w:firstLine="560"/>
        <w:rPr>
          <w:rFonts w:hint="eastAsia"/>
          <w:sz w:val="28"/>
          <w:szCs w:val="28"/>
        </w:rPr>
      </w:pPr>
      <w:r>
        <w:rPr>
          <w:rFonts w:hint="eastAsia"/>
          <w:sz w:val="28"/>
          <w:szCs w:val="28"/>
        </w:rPr>
        <w:t xml:space="preserve">1.2 乙方按其投标文件提供的服务必须满足采购文件的各项要求</w:t>
      </w:r>
      <w:r>
        <w:rPr>
          <w:rFonts w:hint="eastAsia"/>
          <w:sz w:val="28"/>
          <w:szCs w:val="28"/>
        </w:rPr>
      </w:r>
      <w:r/>
    </w:p>
    <w:p>
      <w:pPr>
        <w:pStyle w:val="660"/>
        <w:ind w:firstLine="560"/>
        <w:rPr>
          <w:rFonts w:hint="eastAsia"/>
          <w:sz w:val="28"/>
          <w:szCs w:val="28"/>
        </w:rPr>
      </w:pPr>
      <w:r>
        <w:rPr>
          <w:rFonts w:hint="eastAsia"/>
          <w:sz w:val="28"/>
          <w:szCs w:val="28"/>
        </w:rPr>
        <w:t xml:space="preserve">1.2.1 成果要求：本项目规划编制成果应达到《江苏省村庄规划编制指南（2023年版）》明确的村庄规划编制和入库数据成果深度要求。最终成果根据江苏省自然资源厅要求进行完善维护。形成的纸质成果及相应电子数据提交采购单位，成果归甲方所有。</w:t>
      </w:r>
      <w:r>
        <w:rPr>
          <w:rFonts w:hint="eastAsia"/>
          <w:sz w:val="28"/>
          <w:szCs w:val="28"/>
        </w:rPr>
      </w:r>
      <w:r/>
    </w:p>
    <w:p>
      <w:pPr>
        <w:pStyle w:val="660"/>
        <w:ind w:firstLine="560"/>
        <w:rPr>
          <w:rFonts w:hint="eastAsia"/>
          <w:sz w:val="28"/>
          <w:szCs w:val="28"/>
        </w:rPr>
      </w:pPr>
      <w:r/>
      <w:bookmarkStart w:id="179" w:name="_Toc81879412"/>
      <w:r>
        <w:rPr>
          <w:rFonts w:hint="eastAsia"/>
          <w:sz w:val="28"/>
          <w:szCs w:val="28"/>
        </w:rPr>
        <w:t xml:space="preserve">1.3服务期：一年。</w:t>
      </w:r>
      <w:r>
        <w:rPr>
          <w:rFonts w:hint="eastAsia"/>
          <w:sz w:val="28"/>
          <w:szCs w:val="28"/>
        </w:rPr>
      </w:r>
      <w:r/>
    </w:p>
    <w:p>
      <w:pPr>
        <w:pStyle w:val="660"/>
        <w:ind w:firstLine="560"/>
        <w:rPr>
          <w:rFonts w:hint="eastAsia"/>
          <w:sz w:val="28"/>
          <w:szCs w:val="28"/>
        </w:rPr>
      </w:pPr>
      <w:r>
        <w:rPr>
          <w:rFonts w:hint="eastAsia"/>
          <w:sz w:val="28"/>
          <w:szCs w:val="28"/>
        </w:rPr>
        <w:t xml:space="preserve">1.4 乙方承担的其他工作及要求：</w:t>
      </w:r>
      <w:r>
        <w:rPr>
          <w:rFonts w:hint="eastAsia"/>
          <w:sz w:val="28"/>
          <w:szCs w:val="28"/>
        </w:rPr>
      </w:r>
      <w:r/>
    </w:p>
    <w:p>
      <w:pPr>
        <w:pStyle w:val="660"/>
        <w:ind w:firstLine="560"/>
        <w:rPr>
          <w:rFonts w:hint="eastAsia"/>
          <w:sz w:val="28"/>
          <w:szCs w:val="28"/>
        </w:rPr>
      </w:pPr>
      <w:r>
        <w:rPr>
          <w:rFonts w:hint="eastAsia"/>
          <w:sz w:val="28"/>
          <w:szCs w:val="28"/>
        </w:rPr>
        <w:t xml:space="preserve">1.4.1乙方应负责提供规划公示、专家咨询、成果汇报等各类公众参与活动所需的成果。乙方应在规定时间内完成中间成果，向甲方交付规划文本、图件、汇报ppt等文件；在规定时间内完成评审成果，向甲方交付规划文本、图件、汇报ppt、各类意见采纳说明、与上位规划衔接说明等文件；在规定日期内完成村庄规划最终成果，向甲方交付各村规划文本、图件、汇报ppt、编制过程说明、数据库（符合省市规范要求）等成果。</w:t>
      </w:r>
      <w:r>
        <w:rPr>
          <w:rFonts w:hint="eastAsia"/>
          <w:sz w:val="28"/>
          <w:szCs w:val="28"/>
        </w:rPr>
      </w:r>
      <w:r/>
    </w:p>
    <w:p>
      <w:pPr>
        <w:pStyle w:val="660"/>
        <w:ind w:firstLine="560"/>
        <w:rPr>
          <w:rFonts w:hint="eastAsia"/>
          <w:sz w:val="28"/>
          <w:szCs w:val="28"/>
        </w:rPr>
      </w:pPr>
      <w:r>
        <w:rPr>
          <w:rFonts w:hint="eastAsia"/>
          <w:sz w:val="28"/>
          <w:szCs w:val="28"/>
        </w:rPr>
        <w:t xml:space="preserve">1.4.2乙方应根据甲方要求，参加公众参与、规划审查等各类活动，负责汇报讲解。</w:t>
      </w:r>
      <w:r>
        <w:rPr>
          <w:rFonts w:hint="eastAsia"/>
          <w:sz w:val="28"/>
          <w:szCs w:val="28"/>
        </w:rPr>
      </w:r>
      <w:r/>
    </w:p>
    <w:p>
      <w:pPr>
        <w:pStyle w:val="660"/>
        <w:ind w:firstLine="560"/>
        <w:rPr>
          <w:rFonts w:hint="eastAsia"/>
          <w:sz w:val="28"/>
          <w:szCs w:val="28"/>
        </w:rPr>
      </w:pPr>
      <w:r>
        <w:rPr>
          <w:rFonts w:hint="eastAsia"/>
          <w:sz w:val="28"/>
          <w:szCs w:val="28"/>
        </w:rPr>
        <w:t xml:space="preserve">1.4.3乙方应合理采纳公众参与、民意调查、技术审查、专家评审和相关部门的各类建议，乙方对建议的采纳需得到甲方的确认。</w:t>
      </w:r>
      <w:r>
        <w:rPr>
          <w:rFonts w:hint="eastAsia"/>
          <w:sz w:val="28"/>
          <w:szCs w:val="28"/>
        </w:rPr>
      </w:r>
      <w:r/>
    </w:p>
    <w:p>
      <w:pPr>
        <w:pStyle w:val="660"/>
        <w:ind w:firstLine="560"/>
        <w:rPr>
          <w:rFonts w:hint="eastAsia"/>
          <w:sz w:val="28"/>
          <w:szCs w:val="28"/>
        </w:rPr>
      </w:pPr>
      <w:r>
        <w:rPr>
          <w:rFonts w:hint="eastAsia"/>
          <w:sz w:val="28"/>
          <w:szCs w:val="28"/>
        </w:rPr>
        <w:t xml:space="preserve">1.4.4 乙方应在规划期限内对每个村庄的村庄规划成果进行调整和维护，三次以内的调整不收取额外费用。超过三次的，另行磋商。</w:t>
      </w:r>
      <w:r>
        <w:rPr>
          <w:rFonts w:hint="eastAsia"/>
          <w:sz w:val="28"/>
          <w:szCs w:val="28"/>
        </w:rPr>
      </w:r>
      <w:r/>
    </w:p>
    <w:p>
      <w:pPr>
        <w:pStyle w:val="660"/>
        <w:ind w:firstLine="560"/>
        <w:rPr>
          <w:rFonts w:hint="eastAsia"/>
          <w:sz w:val="28"/>
          <w:szCs w:val="28"/>
        </w:rPr>
      </w:pPr>
      <w:r/>
      <w:bookmarkEnd w:id="179"/>
      <w:r>
        <w:rPr>
          <w:rFonts w:hint="eastAsia"/>
          <w:sz w:val="28"/>
          <w:szCs w:val="28"/>
        </w:rPr>
        <w:t xml:space="preserve">2.价格及履约保证金</w:t>
      </w:r>
      <w:r>
        <w:rPr>
          <w:rFonts w:hint="eastAsia"/>
          <w:sz w:val="28"/>
          <w:szCs w:val="28"/>
        </w:rPr>
      </w:r>
      <w:r/>
    </w:p>
    <w:p>
      <w:pPr>
        <w:pStyle w:val="660"/>
        <w:ind w:firstLine="560"/>
        <w:rPr>
          <w:rFonts w:hint="eastAsia"/>
          <w:sz w:val="28"/>
          <w:szCs w:val="28"/>
        </w:rPr>
      </w:pPr>
      <w:r>
        <w:rPr>
          <w:rFonts w:hint="eastAsia"/>
          <w:sz w:val="28"/>
          <w:szCs w:val="28"/>
        </w:rPr>
        <w:t xml:space="preserve">2.1本合同价款总额为：大写人民币</w:t>
      </w:r>
      <w:r>
        <w:rPr>
          <w:rFonts w:hint="eastAsia"/>
          <w:sz w:val="28"/>
          <w:szCs w:val="28"/>
          <w:u w:val="single"/>
        </w:rPr>
        <w:t xml:space="preserve">     </w:t>
      </w:r>
      <w:r>
        <w:rPr>
          <w:rFonts w:hint="eastAsia"/>
          <w:sz w:val="28"/>
          <w:szCs w:val="28"/>
        </w:rPr>
        <w:t xml:space="preserve">元（RMB</w:t>
      </w:r>
      <w:r>
        <w:rPr>
          <w:rFonts w:hint="eastAsia"/>
          <w:sz w:val="28"/>
          <w:szCs w:val="28"/>
          <w:u w:val="single"/>
        </w:rPr>
        <w:t xml:space="preserve">      </w:t>
      </w:r>
      <w:r>
        <w:rPr>
          <w:rFonts w:hint="eastAsia"/>
          <w:sz w:val="28"/>
          <w:szCs w:val="28"/>
        </w:rPr>
        <w:t xml:space="preserve">元）。</w:t>
      </w:r>
      <w:r>
        <w:rPr>
          <w:rFonts w:hint="eastAsia"/>
          <w:sz w:val="28"/>
          <w:szCs w:val="28"/>
        </w:rPr>
      </w:r>
      <w:r/>
    </w:p>
    <w:p>
      <w:pPr>
        <w:pStyle w:val="660"/>
        <w:ind w:firstLine="560"/>
        <w:rPr>
          <w:rFonts w:hint="eastAsia"/>
          <w:sz w:val="28"/>
          <w:szCs w:val="28"/>
        </w:rPr>
      </w:pPr>
      <w:r/>
      <w:bookmarkStart w:id="180" w:name="_Toc81879413"/>
      <w:r>
        <w:rPr>
          <w:rFonts w:hint="eastAsia"/>
          <w:sz w:val="28"/>
          <w:szCs w:val="28"/>
        </w:rPr>
        <w:t xml:space="preserve">2.2合同价包括采购文件所确定的该项目的全部内容，包括响应及完成委托工作所需的一切费用，包含但不限于如设备、人工、数据收集、方案编制、专家论证、税费、利润及相关劳务支出等工作所发生的全部费用以及供应商企业利润、税金和政策性文件规定及合同包含的所有风险、责任，即响应本采购文件规定的各项应有费用。</w:t>
      </w:r>
      <w:r>
        <w:rPr>
          <w:rFonts w:hint="eastAsia"/>
          <w:sz w:val="28"/>
          <w:szCs w:val="28"/>
        </w:rPr>
      </w:r>
      <w:r/>
    </w:p>
    <w:p>
      <w:pPr>
        <w:pStyle w:val="660"/>
        <w:ind w:firstLine="560"/>
        <w:rPr>
          <w:rFonts w:hint="eastAsia"/>
          <w:sz w:val="28"/>
          <w:szCs w:val="28"/>
        </w:rPr>
      </w:pPr>
      <w:r>
        <w:rPr>
          <w:rFonts w:hint="eastAsia"/>
          <w:sz w:val="28"/>
          <w:szCs w:val="28"/>
        </w:rPr>
        <w:t xml:space="preserve">2.3付款方式</w:t>
      </w:r>
      <w:r>
        <w:rPr>
          <w:rFonts w:hint="eastAsia"/>
          <w:sz w:val="28"/>
          <w:szCs w:val="28"/>
        </w:rPr>
      </w:r>
      <w:r/>
    </w:p>
    <w:p>
      <w:pPr>
        <w:pStyle w:val="660"/>
        <w:ind w:firstLine="560"/>
        <w:rPr>
          <w:rFonts w:hint="eastAsia"/>
          <w:sz w:val="28"/>
          <w:szCs w:val="28"/>
        </w:rPr>
      </w:pPr>
      <w:r>
        <w:rPr>
          <w:rFonts w:hint="eastAsia"/>
          <w:sz w:val="28"/>
          <w:szCs w:val="28"/>
        </w:rPr>
        <w:t xml:space="preserve">按规划进度，采用分期付款方式：</w:t>
      </w:r>
      <w:r>
        <w:rPr>
          <w:rFonts w:hint="eastAsia"/>
          <w:sz w:val="28"/>
          <w:szCs w:val="28"/>
        </w:rPr>
      </w:r>
      <w:r/>
    </w:p>
    <w:p>
      <w:pPr>
        <w:pStyle w:val="660"/>
        <w:ind w:firstLine="560"/>
        <w:rPr>
          <w:rFonts w:hint="eastAsia"/>
          <w:sz w:val="28"/>
          <w:szCs w:val="28"/>
        </w:rPr>
      </w:pPr>
      <w:r>
        <w:rPr>
          <w:rFonts w:hint="eastAsia"/>
          <w:sz w:val="28"/>
          <w:szCs w:val="28"/>
        </w:rPr>
        <w:t xml:space="preserve">合同签订后一个月内，支付合同经费的20%；</w:t>
      </w:r>
      <w:r>
        <w:rPr>
          <w:rFonts w:hint="eastAsia"/>
          <w:sz w:val="28"/>
          <w:szCs w:val="28"/>
        </w:rPr>
      </w:r>
      <w:r/>
    </w:p>
    <w:p>
      <w:pPr>
        <w:pStyle w:val="660"/>
        <w:ind w:firstLine="560"/>
        <w:rPr>
          <w:rFonts w:hint="eastAsia"/>
          <w:sz w:val="28"/>
          <w:szCs w:val="28"/>
        </w:rPr>
      </w:pPr>
      <w:r>
        <w:rPr>
          <w:rFonts w:hint="eastAsia"/>
          <w:sz w:val="28"/>
          <w:szCs w:val="28"/>
        </w:rPr>
        <w:t xml:space="preserve">规划中间成果汇报后15日内，支付合同经费的25%；</w:t>
      </w:r>
      <w:r>
        <w:rPr>
          <w:rFonts w:hint="eastAsia"/>
          <w:sz w:val="28"/>
          <w:szCs w:val="28"/>
        </w:rPr>
      </w:r>
      <w:r/>
    </w:p>
    <w:p>
      <w:pPr>
        <w:pStyle w:val="660"/>
        <w:ind w:firstLine="560"/>
        <w:rPr>
          <w:rFonts w:hint="eastAsia"/>
          <w:sz w:val="28"/>
          <w:szCs w:val="28"/>
        </w:rPr>
      </w:pPr>
      <w:r>
        <w:rPr>
          <w:rFonts w:hint="eastAsia"/>
          <w:sz w:val="28"/>
          <w:szCs w:val="28"/>
        </w:rPr>
        <w:t xml:space="preserve">规划成果评审通过后15日内，支付合同经费的30%；</w:t>
      </w:r>
      <w:r>
        <w:rPr>
          <w:rFonts w:hint="eastAsia"/>
          <w:sz w:val="28"/>
          <w:szCs w:val="28"/>
        </w:rPr>
      </w:r>
      <w:r/>
    </w:p>
    <w:p>
      <w:pPr>
        <w:pStyle w:val="660"/>
        <w:ind w:firstLine="560"/>
        <w:rPr>
          <w:rFonts w:hint="eastAsia"/>
          <w:sz w:val="28"/>
          <w:szCs w:val="28"/>
        </w:rPr>
      </w:pPr>
      <w:r>
        <w:rPr>
          <w:rFonts w:hint="eastAsia"/>
          <w:sz w:val="28"/>
          <w:szCs w:val="28"/>
        </w:rPr>
        <w:t xml:space="preserve">规划完成最终成果经批复并提交数据库后15日内，支付合同经费的20%。</w:t>
      </w:r>
      <w:r>
        <w:rPr>
          <w:rFonts w:hint="eastAsia"/>
          <w:sz w:val="28"/>
          <w:szCs w:val="28"/>
        </w:rPr>
      </w:r>
      <w:r/>
    </w:p>
    <w:p>
      <w:pPr>
        <w:pStyle w:val="660"/>
        <w:ind w:firstLine="560"/>
        <w:rPr>
          <w:rFonts w:hint="eastAsia"/>
          <w:sz w:val="28"/>
          <w:szCs w:val="28"/>
        </w:rPr>
      </w:pPr>
      <w:r>
        <w:rPr>
          <w:rFonts w:hint="eastAsia"/>
          <w:sz w:val="28"/>
          <w:szCs w:val="28"/>
        </w:rPr>
        <w:t xml:space="preserve">剩余5%作为质量保证金，在合同期满一年后支付。</w:t>
      </w:r>
      <w:r>
        <w:rPr>
          <w:rFonts w:hint="eastAsia"/>
          <w:sz w:val="28"/>
          <w:szCs w:val="28"/>
        </w:rPr>
      </w:r>
      <w:r/>
    </w:p>
    <w:p>
      <w:pPr>
        <w:pStyle w:val="660"/>
        <w:ind w:firstLine="560"/>
        <w:rPr>
          <w:sz w:val="28"/>
          <w:szCs w:val="28"/>
        </w:rPr>
      </w:pPr>
      <w:r/>
      <w:bookmarkEnd w:id="180"/>
      <w:r/>
      <w:bookmarkStart w:id="181" w:name="_Toc81879417"/>
      <w:r/>
      <w:bookmarkEnd w:id="181"/>
      <w:r/>
      <w:bookmarkStart w:id="182" w:name="_Toc81879418"/>
      <w:r/>
      <w:bookmarkEnd w:id="182"/>
      <w:r/>
      <w:bookmarkStart w:id="183" w:name="_Toc81879415"/>
      <w:r/>
      <w:bookmarkEnd w:id="183"/>
      <w:r>
        <w:rPr>
          <w:rFonts w:hint="eastAsia"/>
          <w:sz w:val="28"/>
          <w:szCs w:val="28"/>
        </w:rPr>
        <w:t xml:space="preserve">2.4履约保证金：免收。</w:t>
      </w:r>
      <w:r>
        <w:rPr>
          <w:sz w:val="28"/>
          <w:szCs w:val="28"/>
        </w:rPr>
      </w:r>
      <w:r/>
    </w:p>
    <w:p>
      <w:pPr>
        <w:pStyle w:val="660"/>
        <w:ind w:firstLine="560"/>
        <w:rPr>
          <w:rFonts w:hint="eastAsia"/>
          <w:sz w:val="28"/>
          <w:szCs w:val="28"/>
        </w:rPr>
      </w:pPr>
      <w:r>
        <w:rPr>
          <w:rFonts w:hint="eastAsia"/>
          <w:sz w:val="28"/>
          <w:szCs w:val="28"/>
        </w:rPr>
        <w:t xml:space="preserve">3.违约责任</w:t>
      </w:r>
      <w:bookmarkStart w:id="184" w:name="_Toc81879419"/>
      <w:r>
        <w:rPr>
          <w:rFonts w:hint="eastAsia"/>
          <w:sz w:val="28"/>
          <w:szCs w:val="28"/>
        </w:rPr>
        <w:t xml:space="preserve">   </w:t>
      </w:r>
      <w:r>
        <w:rPr>
          <w:rFonts w:hint="eastAsia"/>
          <w:sz w:val="28"/>
          <w:szCs w:val="28"/>
        </w:rPr>
      </w:r>
      <w:r/>
    </w:p>
    <w:p>
      <w:pPr>
        <w:pStyle w:val="660"/>
        <w:ind w:firstLine="560"/>
        <w:rPr>
          <w:rFonts w:hint="eastAsia"/>
          <w:sz w:val="28"/>
          <w:szCs w:val="28"/>
        </w:rPr>
      </w:pPr>
      <w:r>
        <w:rPr>
          <w:rFonts w:hint="eastAsia"/>
          <w:sz w:val="28"/>
          <w:szCs w:val="28"/>
        </w:rPr>
        <w:t xml:space="preserve">3.1根据合同约定，乙方未能及时提供准确有效的成果，或提供的成果经反复要求仍无法达到《江苏省村庄规划编制指南（试行）（2020年版）》（苏自然资发[2020]127号印发）编制内容深度要求和甲方平台入库数据要求，甲方有权解除合同，乙方应退还所有甲方已支付款项，并按照合同约定的规划编制总经费的10%支付违约金，如违约金不能填补实际损失，乙方应按实际损失赔偿甲方。</w:t>
      </w:r>
      <w:r>
        <w:rPr>
          <w:rFonts w:hint="eastAsia"/>
          <w:sz w:val="28"/>
          <w:szCs w:val="28"/>
        </w:rPr>
      </w:r>
      <w:r/>
    </w:p>
    <w:p>
      <w:pPr>
        <w:pStyle w:val="660"/>
        <w:ind w:firstLine="560"/>
        <w:rPr>
          <w:rFonts w:hint="eastAsia"/>
          <w:sz w:val="28"/>
          <w:szCs w:val="28"/>
        </w:rPr>
      </w:pPr>
      <w:r>
        <w:rPr>
          <w:rFonts w:hint="eastAsia"/>
          <w:sz w:val="28"/>
          <w:szCs w:val="28"/>
        </w:rPr>
        <w:t xml:space="preserve">3.2若成果中存在重大错误的，甲方有权解除合同，乙方应退还所有甲方已支付款项并按照合同约定的规划编制总经费的10%支付违约金，如违约金不能填补实际损失，乙方应按实际损失赔偿甲方。</w:t>
      </w:r>
      <w:r>
        <w:rPr>
          <w:rFonts w:hint="eastAsia"/>
          <w:sz w:val="28"/>
          <w:szCs w:val="28"/>
        </w:rPr>
      </w:r>
      <w:r/>
    </w:p>
    <w:p>
      <w:pPr>
        <w:pStyle w:val="660"/>
        <w:ind w:firstLine="560"/>
        <w:rPr>
          <w:rFonts w:hint="eastAsia"/>
          <w:sz w:val="28"/>
          <w:szCs w:val="28"/>
        </w:rPr>
      </w:pPr>
      <w:r>
        <w:rPr>
          <w:rFonts w:hint="eastAsia"/>
          <w:sz w:val="28"/>
          <w:szCs w:val="28"/>
        </w:rPr>
        <w:t xml:space="preserve">3.3根据合同约定，需要乙方派员参与会议或活动，乙方未能及时派员参加的，每发生一次，乙方应按照合同约定的规划编制总经费的3%支付甲方违约金。</w:t>
      </w:r>
      <w:r>
        <w:rPr>
          <w:rFonts w:hint="eastAsia"/>
          <w:sz w:val="28"/>
          <w:szCs w:val="28"/>
        </w:rPr>
      </w:r>
      <w:r/>
    </w:p>
    <w:p>
      <w:pPr>
        <w:pStyle w:val="660"/>
        <w:ind w:firstLine="560"/>
        <w:rPr>
          <w:rFonts w:hint="eastAsia"/>
          <w:sz w:val="28"/>
          <w:szCs w:val="28"/>
        </w:rPr>
      </w:pPr>
      <w:r>
        <w:rPr>
          <w:rFonts w:hint="eastAsia"/>
          <w:sz w:val="28"/>
          <w:szCs w:val="28"/>
        </w:rPr>
        <w:t xml:space="preserve">3.4如果甲方没有按照本合同约定的付款方式付款，那么乙方可要求甲方支付违约金，违约金按每迟延付款一日的应付而未付款的0.25%计算，最高限额为本合同总价的5 %；迟延付款的违约金计算数额达到前述最高限额之日起，乙方有权书面通知甲方解除本合同并要求甲方支付欠付设计费以及自违约之日起至合同解除之日止的违约金。</w:t>
      </w:r>
      <w:r>
        <w:rPr>
          <w:rFonts w:hint="eastAsia"/>
          <w:sz w:val="28"/>
          <w:szCs w:val="28"/>
        </w:rPr>
      </w:r>
      <w:r/>
    </w:p>
    <w:p>
      <w:pPr>
        <w:pStyle w:val="660"/>
        <w:ind w:firstLine="560"/>
        <w:rPr>
          <w:rFonts w:hint="eastAsia"/>
          <w:sz w:val="28"/>
          <w:szCs w:val="28"/>
        </w:rPr>
      </w:pPr>
      <w:r>
        <w:rPr>
          <w:rFonts w:hint="eastAsia"/>
          <w:sz w:val="28"/>
          <w:szCs w:val="28"/>
        </w:rPr>
        <w:t xml:space="preserve">3.5甲方逾期组织论证的，乙方有权拒绝履行规划设计任务或拒绝提交规划设计成果，若甲方出现前述情形超过30天的，乙方有权书面通知甲方解除合同，并要求甲方按照乙方已完成的工作量支付费用。</w:t>
      </w:r>
      <w:r>
        <w:rPr>
          <w:rFonts w:hint="eastAsia"/>
          <w:sz w:val="28"/>
          <w:szCs w:val="28"/>
        </w:rPr>
      </w:r>
      <w:r/>
    </w:p>
    <w:p>
      <w:pPr>
        <w:pStyle w:val="660"/>
        <w:ind w:firstLine="560"/>
        <w:rPr>
          <w:rFonts w:hint="eastAsia"/>
          <w:sz w:val="28"/>
          <w:szCs w:val="28"/>
        </w:rPr>
      </w:pPr>
      <w:r>
        <w:rPr>
          <w:rFonts w:hint="eastAsia"/>
          <w:sz w:val="28"/>
          <w:szCs w:val="28"/>
        </w:rPr>
        <w:t xml:space="preserve">3.6其他违约事项，违约方应当按《中国人民共和国民法典》规定，承担违约责任。</w:t>
      </w:r>
      <w:bookmarkEnd w:id="184"/>
      <w:r>
        <w:rPr>
          <w:rFonts w:hint="eastAsia"/>
          <w:sz w:val="28"/>
          <w:szCs w:val="28"/>
        </w:rPr>
      </w:r>
      <w:r/>
    </w:p>
    <w:p>
      <w:pPr>
        <w:pStyle w:val="660"/>
        <w:ind w:firstLine="560"/>
        <w:rPr>
          <w:rFonts w:hint="eastAsia"/>
          <w:sz w:val="28"/>
          <w:szCs w:val="28"/>
        </w:rPr>
      </w:pPr>
      <w:r>
        <w:rPr>
          <w:rFonts w:hint="eastAsia"/>
          <w:sz w:val="28"/>
          <w:szCs w:val="28"/>
        </w:rPr>
        <w:t xml:space="preserve">4.不可抗力</w:t>
      </w:r>
      <w:r>
        <w:rPr>
          <w:rFonts w:hint="eastAsia"/>
          <w:sz w:val="28"/>
          <w:szCs w:val="28"/>
        </w:rPr>
      </w:r>
      <w:r/>
    </w:p>
    <w:p>
      <w:pPr>
        <w:pStyle w:val="660"/>
        <w:ind w:firstLine="560"/>
        <w:rPr>
          <w:rFonts w:hint="eastAsia"/>
          <w:sz w:val="28"/>
          <w:szCs w:val="28"/>
        </w:rPr>
      </w:pPr>
      <w:r>
        <w:rPr>
          <w:rFonts w:hint="eastAsia"/>
          <w:sz w:val="28"/>
          <w:szCs w:val="28"/>
        </w:rPr>
        <w:t xml:space="preserve">4.1由于不可抗力因素（指火灾、地震、洪水、战争等）使乙方不能在合同规定的期限内履约时，乙方必须立即以书面形式通知甲方，并以书面形式向甲方提供有关政府机关所出具的不可抗力因素证明。</w:t>
      </w:r>
      <w:bookmarkStart w:id="185" w:name="_Toc81879420"/>
      <w:r>
        <w:rPr>
          <w:rFonts w:hint="eastAsia"/>
          <w:sz w:val="28"/>
          <w:szCs w:val="28"/>
        </w:rPr>
      </w:r>
      <w:r/>
    </w:p>
    <w:p>
      <w:pPr>
        <w:pStyle w:val="660"/>
        <w:ind w:firstLine="560"/>
        <w:rPr>
          <w:rFonts w:hint="eastAsia"/>
          <w:sz w:val="28"/>
          <w:szCs w:val="28"/>
        </w:rPr>
      </w:pPr>
      <w:r>
        <w:rPr>
          <w:rFonts w:hint="eastAsia"/>
          <w:sz w:val="28"/>
          <w:szCs w:val="28"/>
        </w:rPr>
        <w:t xml:space="preserve">4.2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End w:id="185"/>
      <w:r>
        <w:rPr>
          <w:rFonts w:hint="eastAsia"/>
          <w:sz w:val="28"/>
          <w:szCs w:val="28"/>
        </w:rPr>
      </w:r>
      <w:r/>
    </w:p>
    <w:p>
      <w:pPr>
        <w:pStyle w:val="660"/>
        <w:numPr>
          <w:ilvl w:val="0"/>
          <w:numId w:val="1"/>
        </w:numPr>
        <w:ind w:firstLine="560"/>
        <w:tabs>
          <w:tab w:val="left" w:pos="312" w:leader="none"/>
        </w:tabs>
        <w:rPr>
          <w:rFonts w:hint="eastAsia"/>
          <w:sz w:val="28"/>
          <w:szCs w:val="28"/>
        </w:rPr>
      </w:pPr>
      <w:r>
        <w:rPr>
          <w:rFonts w:hint="eastAsia"/>
          <w:sz w:val="28"/>
          <w:szCs w:val="28"/>
        </w:rPr>
        <w:t xml:space="preserve">保密条款</w:t>
      </w:r>
      <w:bookmarkStart w:id="186" w:name="_Toc81879421"/>
      <w:r>
        <w:rPr>
          <w:rFonts w:hint="eastAsia"/>
          <w:sz w:val="28"/>
          <w:szCs w:val="28"/>
        </w:rPr>
      </w:r>
      <w:r/>
    </w:p>
    <w:p>
      <w:pPr>
        <w:pStyle w:val="660"/>
        <w:ind w:firstLine="560"/>
        <w:rPr>
          <w:rFonts w:hint="eastAsia"/>
          <w:sz w:val="28"/>
          <w:szCs w:val="28"/>
        </w:rPr>
      </w:pPr>
      <w:r>
        <w:rPr>
          <w:rFonts w:hint="eastAsia"/>
          <w:sz w:val="28"/>
          <w:szCs w:val="28"/>
        </w:rPr>
        <w:t xml:space="preserve">未经甲方同意，乙方不得将本规划的基础资料、规划设计成果及相关规划资料，以任何形式提供和透露给第三方，所有基础资料仅限本规划项目使用。未经乙方同意，甲方不得将乙方规划编制过程中的规划内容，提供给与本项目无关的任何个人和单位。</w:t>
      </w:r>
      <w:r>
        <w:rPr>
          <w:rFonts w:hint="eastAsia"/>
          <w:sz w:val="28"/>
          <w:szCs w:val="28"/>
        </w:rPr>
      </w:r>
      <w:r/>
    </w:p>
    <w:p>
      <w:pPr>
        <w:pStyle w:val="660"/>
        <w:ind w:firstLine="560"/>
        <w:rPr>
          <w:rFonts w:hint="eastAsia"/>
          <w:sz w:val="28"/>
          <w:szCs w:val="28"/>
        </w:rPr>
      </w:pPr>
      <w:r/>
      <w:bookmarkEnd w:id="186"/>
      <w:r>
        <w:rPr>
          <w:rFonts w:hint="eastAsia"/>
          <w:sz w:val="28"/>
          <w:szCs w:val="28"/>
        </w:rPr>
        <w:t xml:space="preserve">6.争议解决</w:t>
      </w:r>
      <w:bookmarkStart w:id="187" w:name="_Toc81879422"/>
      <w:r>
        <w:rPr>
          <w:rFonts w:hint="eastAsia"/>
          <w:sz w:val="28"/>
          <w:szCs w:val="28"/>
        </w:rPr>
      </w:r>
      <w:r/>
    </w:p>
    <w:p>
      <w:pPr>
        <w:pStyle w:val="660"/>
        <w:ind w:firstLine="560"/>
        <w:rPr>
          <w:rFonts w:hint="eastAsia"/>
          <w:sz w:val="28"/>
          <w:szCs w:val="28"/>
        </w:rPr>
      </w:pPr>
      <w:r>
        <w:rPr>
          <w:rFonts w:hint="eastAsia"/>
          <w:sz w:val="28"/>
          <w:szCs w:val="28"/>
        </w:rPr>
        <w:t xml:space="preserve">本合同发生争议，由双方协商或调解解决，协商或调解不成时可以向甲方所在地人民法院起诉。</w:t>
      </w:r>
      <w:r>
        <w:rPr>
          <w:rFonts w:hint="eastAsia"/>
          <w:sz w:val="28"/>
          <w:szCs w:val="28"/>
        </w:rPr>
      </w:r>
      <w:r/>
    </w:p>
    <w:p>
      <w:pPr>
        <w:pStyle w:val="660"/>
        <w:ind w:firstLine="560"/>
        <w:rPr>
          <w:rFonts w:hint="eastAsia"/>
          <w:sz w:val="28"/>
          <w:szCs w:val="28"/>
        </w:rPr>
      </w:pPr>
      <w:r/>
      <w:bookmarkEnd w:id="187"/>
      <w:r>
        <w:rPr>
          <w:rFonts w:hint="eastAsia"/>
          <w:sz w:val="28"/>
          <w:szCs w:val="28"/>
        </w:rPr>
        <w:t xml:space="preserve">7.合同构成</w:t>
      </w:r>
      <w:r>
        <w:rPr>
          <w:rFonts w:hint="eastAsia"/>
          <w:sz w:val="28"/>
          <w:szCs w:val="28"/>
        </w:rPr>
      </w:r>
      <w:r/>
    </w:p>
    <w:p>
      <w:pPr>
        <w:pStyle w:val="660"/>
        <w:ind w:firstLine="560"/>
        <w:rPr>
          <w:rFonts w:hint="eastAsia"/>
          <w:sz w:val="28"/>
          <w:szCs w:val="28"/>
        </w:rPr>
      </w:pPr>
      <w:r>
        <w:rPr>
          <w:rFonts w:hint="eastAsia"/>
          <w:sz w:val="28"/>
          <w:szCs w:val="28"/>
        </w:rPr>
        <w:t xml:space="preserve">7.1下述文件是构成合同不可分割的部分，具有同等的法律效力，应一并阅读和理解。</w:t>
      </w:r>
      <w:r>
        <w:rPr>
          <w:rFonts w:hint="eastAsia"/>
          <w:sz w:val="28"/>
          <w:szCs w:val="28"/>
        </w:rPr>
      </w:r>
      <w:r/>
    </w:p>
    <w:p>
      <w:pPr>
        <w:pStyle w:val="660"/>
        <w:ind w:firstLine="560"/>
        <w:rPr>
          <w:rFonts w:hint="eastAsia"/>
          <w:sz w:val="28"/>
          <w:szCs w:val="28"/>
        </w:rPr>
      </w:pPr>
      <w:r>
        <w:rPr>
          <w:rFonts w:hint="eastAsia"/>
          <w:sz w:val="28"/>
          <w:szCs w:val="28"/>
        </w:rPr>
        <w:t xml:space="preserve">7.1.1本合同协议书；</w:t>
      </w:r>
      <w:r>
        <w:rPr>
          <w:rFonts w:hint="eastAsia"/>
          <w:sz w:val="28"/>
          <w:szCs w:val="28"/>
        </w:rPr>
      </w:r>
      <w:r/>
    </w:p>
    <w:p>
      <w:pPr>
        <w:pStyle w:val="660"/>
        <w:ind w:firstLine="560"/>
        <w:rPr>
          <w:rFonts w:hint="eastAsia"/>
          <w:sz w:val="28"/>
          <w:szCs w:val="28"/>
        </w:rPr>
      </w:pPr>
      <w:r>
        <w:rPr>
          <w:rFonts w:hint="eastAsia"/>
          <w:sz w:val="28"/>
          <w:szCs w:val="28"/>
        </w:rPr>
        <w:t xml:space="preserve">7.1.2中标通知书；</w:t>
      </w:r>
      <w:r>
        <w:rPr>
          <w:rFonts w:hint="eastAsia"/>
          <w:sz w:val="28"/>
          <w:szCs w:val="28"/>
        </w:rPr>
      </w:r>
      <w:r/>
    </w:p>
    <w:p>
      <w:pPr>
        <w:pStyle w:val="660"/>
        <w:ind w:firstLine="560"/>
        <w:rPr>
          <w:rFonts w:hint="eastAsia"/>
          <w:sz w:val="28"/>
          <w:szCs w:val="28"/>
        </w:rPr>
      </w:pPr>
      <w:r>
        <w:rPr>
          <w:rFonts w:hint="eastAsia"/>
          <w:sz w:val="28"/>
          <w:szCs w:val="28"/>
        </w:rPr>
        <w:t xml:space="preserve">7.1.3采购文件及附件；</w:t>
      </w:r>
      <w:r>
        <w:rPr>
          <w:rFonts w:hint="eastAsia"/>
          <w:sz w:val="28"/>
          <w:szCs w:val="28"/>
        </w:rPr>
      </w:r>
      <w:r/>
    </w:p>
    <w:p>
      <w:pPr>
        <w:pStyle w:val="660"/>
        <w:ind w:firstLine="560"/>
        <w:rPr>
          <w:rFonts w:hint="eastAsia"/>
          <w:sz w:val="28"/>
          <w:szCs w:val="28"/>
        </w:rPr>
      </w:pPr>
      <w:r>
        <w:rPr>
          <w:rFonts w:hint="eastAsia"/>
          <w:sz w:val="28"/>
          <w:szCs w:val="28"/>
        </w:rPr>
        <w:t xml:space="preserve">7.1.4投标文件及附件；</w:t>
      </w:r>
      <w:r>
        <w:rPr>
          <w:rFonts w:hint="eastAsia"/>
          <w:sz w:val="28"/>
          <w:szCs w:val="28"/>
        </w:rPr>
      </w:r>
      <w:r/>
    </w:p>
    <w:p>
      <w:pPr>
        <w:pStyle w:val="660"/>
        <w:ind w:firstLine="560"/>
        <w:rPr>
          <w:rFonts w:hint="eastAsia"/>
          <w:sz w:val="28"/>
          <w:szCs w:val="28"/>
        </w:rPr>
      </w:pPr>
      <w:r>
        <w:rPr>
          <w:rFonts w:hint="eastAsia"/>
          <w:sz w:val="28"/>
          <w:szCs w:val="28"/>
        </w:rPr>
        <w:t xml:space="preserve">7.1.5经双方协商一致达成的补充协议。</w:t>
      </w:r>
      <w:bookmarkStart w:id="188" w:name="_Toc81879423"/>
      <w:r>
        <w:rPr>
          <w:rFonts w:hint="eastAsia"/>
          <w:sz w:val="28"/>
          <w:szCs w:val="28"/>
        </w:rPr>
      </w:r>
      <w:r/>
    </w:p>
    <w:p>
      <w:pPr>
        <w:pStyle w:val="660"/>
        <w:ind w:firstLine="560"/>
        <w:rPr>
          <w:rFonts w:hint="eastAsia"/>
          <w:sz w:val="28"/>
          <w:szCs w:val="28"/>
        </w:rPr>
      </w:pPr>
      <w:r>
        <w:rPr>
          <w:rFonts w:hint="eastAsia"/>
          <w:sz w:val="28"/>
          <w:szCs w:val="28"/>
        </w:rPr>
        <w:t xml:space="preserve">7.2上述文件应认为是互为补充和解释的，若有不明确及不一致之处，以上面所列顺序在前及时间在后者为准。</w:t>
      </w:r>
      <w:bookmarkEnd w:id="188"/>
      <w:r>
        <w:rPr>
          <w:rFonts w:hint="eastAsia"/>
          <w:sz w:val="28"/>
          <w:szCs w:val="28"/>
        </w:rPr>
      </w:r>
      <w:r/>
    </w:p>
    <w:p>
      <w:pPr>
        <w:pStyle w:val="660"/>
        <w:ind w:firstLine="560"/>
        <w:rPr>
          <w:rFonts w:hint="eastAsia"/>
          <w:sz w:val="28"/>
          <w:szCs w:val="28"/>
        </w:rPr>
      </w:pPr>
      <w:r>
        <w:rPr>
          <w:rFonts w:hint="eastAsia"/>
          <w:sz w:val="28"/>
          <w:szCs w:val="28"/>
        </w:rPr>
        <w:t xml:space="preserve">8.合同期限与数量</w:t>
      </w:r>
      <w:bookmarkStart w:id="189" w:name="_Toc81879424"/>
      <w:r>
        <w:rPr>
          <w:rFonts w:hint="eastAsia"/>
          <w:sz w:val="28"/>
          <w:szCs w:val="28"/>
        </w:rPr>
      </w:r>
      <w:r/>
    </w:p>
    <w:p>
      <w:pPr>
        <w:pStyle w:val="660"/>
        <w:ind w:firstLine="560"/>
        <w:rPr>
          <w:rFonts w:hint="eastAsia"/>
          <w:sz w:val="28"/>
          <w:szCs w:val="28"/>
        </w:rPr>
      </w:pPr>
      <w:r>
        <w:rPr>
          <w:rFonts w:hint="eastAsia"/>
          <w:sz w:val="28"/>
          <w:szCs w:val="28"/>
        </w:rPr>
        <w:t xml:space="preserve">本合同经双方签字盖章后，自签订之日起生效，至双方完全履行义务后终止。本合同一式捌份，具有同等法律效力，甲方贰份，乙方陆份。</w:t>
      </w:r>
      <w:r>
        <w:rPr>
          <w:rFonts w:hint="eastAsia"/>
          <w:sz w:val="28"/>
          <w:szCs w:val="28"/>
        </w:rPr>
      </w:r>
      <w:r/>
    </w:p>
    <w:p>
      <w:pPr>
        <w:pStyle w:val="660"/>
        <w:ind w:firstLine="560"/>
        <w:rPr>
          <w:rFonts w:hint="eastAsia"/>
          <w:sz w:val="28"/>
          <w:szCs w:val="28"/>
        </w:rPr>
      </w:pPr>
      <w:r/>
      <w:bookmarkEnd w:id="189"/>
      <w:r>
        <w:rPr>
          <w:rFonts w:hint="eastAsia"/>
          <w:sz w:val="28"/>
          <w:szCs w:val="28"/>
        </w:rPr>
        <w:t xml:space="preserve">9.合同未尽事宜</w:t>
      </w:r>
      <w:r>
        <w:rPr>
          <w:rFonts w:hint="eastAsia"/>
          <w:sz w:val="28"/>
          <w:szCs w:val="28"/>
        </w:rPr>
      </w:r>
      <w:r/>
    </w:p>
    <w:p>
      <w:pPr>
        <w:pStyle w:val="660"/>
        <w:ind w:firstLine="560"/>
        <w:rPr>
          <w:rFonts w:hint="eastAsia"/>
          <w:sz w:val="28"/>
          <w:szCs w:val="28"/>
        </w:rPr>
      </w:pPr>
      <w:r>
        <w:rPr>
          <w:rFonts w:hint="eastAsia"/>
          <w:sz w:val="28"/>
          <w:szCs w:val="28"/>
        </w:rPr>
        <w:t xml:space="preserve">合同中未尽事宜，甲乙双方应友好协商，按国家有关法律、法规执行。</w:t>
      </w:r>
      <w:r>
        <w:rPr>
          <w:rFonts w:hint="eastAsia"/>
          <w:sz w:val="28"/>
          <w:szCs w:val="28"/>
        </w:rPr>
      </w:r>
      <w:r/>
    </w:p>
    <w:p>
      <w:pPr>
        <w:pStyle w:val="660"/>
        <w:ind w:firstLine="560"/>
        <w:spacing w:after="60" w:line="480" w:lineRule="exact"/>
        <w:tabs>
          <w:tab w:val="left" w:pos="360" w:leader="none"/>
        </w:tabs>
        <w:rPr>
          <w:rFonts w:hint="eastAsia" w:ascii="宋体" w:hAnsi="宋体" w:cs="宋体"/>
          <w:color w:val="000000"/>
          <w:sz w:val="28"/>
          <w:szCs w:val="28"/>
        </w:rPr>
      </w:pPr>
      <w:r>
        <w:rPr>
          <w:rFonts w:hint="eastAsia" w:ascii="宋体" w:hAnsi="宋体" w:cs="宋体"/>
          <w:color w:val="000000"/>
          <w:sz w:val="28"/>
          <w:szCs w:val="28"/>
        </w:rPr>
        <w:t xml:space="preserve">（以下无正文）</w:t>
      </w:r>
      <w:r>
        <w:rPr>
          <w:rFonts w:hint="eastAsia" w:ascii="宋体" w:hAnsi="宋体" w:cs="宋体"/>
          <w:color w:val="000000"/>
          <w:sz w:val="28"/>
          <w:szCs w:val="28"/>
        </w:rPr>
      </w:r>
      <w:r/>
    </w:p>
    <w:p>
      <w:pPr>
        <w:pStyle w:val="660"/>
        <w:ind w:firstLine="560"/>
        <w:spacing w:after="60" w:line="480" w:lineRule="exact"/>
        <w:rPr>
          <w:rFonts w:hint="eastAsia" w:ascii="宋体" w:hAnsi="宋体" w:cs="宋体"/>
          <w:color w:val="000000"/>
          <w:sz w:val="28"/>
          <w:szCs w:val="28"/>
        </w:rPr>
      </w:pPr>
      <w:r>
        <w:rPr>
          <w:rFonts w:hint="eastAsia" w:ascii="宋体" w:hAnsi="宋体" w:cs="宋体"/>
          <w:color w:val="000000"/>
          <w:sz w:val="28"/>
          <w:szCs w:val="28"/>
        </w:rPr>
        <w:t xml:space="preserve">甲方：                                乙方：</w:t>
      </w:r>
      <w:r>
        <w:rPr>
          <w:rFonts w:hint="eastAsia" w:ascii="宋体" w:hAnsi="宋体" w:cs="宋体"/>
          <w:color w:val="000000"/>
          <w:sz w:val="28"/>
          <w:szCs w:val="28"/>
        </w:rPr>
      </w:r>
      <w:r/>
    </w:p>
    <w:p>
      <w:pPr>
        <w:pStyle w:val="660"/>
        <w:ind w:firstLine="560"/>
        <w:spacing w:after="60" w:line="480" w:lineRule="exact"/>
        <w:tabs>
          <w:tab w:val="left" w:pos="4938" w:leader="none"/>
          <w:tab w:val="left" w:pos="5208" w:leader="none"/>
        </w:tabs>
        <w:rPr>
          <w:rFonts w:hint="eastAsia" w:ascii="宋体" w:hAnsi="宋体" w:cs="宋体"/>
          <w:color w:val="000000"/>
          <w:sz w:val="28"/>
          <w:szCs w:val="28"/>
        </w:rPr>
      </w:pPr>
      <w:r>
        <w:rPr>
          <w:rFonts w:hint="eastAsia" w:ascii="宋体" w:hAnsi="宋体" w:cs="宋体"/>
          <w:color w:val="000000"/>
          <w:sz w:val="28"/>
          <w:szCs w:val="28"/>
        </w:rPr>
        <w:t xml:space="preserve">法定代表人：                         法定代表人：                                 </w:t>
      </w:r>
      <w:r>
        <w:rPr>
          <w:rFonts w:hint="eastAsia" w:ascii="宋体" w:hAnsi="宋体" w:cs="宋体"/>
          <w:color w:val="000000"/>
          <w:sz w:val="28"/>
          <w:szCs w:val="28"/>
        </w:rPr>
      </w:r>
      <w:r/>
    </w:p>
    <w:p>
      <w:pPr>
        <w:pStyle w:val="660"/>
        <w:ind w:firstLine="560"/>
        <w:spacing w:after="60" w:line="480" w:lineRule="exact"/>
        <w:rPr>
          <w:rFonts w:hint="eastAsia" w:ascii="宋体" w:hAnsi="宋体" w:cs="宋体"/>
          <w:color w:val="000000"/>
          <w:sz w:val="28"/>
          <w:szCs w:val="28"/>
        </w:rPr>
      </w:pPr>
      <w:r>
        <w:rPr>
          <w:rFonts w:hint="eastAsia" w:ascii="宋体" w:hAnsi="宋体" w:cs="宋体"/>
          <w:color w:val="000000"/>
          <w:sz w:val="28"/>
          <w:szCs w:val="28"/>
        </w:rPr>
        <w:t xml:space="preserve">委托代理人：                         委托代理人：</w:t>
      </w:r>
      <w:r>
        <w:rPr>
          <w:rFonts w:hint="eastAsia" w:ascii="宋体" w:hAnsi="宋体" w:cs="宋体"/>
          <w:color w:val="000000"/>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bCs/>
          <w:sz w:val="28"/>
          <w:szCs w:val="28"/>
        </w:rPr>
      </w:pPr>
      <w:r>
        <w:rPr>
          <w:rFonts w:hint="eastAsia" w:ascii="宋体" w:hAnsi="宋体" w:cs="宋体"/>
          <w:sz w:val="28"/>
          <w:szCs w:val="28"/>
        </w:rPr>
        <w:t xml:space="preserve">发包人保留对合同修改和完善的权利。</w:t>
      </w:r>
      <w:r>
        <w:rPr>
          <w:rFonts w:hint="eastAsia" w:ascii="宋体" w:hAnsi="宋体" w:cs="宋体"/>
          <w:bCs/>
          <w:sz w:val="28"/>
          <w:szCs w:val="28"/>
        </w:rPr>
      </w:r>
      <w:r/>
    </w:p>
    <w:p>
      <w:pPr>
        <w:pStyle w:val="660"/>
        <w:rPr>
          <w:rFonts w:hint="eastAsia" w:ascii="宋体" w:hAnsi="宋体" w:cs="宋体"/>
        </w:rPr>
      </w:pPr>
      <w:r>
        <w:rPr>
          <w:rFonts w:hint="eastAsia" w:ascii="宋体" w:hAnsi="宋体" w:cs="宋体"/>
        </w:rPr>
      </w:r>
      <w:r/>
    </w:p>
    <w:p>
      <w:pPr>
        <w:pStyle w:val="660"/>
        <w:numPr>
          <w:ilvl w:val="0"/>
          <w:numId w:val="2"/>
        </w:numPr>
        <w:ind w:firstLine="0"/>
        <w:jc w:val="center"/>
        <w:rPr>
          <w:rFonts w:hint="eastAsia" w:ascii="宋体" w:hAnsi="宋体" w:cs="宋体"/>
          <w:sz w:val="36"/>
          <w:szCs w:val="36"/>
        </w:rPr>
      </w:pPr>
      <w:r>
        <w:rPr>
          <w:rFonts w:hint="eastAsia" w:ascii="宋体" w:hAnsi="宋体" w:cs="宋体"/>
        </w:rPr>
        <w:br w:type="page" w:clear="all"/>
      </w:r>
      <w:bookmarkEnd w:id="172"/>
      <w:r>
        <w:rPr>
          <w:rFonts w:hint="eastAsia" w:ascii="宋体" w:hAnsi="宋体" w:cs="宋体"/>
          <w:sz w:val="36"/>
          <w:szCs w:val="36"/>
        </w:rPr>
        <w:t xml:space="preserve">采购需求</w:t>
      </w:r>
      <w:bookmarkEnd w:id="173"/>
      <w:r/>
      <w:bookmarkEnd w:id="174"/>
      <w:r/>
      <w:bookmarkEnd w:id="175"/>
      <w:r>
        <w:rPr>
          <w:rFonts w:hint="eastAsia" w:ascii="宋体" w:hAnsi="宋体" w:cs="宋体"/>
          <w:sz w:val="36"/>
          <w:szCs w:val="36"/>
        </w:rPr>
      </w:r>
      <w:r/>
    </w:p>
    <w:p>
      <w:pPr>
        <w:pStyle w:val="660"/>
        <w:ind w:firstLine="560"/>
        <w:rPr>
          <w:rFonts w:hint="eastAsia" w:ascii="宋体" w:hAnsi="宋体"/>
          <w:color w:val="000000"/>
          <w:sz w:val="28"/>
          <w:szCs w:val="28"/>
        </w:rPr>
      </w:pPr>
      <w:r/>
      <w:bookmarkStart w:id="190" w:name="_Toc26554093"/>
      <w:r/>
      <w:bookmarkStart w:id="191" w:name="_Toc120614281"/>
      <w:r/>
      <w:bookmarkStart w:id="192" w:name="_Toc49090575"/>
      <w:r>
        <w:rPr>
          <w:rFonts w:hint="eastAsia" w:ascii="宋体" w:hAnsi="宋体"/>
          <w:color w:val="000000"/>
          <w:sz w:val="28"/>
          <w:szCs w:val="28"/>
        </w:rPr>
        <w:t xml:space="preserve">为贯彻落实《中共江苏省委 江苏省人民政府关于学习运用</w:t>
      </w:r>
      <w:r>
        <w:rPr>
          <w:rFonts w:ascii="宋体" w:hAnsi="宋体"/>
          <w:color w:val="000000"/>
          <w:sz w:val="28"/>
          <w:szCs w:val="28"/>
        </w:rPr>
        <w:t xml:space="preserve">“</w:t>
      </w:r>
      <w:r>
        <w:rPr>
          <w:rFonts w:hint="eastAsia" w:ascii="宋体" w:hAnsi="宋体"/>
          <w:color w:val="000000"/>
          <w:sz w:val="28"/>
          <w:szCs w:val="28"/>
        </w:rPr>
        <w:t xml:space="preserve">千万工程</w:t>
      </w:r>
      <w:r>
        <w:rPr>
          <w:rFonts w:ascii="宋体" w:hAnsi="宋体"/>
          <w:color w:val="000000"/>
          <w:sz w:val="28"/>
          <w:szCs w:val="28"/>
        </w:rPr>
        <w:t xml:space="preserve">”</w:t>
      </w:r>
      <w:r>
        <w:rPr>
          <w:rFonts w:hint="eastAsia" w:ascii="宋体" w:hAnsi="宋体"/>
          <w:color w:val="000000"/>
          <w:sz w:val="28"/>
          <w:szCs w:val="28"/>
        </w:rPr>
        <w:t xml:space="preserve">经验加快建设新时代鱼米之乡的意见》（苏发〔</w:t>
      </w:r>
      <w:r>
        <w:rPr>
          <w:rFonts w:ascii="宋体" w:hAnsi="宋体"/>
          <w:color w:val="000000"/>
          <w:sz w:val="28"/>
          <w:szCs w:val="28"/>
        </w:rPr>
        <w:t xml:space="preserve">2023</w:t>
      </w:r>
      <w:r>
        <w:rPr>
          <w:rFonts w:hint="eastAsia" w:ascii="宋体" w:hAnsi="宋体"/>
          <w:color w:val="000000"/>
          <w:sz w:val="28"/>
          <w:szCs w:val="28"/>
        </w:rPr>
        <w:t xml:space="preserve">〕</w:t>
      </w:r>
      <w:r>
        <w:rPr>
          <w:rFonts w:ascii="宋体" w:hAnsi="宋体"/>
          <w:color w:val="000000"/>
          <w:sz w:val="28"/>
          <w:szCs w:val="28"/>
        </w:rPr>
        <w:t xml:space="preserve">12</w:t>
      </w:r>
      <w:r>
        <w:rPr>
          <w:rFonts w:hint="eastAsia" w:ascii="宋体" w:hAnsi="宋体"/>
          <w:color w:val="000000"/>
          <w:sz w:val="28"/>
          <w:szCs w:val="28"/>
        </w:rPr>
        <w:t xml:space="preserve">号）和《江苏省自然资源厅 中共江苏省委农村工作领导小组办公室关于加强村庄规划引领宜居宜业和美乡村建设的通知》（苏自然资发〔</w:t>
      </w:r>
      <w:r>
        <w:rPr>
          <w:rFonts w:ascii="宋体" w:hAnsi="宋体"/>
          <w:color w:val="000000"/>
          <w:sz w:val="28"/>
          <w:szCs w:val="28"/>
        </w:rPr>
        <w:t xml:space="preserve">2023</w:t>
      </w:r>
      <w:r>
        <w:rPr>
          <w:rFonts w:hint="eastAsia" w:ascii="宋体" w:hAnsi="宋体"/>
          <w:color w:val="000000"/>
          <w:sz w:val="28"/>
          <w:szCs w:val="28"/>
        </w:rPr>
        <w:t xml:space="preserve">〕</w:t>
      </w:r>
      <w:r>
        <w:rPr>
          <w:rFonts w:ascii="宋体" w:hAnsi="宋体"/>
          <w:color w:val="000000"/>
          <w:sz w:val="28"/>
          <w:szCs w:val="28"/>
        </w:rPr>
        <w:t xml:space="preserve">259</w:t>
      </w:r>
      <w:r>
        <w:rPr>
          <w:rFonts w:hint="eastAsia" w:ascii="宋体" w:hAnsi="宋体"/>
          <w:color w:val="000000"/>
          <w:sz w:val="28"/>
          <w:szCs w:val="28"/>
        </w:rPr>
        <w:t xml:space="preserve">号）文件要求，紧密图绕乡</w:t>
      </w:r>
      <w:r>
        <w:rPr>
          <w:rFonts w:hint="eastAsia" w:ascii="宋体" w:hAnsi="宋体"/>
          <w:color w:val="000000"/>
          <w:sz w:val="28"/>
          <w:szCs w:val="28"/>
        </w:rPr>
        <w:t xml:space="preserve">村振兴，落实“三区三线”划定成果，开展实用性村庄规划编制工作，进一步明确村庄分类和布局，同步纳入国土空间规划，村庄规划要衔接落实上级规划确定的约束性指标和底线管控要求，全域全要素统筹安排各类设施和用地布局。内容包括：发展定位与目标、用地布局和用途管控、耕地和永久本农田保护、国土空间综合整治和生态修复、产业空间布局、道路交通规划、公共服务设施规划、公用设施规划、防灾减灾规划、历史文化保护传承和风貌引导、村容村貌提升引导、近期实施计划等内容。共编制及调整5个行政村：狮子桥村、金普村、双池头村、三姓街村、界北村。</w:t>
      </w:r>
      <w:r>
        <w:rPr>
          <w:rFonts w:hint="eastAsia" w:ascii="宋体" w:hAnsi="宋体"/>
          <w:color w:val="000000"/>
          <w:sz w:val="28"/>
          <w:szCs w:val="28"/>
        </w:rPr>
      </w:r>
      <w:r/>
    </w:p>
    <w:p>
      <w:pPr>
        <w:pStyle w:val="660"/>
        <w:ind w:firstLine="560"/>
        <w:rPr>
          <w:rFonts w:ascii="宋体" w:hAnsi="宋体"/>
          <w:color w:val="000000"/>
          <w:sz w:val="28"/>
          <w:szCs w:val="28"/>
        </w:rPr>
      </w:pPr>
      <w:r>
        <w:rPr>
          <w:rFonts w:hint="eastAsia" w:ascii="宋体" w:hAnsi="宋体"/>
          <w:color w:val="000000"/>
          <w:sz w:val="28"/>
          <w:szCs w:val="28"/>
        </w:rPr>
        <w:t xml:space="preserve">1、成果要求：本项目规划编制成果应达</w:t>
      </w:r>
      <w:r>
        <w:rPr>
          <w:rFonts w:hint="eastAsia" w:ascii="宋体" w:hAnsi="宋体"/>
          <w:sz w:val="28"/>
          <w:szCs w:val="28"/>
          <w:shd w:val="clear" w:color="auto" w:fill="ffffff"/>
        </w:rPr>
        <w:t xml:space="preserve">到《江苏省村庄规划编制指南（2023年版）》明</w:t>
      </w:r>
      <w:r>
        <w:rPr>
          <w:rFonts w:hint="eastAsia" w:ascii="宋体" w:hAnsi="宋体"/>
          <w:color w:val="000000"/>
          <w:sz w:val="28"/>
          <w:szCs w:val="28"/>
        </w:rPr>
        <w:t xml:space="preserve">确的村庄规划编制和入库数据成果深度要求。最终成果根据江苏省自然资源厅要求进行完善维护。形成的纸质成果及相应电子数据提交采购单位，成果归甲方所有。</w:t>
      </w:r>
      <w:r>
        <w:rPr>
          <w:rFonts w:ascii="宋体" w:hAnsi="宋体"/>
          <w:color w:val="000000"/>
          <w:sz w:val="28"/>
          <w:szCs w:val="28"/>
        </w:rPr>
      </w:r>
      <w:r/>
    </w:p>
    <w:p>
      <w:pPr>
        <w:pStyle w:val="660"/>
        <w:ind w:firstLine="560"/>
        <w:spacing w:after="60" w:line="480" w:lineRule="exact"/>
        <w:tabs>
          <w:tab w:val="left" w:pos="360" w:leader="none"/>
        </w:tabs>
        <w:rPr>
          <w:rFonts w:ascii="宋体" w:hAnsi="宋体"/>
          <w:color w:val="000000"/>
          <w:sz w:val="28"/>
          <w:szCs w:val="28"/>
        </w:rPr>
      </w:pPr>
      <w:r>
        <w:rPr>
          <w:rFonts w:hint="eastAsia" w:ascii="宋体" w:hAnsi="宋体"/>
          <w:color w:val="000000"/>
          <w:sz w:val="28"/>
          <w:szCs w:val="28"/>
        </w:rPr>
        <w:t xml:space="preserve">2、进度要求：2025年年底前完成</w:t>
      </w:r>
      <w:r>
        <w:rPr>
          <w:rFonts w:ascii="宋体" w:hAnsi="宋体"/>
          <w:color w:val="000000"/>
          <w:sz w:val="28"/>
          <w:szCs w:val="28"/>
        </w:rPr>
      </w:r>
      <w:r/>
    </w:p>
    <w:p>
      <w:pPr>
        <w:pStyle w:val="660"/>
        <w:ind w:firstLine="560"/>
        <w:spacing w:after="60" w:line="480" w:lineRule="exact"/>
        <w:tabs>
          <w:tab w:val="left" w:pos="360" w:leader="none"/>
        </w:tabs>
        <w:rPr>
          <w:rFonts w:ascii="宋体" w:hAnsi="宋体"/>
          <w:color w:val="000000"/>
          <w:sz w:val="28"/>
          <w:szCs w:val="28"/>
        </w:rPr>
      </w:pPr>
      <w:r>
        <w:rPr>
          <w:rFonts w:hint="eastAsia" w:ascii="宋体" w:hAnsi="宋体"/>
          <w:color w:val="000000"/>
          <w:sz w:val="28"/>
          <w:szCs w:val="28"/>
        </w:rPr>
        <w:t xml:space="preserve">3、服务期：一年。</w:t>
      </w:r>
      <w:r>
        <w:rPr>
          <w:rFonts w:ascii="宋体" w:hAnsi="宋体"/>
          <w:color w:val="000000"/>
          <w:sz w:val="28"/>
          <w:szCs w:val="28"/>
        </w:rPr>
      </w:r>
      <w:r/>
    </w:p>
    <w:p>
      <w:pPr>
        <w:pStyle w:val="660"/>
        <w:contextualSpacing/>
        <w:ind w:firstLine="560"/>
        <w:rPr>
          <w:rFonts w:hint="eastAsia" w:ascii="宋体" w:hAnsi="宋体" w:cs="宋体"/>
          <w:sz w:val="36"/>
          <w:szCs w:val="36"/>
        </w:rPr>
      </w:pPr>
      <w:r>
        <w:rPr>
          <w:rFonts w:hint="eastAsia" w:ascii="宋体" w:hAnsi="宋体" w:cs="宋体"/>
          <w:sz w:val="28"/>
          <w:szCs w:val="28"/>
        </w:rPr>
        <w:t xml:space="preserve">      </w:t>
      </w:r>
      <w:r>
        <w:rPr>
          <w:rFonts w:hint="eastAsia" w:ascii="宋体" w:hAnsi="宋体" w:cs="宋体"/>
          <w:sz w:val="36"/>
          <w:szCs w:val="36"/>
        </w:rPr>
        <w:t xml:space="preserve">   </w:t>
      </w:r>
      <w:r>
        <w:rPr>
          <w:rFonts w:hint="eastAsia" w:ascii="宋体" w:hAnsi="宋体" w:cs="宋体"/>
          <w:sz w:val="36"/>
          <w:szCs w:val="36"/>
        </w:rPr>
      </w:r>
      <w:r/>
    </w:p>
    <w:p>
      <w:pPr>
        <w:pStyle w:val="660"/>
        <w:contextualSpacing/>
        <w:ind w:firstLine="0"/>
        <w:rPr>
          <w:rFonts w:hint="eastAsia" w:ascii="宋体" w:hAnsi="宋体" w:cs="宋体"/>
          <w:sz w:val="36"/>
          <w:szCs w:val="36"/>
        </w:rPr>
      </w:pPr>
      <w:r>
        <w:rPr>
          <w:rFonts w:hint="eastAsia" w:ascii="宋体" w:hAnsi="宋体" w:cs="宋体"/>
          <w:sz w:val="36"/>
          <w:szCs w:val="36"/>
        </w:rPr>
        <w:br w:type="page" w:clear="all"/>
      </w:r>
      <w:r>
        <w:rPr>
          <w:rFonts w:hint="eastAsia" w:ascii="宋体" w:hAnsi="宋体" w:cs="宋体"/>
          <w:sz w:val="36"/>
          <w:szCs w:val="36"/>
        </w:rPr>
        <w:t xml:space="preserve">             第五章 评标方法与评标标准</w:t>
      </w:r>
      <w:r>
        <w:rPr>
          <w:rFonts w:hint="eastAsia" w:ascii="宋体" w:hAnsi="宋体" w:cs="宋体"/>
          <w:sz w:val="36"/>
          <w:szCs w:val="36"/>
        </w:rPr>
      </w:r>
      <w:r/>
    </w:p>
    <w:p>
      <w:pPr>
        <w:pStyle w:val="660"/>
        <w:ind w:firstLine="560"/>
        <w:rPr>
          <w:rFonts w:hint="eastAsia" w:ascii="宋体" w:hAnsi="宋体" w:cs="宋体"/>
          <w:sz w:val="28"/>
          <w:szCs w:val="28"/>
        </w:rPr>
      </w:pPr>
      <w:r>
        <w:rPr>
          <w:rFonts w:hint="eastAsia" w:ascii="宋体" w:hAnsi="宋体" w:cs="宋体"/>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人。本项目选取3名中标候选人。</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一</w:t>
      </w:r>
      <w:r>
        <w:rPr>
          <w:rFonts w:hint="eastAsia" w:ascii="宋体" w:hAnsi="宋体" w:cs="宋体"/>
          <w:sz w:val="28"/>
          <w:szCs w:val="28"/>
          <w:lang w:eastAsia="zh-CN"/>
        </w:rPr>
        <w:t xml:space="preserve">）</w:t>
      </w:r>
      <w:r>
        <w:rPr>
          <w:rFonts w:hint="eastAsia" w:ascii="宋体" w:hAnsi="宋体" w:cs="宋体"/>
          <w:sz w:val="28"/>
          <w:szCs w:val="28"/>
        </w:rPr>
        <w:t xml:space="preserve">商务技术标、报价标评分标准（90分+10分）</w:t>
      </w:r>
      <w:r>
        <w:rPr>
          <w:rFonts w:hint="eastAsia" w:ascii="宋体" w:hAnsi="宋体" w:cs="宋体"/>
          <w:sz w:val="28"/>
          <w:szCs w:val="28"/>
        </w:rPr>
      </w:r>
      <w:r/>
    </w:p>
    <w:tbl>
      <w:tblPr>
        <w:tblW w:w="0" w:type="auto"/>
        <w:tblInd w:w="-35" w:type="dxa"/>
        <w:tblLayout w:type="fixed"/>
        <w:tblCellMar>
          <w:left w:w="15" w:type="dxa"/>
          <w:top w:w="15" w:type="dxa"/>
          <w:right w:w="15" w:type="dxa"/>
          <w:bottom w:w="0" w:type="dxa"/>
        </w:tblCellMar>
        <w:tblLook w:val="04A0" w:firstRow="1" w:lastRow="0" w:firstColumn="1" w:lastColumn="0" w:noHBand="0" w:noVBand="1"/>
      </w:tblPr>
      <w:tblGrid>
        <w:gridCol w:w="860"/>
        <w:gridCol w:w="1262"/>
        <w:gridCol w:w="809"/>
        <w:gridCol w:w="5978"/>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0" w:type="dxa"/>
            <w:vAlign w:val="center"/>
            <w:textDirection w:val="lrTb"/>
            <w:noWrap w:val="false"/>
          </w:tcPr>
          <w:p>
            <w:pPr>
              <w:pStyle w:val="660"/>
              <w:ind w:firstLine="0"/>
              <w:jc w:val="center"/>
              <w:rPr>
                <w:rFonts w:hint="eastAsia" w:ascii="宋体" w:hAnsi="宋体"/>
                <w:color w:val="000000"/>
                <w:sz w:val="24"/>
                <w:szCs w:val="21"/>
                <w:highlight w:val="none"/>
              </w:rPr>
            </w:pPr>
            <w:r>
              <w:rPr>
                <w:rFonts w:hint="eastAsia" w:ascii="宋体" w:hAnsi="宋体"/>
                <w:color w:val="000000"/>
                <w:sz w:val="24"/>
                <w:szCs w:val="21"/>
                <w:highlight w:val="none"/>
              </w:rPr>
              <w:t xml:space="preserve">序号</w:t>
            </w:r>
            <w:r>
              <w:rPr>
                <w:rFonts w:hint="eastAsia" w:ascii="宋体" w:hAnsi="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b/>
                <w:color w:val="000000"/>
                <w:sz w:val="24"/>
                <w:szCs w:val="21"/>
                <w:highlight w:val="none"/>
                <w:lang w:bidi="ar"/>
              </w:rPr>
            </w:pPr>
            <w:r>
              <w:rPr>
                <w:rFonts w:hint="eastAsia" w:ascii="宋体" w:hAnsi="宋体"/>
                <w:b/>
                <w:color w:val="000000"/>
                <w:sz w:val="24"/>
                <w:szCs w:val="21"/>
                <w:highlight w:val="none"/>
                <w:lang w:bidi="ar"/>
              </w:rPr>
              <w:t xml:space="preserve">评分点名称</w:t>
            </w:r>
            <w:r>
              <w:rPr>
                <w:rFonts w:ascii="宋体" w:hAnsi="宋体"/>
                <w:b/>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b/>
                <w:color w:val="000000"/>
                <w:sz w:val="24"/>
                <w:szCs w:val="21"/>
                <w:highlight w:val="none"/>
                <w:lang w:bidi="ar"/>
              </w:rPr>
            </w:pPr>
            <w:r>
              <w:rPr>
                <w:rFonts w:hint="eastAsia" w:ascii="宋体" w:hAnsi="宋体"/>
                <w:b/>
                <w:color w:val="000000"/>
                <w:sz w:val="24"/>
                <w:szCs w:val="21"/>
                <w:highlight w:val="none"/>
                <w:lang w:bidi="ar"/>
              </w:rPr>
              <w:t xml:space="preserve">分值</w:t>
            </w:r>
            <w:r>
              <w:rPr>
                <w:rFonts w:ascii="宋体" w:hAnsi="宋体"/>
                <w:b/>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jc w:val="center"/>
              <w:rPr>
                <w:rFonts w:ascii="宋体" w:hAnsi="宋体"/>
                <w:b/>
                <w:color w:val="000000"/>
                <w:sz w:val="24"/>
                <w:szCs w:val="21"/>
                <w:highlight w:val="none"/>
                <w:lang w:bidi="ar"/>
              </w:rPr>
            </w:pPr>
            <w:r>
              <w:rPr>
                <w:rFonts w:hint="eastAsia" w:ascii="宋体" w:hAnsi="宋体"/>
                <w:b/>
                <w:color w:val="000000"/>
                <w:sz w:val="24"/>
                <w:szCs w:val="21"/>
                <w:highlight w:val="none"/>
                <w:lang w:bidi="ar"/>
              </w:rPr>
              <w:t xml:space="preserve">评审标准</w:t>
            </w:r>
            <w:r>
              <w:rPr>
                <w:rFonts w:ascii="宋体" w:hAnsi="宋体"/>
                <w:b/>
                <w:color w:val="000000"/>
                <w:sz w:val="24"/>
                <w:szCs w:val="21"/>
                <w:highlight w:val="none"/>
                <w:lang w:bidi="ar"/>
              </w:rPr>
            </w:r>
            <w:r/>
          </w:p>
        </w:tc>
      </w:tr>
      <w:tr>
        <w:trPr>
          <w:trHeight w:val="2777"/>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60" w:type="dxa"/>
            <w:vAlign w:val="center"/>
            <w:vMerge w:val="restart"/>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商务标评审标准（</w:t>
            </w:r>
            <w:r>
              <w:rPr>
                <w:rFonts w:ascii="宋体" w:hAnsi="宋体"/>
                <w:color w:val="000000"/>
                <w:sz w:val="24"/>
                <w:szCs w:val="21"/>
                <w:highlight w:val="none"/>
                <w:lang w:bidi="ar"/>
              </w:rPr>
              <w:t xml:space="preserve">50</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投标人业绩</w:t>
            </w:r>
            <w:r>
              <w:rPr>
                <w:rFonts w:ascii="宋体" w:hAnsi="宋体"/>
                <w:color w:val="000000"/>
                <w:sz w:val="24"/>
                <w:szCs w:val="21"/>
                <w:highlight w:val="none"/>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20</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rPr>
                <w:rFonts w:ascii="宋体"/>
                <w:sz w:val="24"/>
                <w:szCs w:val="21"/>
                <w:highlight w:val="none"/>
              </w:rPr>
            </w:pPr>
            <w:r>
              <w:rPr>
                <w:rFonts w:ascii="宋体"/>
                <w:sz w:val="24"/>
                <w:szCs w:val="21"/>
                <w:highlight w:val="none"/>
              </w:rPr>
              <w:t xml:space="preserve">20</w:t>
            </w:r>
            <w:r>
              <w:rPr>
                <w:rFonts w:hint="eastAsia" w:ascii="宋体"/>
                <w:sz w:val="24"/>
                <w:szCs w:val="21"/>
                <w:highlight w:val="none"/>
              </w:rPr>
              <w:t xml:space="preserve">20</w:t>
            </w:r>
            <w:r>
              <w:rPr>
                <w:rFonts w:ascii="宋体"/>
                <w:sz w:val="24"/>
                <w:szCs w:val="21"/>
                <w:highlight w:val="none"/>
              </w:rPr>
              <w:t xml:space="preserve">年1月1日以来（以签订合同时间为准），</w:t>
            </w:r>
            <w:r>
              <w:rPr>
                <w:rFonts w:hint="eastAsia" w:ascii="宋体" w:hAnsi="宋体"/>
                <w:sz w:val="24"/>
                <w:szCs w:val="21"/>
                <w:highlight w:val="none"/>
                <w:lang w:bidi="ar"/>
              </w:rPr>
              <w:t xml:space="preserve">具备镇村布局规划或村庄规划业绩的</w:t>
            </w:r>
            <w:r>
              <w:rPr>
                <w:rFonts w:hint="eastAsia" w:ascii="宋体" w:hAnsi="宋体"/>
                <w:color w:val="000000"/>
                <w:sz w:val="24"/>
                <w:szCs w:val="21"/>
                <w:highlight w:val="none"/>
                <w:lang w:bidi="ar"/>
              </w:rPr>
              <w:t xml:space="preserve">，每有一个得</w:t>
            </w:r>
            <w:r>
              <w:rPr>
                <w:rFonts w:ascii="宋体" w:hAnsi="宋体"/>
                <w:color w:val="000000"/>
                <w:sz w:val="24"/>
                <w:szCs w:val="21"/>
                <w:highlight w:val="none"/>
                <w:lang w:bidi="ar"/>
              </w:rPr>
              <w:t xml:space="preserve">2</w:t>
            </w:r>
            <w:r>
              <w:rPr>
                <w:rFonts w:hint="eastAsia" w:ascii="宋体" w:hAnsi="宋体"/>
                <w:color w:val="000000"/>
                <w:sz w:val="24"/>
                <w:szCs w:val="21"/>
                <w:highlight w:val="none"/>
                <w:lang w:bidi="ar"/>
              </w:rPr>
              <w:t xml:space="preserve">分，本项最高得</w:t>
            </w:r>
            <w:r>
              <w:rPr>
                <w:rFonts w:ascii="宋体" w:hAnsi="宋体"/>
                <w:color w:val="000000"/>
                <w:sz w:val="24"/>
                <w:szCs w:val="21"/>
                <w:highlight w:val="none"/>
                <w:lang w:bidi="ar"/>
              </w:rPr>
              <w:t xml:space="preserve">12</w:t>
            </w:r>
            <w:r>
              <w:rPr>
                <w:rFonts w:hint="eastAsia" w:ascii="宋体" w:hAnsi="宋体"/>
                <w:color w:val="000000"/>
                <w:sz w:val="24"/>
                <w:szCs w:val="21"/>
                <w:highlight w:val="none"/>
                <w:lang w:bidi="ar"/>
              </w:rPr>
              <w:t xml:space="preserve">分。</w:t>
            </w:r>
            <w:r>
              <w:rPr>
                <w:rFonts w:ascii="宋体"/>
                <w:sz w:val="24"/>
                <w:szCs w:val="21"/>
                <w:highlight w:val="none"/>
              </w:rPr>
            </w:r>
            <w:r/>
          </w:p>
          <w:p>
            <w:pPr>
              <w:pStyle w:val="660"/>
              <w:ind w:firstLine="0"/>
              <w:rPr>
                <w:rFonts w:ascii="宋体" w:hAnsi="宋体"/>
                <w:color w:val="000000"/>
                <w:sz w:val="24"/>
                <w:szCs w:val="21"/>
                <w:highlight w:val="none"/>
                <w:lang w:bidi="ar"/>
              </w:rPr>
            </w:pPr>
            <w:r>
              <w:rPr>
                <w:rFonts w:ascii="宋体"/>
                <w:sz w:val="24"/>
                <w:szCs w:val="21"/>
                <w:highlight w:val="none"/>
              </w:rPr>
              <w:t xml:space="preserve">20</w:t>
            </w:r>
            <w:r>
              <w:rPr>
                <w:rFonts w:hint="eastAsia" w:ascii="宋体"/>
                <w:sz w:val="24"/>
                <w:szCs w:val="21"/>
                <w:highlight w:val="none"/>
              </w:rPr>
              <w:t xml:space="preserve">20</w:t>
            </w:r>
            <w:r>
              <w:rPr>
                <w:rFonts w:ascii="宋体"/>
                <w:sz w:val="24"/>
                <w:szCs w:val="21"/>
                <w:highlight w:val="none"/>
              </w:rPr>
              <w:t xml:space="preserve">年1月1日以</w:t>
            </w:r>
            <w:r>
              <w:rPr>
                <w:rFonts w:hint="eastAsia" w:ascii="宋体"/>
                <w:sz w:val="24"/>
                <w:szCs w:val="21"/>
                <w:highlight w:val="none"/>
              </w:rPr>
              <w:t xml:space="preserve">后，</w:t>
            </w:r>
            <w:r>
              <w:rPr>
                <w:rFonts w:hint="eastAsia" w:ascii="宋体" w:hAnsi="宋体"/>
                <w:color w:val="000000"/>
                <w:sz w:val="24"/>
                <w:szCs w:val="21"/>
                <w:highlight w:val="none"/>
                <w:lang w:bidi="ar"/>
              </w:rPr>
              <w:t xml:space="preserve">承担江苏省“多规合一”实用性村庄规划编制试点研究的规划设计单位得</w:t>
            </w:r>
            <w:r>
              <w:rPr>
                <w:rFonts w:ascii="宋体" w:hAnsi="宋体"/>
                <w:color w:val="000000"/>
                <w:sz w:val="24"/>
                <w:szCs w:val="21"/>
                <w:highlight w:val="none"/>
                <w:lang w:bidi="ar"/>
              </w:rPr>
              <w:t xml:space="preserve">3</w:t>
            </w:r>
            <w:r>
              <w:rPr>
                <w:rFonts w:hint="eastAsia" w:ascii="宋体" w:hAnsi="宋体"/>
                <w:color w:val="000000"/>
                <w:sz w:val="24"/>
                <w:szCs w:val="21"/>
                <w:highlight w:val="none"/>
                <w:lang w:bidi="ar"/>
              </w:rPr>
              <w:t xml:space="preserve">分。本项最高得</w:t>
            </w:r>
            <w:r>
              <w:rPr>
                <w:rFonts w:ascii="宋体" w:hAnsi="宋体"/>
                <w:color w:val="000000"/>
                <w:sz w:val="24"/>
                <w:szCs w:val="21"/>
                <w:highlight w:val="none"/>
                <w:lang w:bidi="ar"/>
              </w:rPr>
              <w:t xml:space="preserve">3</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p>
            <w:pPr>
              <w:pStyle w:val="660"/>
              <w:ind w:firstLine="0"/>
              <w:rPr>
                <w:rFonts w:ascii="宋体" w:hAnsi="宋体"/>
                <w:color w:val="000000"/>
                <w:sz w:val="24"/>
                <w:szCs w:val="21"/>
                <w:highlight w:val="none"/>
                <w:lang w:bidi="ar"/>
              </w:rPr>
            </w:pPr>
            <w:r>
              <w:rPr>
                <w:rFonts w:hint="eastAsia" w:ascii="宋体"/>
                <w:sz w:val="24"/>
                <w:szCs w:val="21"/>
                <w:highlight w:val="none"/>
              </w:rPr>
              <w:t xml:space="preserve">2020年1月1日以来（以合同签订日期为准），响应供应商承担过特色田园乡村相关规划编制的，每有一个得1分，本项最高得</w:t>
            </w:r>
            <w:r>
              <w:rPr>
                <w:rFonts w:ascii="宋体"/>
                <w:sz w:val="24"/>
                <w:szCs w:val="21"/>
                <w:highlight w:val="none"/>
              </w:rPr>
              <w:t xml:space="preserve">5</w:t>
            </w:r>
            <w:r>
              <w:rPr>
                <w:rFonts w:hint="eastAsia" w:ascii="宋体"/>
                <w:sz w:val="24"/>
                <w:szCs w:val="21"/>
                <w:highlight w:val="none"/>
              </w:rPr>
              <w:t xml:space="preserve">分。</w:t>
            </w:r>
            <w:r>
              <w:rPr>
                <w:rFonts w:ascii="宋体"/>
                <w:sz w:val="24"/>
                <w:szCs w:val="21"/>
                <w:highlight w:val="none"/>
              </w:rPr>
              <w:t xml:space="preserve">（须提供合同扫描件）</w:t>
            </w:r>
            <w:r>
              <w:rPr>
                <w:rFonts w:ascii="宋体" w:hAnsi="宋体"/>
                <w:color w:val="000000"/>
                <w:sz w:val="24"/>
                <w:szCs w:val="21"/>
                <w:highlight w:val="none"/>
                <w:lang w:bidi="ar"/>
              </w:rPr>
            </w:r>
            <w:r/>
          </w:p>
        </w:tc>
      </w:tr>
      <w:tr>
        <w:trPr/>
        <w:tc>
          <w:tcPr>
            <w:tcBorders>
              <w:top w:val="singl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0"/>
              <w:ind w:firstLine="0"/>
              <w:jc w:val="left"/>
              <w:rPr>
                <w:rFonts w:ascii="宋体" w:hAnsi="宋体"/>
                <w:color w:val="000000"/>
                <w:sz w:val="24"/>
                <w:szCs w:val="21"/>
                <w:highlight w:val="none"/>
              </w:rPr>
            </w:pPr>
            <w:r>
              <w:rPr>
                <w:rFonts w:ascii="宋体" w:hAnsi="宋体"/>
                <w:color w:val="000000"/>
                <w:sz w:val="24"/>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投标人项目获奖情况</w:t>
            </w:r>
            <w:r>
              <w:rPr>
                <w:rFonts w:ascii="宋体" w:hAnsi="宋体"/>
                <w:color w:val="000000"/>
                <w:sz w:val="24"/>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10</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jc w:val="left"/>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2020年1月1日以来（以获奖时间为准）镇村布局规划或村庄规划获得省级优秀设计奖，每有一个得</w:t>
            </w:r>
            <w:r>
              <w:rPr>
                <w:rFonts w:ascii="宋体" w:hAnsi="宋体"/>
                <w:color w:val="000000"/>
                <w:sz w:val="24"/>
                <w:szCs w:val="21"/>
                <w:highlight w:val="none"/>
                <w:lang w:bidi="ar"/>
              </w:rPr>
              <w:t xml:space="preserve">2</w:t>
            </w:r>
            <w:r>
              <w:rPr>
                <w:rFonts w:hint="eastAsia" w:ascii="宋体" w:hAnsi="宋体"/>
                <w:color w:val="000000"/>
                <w:sz w:val="24"/>
                <w:szCs w:val="21"/>
                <w:highlight w:val="none"/>
                <w:lang w:bidi="ar"/>
              </w:rPr>
              <w:t xml:space="preserve">分，</w:t>
            </w:r>
            <w:r>
              <w:rPr>
                <w:rFonts w:ascii="宋体"/>
                <w:sz w:val="24"/>
                <w:szCs w:val="21"/>
                <w:highlight w:val="none"/>
              </w:rPr>
              <w:t xml:space="preserve">累计最高得10分。（同一项目多次获奖不重复计分，须提供获奖项获奖证明材料扫描件）</w:t>
            </w:r>
            <w:r>
              <w:rPr>
                <w:rFonts w:ascii="宋体" w:hAnsi="宋体"/>
                <w:color w:val="000000"/>
                <w:sz w:val="24"/>
                <w:szCs w:val="21"/>
                <w:highlight w:val="none"/>
                <w:lang w:bidi="ar"/>
              </w:rPr>
            </w:r>
            <w:r/>
          </w:p>
        </w:tc>
      </w:tr>
      <w:tr>
        <w:trPr/>
        <w:tc>
          <w:tcPr>
            <w:tcBorders>
              <w:top w:val="singl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0"/>
              <w:ind w:firstLine="0"/>
              <w:jc w:val="left"/>
              <w:rPr>
                <w:rFonts w:ascii="宋体" w:hAnsi="宋体"/>
                <w:color w:val="000000"/>
                <w:sz w:val="24"/>
                <w:szCs w:val="21"/>
                <w:highlight w:val="none"/>
              </w:rPr>
            </w:pPr>
            <w:r>
              <w:rPr>
                <w:rFonts w:ascii="宋体" w:hAnsi="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vMerge w:val="restart"/>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团队及其他人员情况</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vMerge w:val="restart"/>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15</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rPr>
                <w:rFonts w:ascii="宋体"/>
                <w:sz w:val="24"/>
                <w:szCs w:val="21"/>
                <w:highlight w:val="none"/>
              </w:rPr>
            </w:pPr>
            <w:r>
              <w:rPr>
                <w:rFonts w:hint="eastAsia" w:ascii="宋体"/>
                <w:sz w:val="24"/>
                <w:szCs w:val="21"/>
                <w:highlight w:val="none"/>
              </w:rPr>
              <w:t xml:space="preserve">1、项目负责人具有规划相关专业高级职称的得</w:t>
            </w:r>
            <w:r>
              <w:rPr>
                <w:rFonts w:ascii="宋体"/>
                <w:sz w:val="24"/>
                <w:szCs w:val="21"/>
                <w:highlight w:val="none"/>
              </w:rPr>
              <w:t xml:space="preserve">2</w:t>
            </w:r>
            <w:r>
              <w:rPr>
                <w:rFonts w:hint="eastAsia" w:ascii="宋体"/>
                <w:sz w:val="24"/>
                <w:szCs w:val="21"/>
                <w:highlight w:val="none"/>
              </w:rPr>
              <w:t xml:space="preserve">分。</w:t>
            </w:r>
            <w:r>
              <w:rPr>
                <w:rFonts w:ascii="宋体"/>
                <w:sz w:val="24"/>
                <w:szCs w:val="21"/>
                <w:highlight w:val="none"/>
              </w:rPr>
            </w:r>
            <w:r/>
          </w:p>
          <w:p>
            <w:pPr>
              <w:pStyle w:val="660"/>
              <w:ind w:firstLine="0"/>
              <w:rPr>
                <w:rFonts w:ascii="宋体"/>
                <w:sz w:val="24"/>
                <w:szCs w:val="21"/>
                <w:highlight w:val="none"/>
              </w:rPr>
            </w:pPr>
            <w:r>
              <w:rPr>
                <w:rFonts w:hint="eastAsia" w:ascii="宋体"/>
                <w:sz w:val="24"/>
                <w:szCs w:val="21"/>
                <w:highlight w:val="none"/>
                <w:lang w:val="en-US" w:eastAsia="zh-CN"/>
              </w:rPr>
              <w:t xml:space="preserve">2、</w:t>
            </w:r>
            <w:r>
              <w:rPr>
                <w:rFonts w:hint="eastAsia" w:ascii="宋体"/>
                <w:sz w:val="24"/>
                <w:szCs w:val="21"/>
                <w:highlight w:val="none"/>
              </w:rPr>
              <w:t xml:space="preserve">项目负责人获得过省级及以上奖项，每有一个得</w:t>
            </w:r>
            <w:r>
              <w:rPr>
                <w:rFonts w:ascii="宋体"/>
                <w:sz w:val="24"/>
                <w:szCs w:val="21"/>
                <w:highlight w:val="none"/>
              </w:rPr>
              <w:t xml:space="preserve">2</w:t>
            </w:r>
            <w:r>
              <w:rPr>
                <w:rFonts w:hint="eastAsia" w:ascii="宋体"/>
                <w:sz w:val="24"/>
                <w:szCs w:val="21"/>
                <w:highlight w:val="none"/>
              </w:rPr>
              <w:t xml:space="preserve">分。本项最高得</w:t>
            </w:r>
            <w:r>
              <w:rPr>
                <w:rFonts w:ascii="宋体"/>
                <w:sz w:val="24"/>
                <w:szCs w:val="21"/>
                <w:highlight w:val="none"/>
              </w:rPr>
              <w:t xml:space="preserve">8</w:t>
            </w:r>
            <w:r>
              <w:rPr>
                <w:rFonts w:hint="eastAsia" w:ascii="宋体"/>
                <w:sz w:val="24"/>
                <w:szCs w:val="21"/>
                <w:highlight w:val="none"/>
              </w:rPr>
              <w:t xml:space="preserve">分.（须提供证书复印件）</w:t>
            </w:r>
            <w:r>
              <w:rPr>
                <w:rFonts w:ascii="宋体"/>
                <w:sz w:val="24"/>
                <w:szCs w:val="21"/>
                <w:highlight w:val="none"/>
              </w:rPr>
            </w:r>
            <w:r/>
          </w:p>
        </w:tc>
      </w:tr>
      <w:tr>
        <w:trPr/>
        <w:tc>
          <w:tcPr>
            <w:tcBorders>
              <w:top w:val="singl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0"/>
              <w:ind w:firstLine="0"/>
              <w:jc w:val="left"/>
              <w:rPr>
                <w:rFonts w:ascii="宋体" w:hAnsi="宋体"/>
                <w:color w:val="000000"/>
                <w:sz w:val="24"/>
                <w:szCs w:val="21"/>
                <w:highlight w:val="none"/>
              </w:rPr>
            </w:pPr>
            <w:r>
              <w:rPr>
                <w:rFonts w:ascii="宋体" w:hAnsi="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660"/>
              <w:ind w:firstLine="0"/>
              <w:jc w:val="left"/>
              <w:rPr>
                <w:rFonts w:ascii="宋体" w:hAnsi="宋体"/>
                <w:color w:val="000000"/>
                <w:sz w:val="24"/>
                <w:szCs w:val="21"/>
                <w:highlight w:val="none"/>
                <w:lang w:bidi="ar"/>
              </w:rPr>
            </w:pP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pStyle w:val="660"/>
              <w:ind w:firstLine="0"/>
              <w:jc w:val="left"/>
              <w:rPr>
                <w:rFonts w:ascii="宋体" w:hAnsi="宋体"/>
                <w:b/>
                <w:color w:val="000000"/>
                <w:sz w:val="24"/>
                <w:szCs w:val="21"/>
                <w:highlight w:val="none"/>
                <w:lang w:bidi="ar"/>
              </w:rPr>
            </w:pPr>
            <w:r>
              <w:rPr>
                <w:rFonts w:ascii="宋体" w:hAnsi="宋体"/>
                <w:b/>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rPr>
                <w:rFonts w:ascii="宋体"/>
                <w:sz w:val="24"/>
                <w:szCs w:val="21"/>
                <w:highlight w:val="none"/>
              </w:rPr>
            </w:pPr>
            <w:r>
              <w:rPr>
                <w:rFonts w:ascii="宋体"/>
                <w:sz w:val="24"/>
                <w:szCs w:val="21"/>
                <w:highlight w:val="none"/>
              </w:rPr>
              <w:t xml:space="preserve">2、</w:t>
            </w:r>
            <w:r>
              <w:rPr>
                <w:rFonts w:hint="eastAsia" w:ascii="宋体" w:hAnsi="宋体"/>
                <w:color w:val="000000"/>
                <w:sz w:val="24"/>
                <w:szCs w:val="21"/>
                <w:highlight w:val="none"/>
                <w:lang w:bidi="ar"/>
              </w:rPr>
              <w:t xml:space="preserve">除项目负责人外，团队人员配置科学合理，规划、建筑、给排水、道路（或交通）、园林景观、土地等各专业配置齐全。满足以上得</w:t>
            </w:r>
            <w:r>
              <w:rPr>
                <w:rFonts w:ascii="宋体" w:hAnsi="宋体"/>
                <w:color w:val="000000"/>
                <w:sz w:val="24"/>
                <w:szCs w:val="21"/>
                <w:highlight w:val="none"/>
                <w:lang w:bidi="ar"/>
              </w:rPr>
              <w:t xml:space="preserve">5</w:t>
            </w:r>
            <w:r>
              <w:rPr>
                <w:rFonts w:hint="eastAsia" w:ascii="宋体" w:hAnsi="宋体"/>
                <w:color w:val="000000"/>
                <w:sz w:val="24"/>
                <w:szCs w:val="21"/>
                <w:highlight w:val="none"/>
                <w:lang w:bidi="ar"/>
              </w:rPr>
              <w:t xml:space="preserve">分，否则不得分。</w:t>
            </w:r>
            <w:r>
              <w:rPr>
                <w:rFonts w:ascii="宋体"/>
                <w:sz w:val="24"/>
                <w:szCs w:val="21"/>
                <w:highlight w:val="none"/>
              </w:rPr>
            </w:r>
            <w:r/>
          </w:p>
        </w:tc>
      </w:tr>
      <w:tr>
        <w:trPr/>
        <w:tc>
          <w:tcPr>
            <w:tcBorders>
              <w:top w:val="single" w:color="000000" w:sz="4" w:space="0"/>
              <w:left w:val="single" w:color="000000" w:sz="4" w:space="0"/>
              <w:bottom w:val="none" w:color="000000" w:sz="4" w:space="0"/>
              <w:right w:val="single" w:color="000000" w:sz="4" w:space="0"/>
            </w:tcBorders>
            <w:tcW w:w="860" w:type="dxa"/>
            <w:vAlign w:val="center"/>
            <w:textDirection w:val="lrTb"/>
            <w:noWrap w:val="false"/>
          </w:tcPr>
          <w:p>
            <w:pPr>
              <w:pStyle w:val="660"/>
              <w:ind w:firstLine="0"/>
              <w:jc w:val="left"/>
              <w:rPr>
                <w:rFonts w:ascii="宋体" w:hAnsi="宋体"/>
                <w:color w:val="000000"/>
                <w:sz w:val="24"/>
                <w:szCs w:val="21"/>
                <w:highlight w:val="none"/>
              </w:rPr>
            </w:pPr>
            <w:r>
              <w:rPr>
                <w:rFonts w:ascii="宋体" w:hAnsi="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660"/>
              <w:ind w:firstLine="0"/>
              <w:jc w:val="left"/>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综合实力</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660"/>
              <w:ind w:firstLine="0"/>
              <w:jc w:val="center"/>
              <w:rPr>
                <w:rFonts w:ascii="宋体" w:hAnsi="宋体"/>
                <w:b/>
                <w:color w:val="000000"/>
                <w:sz w:val="24"/>
                <w:szCs w:val="21"/>
                <w:highlight w:val="none"/>
                <w:lang w:bidi="ar"/>
              </w:rPr>
            </w:pPr>
            <w:r>
              <w:rPr>
                <w:rFonts w:hint="eastAsia" w:ascii="宋体" w:hAnsi="宋体"/>
                <w:color w:val="000000"/>
                <w:sz w:val="24"/>
                <w:szCs w:val="21"/>
                <w:highlight w:val="none"/>
                <w:lang w:bidi="ar"/>
              </w:rPr>
              <w:t xml:space="preserve">5分</w:t>
            </w:r>
            <w:r>
              <w:rPr>
                <w:rFonts w:ascii="宋体" w:hAnsi="宋体"/>
                <w:b/>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jc w:val="left"/>
              <w:widowControl/>
              <w:rPr>
                <w:rFonts w:ascii="宋体" w:hAnsi="宋体"/>
                <w:color w:val="000000"/>
                <w:sz w:val="24"/>
                <w:szCs w:val="21"/>
                <w:highlight w:val="none"/>
                <w:lang w:bidi="ar"/>
              </w:rPr>
            </w:pPr>
            <w:r>
              <w:rPr>
                <w:rFonts w:hint="eastAsia" w:ascii="宋体" w:hAnsi="宋体"/>
                <w:color w:val="000000"/>
                <w:sz w:val="24"/>
                <w:szCs w:val="21"/>
                <w:highlight w:val="none"/>
                <w:lang w:val="en-US" w:eastAsia="zh-CN" w:bidi="ar"/>
              </w:rPr>
              <w:t xml:space="preserve">投标</w:t>
            </w:r>
            <w:r>
              <w:rPr>
                <w:rFonts w:hint="eastAsia" w:ascii="宋体" w:hAnsi="宋体"/>
                <w:color w:val="000000"/>
                <w:sz w:val="24"/>
                <w:szCs w:val="21"/>
                <w:highlight w:val="none"/>
                <w:lang w:bidi="ar"/>
              </w:rPr>
              <w:t xml:space="preserve">供应商具有城市规划设计相关的软件著作权证书的，每有一个得1分，最高得</w:t>
            </w:r>
            <w:r>
              <w:rPr>
                <w:rFonts w:ascii="宋体" w:hAnsi="宋体"/>
                <w:color w:val="000000"/>
                <w:sz w:val="24"/>
                <w:szCs w:val="21"/>
                <w:highlight w:val="none"/>
                <w:lang w:bidi="ar"/>
              </w:rPr>
              <w:t xml:space="preserve">2</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p>
            <w:pPr>
              <w:pStyle w:val="676"/>
              <w:ind w:firstLine="0"/>
              <w:rPr>
                <w:rFonts w:ascii="宋体" w:hAnsi="宋体" w:eastAsia="宋体"/>
                <w:color w:val="000000"/>
                <w:sz w:val="24"/>
                <w:szCs w:val="21"/>
                <w:highlight w:val="none"/>
                <w:lang w:val="en-US" w:eastAsia="zh-CN" w:bidi="ar"/>
              </w:rPr>
            </w:pPr>
            <w:r>
              <w:rPr>
                <w:rFonts w:hint="eastAsia" w:ascii="宋体" w:hAnsi="宋体"/>
                <w:color w:val="000000"/>
                <w:sz w:val="24"/>
                <w:szCs w:val="21"/>
                <w:highlight w:val="none"/>
                <w:lang w:val="en-US" w:eastAsia="zh-CN" w:bidi="ar"/>
              </w:rPr>
              <w:t xml:space="preserve">投标</w:t>
            </w:r>
            <w:r>
              <w:rPr>
                <w:rFonts w:hint="eastAsia" w:ascii="宋体" w:hAnsi="宋体"/>
                <w:color w:val="000000"/>
                <w:sz w:val="24"/>
                <w:szCs w:val="21"/>
                <w:highlight w:val="none"/>
                <w:lang w:bidi="ar"/>
              </w:rPr>
              <w:t xml:space="preserve">供应商通过质量管理体系、环境管理体系、职业健康安全管理体系三体系认证证书且在有效期内的有一个得1分，最高得3分</w:t>
            </w:r>
            <w:r>
              <w:rPr>
                <w:rFonts w:hint="eastAsia" w:ascii="宋体" w:hAnsi="宋体"/>
                <w:color w:val="000000"/>
                <w:sz w:val="24"/>
                <w:szCs w:val="21"/>
                <w:highlight w:val="none"/>
                <w:lang w:eastAsia="zh-CN" w:bidi="ar"/>
              </w:rPr>
              <w:t xml:space="preserve">，</w:t>
            </w:r>
            <w:r>
              <w:rPr>
                <w:rFonts w:hint="eastAsia" w:ascii="宋体" w:hAnsi="宋体"/>
                <w:color w:val="000000"/>
                <w:sz w:val="24"/>
                <w:szCs w:val="21"/>
                <w:highlight w:val="none"/>
                <w:lang w:val="en-US" w:eastAsia="zh-CN" w:bidi="ar"/>
              </w:rPr>
              <w:t xml:space="preserve">认证范围与本项目相关。</w:t>
            </w:r>
            <w:r>
              <w:rPr>
                <w:rFonts w:ascii="宋体" w:hAnsi="宋体" w:eastAsia="宋体"/>
                <w:color w:val="000000"/>
                <w:sz w:val="24"/>
                <w:szCs w:val="21"/>
                <w:highlight w:val="none"/>
                <w:lang w:val="en-US" w:eastAsia="zh-CN" w:bidi="ar"/>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0" w:type="dxa"/>
            <w:vAlign w:val="center"/>
            <w:vMerge w:val="restart"/>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技术评审标准（</w:t>
            </w:r>
            <w:r>
              <w:rPr>
                <w:rFonts w:ascii="宋体" w:hAnsi="宋体"/>
                <w:color w:val="000000"/>
                <w:sz w:val="24"/>
                <w:szCs w:val="21"/>
                <w:highlight w:val="none"/>
                <w:lang w:bidi="ar"/>
              </w:rPr>
              <w:t xml:space="preserve">40</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整体思路</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5</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jc w:val="left"/>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投标人对本次规划任务的认识理解，主要思路、技术路线、</w:t>
            </w:r>
            <w:r>
              <w:rPr>
                <w:rFonts w:ascii="宋体" w:hAnsi="宋体"/>
                <w:color w:val="000000"/>
                <w:sz w:val="24"/>
                <w:szCs w:val="21"/>
                <w:highlight w:val="none"/>
                <w:lang w:bidi="ar"/>
              </w:rPr>
              <w:t xml:space="preserve">现状</w:t>
            </w:r>
            <w:r>
              <w:rPr>
                <w:rFonts w:hint="eastAsia" w:ascii="宋体" w:hAnsi="宋体"/>
                <w:color w:val="000000"/>
                <w:sz w:val="24"/>
                <w:szCs w:val="21"/>
                <w:highlight w:val="none"/>
                <w:lang w:bidi="ar"/>
              </w:rPr>
              <w:t xml:space="preserve">分析等进行书面阐述，评委会针对方案进行评审，方案合理得</w:t>
            </w:r>
            <w:r>
              <w:rPr>
                <w:rFonts w:ascii="宋体" w:hAnsi="宋体"/>
                <w:color w:val="000000"/>
                <w:sz w:val="24"/>
                <w:szCs w:val="21"/>
                <w:highlight w:val="none"/>
                <w:lang w:bidi="ar"/>
              </w:rPr>
              <w:t xml:space="preserve">5</w:t>
            </w:r>
            <w:r>
              <w:rPr>
                <w:rFonts w:hint="eastAsia" w:ascii="宋体" w:hAnsi="宋体"/>
                <w:color w:val="000000"/>
                <w:sz w:val="24"/>
                <w:szCs w:val="21"/>
                <w:highlight w:val="none"/>
                <w:lang w:bidi="ar"/>
              </w:rPr>
              <w:t xml:space="preserve">分，欠合理得</w:t>
            </w:r>
            <w:r>
              <w:rPr>
                <w:rFonts w:ascii="宋体" w:hAnsi="宋体"/>
                <w:color w:val="000000"/>
                <w:sz w:val="24"/>
                <w:szCs w:val="21"/>
                <w:highlight w:val="none"/>
                <w:lang w:bidi="ar"/>
              </w:rPr>
              <w:t xml:space="preserve">2</w:t>
            </w:r>
            <w:r>
              <w:rPr>
                <w:rFonts w:hint="eastAsia" w:ascii="宋体" w:hAnsi="宋体"/>
                <w:color w:val="000000"/>
                <w:sz w:val="24"/>
                <w:szCs w:val="21"/>
                <w:highlight w:val="none"/>
                <w:lang w:bidi="ar"/>
              </w:rPr>
              <w:t xml:space="preserve">分，未提供不得分。      </w:t>
            </w:r>
            <w:r>
              <w:rPr>
                <w:rFonts w:ascii="宋体" w:hAnsi="宋体"/>
                <w:color w:val="000000"/>
                <w:sz w:val="24"/>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0" w:type="dxa"/>
            <w:vAlign w:val="center"/>
            <w:vMerge w:val="continue"/>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主要内容</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26</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jc w:val="left"/>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投标人针对本次规划的①</w:t>
            </w:r>
            <w:r>
              <w:rPr>
                <w:rFonts w:hint="eastAsia" w:ascii="宋体" w:hAnsi="宋体"/>
                <w:color w:val="000000"/>
                <w:sz w:val="24"/>
                <w:szCs w:val="24"/>
                <w:highlight w:val="none"/>
              </w:rPr>
              <w:t xml:space="preserve">发展定位与目标、②用地布局和用途管控、③耕地和永久本农田保护、④国土空间综合整治和生态修复、⑤产业空间布局、⑥道路交通规划、⑦公共服务设施规划、⑧公用设施规划、⑨防灾减灾规划、⑩历史文化保护传承和风貌引导、</w:t>
            </w:r>
            <w:r>
              <w:rPr>
                <w:rFonts w:ascii="Cambria Math" w:hAnsi="Cambria Math" w:cs="Cambria Math"/>
                <w:color w:val="000000"/>
                <w:sz w:val="24"/>
                <w:szCs w:val="24"/>
                <w:highlight w:val="none"/>
              </w:rPr>
              <w:t xml:space="preserve">⑫</w:t>
            </w:r>
            <w:r>
              <w:rPr>
                <w:rFonts w:hint="eastAsia" w:ascii="宋体" w:hAnsi="宋体" w:cs="宋体"/>
                <w:color w:val="000000"/>
                <w:sz w:val="24"/>
                <w:szCs w:val="24"/>
                <w:highlight w:val="none"/>
              </w:rPr>
              <w:t xml:space="preserve">村</w:t>
            </w:r>
            <w:r>
              <w:rPr>
                <w:rFonts w:hint="eastAsia" w:ascii="宋体" w:hAnsi="宋体"/>
                <w:color w:val="000000"/>
                <w:sz w:val="24"/>
                <w:szCs w:val="24"/>
                <w:highlight w:val="none"/>
              </w:rPr>
              <w:t xml:space="preserve">容村貌提升引导、</w:t>
            </w:r>
            <w:r>
              <w:rPr>
                <w:rFonts w:ascii="Cambria Math" w:hAnsi="Cambria Math" w:cs="Cambria Math"/>
                <w:color w:val="000000"/>
                <w:sz w:val="24"/>
                <w:szCs w:val="24"/>
                <w:highlight w:val="none"/>
              </w:rPr>
              <w:t xml:space="preserve">⑬</w:t>
            </w:r>
            <w:r>
              <w:rPr>
                <w:rFonts w:hint="eastAsia" w:ascii="宋体" w:hAnsi="宋体" w:cs="宋体"/>
                <w:color w:val="000000"/>
                <w:sz w:val="24"/>
                <w:szCs w:val="24"/>
                <w:highlight w:val="none"/>
              </w:rPr>
              <w:t xml:space="preserve">近期实施计划等内容</w:t>
            </w:r>
            <w:r>
              <w:rPr>
                <w:rFonts w:hint="eastAsia" w:ascii="宋体" w:hAnsi="宋体"/>
                <w:color w:val="000000"/>
                <w:sz w:val="24"/>
                <w:szCs w:val="21"/>
                <w:highlight w:val="none"/>
                <w:lang w:bidi="ar"/>
              </w:rPr>
              <w:t xml:space="preserve">等措施进行书面分析。</w:t>
            </w:r>
            <w:r>
              <w:rPr>
                <w:rFonts w:hint="eastAsia" w:ascii="宋体" w:hAnsi="宋体" w:cs="宋体"/>
                <w:color w:val="000000"/>
                <w:sz w:val="24"/>
                <w:szCs w:val="24"/>
                <w:highlight w:val="none"/>
                <w:lang w:bidi="ar"/>
              </w:rPr>
              <w:t xml:space="preserve">评委会针对以上13个</w:t>
            </w:r>
            <w:r>
              <w:rPr>
                <w:rFonts w:hint="eastAsia" w:ascii="宋体" w:hAnsi="宋体"/>
                <w:color w:val="000000"/>
                <w:sz w:val="24"/>
                <w:szCs w:val="21"/>
                <w:highlight w:val="none"/>
                <w:lang w:bidi="ar"/>
              </w:rPr>
              <w:t xml:space="preserve">措施</w:t>
            </w:r>
            <w:r>
              <w:rPr>
                <w:rFonts w:hint="eastAsia" w:ascii="宋体" w:hAnsi="宋体" w:cs="宋体"/>
                <w:color w:val="000000"/>
                <w:sz w:val="24"/>
                <w:szCs w:val="24"/>
                <w:highlight w:val="none"/>
                <w:lang w:bidi="ar"/>
              </w:rPr>
              <w:t xml:space="preserve">进行评审，每项</w:t>
            </w:r>
            <w:r>
              <w:rPr>
                <w:rFonts w:hint="eastAsia" w:ascii="宋体" w:hAnsi="宋体"/>
                <w:color w:val="000000"/>
                <w:sz w:val="24"/>
                <w:szCs w:val="21"/>
                <w:highlight w:val="none"/>
                <w:lang w:bidi="ar"/>
              </w:rPr>
              <w:t xml:space="preserve">措施</w:t>
            </w:r>
            <w:r>
              <w:rPr>
                <w:rFonts w:hint="eastAsia" w:ascii="宋体" w:hAnsi="宋体" w:cs="宋体"/>
                <w:color w:val="000000"/>
                <w:sz w:val="24"/>
                <w:szCs w:val="24"/>
                <w:highlight w:val="none"/>
                <w:lang w:bidi="ar"/>
              </w:rPr>
              <w:t xml:space="preserve">合理得</w:t>
            </w:r>
            <w:r>
              <w:rPr>
                <w:rFonts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t xml:space="preserve">分，欠合理得1分，未提供不得分。      </w:t>
            </w:r>
            <w:r>
              <w:rPr>
                <w:rFonts w:ascii="宋体" w:hAnsi="宋体"/>
                <w:color w:val="000000"/>
                <w:sz w:val="24"/>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0" w:type="dxa"/>
            <w:vAlign w:val="center"/>
            <w:vMerge w:val="continue"/>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成果形式与服务措施</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5</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jc w:val="left"/>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投标人对本次规划编制的成果形式是否符合国家、</w:t>
            </w:r>
            <w:r>
              <w:rPr>
                <w:rFonts w:ascii="宋体" w:hAnsi="宋体"/>
                <w:color w:val="000000"/>
                <w:sz w:val="24"/>
                <w:szCs w:val="21"/>
                <w:highlight w:val="none"/>
                <w:lang w:bidi="ar"/>
              </w:rPr>
              <w:t xml:space="preserve">省</w:t>
            </w:r>
            <w:r>
              <w:rPr>
                <w:rFonts w:hint="eastAsia" w:ascii="宋体" w:hAnsi="宋体"/>
                <w:color w:val="000000"/>
                <w:sz w:val="24"/>
                <w:szCs w:val="21"/>
                <w:highlight w:val="none"/>
                <w:lang w:bidi="ar"/>
              </w:rPr>
              <w:t xml:space="preserve">相关规范的要求，能否满足村庄发展需要；对质量保障措施合理性、项目日常服务、后期服务承诺的到位程度进行打分。评委会针对措施进行评审，措施合理得</w:t>
            </w:r>
            <w:r>
              <w:rPr>
                <w:rFonts w:ascii="宋体" w:hAnsi="宋体"/>
                <w:color w:val="000000"/>
                <w:sz w:val="24"/>
                <w:szCs w:val="21"/>
                <w:highlight w:val="none"/>
                <w:lang w:bidi="ar"/>
              </w:rPr>
              <w:t xml:space="preserve">5</w:t>
            </w:r>
            <w:r>
              <w:rPr>
                <w:rFonts w:hint="eastAsia" w:ascii="宋体" w:hAnsi="宋体"/>
                <w:color w:val="000000"/>
                <w:sz w:val="24"/>
                <w:szCs w:val="21"/>
                <w:highlight w:val="none"/>
                <w:lang w:bidi="ar"/>
              </w:rPr>
              <w:t xml:space="preserve">分，欠合理得</w:t>
            </w:r>
            <w:r>
              <w:rPr>
                <w:rFonts w:ascii="宋体" w:hAnsi="宋体"/>
                <w:color w:val="000000"/>
                <w:sz w:val="24"/>
                <w:szCs w:val="21"/>
                <w:highlight w:val="none"/>
                <w:lang w:bidi="ar"/>
              </w:rPr>
              <w:t xml:space="preserve">1</w:t>
            </w:r>
            <w:r>
              <w:rPr>
                <w:rFonts w:hint="eastAsia" w:ascii="宋体" w:hAnsi="宋体"/>
                <w:color w:val="000000"/>
                <w:sz w:val="24"/>
                <w:szCs w:val="21"/>
                <w:highlight w:val="none"/>
                <w:lang w:bidi="ar"/>
              </w:rPr>
              <w:t xml:space="preserve">分，未提供不得分。      </w:t>
            </w:r>
            <w:r>
              <w:rPr>
                <w:rFonts w:ascii="宋体" w:hAnsi="宋体"/>
                <w:color w:val="000000"/>
                <w:sz w:val="24"/>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0" w:type="dxa"/>
            <w:vAlign w:val="center"/>
            <w:vMerge w:val="continue"/>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工作组织与进度安排</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ascii="宋体" w:hAnsi="宋体"/>
                <w:color w:val="000000"/>
                <w:sz w:val="24"/>
                <w:szCs w:val="21"/>
                <w:highlight w:val="none"/>
                <w:lang w:bidi="ar"/>
              </w:rPr>
              <w:t xml:space="preserve">4</w:t>
            </w:r>
            <w:r>
              <w:rPr>
                <w:rFonts w:hint="eastAsia" w:ascii="宋体" w:hAnsi="宋体"/>
                <w:color w:val="000000"/>
                <w:sz w:val="24"/>
                <w:szCs w:val="21"/>
                <w:highlight w:val="none"/>
                <w:lang w:bidi="ar"/>
              </w:rPr>
              <w:t xml:space="preserve">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投标人是否针对本项目合理安排规划进度，各项进度保证措施是否齐全，能否全面响应招标文件要求等内容进行打分。评委会针对措施进行评审，措施合理得</w:t>
            </w:r>
            <w:r>
              <w:rPr>
                <w:rFonts w:ascii="宋体" w:hAnsi="宋体"/>
                <w:color w:val="000000"/>
                <w:sz w:val="24"/>
                <w:szCs w:val="21"/>
                <w:highlight w:val="none"/>
                <w:lang w:bidi="ar"/>
              </w:rPr>
              <w:t xml:space="preserve">4</w:t>
            </w:r>
            <w:r>
              <w:rPr>
                <w:rFonts w:hint="eastAsia" w:ascii="宋体" w:hAnsi="宋体"/>
                <w:color w:val="000000"/>
                <w:sz w:val="24"/>
                <w:szCs w:val="21"/>
                <w:highlight w:val="none"/>
                <w:lang w:bidi="ar"/>
              </w:rPr>
              <w:t xml:space="preserve">分，欠合理得</w:t>
            </w:r>
            <w:r>
              <w:rPr>
                <w:rFonts w:ascii="宋体" w:hAnsi="宋体"/>
                <w:color w:val="000000"/>
                <w:sz w:val="24"/>
                <w:szCs w:val="21"/>
                <w:highlight w:val="none"/>
                <w:lang w:bidi="ar"/>
              </w:rPr>
              <w:t xml:space="preserve">1</w:t>
            </w:r>
            <w:r>
              <w:rPr>
                <w:rFonts w:hint="eastAsia" w:ascii="宋体" w:hAnsi="宋体"/>
                <w:color w:val="000000"/>
                <w:sz w:val="24"/>
                <w:szCs w:val="21"/>
                <w:highlight w:val="none"/>
                <w:lang w:bidi="ar"/>
              </w:rPr>
              <w:t xml:space="preserve">分，未提供不得分。  </w:t>
            </w:r>
            <w:r>
              <w:rPr>
                <w:rFonts w:ascii="宋体" w:hAnsi="宋体"/>
                <w:color w:val="000000"/>
                <w:sz w:val="24"/>
                <w:szCs w:val="21"/>
                <w:highlight w:val="none"/>
                <w:lang w:bidi="ar"/>
              </w:rPr>
            </w:r>
            <w:r/>
          </w:p>
        </w:tc>
      </w:tr>
      <w:t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909" w:type="dxa"/>
            <w:vAlign w:val="center"/>
            <w:textDirection w:val="lrTb"/>
            <w:noWrap w:val="false"/>
          </w:tcPr>
          <w:p>
            <w:pPr>
              <w:pStyle w:val="660"/>
              <w:ind w:firstLine="0"/>
              <w:rPr>
                <w:rFonts w:hint="eastAsia" w:ascii="宋体" w:hAnsi="宋体"/>
                <w:color w:val="000000"/>
                <w:sz w:val="24"/>
                <w:szCs w:val="21"/>
                <w:highlight w:val="none"/>
                <w:lang w:bidi="ar"/>
              </w:rPr>
            </w:pPr>
            <w:r>
              <w:rPr>
                <w:rFonts w:hint="eastAsia" w:ascii="宋体" w:hAnsi="宋体" w:cs="宋体"/>
                <w:b/>
                <w:bCs/>
                <w:color w:val="000000"/>
                <w:sz w:val="24"/>
                <w:szCs w:val="24"/>
                <w:highlight w:val="none"/>
                <w:lang w:bidi="ar"/>
              </w:rPr>
              <w:t xml:space="preserve">注：以上所称“欠合理”是指：方案或措施内容缺项或不完整或缺少关键点或条理不清晰；不能满足需求，可操作性不强；非专门针对本项目或不适用本项目特性、套用其他项目内容；对同一问题前后表述矛盾，不利于本项目目标的实现等任意一种情形。</w:t>
            </w:r>
            <w:r>
              <w:rPr>
                <w:rFonts w:hint="eastAsia" w:ascii="宋体" w:hAnsi="宋体"/>
                <w:color w:val="000000"/>
                <w:sz w:val="24"/>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0"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报价标评审标准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2" w:type="dxa"/>
            <w:vAlign w:val="center"/>
            <w:textDirection w:val="lrTb"/>
            <w:noWrap w:val="false"/>
          </w:tcPr>
          <w:p>
            <w:pPr>
              <w:pStyle w:val="660"/>
              <w:ind w:firstLine="0"/>
              <w:jc w:val="center"/>
              <w:rPr>
                <w:rFonts w:hint="eastAsia" w:ascii="宋体" w:hAnsi="宋体"/>
                <w:color w:val="000000"/>
                <w:sz w:val="24"/>
                <w:szCs w:val="21"/>
                <w:highlight w:val="none"/>
                <w:lang w:bidi="ar"/>
              </w:rPr>
            </w:pPr>
            <w:r>
              <w:rPr>
                <w:rFonts w:hint="eastAsia" w:ascii="宋体" w:hAnsi="宋体" w:cs="宋体"/>
                <w:sz w:val="24"/>
                <w:szCs w:val="24"/>
                <w:highlight w:val="none"/>
              </w:rPr>
              <w:t xml:space="preserve">投标报价</w:t>
            </w:r>
            <w:r>
              <w:rPr>
                <w:rFonts w:hint="eastAsia"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9" w:type="dxa"/>
            <w:vAlign w:val="center"/>
            <w:textDirection w:val="lrTb"/>
            <w:noWrap w:val="false"/>
          </w:tcPr>
          <w:p>
            <w:pPr>
              <w:pStyle w:val="660"/>
              <w:ind w:firstLine="0"/>
              <w:jc w:val="center"/>
              <w:rPr>
                <w:rFonts w:ascii="宋体" w:hAnsi="宋体"/>
                <w:color w:val="000000"/>
                <w:sz w:val="24"/>
                <w:szCs w:val="21"/>
                <w:highlight w:val="none"/>
                <w:lang w:bidi="ar"/>
              </w:rPr>
            </w:pPr>
            <w:r>
              <w:rPr>
                <w:rFonts w:hint="eastAsia" w:ascii="宋体" w:hAnsi="宋体"/>
                <w:color w:val="000000"/>
                <w:sz w:val="24"/>
                <w:szCs w:val="21"/>
                <w:highlight w:val="none"/>
                <w:lang w:bidi="ar"/>
              </w:rPr>
              <w:t xml:space="preserve">10分</w:t>
            </w:r>
            <w:r>
              <w:rPr>
                <w:rFonts w:ascii="宋体" w:hAnsi="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78" w:type="dxa"/>
            <w:vAlign w:val="center"/>
            <w:textDirection w:val="lrTb"/>
            <w:noWrap w:val="false"/>
          </w:tcPr>
          <w:p>
            <w:pPr>
              <w:pStyle w:val="660"/>
              <w:ind w:firstLine="0"/>
              <w:rPr>
                <w:rFonts w:hint="eastAsia" w:ascii="宋体" w:hAnsi="宋体"/>
                <w:color w:val="000000"/>
                <w:sz w:val="24"/>
                <w:szCs w:val="21"/>
                <w:highlight w:val="none"/>
                <w:lang w:bidi="ar"/>
              </w:rPr>
            </w:pPr>
            <w:r>
              <w:rPr>
                <w:rFonts w:hint="eastAsia" w:ascii="宋体" w:hAnsi="宋体" w:cs="宋体"/>
                <w:sz w:val="24"/>
                <w:szCs w:val="24"/>
                <w:highlight w:val="none"/>
                <w:lang w:val="zh-CN"/>
              </w:rPr>
              <w:t xml:space="preserve">即满足招标文件要求且投标价格最低的投标报价为评标基准价，其价格分（即报价标分）为满分</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0分。其他投标人的价格分统一按照下列公式计算：投标报价得分=（评标基准价/投标报价）*价格权重（</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0%）*100。</w:t>
            </w:r>
            <w:r>
              <w:rPr>
                <w:rFonts w:hint="eastAsia" w:ascii="宋体" w:hAnsi="宋体"/>
                <w:color w:val="000000"/>
                <w:sz w:val="24"/>
                <w:szCs w:val="21"/>
                <w:highlight w:val="none"/>
                <w:lang w:bidi="ar"/>
              </w:rPr>
            </w:r>
            <w:r/>
          </w:p>
        </w:tc>
      </w:tr>
    </w:tbl>
    <w:p>
      <w:pPr>
        <w:pStyle w:val="725"/>
        <w:ind w:firstLine="560"/>
        <w:keepLines w:val="0"/>
        <w:keepNext w:val="0"/>
        <w:pageBreakBefore w:val="0"/>
        <w:spacing w:line="500" w:lineRule="exact"/>
        <w:widowControl w:val="off"/>
        <w:rPr>
          <w:rFonts w:hint="eastAsia" w:ascii="宋体" w:hAnsi="宋体" w:eastAsia="宋体" w:cs="宋体"/>
          <w:b/>
          <w:sz w:val="28"/>
          <w:szCs w:val="28"/>
          <w:highlight w:val="yellow"/>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lang w:eastAsia="zh-CN"/>
        </w:rPr>
        <w:t xml:space="preserve">）</w:t>
      </w:r>
      <w:r>
        <w:rPr>
          <w:rFonts w:hint="eastAsia" w:ascii="宋体" w:hAnsi="宋体" w:eastAsia="宋体" w:cs="宋体"/>
          <w:b/>
          <w:sz w:val="28"/>
          <w:szCs w:val="28"/>
        </w:rPr>
        <w:t xml:space="preserve">政府采购政策功能落实</w:t>
      </w:r>
      <w:r>
        <w:rPr>
          <w:rFonts w:hint="eastAsia" w:ascii="宋体" w:hAnsi="宋体" w:eastAsia="宋体" w:cs="宋体"/>
          <w:b/>
          <w:sz w:val="28"/>
          <w:szCs w:val="28"/>
          <w:highlight w:val="yellow"/>
        </w:rPr>
      </w:r>
      <w:r/>
    </w:p>
    <w:p>
      <w:pPr>
        <w:pStyle w:val="660"/>
        <w:rPr>
          <w:rFonts w:hint="eastAsia"/>
          <w:sz w:val="28"/>
          <w:szCs w:val="28"/>
        </w:rPr>
      </w:pPr>
      <w:r>
        <w:rPr>
          <w:rFonts w:hint="eastAsia"/>
          <w:sz w:val="28"/>
          <w:szCs w:val="28"/>
        </w:rPr>
        <w:t xml:space="preserve">1、小微型企业价格扣除</w:t>
      </w:r>
      <w:r>
        <w:rPr>
          <w:rFonts w:hint="eastAsia"/>
          <w:sz w:val="28"/>
          <w:szCs w:val="28"/>
        </w:rPr>
      </w:r>
      <w:r/>
    </w:p>
    <w:p>
      <w:pPr>
        <w:pStyle w:val="660"/>
        <w:rPr>
          <w:rFonts w:hint="eastAsia"/>
          <w:sz w:val="28"/>
          <w:szCs w:val="28"/>
        </w:rPr>
      </w:pPr>
      <w:r>
        <w:rPr>
          <w:rFonts w:hint="eastAsia"/>
          <w:sz w:val="28"/>
          <w:szCs w:val="28"/>
        </w:rPr>
        <w:t xml:space="preserve">（1）本项目对小型和微型企业</w:t>
      </w:r>
      <w:r>
        <w:rPr>
          <w:rFonts w:hint="eastAsia"/>
          <w:sz w:val="28"/>
          <w:szCs w:val="28"/>
          <w:lang w:val="en-US" w:eastAsia="zh-CN"/>
        </w:rPr>
        <w:t xml:space="preserve">报价</w:t>
      </w:r>
      <w:r>
        <w:rPr>
          <w:rFonts w:hint="eastAsia"/>
          <w:sz w:val="28"/>
          <w:szCs w:val="28"/>
        </w:rPr>
        <w:t xml:space="preserve">给予10%的扣除价格，用扣除后的价格参与评审。</w:t>
      </w:r>
      <w:r>
        <w:rPr>
          <w:rFonts w:hint="eastAsia"/>
          <w:sz w:val="28"/>
          <w:szCs w:val="28"/>
        </w:rPr>
      </w:r>
      <w:r/>
    </w:p>
    <w:p>
      <w:pPr>
        <w:pStyle w:val="660"/>
        <w:rPr>
          <w:rFonts w:hint="eastAsia"/>
          <w:sz w:val="28"/>
          <w:szCs w:val="28"/>
        </w:rPr>
      </w:pPr>
      <w:r>
        <w:rPr>
          <w:rFonts w:hint="eastAsia"/>
          <w:sz w:val="28"/>
          <w:szCs w:val="28"/>
        </w:rPr>
        <w:t xml:space="preserve">（2）供应商需按照采购文件的要求提供相应的《</w:t>
      </w:r>
      <w:r>
        <w:rPr>
          <w:rFonts w:hint="eastAsia"/>
          <w:sz w:val="28"/>
          <w:szCs w:val="28"/>
          <w:lang w:val="en-US" w:eastAsia="zh-CN"/>
        </w:rPr>
        <w:t xml:space="preserve">中小</w:t>
      </w:r>
      <w:r>
        <w:rPr>
          <w:rFonts w:hint="eastAsia"/>
          <w:sz w:val="28"/>
          <w:szCs w:val="28"/>
        </w:rPr>
        <w:t xml:space="preserve">企业声明函》。</w:t>
      </w:r>
      <w:r>
        <w:rPr>
          <w:rFonts w:hint="eastAsia"/>
          <w:sz w:val="28"/>
          <w:szCs w:val="28"/>
        </w:rPr>
      </w:r>
      <w:r/>
    </w:p>
    <w:p>
      <w:pPr>
        <w:pStyle w:val="660"/>
        <w:rPr>
          <w:rFonts w:hint="eastAsia"/>
          <w:sz w:val="28"/>
          <w:szCs w:val="28"/>
        </w:rPr>
      </w:pPr>
      <w:r>
        <w:rPr>
          <w:rFonts w:hint="eastAsia"/>
          <w:sz w:val="28"/>
          <w:szCs w:val="28"/>
        </w:rPr>
        <w:t xml:space="preserve">（3）企业标准请参照《关于印发中小企业划型标准规定的通知（工信部联企业[2011]300号）文件规定自行填写。</w:t>
      </w:r>
      <w:r>
        <w:rPr>
          <w:rFonts w:hint="eastAsia"/>
          <w:sz w:val="28"/>
          <w:szCs w:val="28"/>
        </w:rPr>
      </w:r>
      <w:r/>
    </w:p>
    <w:p>
      <w:pPr>
        <w:pStyle w:val="660"/>
        <w:rPr>
          <w:rFonts w:hint="eastAsia"/>
          <w:sz w:val="28"/>
          <w:szCs w:val="28"/>
        </w:rPr>
      </w:pPr>
      <w:r>
        <w:rPr>
          <w:rFonts w:hint="eastAsia"/>
          <w:sz w:val="28"/>
          <w:szCs w:val="28"/>
        </w:rPr>
        <w:t xml:space="preserve">2、残疾人福利单位价格扣除</w:t>
      </w:r>
      <w:r>
        <w:rPr>
          <w:rFonts w:hint="eastAsia"/>
          <w:sz w:val="28"/>
          <w:szCs w:val="28"/>
        </w:rPr>
      </w:r>
      <w:r/>
    </w:p>
    <w:p>
      <w:pPr>
        <w:pStyle w:val="660"/>
        <w:rPr>
          <w:rFonts w:hint="eastAsia"/>
          <w:sz w:val="28"/>
          <w:szCs w:val="28"/>
        </w:rPr>
      </w:pPr>
      <w:r>
        <w:rPr>
          <w:rFonts w:hint="eastAsia"/>
          <w:sz w:val="28"/>
          <w:szCs w:val="28"/>
        </w:rPr>
        <w:t xml:space="preserve">（1）本项目对残疾人福利性单位视同小型、微型企业，给予10%的价格扣除，用扣除后的价格参与评审。</w:t>
      </w:r>
      <w:r>
        <w:rPr>
          <w:rFonts w:hint="eastAsia"/>
          <w:sz w:val="28"/>
          <w:szCs w:val="28"/>
        </w:rPr>
      </w:r>
      <w:r/>
    </w:p>
    <w:p>
      <w:pPr>
        <w:pStyle w:val="660"/>
        <w:rPr>
          <w:rFonts w:hint="eastAsia"/>
          <w:sz w:val="28"/>
          <w:szCs w:val="28"/>
        </w:rPr>
      </w:pPr>
      <w:r>
        <w:rPr>
          <w:rFonts w:hint="eastAsia"/>
          <w:sz w:val="28"/>
          <w:szCs w:val="28"/>
        </w:rPr>
        <w:t xml:space="preserve">（2）残疾人福利单位需按照采购文件的要求提供《残疾人福利性单位声明函》。</w:t>
      </w:r>
      <w:r>
        <w:rPr>
          <w:rFonts w:hint="eastAsia"/>
          <w:sz w:val="28"/>
          <w:szCs w:val="28"/>
        </w:rPr>
      </w:r>
      <w:r/>
    </w:p>
    <w:p>
      <w:pPr>
        <w:pStyle w:val="660"/>
        <w:rPr>
          <w:rFonts w:hint="eastAsia"/>
          <w:sz w:val="28"/>
          <w:szCs w:val="28"/>
        </w:rPr>
      </w:pPr>
      <w:r>
        <w:rPr>
          <w:rFonts w:hint="eastAsia"/>
          <w:sz w:val="28"/>
          <w:szCs w:val="28"/>
        </w:rPr>
        <w:t xml:space="preserve">（3）残疾人福利单位标准请参照《关于促进残疾人就业政府采购政策的通知》（财库〔2017〕141号）。</w:t>
      </w:r>
      <w:r>
        <w:rPr>
          <w:rFonts w:hint="eastAsia"/>
          <w:sz w:val="28"/>
          <w:szCs w:val="28"/>
        </w:rPr>
      </w:r>
      <w:r/>
    </w:p>
    <w:p>
      <w:pPr>
        <w:pStyle w:val="660"/>
        <w:rPr>
          <w:rFonts w:hint="eastAsia"/>
          <w:sz w:val="28"/>
          <w:szCs w:val="28"/>
        </w:rPr>
      </w:pPr>
      <w:r>
        <w:rPr>
          <w:rFonts w:hint="eastAsia"/>
          <w:sz w:val="28"/>
          <w:szCs w:val="28"/>
        </w:rPr>
        <w:t xml:space="preserve">3、监狱和戒毒企业价格扣除</w:t>
      </w:r>
      <w:r>
        <w:rPr>
          <w:rFonts w:hint="eastAsia"/>
          <w:sz w:val="28"/>
          <w:szCs w:val="28"/>
        </w:rPr>
      </w:r>
      <w:r/>
    </w:p>
    <w:p>
      <w:pPr>
        <w:pStyle w:val="660"/>
        <w:rPr>
          <w:rFonts w:hint="eastAsia"/>
          <w:sz w:val="28"/>
          <w:szCs w:val="28"/>
        </w:rPr>
      </w:pPr>
      <w:r>
        <w:rPr>
          <w:rFonts w:hint="eastAsia"/>
          <w:sz w:val="28"/>
          <w:szCs w:val="28"/>
        </w:rPr>
        <w:t xml:space="preserve">（1）本项目对监狱和戒毒企业（简称监狱企业）视同小型、微型企业，给予10%的价格扣除，用扣除后的价格参与评审。</w:t>
      </w:r>
      <w:r>
        <w:rPr>
          <w:rFonts w:hint="eastAsia"/>
          <w:sz w:val="28"/>
          <w:szCs w:val="28"/>
        </w:rPr>
      </w:r>
      <w:r/>
    </w:p>
    <w:p>
      <w:pPr>
        <w:pStyle w:val="660"/>
        <w:rPr>
          <w:rFonts w:hint="eastAsia"/>
          <w:sz w:val="28"/>
          <w:szCs w:val="28"/>
        </w:rPr>
      </w:pPr>
      <w:r>
        <w:rPr>
          <w:rFonts w:hint="eastAsia"/>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sz w:val="28"/>
          <w:szCs w:val="28"/>
        </w:rPr>
      </w:r>
      <w:r/>
    </w:p>
    <w:p>
      <w:pPr>
        <w:pStyle w:val="660"/>
        <w:rPr>
          <w:rFonts w:hint="eastAsia"/>
          <w:sz w:val="28"/>
          <w:szCs w:val="28"/>
        </w:rPr>
      </w:pPr>
      <w:r>
        <w:rPr>
          <w:rFonts w:hint="eastAsia"/>
          <w:sz w:val="28"/>
          <w:szCs w:val="28"/>
        </w:rPr>
        <w:t xml:space="preserve">（3）监狱企业标准请参照《关于政府采购支持监狱企业发展有关问题的通知》（财库[2014]68号）。</w:t>
      </w:r>
      <w:r>
        <w:rPr>
          <w:rFonts w:hint="eastAsia"/>
          <w:sz w:val="28"/>
          <w:szCs w:val="28"/>
        </w:rPr>
      </w:r>
      <w:r/>
    </w:p>
    <w:p>
      <w:pPr>
        <w:pStyle w:val="660"/>
        <w:rPr>
          <w:rFonts w:hint="eastAsia"/>
          <w:sz w:val="28"/>
          <w:szCs w:val="28"/>
        </w:rPr>
      </w:pPr>
      <w:r>
        <w:rPr>
          <w:rFonts w:hint="eastAsia"/>
          <w:sz w:val="28"/>
          <w:szCs w:val="28"/>
        </w:rPr>
        <w:t xml:space="preserve">4、残疾人福利单位、监狱企业属于小型、微型企业的，不重复享受政策。</w:t>
      </w:r>
      <w:r>
        <w:rPr>
          <w:rFonts w:hint="eastAsia"/>
          <w:sz w:val="28"/>
          <w:szCs w:val="28"/>
        </w:rPr>
      </w:r>
      <w:r/>
    </w:p>
    <w:p>
      <w:pPr>
        <w:pStyle w:val="660"/>
        <w:rPr>
          <w:rFonts w:hint="eastAsia"/>
          <w:sz w:val="28"/>
          <w:szCs w:val="28"/>
        </w:rPr>
      </w:pPr>
      <w:r>
        <w:rPr>
          <w:rFonts w:hint="eastAsia"/>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hint="eastAsia"/>
          <w:sz w:val="28"/>
          <w:szCs w:val="28"/>
        </w:rPr>
      </w:r>
      <w:r/>
    </w:p>
    <w:p>
      <w:pPr>
        <w:pStyle w:val="660"/>
        <w:rPr>
          <w:rFonts w:hint="eastAsia"/>
          <w:sz w:val="28"/>
          <w:szCs w:val="28"/>
        </w:rPr>
      </w:pPr>
      <w:r>
        <w:rPr>
          <w:rFonts w:hint="eastAsia"/>
          <w:sz w:val="28"/>
          <w:szCs w:val="28"/>
        </w:rPr>
        <w:t xml:space="preserve">6、联合体各方均为小型、微型企业（残疾人福利单位、监狱企业）的，联合体享受10%价格扣除，用扣除后的价格参与评审。</w:t>
      </w:r>
      <w:r>
        <w:rPr>
          <w:rFonts w:hint="eastAsia"/>
          <w:sz w:val="28"/>
          <w:szCs w:val="28"/>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br w:type="page" w:clear="all"/>
      </w:r>
      <w:r>
        <w:rPr>
          <w:rFonts w:hint="eastAsia" w:ascii="宋体" w:hAnsi="宋体" w:cs="宋体"/>
        </w:rPr>
      </w:r>
      <w:r/>
    </w:p>
    <w:p>
      <w:pPr>
        <w:pStyle w:val="660"/>
        <w:ind w:firstLine="0"/>
        <w:jc w:val="center"/>
        <w:rPr>
          <w:rFonts w:hint="eastAsia" w:ascii="宋体" w:hAnsi="宋体" w:cs="宋体"/>
          <w:sz w:val="36"/>
          <w:szCs w:val="36"/>
        </w:rPr>
      </w:pPr>
      <w:r>
        <w:rPr>
          <w:rFonts w:hint="eastAsia" w:ascii="宋体" w:hAnsi="宋体" w:cs="宋体"/>
          <w:sz w:val="36"/>
          <w:szCs w:val="36"/>
        </w:rPr>
        <w:t xml:space="preserve">第六章  投标</w:t>
      </w:r>
      <w:bookmarkEnd w:id="190"/>
      <w:r/>
      <w:bookmarkEnd w:id="191"/>
      <w:r/>
      <w:bookmarkEnd w:id="192"/>
      <w:r>
        <w:rPr>
          <w:rFonts w:hint="eastAsia" w:ascii="宋体" w:hAnsi="宋体" w:cs="宋体"/>
          <w:sz w:val="36"/>
          <w:szCs w:val="36"/>
        </w:rPr>
        <w:t xml:space="preserve">文件格式</w:t>
      </w:r>
      <w:r>
        <w:rPr>
          <w:rFonts w:hint="eastAsia" w:ascii="宋体" w:hAnsi="宋体" w:cs="宋体"/>
          <w:sz w:val="36"/>
          <w:szCs w:val="36"/>
        </w:rPr>
      </w:r>
      <w:r/>
    </w:p>
    <w:p>
      <w:pPr>
        <w:pStyle w:val="660"/>
        <w:rPr>
          <w:rFonts w:hint="eastAsia" w:ascii="宋体" w:hAnsi="宋体" w:cs="宋体"/>
        </w:rPr>
      </w:pPr>
      <w:r/>
      <w:bookmarkStart w:id="193" w:name="_Hlt26955039"/>
      <w:r/>
      <w:bookmarkEnd w:id="193"/>
      <w:r/>
      <w:bookmarkStart w:id="194" w:name="_Hlt26671244"/>
      <w:r/>
      <w:bookmarkEnd w:id="194"/>
      <w:r/>
      <w:bookmarkStart w:id="195" w:name="_Toc49090576"/>
      <w:r/>
      <w:bookmarkStart w:id="196" w:name="_Toc26554094"/>
      <w:r/>
      <w:bookmarkStart w:id="197" w:name="_Toc120614282"/>
      <w:r>
        <w:rPr>
          <w:rFonts w:hint="eastAsia" w:ascii="宋体" w:hAnsi="宋体" w:cs="宋体"/>
        </w:rPr>
      </w:r>
      <w:r/>
    </w:p>
    <w:p>
      <w:pPr>
        <w:pStyle w:val="660"/>
        <w:ind w:firstLine="560"/>
        <w:rPr>
          <w:rFonts w:hint="eastAsia" w:ascii="宋体" w:hAnsi="宋体" w:cs="宋体"/>
          <w:sz w:val="28"/>
          <w:szCs w:val="28"/>
        </w:rPr>
      </w:pPr>
      <w:r>
        <w:rPr>
          <w:rFonts w:hint="eastAsia" w:ascii="宋体" w:hAnsi="宋体" w:cs="宋体"/>
          <w:sz w:val="28"/>
          <w:szCs w:val="28"/>
        </w:rPr>
        <w:t xml:space="preserve">投标文件组成</w:t>
      </w:r>
      <w:r>
        <w:rPr>
          <w:rFonts w:hint="eastAsia" w:ascii="宋体" w:hAnsi="宋体" w:cs="宋体"/>
          <w:sz w:val="28"/>
          <w:szCs w:val="28"/>
        </w:rPr>
      </w:r>
      <w:r/>
    </w:p>
    <w:p>
      <w:pPr>
        <w:pStyle w:val="660"/>
        <w:ind w:firstLine="560"/>
        <w:rPr>
          <w:rFonts w:hint="eastAsia" w:ascii="宋体" w:hAnsi="宋体" w:cs="宋体"/>
          <w:b/>
          <w:bCs/>
          <w:sz w:val="28"/>
          <w:szCs w:val="28"/>
        </w:rPr>
      </w:pPr>
      <w:r>
        <w:rPr>
          <w:rFonts w:hint="eastAsia" w:ascii="宋体" w:hAnsi="宋体" w:cs="宋体"/>
          <w:sz w:val="28"/>
          <w:szCs w:val="28"/>
        </w:rPr>
        <w:t xml:space="preserve">1.</w:t>
      </w:r>
      <w:r>
        <w:rPr>
          <w:rFonts w:hint="eastAsia" w:ascii="宋体" w:hAnsi="宋体" w:cs="宋体"/>
          <w:sz w:val="28"/>
          <w:szCs w:val="28"/>
          <w:lang w:val="zh-CN"/>
        </w:rPr>
        <w:t xml:space="preserve">开标一览表</w:t>
      </w:r>
      <w:r>
        <w:rPr>
          <w:rFonts w:hint="eastAsia" w:ascii="宋体" w:hAnsi="宋体" w:cs="宋体"/>
          <w:b/>
          <w:bCs/>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资格审查材料</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2.投标人符合《政府采购法》第二十二条规定条件的声明函；</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3.法人或者其他组织的营业执照等证明文件；</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4.法人授权书；</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5.2023年度的财务审计报告（成立不满一年无需提供）或开户银行资信证明；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7.具备履行合同所必需的设备和专业技术能力的书面声明；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8.参加政府采购活动前 3 年内在经营活动中没有重大违法记录的书面声明；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lang w:val="en-US" w:eastAsia="zh-CN"/>
        </w:rPr>
        <w:t xml:space="preserve">9</w:t>
      </w:r>
      <w:r>
        <w:rPr>
          <w:rFonts w:hint="eastAsia" w:ascii="宋体" w:hAnsi="宋体" w:cs="宋体"/>
          <w:sz w:val="28"/>
          <w:szCs w:val="28"/>
        </w:rPr>
        <w:t xml:space="preserve">.联合体协议书（如有）。</w:t>
      </w:r>
      <w:r>
        <w:rPr>
          <w:rFonts w:hint="eastAsia" w:ascii="宋体" w:hAnsi="宋体" w:cs="宋体"/>
          <w:sz w:val="28"/>
          <w:szCs w:val="28"/>
        </w:rPr>
      </w:r>
      <w:r/>
    </w:p>
    <w:p>
      <w:pPr>
        <w:pStyle w:val="660"/>
        <w:ind w:firstLine="562"/>
        <w:rPr>
          <w:rFonts w:hint="eastAsia" w:ascii="宋体" w:hAnsi="宋体" w:cs="宋体"/>
          <w:sz w:val="28"/>
          <w:szCs w:val="28"/>
          <w:lang w:val="zh-CN"/>
        </w:rPr>
      </w:pPr>
      <w:r>
        <w:rPr>
          <w:rFonts w:hint="eastAsia" w:ascii="宋体" w:hAnsi="宋体" w:cs="宋体"/>
          <w:b/>
          <w:bCs/>
          <w:sz w:val="28"/>
          <w:szCs w:val="28"/>
        </w:rPr>
        <w:t xml:space="preserve">注：如采用联合体投标，以上材料联合体主体均需提供，联合体成员只需提供2.3.5.6.7.8.9项证明材料。</w:t>
      </w:r>
      <w:r>
        <w:rPr>
          <w:rFonts w:hint="eastAsia" w:ascii="宋体" w:hAnsi="宋体" w:cs="宋体"/>
          <w:sz w:val="28"/>
          <w:szCs w:val="28"/>
          <w:lang w:val="zh-CN"/>
        </w:rPr>
      </w:r>
      <w:r/>
    </w:p>
    <w:p>
      <w:pPr>
        <w:pStyle w:val="660"/>
        <w:ind w:firstLine="560"/>
        <w:rPr>
          <w:rFonts w:hint="eastAsia" w:ascii="宋体" w:hAnsi="宋体" w:cs="宋体"/>
          <w:sz w:val="28"/>
          <w:szCs w:val="28"/>
          <w:lang w:val="zh-CN"/>
        </w:rPr>
      </w:pPr>
      <w:r>
        <w:rPr>
          <w:rFonts w:hint="eastAsia" w:ascii="宋体" w:hAnsi="宋体" w:cs="宋体"/>
          <w:sz w:val="28"/>
          <w:szCs w:val="28"/>
          <w:lang w:val="zh-CN"/>
        </w:rPr>
        <w:t xml:space="preserve">符合性条件材料</w:t>
      </w:r>
      <w:r>
        <w:rPr>
          <w:rFonts w:hint="eastAsia" w:ascii="宋体" w:hAnsi="宋体" w:cs="宋体"/>
          <w:sz w:val="28"/>
          <w:szCs w:val="28"/>
          <w:lang w:val="zh-CN"/>
        </w:rPr>
      </w:r>
      <w:r/>
    </w:p>
    <w:p>
      <w:pPr>
        <w:pStyle w:val="660"/>
        <w:ind w:firstLine="560"/>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0</w:t>
      </w:r>
      <w:r>
        <w:rPr>
          <w:rFonts w:hint="eastAsia" w:ascii="宋体" w:hAnsi="宋体" w:cs="宋体"/>
          <w:sz w:val="28"/>
          <w:szCs w:val="28"/>
        </w:rPr>
        <w:t xml:space="preserve">.投标函；</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1</w:t>
      </w:r>
      <w:r>
        <w:rPr>
          <w:rFonts w:hint="eastAsia" w:ascii="宋体" w:hAnsi="宋体" w:cs="宋体"/>
          <w:sz w:val="28"/>
          <w:szCs w:val="28"/>
        </w:rPr>
        <w:t xml:space="preserve">.技术要求响应及偏离表；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2</w:t>
      </w:r>
      <w:r>
        <w:rPr>
          <w:rFonts w:hint="eastAsia" w:ascii="宋体" w:hAnsi="宋体" w:cs="宋体"/>
          <w:sz w:val="28"/>
          <w:szCs w:val="28"/>
        </w:rPr>
        <w:t xml:space="preserve">.商务要求响应及偏离表。</w:t>
      </w:r>
      <w:r>
        <w:rPr>
          <w:rFonts w:hint="eastAsia" w:ascii="宋体" w:hAnsi="宋体" w:cs="宋体"/>
          <w:sz w:val="28"/>
          <w:szCs w:val="28"/>
        </w:rPr>
      </w:r>
      <w:r/>
    </w:p>
    <w:p>
      <w:pPr>
        <w:pStyle w:val="660"/>
        <w:ind w:firstLine="560"/>
        <w:rPr>
          <w:rFonts w:hint="eastAsia" w:ascii="宋体" w:hAnsi="宋体" w:cs="宋体"/>
          <w:sz w:val="28"/>
          <w:szCs w:val="28"/>
          <w:lang w:val="zh-CN"/>
        </w:rPr>
      </w:pPr>
      <w:r>
        <w:rPr>
          <w:rFonts w:hint="eastAsia" w:ascii="宋体" w:hAnsi="宋体" w:cs="宋体"/>
          <w:sz w:val="28"/>
          <w:szCs w:val="28"/>
          <w:lang w:val="zh-CN"/>
        </w:rPr>
        <w:t xml:space="preserve">商务技术文件材料</w:t>
      </w:r>
      <w:r>
        <w:rPr>
          <w:rFonts w:hint="eastAsia" w:ascii="宋体" w:hAnsi="宋体" w:cs="宋体"/>
          <w:sz w:val="28"/>
          <w:szCs w:val="28"/>
          <w:lang w:val="zh-CN"/>
        </w:rPr>
      </w:r>
      <w:r/>
    </w:p>
    <w:p>
      <w:pPr>
        <w:pStyle w:val="660"/>
        <w:ind w:firstLine="560"/>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3</w:t>
      </w:r>
      <w:r>
        <w:rPr>
          <w:rFonts w:hint="eastAsia" w:ascii="宋体" w:hAnsi="宋体" w:cs="宋体"/>
          <w:sz w:val="28"/>
          <w:szCs w:val="28"/>
        </w:rPr>
        <w:t xml:space="preserve">.投标人根据招标文件打分项，提交的材料。</w:t>
      </w:r>
      <w:r>
        <w:rPr>
          <w:rFonts w:hint="eastAsia" w:ascii="宋体" w:hAnsi="宋体" w:cs="宋体"/>
          <w:sz w:val="28"/>
          <w:szCs w:val="28"/>
        </w:rPr>
      </w:r>
      <w:r/>
    </w:p>
    <w:p>
      <w:pPr>
        <w:pStyle w:val="660"/>
        <w:ind w:firstLine="560"/>
        <w:rPr>
          <w:rFonts w:hint="eastAsia" w:ascii="宋体" w:hAnsi="宋体" w:cs="宋体"/>
          <w:sz w:val="28"/>
          <w:szCs w:val="28"/>
        </w:rPr>
      </w:pPr>
      <w:r/>
      <w:bookmarkEnd w:id="176"/>
      <w:r/>
      <w:bookmarkEnd w:id="177"/>
      <w:r/>
      <w:bookmarkEnd w:id="195"/>
      <w:r/>
      <w:bookmarkEnd w:id="196"/>
      <w:r/>
      <w:bookmarkEnd w:id="197"/>
      <w:r>
        <w:rPr>
          <w:rFonts w:hint="eastAsia" w:ascii="宋体" w:hAnsi="宋体" w:cs="宋体"/>
          <w:sz w:val="28"/>
          <w:szCs w:val="28"/>
        </w:rPr>
        <w:t xml:space="preserve">投标报价评审的优惠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lang w:val="en-US" w:eastAsia="zh-CN"/>
        </w:rPr>
        <w:t xml:space="preserve">14</w:t>
      </w:r>
      <w:r>
        <w:rPr>
          <w:rFonts w:hint="eastAsia" w:ascii="宋体" w:hAnsi="宋体" w:cs="宋体"/>
          <w:sz w:val="28"/>
          <w:szCs w:val="28"/>
        </w:rPr>
        <w:t xml:space="preserve">.中小企业声明函或残疾人福利性单位声明函。</w:t>
      </w:r>
      <w:r>
        <w:rPr>
          <w:rFonts w:hint="eastAsia" w:ascii="宋体" w:hAnsi="宋体" w:cs="宋体"/>
          <w:sz w:val="28"/>
          <w:szCs w:val="28"/>
        </w:rPr>
      </w:r>
      <w:r/>
    </w:p>
    <w:p>
      <w:pPr>
        <w:pStyle w:val="660"/>
        <w:ind w:firstLine="723"/>
        <w:jc w:val="center"/>
        <w:rPr>
          <w:rFonts w:hint="eastAsia" w:ascii="宋体" w:hAnsi="宋体" w:cs="宋体"/>
          <w:b/>
          <w:bCs/>
          <w:color w:val="000000"/>
          <w:sz w:val="36"/>
          <w:szCs w:val="36"/>
        </w:rPr>
      </w:pPr>
      <w:r>
        <w:rPr>
          <w:rFonts w:hint="eastAsia" w:ascii="宋体" w:hAnsi="宋体" w:cs="宋体"/>
          <w:b/>
          <w:bCs/>
          <w:color w:val="000000"/>
          <w:sz w:val="36"/>
          <w:szCs w:val="36"/>
        </w:rPr>
      </w:r>
      <w:r/>
    </w:p>
    <w:p>
      <w:pPr>
        <w:pStyle w:val="660"/>
        <w:ind w:firstLine="723"/>
        <w:jc w:val="center"/>
        <w:rPr>
          <w:rFonts w:hint="eastAsia" w:ascii="宋体" w:hAnsi="宋体" w:cs="宋体"/>
          <w:b/>
          <w:bCs/>
          <w:color w:val="000000"/>
          <w:sz w:val="24"/>
          <w:szCs w:val="21"/>
        </w:rPr>
      </w:pPr>
      <w:r>
        <w:rPr>
          <w:rFonts w:hint="eastAsia" w:ascii="宋体" w:hAnsi="宋体" w:cs="宋体"/>
          <w:b/>
          <w:bCs/>
          <w:color w:val="000000"/>
          <w:sz w:val="36"/>
          <w:szCs w:val="36"/>
        </w:rPr>
        <w:t xml:space="preserve">格式附件如下：</w:t>
      </w:r>
      <w:r>
        <w:rPr>
          <w:rFonts w:hint="eastAsia" w:ascii="宋体" w:hAnsi="宋体" w:cs="宋体"/>
          <w:b/>
          <w:bCs/>
          <w:color w:val="000000"/>
          <w:sz w:val="24"/>
          <w:szCs w:val="21"/>
        </w:rPr>
      </w:r>
      <w:r/>
    </w:p>
    <w:p>
      <w:pPr>
        <w:pStyle w:val="660"/>
        <w:rPr>
          <w:rFonts w:hint="eastAsia" w:ascii="宋体" w:hAnsi="宋体" w:cs="宋体"/>
        </w:rPr>
      </w:pPr>
      <w:r>
        <w:rPr>
          <w:rFonts w:hint="eastAsia" w:ascii="宋体" w:hAnsi="宋体" w:cs="宋体"/>
        </w:rPr>
      </w:r>
      <w:r/>
    </w:p>
    <w:p>
      <w:pPr>
        <w:pStyle w:val="660"/>
        <w:ind w:firstLine="560"/>
        <w:rPr>
          <w:rFonts w:hint="eastAsia" w:ascii="宋体" w:hAnsi="宋体" w:cs="宋体"/>
          <w:sz w:val="28"/>
          <w:szCs w:val="28"/>
        </w:rPr>
      </w:pPr>
      <w:r>
        <w:rPr>
          <w:rFonts w:hint="eastAsia" w:ascii="宋体" w:hAnsi="宋体" w:cs="宋体"/>
          <w:sz w:val="28"/>
          <w:szCs w:val="28"/>
        </w:rPr>
        <w:t xml:space="preserve">开标一览表</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投标人全称（加盖CA电子签章）：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项目编号：                                   </w:t>
      </w:r>
      <w:r>
        <w:rPr>
          <w:rFonts w:hint="eastAsia" w:ascii="宋体" w:hAnsi="宋体" w:cs="宋体"/>
          <w:sz w:val="28"/>
          <w:szCs w:val="28"/>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0"/>
              <w:ind w:firstLine="560"/>
              <w:rPr>
                <w:rFonts w:hint="eastAsia" w:ascii="宋体" w:hAnsi="宋体" w:cs="宋体"/>
                <w:sz w:val="28"/>
                <w:szCs w:val="28"/>
              </w:rPr>
            </w:pPr>
            <w:r>
              <w:rPr>
                <w:rFonts w:hint="eastAsia" w:ascii="宋体" w:hAnsi="宋体" w:cs="宋体"/>
                <w:sz w:val="28"/>
                <w:szCs w:val="28"/>
              </w:rPr>
              <w:t xml:space="preserve">                      投标总报价</w:t>
            </w:r>
            <w:r>
              <w:rPr>
                <w:rFonts w:hint="eastAsia" w:ascii="宋体" w:hAnsi="宋体" w:cs="宋体"/>
                <w:sz w:val="28"/>
                <w:szCs w:val="28"/>
              </w:rPr>
            </w:r>
            <w:r/>
          </w:p>
        </w:tc>
      </w:tr>
      <w:tr>
        <w:trPr>
          <w:cantSplit/>
          <w:trHeight w:val="612"/>
        </w:trPr>
        <w:tc>
          <w:tcPr>
            <w:tcW w:w="8206" w:type="dxa"/>
            <w:vAlign w:val="center"/>
            <w:textDirection w:val="lrTb"/>
            <w:noWrap w:val="false"/>
          </w:tcPr>
          <w:p>
            <w:pPr>
              <w:pStyle w:val="725"/>
              <w:ind w:firstLine="560"/>
              <w:rPr>
                <w:rFonts w:hint="eastAsia" w:ascii="宋体" w:hAnsi="宋体" w:cs="宋体"/>
                <w:sz w:val="28"/>
                <w:szCs w:val="28"/>
              </w:rPr>
            </w:pPr>
            <w:r>
              <w:rPr>
                <w:rFonts w:hint="eastAsia" w:ascii="宋体" w:hAnsi="宋体" w:cs="宋体"/>
                <w:sz w:val="28"/>
                <w:szCs w:val="28"/>
              </w:rPr>
              <w:t xml:space="preserve">小写：                             （人民币：元）</w:t>
            </w:r>
            <w:r>
              <w:rPr>
                <w:rFonts w:hint="eastAsia" w:ascii="宋体" w:hAnsi="宋体" w:cs="宋体"/>
                <w:sz w:val="28"/>
                <w:szCs w:val="28"/>
              </w:rPr>
            </w:r>
            <w:r/>
          </w:p>
        </w:tc>
      </w:tr>
    </w:tbl>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日期：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8"/>
          <w:szCs w:val="28"/>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736"/>
        <w:ind w:firstLine="480"/>
        <w:rPr>
          <w:rFonts w:hint="eastAsia" w:ascii="宋体" w:hAnsi="宋体" w:eastAsia="宋体" w:cs="宋体"/>
        </w:rPr>
      </w:pPr>
      <w:r>
        <w:rPr>
          <w:rFonts w:hint="eastAsia" w:ascii="宋体" w:hAnsi="宋体" w:eastAsia="宋体" w:cs="宋体"/>
        </w:rPr>
      </w:r>
      <w:r/>
    </w:p>
    <w:p>
      <w:pPr>
        <w:pStyle w:val="660"/>
        <w:rPr>
          <w:rFonts w:hint="eastAsia" w:ascii="宋体" w:hAnsi="宋体" w:cs="宋体"/>
        </w:rPr>
      </w:pPr>
      <w:r>
        <w:rPr>
          <w:rFonts w:hint="eastAsia" w:ascii="宋体" w:hAnsi="宋体" w:cs="宋体"/>
        </w:rPr>
        <w:br w:type="page" w:clear="all"/>
      </w:r>
      <w:r>
        <w:rPr>
          <w:rFonts w:hint="eastAsia" w:ascii="宋体" w:hAnsi="宋体" w:cs="宋体"/>
        </w:rPr>
      </w:r>
      <w:r/>
    </w:p>
    <w:p>
      <w:pPr>
        <w:pStyle w:val="660"/>
        <w:ind w:firstLine="720"/>
        <w:jc w:val="center"/>
        <w:rPr>
          <w:rFonts w:hint="eastAsia" w:ascii="宋体" w:hAnsi="宋体" w:cs="宋体"/>
          <w:sz w:val="44"/>
          <w:szCs w:val="44"/>
        </w:rPr>
      </w:pPr>
      <w:r>
        <w:rPr>
          <w:rFonts w:hint="eastAsia" w:ascii="宋体" w:hAnsi="宋体" w:cs="宋体"/>
          <w:sz w:val="36"/>
          <w:szCs w:val="36"/>
        </w:rPr>
        <w:t xml:space="preserve">投标人符合《政府采购法》第二十二条规定条件的声明函</w:t>
      </w:r>
      <w:r>
        <w:rPr>
          <w:rFonts w:hint="eastAsia" w:ascii="宋体" w:hAnsi="宋体" w:cs="宋体"/>
          <w:sz w:val="44"/>
          <w:szCs w:val="44"/>
        </w:rPr>
        <w:t xml:space="preserve">  </w:t>
      </w:r>
      <w:r>
        <w:rPr>
          <w:rFonts w:hint="eastAsia" w:ascii="宋体" w:hAnsi="宋体" w:cs="宋体"/>
          <w:sz w:val="44"/>
          <w:szCs w:val="44"/>
        </w:rPr>
      </w:r>
      <w:r/>
    </w:p>
    <w:p>
      <w:pPr>
        <w:pStyle w:val="660"/>
        <w:ind w:firstLine="560"/>
        <w:rPr>
          <w:rFonts w:hint="eastAsia" w:ascii="宋体" w:hAnsi="宋体" w:cs="宋体"/>
          <w:b/>
          <w:sz w:val="28"/>
          <w:szCs w:val="28"/>
        </w:rPr>
      </w:pPr>
      <w:r>
        <w:rPr>
          <w:rFonts w:hint="eastAsia" w:ascii="宋体" w:hAnsi="宋体" w:cs="宋体"/>
          <w:sz w:val="28"/>
          <w:szCs w:val="28"/>
        </w:rPr>
        <w:t xml:space="preserve">我单位参加</w:t>
      </w:r>
      <w:r>
        <w:rPr>
          <w:rFonts w:hint="eastAsia" w:ascii="宋体" w:hAnsi="宋体" w:cs="宋体"/>
          <w:sz w:val="28"/>
          <w:szCs w:val="28"/>
          <w:u w:val="single"/>
        </w:rPr>
        <w:t xml:space="preserve">________________ _</w:t>
      </w:r>
      <w:r>
        <w:rPr>
          <w:rFonts w:hint="eastAsia" w:ascii="宋体" w:hAnsi="宋体" w:cs="宋体"/>
          <w:sz w:val="28"/>
          <w:szCs w:val="28"/>
        </w:rPr>
        <w:t xml:space="preserve">（项目名称），</w:t>
      </w:r>
      <w:r>
        <w:rPr>
          <w:rFonts w:hint="eastAsia" w:ascii="宋体" w:hAnsi="宋体" w:cs="宋体"/>
          <w:sz w:val="28"/>
          <w:szCs w:val="28"/>
          <w:u w:val="single"/>
        </w:rPr>
        <w:t xml:space="preserve">_______ __________</w:t>
      </w:r>
      <w:r>
        <w:rPr>
          <w:rFonts w:hint="eastAsia" w:ascii="宋体" w:hAnsi="宋体" w:cs="宋体"/>
          <w:sz w:val="28"/>
          <w:szCs w:val="28"/>
        </w:rPr>
        <w:t xml:space="preserve">（项目编号）投标活动。针对《中华人民共和国政府采购法》第二十二条规定做出如下声明：</w:t>
      </w:r>
      <w:r>
        <w:rPr>
          <w:rFonts w:hint="eastAsia" w:ascii="宋体" w:hAnsi="宋体" w:cs="宋体"/>
          <w:b/>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1.我单位具有独立承担民事责任的能力；</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6.我单位满足法律、行政法规规定的其他条件。</w:t>
      </w:r>
      <w:r>
        <w:rPr>
          <w:rFonts w:hint="eastAsia" w:ascii="宋体" w:hAnsi="宋体" w:cs="宋体"/>
          <w:sz w:val="28"/>
          <w:szCs w:val="28"/>
        </w:rPr>
      </w:r>
      <w:r/>
    </w:p>
    <w:p>
      <w:pPr>
        <w:pStyle w:val="660"/>
        <w:ind w:firstLine="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承诺人名称（加盖CA电子签章）：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u w:val="single"/>
        </w:rPr>
        <w:t xml:space="preserve">______</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8"/>
          <w:szCs w:val="28"/>
        </w:rPr>
      </w:r>
      <w:r/>
    </w:p>
    <w:p>
      <w:pPr>
        <w:pStyle w:val="660"/>
        <w:jc w:val="center"/>
        <w:rPr>
          <w:rFonts w:hint="eastAsia" w:ascii="宋体" w:hAnsi="宋体" w:cs="宋体"/>
          <w:sz w:val="28"/>
          <w:szCs w:val="28"/>
        </w:rPr>
      </w:pPr>
      <w:r>
        <w:rPr>
          <w:rFonts w:hint="eastAsia" w:ascii="宋体" w:hAnsi="宋体" w:cs="宋体"/>
        </w:rPr>
        <w:br w:type="page" w:clear="all"/>
      </w:r>
      <w:r>
        <w:rPr>
          <w:rFonts w:hint="eastAsia" w:ascii="宋体" w:hAnsi="宋体" w:cs="宋体"/>
          <w:sz w:val="28"/>
          <w:szCs w:val="28"/>
        </w:rPr>
        <w:t xml:space="preserve">法人或者其他组织的营业执照等证明文件</w:t>
      </w:r>
      <w:r>
        <w:rPr>
          <w:rFonts w:hint="eastAsia" w:ascii="宋体" w:hAnsi="宋体" w:cs="宋体"/>
          <w:sz w:val="28"/>
          <w:szCs w:val="28"/>
        </w:rPr>
      </w:r>
      <w:r/>
    </w:p>
    <w:p>
      <w:pPr>
        <w:pStyle w:val="736"/>
        <w:ind w:firstLine="560"/>
        <w:jc w:val="center"/>
        <w:rPr>
          <w:rFonts w:hint="eastAsia" w:ascii="宋体" w:hAnsi="宋体" w:eastAsia="宋体" w:cs="宋体"/>
          <w:sz w:val="28"/>
          <w:szCs w:val="28"/>
        </w:rPr>
      </w:pPr>
      <w:r>
        <w:rPr>
          <w:rFonts w:hint="eastAsia" w:ascii="宋体" w:hAnsi="宋体" w:eastAsia="宋体" w:cs="宋体"/>
          <w:sz w:val="28"/>
          <w:szCs w:val="28"/>
        </w:rPr>
        <w:t xml:space="preserve">（扫描件）</w:t>
      </w:r>
      <w:r>
        <w:rPr>
          <w:rFonts w:hint="eastAsia" w:ascii="宋体" w:hAnsi="宋体" w:eastAsia="宋体" w:cs="宋体"/>
          <w:sz w:val="28"/>
          <w:szCs w:val="28"/>
        </w:rPr>
      </w:r>
      <w:r/>
    </w:p>
    <w:p>
      <w:pPr>
        <w:pStyle w:val="736"/>
        <w:ind w:firstLine="560"/>
        <w:rPr>
          <w:rFonts w:hint="eastAsia" w:ascii="宋体" w:hAnsi="宋体" w:eastAsia="宋体" w:cs="宋体"/>
          <w:sz w:val="28"/>
          <w:szCs w:val="28"/>
        </w:rPr>
      </w:pPr>
      <w:r>
        <w:rPr>
          <w:rFonts w:hint="eastAsia" w:ascii="宋体" w:hAnsi="宋体" w:eastAsia="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jc w:val="center"/>
        <w:rPr>
          <w:rFonts w:hint="eastAsia" w:ascii="宋体" w:hAnsi="宋体" w:cs="宋体"/>
          <w:sz w:val="28"/>
          <w:szCs w:val="28"/>
        </w:rPr>
      </w:pPr>
      <w:r>
        <w:rPr>
          <w:rFonts w:hint="eastAsia" w:ascii="宋体" w:hAnsi="宋体" w:cs="宋体"/>
          <w:sz w:val="28"/>
          <w:szCs w:val="28"/>
        </w:rPr>
        <w:t xml:space="preserve">法人授权书</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本授权书声明：____________（投标人名称）授权___________（被授权人的姓名）为我方就JSZC-</w:t>
      </w:r>
      <w:r>
        <w:rPr>
          <w:rFonts w:hint="eastAsia" w:ascii="宋体" w:hAnsi="宋体" w:cs="宋体"/>
          <w:sz w:val="28"/>
          <w:szCs w:val="28"/>
          <w:u w:val="single"/>
        </w:rPr>
        <w:t xml:space="preserve">        </w:t>
      </w:r>
      <w:r>
        <w:rPr>
          <w:rFonts w:hint="eastAsia" w:ascii="宋体" w:hAnsi="宋体" w:cs="宋体"/>
          <w:sz w:val="28"/>
          <w:szCs w:val="28"/>
        </w:rPr>
        <w:t xml:space="preserve">号项目采购活动的合法代理人，以本单位名义全权处理一切与该项目采购有关的事务。</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本授权书于______年____月____日起生效，特此声明。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被授权人身份证号码：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被授权人联系电话：（手机）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授权单位名称：（加盖CA电子公章）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单位地址：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日期：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jc w:val="center"/>
        <w:rPr>
          <w:rFonts w:hint="eastAsia" w:ascii="宋体" w:hAnsi="宋体" w:cs="宋体"/>
          <w:sz w:val="28"/>
          <w:szCs w:val="28"/>
        </w:rPr>
      </w:pPr>
      <w:r>
        <w:rPr>
          <w:rFonts w:hint="eastAsia" w:ascii="宋体" w:hAnsi="宋体" w:cs="宋体"/>
          <w:sz w:val="28"/>
          <w:szCs w:val="28"/>
        </w:rPr>
        <w:t xml:space="preserve">2023年度的财务状况报告</w:t>
      </w:r>
      <w:r>
        <w:rPr>
          <w:rFonts w:hint="eastAsia" w:ascii="宋体" w:hAnsi="宋体" w:cs="宋体"/>
          <w:sz w:val="28"/>
          <w:szCs w:val="28"/>
        </w:rPr>
      </w:r>
      <w:r/>
    </w:p>
    <w:p>
      <w:pPr>
        <w:pStyle w:val="660"/>
        <w:ind w:firstLine="560"/>
        <w:jc w:val="center"/>
        <w:rPr>
          <w:rFonts w:hint="eastAsia" w:ascii="宋体" w:hAnsi="宋体" w:cs="宋体"/>
          <w:i/>
          <w:sz w:val="28"/>
          <w:szCs w:val="28"/>
          <w:u w:val="single"/>
        </w:rPr>
      </w:pPr>
      <w:r>
        <w:rPr>
          <w:rFonts w:hint="eastAsia" w:ascii="宋体" w:hAnsi="宋体" w:cs="宋体"/>
          <w:sz w:val="28"/>
          <w:szCs w:val="28"/>
        </w:rPr>
        <w:t xml:space="preserve">（投标人成立不满一年不需提供）</w:t>
      </w:r>
      <w:r>
        <w:rPr>
          <w:rFonts w:hint="eastAsia" w:ascii="宋体" w:hAnsi="宋体" w:cs="宋体"/>
          <w:i/>
          <w:sz w:val="28"/>
          <w:szCs w:val="28"/>
          <w:u w:val="single"/>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jc w:val="center"/>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依法缴纳税收和社会保障资金的相关材料</w:t>
      </w:r>
      <w:r>
        <w:rPr>
          <w:rFonts w:hint="eastAsia" w:ascii="宋体" w:hAnsi="宋体" w:cs="宋体"/>
          <w:sz w:val="28"/>
          <w:szCs w:val="28"/>
        </w:rPr>
      </w:r>
      <w:r/>
    </w:p>
    <w:p>
      <w:pPr>
        <w:pStyle w:val="660"/>
        <w:ind w:firstLine="560"/>
        <w:rPr>
          <w:rFonts w:hint="eastAsia" w:ascii="宋体" w:hAnsi="宋体" w:cs="宋体"/>
          <w:sz w:val="28"/>
          <w:szCs w:val="28"/>
        </w:rPr>
      </w:pPr>
      <w:r/>
      <w:bookmarkStart w:id="198" w:name="_Toc120614284"/>
      <w:r>
        <w:rPr>
          <w:rFonts w:hint="eastAsia" w:ascii="宋体" w:hAnsi="宋体" w:cs="宋体"/>
          <w:sz w:val="28"/>
          <w:szCs w:val="28"/>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br w:type="page" w:clear="all"/>
      </w:r>
      <w:r>
        <w:rPr>
          <w:rFonts w:hint="eastAsia" w:ascii="宋体" w:hAnsi="宋体" w:cs="宋体"/>
        </w:rPr>
      </w:r>
      <w:r/>
    </w:p>
    <w:p>
      <w:pPr>
        <w:pStyle w:val="660"/>
        <w:ind w:firstLine="560"/>
        <w:jc w:val="center"/>
        <w:rPr>
          <w:rFonts w:hint="eastAsia" w:ascii="宋体" w:hAnsi="宋体" w:cs="宋体"/>
          <w:sz w:val="28"/>
          <w:szCs w:val="28"/>
        </w:rPr>
      </w:pPr>
      <w:r>
        <w:rPr>
          <w:rFonts w:hint="eastAsia" w:ascii="宋体" w:hAnsi="宋体" w:cs="宋体"/>
          <w:sz w:val="28"/>
          <w:szCs w:val="28"/>
        </w:rPr>
        <w:t xml:space="preserve">具备履行合同所必需的设备和专业技术能力的书面声明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37"/>
        <w:ind w:firstLine="560"/>
        <w:rPr>
          <w:rFonts w:hint="eastAsia" w:ascii="宋体" w:hAnsi="宋体" w:cs="宋体"/>
          <w:sz w:val="28"/>
          <w:szCs w:val="28"/>
        </w:rPr>
      </w:pPr>
      <w:r>
        <w:rPr>
          <w:rFonts w:hint="eastAsia" w:ascii="宋体" w:hAnsi="宋体" w:cs="宋体"/>
          <w:sz w:val="28"/>
          <w:szCs w:val="28"/>
        </w:rPr>
      </w:r>
      <w:r/>
    </w:p>
    <w:p>
      <w:pPr>
        <w:pStyle w:val="660"/>
        <w:ind w:firstLine="560"/>
        <w:jc w:val="center"/>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参加政府采购活动前 3 年内在经营活动中没有重大违法记录的书面声明</w:t>
      </w:r>
      <w:r>
        <w:rPr>
          <w:rFonts w:hint="eastAsia" w:ascii="宋体" w:hAnsi="宋体" w:cs="宋体"/>
          <w:sz w:val="28"/>
          <w:szCs w:val="28"/>
        </w:rPr>
      </w:r>
      <w:r/>
    </w:p>
    <w:p>
      <w:pPr>
        <w:pStyle w:val="660"/>
        <w:ind w:firstLine="562"/>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sz w:val="28"/>
          <w:szCs w:val="28"/>
        </w:rPr>
      </w:r>
      <w:r/>
    </w:p>
    <w:p>
      <w:pPr>
        <w:pStyle w:val="660"/>
        <w:rPr>
          <w:rFonts w:hint="eastAsia" w:ascii="宋体" w:hAnsi="宋体" w:cs="宋体"/>
        </w:rPr>
      </w:pPr>
      <w:r>
        <w:rPr>
          <w:rFonts w:hint="eastAsia" w:ascii="宋体" w:hAnsi="宋体" w:cs="宋体"/>
        </w:rPr>
      </w:r>
      <w:r/>
    </w:p>
    <w:p>
      <w:pPr>
        <w:pStyle w:val="736"/>
        <w:ind w:firstLine="480"/>
        <w:rPr>
          <w:rFonts w:hint="eastAsia" w:ascii="宋体" w:hAnsi="宋体" w:eastAsia="宋体" w:cs="宋体"/>
        </w:rPr>
      </w:pPr>
      <w:r>
        <w:rPr>
          <w:rFonts w:hint="eastAsia" w:ascii="宋体" w:hAnsi="宋体" w:eastAsia="宋体" w:cs="宋体"/>
        </w:rPr>
      </w:r>
      <w:r/>
    </w:p>
    <w:p>
      <w:pPr>
        <w:pStyle w:val="660"/>
        <w:rPr>
          <w:rFonts w:hint="eastAsia" w:ascii="宋体" w:hAnsi="宋体" w:cs="宋体"/>
        </w:rPr>
      </w:pPr>
      <w:r>
        <w:rPr>
          <w:rFonts w:hint="eastAsia" w:ascii="宋体" w:hAnsi="宋体" w:cs="宋体"/>
        </w:rPr>
      </w:r>
      <w:r/>
    </w:p>
    <w:p>
      <w:pPr>
        <w:pStyle w:val="660"/>
        <w:jc w:val="center"/>
        <w:rPr>
          <w:rFonts w:hint="eastAsia" w:ascii="宋体" w:hAnsi="宋体" w:cs="宋体"/>
        </w:rPr>
      </w:pPr>
      <w:r>
        <w:rPr>
          <w:rFonts w:hint="eastAsia" w:ascii="宋体" w:hAnsi="宋体" w:cs="宋体"/>
        </w:rPr>
        <w:br w:type="page" w:clear="all"/>
      </w:r>
      <w:r>
        <w:rPr>
          <w:rFonts w:hint="eastAsia" w:ascii="宋体" w:hAnsi="宋体" w:cs="宋体"/>
          <w:sz w:val="44"/>
          <w:szCs w:val="44"/>
        </w:rPr>
        <w:t xml:space="preserve">投标函</w:t>
      </w:r>
      <w:r>
        <w:rPr>
          <w:rFonts w:hint="eastAsia" w:ascii="宋体" w:hAnsi="宋体" w:cs="宋体"/>
        </w:rPr>
      </w:r>
      <w:r/>
    </w:p>
    <w:p>
      <w:pPr>
        <w:pStyle w:val="725"/>
        <w:ind w:firstLine="560"/>
        <w:rPr>
          <w:rFonts w:hint="eastAsia" w:ascii="宋体" w:hAnsi="宋体" w:cs="宋体"/>
          <w:sz w:val="28"/>
          <w:szCs w:val="28"/>
        </w:rPr>
      </w:pPr>
      <w:r>
        <w:rPr>
          <w:rFonts w:hint="eastAsia" w:ascii="宋体" w:hAnsi="宋体" w:cs="宋体"/>
          <w:sz w:val="28"/>
          <w:szCs w:val="28"/>
        </w:rPr>
        <w:t xml:space="preserve">致：南通市自然资源和规划局高新区分局</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根据贵方的</w:t>
      </w:r>
      <w:r>
        <w:rPr>
          <w:rFonts w:hint="eastAsia" w:ascii="宋体" w:hAnsi="宋体" w:cs="宋体"/>
          <w:sz w:val="28"/>
          <w:szCs w:val="28"/>
          <w:u w:val="single"/>
        </w:rPr>
        <w:t xml:space="preserve">            </w:t>
      </w:r>
      <w:r>
        <w:rPr>
          <w:rFonts w:hint="eastAsia" w:ascii="宋体" w:hAnsi="宋体" w:cs="宋体"/>
          <w:sz w:val="28"/>
          <w:szCs w:val="28"/>
        </w:rPr>
        <w:t xml:space="preserve">项目的招标文件，正式授权下述签字人______(姓名)代表我方______________（投标人的名称），全权处理本次项目投标的有关事宜。</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据此函，____</w:t>
      </w:r>
      <w:r>
        <w:rPr>
          <w:rFonts w:hint="eastAsia" w:ascii="宋体" w:hAnsi="宋体" w:cs="宋体"/>
          <w:sz w:val="28"/>
          <w:szCs w:val="28"/>
          <w:u w:val="single"/>
        </w:rPr>
        <w:t xml:space="preserve">（法定代表人或委托代理人）</w:t>
      </w:r>
      <w:r>
        <w:rPr>
          <w:rFonts w:hint="eastAsia" w:ascii="宋体" w:hAnsi="宋体" w:cs="宋体"/>
          <w:sz w:val="28"/>
          <w:szCs w:val="28"/>
        </w:rPr>
        <w:t xml:space="preserve">______签字人兹宣布同意如下：</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1.按招标文件规定的各项要求，向采购人提供所需服务（包含与服务相关的货物）。</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2.我们完全理解贵方不一定将合同授予最低报价的投标人。</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3.我们已详细审核全部招标文件及其有效补充文件，我们知道必须放弃提出含糊不清或误解问题的权利。</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4.我们同意从规定的开标日期起遵循本投标文件，并在规定的投标有效期期满之前均具有约束力。</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5.同意向贵方提供贵方可能另外要求的与投标有关的任何证据或资料，并保证我方已提供和将要提供的文件是真实的、准确的。</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6.一旦我方中标,我方将根据招标文件的规定，严格履行合同的责任和义务,并保证在招标文件规定的时间完成项目，交付采购人验收、使用。</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7.与本投标有关的正式通讯地址为：</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邮          编：</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电          话：</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传          真：</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投标人开户行：</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账          号： </w:t>
      </w:r>
      <w:r>
        <w:rPr>
          <w:rFonts w:hint="eastAsia" w:ascii="宋体" w:hAnsi="宋体" w:cs="宋体"/>
          <w:sz w:val="28"/>
          <w:szCs w:val="28"/>
        </w:rPr>
      </w:r>
      <w:r/>
    </w:p>
    <w:p>
      <w:pPr>
        <w:pStyle w:val="725"/>
        <w:ind w:firstLine="560"/>
        <w:rPr>
          <w:rFonts w:hint="eastAsia" w:ascii="宋体" w:hAnsi="宋体" w:cs="宋体"/>
          <w:sz w:val="28"/>
          <w:szCs w:val="28"/>
        </w:rPr>
      </w:pPr>
      <w:r>
        <w:rPr>
          <w:rFonts w:hint="eastAsia" w:ascii="宋体" w:hAnsi="宋体" w:cs="宋体"/>
          <w:sz w:val="28"/>
          <w:szCs w:val="28"/>
        </w:rPr>
        <w:t xml:space="preserve">日           期：________年____月____日</w:t>
      </w:r>
      <w:r>
        <w:rPr>
          <w:rFonts w:hint="eastAsia" w:ascii="宋体" w:hAnsi="宋体" w:cs="宋体"/>
          <w:sz w:val="28"/>
          <w:szCs w:val="28"/>
        </w:rPr>
      </w:r>
      <w:r/>
    </w:p>
    <w:p>
      <w:pPr>
        <w:pStyle w:val="660"/>
        <w:ind w:firstLine="602"/>
        <w:jc w:val="center"/>
        <w:rPr>
          <w:rFonts w:hint="eastAsia" w:ascii="宋体" w:hAnsi="宋体" w:cs="宋体"/>
          <w:b/>
          <w:color w:val="000000"/>
          <w:sz w:val="32"/>
          <w:szCs w:val="32"/>
        </w:rPr>
      </w:pPr>
      <w:r>
        <w:rPr>
          <w:rFonts w:hint="eastAsia" w:ascii="宋体" w:hAnsi="宋体" w:cs="宋体"/>
          <w:b/>
          <w:color w:val="000000"/>
          <w:sz w:val="30"/>
          <w:szCs w:val="30"/>
        </w:rPr>
        <w:br w:type="page" w:clear="all"/>
      </w:r>
      <w:r>
        <w:rPr>
          <w:rFonts w:hint="eastAsia" w:ascii="宋体" w:hAnsi="宋体" w:cs="宋体"/>
          <w:b/>
          <w:color w:val="000000"/>
          <w:sz w:val="32"/>
          <w:szCs w:val="32"/>
        </w:rPr>
        <w:t xml:space="preserve">联合体协议书（如需）</w:t>
      </w:r>
      <w:r>
        <w:rPr>
          <w:rFonts w:hint="eastAsia" w:ascii="宋体" w:hAnsi="宋体" w:cs="宋体"/>
          <w:b/>
          <w:color w:val="000000"/>
          <w:sz w:val="32"/>
          <w:szCs w:val="32"/>
        </w:rPr>
      </w:r>
      <w:r/>
    </w:p>
    <w:p>
      <w:pPr>
        <w:pStyle w:val="660"/>
        <w:ind w:firstLine="600"/>
        <w:jc w:val="center"/>
        <w:rPr>
          <w:rFonts w:hint="eastAsia" w:ascii="宋体" w:hAnsi="宋体" w:cs="宋体"/>
          <w:color w:val="000000"/>
          <w:sz w:val="30"/>
          <w:szCs w:val="30"/>
        </w:rPr>
      </w:pPr>
      <w:r>
        <w:rPr>
          <w:rFonts w:hint="eastAsia" w:ascii="宋体" w:hAnsi="宋体" w:cs="宋体"/>
          <w:color w:val="000000"/>
          <w:sz w:val="30"/>
          <w:szCs w:val="30"/>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u w:val="single"/>
        </w:rPr>
        <w:t xml:space="preserve">（所有成员单位名称）</w:t>
      </w:r>
      <w:r>
        <w:rPr>
          <w:rFonts w:hint="eastAsia" w:ascii="宋体" w:hAnsi="宋体" w:cs="宋体"/>
          <w:color w:val="000000"/>
          <w:sz w:val="28"/>
          <w:szCs w:val="28"/>
        </w:rPr>
        <w:t xml:space="preserve">自愿组成联合体，共同参加</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投标。现就联合体投标事宜订立如下协议。</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（某成员单位名称）</w:t>
      </w:r>
      <w:r>
        <w:rPr>
          <w:rFonts w:hint="eastAsia" w:ascii="宋体" w:hAnsi="宋体" w:cs="宋体"/>
          <w:color w:val="000000"/>
          <w:sz w:val="28"/>
          <w:szCs w:val="28"/>
        </w:rPr>
        <w:t xml:space="preserve">为</w:t>
      </w:r>
      <w:r>
        <w:rPr>
          <w:rFonts w:hint="eastAsia" w:ascii="宋体" w:hAnsi="宋体" w:cs="宋体"/>
          <w:color w:val="000000"/>
          <w:sz w:val="28"/>
          <w:szCs w:val="28"/>
          <w:u w:val="single"/>
        </w:rPr>
        <w:t xml:space="preserve">（联合体名称）</w:t>
      </w:r>
      <w:r>
        <w:rPr>
          <w:rFonts w:hint="eastAsia" w:ascii="宋体" w:hAnsi="宋体" w:cs="宋体"/>
          <w:color w:val="000000"/>
          <w:sz w:val="28"/>
          <w:szCs w:val="28"/>
        </w:rPr>
        <w:t xml:space="preserve">牵头人，</w:t>
      </w:r>
      <w:r>
        <w:rPr>
          <w:rFonts w:hint="eastAsia" w:ascii="宋体" w:hAnsi="宋体" w:cs="宋体"/>
          <w:color w:val="000000"/>
          <w:sz w:val="28"/>
          <w:szCs w:val="28"/>
          <w:u w:val="single"/>
        </w:rPr>
        <w:t xml:space="preserve">（某成员单位名称）</w:t>
      </w:r>
      <w:r>
        <w:rPr>
          <w:rFonts w:hint="eastAsia" w:ascii="宋体" w:hAnsi="宋体" w:cs="宋体"/>
          <w:color w:val="000000"/>
          <w:sz w:val="28"/>
          <w:szCs w:val="28"/>
        </w:rPr>
        <w:t xml:space="preserve">为</w:t>
      </w:r>
      <w:r>
        <w:rPr>
          <w:rFonts w:hint="eastAsia" w:ascii="宋体" w:hAnsi="宋体" w:cs="宋体"/>
          <w:color w:val="000000"/>
          <w:sz w:val="28"/>
          <w:szCs w:val="28"/>
          <w:u w:val="single"/>
        </w:rPr>
        <w:t xml:space="preserve">（联合体名称）</w:t>
      </w:r>
      <w:r>
        <w:rPr>
          <w:rFonts w:hint="eastAsia" w:ascii="宋体" w:hAnsi="宋体" w:cs="宋体"/>
          <w:color w:val="000000"/>
          <w:sz w:val="28"/>
          <w:szCs w:val="28"/>
        </w:rPr>
        <w:t xml:space="preserve">成员。</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3、联合体将严格按照招标文件的各项要求，递交投标文件，履行合同，并对外承担连带责任。</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4、联合体各成员单位内部的职责分工如下：</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5、本协议书自签署之日起生效，合同履行完毕后自动失效。</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牵头人名称：（盖单位章）</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法定代表人：（签字）</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成员一名称：（盖单位章）</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t xml:space="preserve">法定代表人：（签字）</w:t>
      </w: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r>
      <w:r/>
    </w:p>
    <w:p>
      <w:pPr>
        <w:pStyle w:val="660"/>
        <w:ind w:firstLine="560"/>
        <w:rPr>
          <w:rFonts w:hint="eastAsia" w:ascii="宋体" w:hAnsi="宋体" w:cs="宋体"/>
          <w:color w:val="000000"/>
          <w:sz w:val="28"/>
          <w:szCs w:val="28"/>
        </w:rPr>
      </w:pPr>
      <w:r>
        <w:rPr>
          <w:rFonts w:hint="eastAsia" w:ascii="宋体" w:hAnsi="宋体" w:cs="宋体"/>
          <w:color w:val="000000"/>
          <w:sz w:val="28"/>
          <w:szCs w:val="28"/>
        </w:rPr>
      </w:r>
      <w:r/>
    </w:p>
    <w:p>
      <w:pPr>
        <w:pStyle w:val="660"/>
        <w:ind w:firstLine="3838"/>
        <w:rPr>
          <w:rFonts w:hint="eastAsia" w:ascii="宋体" w:hAnsi="宋体" w:cs="宋体"/>
          <w:color w:val="000000"/>
          <w:sz w:val="28"/>
          <w:szCs w:val="28"/>
        </w:rPr>
      </w:pPr>
      <w:r>
        <w:rPr>
          <w:rFonts w:hint="eastAsia" w:ascii="宋体" w:hAnsi="宋体" w:cs="宋体"/>
          <w:color w:val="000000"/>
          <w:sz w:val="28"/>
          <w:szCs w:val="28"/>
        </w:rPr>
        <w:t xml:space="preserve">2024年  月  日</w:t>
      </w:r>
      <w:r>
        <w:rPr>
          <w:rFonts w:hint="eastAsia" w:ascii="宋体" w:hAnsi="宋体" w:cs="宋体"/>
          <w:color w:val="000000"/>
          <w:sz w:val="28"/>
          <w:szCs w:val="28"/>
        </w:rPr>
      </w:r>
      <w:r/>
    </w:p>
    <w:p>
      <w:pPr>
        <w:pStyle w:val="660"/>
        <w:ind w:firstLine="602"/>
        <w:jc w:val="center"/>
        <w:rPr>
          <w:rFonts w:hint="eastAsia" w:ascii="宋体" w:hAnsi="宋体" w:cs="宋体"/>
          <w:sz w:val="36"/>
          <w:szCs w:val="36"/>
          <w:lang w:bidi="zh-CN"/>
        </w:rPr>
      </w:pPr>
      <w:r>
        <w:rPr>
          <w:rFonts w:hint="eastAsia" w:ascii="宋体" w:hAnsi="宋体" w:cs="宋体"/>
          <w:b/>
          <w:color w:val="000000"/>
          <w:sz w:val="30"/>
          <w:szCs w:val="30"/>
        </w:rPr>
        <w:br w:type="page" w:clear="all"/>
      </w:r>
      <w:r>
        <w:rPr>
          <w:rFonts w:hint="eastAsia" w:ascii="宋体" w:hAnsi="宋体" w:cs="宋体"/>
          <w:sz w:val="36"/>
          <w:szCs w:val="36"/>
          <w:lang w:bidi="zh-CN"/>
        </w:rPr>
        <w:t xml:space="preserve">中小企业声明函</w:t>
      </w:r>
      <w:r>
        <w:rPr>
          <w:rFonts w:hint="eastAsia" w:ascii="宋体" w:hAnsi="宋体" w:cs="宋体"/>
          <w:sz w:val="36"/>
          <w:szCs w:val="36"/>
          <w:lang w:bidi="zh-CN"/>
        </w:rPr>
      </w:r>
      <w:r/>
    </w:p>
    <w:p>
      <w:pPr>
        <w:pStyle w:val="660"/>
        <w:ind w:firstLine="560"/>
        <w:rPr>
          <w:rFonts w:hint="eastAsia"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（单位名称）</w:t>
      </w:r>
      <w:r>
        <w:rPr>
          <w:rFonts w:hint="eastAsia" w:ascii="宋体" w:hAnsi="宋体" w:cs="宋体"/>
          <w:sz w:val="28"/>
          <w:szCs w:val="28"/>
          <w:u w:val="single"/>
        </w:rPr>
        <w:t xml:space="preserve"> </w:t>
      </w:r>
      <w:r>
        <w:rPr>
          <w:rFonts w:hint="eastAsia" w:ascii="宋体" w:hAnsi="宋体" w:cs="宋体"/>
          <w:sz w:val="28"/>
          <w:szCs w:val="28"/>
        </w:rPr>
        <w:t xml:space="preserve">的 </w:t>
      </w:r>
      <w:r>
        <w:rPr>
          <w:rFonts w:hint="eastAsia" w:ascii="宋体" w:hAnsi="宋体" w:cs="宋体"/>
          <w:sz w:val="28"/>
          <w:szCs w:val="28"/>
          <w:u w:val="single"/>
          <w:lang w:val="zh-CN"/>
        </w:rPr>
        <w:t xml:space="preserve">（项目名称）</w:t>
      </w:r>
      <w:r>
        <w:rPr>
          <w:rFonts w:hint="eastAsia" w:ascii="宋体" w:hAnsi="宋体" w:cs="宋体"/>
          <w:sz w:val="28"/>
          <w:szCs w:val="28"/>
        </w:rPr>
        <w:t xml:space="preserve"> 采购活动，服务全部由符合政策要求的中小企业承接。相关企业（含联合体中的中小企业、签订分包意向协议的中小企业）的具体情况如下：</w:t>
      </w:r>
      <w:r>
        <w:rPr>
          <w:rFonts w:hint="eastAsia" w:ascii="宋体" w:hAnsi="宋体" w:cs="宋体"/>
          <w:sz w:val="28"/>
          <w:szCs w:val="28"/>
        </w:rPr>
      </w:r>
      <w:r/>
    </w:p>
    <w:p>
      <w:pPr>
        <w:pStyle w:val="660"/>
        <w:ind w:firstLine="560"/>
        <w:rPr>
          <w:rFonts w:hint="eastAsia" w:ascii="宋体" w:hAnsi="宋体" w:cs="宋体"/>
          <w:sz w:val="28"/>
          <w:szCs w:val="28"/>
          <w:lang w:val="zh-CN"/>
        </w:rPr>
      </w:pPr>
      <w:r>
        <w:rPr>
          <w:rFonts w:hint="eastAsia" w:ascii="宋体" w:hAnsi="宋体" w:cs="宋体"/>
          <w:sz w:val="28"/>
          <w:szCs w:val="28"/>
          <w:u w:val="single"/>
          <w:lang w:val="zh-CN"/>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                 </w:t>
      </w:r>
      <w:r>
        <w:rPr>
          <w:rFonts w:hint="eastAsia" w:ascii="宋体" w:hAnsi="宋体" w:cs="宋体"/>
          <w:sz w:val="28"/>
          <w:szCs w:val="28"/>
          <w:lang w:val="zh-CN"/>
        </w:rPr>
        <w:t xml:space="preserve">（采购文件中明确的所属行业）；</w:t>
      </w:r>
      <w:r>
        <w:rPr>
          <w:rFonts w:hint="eastAsia" w:ascii="宋体" w:hAnsi="宋体" w:cs="宋体"/>
          <w:sz w:val="28"/>
          <w:szCs w:val="28"/>
        </w:rPr>
        <w:t xml:space="preserve">承接企业为</w:t>
      </w:r>
      <w:r>
        <w:rPr>
          <w:rFonts w:hint="eastAsia" w:ascii="宋体" w:hAnsi="宋体" w:cs="宋体"/>
          <w:sz w:val="28"/>
          <w:szCs w:val="28"/>
          <w:u w:val="single"/>
          <w:lang w:val="zh-CN"/>
        </w:rPr>
        <w:t xml:space="preserve">（企业名称）</w:t>
      </w:r>
      <w:r>
        <w:rPr>
          <w:rFonts w:hint="eastAsia" w:ascii="宋体" w:hAnsi="宋体" w:cs="宋体"/>
          <w:sz w:val="28"/>
          <w:szCs w:val="28"/>
          <w:lang w:val="zh-CN"/>
        </w:rPr>
        <w:t xml:space="preserve">，</w:t>
      </w:r>
      <w:r>
        <w:rPr>
          <w:rFonts w:hint="eastAsia" w:ascii="宋体" w:hAnsi="宋体" w:cs="宋体"/>
          <w:sz w:val="28"/>
          <w:szCs w:val="28"/>
        </w:rPr>
        <w:t xml:space="preserve">从业人员 </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lang w:val="zh-CN"/>
        </w:rPr>
        <w:t xml:space="preserve">（中型企业、小型企业、微型企业）；</w:t>
      </w:r>
      <w:r>
        <w:rPr>
          <w:rFonts w:hint="eastAsia" w:ascii="宋体" w:hAnsi="宋体" w:cs="宋体"/>
          <w:sz w:val="28"/>
          <w:szCs w:val="28"/>
          <w:lang w:val="zh-CN"/>
        </w:rPr>
      </w:r>
      <w:r/>
    </w:p>
    <w:p>
      <w:pPr>
        <w:pStyle w:val="660"/>
        <w:ind w:firstLine="560"/>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企业名称（加盖CA电子签章）：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备注：从业人员、营业收入、资产总额填报上一年度数据，无上一年度数据的新成立企业可不填报。</w:t>
      </w:r>
      <w:r>
        <w:rPr>
          <w:rFonts w:hint="eastAsia" w:ascii="宋体" w:hAnsi="宋体" w:cs="宋体"/>
          <w:sz w:val="28"/>
          <w:szCs w:val="28"/>
        </w:rPr>
      </w:r>
      <w:r/>
    </w:p>
    <w:p>
      <w:pPr>
        <w:pStyle w:val="660"/>
        <w:ind w:firstLine="640"/>
        <w:jc w:val="center"/>
        <w:rPr>
          <w:rFonts w:hint="eastAsia" w:ascii="宋体" w:hAnsi="宋体" w:cs="宋体"/>
        </w:rPr>
      </w:pPr>
      <w:r>
        <w:rPr>
          <w:rFonts w:hint="eastAsia" w:ascii="宋体" w:hAnsi="宋体" w:cs="宋体"/>
          <w:sz w:val="32"/>
          <w:szCs w:val="32"/>
        </w:rPr>
        <w:br w:type="page" w:clear="all"/>
      </w:r>
      <w:r>
        <w:rPr>
          <w:rFonts w:hint="eastAsia" w:ascii="宋体" w:hAnsi="宋体" w:cs="宋体"/>
          <w:sz w:val="36"/>
          <w:szCs w:val="36"/>
        </w:rPr>
        <w:t xml:space="preserve">残疾人福利性单位声明函</w:t>
      </w: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ind w:firstLine="560"/>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项目采购活动由本单位提供服务。</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（备注：1、供应商如不提供此声明函，价格将不做相应扣除。2、中标人为残疾人福利单位的，此声明函将随中标结果同时公告，接受社会监督）</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r>
      <w:r/>
    </w:p>
    <w:p>
      <w:pPr>
        <w:pStyle w:val="660"/>
        <w:ind w:firstLine="584"/>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供应商全称（加盖CA电子公章）：</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ind w:firstLine="0"/>
        <w:jc w:val="center"/>
        <w:rPr>
          <w:rFonts w:hint="eastAsia" w:ascii="宋体" w:hAnsi="宋体" w:cs="宋体"/>
          <w:sz w:val="36"/>
          <w:szCs w:val="36"/>
        </w:rPr>
      </w:pPr>
      <w:r>
        <w:rPr>
          <w:rFonts w:hint="eastAsia" w:ascii="宋体" w:hAnsi="宋体" w:cs="宋体"/>
          <w:bCs/>
          <w:sz w:val="32"/>
          <w:szCs w:val="32"/>
        </w:rPr>
        <w:br w:type="page" w:clear="all"/>
      </w:r>
      <w:bookmarkEnd w:id="198"/>
      <w:r>
        <w:rPr>
          <w:rFonts w:hint="eastAsia" w:ascii="宋体" w:hAnsi="宋体" w:cs="宋体"/>
          <w:sz w:val="36"/>
          <w:szCs w:val="36"/>
        </w:rPr>
        <w:t xml:space="preserve">技术要求响应及偏离表</w:t>
      </w:r>
      <w:r>
        <w:rPr>
          <w:rFonts w:hint="eastAsia" w:ascii="宋体" w:hAnsi="宋体" w:cs="宋体"/>
          <w:sz w:val="36"/>
          <w:szCs w:val="36"/>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3082"/>
        <w:gridCol w:w="2852"/>
        <w:gridCol w:w="1308"/>
        <w:gridCol w:w="1173"/>
      </w:tblGrid>
      <w:tr>
        <w:trPr>
          <w:cantSplit/>
        </w:trPr>
        <w:tc>
          <w:tcPr>
            <w:tcW w:w="754" w:type="dxa"/>
            <w:vAlign w:val="center"/>
            <w:textDirection w:val="lrTb"/>
            <w:noWrap w:val="false"/>
          </w:tcPr>
          <w:p>
            <w:pPr>
              <w:pStyle w:val="660"/>
              <w:ind w:firstLine="0"/>
              <w:rPr>
                <w:rFonts w:hint="eastAsia" w:ascii="宋体" w:hAnsi="宋体" w:cs="宋体"/>
              </w:rPr>
            </w:pPr>
            <w:r>
              <w:rPr>
                <w:rFonts w:hint="eastAsia" w:ascii="宋体" w:hAnsi="宋体" w:cs="宋体"/>
              </w:rPr>
              <w:t xml:space="preserve">序号</w:t>
            </w:r>
            <w:r>
              <w:rPr>
                <w:rFonts w:hint="eastAsia" w:ascii="宋体" w:hAnsi="宋体" w:cs="宋体"/>
              </w:rPr>
            </w:r>
            <w:r/>
          </w:p>
        </w:tc>
        <w:tc>
          <w:tcPr>
            <w:tcW w:w="3082" w:type="dxa"/>
            <w:vAlign w:val="center"/>
            <w:textDirection w:val="lrTb"/>
            <w:noWrap w:val="false"/>
          </w:tcPr>
          <w:p>
            <w:pPr>
              <w:pStyle w:val="660"/>
              <w:ind w:firstLine="840"/>
              <w:rPr>
                <w:rFonts w:hint="eastAsia" w:ascii="宋体" w:hAnsi="宋体" w:cs="宋体"/>
              </w:rPr>
            </w:pPr>
            <w:r>
              <w:rPr>
                <w:rFonts w:hint="eastAsia" w:ascii="宋体" w:hAnsi="宋体" w:cs="宋体"/>
              </w:rPr>
              <w:t xml:space="preserve">招标文件要求</w:t>
            </w:r>
            <w:r>
              <w:rPr>
                <w:rFonts w:hint="eastAsia" w:ascii="宋体" w:hAnsi="宋体" w:cs="宋体"/>
              </w:rPr>
            </w:r>
            <w:r/>
          </w:p>
        </w:tc>
        <w:tc>
          <w:tcPr>
            <w:tcW w:w="2852" w:type="dxa"/>
            <w:vAlign w:val="center"/>
            <w:textDirection w:val="lrTb"/>
            <w:noWrap w:val="false"/>
          </w:tcPr>
          <w:p>
            <w:pPr>
              <w:pStyle w:val="660"/>
              <w:ind w:firstLine="0"/>
              <w:rPr>
                <w:rFonts w:hint="eastAsia" w:ascii="宋体" w:hAnsi="宋体" w:cs="宋体"/>
              </w:rPr>
            </w:pPr>
            <w:r>
              <w:rPr>
                <w:rFonts w:hint="eastAsia" w:ascii="宋体" w:hAnsi="宋体" w:cs="宋体"/>
              </w:rPr>
              <w:t xml:space="preserve">投标响应情况</w:t>
            </w:r>
            <w:r>
              <w:rPr>
                <w:rFonts w:hint="eastAsia" w:ascii="宋体" w:hAnsi="宋体" w:cs="宋体"/>
              </w:rPr>
            </w:r>
            <w:r/>
          </w:p>
        </w:tc>
        <w:tc>
          <w:tcPr>
            <w:tcW w:w="1308" w:type="dxa"/>
            <w:vAlign w:val="center"/>
            <w:textDirection w:val="lrTb"/>
            <w:noWrap w:val="false"/>
          </w:tcPr>
          <w:p>
            <w:pPr>
              <w:pStyle w:val="660"/>
              <w:rPr>
                <w:rFonts w:hint="eastAsia" w:ascii="宋体" w:hAnsi="宋体" w:cs="宋体"/>
              </w:rPr>
            </w:pPr>
            <w:r>
              <w:rPr>
                <w:rFonts w:hint="eastAsia" w:ascii="宋体" w:hAnsi="宋体" w:cs="宋体"/>
              </w:rPr>
              <w:t xml:space="preserve">超出、符合或偏离</w:t>
            </w:r>
            <w:r>
              <w:rPr>
                <w:rFonts w:hint="eastAsia" w:ascii="宋体" w:hAnsi="宋体" w:cs="宋体"/>
              </w:rPr>
            </w:r>
            <w:r/>
          </w:p>
        </w:tc>
        <w:tc>
          <w:tcPr>
            <w:tcW w:w="1173" w:type="dxa"/>
            <w:vAlign w:val="center"/>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754" w:type="dxa"/>
            <w:vAlign w:val="top"/>
            <w:textDirection w:val="lrTb"/>
            <w:noWrap w:val="false"/>
          </w:tcPr>
          <w:p>
            <w:pPr>
              <w:pStyle w:val="660"/>
              <w:rPr>
                <w:rFonts w:hint="eastAsia" w:ascii="宋体" w:hAnsi="宋体" w:cs="宋体"/>
              </w:rPr>
            </w:pPr>
            <w:r>
              <w:rPr>
                <w:rFonts w:hint="eastAsia" w:ascii="宋体" w:hAnsi="宋体" w:cs="宋体"/>
              </w:rPr>
            </w:r>
            <w:r/>
          </w:p>
        </w:tc>
        <w:tc>
          <w:tcPr>
            <w:tcW w:w="3082" w:type="dxa"/>
            <w:vAlign w:val="top"/>
            <w:textDirection w:val="lrTb"/>
            <w:noWrap w:val="false"/>
          </w:tcPr>
          <w:p>
            <w:pPr>
              <w:pStyle w:val="660"/>
              <w:rPr>
                <w:rFonts w:hint="eastAsia" w:ascii="宋体" w:hAnsi="宋体" w:cs="宋体"/>
              </w:rPr>
            </w:pPr>
            <w:r>
              <w:rPr>
                <w:rFonts w:hint="eastAsia" w:ascii="宋体" w:hAnsi="宋体" w:cs="宋体"/>
              </w:rPr>
              <w:t xml:space="preserve">……</w:t>
            </w:r>
            <w:r>
              <w:rPr>
                <w:rFonts w:hint="eastAsia" w:ascii="宋体" w:hAnsi="宋体" w:cs="宋体"/>
              </w:rPr>
            </w:r>
            <w:r/>
          </w:p>
        </w:tc>
        <w:tc>
          <w:tcPr>
            <w:tcW w:w="2852" w:type="dxa"/>
            <w:vAlign w:val="top"/>
            <w:textDirection w:val="lrTb"/>
            <w:noWrap w:val="false"/>
          </w:tcPr>
          <w:p>
            <w:pPr>
              <w:pStyle w:val="660"/>
              <w:rPr>
                <w:rFonts w:hint="eastAsia" w:ascii="宋体" w:hAnsi="宋体" w:cs="宋体"/>
              </w:rPr>
            </w:pPr>
            <w:r>
              <w:rPr>
                <w:rFonts w:hint="eastAsia" w:ascii="宋体" w:hAnsi="宋体" w:cs="宋体"/>
              </w:rPr>
            </w:r>
            <w:r/>
          </w:p>
        </w:tc>
        <w:tc>
          <w:tcPr>
            <w:tcW w:w="1308" w:type="dxa"/>
            <w:vAlign w:val="top"/>
            <w:textDirection w:val="lrTb"/>
            <w:noWrap w:val="false"/>
          </w:tcPr>
          <w:p>
            <w:pPr>
              <w:pStyle w:val="660"/>
              <w:rPr>
                <w:rFonts w:hint="eastAsia" w:ascii="宋体" w:hAnsi="宋体" w:cs="宋体"/>
              </w:rPr>
            </w:pPr>
            <w:r>
              <w:rPr>
                <w:rFonts w:hint="eastAsia" w:ascii="宋体" w:hAnsi="宋体" w:cs="宋体"/>
              </w:rPr>
            </w:r>
            <w:r/>
          </w:p>
        </w:tc>
        <w:tc>
          <w:tcPr>
            <w:tcW w:w="1173" w:type="dxa"/>
            <w:vAlign w:val="top"/>
            <w:textDirection w:val="lrTb"/>
            <w:noWrap w:val="false"/>
          </w:tcPr>
          <w:p>
            <w:pPr>
              <w:pStyle w:val="660"/>
              <w:rPr>
                <w:rFonts w:hint="eastAsia" w:ascii="宋体" w:hAnsi="宋体" w:cs="宋体"/>
              </w:rPr>
            </w:pPr>
            <w:r>
              <w:rPr>
                <w:rFonts w:hint="eastAsia" w:ascii="宋体" w:hAnsi="宋体" w:cs="宋体"/>
              </w:rPr>
            </w:r>
            <w:r/>
          </w:p>
        </w:tc>
      </w:tr>
    </w:tbl>
    <w:p>
      <w:pPr>
        <w:pStyle w:val="660"/>
        <w:ind w:firstLine="480"/>
        <w:rPr>
          <w:rFonts w:hint="eastAsia" w:ascii="宋体" w:hAnsi="宋体" w:cs="宋体"/>
          <w:sz w:val="24"/>
          <w:szCs w:val="24"/>
        </w:rPr>
      </w:pPr>
      <w:r>
        <w:rPr>
          <w:rFonts w:hint="eastAsia" w:ascii="宋体" w:hAnsi="宋体" w:cs="宋体"/>
          <w:sz w:val="24"/>
          <w:szCs w:val="24"/>
        </w:rPr>
        <w:t xml:space="preserve">注： 行数不够，可自行添加。</w:t>
      </w:r>
      <w:r>
        <w:rPr>
          <w:rFonts w:hint="eastAsia" w:ascii="宋体" w:hAnsi="宋体" w:cs="宋体"/>
          <w:sz w:val="24"/>
          <w:szCs w:val="24"/>
        </w:rPr>
      </w:r>
      <w:r/>
    </w:p>
    <w:p>
      <w:pPr>
        <w:pStyle w:val="660"/>
        <w:ind w:firstLine="480"/>
        <w:rPr>
          <w:rFonts w:hint="eastAsia" w:ascii="宋体" w:hAnsi="宋体" w:cs="宋体"/>
          <w:sz w:val="24"/>
          <w:szCs w:val="24"/>
        </w:rPr>
      </w:pPr>
      <w:r>
        <w:rPr>
          <w:rFonts w:hint="eastAsia" w:ascii="宋体" w:hAnsi="宋体" w:cs="宋体"/>
          <w:sz w:val="24"/>
          <w:szCs w:val="24"/>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rPr>
          <w:rFonts w:hint="eastAsia" w:ascii="宋体" w:hAnsi="宋体" w:cs="宋体"/>
        </w:rPr>
      </w:r>
      <w:r/>
    </w:p>
    <w:p>
      <w:pPr>
        <w:pStyle w:val="660"/>
        <w:rPr>
          <w:rFonts w:hint="eastAsia" w:ascii="宋体" w:hAnsi="宋体" w:cs="宋体"/>
        </w:rPr>
      </w:pPr>
      <w:r/>
      <w:bookmarkStart w:id="199" w:name="_Hlt26955054"/>
      <w:r/>
      <w:bookmarkEnd w:id="199"/>
      <w:r>
        <w:rPr>
          <w:rFonts w:hint="eastAsia" w:ascii="宋体" w:hAnsi="宋体" w:cs="宋体"/>
        </w:rPr>
        <w:br w:type="page" w:clear="all"/>
      </w:r>
      <w:r>
        <w:rPr>
          <w:rFonts w:hint="eastAsia" w:ascii="宋体" w:hAnsi="宋体" w:cs="宋体"/>
        </w:rPr>
      </w:r>
      <w:r/>
    </w:p>
    <w:p>
      <w:pPr>
        <w:pStyle w:val="660"/>
        <w:ind w:firstLine="0"/>
        <w:jc w:val="center"/>
        <w:rPr>
          <w:rFonts w:hint="eastAsia" w:ascii="宋体" w:hAnsi="宋体" w:cs="宋体"/>
          <w:sz w:val="36"/>
          <w:szCs w:val="36"/>
        </w:rPr>
      </w:pPr>
      <w:r>
        <w:rPr>
          <w:rFonts w:hint="eastAsia" w:ascii="宋体" w:hAnsi="宋体" w:cs="宋体"/>
          <w:sz w:val="36"/>
          <w:szCs w:val="36"/>
        </w:rPr>
        <w:t xml:space="preserve">商务要求响应及偏离表</w:t>
      </w:r>
      <w:r>
        <w:rPr>
          <w:rFonts w:hint="eastAsia" w:ascii="宋体" w:hAnsi="宋体" w:cs="宋体"/>
          <w:sz w:val="36"/>
          <w:szCs w:val="36"/>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2464"/>
        <w:gridCol w:w="2883"/>
        <w:gridCol w:w="1302"/>
        <w:gridCol w:w="1614"/>
      </w:tblGrid>
      <w:tr>
        <w:trPr>
          <w:cantSplit/>
        </w:trPr>
        <w:tc>
          <w:tcPr>
            <w:tcW w:w="906" w:type="dxa"/>
            <w:vAlign w:val="center"/>
            <w:textDirection w:val="lrTb"/>
            <w:noWrap w:val="false"/>
          </w:tcPr>
          <w:p>
            <w:pPr>
              <w:pStyle w:val="660"/>
              <w:ind w:firstLine="0"/>
              <w:rPr>
                <w:rFonts w:hint="eastAsia" w:ascii="宋体" w:hAnsi="宋体" w:cs="宋体"/>
              </w:rPr>
            </w:pPr>
            <w:r/>
            <w:bookmarkStart w:id="200" w:name="_Hlt26955064"/>
            <w:r/>
            <w:bookmarkEnd w:id="200"/>
            <w:r/>
            <w:bookmarkStart w:id="201" w:name="_Hlt26955056"/>
            <w:r/>
            <w:bookmarkEnd w:id="201"/>
            <w:r/>
            <w:bookmarkStart w:id="202" w:name="_Hlt26609391"/>
            <w:r/>
            <w:bookmarkEnd w:id="202"/>
            <w:r/>
            <w:bookmarkStart w:id="203" w:name="_Hlt26580838"/>
            <w:r/>
            <w:bookmarkEnd w:id="203"/>
            <w:r/>
            <w:bookmarkStart w:id="204" w:name="_Hlt24879081"/>
            <w:r/>
            <w:bookmarkEnd w:id="204"/>
            <w:r/>
            <w:bookmarkStart w:id="205" w:name="_Hlt26671343"/>
            <w:r/>
            <w:bookmarkEnd w:id="205"/>
            <w:r/>
            <w:bookmarkStart w:id="206" w:name="_Hlt26671372"/>
            <w:r/>
            <w:bookmarkEnd w:id="206"/>
            <w:r/>
            <w:bookmarkStart w:id="207" w:name="_Hlt26782999"/>
            <w:r/>
            <w:bookmarkEnd w:id="207"/>
            <w:r>
              <w:rPr>
                <w:rFonts w:hint="eastAsia" w:ascii="宋体" w:hAnsi="宋体" w:cs="宋体"/>
              </w:rPr>
              <w:t xml:space="preserve">序号</w:t>
            </w:r>
            <w:r>
              <w:rPr>
                <w:rFonts w:hint="eastAsia" w:ascii="宋体" w:hAnsi="宋体" w:cs="宋体"/>
              </w:rPr>
            </w:r>
            <w:r/>
          </w:p>
        </w:tc>
        <w:tc>
          <w:tcPr>
            <w:tcW w:w="2464" w:type="dxa"/>
            <w:vAlign w:val="center"/>
            <w:textDirection w:val="lrTb"/>
            <w:noWrap w:val="false"/>
          </w:tcPr>
          <w:p>
            <w:pPr>
              <w:pStyle w:val="660"/>
              <w:rPr>
                <w:rFonts w:hint="eastAsia" w:ascii="宋体" w:hAnsi="宋体" w:cs="宋体"/>
              </w:rPr>
            </w:pPr>
            <w:r>
              <w:rPr>
                <w:rFonts w:hint="eastAsia" w:ascii="宋体" w:hAnsi="宋体" w:cs="宋体"/>
              </w:rPr>
              <w:t xml:space="preserve">招标文件要求</w:t>
            </w:r>
            <w:r>
              <w:rPr>
                <w:rFonts w:hint="eastAsia" w:ascii="宋体" w:hAnsi="宋体" w:cs="宋体"/>
              </w:rPr>
            </w:r>
            <w:r/>
          </w:p>
        </w:tc>
        <w:tc>
          <w:tcPr>
            <w:tcW w:w="2883" w:type="dxa"/>
            <w:vAlign w:val="center"/>
            <w:textDirection w:val="lrTb"/>
            <w:noWrap w:val="false"/>
          </w:tcPr>
          <w:p>
            <w:pPr>
              <w:pStyle w:val="660"/>
              <w:rPr>
                <w:rFonts w:hint="eastAsia" w:ascii="宋体" w:hAnsi="宋体" w:cs="宋体"/>
              </w:rPr>
            </w:pPr>
            <w:r>
              <w:rPr>
                <w:rFonts w:hint="eastAsia" w:ascii="宋体" w:hAnsi="宋体" w:cs="宋体"/>
              </w:rPr>
              <w:t xml:space="preserve">投标响应情况</w:t>
            </w:r>
            <w:r>
              <w:rPr>
                <w:rFonts w:hint="eastAsia" w:ascii="宋体" w:hAnsi="宋体" w:cs="宋体"/>
              </w:rPr>
            </w:r>
            <w:r/>
          </w:p>
        </w:tc>
        <w:tc>
          <w:tcPr>
            <w:tcW w:w="1302" w:type="dxa"/>
            <w:vAlign w:val="center"/>
            <w:textDirection w:val="lrTb"/>
            <w:noWrap w:val="false"/>
          </w:tcPr>
          <w:p>
            <w:pPr>
              <w:pStyle w:val="660"/>
              <w:rPr>
                <w:rFonts w:hint="eastAsia" w:ascii="宋体" w:hAnsi="宋体" w:cs="宋体"/>
              </w:rPr>
            </w:pPr>
            <w:r>
              <w:rPr>
                <w:rFonts w:hint="eastAsia" w:ascii="宋体" w:hAnsi="宋体" w:cs="宋体"/>
              </w:rPr>
              <w:t xml:space="preserve">超出、符合或偏离</w:t>
            </w:r>
            <w:r>
              <w:rPr>
                <w:rFonts w:hint="eastAsia" w:ascii="宋体" w:hAnsi="宋体" w:cs="宋体"/>
              </w:rPr>
            </w:r>
            <w:r/>
          </w:p>
        </w:tc>
        <w:tc>
          <w:tcPr>
            <w:tcW w:w="1614" w:type="dxa"/>
            <w:vAlign w:val="center"/>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r>
        <w:trPr>
          <w:cantSplit/>
          <w:trHeight w:val="640"/>
        </w:trPr>
        <w:tc>
          <w:tcPr>
            <w:tcW w:w="906" w:type="dxa"/>
            <w:vAlign w:val="top"/>
            <w:textDirection w:val="lrTb"/>
            <w:noWrap w:val="false"/>
          </w:tcPr>
          <w:p>
            <w:pPr>
              <w:pStyle w:val="660"/>
              <w:rPr>
                <w:rFonts w:hint="eastAsia" w:ascii="宋体" w:hAnsi="宋体" w:cs="宋体"/>
              </w:rPr>
            </w:pPr>
            <w:r>
              <w:rPr>
                <w:rFonts w:hint="eastAsia" w:ascii="宋体" w:hAnsi="宋体" w:cs="宋体"/>
              </w:rPr>
            </w:r>
            <w:r/>
          </w:p>
        </w:tc>
        <w:tc>
          <w:tcPr>
            <w:tcW w:w="2464" w:type="dxa"/>
            <w:vAlign w:val="top"/>
            <w:textDirection w:val="lrTb"/>
            <w:noWrap w:val="false"/>
          </w:tcPr>
          <w:p>
            <w:pPr>
              <w:pStyle w:val="660"/>
              <w:rPr>
                <w:rFonts w:hint="eastAsia" w:ascii="宋体" w:hAnsi="宋体" w:cs="宋体"/>
              </w:rPr>
            </w:pPr>
            <w:r>
              <w:rPr>
                <w:rFonts w:hint="eastAsia" w:ascii="宋体" w:hAnsi="宋体" w:cs="宋体"/>
              </w:rPr>
            </w:r>
            <w:r/>
          </w:p>
        </w:tc>
        <w:tc>
          <w:tcPr>
            <w:tcW w:w="2883" w:type="dxa"/>
            <w:vAlign w:val="top"/>
            <w:textDirection w:val="lrTb"/>
            <w:noWrap w:val="false"/>
          </w:tcPr>
          <w:p>
            <w:pPr>
              <w:pStyle w:val="660"/>
              <w:rPr>
                <w:rFonts w:hint="eastAsia" w:ascii="宋体" w:hAnsi="宋体" w:cs="宋体"/>
              </w:rPr>
            </w:pPr>
            <w:r>
              <w:rPr>
                <w:rFonts w:hint="eastAsia" w:ascii="宋体" w:hAnsi="宋体" w:cs="宋体"/>
              </w:rPr>
            </w:r>
            <w:r/>
          </w:p>
        </w:tc>
        <w:tc>
          <w:tcPr>
            <w:tcW w:w="1302" w:type="dxa"/>
            <w:vAlign w:val="top"/>
            <w:textDirection w:val="lrTb"/>
            <w:noWrap w:val="false"/>
          </w:tcPr>
          <w:p>
            <w:pPr>
              <w:pStyle w:val="660"/>
              <w:rPr>
                <w:rFonts w:hint="eastAsia" w:ascii="宋体" w:hAnsi="宋体" w:cs="宋体"/>
              </w:rPr>
            </w:pPr>
            <w:r>
              <w:rPr>
                <w:rFonts w:hint="eastAsia" w:ascii="宋体" w:hAnsi="宋体" w:cs="宋体"/>
              </w:rPr>
            </w:r>
            <w:r/>
          </w:p>
        </w:tc>
        <w:tc>
          <w:tcPr>
            <w:tcW w:w="1614" w:type="dxa"/>
            <w:vAlign w:val="top"/>
            <w:textDirection w:val="lrTb"/>
            <w:noWrap w:val="false"/>
          </w:tcPr>
          <w:p>
            <w:pPr>
              <w:pStyle w:val="660"/>
              <w:rPr>
                <w:rFonts w:hint="eastAsia" w:ascii="宋体" w:hAnsi="宋体" w:cs="宋体"/>
              </w:rPr>
            </w:pPr>
            <w:r>
              <w:rPr>
                <w:rFonts w:hint="eastAsia" w:ascii="宋体" w:hAnsi="宋体" w:cs="宋体"/>
              </w:rPr>
            </w:r>
            <w:r/>
          </w:p>
        </w:tc>
      </w:tr>
    </w:tbl>
    <w:p>
      <w:pPr>
        <w:pStyle w:val="660"/>
        <w:rPr>
          <w:rFonts w:hint="eastAsia" w:ascii="宋体" w:hAnsi="宋体" w:cs="宋体"/>
        </w:rPr>
      </w:pPr>
      <w:r>
        <w:rPr>
          <w:rFonts w:hint="eastAsia" w:ascii="宋体" w:hAnsi="宋体" w:cs="宋体"/>
        </w:rPr>
        <w:t xml:space="preserve">注： 行数不够，可自行添加。</w:t>
      </w:r>
      <w:r>
        <w:rPr>
          <w:rFonts w:hint="eastAsia" w:ascii="宋体" w:hAnsi="宋体" w:cs="宋体"/>
        </w:rPr>
      </w:r>
      <w:r/>
    </w:p>
    <w:p>
      <w:pPr>
        <w:pStyle w:val="660"/>
        <w:ind w:firstLine="602"/>
        <w:jc w:val="center"/>
        <w:rPr>
          <w:rFonts w:hint="eastAsia" w:ascii="宋体" w:hAnsi="宋体" w:cs="宋体"/>
          <w:b/>
          <w:color w:val="000000"/>
          <w:sz w:val="30"/>
          <w:szCs w:val="30"/>
        </w:rPr>
      </w:pPr>
      <w:r>
        <w:rPr>
          <w:rFonts w:hint="eastAsia" w:ascii="宋体" w:hAnsi="宋体" w:cs="宋体"/>
          <w:b/>
          <w:color w:val="000000"/>
          <w:sz w:val="30"/>
          <w:szCs w:val="30"/>
        </w:rPr>
      </w:r>
      <w:r/>
    </w:p>
    <w:p>
      <w:pPr>
        <w:pStyle w:val="660"/>
        <w:ind w:firstLine="602"/>
        <w:jc w:val="center"/>
        <w:rPr>
          <w:rFonts w:hint="eastAsia" w:ascii="宋体" w:hAnsi="宋体" w:cs="宋体"/>
          <w:b/>
          <w:color w:val="000000"/>
          <w:sz w:val="30"/>
          <w:szCs w:val="30"/>
        </w:rPr>
      </w:pPr>
      <w:r>
        <w:rPr>
          <w:rFonts w:hint="eastAsia" w:ascii="宋体" w:hAnsi="宋体" w:cs="宋体"/>
          <w:b/>
          <w:color w:val="000000"/>
          <w:sz w:val="30"/>
          <w:szCs w:val="30"/>
        </w:rPr>
      </w:r>
      <w:r/>
    </w:p>
    <w:p>
      <w:pPr>
        <w:pStyle w:val="660"/>
        <w:ind w:firstLine="602"/>
        <w:jc w:val="center"/>
        <w:rPr>
          <w:rFonts w:hint="eastAsia" w:ascii="宋体" w:hAnsi="宋体" w:cs="宋体"/>
          <w:b/>
          <w:color w:val="000000"/>
          <w:sz w:val="36"/>
          <w:szCs w:val="36"/>
        </w:rPr>
      </w:pPr>
      <w:r>
        <w:rPr>
          <w:rFonts w:hint="eastAsia" w:ascii="宋体" w:hAnsi="宋体" w:cs="宋体"/>
          <w:b/>
          <w:color w:val="000000"/>
          <w:sz w:val="30"/>
          <w:szCs w:val="30"/>
        </w:rPr>
        <w:br w:type="page" w:clear="all"/>
      </w:r>
      <w:r>
        <w:rPr>
          <w:rFonts w:hint="eastAsia" w:ascii="宋体" w:hAnsi="宋体" w:cs="宋体"/>
          <w:b/>
          <w:color w:val="000000"/>
          <w:sz w:val="36"/>
          <w:szCs w:val="36"/>
        </w:rPr>
        <w:t xml:space="preserve">质疑函范本</w:t>
      </w:r>
      <w:r>
        <w:rPr>
          <w:rFonts w:hint="eastAsia" w:ascii="宋体" w:hAnsi="宋体" w:cs="宋体"/>
          <w:b/>
          <w:color w:val="000000"/>
          <w:sz w:val="36"/>
          <w:szCs w:val="36"/>
        </w:rPr>
      </w:r>
      <w:r/>
    </w:p>
    <w:p>
      <w:pPr>
        <w:pStyle w:val="660"/>
        <w:ind w:firstLine="560"/>
        <w:rPr>
          <w:rFonts w:hint="eastAsia" w:ascii="宋体" w:hAnsi="宋体" w:cs="宋体"/>
          <w:sz w:val="28"/>
          <w:szCs w:val="28"/>
        </w:rPr>
      </w:pPr>
      <w:r>
        <w:rPr>
          <w:rFonts w:hint="eastAsia" w:ascii="宋体" w:hAnsi="宋体" w:cs="宋体"/>
          <w:sz w:val="28"/>
          <w:szCs w:val="28"/>
        </w:rPr>
        <w:t xml:space="preserve">一、质疑供应商基本信息</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质疑供应商：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地址：                             邮编：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联系人：                      联系电话：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授权代表：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联系电话：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地址：                         邮编：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二、质疑项目基本情况</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质疑项目的名称：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质疑项目的编号：                         包号：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采购人名称：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采购文件获取日期：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三、质疑事项具体内容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质疑事项1：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事实依据：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法律依据：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660"/>
        <w:ind w:firstLine="560"/>
        <w:rPr>
          <w:rFonts w:hint="eastAsia" w:ascii="宋体" w:hAnsi="宋体" w:cs="宋体"/>
          <w:sz w:val="28"/>
          <w:szCs w:val="28"/>
          <w:u w:val="single"/>
        </w:rPr>
      </w:pPr>
      <w:r>
        <w:rPr>
          <w:rFonts w:hint="eastAsia" w:ascii="宋体" w:hAnsi="宋体" w:cs="宋体"/>
          <w:sz w:val="28"/>
          <w:szCs w:val="28"/>
        </w:rPr>
        <w:t xml:space="preserve">质疑事项2</w:t>
      </w:r>
      <w:r>
        <w:rPr>
          <w:rFonts w:hint="eastAsia" w:ascii="宋体" w:hAnsi="宋体" w:cs="宋体"/>
          <w:sz w:val="28"/>
          <w:szCs w:val="28"/>
          <w:u w:val="single"/>
        </w:rPr>
      </w:r>
      <w:r/>
    </w:p>
    <w:p>
      <w:pPr>
        <w:pStyle w:val="660"/>
        <w:ind w:firstLine="560"/>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四、与质疑事项相关的质疑请求</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请求：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签字(签章)：                   公章：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日期：    </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质疑函制作说明：</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3.质疑供应商若对项目的某一分包进行质疑，质疑函中应列明具体标段。</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5.质疑函的质疑请求应与质疑事项相关。</w:t>
      </w:r>
      <w:r>
        <w:rPr>
          <w:rFonts w:hint="eastAsia" w:ascii="宋体" w:hAnsi="宋体" w:cs="宋体"/>
          <w:sz w:val="28"/>
          <w:szCs w:val="28"/>
        </w:rPr>
      </w:r>
      <w:r/>
    </w:p>
    <w:p>
      <w:pPr>
        <w:pStyle w:val="660"/>
        <w:ind w:firstLine="560"/>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8"/>
          <w:szCs w:val="28"/>
        </w:rPr>
      </w:r>
      <w:r/>
    </w:p>
    <w:p>
      <w:pPr>
        <w:pStyle w:val="737"/>
        <w:ind w:firstLine="560"/>
        <w:rPr>
          <w:rFonts w:hint="eastAsia" w:ascii="宋体" w:hAnsi="宋体" w:cs="宋体"/>
          <w:sz w:val="28"/>
          <w:szCs w:val="28"/>
        </w:rPr>
      </w:pPr>
      <w:r>
        <w:rPr>
          <w:rFonts w:hint="eastAsia" w:ascii="宋体" w:hAnsi="宋体" w:cs="宋体"/>
          <w:sz w:val="28"/>
          <w:szCs w:val="28"/>
        </w:rPr>
      </w:r>
      <w:r/>
    </w:p>
    <w:p>
      <w:pPr>
        <w:pStyle w:val="737"/>
        <w:ind w:firstLine="560"/>
        <w:rPr>
          <w:rFonts w:hint="eastAsia" w:ascii="宋体" w:hAnsi="宋体" w:cs="宋体"/>
          <w:sz w:val="28"/>
          <w:szCs w:val="28"/>
        </w:rPr>
      </w:pPr>
      <w:r>
        <w:rPr>
          <w:rFonts w:hint="eastAsia" w:ascii="宋体" w:hAnsi="宋体" w:cs="宋体"/>
          <w:sz w:val="28"/>
          <w:szCs w:val="28"/>
        </w:rPr>
      </w:r>
      <w:r/>
    </w:p>
    <w:p>
      <w:pPr>
        <w:pStyle w:val="660"/>
        <w:rPr>
          <w:rFonts w:hint="eastAsia" w:ascii="宋体" w:hAnsi="宋体" w:cs="宋体"/>
        </w:rPr>
      </w:pPr>
      <w:r>
        <w:rPr>
          <w:rFonts w:hint="eastAsia" w:ascii="宋体" w:hAnsi="宋体" w:cs="宋体"/>
        </w:rPr>
      </w:r>
      <w:r/>
    </w:p>
    <w:sectPr>
      <w:headerReference w:type="default" r:id="rId10"/>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6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660"/>
                    </w:pPr>
                    <w:r/>
                    <w:r/>
                  </w:p>
                </w:txbxContent>
              </v:textbox>
            </v:shape>
          </w:pict>
        </mc:Fallback>
      </mc:AlternateContent>
    </w: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firstLine="36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6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723"/>
    <w:uiPriority w:val="99"/>
    <w:unhideWhenUsed/>
    <w:pPr>
      <w:spacing w:after="0" w:line="240" w:lineRule="auto"/>
      <w:tabs>
        <w:tab w:val="center" w:pos="7143" w:leader="none"/>
        <w:tab w:val="right" w:pos="14287" w:leader="none"/>
      </w:tabs>
    </w:pPr>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3"/>
    <w:link w:val="660"/>
    <w:qFormat/>
    <w:pPr>
      <w:ind w:firstLine="420"/>
      <w:jc w:val="both"/>
      <w:spacing w:line="360" w:lineRule="auto"/>
      <w:widowControl w:val="off"/>
    </w:pPr>
    <w:rPr>
      <w:sz w:val="21"/>
      <w:szCs w:val="22"/>
      <w:lang w:val="en-US" w:eastAsia="zh-CN" w:bidi="ar-SA"/>
    </w:rPr>
  </w:style>
  <w:style w:type="paragraph" w:styleId="661">
    <w:name w:val="标题 1"/>
    <w:basedOn w:val="660"/>
    <w:next w:val="660"/>
    <w:link w:val="673"/>
    <w:uiPriority w:val="9"/>
    <w:qFormat/>
    <w:pPr>
      <w:keepLines/>
      <w:keepNext/>
      <w:spacing w:before="480" w:after="200"/>
      <w:outlineLvl w:val="0"/>
    </w:pPr>
    <w:rPr>
      <w:rFonts w:ascii="Arial" w:hAnsi="Arial" w:eastAsia="Arial" w:cs="Arial"/>
      <w:sz w:val="40"/>
      <w:szCs w:val="40"/>
    </w:rPr>
  </w:style>
  <w:style w:type="paragraph" w:styleId="662">
    <w:name w:val="标题 2"/>
    <w:basedOn w:val="660"/>
    <w:next w:val="660"/>
    <w:link w:val="674"/>
    <w:uiPriority w:val="9"/>
    <w:qFormat/>
    <w:pPr>
      <w:keepLines/>
      <w:keepNext/>
      <w:spacing w:before="360" w:after="200"/>
      <w:outlineLvl w:val="1"/>
    </w:pPr>
    <w:rPr>
      <w:rFonts w:ascii="Arial" w:hAnsi="Arial" w:eastAsia="Arial" w:cs="Arial"/>
      <w:sz w:val="34"/>
    </w:rPr>
  </w:style>
  <w:style w:type="paragraph" w:styleId="663">
    <w:name w:val="标题 3"/>
    <w:basedOn w:val="660"/>
    <w:next w:val="660"/>
    <w:link w:val="672"/>
    <w:uiPriority w:val="9"/>
    <w:qFormat/>
    <w:pPr>
      <w:keepLines/>
      <w:keepNext/>
      <w:spacing w:before="320" w:after="200"/>
      <w:outlineLvl w:val="2"/>
    </w:pPr>
    <w:rPr>
      <w:rFonts w:ascii="Arial" w:hAnsi="Arial" w:eastAsia="Arial" w:cs="Arial"/>
      <w:sz w:val="30"/>
      <w:szCs w:val="30"/>
    </w:rPr>
  </w:style>
  <w:style w:type="paragraph" w:styleId="664">
    <w:name w:val="标题 4"/>
    <w:basedOn w:val="660"/>
    <w:next w:val="676"/>
    <w:link w:val="675"/>
    <w:uiPriority w:val="9"/>
    <w:qFormat/>
    <w:pPr>
      <w:keepLines/>
      <w:keepNext/>
      <w:spacing w:before="320" w:after="200"/>
      <w:outlineLvl w:val="3"/>
    </w:pPr>
    <w:rPr>
      <w:rFonts w:ascii="Arial" w:hAnsi="Arial" w:eastAsia="Arial" w:cs="Arial"/>
      <w:b/>
      <w:bCs/>
      <w:sz w:val="26"/>
      <w:szCs w:val="26"/>
    </w:rPr>
  </w:style>
  <w:style w:type="paragraph" w:styleId="665">
    <w:name w:val="标题 5"/>
    <w:basedOn w:val="660"/>
    <w:next w:val="660"/>
    <w:link w:val="677"/>
    <w:uiPriority w:val="9"/>
    <w:qFormat/>
    <w:pPr>
      <w:keepLines/>
      <w:keepNext/>
      <w:spacing w:before="320" w:after="200"/>
      <w:outlineLvl w:val="4"/>
    </w:pPr>
    <w:rPr>
      <w:rFonts w:ascii="Arial" w:hAnsi="Arial" w:eastAsia="Arial" w:cs="Arial"/>
      <w:b/>
      <w:bCs/>
      <w:sz w:val="24"/>
      <w:szCs w:val="24"/>
    </w:rPr>
  </w:style>
  <w:style w:type="paragraph" w:styleId="666">
    <w:name w:val="标题 6"/>
    <w:basedOn w:val="660"/>
    <w:next w:val="660"/>
    <w:link w:val="678"/>
    <w:uiPriority w:val="9"/>
    <w:qFormat/>
    <w:pPr>
      <w:keepLines/>
      <w:keepNext/>
      <w:spacing w:before="320" w:after="200"/>
      <w:outlineLvl w:val="5"/>
    </w:pPr>
    <w:rPr>
      <w:rFonts w:ascii="Arial" w:hAnsi="Arial" w:eastAsia="Arial" w:cs="Arial"/>
      <w:b/>
      <w:bCs/>
      <w:sz w:val="22"/>
    </w:rPr>
  </w:style>
  <w:style w:type="paragraph" w:styleId="667">
    <w:name w:val="标题 7"/>
    <w:basedOn w:val="660"/>
    <w:next w:val="660"/>
    <w:link w:val="679"/>
    <w:uiPriority w:val="9"/>
    <w:qFormat/>
    <w:pPr>
      <w:keepLines/>
      <w:keepNext/>
      <w:spacing w:before="320" w:after="200"/>
      <w:outlineLvl w:val="6"/>
    </w:pPr>
    <w:rPr>
      <w:rFonts w:ascii="Arial" w:hAnsi="Arial" w:eastAsia="Arial" w:cs="Arial"/>
      <w:b/>
      <w:bCs/>
      <w:i/>
      <w:iCs/>
      <w:sz w:val="22"/>
    </w:rPr>
  </w:style>
  <w:style w:type="paragraph" w:styleId="668">
    <w:name w:val="标题 8"/>
    <w:basedOn w:val="660"/>
    <w:next w:val="660"/>
    <w:link w:val="680"/>
    <w:uiPriority w:val="9"/>
    <w:qFormat/>
    <w:pPr>
      <w:keepLines/>
      <w:keepNext/>
      <w:spacing w:before="320" w:after="200"/>
      <w:outlineLvl w:val="7"/>
    </w:pPr>
    <w:rPr>
      <w:rFonts w:ascii="Arial" w:hAnsi="Arial" w:eastAsia="Arial" w:cs="Arial"/>
      <w:i/>
      <w:iCs/>
      <w:sz w:val="22"/>
    </w:rPr>
  </w:style>
  <w:style w:type="paragraph" w:styleId="669">
    <w:name w:val="标题 9"/>
    <w:basedOn w:val="660"/>
    <w:next w:val="660"/>
    <w:link w:val="681"/>
    <w:uiPriority w:val="9"/>
    <w:qFormat/>
    <w:pPr>
      <w:keepLines/>
      <w:keepNext/>
      <w:spacing w:before="320" w:after="200"/>
      <w:outlineLvl w:val="8"/>
    </w:pPr>
    <w:rPr>
      <w:rFonts w:ascii="Arial" w:hAnsi="Arial" w:eastAsia="Arial" w:cs="Arial"/>
      <w:i/>
      <w:iCs/>
      <w:szCs w:val="21"/>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character" w:styleId="672">
    <w:name w:val="标题 3 字符"/>
    <w:next w:val="672"/>
    <w:link w:val="663"/>
    <w:uiPriority w:val="9"/>
    <w:qFormat/>
    <w:rPr>
      <w:rFonts w:ascii="Arial" w:hAnsi="Arial" w:eastAsia="Arial" w:cs="Arial"/>
      <w:sz w:val="30"/>
      <w:szCs w:val="30"/>
    </w:rPr>
  </w:style>
  <w:style w:type="character" w:styleId="673">
    <w:name w:val="标题 1 字符"/>
    <w:next w:val="673"/>
    <w:link w:val="661"/>
    <w:uiPriority w:val="9"/>
    <w:qFormat/>
    <w:rPr>
      <w:rFonts w:ascii="Arial" w:hAnsi="Arial" w:eastAsia="Arial" w:cs="Arial"/>
      <w:sz w:val="40"/>
      <w:szCs w:val="40"/>
    </w:rPr>
  </w:style>
  <w:style w:type="character" w:styleId="674">
    <w:name w:val="标题 2 字符"/>
    <w:next w:val="674"/>
    <w:link w:val="662"/>
    <w:uiPriority w:val="9"/>
    <w:qFormat/>
    <w:rPr>
      <w:rFonts w:ascii="Arial" w:hAnsi="Arial" w:eastAsia="Arial" w:cs="Arial"/>
      <w:sz w:val="34"/>
    </w:rPr>
  </w:style>
  <w:style w:type="character" w:styleId="675">
    <w:name w:val="标题 4 字符"/>
    <w:next w:val="675"/>
    <w:link w:val="664"/>
    <w:uiPriority w:val="9"/>
    <w:qFormat/>
    <w:rPr>
      <w:rFonts w:ascii="Arial" w:hAnsi="Arial" w:eastAsia="Arial" w:cs="Arial"/>
      <w:b/>
      <w:bCs/>
      <w:sz w:val="26"/>
      <w:szCs w:val="26"/>
    </w:rPr>
  </w:style>
  <w:style w:type="paragraph" w:styleId="676">
    <w:name w:val="正文缩进"/>
    <w:basedOn w:val="660"/>
    <w:next w:val="676"/>
    <w:link w:val="660"/>
    <w:pPr>
      <w:ind w:firstLine="420"/>
    </w:pPr>
  </w:style>
  <w:style w:type="character" w:styleId="677">
    <w:name w:val="标题 5 字符"/>
    <w:next w:val="677"/>
    <w:link w:val="665"/>
    <w:uiPriority w:val="9"/>
    <w:qFormat/>
    <w:rPr>
      <w:rFonts w:ascii="Arial" w:hAnsi="Arial" w:eastAsia="Arial" w:cs="Arial"/>
      <w:b/>
      <w:bCs/>
      <w:sz w:val="24"/>
      <w:szCs w:val="24"/>
    </w:rPr>
  </w:style>
  <w:style w:type="character" w:styleId="678">
    <w:name w:val="标题 6 字符"/>
    <w:next w:val="678"/>
    <w:link w:val="666"/>
    <w:uiPriority w:val="9"/>
    <w:qFormat/>
    <w:rPr>
      <w:rFonts w:ascii="Arial" w:hAnsi="Arial" w:eastAsia="Arial" w:cs="Arial"/>
      <w:b/>
      <w:bCs/>
      <w:sz w:val="22"/>
      <w:szCs w:val="22"/>
    </w:rPr>
  </w:style>
  <w:style w:type="character" w:styleId="679">
    <w:name w:val="标题 7 字符"/>
    <w:next w:val="679"/>
    <w:link w:val="667"/>
    <w:uiPriority w:val="9"/>
    <w:qFormat/>
    <w:rPr>
      <w:rFonts w:ascii="Arial" w:hAnsi="Arial" w:eastAsia="Arial" w:cs="Arial"/>
      <w:b/>
      <w:bCs/>
      <w:i/>
      <w:iCs/>
      <w:sz w:val="22"/>
      <w:szCs w:val="22"/>
    </w:rPr>
  </w:style>
  <w:style w:type="character" w:styleId="680">
    <w:name w:val="标题 8 字符"/>
    <w:next w:val="680"/>
    <w:link w:val="668"/>
    <w:uiPriority w:val="9"/>
    <w:qFormat/>
    <w:rPr>
      <w:rFonts w:ascii="Arial" w:hAnsi="Arial" w:eastAsia="Arial" w:cs="Arial"/>
      <w:i/>
      <w:iCs/>
      <w:sz w:val="22"/>
      <w:szCs w:val="22"/>
    </w:rPr>
  </w:style>
  <w:style w:type="character" w:styleId="681">
    <w:name w:val="标题 9 字符"/>
    <w:next w:val="681"/>
    <w:link w:val="669"/>
    <w:uiPriority w:val="9"/>
    <w:qFormat/>
    <w:rPr>
      <w:rFonts w:ascii="Arial" w:hAnsi="Arial" w:eastAsia="Arial" w:cs="Arial"/>
      <w:i/>
      <w:iCs/>
      <w:sz w:val="21"/>
      <w:szCs w:val="21"/>
    </w:rPr>
  </w:style>
  <w:style w:type="paragraph" w:styleId="682">
    <w:name w:val="目录 7"/>
    <w:basedOn w:val="660"/>
    <w:next w:val="660"/>
    <w:link w:val="660"/>
    <w:uiPriority w:val="39"/>
    <w:unhideWhenUsed/>
    <w:qFormat/>
    <w:pPr>
      <w:ind w:left="1701"/>
      <w:spacing w:after="57"/>
    </w:pPr>
  </w:style>
  <w:style w:type="paragraph" w:styleId="683">
    <w:name w:val="题注"/>
    <w:basedOn w:val="660"/>
    <w:next w:val="660"/>
    <w:link w:val="660"/>
    <w:uiPriority w:val="35"/>
    <w:qFormat/>
    <w:pPr>
      <w:spacing w:line="276" w:lineRule="auto"/>
    </w:pPr>
    <w:rPr>
      <w:b/>
      <w:bCs/>
      <w:color w:val="5b9bd5"/>
      <w:sz w:val="18"/>
      <w:szCs w:val="18"/>
    </w:rPr>
  </w:style>
  <w:style w:type="paragraph" w:styleId="684">
    <w:name w:val="批注文字"/>
    <w:basedOn w:val="660"/>
    <w:next w:val="684"/>
    <w:link w:val="660"/>
    <w:uiPriority w:val="99"/>
    <w:unhideWhenUsed/>
    <w:pPr>
      <w:jc w:val="left"/>
    </w:pPr>
  </w:style>
  <w:style w:type="paragraph" w:styleId="685">
    <w:name w:val="正文文本"/>
    <w:basedOn w:val="660"/>
    <w:next w:val="686"/>
    <w:link w:val="660"/>
    <w:uiPriority w:val="99"/>
    <w:qFormat/>
    <w:rPr>
      <w:rFonts w:ascii="楷体_GB2312" w:hAnsi="Arial" w:eastAsia="楷体_GB2312"/>
      <w:sz w:val="28"/>
      <w:szCs w:val="28"/>
    </w:rPr>
  </w:style>
  <w:style w:type="paragraph" w:styleId="686">
    <w:name w:val="Default"/>
    <w:next w:val="660"/>
    <w:link w:val="660"/>
    <w:uiPriority w:val="99"/>
    <w:qFormat/>
    <w:pPr>
      <w:widowControl w:val="off"/>
    </w:pPr>
    <w:rPr>
      <w:rFonts w:ascii="宋体"/>
      <w:color w:val="000000"/>
      <w:sz w:val="24"/>
      <w:szCs w:val="24"/>
      <w:lang w:val="en-US" w:eastAsia="zh-CN" w:bidi="ar-SA"/>
    </w:rPr>
  </w:style>
  <w:style w:type="paragraph" w:styleId="687">
    <w:name w:val="正文文本缩进"/>
    <w:basedOn w:val="660"/>
    <w:next w:val="688"/>
    <w:link w:val="660"/>
    <w:uiPriority w:val="99"/>
    <w:qFormat/>
    <w:pPr>
      <w:ind w:left="420"/>
      <w:spacing w:after="120"/>
    </w:pPr>
  </w:style>
  <w:style w:type="paragraph" w:styleId="688">
    <w:name w:val="寄信人地址"/>
    <w:basedOn w:val="660"/>
    <w:next w:val="682"/>
    <w:link w:val="660"/>
    <w:uiPriority w:val="99"/>
    <w:unhideWhenUsed/>
    <w:qFormat/>
    <w:rPr>
      <w:rFonts w:ascii="Arial" w:hAnsi="Arial"/>
    </w:rPr>
  </w:style>
  <w:style w:type="paragraph" w:styleId="689">
    <w:name w:val="目录 5"/>
    <w:basedOn w:val="660"/>
    <w:next w:val="660"/>
    <w:link w:val="660"/>
    <w:uiPriority w:val="39"/>
    <w:unhideWhenUsed/>
    <w:qFormat/>
    <w:pPr>
      <w:ind w:left="1134"/>
      <w:spacing w:after="57"/>
    </w:pPr>
  </w:style>
  <w:style w:type="paragraph" w:styleId="690">
    <w:name w:val="目录 3"/>
    <w:basedOn w:val="660"/>
    <w:next w:val="660"/>
    <w:link w:val="660"/>
    <w:uiPriority w:val="39"/>
    <w:unhideWhenUsed/>
    <w:qFormat/>
    <w:pPr>
      <w:ind w:left="567"/>
      <w:spacing w:after="57"/>
    </w:pPr>
  </w:style>
  <w:style w:type="paragraph" w:styleId="691">
    <w:name w:val="目录 8"/>
    <w:basedOn w:val="660"/>
    <w:next w:val="660"/>
    <w:link w:val="660"/>
    <w:uiPriority w:val="39"/>
    <w:unhideWhenUsed/>
    <w:qFormat/>
    <w:pPr>
      <w:ind w:left="1984"/>
      <w:spacing w:after="57"/>
    </w:pPr>
  </w:style>
  <w:style w:type="paragraph" w:styleId="692">
    <w:name w:val="尾注文本"/>
    <w:basedOn w:val="660"/>
    <w:next w:val="692"/>
    <w:link w:val="693"/>
    <w:uiPriority w:val="99"/>
    <w:unhideWhenUsed/>
    <w:qFormat/>
    <w:rPr>
      <w:sz w:val="20"/>
    </w:rPr>
  </w:style>
  <w:style w:type="character" w:styleId="693">
    <w:name w:val="尾注文本 字符"/>
    <w:next w:val="693"/>
    <w:link w:val="692"/>
    <w:uiPriority w:val="99"/>
    <w:qFormat/>
    <w:rPr>
      <w:sz w:val="20"/>
    </w:rPr>
  </w:style>
  <w:style w:type="paragraph" w:styleId="694">
    <w:name w:val="页脚"/>
    <w:basedOn w:val="660"/>
    <w:next w:val="694"/>
    <w:link w:val="660"/>
    <w:uiPriority w:val="99"/>
    <w:unhideWhenUsed/>
    <w:qFormat/>
    <w:pPr>
      <w:tabs>
        <w:tab w:val="center" w:pos="7143" w:leader="none"/>
        <w:tab w:val="right" w:pos="14287" w:leader="none"/>
      </w:tabs>
    </w:pPr>
  </w:style>
  <w:style w:type="paragraph" w:styleId="695">
    <w:name w:val="页眉"/>
    <w:basedOn w:val="660"/>
    <w:next w:val="695"/>
    <w:link w:val="696"/>
    <w:uiPriority w:val="99"/>
    <w:unhideWhenUsed/>
    <w:qFormat/>
    <w:pPr>
      <w:tabs>
        <w:tab w:val="center" w:pos="7143" w:leader="none"/>
        <w:tab w:val="right" w:pos="14287" w:leader="none"/>
      </w:tabs>
    </w:pPr>
  </w:style>
  <w:style w:type="character" w:styleId="696">
    <w:name w:val="页眉 字符"/>
    <w:basedOn w:val="670"/>
    <w:next w:val="696"/>
    <w:link w:val="695"/>
    <w:uiPriority w:val="99"/>
    <w:qFormat/>
  </w:style>
  <w:style w:type="paragraph" w:styleId="697">
    <w:name w:val="目录 1"/>
    <w:basedOn w:val="660"/>
    <w:next w:val="660"/>
    <w:link w:val="660"/>
    <w:uiPriority w:val="39"/>
    <w:unhideWhenUsed/>
    <w:qFormat/>
    <w:pPr>
      <w:spacing w:after="57"/>
    </w:pPr>
  </w:style>
  <w:style w:type="paragraph" w:styleId="698">
    <w:name w:val="目录 4"/>
    <w:basedOn w:val="660"/>
    <w:next w:val="660"/>
    <w:link w:val="660"/>
    <w:uiPriority w:val="39"/>
    <w:unhideWhenUsed/>
    <w:qFormat/>
    <w:pPr>
      <w:ind w:left="850"/>
      <w:spacing w:after="57"/>
    </w:pPr>
  </w:style>
  <w:style w:type="paragraph" w:styleId="699">
    <w:name w:val="副标题"/>
    <w:basedOn w:val="660"/>
    <w:next w:val="660"/>
    <w:link w:val="700"/>
    <w:uiPriority w:val="11"/>
    <w:qFormat/>
    <w:pPr>
      <w:spacing w:before="200" w:after="200"/>
    </w:pPr>
    <w:rPr>
      <w:sz w:val="24"/>
      <w:szCs w:val="24"/>
    </w:rPr>
  </w:style>
  <w:style w:type="character" w:styleId="700">
    <w:name w:val="副标题 字符"/>
    <w:next w:val="700"/>
    <w:link w:val="699"/>
    <w:uiPriority w:val="11"/>
    <w:qFormat/>
    <w:rPr>
      <w:sz w:val="24"/>
      <w:szCs w:val="24"/>
    </w:rPr>
  </w:style>
  <w:style w:type="paragraph" w:styleId="701">
    <w:name w:val="脚注文本"/>
    <w:basedOn w:val="660"/>
    <w:next w:val="701"/>
    <w:link w:val="702"/>
    <w:uiPriority w:val="99"/>
    <w:unhideWhenUsed/>
    <w:qFormat/>
    <w:pPr>
      <w:spacing w:after="40"/>
    </w:pPr>
    <w:rPr>
      <w:sz w:val="18"/>
    </w:rPr>
  </w:style>
  <w:style w:type="character" w:styleId="702">
    <w:name w:val="脚注文本 字符"/>
    <w:next w:val="702"/>
    <w:link w:val="701"/>
    <w:uiPriority w:val="99"/>
    <w:qFormat/>
    <w:rPr>
      <w:sz w:val="18"/>
    </w:rPr>
  </w:style>
  <w:style w:type="paragraph" w:styleId="703">
    <w:name w:val="目录 6"/>
    <w:basedOn w:val="660"/>
    <w:next w:val="660"/>
    <w:link w:val="660"/>
    <w:uiPriority w:val="39"/>
    <w:unhideWhenUsed/>
    <w:qFormat/>
    <w:pPr>
      <w:ind w:left="1417"/>
      <w:spacing w:after="57"/>
    </w:pPr>
  </w:style>
  <w:style w:type="paragraph" w:styleId="704">
    <w:name w:val="图表目录"/>
    <w:basedOn w:val="660"/>
    <w:next w:val="660"/>
    <w:link w:val="660"/>
    <w:uiPriority w:val="99"/>
    <w:unhideWhenUsed/>
    <w:qFormat/>
  </w:style>
  <w:style w:type="paragraph" w:styleId="705">
    <w:name w:val="目录 2"/>
    <w:basedOn w:val="660"/>
    <w:next w:val="660"/>
    <w:link w:val="660"/>
    <w:uiPriority w:val="39"/>
    <w:unhideWhenUsed/>
    <w:qFormat/>
    <w:pPr>
      <w:ind w:left="283"/>
      <w:spacing w:after="57"/>
    </w:pPr>
  </w:style>
  <w:style w:type="paragraph" w:styleId="706">
    <w:name w:val="目录 9"/>
    <w:basedOn w:val="660"/>
    <w:next w:val="660"/>
    <w:link w:val="660"/>
    <w:uiPriority w:val="39"/>
    <w:unhideWhenUsed/>
    <w:qFormat/>
    <w:pPr>
      <w:ind w:left="2268"/>
      <w:spacing w:after="57"/>
    </w:pPr>
  </w:style>
  <w:style w:type="paragraph" w:styleId="707">
    <w:name w:val="标题"/>
    <w:basedOn w:val="660"/>
    <w:next w:val="660"/>
    <w:link w:val="708"/>
    <w:uiPriority w:val="10"/>
    <w:qFormat/>
    <w:pPr>
      <w:contextualSpacing/>
      <w:spacing w:before="300" w:after="200"/>
    </w:pPr>
    <w:rPr>
      <w:sz w:val="48"/>
      <w:szCs w:val="48"/>
    </w:rPr>
  </w:style>
  <w:style w:type="character" w:styleId="708">
    <w:name w:val="标题 字符"/>
    <w:next w:val="708"/>
    <w:link w:val="707"/>
    <w:uiPriority w:val="10"/>
    <w:qFormat/>
    <w:rPr>
      <w:sz w:val="48"/>
      <w:szCs w:val="48"/>
    </w:rPr>
  </w:style>
  <w:style w:type="paragraph" w:styleId="709">
    <w:name w:val="正文首行缩进"/>
    <w:basedOn w:val="685"/>
    <w:next w:val="660"/>
    <w:link w:val="660"/>
    <w:qFormat/>
    <w:pPr>
      <w:ind w:firstLine="420"/>
      <w:spacing w:after="120"/>
    </w:pPr>
    <w:rPr>
      <w:rFonts w:ascii="Times New Roman" w:eastAsia="宋体"/>
      <w:szCs w:val="24"/>
    </w:rPr>
  </w:style>
  <w:style w:type="paragraph" w:styleId="710">
    <w:name w:val="正文首行缩进 2"/>
    <w:basedOn w:val="687"/>
    <w:next w:val="660"/>
    <w:link w:val="660"/>
    <w:uiPriority w:val="99"/>
    <w:qFormat/>
    <w:pPr>
      <w:ind w:left="0" w:firstLine="420"/>
      <w:spacing w:after="0" w:line="360" w:lineRule="auto"/>
    </w:pPr>
    <w:rPr>
      <w:rFonts w:ascii="宋体" w:hAnsi="宋体" w:cs="宋体"/>
    </w:rPr>
  </w:style>
  <w:style w:type="table" w:styleId="711">
    <w:name w:val="网格型"/>
    <w:basedOn w:val="671"/>
    <w:next w:val="711"/>
    <w:link w:val="660"/>
    <w:uiPriority w:val="59"/>
    <w:qFormat/>
    <w:tblPr/>
  </w:style>
  <w:style w:type="character" w:styleId="712">
    <w:name w:val="尾注引用"/>
    <w:next w:val="712"/>
    <w:link w:val="660"/>
    <w:uiPriority w:val="99"/>
    <w:unhideWhenUsed/>
    <w:qFormat/>
    <w:rPr>
      <w:vertAlign w:val="superscript"/>
    </w:rPr>
  </w:style>
  <w:style w:type="character" w:styleId="713">
    <w:name w:val="超链接"/>
    <w:next w:val="713"/>
    <w:link w:val="660"/>
    <w:uiPriority w:val="99"/>
    <w:unhideWhenUsed/>
    <w:qFormat/>
    <w:rPr>
      <w:color w:val="0563c1"/>
      <w:u w:val="single"/>
    </w:rPr>
  </w:style>
  <w:style w:type="character" w:styleId="714">
    <w:name w:val="脚注引用"/>
    <w:next w:val="714"/>
    <w:link w:val="660"/>
    <w:uiPriority w:val="99"/>
    <w:unhideWhenUsed/>
    <w:qFormat/>
    <w:rPr>
      <w:vertAlign w:val="superscript"/>
    </w:rPr>
  </w:style>
  <w:style w:type="character" w:styleId="715">
    <w:name w:val="明显引用 字符"/>
    <w:next w:val="715"/>
    <w:link w:val="716"/>
    <w:uiPriority w:val="30"/>
    <w:qFormat/>
    <w:rPr>
      <w:i/>
    </w:rPr>
  </w:style>
  <w:style w:type="paragraph" w:styleId="716">
    <w:name w:val="明显引用"/>
    <w:basedOn w:val="660"/>
    <w:next w:val="660"/>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引用 字符"/>
    <w:next w:val="717"/>
    <w:link w:val="718"/>
    <w:uiPriority w:val="29"/>
    <w:qFormat/>
    <w:rPr>
      <w:i/>
    </w:rPr>
  </w:style>
  <w:style w:type="paragraph" w:styleId="718">
    <w:name w:val="引用"/>
    <w:basedOn w:val="660"/>
    <w:next w:val="660"/>
    <w:link w:val="717"/>
    <w:uiPriority w:val="29"/>
    <w:qFormat/>
    <w:pPr>
      <w:ind w:left="720" w:right="720"/>
    </w:pPr>
    <w:rPr>
      <w:i/>
    </w:rPr>
  </w:style>
  <w:style w:type="character" w:styleId="719">
    <w:name w:val="font11"/>
    <w:next w:val="719"/>
    <w:link w:val="660"/>
    <w:rPr>
      <w:rFonts w:hint="eastAsia" w:ascii="宋体" w:hAnsi="宋体" w:eastAsia="宋体" w:cs="宋体"/>
      <w:color w:val="000000"/>
      <w:sz w:val="24"/>
      <w:szCs w:val="24"/>
      <w:u w:val="none"/>
    </w:rPr>
  </w:style>
  <w:style w:type="character" w:styleId="720">
    <w:name w:val="页码1"/>
    <w:next w:val="720"/>
    <w:link w:val="660"/>
    <w:qFormat/>
    <w:rPr>
      <w:rFonts w:ascii="Times New Roman" w:hAnsi="Times New Roman" w:eastAsia="宋体" w:cs="Times New Roman"/>
      <w:sz w:val="21"/>
      <w:szCs w:val="22"/>
      <w:lang w:val="en-US" w:eastAsia="zh-CN" w:bidi="ar-SA"/>
    </w:rPr>
  </w:style>
  <w:style w:type="character" w:styleId="721">
    <w:name w:val="font01"/>
    <w:next w:val="721"/>
    <w:link w:val="660"/>
    <w:rPr>
      <w:rFonts w:hint="eastAsia" w:ascii="宋体" w:hAnsi="宋体" w:eastAsia="宋体" w:cs="宋体"/>
      <w:b/>
      <w:color w:val="000000"/>
      <w:sz w:val="24"/>
      <w:szCs w:val="24"/>
      <w:u w:val="none"/>
    </w:rPr>
  </w:style>
  <w:style w:type="character" w:styleId="722">
    <w:name w:val="Footer Char"/>
    <w:basedOn w:val="670"/>
    <w:next w:val="722"/>
    <w:link w:val="660"/>
    <w:uiPriority w:val="99"/>
    <w:qFormat/>
  </w:style>
  <w:style w:type="character" w:styleId="723">
    <w:name w:val="Caption Char"/>
    <w:next w:val="723"/>
    <w:link w:val="660"/>
    <w:uiPriority w:val="99"/>
    <w:qFormat/>
  </w:style>
  <w:style w:type="paragraph" w:styleId="724">
    <w:name w:val="正文文本2"/>
    <w:basedOn w:val="660"/>
    <w:next w:val="660"/>
    <w:link w:val="660"/>
    <w:qFormat/>
    <w:rPr>
      <w:rFonts w:ascii="楷体_GB2312" w:hAnsi="Arial" w:eastAsia="楷体_GB2312"/>
      <w:sz w:val="28"/>
      <w:szCs w:val="28"/>
    </w:rPr>
  </w:style>
  <w:style w:type="paragraph" w:styleId="725">
    <w:name w:val="普通正文"/>
    <w:basedOn w:val="660"/>
    <w:next w:val="725"/>
    <w:link w:val="660"/>
    <w:qFormat/>
    <w:pPr>
      <w:ind w:firstLine="480"/>
      <w:jc w:val="left"/>
      <w:spacing w:before="120" w:after="120" w:line="360" w:lineRule="auto"/>
    </w:pPr>
    <w:rPr>
      <w:rFonts w:ascii="Arial" w:hAnsi="Arial"/>
      <w:sz w:val="24"/>
      <w:szCs w:val="24"/>
    </w:rPr>
  </w:style>
  <w:style w:type="paragraph" w:styleId="726">
    <w:name w:val="列出段落"/>
    <w:basedOn w:val="660"/>
    <w:next w:val="726"/>
    <w:link w:val="660"/>
    <w:uiPriority w:val="34"/>
    <w:qFormat/>
    <w:pPr>
      <w:contextualSpacing/>
      <w:ind w:left="720"/>
    </w:pPr>
  </w:style>
  <w:style w:type="paragraph" w:styleId="727">
    <w:name w:val="页脚1"/>
    <w:basedOn w:val="660"/>
    <w:next w:val="727"/>
    <w:link w:val="660"/>
    <w:qFormat/>
    <w:pPr>
      <w:jc w:val="left"/>
      <w:tabs>
        <w:tab w:val="center" w:pos="4153" w:leader="none"/>
        <w:tab w:val="right" w:pos="8306" w:leader="none"/>
      </w:tabs>
    </w:pPr>
    <w:rPr>
      <w:sz w:val="18"/>
      <w:szCs w:val="18"/>
    </w:rPr>
  </w:style>
  <w:style w:type="paragraph" w:styleId="728">
    <w:name w:val="正文缩进1"/>
    <w:basedOn w:val="660"/>
    <w:next w:val="728"/>
    <w:link w:val="660"/>
    <w:uiPriority w:val="99"/>
    <w:qFormat/>
    <w:pPr>
      <w:ind w:firstLine="420"/>
      <w:jc w:val="left"/>
    </w:pPr>
    <w:rPr>
      <w:sz w:val="24"/>
    </w:rPr>
  </w:style>
  <w:style w:type="paragraph" w:styleId="729">
    <w:name w:val="TOC 标题1"/>
    <w:next w:val="729"/>
    <w:link w:val="660"/>
    <w:uiPriority w:val="39"/>
    <w:unhideWhenUsed/>
    <w:qFormat/>
    <w:rPr>
      <w:lang w:val="en-US" w:eastAsia="zh-CN" w:bidi="ar-SA"/>
    </w:rPr>
  </w:style>
  <w:style w:type="paragraph" w:styleId="730">
    <w:name w:val="正文首行缩进1"/>
    <w:basedOn w:val="724"/>
    <w:next w:val="660"/>
    <w:link w:val="660"/>
    <w:qFormat/>
    <w:pPr>
      <w:ind w:firstLine="200"/>
      <w:spacing w:line="360" w:lineRule="auto"/>
    </w:pPr>
    <w:rPr>
      <w:rFonts w:ascii="仿宋_GB2312" w:hAnsi="Times New Roman" w:eastAsia="仿宋_GB2312"/>
      <w:sz w:val="30"/>
      <w:szCs w:val="30"/>
    </w:rPr>
  </w:style>
  <w:style w:type="paragraph" w:styleId="731">
    <w:name w:val="页眉1"/>
    <w:basedOn w:val="660"/>
    <w:next w:val="731"/>
    <w:link w:val="660"/>
    <w:qFormat/>
    <w:pPr>
      <w:jc w:val="center"/>
      <w:tabs>
        <w:tab w:val="center" w:pos="4153" w:leader="none"/>
        <w:tab w:val="right" w:pos="8306" w:leader="none"/>
      </w:tabs>
      <w:pBdr>
        <w:bottom w:val="single" w:color="000000" w:sz="6" w:space="1"/>
      </w:pBdr>
    </w:pPr>
    <w:rPr>
      <w:sz w:val="18"/>
      <w:szCs w:val="18"/>
    </w:rPr>
  </w:style>
  <w:style w:type="paragraph" w:styleId="732">
    <w:name w:val="无间隔"/>
    <w:next w:val="732"/>
    <w:link w:val="660"/>
    <w:uiPriority w:val="1"/>
    <w:qFormat/>
    <w:rPr>
      <w:lang w:val="en-US" w:eastAsia="zh-CN" w:bidi="ar-SA"/>
    </w:rPr>
  </w:style>
  <w:style w:type="paragraph" w:styleId="733">
    <w:name w:val="BodyText1"/>
    <w:basedOn w:val="660"/>
    <w:next w:val="733"/>
    <w:link w:val="660"/>
    <w:qFormat/>
    <w:pPr>
      <w:ind w:left="72" w:right="30"/>
      <w:jc w:val="center"/>
      <w:spacing w:after="60" w:line="360" w:lineRule="atLeast"/>
    </w:pPr>
  </w:style>
  <w:style w:type="paragraph" w:styleId="734">
    <w:name w:val="脚注文本1"/>
    <w:basedOn w:val="660"/>
    <w:next w:val="735"/>
    <w:link w:val="660"/>
    <w:qFormat/>
    <w:pPr>
      <w:jc w:val="left"/>
      <w:spacing w:line="312" w:lineRule="atLeast"/>
    </w:pPr>
    <w:rPr>
      <w:sz w:val="18"/>
      <w:szCs w:val="20"/>
    </w:rPr>
  </w:style>
  <w:style w:type="paragraph" w:styleId="735">
    <w:name w:val="索引 51"/>
    <w:basedOn w:val="660"/>
    <w:next w:val="660"/>
    <w:link w:val="660"/>
    <w:uiPriority w:val="99"/>
    <w:unhideWhenUsed/>
    <w:qFormat/>
    <w:pPr>
      <w:ind w:left="1050" w:hanging="210"/>
      <w:jc w:val="left"/>
    </w:pPr>
    <w:rPr>
      <w:sz w:val="18"/>
      <w:szCs w:val="18"/>
      <w:lang w:eastAsia="zh-TW"/>
    </w:rPr>
  </w:style>
  <w:style w:type="paragraph" w:styleId="736">
    <w:name w:val="正文文本1"/>
    <w:basedOn w:val="660"/>
    <w:next w:val="660"/>
    <w:link w:val="660"/>
    <w:qFormat/>
    <w:rPr>
      <w:rFonts w:ascii="仿宋_GB2312" w:eastAsia="仿宋_GB2312"/>
      <w:sz w:val="24"/>
      <w:szCs w:val="20"/>
    </w:rPr>
  </w:style>
  <w:style w:type="paragraph" w:styleId="737">
    <w:name w:val="正文缩进11"/>
    <w:basedOn w:val="660"/>
    <w:next w:val="737"/>
    <w:link w:val="660"/>
    <w:qFormat/>
    <w:pPr>
      <w:ind w:firstLine="420"/>
    </w:pPr>
    <w:rPr>
      <w:sz w:val="20"/>
      <w:szCs w:val="21"/>
    </w:rPr>
  </w:style>
  <w:style w:type="paragraph" w:styleId="738">
    <w:name w:val="修订"/>
    <w:next w:val="738"/>
    <w:link w:val="660"/>
    <w:uiPriority w:val="99"/>
    <w:unhideWhenUsed/>
    <w:rPr>
      <w:sz w:val="21"/>
      <w:szCs w:val="22"/>
      <w:lang w:val="en-US" w:eastAsia="zh-CN" w:bidi="ar-SA"/>
    </w:rPr>
  </w:style>
  <w:style w:type="paragraph" w:styleId="739">
    <w:name w:val="*正文"/>
    <w:basedOn w:val="660"/>
    <w:next w:val="739"/>
    <w:link w:val="660"/>
    <w:uiPriority w:val="99"/>
    <w:qFormat/>
    <w:pPr>
      <w:ind w:firstLine="482"/>
      <w:spacing w:line="360" w:lineRule="auto"/>
    </w:pPr>
    <w:rPr>
      <w:rFonts w:eastAsia="仿宋_GB2312"/>
      <w:sz w:val="28"/>
    </w:rPr>
  </w:style>
  <w:style w:type="table" w:styleId="740">
    <w:name w:val="List Table 4 - Accent 6"/>
    <w:basedOn w:val="671"/>
    <w:next w:val="740"/>
    <w:link w:val="660"/>
    <w:uiPriority w:val="99"/>
    <w:qFormat/>
    <w:tblPr/>
  </w:style>
  <w:style w:type="table" w:styleId="741">
    <w:name w:val="Bordered &amp; Lined - Accent 5"/>
    <w:basedOn w:val="671"/>
    <w:next w:val="741"/>
    <w:link w:val="660"/>
    <w:uiPriority w:val="99"/>
    <w:qFormat/>
    <w:rPr>
      <w:color w:val="404040"/>
    </w:rPr>
    <w:tblPr/>
  </w:style>
  <w:style w:type="table" w:styleId="742">
    <w:name w:val="Grid Table 3 - Accent 2"/>
    <w:basedOn w:val="671"/>
    <w:next w:val="742"/>
    <w:link w:val="660"/>
    <w:uiPriority w:val="99"/>
    <w:qFormat/>
    <w:tblPr/>
  </w:style>
  <w:style w:type="table" w:styleId="743">
    <w:name w:val="List Table 2 - Accent 1"/>
    <w:basedOn w:val="671"/>
    <w:next w:val="743"/>
    <w:link w:val="660"/>
    <w:uiPriority w:val="99"/>
    <w:qFormat/>
    <w:tblPr/>
  </w:style>
  <w:style w:type="table" w:styleId="744">
    <w:name w:val="Grid Table 3 - Accent 6"/>
    <w:basedOn w:val="671"/>
    <w:next w:val="744"/>
    <w:link w:val="660"/>
    <w:uiPriority w:val="99"/>
    <w:qFormat/>
    <w:tblPr/>
  </w:style>
  <w:style w:type="table" w:styleId="745">
    <w:name w:val="List Table 6 Colorful - Accent 3"/>
    <w:basedOn w:val="671"/>
    <w:next w:val="745"/>
    <w:link w:val="660"/>
    <w:uiPriority w:val="99"/>
    <w:qFormat/>
    <w:tblPr/>
  </w:style>
  <w:style w:type="table" w:styleId="746">
    <w:name w:val="List Table 6 Colorful - Accent 4"/>
    <w:basedOn w:val="671"/>
    <w:next w:val="746"/>
    <w:link w:val="660"/>
    <w:uiPriority w:val="99"/>
    <w:qFormat/>
    <w:tblPr/>
  </w:style>
  <w:style w:type="table" w:styleId="747">
    <w:name w:val="Grid Table 5 Dark - Accent 6"/>
    <w:basedOn w:val="671"/>
    <w:next w:val="747"/>
    <w:link w:val="660"/>
    <w:uiPriority w:val="99"/>
    <w:qFormat/>
    <w:tblPr/>
  </w:style>
  <w:style w:type="table" w:styleId="748">
    <w:name w:val="Bordered &amp; Lined - Accent 3"/>
    <w:basedOn w:val="671"/>
    <w:next w:val="748"/>
    <w:link w:val="660"/>
    <w:uiPriority w:val="99"/>
    <w:qFormat/>
    <w:rPr>
      <w:color w:val="404040"/>
    </w:rPr>
    <w:tblPr/>
  </w:style>
  <w:style w:type="table" w:styleId="749">
    <w:name w:val="网格表 21"/>
    <w:basedOn w:val="671"/>
    <w:next w:val="749"/>
    <w:link w:val="660"/>
    <w:uiPriority w:val="99"/>
    <w:qFormat/>
    <w:tblPr/>
  </w:style>
  <w:style w:type="table" w:styleId="750">
    <w:name w:val="List Table 3 - Accent 4"/>
    <w:basedOn w:val="671"/>
    <w:next w:val="750"/>
    <w:link w:val="660"/>
    <w:uiPriority w:val="99"/>
    <w:qFormat/>
    <w:tblPr/>
  </w:style>
  <w:style w:type="table" w:styleId="751">
    <w:name w:val="List Table 4 - Accent 3"/>
    <w:basedOn w:val="671"/>
    <w:next w:val="751"/>
    <w:link w:val="660"/>
    <w:uiPriority w:val="99"/>
    <w:qFormat/>
    <w:tblPr/>
  </w:style>
  <w:style w:type="table" w:styleId="752">
    <w:name w:val="网格表 5 深色1"/>
    <w:basedOn w:val="671"/>
    <w:next w:val="752"/>
    <w:link w:val="660"/>
    <w:uiPriority w:val="99"/>
    <w:qFormat/>
    <w:tblPr/>
  </w:style>
  <w:style w:type="table" w:styleId="753">
    <w:name w:val="List Table 5 Dark - Accent 3"/>
    <w:basedOn w:val="671"/>
    <w:next w:val="753"/>
    <w:link w:val="660"/>
    <w:uiPriority w:val="99"/>
    <w:qFormat/>
    <w:tblPr/>
  </w:style>
  <w:style w:type="table" w:styleId="754">
    <w:name w:val="Bordered - Accent 3"/>
    <w:basedOn w:val="671"/>
    <w:next w:val="754"/>
    <w:link w:val="660"/>
    <w:uiPriority w:val="99"/>
    <w:qFormat/>
    <w:tblPr/>
  </w:style>
  <w:style w:type="table" w:styleId="755">
    <w:name w:val="List Table 7 Colorful - Accent 3"/>
    <w:basedOn w:val="671"/>
    <w:next w:val="755"/>
    <w:link w:val="660"/>
    <w:uiPriority w:val="99"/>
    <w:qFormat/>
    <w:tblPr/>
  </w:style>
  <w:style w:type="table" w:styleId="756">
    <w:name w:val="Grid Table 6 Colorful - Accent 3"/>
    <w:basedOn w:val="671"/>
    <w:next w:val="756"/>
    <w:link w:val="660"/>
    <w:uiPriority w:val="99"/>
    <w:qFormat/>
    <w:tblPr/>
  </w:style>
  <w:style w:type="table" w:styleId="757">
    <w:name w:val="List Table 1 Light - Accent 2"/>
    <w:basedOn w:val="671"/>
    <w:next w:val="757"/>
    <w:link w:val="660"/>
    <w:uiPriority w:val="99"/>
    <w:qFormat/>
    <w:tblPr/>
  </w:style>
  <w:style w:type="table" w:styleId="758">
    <w:name w:val="List Table 2 - Accent 2"/>
    <w:basedOn w:val="671"/>
    <w:next w:val="758"/>
    <w:link w:val="660"/>
    <w:uiPriority w:val="99"/>
    <w:qFormat/>
    <w:tblPr/>
  </w:style>
  <w:style w:type="table" w:styleId="759">
    <w:name w:val="List Table 4 - Accent 1"/>
    <w:basedOn w:val="671"/>
    <w:next w:val="759"/>
    <w:link w:val="660"/>
    <w:uiPriority w:val="99"/>
    <w:qFormat/>
    <w:tblPr/>
  </w:style>
  <w:style w:type="table" w:styleId="760">
    <w:name w:val="Bordered - Accent 5"/>
    <w:basedOn w:val="671"/>
    <w:next w:val="760"/>
    <w:link w:val="660"/>
    <w:uiPriority w:val="99"/>
    <w:qFormat/>
    <w:tblPr/>
  </w:style>
  <w:style w:type="table" w:styleId="761">
    <w:name w:val="Grid Table 6 Colorful - Accent 6"/>
    <w:basedOn w:val="671"/>
    <w:next w:val="761"/>
    <w:link w:val="660"/>
    <w:uiPriority w:val="99"/>
    <w:qFormat/>
    <w:tblPr/>
  </w:style>
  <w:style w:type="table" w:styleId="762">
    <w:name w:val="Lined - Accent 4"/>
    <w:basedOn w:val="671"/>
    <w:next w:val="762"/>
    <w:link w:val="660"/>
    <w:uiPriority w:val="99"/>
    <w:qFormat/>
    <w:rPr>
      <w:color w:val="404040"/>
    </w:rPr>
    <w:tblPr/>
  </w:style>
  <w:style w:type="table" w:styleId="763">
    <w:name w:val="Grid Table 4 - Accent 4"/>
    <w:basedOn w:val="671"/>
    <w:next w:val="763"/>
    <w:link w:val="660"/>
    <w:uiPriority w:val="59"/>
    <w:qFormat/>
    <w:tblPr/>
  </w:style>
  <w:style w:type="table" w:styleId="764">
    <w:name w:val="Bordered &amp; Lined - Accent 6"/>
    <w:basedOn w:val="671"/>
    <w:next w:val="764"/>
    <w:link w:val="660"/>
    <w:uiPriority w:val="99"/>
    <w:qFormat/>
    <w:rPr>
      <w:color w:val="404040"/>
    </w:rPr>
    <w:tblPr/>
  </w:style>
  <w:style w:type="table" w:styleId="765">
    <w:name w:val="清单表 1 浅色1"/>
    <w:basedOn w:val="671"/>
    <w:next w:val="765"/>
    <w:link w:val="660"/>
    <w:uiPriority w:val="99"/>
    <w:tblPr/>
  </w:style>
  <w:style w:type="table" w:styleId="766">
    <w:name w:val="List Table 3 - Accent 2"/>
    <w:basedOn w:val="671"/>
    <w:next w:val="766"/>
    <w:link w:val="660"/>
    <w:uiPriority w:val="99"/>
    <w:qFormat/>
    <w:tblPr/>
  </w:style>
  <w:style w:type="table" w:styleId="767">
    <w:name w:val="Grid Table 7 Colorful - Accent 6"/>
    <w:basedOn w:val="671"/>
    <w:next w:val="767"/>
    <w:link w:val="660"/>
    <w:uiPriority w:val="99"/>
    <w:qFormat/>
    <w:tblPr/>
  </w:style>
  <w:style w:type="table" w:styleId="768">
    <w:name w:val="Grid Table 6 Colorful - Accent 1"/>
    <w:basedOn w:val="671"/>
    <w:next w:val="768"/>
    <w:link w:val="660"/>
    <w:uiPriority w:val="99"/>
    <w:qFormat/>
    <w:tblPr/>
  </w:style>
  <w:style w:type="table" w:styleId="769">
    <w:name w:val="无格式表格 11"/>
    <w:basedOn w:val="671"/>
    <w:next w:val="769"/>
    <w:link w:val="660"/>
    <w:uiPriority w:val="59"/>
    <w:qFormat/>
    <w:tblPr/>
  </w:style>
  <w:style w:type="table" w:styleId="770">
    <w:name w:val="List Table 1 Light - Accent 3"/>
    <w:basedOn w:val="671"/>
    <w:next w:val="770"/>
    <w:link w:val="660"/>
    <w:uiPriority w:val="99"/>
    <w:qFormat/>
    <w:tblPr/>
  </w:style>
  <w:style w:type="table" w:styleId="771">
    <w:name w:val="Grid Table 2 - Accent 3"/>
    <w:basedOn w:val="671"/>
    <w:next w:val="771"/>
    <w:link w:val="660"/>
    <w:uiPriority w:val="99"/>
    <w:qFormat/>
    <w:tblPr/>
  </w:style>
  <w:style w:type="table" w:styleId="772">
    <w:name w:val="Grid Table 3 - Accent 5"/>
    <w:basedOn w:val="671"/>
    <w:next w:val="772"/>
    <w:link w:val="660"/>
    <w:uiPriority w:val="99"/>
    <w:qFormat/>
    <w:tblPr/>
  </w:style>
  <w:style w:type="table" w:styleId="773">
    <w:name w:val="List Table 4 - Accent 2"/>
    <w:basedOn w:val="671"/>
    <w:next w:val="773"/>
    <w:link w:val="660"/>
    <w:uiPriority w:val="99"/>
    <w:qFormat/>
    <w:tblPr/>
  </w:style>
  <w:style w:type="table" w:styleId="774">
    <w:name w:val="Grid Table 2 - Accent 1"/>
    <w:basedOn w:val="671"/>
    <w:next w:val="774"/>
    <w:link w:val="660"/>
    <w:uiPriority w:val="99"/>
    <w:qFormat/>
    <w:tblPr/>
  </w:style>
  <w:style w:type="table" w:styleId="775">
    <w:name w:val="Bordered - Accent 1"/>
    <w:basedOn w:val="671"/>
    <w:next w:val="775"/>
    <w:link w:val="660"/>
    <w:uiPriority w:val="99"/>
    <w:qFormat/>
    <w:tblPr/>
  </w:style>
  <w:style w:type="table" w:styleId="776">
    <w:name w:val="网格表 7 彩色1"/>
    <w:basedOn w:val="671"/>
    <w:next w:val="776"/>
    <w:link w:val="660"/>
    <w:uiPriority w:val="99"/>
    <w:qFormat/>
    <w:tblPr/>
  </w:style>
  <w:style w:type="table" w:styleId="777">
    <w:name w:val="清单表 6 彩色1"/>
    <w:basedOn w:val="671"/>
    <w:next w:val="777"/>
    <w:link w:val="660"/>
    <w:uiPriority w:val="99"/>
    <w:qFormat/>
    <w:tblPr/>
  </w:style>
  <w:style w:type="table" w:styleId="778">
    <w:name w:val="Lined - Accent 1"/>
    <w:basedOn w:val="671"/>
    <w:next w:val="778"/>
    <w:link w:val="660"/>
    <w:uiPriority w:val="99"/>
    <w:qFormat/>
    <w:rPr>
      <w:color w:val="404040"/>
    </w:rPr>
    <w:tblPr/>
  </w:style>
  <w:style w:type="table" w:styleId="779">
    <w:name w:val="网格表 41"/>
    <w:basedOn w:val="671"/>
    <w:next w:val="779"/>
    <w:link w:val="660"/>
    <w:uiPriority w:val="59"/>
    <w:qFormat/>
    <w:tblPr/>
  </w:style>
  <w:style w:type="table" w:styleId="780">
    <w:name w:val="Grid Table 5 Dark- Accent 1"/>
    <w:basedOn w:val="671"/>
    <w:next w:val="780"/>
    <w:link w:val="660"/>
    <w:uiPriority w:val="99"/>
    <w:qFormat/>
    <w:tblPr/>
  </w:style>
  <w:style w:type="table" w:styleId="781">
    <w:name w:val="Grid Table 4 - Accent 3"/>
    <w:basedOn w:val="671"/>
    <w:next w:val="781"/>
    <w:link w:val="660"/>
    <w:uiPriority w:val="59"/>
    <w:qFormat/>
    <w:tblPr/>
  </w:style>
  <w:style w:type="table" w:styleId="782">
    <w:name w:val="List Table 1 Light - Accent 1"/>
    <w:basedOn w:val="671"/>
    <w:next w:val="782"/>
    <w:link w:val="660"/>
    <w:uiPriority w:val="99"/>
    <w:qFormat/>
    <w:tblPr/>
  </w:style>
  <w:style w:type="table" w:styleId="783">
    <w:name w:val="Grid Table 2 - Accent 2"/>
    <w:basedOn w:val="671"/>
    <w:next w:val="783"/>
    <w:link w:val="660"/>
    <w:uiPriority w:val="99"/>
    <w:qFormat/>
    <w:tblPr/>
  </w:style>
  <w:style w:type="table" w:styleId="784">
    <w:name w:val="网格表 31"/>
    <w:basedOn w:val="671"/>
    <w:next w:val="784"/>
    <w:link w:val="660"/>
    <w:uiPriority w:val="99"/>
    <w:qFormat/>
    <w:tblPr/>
  </w:style>
  <w:style w:type="table" w:styleId="785">
    <w:name w:val="Bordered &amp; Lined - Accent 4"/>
    <w:basedOn w:val="671"/>
    <w:next w:val="785"/>
    <w:link w:val="660"/>
    <w:uiPriority w:val="99"/>
    <w:qFormat/>
    <w:rPr>
      <w:color w:val="404040"/>
    </w:rPr>
    <w:tblPr/>
  </w:style>
  <w:style w:type="table" w:styleId="786">
    <w:name w:val="Grid Table 3 - Accent 1"/>
    <w:basedOn w:val="671"/>
    <w:next w:val="786"/>
    <w:link w:val="660"/>
    <w:uiPriority w:val="99"/>
    <w:qFormat/>
    <w:tblPr/>
  </w:style>
  <w:style w:type="table" w:styleId="787">
    <w:name w:val="List Table 7 Colorful - Accent 2"/>
    <w:basedOn w:val="671"/>
    <w:next w:val="787"/>
    <w:link w:val="660"/>
    <w:uiPriority w:val="99"/>
    <w:qFormat/>
    <w:tblPr/>
  </w:style>
  <w:style w:type="table" w:styleId="788">
    <w:name w:val="Lined - Accent 6"/>
    <w:basedOn w:val="671"/>
    <w:next w:val="788"/>
    <w:link w:val="660"/>
    <w:uiPriority w:val="99"/>
    <w:qFormat/>
    <w:rPr>
      <w:color w:val="404040"/>
    </w:rPr>
    <w:tblPr/>
  </w:style>
  <w:style w:type="table" w:styleId="789">
    <w:name w:val="Grid Table 1 Light - Accent 3"/>
    <w:basedOn w:val="671"/>
    <w:next w:val="789"/>
    <w:link w:val="660"/>
    <w:uiPriority w:val="99"/>
    <w:qFormat/>
    <w:tblPr/>
  </w:style>
  <w:style w:type="table" w:styleId="790">
    <w:name w:val="Grid Table 2 - Accent 6"/>
    <w:basedOn w:val="671"/>
    <w:next w:val="790"/>
    <w:link w:val="660"/>
    <w:uiPriority w:val="99"/>
    <w:qFormat/>
    <w:tblPr/>
  </w:style>
  <w:style w:type="table" w:styleId="791">
    <w:name w:val="Lined - Accent"/>
    <w:basedOn w:val="671"/>
    <w:next w:val="791"/>
    <w:link w:val="660"/>
    <w:uiPriority w:val="99"/>
    <w:qFormat/>
    <w:rPr>
      <w:color w:val="404040"/>
    </w:rPr>
    <w:tblPr/>
  </w:style>
  <w:style w:type="table" w:styleId="792">
    <w:name w:val="List Table 5 Dark - Accent 4"/>
    <w:basedOn w:val="671"/>
    <w:next w:val="792"/>
    <w:link w:val="660"/>
    <w:uiPriority w:val="99"/>
    <w:qFormat/>
    <w:tblPr/>
  </w:style>
  <w:style w:type="table" w:styleId="793">
    <w:name w:val="List Table 7 Colorful - Accent 5"/>
    <w:basedOn w:val="671"/>
    <w:next w:val="793"/>
    <w:link w:val="660"/>
    <w:uiPriority w:val="99"/>
    <w:qFormat/>
    <w:tblPr/>
  </w:style>
  <w:style w:type="table" w:styleId="794">
    <w:name w:val="Grid Table 4 - Accent 2"/>
    <w:basedOn w:val="671"/>
    <w:next w:val="794"/>
    <w:link w:val="660"/>
    <w:uiPriority w:val="59"/>
    <w:qFormat/>
    <w:tblPr/>
  </w:style>
  <w:style w:type="table" w:styleId="795">
    <w:name w:val="List Table 2 - Accent 5"/>
    <w:basedOn w:val="671"/>
    <w:next w:val="795"/>
    <w:link w:val="660"/>
    <w:uiPriority w:val="99"/>
    <w:qFormat/>
    <w:tblPr/>
  </w:style>
  <w:style w:type="table" w:styleId="796">
    <w:name w:val="Table Grid Light"/>
    <w:basedOn w:val="671"/>
    <w:next w:val="796"/>
    <w:link w:val="660"/>
    <w:uiPriority w:val="59"/>
    <w:qFormat/>
    <w:tblPr/>
  </w:style>
  <w:style w:type="table" w:styleId="797">
    <w:name w:val="List Table 1 Light - Accent 5"/>
    <w:basedOn w:val="671"/>
    <w:next w:val="797"/>
    <w:link w:val="660"/>
    <w:uiPriority w:val="99"/>
    <w:qFormat/>
    <w:tblPr/>
  </w:style>
  <w:style w:type="table" w:styleId="798">
    <w:name w:val="Lined - Accent 2"/>
    <w:basedOn w:val="671"/>
    <w:next w:val="798"/>
    <w:link w:val="660"/>
    <w:uiPriority w:val="99"/>
    <w:qFormat/>
    <w:rPr>
      <w:color w:val="404040"/>
    </w:rPr>
    <w:tblPr/>
  </w:style>
  <w:style w:type="table" w:styleId="799">
    <w:name w:val="Lined - Accent 5"/>
    <w:basedOn w:val="671"/>
    <w:next w:val="799"/>
    <w:link w:val="660"/>
    <w:uiPriority w:val="99"/>
    <w:qFormat/>
    <w:rPr>
      <w:color w:val="404040"/>
    </w:rPr>
    <w:tblPr/>
  </w:style>
  <w:style w:type="table" w:styleId="800">
    <w:name w:val="List Table 4 - Accent 5"/>
    <w:basedOn w:val="671"/>
    <w:next w:val="800"/>
    <w:link w:val="660"/>
    <w:uiPriority w:val="99"/>
    <w:qFormat/>
    <w:tblPr/>
  </w:style>
  <w:style w:type="table" w:styleId="801">
    <w:name w:val="List Table 7 Colorful - Accent 6"/>
    <w:basedOn w:val="671"/>
    <w:next w:val="801"/>
    <w:link w:val="660"/>
    <w:uiPriority w:val="99"/>
    <w:qFormat/>
    <w:tblPr/>
  </w:style>
  <w:style w:type="table" w:styleId="802">
    <w:name w:val="Grid Table 5 Dark- Accent 4"/>
    <w:basedOn w:val="671"/>
    <w:next w:val="802"/>
    <w:link w:val="660"/>
    <w:uiPriority w:val="99"/>
    <w:qFormat/>
    <w:tblPr/>
  </w:style>
  <w:style w:type="table" w:styleId="803">
    <w:name w:val="Grid Table 7 Colorful - Accent 4"/>
    <w:basedOn w:val="671"/>
    <w:next w:val="803"/>
    <w:link w:val="660"/>
    <w:uiPriority w:val="99"/>
    <w:qFormat/>
    <w:tblPr/>
  </w:style>
  <w:style w:type="table" w:styleId="804">
    <w:name w:val="List Table 3 - Accent 5"/>
    <w:basedOn w:val="671"/>
    <w:next w:val="804"/>
    <w:link w:val="660"/>
    <w:uiPriority w:val="99"/>
    <w:qFormat/>
    <w:tblPr/>
  </w:style>
  <w:style w:type="table" w:styleId="805">
    <w:name w:val="List Table 6 Colorful - Accent 2"/>
    <w:basedOn w:val="671"/>
    <w:next w:val="805"/>
    <w:link w:val="660"/>
    <w:uiPriority w:val="99"/>
    <w:qFormat/>
    <w:tblPr/>
  </w:style>
  <w:style w:type="table" w:styleId="806">
    <w:name w:val="Grid Table 6 Colorful - Accent 5"/>
    <w:basedOn w:val="671"/>
    <w:next w:val="806"/>
    <w:link w:val="660"/>
    <w:uiPriority w:val="99"/>
    <w:qFormat/>
    <w:tblPr/>
  </w:style>
  <w:style w:type="table" w:styleId="807">
    <w:name w:val="Grid Table 5 Dark - Accent 2"/>
    <w:basedOn w:val="671"/>
    <w:next w:val="807"/>
    <w:link w:val="660"/>
    <w:uiPriority w:val="99"/>
    <w:qFormat/>
    <w:tblPr/>
  </w:style>
  <w:style w:type="table" w:styleId="808">
    <w:name w:val="清单表 5 深色1"/>
    <w:basedOn w:val="671"/>
    <w:next w:val="808"/>
    <w:link w:val="660"/>
    <w:uiPriority w:val="99"/>
    <w:qFormat/>
    <w:tblPr/>
  </w:style>
  <w:style w:type="table" w:styleId="809">
    <w:name w:val="清单表 21"/>
    <w:basedOn w:val="671"/>
    <w:next w:val="809"/>
    <w:link w:val="660"/>
    <w:uiPriority w:val="99"/>
    <w:qFormat/>
    <w:tblPr/>
  </w:style>
  <w:style w:type="table" w:styleId="810">
    <w:name w:val="Bordered - Accent 2"/>
    <w:basedOn w:val="671"/>
    <w:next w:val="810"/>
    <w:link w:val="660"/>
    <w:uiPriority w:val="99"/>
    <w:qFormat/>
    <w:tblPr/>
  </w:style>
  <w:style w:type="table" w:styleId="811">
    <w:name w:val="无格式表格 41"/>
    <w:basedOn w:val="671"/>
    <w:next w:val="811"/>
    <w:link w:val="660"/>
    <w:uiPriority w:val="99"/>
    <w:qFormat/>
    <w:tblPr/>
  </w:style>
  <w:style w:type="table" w:styleId="812">
    <w:name w:val="List Table 5 Dark - Accent 5"/>
    <w:basedOn w:val="671"/>
    <w:next w:val="812"/>
    <w:link w:val="660"/>
    <w:uiPriority w:val="99"/>
    <w:qFormat/>
    <w:tblPr/>
  </w:style>
  <w:style w:type="table" w:styleId="813">
    <w:name w:val="List Table 3 - Accent 3"/>
    <w:basedOn w:val="671"/>
    <w:next w:val="813"/>
    <w:link w:val="660"/>
    <w:uiPriority w:val="99"/>
    <w:qFormat/>
    <w:tblPr/>
  </w:style>
  <w:style w:type="table" w:styleId="814">
    <w:name w:val="Grid Table 1 Light - Accent 6"/>
    <w:basedOn w:val="671"/>
    <w:next w:val="814"/>
    <w:link w:val="660"/>
    <w:uiPriority w:val="99"/>
    <w:qFormat/>
    <w:tblPr/>
  </w:style>
  <w:style w:type="table" w:styleId="815">
    <w:name w:val="清单表 7 彩色1"/>
    <w:basedOn w:val="671"/>
    <w:next w:val="815"/>
    <w:link w:val="660"/>
    <w:uiPriority w:val="99"/>
    <w:qFormat/>
    <w:tblPr/>
  </w:style>
  <w:style w:type="table" w:styleId="816">
    <w:name w:val="Grid Table 4 - Accent 5"/>
    <w:basedOn w:val="671"/>
    <w:next w:val="816"/>
    <w:link w:val="660"/>
    <w:uiPriority w:val="59"/>
    <w:qFormat/>
    <w:tblPr/>
  </w:style>
  <w:style w:type="table" w:styleId="817">
    <w:name w:val="Grid Table 6 Colorful - Accent 4"/>
    <w:basedOn w:val="671"/>
    <w:next w:val="817"/>
    <w:link w:val="660"/>
    <w:uiPriority w:val="99"/>
    <w:qFormat/>
    <w:tblPr/>
  </w:style>
  <w:style w:type="table" w:styleId="818">
    <w:name w:val="List Table 6 Colorful - Accent 5"/>
    <w:basedOn w:val="671"/>
    <w:next w:val="818"/>
    <w:link w:val="660"/>
    <w:uiPriority w:val="99"/>
    <w:qFormat/>
    <w:tblPr/>
  </w:style>
  <w:style w:type="table" w:styleId="819">
    <w:name w:val="Grid Table 7 Colorful - Accent 3"/>
    <w:basedOn w:val="671"/>
    <w:next w:val="819"/>
    <w:link w:val="660"/>
    <w:uiPriority w:val="99"/>
    <w:qFormat/>
    <w:tblPr/>
  </w:style>
  <w:style w:type="table" w:styleId="820">
    <w:name w:val="Grid Table 1 Light - Accent 5"/>
    <w:basedOn w:val="671"/>
    <w:next w:val="820"/>
    <w:link w:val="660"/>
    <w:uiPriority w:val="99"/>
    <w:qFormat/>
    <w:tblPr/>
  </w:style>
  <w:style w:type="table" w:styleId="821">
    <w:name w:val="List Table 7 Colorful - Accent 4"/>
    <w:basedOn w:val="671"/>
    <w:next w:val="821"/>
    <w:link w:val="660"/>
    <w:uiPriority w:val="99"/>
    <w:qFormat/>
    <w:tblPr/>
  </w:style>
  <w:style w:type="table" w:styleId="822">
    <w:name w:val="Grid Table 2 - Accent 5"/>
    <w:basedOn w:val="671"/>
    <w:next w:val="822"/>
    <w:link w:val="660"/>
    <w:uiPriority w:val="99"/>
    <w:qFormat/>
    <w:tblPr/>
  </w:style>
  <w:style w:type="table" w:styleId="823">
    <w:name w:val="Bordered - Accent 4"/>
    <w:basedOn w:val="671"/>
    <w:next w:val="823"/>
    <w:link w:val="660"/>
    <w:uiPriority w:val="99"/>
    <w:qFormat/>
    <w:tblPr/>
  </w:style>
  <w:style w:type="table" w:styleId="824">
    <w:name w:val="List Table 1 Light - Accent 6"/>
    <w:basedOn w:val="671"/>
    <w:next w:val="824"/>
    <w:link w:val="660"/>
    <w:uiPriority w:val="99"/>
    <w:qFormat/>
    <w:tblPr/>
  </w:style>
  <w:style w:type="table" w:styleId="825">
    <w:name w:val="List Table 1 Light - Accent 4"/>
    <w:basedOn w:val="671"/>
    <w:next w:val="825"/>
    <w:link w:val="660"/>
    <w:uiPriority w:val="99"/>
    <w:qFormat/>
    <w:tblPr/>
  </w:style>
  <w:style w:type="table" w:styleId="826">
    <w:name w:val="网格表 6 彩色1"/>
    <w:basedOn w:val="671"/>
    <w:next w:val="826"/>
    <w:link w:val="660"/>
    <w:uiPriority w:val="99"/>
    <w:qFormat/>
    <w:tblPr/>
  </w:style>
  <w:style w:type="table" w:styleId="827">
    <w:name w:val="网格表 1 浅色1"/>
    <w:basedOn w:val="671"/>
    <w:next w:val="827"/>
    <w:link w:val="660"/>
    <w:uiPriority w:val="99"/>
    <w:qFormat/>
    <w:tblPr/>
  </w:style>
  <w:style w:type="table" w:styleId="828">
    <w:name w:val="清单表 41"/>
    <w:basedOn w:val="671"/>
    <w:next w:val="828"/>
    <w:link w:val="660"/>
    <w:uiPriority w:val="99"/>
    <w:qFormat/>
    <w:tblPr/>
  </w:style>
  <w:style w:type="table" w:styleId="829">
    <w:name w:val="Bordered"/>
    <w:basedOn w:val="671"/>
    <w:next w:val="829"/>
    <w:link w:val="660"/>
    <w:uiPriority w:val="99"/>
    <w:qFormat/>
    <w:tblPr/>
  </w:style>
  <w:style w:type="table" w:styleId="830">
    <w:name w:val="Grid Table 4 - Accent 6"/>
    <w:basedOn w:val="671"/>
    <w:next w:val="830"/>
    <w:link w:val="660"/>
    <w:uiPriority w:val="59"/>
    <w:qFormat/>
    <w:tblPr/>
  </w:style>
  <w:style w:type="table" w:styleId="831">
    <w:name w:val="List Table 7 Colorful - Accent 1"/>
    <w:basedOn w:val="671"/>
    <w:next w:val="831"/>
    <w:link w:val="660"/>
    <w:uiPriority w:val="99"/>
    <w:qFormat/>
    <w:tblPr/>
  </w:style>
  <w:style w:type="table" w:styleId="832">
    <w:name w:val="List Table 6 Colorful - Accent 6"/>
    <w:basedOn w:val="671"/>
    <w:next w:val="832"/>
    <w:link w:val="660"/>
    <w:uiPriority w:val="99"/>
    <w:qFormat/>
    <w:tblPr/>
  </w:style>
  <w:style w:type="table" w:styleId="833">
    <w:name w:val="Grid Table 3 - Accent 3"/>
    <w:basedOn w:val="671"/>
    <w:next w:val="833"/>
    <w:link w:val="660"/>
    <w:uiPriority w:val="99"/>
    <w:qFormat/>
    <w:tblPr/>
  </w:style>
  <w:style w:type="table" w:styleId="834">
    <w:name w:val="List Table 3 - Accent 6"/>
    <w:basedOn w:val="671"/>
    <w:next w:val="834"/>
    <w:link w:val="660"/>
    <w:uiPriority w:val="99"/>
    <w:qFormat/>
    <w:tblPr/>
  </w:style>
  <w:style w:type="table" w:styleId="835">
    <w:name w:val="Bordered &amp; Lined - Accent 2"/>
    <w:basedOn w:val="671"/>
    <w:next w:val="835"/>
    <w:link w:val="660"/>
    <w:uiPriority w:val="99"/>
    <w:qFormat/>
    <w:rPr>
      <w:color w:val="404040"/>
    </w:rPr>
    <w:tblPr/>
  </w:style>
  <w:style w:type="table" w:styleId="836">
    <w:name w:val="Bordered &amp; Lined - Accent 1"/>
    <w:basedOn w:val="671"/>
    <w:next w:val="836"/>
    <w:link w:val="660"/>
    <w:uiPriority w:val="99"/>
    <w:qFormat/>
    <w:rPr>
      <w:color w:val="404040"/>
    </w:rPr>
    <w:tblPr/>
  </w:style>
  <w:style w:type="table" w:styleId="837">
    <w:name w:val="List Table 5 Dark - Accent 1"/>
    <w:basedOn w:val="671"/>
    <w:next w:val="837"/>
    <w:link w:val="660"/>
    <w:uiPriority w:val="99"/>
    <w:qFormat/>
    <w:tblPr/>
  </w:style>
  <w:style w:type="table" w:styleId="838">
    <w:name w:val="Grid Table 7 Colorful - Accent 5"/>
    <w:basedOn w:val="671"/>
    <w:next w:val="838"/>
    <w:link w:val="660"/>
    <w:uiPriority w:val="99"/>
    <w:qFormat/>
    <w:tblPr/>
  </w:style>
  <w:style w:type="table" w:styleId="839">
    <w:name w:val="List Table 2 - Accent 4"/>
    <w:basedOn w:val="671"/>
    <w:next w:val="839"/>
    <w:link w:val="660"/>
    <w:uiPriority w:val="99"/>
    <w:qFormat/>
    <w:tblPr/>
  </w:style>
  <w:style w:type="table" w:styleId="840">
    <w:name w:val="无格式表格 21"/>
    <w:basedOn w:val="671"/>
    <w:next w:val="840"/>
    <w:link w:val="660"/>
    <w:uiPriority w:val="59"/>
    <w:qFormat/>
    <w:tblPr/>
  </w:style>
  <w:style w:type="table" w:styleId="841">
    <w:name w:val="Grid Table 5 Dark - Accent 3"/>
    <w:basedOn w:val="671"/>
    <w:next w:val="841"/>
    <w:link w:val="660"/>
    <w:uiPriority w:val="99"/>
    <w:qFormat/>
    <w:tblPr/>
  </w:style>
  <w:style w:type="table" w:styleId="842">
    <w:name w:val="Lined - Accent 3"/>
    <w:basedOn w:val="671"/>
    <w:next w:val="842"/>
    <w:link w:val="660"/>
    <w:uiPriority w:val="99"/>
    <w:qFormat/>
    <w:rPr>
      <w:color w:val="404040"/>
    </w:rPr>
    <w:tblPr/>
  </w:style>
  <w:style w:type="table" w:styleId="843">
    <w:name w:val="Grid Table 4 - Accent 1"/>
    <w:basedOn w:val="671"/>
    <w:next w:val="843"/>
    <w:link w:val="660"/>
    <w:uiPriority w:val="59"/>
    <w:qFormat/>
    <w:tblPr/>
  </w:style>
  <w:style w:type="table" w:styleId="844">
    <w:name w:val="List Table 5 Dark - Accent 2"/>
    <w:basedOn w:val="671"/>
    <w:next w:val="844"/>
    <w:link w:val="660"/>
    <w:uiPriority w:val="99"/>
    <w:qFormat/>
    <w:tblPr/>
  </w:style>
  <w:style w:type="table" w:styleId="845">
    <w:name w:val="List Table 5 Dark - Accent 6"/>
    <w:basedOn w:val="671"/>
    <w:next w:val="845"/>
    <w:link w:val="660"/>
    <w:uiPriority w:val="99"/>
    <w:qFormat/>
    <w:tblPr/>
  </w:style>
  <w:style w:type="table" w:styleId="846">
    <w:name w:val="Grid Table 5 Dark - Accent 5"/>
    <w:basedOn w:val="671"/>
    <w:next w:val="846"/>
    <w:link w:val="660"/>
    <w:uiPriority w:val="99"/>
    <w:qFormat/>
    <w:tblPr/>
  </w:style>
  <w:style w:type="table" w:styleId="847">
    <w:name w:val="List Table 2 - Accent 6"/>
    <w:basedOn w:val="671"/>
    <w:next w:val="847"/>
    <w:link w:val="660"/>
    <w:uiPriority w:val="99"/>
    <w:qFormat/>
    <w:tblPr/>
  </w:style>
  <w:style w:type="table" w:styleId="848">
    <w:name w:val="List Table 4 - Accent 4"/>
    <w:basedOn w:val="671"/>
    <w:next w:val="848"/>
    <w:link w:val="660"/>
    <w:uiPriority w:val="99"/>
    <w:qFormat/>
    <w:tblPr/>
  </w:style>
  <w:style w:type="table" w:styleId="849">
    <w:name w:val="Grid Table 3 - Accent 4"/>
    <w:basedOn w:val="671"/>
    <w:next w:val="849"/>
    <w:link w:val="660"/>
    <w:uiPriority w:val="99"/>
    <w:qFormat/>
    <w:tblPr/>
  </w:style>
  <w:style w:type="table" w:styleId="850">
    <w:name w:val="Grid Table 7 Colorful - Accent 2"/>
    <w:basedOn w:val="671"/>
    <w:next w:val="850"/>
    <w:link w:val="660"/>
    <w:uiPriority w:val="99"/>
    <w:qFormat/>
    <w:tblPr/>
  </w:style>
  <w:style w:type="table" w:styleId="851">
    <w:name w:val="List Table 6 Colorful - Accent 1"/>
    <w:basedOn w:val="671"/>
    <w:next w:val="851"/>
    <w:link w:val="660"/>
    <w:uiPriority w:val="99"/>
    <w:qFormat/>
    <w:tblPr/>
  </w:style>
  <w:style w:type="table" w:styleId="852">
    <w:name w:val="Grid Table 2 - Accent 4"/>
    <w:basedOn w:val="671"/>
    <w:next w:val="852"/>
    <w:link w:val="660"/>
    <w:uiPriority w:val="99"/>
    <w:qFormat/>
    <w:tblPr/>
  </w:style>
  <w:style w:type="table" w:styleId="853">
    <w:name w:val="List Table 3 - Accent 1"/>
    <w:basedOn w:val="671"/>
    <w:next w:val="853"/>
    <w:link w:val="660"/>
    <w:uiPriority w:val="99"/>
    <w:qFormat/>
    <w:tblPr/>
  </w:style>
  <w:style w:type="table" w:styleId="854">
    <w:name w:val="List Table 2 - Accent 3"/>
    <w:basedOn w:val="671"/>
    <w:next w:val="854"/>
    <w:link w:val="660"/>
    <w:uiPriority w:val="99"/>
    <w:qFormat/>
    <w:tblPr/>
  </w:style>
  <w:style w:type="table" w:styleId="855">
    <w:name w:val="Grid Table 7 Colorful - Accent 1"/>
    <w:basedOn w:val="671"/>
    <w:next w:val="855"/>
    <w:link w:val="660"/>
    <w:uiPriority w:val="99"/>
    <w:qFormat/>
    <w:tblPr/>
  </w:style>
  <w:style w:type="table" w:styleId="856">
    <w:name w:val="Bordered - Accent 6"/>
    <w:basedOn w:val="671"/>
    <w:next w:val="856"/>
    <w:link w:val="660"/>
    <w:uiPriority w:val="99"/>
    <w:qFormat/>
    <w:tblPr/>
  </w:style>
  <w:style w:type="table" w:styleId="857">
    <w:name w:val="Grid Table 6 Colorful - Accent 2"/>
    <w:basedOn w:val="671"/>
    <w:next w:val="857"/>
    <w:link w:val="660"/>
    <w:uiPriority w:val="99"/>
    <w:qFormat/>
    <w:tblPr/>
  </w:style>
  <w:style w:type="table" w:styleId="858">
    <w:name w:val="Grid Table 1 Light - Accent 4"/>
    <w:basedOn w:val="671"/>
    <w:next w:val="858"/>
    <w:link w:val="660"/>
    <w:uiPriority w:val="99"/>
    <w:qFormat/>
    <w:tblPr/>
  </w:style>
  <w:style w:type="table" w:styleId="859">
    <w:name w:val="无格式表格 31"/>
    <w:basedOn w:val="671"/>
    <w:next w:val="859"/>
    <w:link w:val="660"/>
    <w:uiPriority w:val="99"/>
    <w:qFormat/>
    <w:tblPr/>
  </w:style>
  <w:style w:type="table" w:styleId="860">
    <w:name w:val="清单表 31"/>
    <w:basedOn w:val="671"/>
    <w:next w:val="860"/>
    <w:link w:val="660"/>
    <w:uiPriority w:val="99"/>
    <w:qFormat/>
    <w:tblPr/>
  </w:style>
  <w:style w:type="table" w:styleId="861">
    <w:name w:val="Grid Table 1 Light - Accent 2"/>
    <w:basedOn w:val="671"/>
    <w:next w:val="861"/>
    <w:link w:val="660"/>
    <w:uiPriority w:val="99"/>
    <w:qFormat/>
    <w:tblPr/>
  </w:style>
  <w:style w:type="table" w:styleId="862">
    <w:name w:val="Grid Table 1 Light - Accent 1"/>
    <w:basedOn w:val="671"/>
    <w:next w:val="862"/>
    <w:link w:val="660"/>
    <w:uiPriority w:val="99"/>
    <w:qFormat/>
    <w:tblPr/>
  </w:style>
  <w:style w:type="table" w:styleId="863">
    <w:name w:val="无格式表格 51"/>
    <w:basedOn w:val="671"/>
    <w:next w:val="863"/>
    <w:link w:val="660"/>
    <w:uiPriority w:val="99"/>
    <w:qFormat/>
    <w:tblPr/>
  </w:style>
  <w:style w:type="table" w:styleId="864">
    <w:name w:val="Bordered &amp; Lined - Accent"/>
    <w:basedOn w:val="671"/>
    <w:next w:val="864"/>
    <w:link w:val="660"/>
    <w:uiPriority w:val="99"/>
    <w:qFormat/>
    <w:rPr>
      <w:color w:val="404040"/>
    </w:rPr>
    <w:tblPr/>
  </w:style>
  <w:style w:type="character" w:styleId="6287" w:default="1">
    <w:name w:val="Default Paragraph Font"/>
    <w:uiPriority w:val="1"/>
    <w:semiHidden/>
    <w:unhideWhenUsed/>
  </w:style>
  <w:style w:type="numbering" w:styleId="6288" w:default="1">
    <w:name w:val="No List"/>
    <w:uiPriority w:val="99"/>
    <w:semiHidden/>
    <w:unhideWhenUsed/>
  </w:style>
  <w:style w:type="table" w:styleId="62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3</cp:revision>
  <dcterms:created xsi:type="dcterms:W3CDTF">2024-12-04T08:26:00Z</dcterms:created>
  <dcterms:modified xsi:type="dcterms:W3CDTF">2025-01-23T07:17:12Z</dcterms:modified>
</cp:coreProperties>
</file>