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0"/>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1285"/>
        <w:spacing w:line="480" w:lineRule="auto"/>
        <w:rPr>
          <w:rFonts w:hint="eastAsia" w:ascii="黑体" w:hAnsi="Arial" w:eastAsia="宋体" w:cs="Times New Roman"/>
          <w:b/>
          <w:color w:val="auto"/>
          <w:sz w:val="44"/>
          <w:szCs w:val="21"/>
          <w:highlight w:val="none"/>
          <w:lang w:eastAsia="zh-CN"/>
        </w:rPr>
      </w:pPr>
      <w:r>
        <w:rPr>
          <w:rFonts w:hint="eastAsia" w:ascii="Arial" w:hAnsi="Arial" w:eastAsia="宋体" w:cs="Times New Roman"/>
          <w:b/>
          <w:bCs/>
          <w:color w:val="auto"/>
          <w:sz w:val="32"/>
          <w:szCs w:val="24"/>
          <w:highlight w:val="none"/>
        </w:rPr>
        <w:t xml:space="preserve">项目名称：</w:t>
      </w:r>
      <w:r>
        <w:rPr>
          <w:rFonts w:hint="eastAsia" w:ascii="Arial" w:hAnsi="Arial" w:eastAsia="宋体" w:cs="Times New Roman"/>
          <w:b/>
          <w:bCs/>
          <w:color w:val="auto"/>
          <w:sz w:val="32"/>
          <w:szCs w:val="24"/>
          <w:highlight w:val="none"/>
          <w:lang w:eastAsia="zh-CN"/>
        </w:rPr>
        <w:t xml:space="preserve">石化产业基地封闭管理安全保障服务项目（非专门面向中小企业）</w:t>
      </w:r>
      <w:r/>
    </w:p>
    <w:p>
      <w:pPr>
        <w:ind w:firstLine="1285"/>
        <w:spacing w:line="480" w:lineRule="auto"/>
        <w:rPr>
          <w:rFonts w:hint="eastAsia" w:ascii="黑体" w:hAnsi="Arial" w:eastAsia="宋体" w:cs="Times New Roman"/>
          <w:b/>
          <w:color w:val="auto"/>
          <w:sz w:val="44"/>
          <w:szCs w:val="21"/>
          <w:highlight w:val="none"/>
          <w:lang w:val="en-US" w:eastAsia="zh-CN"/>
        </w:rPr>
      </w:pPr>
      <w:r>
        <w:rPr>
          <w:rFonts w:hint="eastAsia" w:ascii="Arial" w:hAnsi="Arial" w:eastAsia="宋体" w:cs="Times New Roman"/>
          <w:b/>
          <w:bCs/>
          <w:color w:val="auto"/>
          <w:sz w:val="32"/>
          <w:szCs w:val="24"/>
          <w:highlight w:val="none"/>
        </w:rPr>
        <w:t xml:space="preserve">项目编号：</w:t>
      </w:r>
      <w:r>
        <w:rPr>
          <w:rFonts w:hint="eastAsia" w:ascii="Arial" w:hAnsi="Arial" w:eastAsia="宋体" w:cs="Times New Roman"/>
          <w:b/>
          <w:bCs/>
          <w:color w:val="auto"/>
          <w:sz w:val="32"/>
          <w:szCs w:val="24"/>
          <w:highlight w:val="none"/>
          <w:lang w:eastAsia="zh-CN"/>
        </w:rPr>
        <w:t xml:space="preserve">JSZC-320700-JSWD-G2025-0195</w:t>
      </w:r>
      <w:r/>
    </w:p>
    <w:p>
      <w:pPr>
        <w:jc w:val="center"/>
        <w:spacing w:line="480" w:lineRule="auto"/>
        <w:rPr>
          <w:rFonts w:ascii="黑体" w:hAnsi="Arial" w:eastAsia="黑体" w:cs="Times New Roman"/>
          <w:b/>
          <w:bCs/>
          <w:color w:val="auto"/>
          <w:sz w:val="44"/>
          <w:szCs w:val="44"/>
          <w:highlight w:val="none"/>
        </w:rPr>
      </w:pPr>
      <w:r>
        <w:rPr>
          <w:rFonts w:ascii="黑体" w:hAnsi="Arial" w:eastAsia="黑体" w:cs="Times New Roman"/>
          <w:b/>
          <w:bCs/>
          <w:color w:val="auto"/>
          <w:sz w:val="44"/>
          <w:szCs w:val="44"/>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ind w:left="0" w:right="0" w:firstLine="1285"/>
        <w:spacing w:before="240" w:after="240"/>
        <w:rPr>
          <w:rFonts w:hint="eastAsia" w:ascii="宋体" w:hAnsi="宋体" w:eastAsia="宋体" w:cs="宋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采购人：</w:t>
      </w:r>
      <w:r>
        <w:rPr>
          <w:rFonts w:hint="eastAsia" w:ascii="宋体" w:hAnsi="宋体" w:eastAsia="宋体" w:cs="宋体"/>
          <w:b/>
          <w:color w:val="auto"/>
          <w:sz w:val="32"/>
          <w:highlight w:val="none"/>
          <w:lang w:val="en-US" w:eastAsia="zh-CN"/>
        </w:rPr>
        <w:t xml:space="preserve">连云港徐圩新区应急救援指挥中心</w:t>
      </w:r>
      <w:r/>
    </w:p>
    <w:p>
      <w:pPr>
        <w:ind w:left="0" w:right="0" w:firstLine="1285"/>
        <w:spacing w:before="240" w:after="240"/>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采购代理机构：</w:t>
      </w:r>
      <w:r>
        <w:rPr>
          <w:rFonts w:hint="eastAsia" w:ascii="宋体" w:hAnsi="宋体" w:eastAsia="宋体" w:cs="宋体"/>
          <w:b/>
          <w:color w:val="auto"/>
          <w:sz w:val="32"/>
          <w:highlight w:val="none"/>
          <w:lang w:val="en-US" w:eastAsia="zh-CN"/>
        </w:rPr>
        <w:t xml:space="preserve">江苏万达工程造价事务所有限公司</w:t>
      </w:r>
      <w:r/>
    </w:p>
    <w:p>
      <w:pPr>
        <w:jc w:val="center"/>
        <w:spacing w:before="120" w:after="120" w:line="360" w:lineRule="auto"/>
        <w:rPr>
          <w:rFonts w:asciiTheme="minorEastAsia" w:hAnsiTheme="minorEastAsia"/>
          <w:color w:val="auto"/>
          <w:sz w:val="24"/>
          <w:highlight w:val="none"/>
        </w:rPr>
      </w:pPr>
      <w:r>
        <w:rPr>
          <w:rFonts w:hint="eastAsia" w:ascii="Arial" w:hAnsi="Arial" w:eastAsia="宋体" w:cs="Times New Roman"/>
          <w:b/>
          <w:bCs/>
          <w:color w:val="auto"/>
          <w:sz w:val="32"/>
          <w:szCs w:val="24"/>
          <w:highlight w:val="none"/>
        </w:rPr>
        <w:t xml:space="preserve">202</w:t>
      </w:r>
      <w:r>
        <w:rPr>
          <w:rFonts w:hint="eastAsia" w:ascii="Arial" w:hAnsi="Arial" w:eastAsia="宋体" w:cs="Times New Roman"/>
          <w:b/>
          <w:bCs/>
          <w:color w:val="auto"/>
          <w:sz w:val="32"/>
          <w:szCs w:val="24"/>
          <w:highlight w:val="none"/>
          <w:lang w:val="en-US" w:eastAsia="zh-CN"/>
        </w:rPr>
        <w:t xml:space="preserve">5</w:t>
      </w:r>
      <w:r>
        <w:rPr>
          <w:rFonts w:hint="eastAsia" w:ascii="Arial" w:hAnsi="Arial" w:eastAsia="宋体" w:cs="Times New Roman"/>
          <w:b/>
          <w:bCs/>
          <w:color w:val="auto"/>
          <w:sz w:val="32"/>
          <w:szCs w:val="24"/>
          <w:highlight w:val="none"/>
        </w:rPr>
        <w:t xml:space="preserve">年</w:t>
      </w:r>
      <w:r>
        <w:rPr>
          <w:rFonts w:hint="eastAsia" w:ascii="Arial" w:hAnsi="Arial" w:eastAsia="宋体" w:cs="Times New Roman"/>
          <w:b/>
          <w:bCs/>
          <w:color w:val="auto"/>
          <w:sz w:val="32"/>
          <w:szCs w:val="24"/>
          <w:highlight w:val="none"/>
          <w:lang w:val="en-US" w:eastAsia="zh-CN"/>
        </w:rPr>
        <w:t xml:space="preserve">11</w:t>
      </w:r>
      <w:r>
        <w:rPr>
          <w:rFonts w:hint="eastAsia" w:ascii="Arial" w:hAnsi="Arial" w:eastAsia="宋体" w:cs="Times New Roman"/>
          <w:b/>
          <w:bCs/>
          <w:color w:val="auto"/>
          <w:sz w:val="32"/>
          <w:szCs w:val="24"/>
          <w:highlight w:val="none"/>
        </w:rPr>
        <w:t xml:space="preserve">月</w:t>
      </w:r>
      <w:r>
        <w:rPr>
          <w:color w:val="auto"/>
          <w:highlight w:val="none"/>
        </w:rPr>
        <w:br w:type="page" w:clear="all"/>
      </w:r>
      <w:r>
        <w:rPr>
          <w:rFonts w:asciiTheme="minorEastAsia" w:hAnsiTheme="minorEastAsia"/>
          <w:color w:val="auto"/>
          <w:sz w:val="24"/>
          <w:highlight w:val="none"/>
        </w:rPr>
        <w:fldChar w:fldCharType="begin"/>
      </w:r>
      <w:r>
        <w:rPr>
          <w:rFonts w:asciiTheme="minorEastAsia" w:hAnsiTheme="minorEastAsia"/>
          <w:color w:val="auto"/>
          <w:sz w:val="24"/>
          <w:highlight w:val="none"/>
        </w:rPr>
        <w:instrText xml:space="preserve"> TOC \o "1-1" \u </w:instrText>
      </w:r>
      <w:r>
        <w:rPr>
          <w:rFonts w:asciiTheme="minorEastAsia" w:hAnsiTheme="minorEastAsia"/>
          <w:color w:val="auto"/>
          <w:sz w:val="24"/>
          <w:highlight w:val="none"/>
        </w:rPr>
        <w:fldChar w:fldCharType="separate"/>
      </w:r>
      <w:r/>
    </w:p>
    <w:p>
      <w:pPr>
        <w:jc w:val="center"/>
        <w:keepLines/>
        <w:keepNext/>
        <w:spacing w:line="360" w:lineRule="auto"/>
        <w:rPr>
          <w:rFonts w:asciiTheme="minorEastAsia" w:hAnsiTheme="minorEastAsia"/>
          <w:bCs/>
          <w:color w:val="auto"/>
          <w:sz w:val="44"/>
          <w:szCs w:val="44"/>
          <w:highlight w:val="none"/>
        </w:rPr>
        <w:outlineLvl w:val="0"/>
      </w:pPr>
      <w:r>
        <w:rPr>
          <w:rFonts w:hint="eastAsia" w:asciiTheme="minorEastAsia" w:hAnsiTheme="minorEastAsia"/>
          <w:bCs/>
          <w:color w:val="auto"/>
          <w:sz w:val="44"/>
          <w:szCs w:val="44"/>
          <w:highlight w:val="none"/>
        </w:rPr>
        <w:t xml:space="preserve">目  录</w:t>
      </w:r>
      <w:r/>
    </w:p>
    <w:p>
      <w:pPr>
        <w:pStyle w:val="676"/>
        <w:rPr>
          <w:color w:val="auto"/>
          <w:sz w:val="28"/>
          <w:highlight w:val="none"/>
        </w:rPr>
      </w:pPr>
      <w:r>
        <w:rPr>
          <w:color w:val="auto"/>
          <w:sz w:val="28"/>
          <w:highlight w:val="none"/>
        </w:rPr>
      </w:r>
      <w:r/>
    </w:p>
    <w:p>
      <w:pPr>
        <w:pStyle w:val="676"/>
        <w:rPr>
          <w:color w:val="auto"/>
          <w:sz w:val="28"/>
          <w:highlight w:val="none"/>
        </w:rPr>
      </w:pPr>
      <w:r>
        <w:rPr>
          <w:rFonts w:hint="eastAsia"/>
          <w:color w:val="auto"/>
          <w:sz w:val="28"/>
          <w:highlight w:val="none"/>
        </w:rPr>
        <w:t xml:space="preserve">第一章  投标邀请</w:t>
      </w:r>
      <w:r>
        <w:rPr>
          <w:color w:val="auto"/>
          <w:sz w:val="28"/>
          <w:highlight w:val="none"/>
        </w:rPr>
        <w:tab/>
      </w:r>
      <w:r>
        <w:rPr>
          <w:color w:val="auto"/>
          <w:sz w:val="28"/>
          <w:highlight w:val="none"/>
        </w:rPr>
        <w:fldChar w:fldCharType="begin"/>
      </w:r>
      <w:r>
        <w:rPr>
          <w:color w:val="auto"/>
          <w:sz w:val="28"/>
          <w:highlight w:val="none"/>
        </w:rPr>
        <w:instrText xml:space="preserve"> PAGEREF _Toc162361610 \h </w:instrText>
      </w:r>
      <w:r>
        <w:rPr>
          <w:color w:val="auto"/>
          <w:sz w:val="28"/>
          <w:highlight w:val="none"/>
        </w:rPr>
        <w:fldChar w:fldCharType="separate"/>
      </w:r>
      <w:r>
        <w:rPr>
          <w:color w:val="auto"/>
          <w:sz w:val="28"/>
          <w:highlight w:val="none"/>
        </w:rPr>
        <w:t xml:space="preserve">1</w:t>
      </w:r>
      <w:r>
        <w:rPr>
          <w:color w:val="auto"/>
          <w:sz w:val="28"/>
          <w:highlight w:val="none"/>
        </w:rPr>
        <w:fldChar w:fldCharType="end"/>
      </w:r>
      <w:r/>
    </w:p>
    <w:p>
      <w:pPr>
        <w:pStyle w:val="676"/>
        <w:rPr>
          <w:color w:val="auto"/>
          <w:sz w:val="28"/>
          <w:highlight w:val="none"/>
        </w:rPr>
      </w:pPr>
      <w:r>
        <w:rPr>
          <w:rFonts w:hint="eastAsia"/>
          <w:color w:val="auto"/>
          <w:sz w:val="28"/>
          <w:highlight w:val="none"/>
        </w:rPr>
        <w:t xml:space="preserve">第二章  投标人须知</w:t>
      </w:r>
      <w:r>
        <w:rPr>
          <w:color w:val="auto"/>
          <w:sz w:val="28"/>
          <w:highlight w:val="none"/>
        </w:rPr>
        <w:tab/>
      </w:r>
      <w:r>
        <w:rPr>
          <w:color w:val="auto"/>
          <w:sz w:val="28"/>
          <w:highlight w:val="none"/>
        </w:rPr>
        <w:fldChar w:fldCharType="begin"/>
      </w:r>
      <w:r>
        <w:rPr>
          <w:color w:val="auto"/>
          <w:sz w:val="28"/>
          <w:highlight w:val="none"/>
        </w:rPr>
        <w:instrText xml:space="preserve"> PAGEREF _Toc162361611 \h </w:instrText>
      </w:r>
      <w:r>
        <w:rPr>
          <w:color w:val="auto"/>
          <w:sz w:val="28"/>
          <w:highlight w:val="none"/>
        </w:rPr>
        <w:fldChar w:fldCharType="separate"/>
      </w:r>
      <w:r>
        <w:rPr>
          <w:color w:val="auto"/>
          <w:sz w:val="28"/>
          <w:highlight w:val="none"/>
        </w:rPr>
        <w:t xml:space="preserve">5</w:t>
      </w:r>
      <w:r>
        <w:rPr>
          <w:color w:val="auto"/>
          <w:sz w:val="28"/>
          <w:highlight w:val="none"/>
        </w:rPr>
        <w:fldChar w:fldCharType="end"/>
      </w:r>
      <w:r/>
    </w:p>
    <w:p>
      <w:pPr>
        <w:pStyle w:val="676"/>
        <w:rPr>
          <w:color w:val="auto"/>
          <w:sz w:val="28"/>
          <w:highlight w:val="none"/>
        </w:rPr>
      </w:pPr>
      <w:r>
        <w:rPr>
          <w:rFonts w:hint="eastAsia"/>
          <w:color w:val="auto"/>
          <w:sz w:val="28"/>
          <w:highlight w:val="none"/>
        </w:rPr>
        <w:t xml:space="preserve">第三章  合同文本</w:t>
      </w:r>
      <w:r>
        <w:rPr>
          <w:color w:val="auto"/>
          <w:sz w:val="28"/>
          <w:highlight w:val="none"/>
        </w:rPr>
        <w:tab/>
      </w:r>
      <w:r>
        <w:rPr>
          <w:color w:val="auto"/>
          <w:sz w:val="28"/>
          <w:highlight w:val="none"/>
        </w:rPr>
        <w:fldChar w:fldCharType="begin"/>
      </w:r>
      <w:r>
        <w:rPr>
          <w:color w:val="auto"/>
          <w:sz w:val="28"/>
          <w:highlight w:val="none"/>
        </w:rPr>
        <w:instrText xml:space="preserve"> PAGEREF _Toc162361612 \h </w:instrText>
      </w:r>
      <w:r>
        <w:rPr>
          <w:color w:val="auto"/>
          <w:sz w:val="28"/>
          <w:highlight w:val="none"/>
        </w:rPr>
        <w:fldChar w:fldCharType="separate"/>
      </w:r>
      <w:r>
        <w:rPr>
          <w:color w:val="auto"/>
          <w:sz w:val="28"/>
          <w:highlight w:val="none"/>
        </w:rPr>
        <w:t xml:space="preserve">20</w:t>
      </w:r>
      <w:r>
        <w:rPr>
          <w:color w:val="auto"/>
          <w:sz w:val="28"/>
          <w:highlight w:val="none"/>
        </w:rPr>
        <w:fldChar w:fldCharType="end"/>
      </w:r>
      <w:r/>
    </w:p>
    <w:p>
      <w:pPr>
        <w:pStyle w:val="676"/>
        <w:rPr>
          <w:color w:val="auto"/>
          <w:sz w:val="28"/>
          <w:highlight w:val="none"/>
        </w:rPr>
      </w:pPr>
      <w:r>
        <w:rPr>
          <w:rFonts w:hint="eastAsia"/>
          <w:color w:val="auto"/>
          <w:sz w:val="28"/>
          <w:highlight w:val="none"/>
        </w:rPr>
        <w:t xml:space="preserve">第四章  采购需求</w:t>
      </w:r>
      <w:r>
        <w:rPr>
          <w:color w:val="auto"/>
          <w:sz w:val="28"/>
          <w:highlight w:val="none"/>
        </w:rPr>
        <w:tab/>
      </w:r>
      <w:r>
        <w:rPr>
          <w:color w:val="auto"/>
          <w:sz w:val="28"/>
          <w:highlight w:val="none"/>
        </w:rPr>
        <w:fldChar w:fldCharType="begin"/>
      </w:r>
      <w:r>
        <w:rPr>
          <w:color w:val="auto"/>
          <w:sz w:val="28"/>
          <w:highlight w:val="none"/>
        </w:rPr>
        <w:instrText xml:space="preserve"> PAGEREF _Toc162361613 \h </w:instrText>
      </w:r>
      <w:r>
        <w:rPr>
          <w:color w:val="auto"/>
          <w:sz w:val="28"/>
          <w:highlight w:val="none"/>
        </w:rPr>
        <w:fldChar w:fldCharType="separate"/>
      </w:r>
      <w:r>
        <w:rPr>
          <w:color w:val="auto"/>
          <w:sz w:val="28"/>
          <w:highlight w:val="none"/>
        </w:rPr>
        <w:t xml:space="preserve">25</w:t>
      </w:r>
      <w:r>
        <w:rPr>
          <w:color w:val="auto"/>
          <w:sz w:val="28"/>
          <w:highlight w:val="none"/>
        </w:rPr>
        <w:fldChar w:fldCharType="end"/>
      </w:r>
      <w:r/>
    </w:p>
    <w:p>
      <w:pPr>
        <w:pStyle w:val="676"/>
        <w:rPr>
          <w:color w:val="auto"/>
          <w:sz w:val="28"/>
          <w:highlight w:val="none"/>
        </w:rPr>
      </w:pPr>
      <w:r>
        <w:rPr>
          <w:rFonts w:hint="eastAsia"/>
          <w:color w:val="auto"/>
          <w:sz w:val="28"/>
          <w:highlight w:val="none"/>
        </w:rPr>
        <w:t xml:space="preserve">第五章  评标方法与评标标准</w:t>
      </w:r>
      <w:r>
        <w:rPr>
          <w:color w:val="auto"/>
          <w:sz w:val="28"/>
          <w:highlight w:val="none"/>
        </w:rPr>
        <w:tab/>
      </w:r>
      <w:r>
        <w:rPr>
          <w:color w:val="auto"/>
          <w:sz w:val="28"/>
          <w:highlight w:val="none"/>
        </w:rPr>
        <w:fldChar w:fldCharType="begin"/>
      </w:r>
      <w:r>
        <w:rPr>
          <w:color w:val="auto"/>
          <w:sz w:val="28"/>
          <w:highlight w:val="none"/>
        </w:rPr>
        <w:instrText xml:space="preserve"> PAGEREF _Toc162361614 \h </w:instrText>
      </w:r>
      <w:r>
        <w:rPr>
          <w:color w:val="auto"/>
          <w:sz w:val="28"/>
          <w:highlight w:val="none"/>
        </w:rPr>
        <w:fldChar w:fldCharType="separate"/>
      </w:r>
      <w:r>
        <w:rPr>
          <w:color w:val="auto"/>
          <w:sz w:val="28"/>
          <w:highlight w:val="none"/>
        </w:rPr>
        <w:t xml:space="preserve">30</w:t>
      </w:r>
      <w:r>
        <w:rPr>
          <w:color w:val="auto"/>
          <w:sz w:val="28"/>
          <w:highlight w:val="none"/>
        </w:rPr>
        <w:fldChar w:fldCharType="end"/>
      </w:r>
      <w:r/>
    </w:p>
    <w:p>
      <w:pPr>
        <w:pStyle w:val="676"/>
        <w:rPr>
          <w:color w:val="auto"/>
          <w:sz w:val="28"/>
          <w:highlight w:val="none"/>
        </w:rPr>
      </w:pPr>
      <w:r>
        <w:rPr>
          <w:rFonts w:hint="eastAsia"/>
          <w:color w:val="auto"/>
          <w:sz w:val="28"/>
          <w:highlight w:val="none"/>
        </w:rPr>
        <w:t xml:space="preserve">第六章  投标文件格式</w:t>
      </w:r>
      <w:r>
        <w:rPr>
          <w:color w:val="auto"/>
          <w:sz w:val="28"/>
          <w:highlight w:val="none"/>
        </w:rPr>
        <w:tab/>
      </w:r>
      <w:r>
        <w:rPr>
          <w:color w:val="auto"/>
          <w:sz w:val="28"/>
          <w:highlight w:val="none"/>
        </w:rPr>
        <w:fldChar w:fldCharType="begin"/>
      </w:r>
      <w:r>
        <w:rPr>
          <w:color w:val="auto"/>
          <w:sz w:val="28"/>
          <w:highlight w:val="none"/>
        </w:rPr>
        <w:instrText xml:space="preserve"> PAGEREF _Toc162361615 \h </w:instrText>
      </w:r>
      <w:r>
        <w:rPr>
          <w:color w:val="auto"/>
          <w:sz w:val="28"/>
          <w:highlight w:val="none"/>
        </w:rPr>
        <w:fldChar w:fldCharType="separate"/>
      </w:r>
      <w:r>
        <w:rPr>
          <w:color w:val="auto"/>
          <w:sz w:val="28"/>
          <w:highlight w:val="none"/>
        </w:rPr>
        <w:t xml:space="preserve">32</w:t>
      </w:r>
      <w:r>
        <w:rPr>
          <w:color w:val="auto"/>
          <w:sz w:val="28"/>
          <w:highlight w:val="none"/>
        </w:rPr>
        <w:fldChar w:fldCharType="end"/>
      </w:r>
      <w:r/>
    </w:p>
    <w:p>
      <w:pPr>
        <w:jc w:val="left"/>
        <w:spacing w:line="360" w:lineRule="auto"/>
        <w:widowControl/>
        <w:rPr>
          <w:rFonts w:hint="eastAsia" w:ascii="黑体" w:hAnsi="黑体" w:eastAsia="黑体"/>
          <w:b w:val="0"/>
          <w:color w:val="auto"/>
          <w:highlight w:val="none"/>
          <w:lang w:eastAsia="zh-CN"/>
        </w:rPr>
        <w:sectPr>
          <w:footerReference w:type="default" r:id="rId9"/>
          <w:footnotePr/>
          <w:endnotePr/>
          <w:type w:val="nextPage"/>
          <w:pgSz w:w="11906" w:h="16838" w:orient="portrait"/>
          <w:pgMar w:top="1134" w:right="1134" w:bottom="1134" w:left="1134" w:header="851" w:footer="992" w:gutter="0"/>
          <w:cols w:num="1" w:sep="0" w:space="425" w:equalWidth="1"/>
          <w:docGrid w:linePitch="360"/>
        </w:sectPr>
      </w:pPr>
      <w:r>
        <w:rPr>
          <w:rFonts w:asciiTheme="minorEastAsia" w:hAnsiTheme="minorEastAsia"/>
          <w:color w:val="auto"/>
          <w:sz w:val="24"/>
          <w:highlight w:val="none"/>
        </w:rPr>
        <w:fldChar w:fldCharType="end"/>
      </w:r>
      <w:r>
        <w:rPr>
          <w:rFonts w:asciiTheme="minorEastAsia" w:hAnsiTheme="minorEastAsia"/>
          <w:color w:val="auto"/>
          <w:sz w:val="28"/>
          <w:highlight w:val="none"/>
        </w:rPr>
        <w:br w:type="page" w:clear="all"/>
      </w:r>
      <w:r/>
    </w:p>
    <w:p>
      <w:pPr>
        <w:pStyle w:val="647"/>
        <w:jc w:val="center"/>
        <w:spacing w:line="360" w:lineRule="auto"/>
        <w:rPr>
          <w:rFonts w:ascii="黑体" w:hAnsi="黑体" w:eastAsia="黑体"/>
          <w:b w:val="0"/>
          <w:color w:val="auto"/>
          <w:highlight w:val="none"/>
        </w:rPr>
      </w:pPr>
      <w:r/>
      <w:bookmarkStart w:id="0" w:name="_Toc162361610"/>
      <w:r>
        <w:rPr>
          <w:rFonts w:hint="eastAsia" w:ascii="黑体" w:hAnsi="黑体" w:eastAsia="黑体"/>
          <w:b w:val="0"/>
          <w:color w:val="auto"/>
          <w:highlight w:val="none"/>
        </w:rPr>
        <w:t xml:space="preserve">第一章  投标邀请</w:t>
      </w:r>
      <w:bookmarkEnd w:id="0"/>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受</w:t>
      </w:r>
      <w:r>
        <w:rPr>
          <w:rFonts w:hint="eastAsia" w:asciiTheme="minorEastAsia" w:hAnsiTheme="minorEastAsia"/>
          <w:color w:val="auto"/>
          <w:sz w:val="24"/>
          <w:szCs w:val="24"/>
          <w:highlight w:val="none"/>
          <w:u w:val="single"/>
          <w:lang w:val="en-US" w:eastAsia="zh-CN"/>
        </w:rPr>
        <w:t xml:space="preserve">连云港徐圩新区应急救援指挥中心</w:t>
      </w:r>
      <w:r>
        <w:rPr>
          <w:rFonts w:hint="eastAsia" w:asciiTheme="minorEastAsia" w:hAnsiTheme="minorEastAsia"/>
          <w:color w:val="auto"/>
          <w:sz w:val="24"/>
          <w:szCs w:val="24"/>
          <w:highlight w:val="none"/>
        </w:rPr>
        <w:t xml:space="preserve">的委托，</w:t>
      </w:r>
      <w:r>
        <w:rPr>
          <w:rFonts w:hint="eastAsia" w:asciiTheme="minorEastAsia" w:hAnsiTheme="minorEastAsia"/>
          <w:color w:val="auto"/>
          <w:sz w:val="24"/>
          <w:szCs w:val="24"/>
          <w:highlight w:val="none"/>
          <w:u w:val="single"/>
          <w:lang w:val="en-US" w:eastAsia="zh-CN"/>
        </w:rPr>
        <w:t xml:space="preserve">江苏万达工程造价事务所有限公司</w:t>
      </w:r>
      <w:r>
        <w:rPr>
          <w:rFonts w:hint="eastAsia" w:asciiTheme="minorEastAsia" w:hAnsiTheme="minorEastAsia"/>
          <w:color w:val="auto"/>
          <w:sz w:val="24"/>
          <w:szCs w:val="24"/>
          <w:highlight w:val="none"/>
        </w:rPr>
        <w:t xml:space="preserve">就</w:t>
      </w:r>
      <w:r>
        <w:rPr>
          <w:rFonts w:hint="eastAsia" w:eastAsia="宋体" w:asciiTheme="minorEastAsia" w:hAnsiTheme="minorEastAsia"/>
          <w:color w:val="auto"/>
          <w:sz w:val="24"/>
          <w:szCs w:val="24"/>
          <w:highlight w:val="none"/>
          <w:u w:val="single"/>
          <w:lang w:eastAsia="zh-CN"/>
        </w:rPr>
        <w:t xml:space="preserve">石化产业基地封闭管理安全保障服务项目（非专门面向中小企业）</w:t>
      </w:r>
      <w:r>
        <w:rPr>
          <w:rFonts w:hint="eastAsia" w:asciiTheme="minorEastAsia" w:hAnsiTheme="minorEastAsia"/>
          <w:color w:val="auto"/>
          <w:sz w:val="24"/>
          <w:szCs w:val="24"/>
          <w:highlight w:val="none"/>
        </w:rPr>
        <w:t xml:space="preserve">（</w:t>
      </w:r>
      <w:r>
        <w:rPr>
          <w:rFonts w:hint="eastAsia" w:eastAsia="宋体" w:asciiTheme="minorEastAsia" w:hAnsiTheme="minorEastAsia"/>
          <w:color w:val="auto"/>
          <w:sz w:val="24"/>
          <w:szCs w:val="24"/>
          <w:highlight w:val="none"/>
          <w:lang w:val="en-US" w:eastAsia="zh-CN"/>
        </w:rPr>
        <w:t xml:space="preserve">JSZC-320700-JSWD-G2025-0195</w:t>
      </w:r>
      <w:r>
        <w:rPr>
          <w:rFonts w:hint="eastAsia" w:asciiTheme="minorEastAsia" w:hAnsiTheme="minorEastAsia"/>
          <w:color w:val="auto"/>
          <w:sz w:val="24"/>
          <w:szCs w:val="24"/>
          <w:highlight w:val="none"/>
        </w:rPr>
        <w:t xml:space="preserve">）项目进行公开招标采购，欢迎符合条件的供应商投标。</w:t>
      </w:r>
      <w:r/>
    </w:p>
    <w:tbl>
      <w:tblPr>
        <w:tblStyle w:val="688"/>
        <w:tblW w:w="92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2"/>
      </w:tblGrid>
      <w:tr>
        <w:trPr/>
        <w:tc>
          <w:tcPr>
            <w:tcW w:w="9242" w:type="dxa"/>
            <w:textDirection w:val="lrTb"/>
            <w:noWrap w:val="false"/>
          </w:tcPr>
          <w:p>
            <w:pPr>
              <w:ind w:left="0" w:right="0"/>
              <w:keepLines w:val="0"/>
              <w:keepNext w:val="0"/>
              <w:spacing w:before="0" w:beforeAutospacing="0" w:after="0" w:afterAutospacing="0" w:line="500" w:lineRule="exact"/>
              <w:rPr>
                <w:rFonts w:asciiTheme="minorEastAsia" w:hAnsiTheme="minorEastAsia"/>
                <w:color w:val="auto"/>
                <w:sz w:val="24"/>
                <w:szCs w:val="24"/>
                <w:highlight w:val="none"/>
              </w:rPr>
              <w:suppressLineNumbers w:val="0"/>
            </w:pPr>
            <w:r>
              <w:rPr>
                <w:rFonts w:hint="eastAsia" w:asciiTheme="minorEastAsia" w:hAnsiTheme="minorEastAsia"/>
                <w:color w:val="auto"/>
                <w:sz w:val="24"/>
                <w:szCs w:val="24"/>
                <w:highlight w:val="none"/>
              </w:rPr>
              <w:t xml:space="preserve">项目概况</w:t>
            </w:r>
            <w:r/>
          </w:p>
          <w:p>
            <w:pPr>
              <w:ind w:left="0" w:right="0"/>
              <w:keepLines w:val="0"/>
              <w:keepNext w:val="0"/>
              <w:spacing w:before="0" w:beforeAutospacing="0" w:after="0" w:afterAutospacing="0" w:line="500" w:lineRule="exact"/>
              <w:rPr>
                <w:rFonts w:asciiTheme="minorEastAsia" w:hAnsiTheme="minorEastAsia"/>
                <w:color w:val="auto"/>
                <w:sz w:val="24"/>
                <w:szCs w:val="24"/>
                <w:highlight w:val="none"/>
              </w:rPr>
              <w:suppressLineNumbers w:val="0"/>
            </w:pPr>
            <w:r>
              <w:rPr>
                <w:rFonts w:hint="eastAsia" w:eastAsia="宋体" w:asciiTheme="minorEastAsia" w:hAnsiTheme="minorEastAsia"/>
                <w:b/>
                <w:color w:val="auto"/>
                <w:sz w:val="24"/>
                <w:szCs w:val="24"/>
                <w:highlight w:val="none"/>
                <w:u w:val="single"/>
                <w:lang w:eastAsia="zh-CN"/>
              </w:rPr>
              <w:t xml:space="preserve">石化产业基地封闭管理安全保障服务项目（非专门面向中小企业）</w:t>
            </w:r>
            <w:r>
              <w:rPr>
                <w:rFonts w:hint="eastAsia" w:asciiTheme="minorEastAsia" w:hAnsiTheme="minorEastAsia"/>
                <w:color w:val="auto"/>
                <w:sz w:val="24"/>
                <w:szCs w:val="24"/>
                <w:highlight w:val="none"/>
              </w:rPr>
              <w:t xml:space="preserve">招标项目的潜在投标人应在</w:t>
            </w:r>
            <w:r>
              <w:rPr>
                <w:rFonts w:hint="eastAsia" w:asciiTheme="minorEastAsia" w:hAnsiTheme="minorEastAsia"/>
                <w:b/>
                <w:color w:val="auto"/>
                <w:sz w:val="24"/>
                <w:szCs w:val="24"/>
                <w:highlight w:val="none"/>
                <w:u w:val="single"/>
              </w:rPr>
              <w:t xml:space="preserve">江苏政府采购网</w:t>
            </w:r>
            <w:r>
              <w:rPr>
                <w:rFonts w:hint="eastAsia" w:asciiTheme="minorEastAsia" w:hAnsiTheme="minorEastAsia"/>
                <w:color w:val="auto"/>
                <w:sz w:val="24"/>
                <w:szCs w:val="24"/>
                <w:highlight w:val="none"/>
              </w:rPr>
              <w:t xml:space="preserve">自行免费下载招标文件，并于</w:t>
            </w:r>
            <w:r>
              <w:rPr>
                <w:rFonts w:hint="eastAsia" w:asciiTheme="minorEastAsia" w:hAnsiTheme="minorEastAsia"/>
                <w:b/>
                <w:color w:val="auto"/>
                <w:sz w:val="24"/>
                <w:szCs w:val="24"/>
                <w:highlight w:val="none"/>
                <w:u w:val="single"/>
              </w:rPr>
              <w:t xml:space="preserve">202</w:t>
            </w:r>
            <w:r>
              <w:rPr>
                <w:rFonts w:hint="eastAsia" w:eastAsia="宋体" w:asciiTheme="minorEastAsia" w:hAnsiTheme="minorEastAsia"/>
                <w:b/>
                <w:color w:val="auto"/>
                <w:sz w:val="24"/>
                <w:szCs w:val="24"/>
                <w:highlight w:val="none"/>
                <w:u w:val="single"/>
                <w:lang w:val="en-US" w:eastAsia="zh-CN"/>
              </w:rPr>
              <w:t xml:space="preserve">5</w:t>
            </w:r>
            <w:r>
              <w:rPr>
                <w:rFonts w:hint="eastAsia" w:asciiTheme="minorEastAsia" w:hAnsiTheme="minorEastAsia"/>
                <w:b/>
                <w:color w:val="auto"/>
                <w:sz w:val="24"/>
                <w:szCs w:val="24"/>
                <w:highlight w:val="none"/>
                <w:u w:val="single"/>
              </w:rPr>
              <w:t xml:space="preserve">年</w:t>
            </w:r>
            <w:r>
              <w:rPr>
                <w:rFonts w:hint="eastAsia" w:eastAsia="宋体" w:asciiTheme="minorEastAsia" w:hAnsiTheme="minorEastAsia"/>
                <w:b/>
                <w:color w:val="auto"/>
                <w:sz w:val="24"/>
                <w:szCs w:val="24"/>
                <w:highlight w:val="none"/>
                <w:u w:val="single"/>
                <w:lang w:val="en-US" w:eastAsia="zh-CN"/>
              </w:rPr>
              <w:t xml:space="preserve">11</w:t>
            </w:r>
            <w:r>
              <w:rPr>
                <w:rFonts w:hint="eastAsia" w:asciiTheme="minorEastAsia" w:hAnsiTheme="minorEastAsia"/>
                <w:b/>
                <w:color w:val="auto"/>
                <w:sz w:val="24"/>
                <w:szCs w:val="24"/>
                <w:highlight w:val="none"/>
                <w:u w:val="single"/>
              </w:rPr>
              <w:t xml:space="preserve">月</w:t>
            </w:r>
            <w:r>
              <w:rPr>
                <w:rFonts w:hint="eastAsia" w:eastAsia="宋体" w:asciiTheme="minorEastAsia" w:hAnsiTheme="minorEastAsia"/>
                <w:b/>
                <w:color w:val="auto"/>
                <w:sz w:val="24"/>
                <w:szCs w:val="24"/>
                <w:highlight w:val="none"/>
                <w:u w:val="single"/>
                <w:lang w:val="en-US" w:eastAsia="zh-CN"/>
              </w:rPr>
              <w:t xml:space="preserve">25</w:t>
            </w:r>
            <w:r>
              <w:rPr>
                <w:rFonts w:hint="eastAsia" w:asciiTheme="minorEastAsia" w:hAnsiTheme="minorEastAsia"/>
                <w:b/>
                <w:color w:val="auto"/>
                <w:sz w:val="24"/>
                <w:szCs w:val="24"/>
                <w:highlight w:val="none"/>
                <w:u w:val="single"/>
              </w:rPr>
              <w:t xml:space="preserve">日</w:t>
            </w:r>
            <w:r>
              <w:rPr>
                <w:rFonts w:hint="eastAsia" w:eastAsia="宋体" w:asciiTheme="minorEastAsia" w:hAnsiTheme="minorEastAsia"/>
                <w:b/>
                <w:color w:val="auto"/>
                <w:sz w:val="24"/>
                <w:szCs w:val="24"/>
                <w:highlight w:val="none"/>
                <w:u w:val="single"/>
                <w:lang w:val="en-US" w:eastAsia="zh-CN"/>
              </w:rPr>
              <w:t xml:space="preserve">9</w:t>
            </w:r>
            <w:r>
              <w:rPr>
                <w:rFonts w:hint="eastAsia" w:asciiTheme="minorEastAsia" w:hAnsiTheme="minorEastAsia"/>
                <w:b/>
                <w:color w:val="auto"/>
                <w:sz w:val="24"/>
                <w:szCs w:val="24"/>
                <w:highlight w:val="none"/>
                <w:u w:val="single"/>
              </w:rPr>
              <w:t xml:space="preserve">:</w:t>
            </w:r>
            <w:r>
              <w:rPr>
                <w:rFonts w:hint="eastAsia" w:eastAsia="宋体" w:asciiTheme="minorEastAsia" w:hAnsiTheme="minorEastAsia"/>
                <w:b/>
                <w:color w:val="auto"/>
                <w:sz w:val="24"/>
                <w:szCs w:val="24"/>
                <w:highlight w:val="none"/>
                <w:u w:val="single"/>
                <w:lang w:val="en-US" w:eastAsia="zh-CN"/>
              </w:rPr>
              <w:t xml:space="preserve">0</w:t>
            </w:r>
            <w:r>
              <w:rPr>
                <w:rFonts w:hint="eastAsia" w:asciiTheme="minorEastAsia" w:hAnsiTheme="minorEastAsia"/>
                <w:b/>
                <w:color w:val="auto"/>
                <w:sz w:val="24"/>
                <w:szCs w:val="24"/>
                <w:highlight w:val="none"/>
                <w:u w:val="single"/>
              </w:rPr>
              <w:t xml:space="preserve">0:00</w:t>
            </w:r>
            <w:r>
              <w:rPr>
                <w:rFonts w:hint="eastAsia" w:asciiTheme="minorEastAsia" w:hAnsiTheme="minorEastAsia"/>
                <w:color w:val="auto"/>
                <w:sz w:val="24"/>
                <w:szCs w:val="24"/>
                <w:highlight w:val="none"/>
              </w:rPr>
              <w:t xml:space="preserve">（北京时间）前递交（上传）投标文件。</w:t>
            </w:r>
            <w:r/>
          </w:p>
        </w:tc>
      </w:tr>
    </w:tbl>
    <w:p>
      <w:pPr>
        <w:pStyle w:val="648"/>
        <w:spacing w:before="0" w:after="0"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一、项目基本情况</w:t>
      </w:r>
      <w:r/>
    </w:p>
    <w:p>
      <w:pPr>
        <w:ind w:firstLine="480"/>
        <w:spacing w:line="360" w:lineRule="auto"/>
        <w:rPr>
          <w:rFonts w:hint="eastAsia" w:eastAsia="宋体"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项目编号：</w:t>
      </w:r>
      <w:r>
        <w:rPr>
          <w:rFonts w:hint="eastAsia" w:eastAsia="宋体" w:asciiTheme="minorEastAsia" w:hAnsiTheme="minorEastAsia"/>
          <w:color w:val="auto"/>
          <w:sz w:val="24"/>
          <w:szCs w:val="24"/>
          <w:highlight w:val="none"/>
          <w:lang w:eastAsia="zh-CN"/>
        </w:rPr>
        <w:t xml:space="preserve">JSZC-320700-JSWD-G2025-0195</w:t>
      </w:r>
      <w:r/>
    </w:p>
    <w:p>
      <w:pPr>
        <w:ind w:firstLine="480"/>
        <w:spacing w:line="360" w:lineRule="auto"/>
        <w:rPr>
          <w:rFonts w:hint="eastAsia" w:eastAsia="宋体"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项目名称：</w:t>
      </w:r>
      <w:r>
        <w:rPr>
          <w:rFonts w:hint="eastAsia" w:eastAsia="宋体" w:asciiTheme="minorEastAsia" w:hAnsiTheme="minorEastAsia"/>
          <w:color w:val="auto"/>
          <w:sz w:val="24"/>
          <w:szCs w:val="24"/>
          <w:highlight w:val="none"/>
          <w:lang w:eastAsia="zh-CN"/>
        </w:rPr>
        <w:t xml:space="preserve">石化产业基地封闭管理安全保障服务项目（非专门面向中小企业）</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采购方式：公开招标</w:t>
      </w:r>
      <w:r/>
    </w:p>
    <w:p>
      <w:pPr>
        <w:ind w:firstLine="480"/>
        <w:spacing w:line="360" w:lineRule="auto"/>
        <w:rPr>
          <w:rFonts w:cs="Times New Roman"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预算金额：人民币</w:t>
      </w:r>
      <w:r>
        <w:rPr>
          <w:rFonts w:hint="eastAsia" w:eastAsia="宋体" w:asciiTheme="minorEastAsia" w:hAnsiTheme="minorEastAsia"/>
          <w:color w:val="auto"/>
          <w:sz w:val="24"/>
          <w:szCs w:val="24"/>
          <w:highlight w:val="none"/>
          <w:lang w:val="en-US" w:eastAsia="zh-CN"/>
        </w:rPr>
        <w:t xml:space="preserve">1580</w:t>
      </w:r>
      <w:r>
        <w:rPr>
          <w:rFonts w:hint="eastAsia" w:asciiTheme="minorEastAsia" w:hAnsiTheme="minorEastAsia"/>
          <w:color w:val="auto"/>
          <w:sz w:val="24"/>
          <w:szCs w:val="24"/>
          <w:highlight w:val="none"/>
        </w:rPr>
        <w:t xml:space="preserve">万元，</w:t>
      </w:r>
      <w:r>
        <w:rPr>
          <w:rFonts w:hint="eastAsia" w:cs="Times New Roman" w:asciiTheme="minorEastAsia" w:hAnsiTheme="minorEastAsia"/>
          <w:color w:val="auto"/>
          <w:sz w:val="24"/>
          <w:szCs w:val="24"/>
          <w:highlight w:val="none"/>
        </w:rPr>
        <w:t xml:space="preserve">投标报价超过预算金额的投标无效。</w:t>
      </w:r>
      <w:r/>
    </w:p>
    <w:p>
      <w:pPr>
        <w:ind w:firstLine="480"/>
        <w:spacing w:line="360" w:lineRule="auto"/>
        <w:rPr>
          <w:rFonts w:hint="eastAsia" w:cs="宋体"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采购需求：</w:t>
      </w:r>
      <w:r>
        <w:rPr>
          <w:rFonts w:hint="eastAsia" w:asciiTheme="minorEastAsia" w:hAnsiTheme="minorEastAsia"/>
          <w:color w:val="auto"/>
          <w:sz w:val="24"/>
          <w:highlight w:val="none"/>
          <w:lang w:val="en-US" w:eastAsia="zh-CN"/>
        </w:rPr>
        <w:t xml:space="preserve">开展石化基地11处卡口24小时安全保障工作，主要对进入石化基地车辆、人员进行严格的身份核实和安全检查，协助处置卡口应急事件、消防安全事故等，保障石化基地安全生产和经营秩序等。具体服务要求详见第四章采购需求。</w:t>
      </w:r>
      <w:r/>
    </w:p>
    <w:p>
      <w:pPr>
        <w:ind w:firstLine="482"/>
        <w:spacing w:line="36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对本项目资格要求、采购需求、评标方法与评标标准等部分的询问、质疑请与采购人联系，由采购人负责答复。</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合同履行期限（服务期限）：</w:t>
      </w:r>
      <w:r>
        <w:rPr>
          <w:rFonts w:hint="eastAsia" w:eastAsia="宋体" w:asciiTheme="minorEastAsia" w:hAnsiTheme="minorEastAsia"/>
          <w:color w:val="auto"/>
          <w:sz w:val="24"/>
          <w:szCs w:val="24"/>
          <w:highlight w:val="none"/>
          <w:lang w:val="en-US" w:eastAsia="zh-CN"/>
        </w:rPr>
        <w:t xml:space="preserve">2</w:t>
      </w:r>
      <w:r>
        <w:rPr>
          <w:rFonts w:hint="eastAsia" w:asciiTheme="minorEastAsia" w:hAnsiTheme="minorEastAsia"/>
          <w:color w:val="auto"/>
          <w:sz w:val="24"/>
          <w:szCs w:val="24"/>
          <w:highlight w:val="none"/>
        </w:rPr>
        <w:t xml:space="preserve">年（合同约定时间起算）。</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本项目</w:t>
      </w:r>
      <w:r>
        <w:rPr>
          <w:rFonts w:hint="eastAsia" w:asciiTheme="minorEastAsia" w:hAnsiTheme="minorEastAsia"/>
          <w:b/>
          <w:bCs/>
          <w:color w:val="auto"/>
          <w:sz w:val="24"/>
          <w:szCs w:val="24"/>
          <w:highlight w:val="none"/>
          <w:u w:val="single"/>
        </w:rPr>
        <w:t xml:space="preserve">不接受</w:t>
      </w:r>
      <w:r>
        <w:rPr>
          <w:rFonts w:hint="eastAsia" w:asciiTheme="minorEastAsia" w:hAnsiTheme="minorEastAsia"/>
          <w:color w:val="auto"/>
          <w:sz w:val="24"/>
          <w:szCs w:val="24"/>
          <w:highlight w:val="none"/>
        </w:rPr>
        <w:t xml:space="preserve">联合体投标。</w:t>
      </w:r>
      <w:r/>
    </w:p>
    <w:p>
      <w:pPr>
        <w:pStyle w:val="648"/>
        <w:spacing w:before="0" w:after="0"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二、申请人的资格要求</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（一）满足《中华人民共和国政府采购法》第二十二条规定，并提供下列材料：</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1.法人或者其他组织的营业执照等证明文件，自然人的身份证明；</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2.上一年度的财务状况报告（成立不满一年无需提供）；</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根据连财购〔2023〕4号文件精神，2、3项可以提供《财务状况报告及税收、社会保障资金缴纳情况承诺函》，详见投标文件格式。</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4.具备履行合同所必需的设备和专业技术能力的声明及证明材料；</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5.参加政府采购活动前3年内在经营活动中没有重大违法记录的书面声明。</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6.法律、行政法规规定的其他条件。</w:t>
      </w:r>
      <w:r/>
    </w:p>
    <w:p>
      <w:pPr>
        <w:ind w:firstLine="480"/>
        <w:spacing w:line="360" w:lineRule="auto"/>
        <w:rPr>
          <w:rFonts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7.资格审查现场查询信用中国、中国政府采购网</w:t>
      </w:r>
      <w:r>
        <w:rPr>
          <w:rFonts w:hint="eastAsia" w:asciiTheme="minorEastAsia" w:hAnsiTheme="minorEastAsia"/>
          <w:color w:val="auto"/>
          <w:sz w:val="24"/>
          <w:szCs w:val="24"/>
          <w:highlight w:val="none"/>
        </w:rPr>
        <w:t xml:space="preserve">，投标人被</w:t>
      </w:r>
      <w:r>
        <w:rPr>
          <w:rFonts w:hint="eastAsia" w:cs="Times New Roman" w:asciiTheme="minorEastAsia" w:hAnsiTheme="minorEastAsia"/>
          <w:color w:val="auto"/>
          <w:sz w:val="24"/>
          <w:szCs w:val="24"/>
          <w:highlight w:val="none"/>
        </w:rPr>
        <w:t xml:space="preserve">列入失信被执行人、</w:t>
      </w:r>
      <w:r>
        <w:rPr>
          <w:rFonts w:cs="Times New Roman" w:asciiTheme="minorEastAsia" w:hAnsiTheme="minorEastAsia"/>
          <w:color w:val="auto"/>
          <w:sz w:val="24"/>
          <w:szCs w:val="24"/>
          <w:highlight w:val="none"/>
        </w:rPr>
        <w:t xml:space="preserve">税收违法黑名单</w:t>
      </w:r>
      <w:r>
        <w:rPr>
          <w:rFonts w:hint="eastAsia" w:cs="Times New Roman" w:asciiTheme="minorEastAsia" w:hAnsiTheme="minorEastAsia"/>
          <w:color w:val="auto"/>
          <w:sz w:val="24"/>
          <w:szCs w:val="24"/>
          <w:highlight w:val="none"/>
        </w:rPr>
        <w:t xml:space="preserve">、政府采购严重违法失信行为记录名单</w:t>
      </w:r>
      <w:r>
        <w:rPr>
          <w:rFonts w:hint="eastAsia" w:asciiTheme="minorEastAsia" w:hAnsiTheme="minorEastAsia"/>
          <w:color w:val="auto"/>
          <w:sz w:val="24"/>
          <w:szCs w:val="24"/>
          <w:highlight w:val="none"/>
        </w:rPr>
        <w:t xml:space="preserve">及具有其他不符合《中华人民共和国政府采购法》第二十二条规定情形</w:t>
      </w:r>
      <w:r>
        <w:rPr>
          <w:rFonts w:hint="eastAsia" w:cs="Times New Roman" w:asciiTheme="minorEastAsia" w:hAnsiTheme="minorEastAsia"/>
          <w:color w:val="auto"/>
          <w:sz w:val="24"/>
          <w:szCs w:val="24"/>
          <w:highlight w:val="none"/>
        </w:rPr>
        <w:t xml:space="preserve">的，拒绝其参与政府采购活动。</w:t>
      </w:r>
      <w:r>
        <w:rPr>
          <w:rFonts w:hint="eastAsia" w:asciiTheme="minorEastAsia" w:hAnsiTheme="minorEastAsia"/>
          <w:color w:val="auto"/>
          <w:sz w:val="24"/>
          <w:szCs w:val="24"/>
          <w:highlight w:val="none"/>
        </w:rPr>
        <w:t xml:space="preserve">（投标文件中无需提供证明材料）</w:t>
      </w:r>
      <w:r/>
    </w:p>
    <w:p>
      <w:pPr>
        <w:ind w:firstLine="482"/>
        <w:spacing w:line="360" w:lineRule="auto"/>
        <w:rPr>
          <w:rFonts w:hint="eastAsia" w:eastAsia="宋体" w:asciiTheme="minorEastAsia" w:hAnsiTheme="minorEastAsia"/>
          <w:b/>
          <w:color w:val="auto"/>
          <w:sz w:val="24"/>
          <w:szCs w:val="24"/>
          <w:highlight w:val="none"/>
          <w:lang w:val="en-US" w:eastAsia="zh-CN"/>
        </w:rPr>
      </w:pPr>
      <w:r>
        <w:rPr>
          <w:rFonts w:hint="eastAsia" w:asciiTheme="minorEastAsia" w:hAnsiTheme="minorEastAsia"/>
          <w:b/>
          <w:color w:val="auto"/>
          <w:sz w:val="24"/>
          <w:szCs w:val="24"/>
          <w:highlight w:val="none"/>
        </w:rPr>
        <w:t xml:space="preserve">（二）落实政府采购政策需满足的资格要求：</w:t>
      </w:r>
      <w:r>
        <w:rPr>
          <w:rFonts w:hint="eastAsia" w:eastAsia="宋体" w:asciiTheme="minorEastAsia" w:hAnsiTheme="minorEastAsia"/>
          <w:b/>
          <w:color w:val="auto"/>
          <w:sz w:val="24"/>
          <w:szCs w:val="24"/>
          <w:highlight w:val="none"/>
          <w:lang w:val="en-US" w:eastAsia="zh-CN"/>
        </w:rPr>
        <w:t xml:space="preserve">无。</w:t>
      </w:r>
      <w:r/>
    </w:p>
    <w:p>
      <w:pPr>
        <w:numPr>
          <w:ilvl w:val="0"/>
          <w:numId w:val="0"/>
        </w:numPr>
        <w:ind w:firstLine="480"/>
        <w:spacing w:line="360" w:lineRule="auto"/>
        <w:rPr>
          <w:rFonts w:hint="eastAsia" w:asciiTheme="minorEastAsia" w:hAnsiTheme="minorEastAsia"/>
          <w:color w:val="auto"/>
          <w:sz w:val="24"/>
          <w:szCs w:val="24"/>
          <w:highlight w:val="none"/>
        </w:rPr>
      </w:pPr>
      <w:r>
        <w:rPr>
          <w:rFonts w:hint="eastAsia" w:asciiTheme="minorEastAsia" w:hAnsiTheme="minorEastAsia"/>
          <w:b/>
          <w:color w:val="auto"/>
          <w:sz w:val="24"/>
          <w:szCs w:val="24"/>
          <w:highlight w:val="none"/>
          <w:lang w:eastAsia="zh-CN"/>
        </w:rPr>
        <w:t xml:space="preserve">（</w:t>
      </w:r>
      <w:r>
        <w:rPr>
          <w:rFonts w:hint="eastAsia" w:asciiTheme="minorEastAsia" w:hAnsiTheme="minorEastAsia"/>
          <w:b/>
          <w:color w:val="auto"/>
          <w:sz w:val="24"/>
          <w:szCs w:val="24"/>
          <w:highlight w:val="none"/>
          <w:lang w:val="en-US" w:eastAsia="zh-CN"/>
        </w:rPr>
        <w:t xml:space="preserve">三</w:t>
      </w:r>
      <w:r>
        <w:rPr>
          <w:rFonts w:hint="eastAsia" w:asciiTheme="minorEastAsia" w:hAnsiTheme="minorEastAsia"/>
          <w:b/>
          <w:color w:val="auto"/>
          <w:sz w:val="24"/>
          <w:szCs w:val="24"/>
          <w:highlight w:val="none"/>
          <w:lang w:eastAsia="zh-CN"/>
        </w:rPr>
        <w:t xml:space="preserve">）</w:t>
      </w:r>
      <w:r>
        <w:rPr>
          <w:rFonts w:hint="eastAsia" w:asciiTheme="minorEastAsia" w:hAnsiTheme="minorEastAsia"/>
          <w:b/>
          <w:color w:val="auto"/>
          <w:sz w:val="24"/>
          <w:szCs w:val="24"/>
          <w:highlight w:val="none"/>
        </w:rPr>
        <w:t xml:space="preserve">本项目的特定资格要求：</w:t>
      </w:r>
      <w:r>
        <w:rPr>
          <w:rFonts w:hint="eastAsia" w:eastAsia="宋体" w:asciiTheme="minorEastAsia" w:hAnsiTheme="minorEastAsia"/>
          <w:b/>
          <w:color w:val="auto"/>
          <w:sz w:val="24"/>
          <w:szCs w:val="24"/>
          <w:highlight w:val="none"/>
          <w:lang w:val="en-US" w:eastAsia="zh-CN"/>
        </w:rPr>
        <w:t xml:space="preserve">无</w:t>
      </w:r>
      <w:r>
        <w:rPr>
          <w:rFonts w:hint="eastAsia" w:asciiTheme="minorEastAsia" w:hAnsiTheme="minorEastAsia"/>
          <w:color w:val="auto"/>
          <w:sz w:val="24"/>
          <w:szCs w:val="24"/>
          <w:highlight w:val="none"/>
        </w:rPr>
        <w:t xml:space="preserve">。</w:t>
      </w:r>
      <w:r/>
    </w:p>
    <w:p>
      <w:pPr>
        <w:pStyle w:val="648"/>
        <w:spacing w:before="0" w:after="0" w:line="360" w:lineRule="auto"/>
        <w:rPr>
          <w:rFonts w:asciiTheme="minorEastAsia" w:hAnsiTheme="minorEastAsia" w:eastAsiaTheme="minorEastAsia" w:cstheme="minorBidi"/>
          <w:bCs w:val="0"/>
          <w:color w:val="auto"/>
          <w:szCs w:val="22"/>
          <w:highlight w:val="none"/>
        </w:rPr>
      </w:pPr>
      <w:r>
        <w:rPr>
          <w:rFonts w:hint="eastAsia" w:asciiTheme="minorEastAsia" w:hAnsiTheme="minorEastAsia" w:eastAsiaTheme="minorEastAsia" w:cstheme="minorBidi"/>
          <w:bCs w:val="0"/>
          <w:color w:val="auto"/>
          <w:szCs w:val="22"/>
          <w:highlight w:val="none"/>
        </w:rPr>
        <w:t xml:space="preserve">三、获取招标文件</w:t>
      </w:r>
      <w:r/>
    </w:p>
    <w:p>
      <w:pPr>
        <w:ind w:firstLine="48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1.时间：202</w:t>
      </w:r>
      <w:r>
        <w:rPr>
          <w:rFonts w:hint="eastAsia"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val="en-US" w:eastAsia="zh-CN"/>
        </w:rPr>
        <w:t xml:space="preserve">年</w:t>
      </w:r>
      <w:r>
        <w:rPr>
          <w:rFonts w:hint="eastAsia" w:cs="Times New Roman"/>
          <w:color w:val="auto"/>
          <w:sz w:val="24"/>
          <w:szCs w:val="24"/>
          <w:highlight w:val="none"/>
          <w:lang w:val="en-US" w:eastAsia="zh-CN"/>
        </w:rPr>
        <w:t xml:space="preserve">11</w:t>
      </w:r>
      <w:r>
        <w:rPr>
          <w:rFonts w:hint="default" w:ascii="Times New Roman" w:hAnsi="Times New Roman" w:eastAsia="宋体" w:cs="Times New Roman"/>
          <w:color w:val="auto"/>
          <w:sz w:val="24"/>
          <w:szCs w:val="24"/>
          <w:highlight w:val="none"/>
          <w:lang w:val="en-US" w:eastAsia="zh-CN"/>
        </w:rPr>
        <w:t xml:space="preserve">月</w:t>
      </w:r>
      <w:r>
        <w:rPr>
          <w:rFonts w:hint="eastAsia"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val="en-US" w:eastAsia="zh-CN"/>
        </w:rPr>
        <w:t xml:space="preserve">日至202</w:t>
      </w:r>
      <w:r>
        <w:rPr>
          <w:rFonts w:hint="eastAsia"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val="en-US" w:eastAsia="zh-CN"/>
        </w:rPr>
        <w:t xml:space="preserve">年</w:t>
      </w:r>
      <w:r>
        <w:rPr>
          <w:rFonts w:hint="eastAsia" w:cs="Times New Roman"/>
          <w:color w:val="auto"/>
          <w:sz w:val="24"/>
          <w:szCs w:val="24"/>
          <w:highlight w:val="none"/>
          <w:lang w:val="en-US" w:eastAsia="zh-CN"/>
        </w:rPr>
        <w:t xml:space="preserve">11</w:t>
      </w:r>
      <w:r>
        <w:rPr>
          <w:rFonts w:hint="default" w:ascii="Times New Roman" w:hAnsi="Times New Roman" w:eastAsia="宋体" w:cs="Times New Roman"/>
          <w:color w:val="auto"/>
          <w:sz w:val="24"/>
          <w:szCs w:val="24"/>
          <w:highlight w:val="none"/>
          <w:lang w:val="en-US" w:eastAsia="zh-CN"/>
        </w:rPr>
        <w:t xml:space="preserve">月</w:t>
      </w:r>
      <w:r>
        <w:rPr>
          <w:rFonts w:hint="eastAsia" w:cs="Times New Roman"/>
          <w:color w:val="auto"/>
          <w:sz w:val="24"/>
          <w:szCs w:val="24"/>
          <w:highlight w:val="none"/>
          <w:lang w:val="en-US" w:eastAsia="zh-CN"/>
        </w:rPr>
        <w:t xml:space="preserve">11</w:t>
      </w:r>
      <w:r>
        <w:rPr>
          <w:rFonts w:hint="default" w:ascii="Times New Roman" w:hAnsi="Times New Roman" w:eastAsia="宋体" w:cs="Times New Roman"/>
          <w:color w:val="auto"/>
          <w:sz w:val="24"/>
          <w:szCs w:val="24"/>
          <w:highlight w:val="none"/>
          <w:lang w:val="en-US" w:eastAsia="zh-CN"/>
        </w:rPr>
        <w:t xml:space="preserve">日23:59:00止（北京时间）。</w:t>
      </w:r>
      <w:r/>
    </w:p>
    <w:p>
      <w:pPr>
        <w:ind w:firstLine="48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2.方式：在“江苏政府采购网”自行免费下载招标文件。</w:t>
      </w:r>
      <w:r/>
    </w:p>
    <w:p>
      <w:pPr>
        <w:ind w:firstLine="48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（1）潜在供应商访问电子招标投标交易平台的网络地址和方法：</w:t>
      </w:r>
      <w:r/>
    </w:p>
    <w:p>
      <w:pPr>
        <w:ind w:firstLine="48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①登录http://jszfcg.jsczt.cn/ ，或进入江苏政府采购网，点击“苏采云”进入系统。</w:t>
      </w:r>
      <w:r/>
    </w:p>
    <w:p>
      <w:pPr>
        <w:ind w:firstLine="48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③“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④招标文件(后缀名为“.kedt”)、供应商操作手册及政府采购客户端工具可通过“苏采云”系统--已报名项目--报名详情页面内相应链接进行下载。</w:t>
      </w:r>
      <w:r/>
    </w:p>
    <w:p>
      <w:pPr>
        <w:ind w:firstLine="480"/>
        <w:spacing w:line="360" w:lineRule="auto"/>
        <w:rPr>
          <w:rFonts w:asciiTheme="minorEastAsia" w:hAnsiTheme="minorEastAsia"/>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⑤招标代理机构(采购代理机构)将数据电文形式的招标文件加载至“苏采云”系统，供潜在供应商下载或者查阅。</w:t>
      </w:r>
      <w:r/>
    </w:p>
    <w:p>
      <w:pPr>
        <w:pStyle w:val="648"/>
        <w:spacing w:before="0" w:after="0" w:line="360" w:lineRule="auto"/>
        <w:rPr>
          <w:rFonts w:asciiTheme="minorEastAsia" w:hAnsiTheme="minorEastAsia" w:eastAsiaTheme="minorEastAsia" w:cstheme="minorBidi"/>
          <w:bCs w:val="0"/>
          <w:color w:val="auto"/>
          <w:szCs w:val="22"/>
          <w:highlight w:val="none"/>
        </w:rPr>
      </w:pPr>
      <w:r>
        <w:rPr>
          <w:rFonts w:hint="eastAsia" w:asciiTheme="minorEastAsia" w:hAnsiTheme="minorEastAsia" w:eastAsiaTheme="minorEastAsia" w:cstheme="minorBidi"/>
          <w:bCs w:val="0"/>
          <w:color w:val="auto"/>
          <w:szCs w:val="22"/>
          <w:highlight w:val="none"/>
        </w:rPr>
        <w:t xml:space="preserve">四、提交投标文件截止时间、开标时间和地点</w:t>
      </w:r>
      <w:r/>
    </w:p>
    <w:p>
      <w:pPr>
        <w:ind w:firstLine="480"/>
        <w:pageBreakBefore w:val="0"/>
        <w:spacing w:line="360" w:lineRule="auto"/>
        <w:rPr>
          <w:rFonts w:hint="default" w:ascii="Times New Roman" w:hAnsi="Times New Roman" w:eastAsia="宋体" w:cs="Times New Roman"/>
          <w:bCs/>
          <w:color w:val="auto"/>
          <w:sz w:val="24"/>
          <w:szCs w:val="24"/>
          <w:highlight w:val="none"/>
          <w:u w:val="none"/>
        </w:rPr>
      </w:pPr>
      <w:r>
        <w:rPr>
          <w:rFonts w:hint="default" w:ascii="Times New Roman" w:hAnsi="Times New Roman" w:eastAsia="宋体" w:cs="Times New Roman"/>
          <w:bCs/>
          <w:color w:val="auto"/>
          <w:sz w:val="24"/>
          <w:szCs w:val="24"/>
          <w:highlight w:val="none"/>
          <w:u w:val="none"/>
        </w:rPr>
        <w:t xml:space="preserve">1.投标文件接收截止时间</w:t>
      </w:r>
      <w:r>
        <w:rPr>
          <w:rFonts w:hint="default" w:ascii="Times New Roman" w:hAnsi="Times New Roman" w:eastAsia="宋体" w:cs="Times New Roman"/>
          <w:bCs/>
          <w:color w:val="auto"/>
          <w:sz w:val="24"/>
          <w:szCs w:val="24"/>
          <w:highlight w:val="none"/>
          <w:u w:val="none"/>
          <w:lang w:eastAsia="zh-CN"/>
        </w:rPr>
        <w:t xml:space="preserve">：</w:t>
      </w:r>
      <w:r>
        <w:rPr>
          <w:rFonts w:hint="default" w:ascii="Times New Roman" w:hAnsi="Times New Roman" w:eastAsia="宋体" w:cs="Times New Roman"/>
          <w:bCs/>
          <w:color w:val="auto"/>
          <w:sz w:val="24"/>
          <w:szCs w:val="24"/>
          <w:highlight w:val="none"/>
          <w:u w:val="none"/>
        </w:rPr>
        <w:t xml:space="preserve">202</w:t>
      </w:r>
      <w:r>
        <w:rPr>
          <w:rFonts w:hint="eastAsia" w:ascii="Times New Roman" w:hAnsi="Times New Roman" w:eastAsia="宋体" w:cs="Times New Roman"/>
          <w:bCs/>
          <w:color w:val="auto"/>
          <w:sz w:val="24"/>
          <w:szCs w:val="24"/>
          <w:highlight w:val="none"/>
          <w:u w:val="none"/>
          <w:lang w:val="en-US" w:eastAsia="zh-CN"/>
        </w:rPr>
        <w:t xml:space="preserve">5</w:t>
      </w:r>
      <w:r>
        <w:rPr>
          <w:rFonts w:hint="default" w:ascii="Times New Roman" w:hAnsi="Times New Roman" w:eastAsia="宋体" w:cs="Times New Roman"/>
          <w:bCs/>
          <w:color w:val="auto"/>
          <w:sz w:val="24"/>
          <w:szCs w:val="24"/>
          <w:highlight w:val="none"/>
          <w:u w:val="none"/>
        </w:rPr>
        <w:t xml:space="preserve">年</w:t>
      </w:r>
      <w:r>
        <w:rPr>
          <w:rFonts w:hint="eastAsia" w:cs="Times New Roman"/>
          <w:bCs/>
          <w:color w:val="auto"/>
          <w:sz w:val="24"/>
          <w:szCs w:val="24"/>
          <w:highlight w:val="none"/>
          <w:u w:val="none"/>
          <w:lang w:val="en-US" w:eastAsia="zh-CN"/>
        </w:rPr>
        <w:t xml:space="preserve">11</w:t>
      </w:r>
      <w:r>
        <w:rPr>
          <w:rFonts w:hint="default" w:ascii="Times New Roman" w:hAnsi="Times New Roman" w:eastAsia="宋体" w:cs="Times New Roman"/>
          <w:bCs/>
          <w:color w:val="auto"/>
          <w:sz w:val="24"/>
          <w:szCs w:val="24"/>
          <w:highlight w:val="none"/>
          <w:u w:val="none"/>
        </w:rPr>
        <w:t xml:space="preserve">月</w:t>
      </w:r>
      <w:r>
        <w:rPr>
          <w:rFonts w:hint="eastAsia" w:cs="Times New Roman"/>
          <w:bCs/>
          <w:color w:val="auto"/>
          <w:sz w:val="24"/>
          <w:szCs w:val="24"/>
          <w:highlight w:val="none"/>
          <w:u w:val="none"/>
          <w:lang w:val="en-US" w:eastAsia="zh-CN"/>
        </w:rPr>
        <w:t xml:space="preserve">25</w:t>
      </w:r>
      <w:r>
        <w:rPr>
          <w:rFonts w:hint="default" w:ascii="Times New Roman" w:hAnsi="Times New Roman" w:eastAsia="宋体" w:cs="Times New Roman"/>
          <w:bCs/>
          <w:color w:val="auto"/>
          <w:sz w:val="24"/>
          <w:szCs w:val="24"/>
          <w:highlight w:val="none"/>
          <w:u w:val="none"/>
        </w:rPr>
        <w:t xml:space="preserve">日9点00分（北京时间）。</w:t>
      </w:r>
      <w:r/>
    </w:p>
    <w:p>
      <w:pPr>
        <w:ind w:firstLine="480"/>
        <w:spacing w:line="360" w:lineRule="auto"/>
        <w:rPr>
          <w:rFonts w:asciiTheme="minorEastAsia" w:hAnsiTheme="minorEastAsia"/>
          <w:color w:val="auto"/>
          <w:highlight w:val="none"/>
        </w:rPr>
      </w:pPr>
      <w:r>
        <w:rPr>
          <w:rFonts w:hint="default" w:ascii="Times New Roman" w:hAnsi="Times New Roman" w:eastAsia="宋体" w:cs="Times New Roman"/>
          <w:bCs/>
          <w:color w:val="auto"/>
          <w:sz w:val="24"/>
          <w:szCs w:val="24"/>
          <w:highlight w:val="none"/>
          <w:u w:val="none"/>
        </w:rPr>
        <w:t xml:space="preserve">2.地点：“苏采云”政府采购交易系统网上开标大厅。请潜在投标单位提前安装相应的控件(详见《江苏省政府采购管理交易系统(苏采云)供应商操作手册&gt;)并使用谷歌浏览器登录“苏采云”系统参与不见面开评标。</w:t>
      </w:r>
      <w:r/>
    </w:p>
    <w:p>
      <w:pPr>
        <w:pStyle w:val="648"/>
        <w:spacing w:before="0" w:after="0" w:line="360" w:lineRule="auto"/>
        <w:rPr>
          <w:rFonts w:asciiTheme="minorEastAsia" w:hAnsiTheme="minorEastAsia" w:eastAsiaTheme="minorEastAsia" w:cstheme="minorBidi"/>
          <w:bCs w:val="0"/>
          <w:color w:val="auto"/>
          <w:szCs w:val="22"/>
          <w:highlight w:val="none"/>
        </w:rPr>
      </w:pPr>
      <w:r>
        <w:rPr>
          <w:rFonts w:hint="eastAsia" w:asciiTheme="minorEastAsia" w:hAnsiTheme="minorEastAsia" w:eastAsiaTheme="minorEastAsia" w:cstheme="minorBidi"/>
          <w:bCs w:val="0"/>
          <w:color w:val="auto"/>
          <w:szCs w:val="22"/>
          <w:highlight w:val="none"/>
        </w:rPr>
        <w:t xml:space="preserve">五、公告期限</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自本公告发布之日起5个工作日。</w:t>
      </w:r>
      <w:r/>
    </w:p>
    <w:p>
      <w:pPr>
        <w:pStyle w:val="648"/>
        <w:spacing w:before="0" w:after="0" w:line="360" w:lineRule="auto"/>
        <w:rPr>
          <w:rFonts w:asciiTheme="minorEastAsia" w:hAnsiTheme="minorEastAsia" w:eastAsiaTheme="minorEastAsia" w:cstheme="minorBidi"/>
          <w:bCs w:val="0"/>
          <w:color w:val="auto"/>
          <w:szCs w:val="22"/>
          <w:highlight w:val="none"/>
        </w:rPr>
      </w:pPr>
      <w:r>
        <w:rPr>
          <w:rFonts w:hint="eastAsia" w:asciiTheme="minorEastAsia" w:hAnsiTheme="minorEastAsia" w:eastAsiaTheme="minorEastAsia" w:cstheme="minorBidi"/>
          <w:bCs w:val="0"/>
          <w:color w:val="auto"/>
          <w:szCs w:val="22"/>
          <w:highlight w:val="none"/>
        </w:rPr>
        <w:t xml:space="preserve">六、其他补充事宜</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1.本次招标不收取投标保证金。</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2.本招标文件中</w:t>
      </w:r>
      <w:r>
        <w:rPr>
          <w:rFonts w:hint="eastAsia" w:asciiTheme="minorEastAsia" w:hAnsiTheme="minorEastAsia"/>
          <w:color w:val="auto"/>
          <w:sz w:val="24"/>
          <w:szCs w:val="24"/>
          <w:highlight w:val="none"/>
          <w:lang w:val="en-US" w:eastAsia="zh-CN"/>
        </w:rPr>
        <w:t xml:space="preserve">标注★的款项</w:t>
      </w:r>
      <w:r>
        <w:rPr>
          <w:rFonts w:hint="eastAsia" w:asciiTheme="minorEastAsia" w:hAnsiTheme="minorEastAsia"/>
          <w:color w:val="auto"/>
          <w:sz w:val="24"/>
          <w:szCs w:val="24"/>
          <w:highlight w:val="none"/>
        </w:rPr>
        <w:t xml:space="preserve">为实质性要求和条件，投标人须逐条做出满足实质性要求和条件的响应，否则将按无效响应处理。</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http://www.ccgp-jiangsu.gov.cn/jiangsu/zlxz/ee/ee3a4bc5a3454aa2b0d9312230633ce9.html</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color w:val="auto"/>
          <w:sz w:val="24"/>
          <w:szCs w:val="24"/>
          <w:highlight w:val="none"/>
        </w:rPr>
        <w:t xml:space="preserve">自行承担一切损失。</w:t>
      </w:r>
      <w:r/>
    </w:p>
    <w:p>
      <w:pPr>
        <w:pStyle w:val="648"/>
        <w:spacing w:before="0" w:after="0" w:line="360" w:lineRule="auto"/>
        <w:rPr>
          <w:rFonts w:asciiTheme="minorEastAsia" w:hAnsiTheme="minorEastAsia" w:eastAsiaTheme="minorEastAsia" w:cstheme="minorBidi"/>
          <w:bCs w:val="0"/>
          <w:color w:val="auto"/>
          <w:szCs w:val="22"/>
          <w:highlight w:val="none"/>
        </w:rPr>
      </w:pPr>
      <w:r>
        <w:rPr>
          <w:rFonts w:hint="eastAsia" w:asciiTheme="minorEastAsia" w:hAnsiTheme="minorEastAsia" w:eastAsiaTheme="minorEastAsia" w:cstheme="minorBidi"/>
          <w:bCs w:val="0"/>
          <w:color w:val="auto"/>
          <w:szCs w:val="22"/>
          <w:highlight w:val="none"/>
        </w:rPr>
        <w:t xml:space="preserve">七、对本次招标提出询问，请按以下方式联系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val="en-US" w:eastAsia="zh-CN"/>
        </w:rPr>
        <w:t xml:space="preserve">连云港徐圩新区应急救援指挥中心</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徐圩新区应急救援指挥中心</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val="en-US" w:eastAsia="zh-CN"/>
        </w:rPr>
        <w:t xml:space="preserve">韩威豪</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15150945580</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2.采购代理机构信息</w:t>
      </w:r>
      <w:r/>
    </w:p>
    <w:p>
      <w:pPr>
        <w:ind w:firstLine="480"/>
        <w:spacing w:line="360" w:lineRule="auto"/>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名    称：</w:t>
      </w:r>
      <w:r>
        <w:rPr>
          <w:rFonts w:hint="eastAsia" w:asciiTheme="minorEastAsia" w:hAnsiTheme="minorEastAsia"/>
          <w:color w:val="auto"/>
          <w:sz w:val="24"/>
          <w:szCs w:val="24"/>
          <w:highlight w:val="none"/>
          <w:lang w:val="en-US" w:eastAsia="zh-CN"/>
        </w:rPr>
        <w:t xml:space="preserve">江苏万达工程造价事务所有限公司</w:t>
      </w:r>
      <w:r/>
    </w:p>
    <w:p>
      <w:pPr>
        <w:ind w:firstLine="480"/>
        <w:spacing w:line="360" w:lineRule="auto"/>
        <w:rPr>
          <w:rFonts w:hint="default" w:eastAsia="宋体"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地    址：</w:t>
      </w:r>
      <w:r>
        <w:rPr>
          <w:rFonts w:hint="eastAsia" w:eastAsia="宋体" w:asciiTheme="minorEastAsia" w:hAnsiTheme="minorEastAsia"/>
          <w:color w:val="auto"/>
          <w:sz w:val="24"/>
          <w:szCs w:val="24"/>
          <w:highlight w:val="none"/>
          <w:lang w:val="en-US" w:eastAsia="zh-CN"/>
        </w:rPr>
        <w:t xml:space="preserve">连云港市海州区朝阳东路凤凰国际大厦19楼</w:t>
      </w:r>
      <w:r/>
    </w:p>
    <w:p>
      <w:pPr>
        <w:ind w:firstLine="480"/>
        <w:spacing w:line="360" w:lineRule="auto"/>
        <w:rPr>
          <w:rFonts w:hint="eastAsia" w:eastAsia="宋体" w:cs="Times New Roman"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联系方式：</w:t>
      </w:r>
      <w:r>
        <w:rPr>
          <w:rFonts w:hint="eastAsia" w:eastAsia="宋体" w:asciiTheme="minorEastAsia" w:hAnsiTheme="minorEastAsia"/>
          <w:color w:val="auto"/>
          <w:sz w:val="24"/>
          <w:szCs w:val="24"/>
          <w:highlight w:val="none"/>
          <w:lang w:val="en-US" w:eastAsia="zh-CN"/>
        </w:rPr>
        <w:t xml:space="preserve"> 刘承杰 </w:t>
      </w:r>
      <w:r>
        <w:rPr>
          <w:rFonts w:cs="Times New Roman" w:asciiTheme="minorEastAsia" w:hAnsiTheme="minorEastAsia"/>
          <w:color w:val="auto"/>
          <w:sz w:val="24"/>
          <w:szCs w:val="24"/>
          <w:highlight w:val="none"/>
        </w:rPr>
        <w:t xml:space="preserve"> </w:t>
      </w:r>
      <w:r>
        <w:rPr>
          <w:rFonts w:hint="eastAsia" w:eastAsia="宋体" w:cs="Times New Roman" w:asciiTheme="minorEastAsia" w:hAnsiTheme="minorEastAsia"/>
          <w:color w:val="auto"/>
          <w:sz w:val="24"/>
          <w:szCs w:val="24"/>
          <w:highlight w:val="none"/>
          <w:lang w:eastAsia="zh-CN"/>
        </w:rPr>
        <w:t xml:space="preserve">15061306882</w:t>
      </w:r>
      <w:r/>
    </w:p>
    <w:p>
      <w:pPr>
        <w:pStyle w:val="648"/>
        <w:numPr>
          <w:ilvl w:val="0"/>
          <w:numId w:val="0"/>
        </w:numPr>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t xml:space="preserve">八、电子招投标说明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1.本项目采用电子招标投标，请</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严格按照</w:t>
      </w:r>
      <w:r>
        <w:rPr>
          <w:rFonts w:hint="eastAsia" w:ascii="宋体" w:hAnsi="宋体" w:cs="Times New Roman"/>
          <w:color w:val="auto"/>
          <w:sz w:val="24"/>
          <w:szCs w:val="24"/>
          <w:highlight w:val="none"/>
          <w:lang w:eastAsia="zh-CN"/>
        </w:rPr>
        <w:t xml:space="preserve">招标文件</w:t>
      </w:r>
      <w:r>
        <w:rPr>
          <w:rFonts w:hint="eastAsia" w:ascii="宋体" w:hAnsi="宋体" w:eastAsia="宋体" w:cs="Times New Roman"/>
          <w:color w:val="auto"/>
          <w:sz w:val="24"/>
          <w:szCs w:val="24"/>
          <w:highlight w:val="none"/>
        </w:rPr>
        <w:t xml:space="preserve">的规定编制、提交</w:t>
      </w:r>
      <w:r>
        <w:rPr>
          <w:rFonts w:hint="eastAsia" w:ascii="宋体" w:hAnsi="宋体" w:cs="Times New Roman"/>
          <w:color w:val="auto"/>
          <w:sz w:val="24"/>
          <w:szCs w:val="24"/>
          <w:highlight w:val="none"/>
          <w:lang w:eastAsia="zh-CN"/>
        </w:rPr>
        <w:t xml:space="preserve">投标文件</w:t>
      </w:r>
      <w:r>
        <w:rPr>
          <w:rFonts w:hint="eastAsia" w:ascii="宋体" w:hAnsi="宋体" w:eastAsia="宋体" w:cs="Times New Roman"/>
          <w:color w:val="auto"/>
          <w:sz w:val="24"/>
          <w:szCs w:val="24"/>
          <w:highlight w:val="none"/>
        </w:rPr>
        <w:t xml:space="preserve">，否则所造成的一切不利后果由</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自行承担。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应当通过“苏采云”系统提交数据电文形式的</w:t>
      </w:r>
      <w:r>
        <w:rPr>
          <w:rFonts w:hint="eastAsia" w:ascii="宋体" w:hAnsi="宋体" w:cs="Times New Roman"/>
          <w:color w:val="auto"/>
          <w:sz w:val="24"/>
          <w:szCs w:val="24"/>
          <w:highlight w:val="none"/>
          <w:lang w:eastAsia="zh-CN"/>
        </w:rPr>
        <w:t xml:space="preserve">投标文件</w:t>
      </w:r>
      <w:r>
        <w:rPr>
          <w:rFonts w:hint="eastAsia" w:ascii="宋体" w:hAnsi="宋体" w:eastAsia="宋体" w:cs="Times New Roman"/>
          <w:color w:val="auto"/>
          <w:sz w:val="24"/>
          <w:szCs w:val="24"/>
          <w:highlight w:val="none"/>
        </w:rPr>
        <w:t xml:space="preserve">（即电子投标）。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特别说明：本项目采用线上投标，即</w:t>
      </w:r>
      <w:r>
        <w:rPr>
          <w:rFonts w:hint="eastAsia" w:ascii="宋体" w:hAnsi="宋体" w:eastAsia="宋体" w:cs="Times New Roman"/>
          <w:color w:val="auto"/>
          <w:sz w:val="24"/>
          <w:szCs w:val="24"/>
          <w:highlight w:val="none"/>
          <w:lang w:eastAsia="zh-CN"/>
        </w:rPr>
        <w:t xml:space="preserve">投标人</w:t>
      </w:r>
      <w:r>
        <w:rPr>
          <w:rFonts w:hint="eastAsia" w:ascii="宋体" w:hAnsi="宋体" w:cs="Times New Roman"/>
          <w:color w:val="auto"/>
          <w:sz w:val="24"/>
          <w:szCs w:val="24"/>
          <w:highlight w:val="none"/>
          <w:lang w:eastAsia="zh-CN"/>
        </w:rPr>
        <w:t xml:space="preserve">投标文件需</w:t>
      </w:r>
      <w:r>
        <w:rPr>
          <w:rFonts w:hint="eastAsia" w:ascii="宋体" w:hAnsi="宋体" w:eastAsia="宋体" w:cs="Times New Roman"/>
          <w:color w:val="auto"/>
          <w:sz w:val="24"/>
          <w:szCs w:val="24"/>
          <w:highlight w:val="none"/>
        </w:rPr>
        <w:t xml:space="preserve">通过“苏采云”系统提交，未提供线上</w:t>
      </w:r>
      <w:r>
        <w:rPr>
          <w:rFonts w:hint="eastAsia" w:ascii="宋体" w:hAnsi="宋体" w:cs="Times New Roman"/>
          <w:color w:val="auto"/>
          <w:sz w:val="24"/>
          <w:szCs w:val="24"/>
          <w:highlight w:val="none"/>
          <w:lang w:eastAsia="zh-CN"/>
        </w:rPr>
        <w:t xml:space="preserve">投标文件</w:t>
      </w:r>
      <w:r>
        <w:rPr>
          <w:rFonts w:hint="eastAsia" w:ascii="宋体" w:hAnsi="宋体" w:eastAsia="宋体" w:cs="Times New Roman"/>
          <w:color w:val="auto"/>
          <w:sz w:val="24"/>
          <w:szCs w:val="24"/>
          <w:highlight w:val="none"/>
        </w:rPr>
        <w:t xml:space="preserve">的，投标无效。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3.电子</w:t>
      </w:r>
      <w:r>
        <w:rPr>
          <w:rFonts w:hint="eastAsia" w:ascii="宋体" w:hAnsi="宋体" w:cs="Times New Roman"/>
          <w:color w:val="auto"/>
          <w:sz w:val="24"/>
          <w:szCs w:val="24"/>
          <w:highlight w:val="none"/>
          <w:lang w:eastAsia="zh-CN"/>
        </w:rPr>
        <w:t xml:space="preserve">投标文件</w:t>
      </w:r>
      <w:r>
        <w:rPr>
          <w:rFonts w:hint="eastAsia" w:ascii="宋体" w:hAnsi="宋体" w:eastAsia="宋体" w:cs="Times New Roman"/>
          <w:color w:val="auto"/>
          <w:sz w:val="24"/>
          <w:szCs w:val="24"/>
          <w:highlight w:val="none"/>
        </w:rPr>
        <w:t xml:space="preserve">应由其法定代表人或法定代表人授权代表在规定的网上投标时间内，凭 CA 证书登陆“苏采云”系统在线编制</w:t>
      </w:r>
      <w:r>
        <w:rPr>
          <w:rFonts w:hint="eastAsia" w:ascii="宋体" w:hAnsi="宋体" w:cs="Times New Roman"/>
          <w:color w:val="auto"/>
          <w:sz w:val="24"/>
          <w:szCs w:val="24"/>
          <w:highlight w:val="none"/>
          <w:lang w:eastAsia="zh-CN"/>
        </w:rPr>
        <w:t xml:space="preserve">投标文件</w:t>
      </w:r>
      <w:r>
        <w:rPr>
          <w:rFonts w:hint="eastAsia" w:ascii="宋体" w:hAnsi="宋体" w:eastAsia="宋体" w:cs="Times New Roman"/>
          <w:color w:val="auto"/>
          <w:sz w:val="24"/>
          <w:szCs w:val="24"/>
          <w:highlight w:val="none"/>
        </w:rPr>
        <w:t xml:space="preserve">（电子数据），并在</w:t>
      </w:r>
      <w:r>
        <w:rPr>
          <w:rFonts w:hint="eastAsia" w:ascii="宋体" w:hAnsi="宋体" w:cs="Times New Roman"/>
          <w:color w:val="auto"/>
          <w:sz w:val="24"/>
          <w:szCs w:val="24"/>
          <w:highlight w:val="none"/>
          <w:lang w:eastAsia="zh-CN"/>
        </w:rPr>
        <w:t xml:space="preserve">投标文件递交</w:t>
      </w:r>
      <w:r>
        <w:rPr>
          <w:rFonts w:hint="eastAsia" w:ascii="宋体" w:hAnsi="宋体" w:eastAsia="宋体" w:cs="Times New Roman"/>
          <w:color w:val="auto"/>
          <w:sz w:val="24"/>
          <w:szCs w:val="24"/>
          <w:highlight w:val="none"/>
        </w:rPr>
        <w:t xml:space="preserve">截止时间之前上传</w:t>
      </w:r>
      <w:r>
        <w:rPr>
          <w:rFonts w:hint="eastAsia" w:ascii="宋体" w:hAnsi="宋体" w:cs="Times New Roman"/>
          <w:color w:val="auto"/>
          <w:sz w:val="24"/>
          <w:szCs w:val="24"/>
          <w:highlight w:val="none"/>
          <w:lang w:eastAsia="zh-CN"/>
        </w:rPr>
        <w:t xml:space="preserve">投标文件</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应在达到开标时间后，使用CA数字证书解密各自</w:t>
      </w:r>
      <w:r>
        <w:rPr>
          <w:rFonts w:hint="eastAsia" w:ascii="宋体" w:hAnsi="宋体" w:cs="Times New Roman"/>
          <w:color w:val="auto"/>
          <w:sz w:val="24"/>
          <w:szCs w:val="24"/>
          <w:highlight w:val="none"/>
          <w:lang w:eastAsia="zh-CN"/>
        </w:rPr>
        <w:t xml:space="preserve">投标文件</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4.线上开标时，“苏采云”系统自动提取所有</w:t>
      </w:r>
      <w:r>
        <w:rPr>
          <w:rFonts w:hint="eastAsia" w:ascii="宋体" w:hAnsi="宋体" w:cs="Times New Roman"/>
          <w:color w:val="auto"/>
          <w:sz w:val="24"/>
          <w:szCs w:val="24"/>
          <w:highlight w:val="none"/>
          <w:lang w:eastAsia="zh-CN"/>
        </w:rPr>
        <w:t xml:space="preserve">投标文件</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按</w:t>
      </w:r>
      <w:r>
        <w:rPr>
          <w:rFonts w:hint="eastAsia" w:ascii="宋体" w:hAnsi="宋体" w:cs="Times New Roman"/>
          <w:color w:val="auto"/>
          <w:sz w:val="24"/>
          <w:szCs w:val="24"/>
          <w:highlight w:val="none"/>
          <w:lang w:eastAsia="zh-CN"/>
        </w:rPr>
        <w:t xml:space="preserve">招标文件</w:t>
      </w:r>
      <w:r>
        <w:rPr>
          <w:rFonts w:hint="eastAsia" w:ascii="宋体" w:hAnsi="宋体" w:eastAsia="宋体" w:cs="Times New Roman"/>
          <w:color w:val="auto"/>
          <w:sz w:val="24"/>
          <w:szCs w:val="24"/>
          <w:highlight w:val="none"/>
        </w:rPr>
        <w:t xml:space="preserve">规定方式按时在线解密。本项目</w:t>
      </w:r>
      <w:r>
        <w:rPr>
          <w:rFonts w:hint="eastAsia" w:ascii="宋体" w:hAnsi="宋体" w:cs="Times New Roman"/>
          <w:color w:val="auto"/>
          <w:sz w:val="24"/>
          <w:szCs w:val="24"/>
          <w:highlight w:val="none"/>
          <w:lang w:eastAsia="zh-CN"/>
        </w:rPr>
        <w:t xml:space="preserve">招标文件</w:t>
      </w:r>
      <w:r>
        <w:rPr>
          <w:rFonts w:hint="eastAsia" w:ascii="宋体" w:hAnsi="宋体" w:eastAsia="宋体" w:cs="Times New Roman"/>
          <w:color w:val="auto"/>
          <w:sz w:val="24"/>
          <w:szCs w:val="24"/>
          <w:highlight w:val="none"/>
        </w:rPr>
        <w:t xml:space="preserve">规定的</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按时在线解密方式：开标时间后30分钟内，通过“苏采云”系统（使用“CA数字证书”）解密。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所有</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解密（或解密时间）结束后，“苏采云”系统生成开标记录并向社会公众公布，但依法应当保密的除外。</w:t>
      </w:r>
      <w:r/>
    </w:p>
    <w:p>
      <w:pPr>
        <w:pStyle w:val="647"/>
        <w:jc w:val="center"/>
        <w:keepLines w:val="0"/>
        <w:keepNext w:val="0"/>
        <w:pageBreakBefore w:val="0"/>
        <w:spacing w:line="360" w:lineRule="auto"/>
        <w:widowControl w:val="off"/>
        <w:rPr>
          <w:rFonts w:hint="eastAsia" w:ascii="黑体" w:hAnsi="黑体" w:eastAsia="黑体"/>
          <w:b w:val="0"/>
          <w:color w:val="auto"/>
          <w:highlight w:val="none"/>
        </w:rPr>
      </w:pPr>
      <w:r/>
      <w:bookmarkStart w:id="1" w:name="_Toc162361611"/>
      <w:r/>
      <w:r/>
    </w:p>
    <w:p>
      <w:pPr>
        <w:pStyle w:val="647"/>
        <w:jc w:val="center"/>
        <w:keepLines w:val="0"/>
        <w:keepNext w:val="0"/>
        <w:pageBreakBefore w:val="0"/>
        <w:spacing w:line="360" w:lineRule="auto"/>
        <w:widowControl w:val="off"/>
        <w:rPr>
          <w:rFonts w:hint="eastAsia" w:ascii="黑体" w:hAnsi="黑体" w:eastAsia="黑体"/>
          <w:b w:val="0"/>
          <w:color w:val="auto"/>
          <w:highlight w:val="none"/>
        </w:rPr>
      </w:pPr>
      <w:r>
        <w:rPr>
          <w:rFonts w:hint="eastAsia" w:ascii="黑体" w:hAnsi="黑体" w:eastAsia="黑体"/>
          <w:b w:val="0"/>
          <w:color w:val="auto"/>
          <w:highlight w:val="none"/>
        </w:rPr>
      </w:r>
      <w:r/>
    </w:p>
    <w:p>
      <w:pPr>
        <w:pStyle w:val="647"/>
        <w:jc w:val="center"/>
        <w:keepLines w:val="0"/>
        <w:keepNext w:val="0"/>
        <w:pageBreakBefore w:val="0"/>
        <w:spacing w:line="360" w:lineRule="auto"/>
        <w:widowControl w:val="off"/>
        <w:rPr>
          <w:rFonts w:hint="eastAsia" w:ascii="黑体" w:hAnsi="黑体" w:eastAsia="黑体"/>
          <w:b w:val="0"/>
          <w:color w:val="auto"/>
          <w:highlight w:val="none"/>
        </w:rPr>
      </w:pPr>
      <w:r>
        <w:rPr>
          <w:rFonts w:hint="eastAsia" w:ascii="黑体" w:hAnsi="黑体" w:eastAsia="黑体"/>
          <w:b w:val="0"/>
          <w:color w:val="auto"/>
          <w:highlight w:val="none"/>
        </w:rPr>
      </w:r>
      <w:r/>
    </w:p>
    <w:p>
      <w:pPr>
        <w:pStyle w:val="647"/>
        <w:jc w:val="center"/>
        <w:keepLines w:val="0"/>
        <w:keepNext w:val="0"/>
        <w:pageBreakBefore w:val="0"/>
        <w:spacing w:line="360" w:lineRule="auto"/>
        <w:widowControl w:val="off"/>
        <w:rPr>
          <w:rFonts w:hint="eastAsia" w:ascii="黑体" w:hAnsi="黑体" w:eastAsia="黑体"/>
          <w:b w:val="0"/>
          <w:color w:val="auto"/>
          <w:highlight w:val="none"/>
        </w:rPr>
      </w:pPr>
      <w:r>
        <w:rPr>
          <w:rFonts w:hint="eastAsia" w:ascii="黑体" w:hAnsi="黑体" w:eastAsia="黑体"/>
          <w:b w:val="0"/>
          <w:color w:val="auto"/>
          <w:highlight w:val="none"/>
        </w:rPr>
      </w:r>
      <w:r/>
    </w:p>
    <w:p>
      <w:pPr>
        <w:pStyle w:val="647"/>
        <w:jc w:val="center"/>
        <w:spacing w:line="360" w:lineRule="auto"/>
        <w:rPr>
          <w:rFonts w:ascii="黑体" w:hAnsi="黑体" w:eastAsia="黑体"/>
          <w:b w:val="0"/>
          <w:color w:val="auto"/>
          <w:highlight w:val="none"/>
        </w:rPr>
      </w:pPr>
      <w:r>
        <w:rPr>
          <w:rFonts w:hint="eastAsia" w:ascii="黑体" w:hAnsi="黑体" w:eastAsia="黑体"/>
          <w:b w:val="0"/>
          <w:color w:val="auto"/>
          <w:highlight w:val="none"/>
        </w:rPr>
        <w:t xml:space="preserve">第二章  投标人须知</w:t>
      </w:r>
      <w:bookmarkEnd w:id="1"/>
      <w:r/>
      <w:r/>
    </w:p>
    <w:p>
      <w:pPr>
        <w:pStyle w:val="648"/>
        <w:spacing w:before="0" w:after="0" w:line="5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pStyle w:val="64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一、总则</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1、招标方式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 本次招标采取公开招标方式，本招标文件仅适用于招标公告中所述项目。</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2、合格的投标人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 满足招标公告中供应商的资格要求的规定。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2.3 满足本招标文件全部实质性要求和条件的规定。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 符合上述条件的投标人应承担投标及履约过程应承担的全部责任与义务。</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3、适用法律</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3.1 本次招标及由此产生的合同受中华人民共和国有关的法律法规制约和保护。</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4、投标费用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4.1 投标人应自行承担所有与参加投标有关的费用，无论投标过程中的做法和结果如何，</w:t>
      </w:r>
      <w:r>
        <w:rPr>
          <w:rFonts w:hint="eastAsia" w:eastAsia="宋体" w:asciiTheme="minorEastAsia" w:hAnsiTheme="minorEastAsia"/>
          <w:color w:val="auto"/>
          <w:sz w:val="24"/>
          <w:szCs w:val="24"/>
          <w:highlight w:val="none"/>
          <w:lang w:val="en-US" w:eastAsia="zh-CN"/>
        </w:rPr>
        <w:t xml:space="preserve">江苏万达工程造价事务所有限公司</w:t>
      </w:r>
      <w:r>
        <w:rPr>
          <w:rFonts w:hint="eastAsia" w:asciiTheme="minorEastAsia" w:hAnsiTheme="minorEastAsia"/>
          <w:color w:val="auto"/>
          <w:sz w:val="24"/>
          <w:szCs w:val="24"/>
          <w:highlight w:val="none"/>
        </w:rPr>
        <w:t xml:space="preserve">（以下简称</w:t>
      </w:r>
      <w:r>
        <w:rPr>
          <w:rFonts w:hint="eastAsia" w:eastAsia="宋体" w:asciiTheme="minorEastAsia" w:hAnsiTheme="minorEastAsia"/>
          <w:color w:val="auto"/>
          <w:sz w:val="24"/>
          <w:szCs w:val="24"/>
          <w:highlight w:val="none"/>
          <w:lang w:val="en-US" w:eastAsia="zh-CN"/>
        </w:rPr>
        <w:t xml:space="preserve">代理机构</w:t>
      </w:r>
      <w:r>
        <w:rPr>
          <w:rFonts w:hint="eastAsia" w:asciiTheme="minorEastAsia" w:hAnsiTheme="minorEastAsia"/>
          <w:color w:val="auto"/>
          <w:sz w:val="24"/>
          <w:szCs w:val="24"/>
          <w:highlight w:val="none"/>
        </w:rPr>
        <w:t xml:space="preserve">）在任何情况下均无义务和责任承担这些费用。</w:t>
      </w:r>
      <w:r/>
    </w:p>
    <w:p>
      <w:pPr>
        <w:ind w:firstLine="480"/>
        <w:spacing w:line="500" w:lineRule="exact"/>
        <w:rPr>
          <w:rFonts w:hint="eastAsia" w:asciiTheme="minorEastAsia" w:hAnsiTheme="minorEastAsia"/>
          <w:b/>
          <w:bCs/>
          <w:color w:val="auto"/>
          <w:sz w:val="24"/>
          <w:szCs w:val="24"/>
          <w:highlight w:val="none"/>
          <w:lang w:eastAsia="zh-CN"/>
        </w:rPr>
      </w:pPr>
      <w:r>
        <w:rPr>
          <w:rFonts w:hint="eastAsia" w:asciiTheme="minorEastAsia" w:hAnsiTheme="minorEastAsia"/>
          <w:color w:val="auto"/>
          <w:sz w:val="24"/>
          <w:szCs w:val="24"/>
          <w:highlight w:val="none"/>
        </w:rPr>
        <w:t xml:space="preserve">4.2 </w:t>
      </w:r>
      <w:r>
        <w:rPr>
          <w:rFonts w:hint="eastAsia" w:asciiTheme="minorEastAsia" w:hAnsiTheme="minorEastAsia"/>
          <w:b/>
          <w:bCs/>
          <w:color w:val="auto"/>
          <w:sz w:val="24"/>
          <w:szCs w:val="24"/>
          <w:highlight w:val="none"/>
        </w:rPr>
        <w:t xml:space="preserve">采购代理费按苏招协【2022】002号规定的收费标准</w:t>
      </w:r>
      <w:r>
        <w:rPr>
          <w:rFonts w:hint="eastAsia" w:eastAsia="宋体" w:asciiTheme="minorEastAsia" w:hAnsiTheme="minorEastAsia"/>
          <w:b/>
          <w:bCs/>
          <w:color w:val="auto"/>
          <w:sz w:val="24"/>
          <w:szCs w:val="24"/>
          <w:highlight w:val="none"/>
          <w:lang w:val="en-US" w:eastAsia="zh-CN"/>
        </w:rPr>
        <w:t xml:space="preserve">70%</w:t>
      </w:r>
      <w:r>
        <w:rPr>
          <w:rFonts w:hint="eastAsia" w:asciiTheme="minorEastAsia" w:hAnsiTheme="minorEastAsia"/>
          <w:b/>
          <w:bCs/>
          <w:color w:val="auto"/>
          <w:sz w:val="24"/>
          <w:szCs w:val="24"/>
          <w:highlight w:val="none"/>
        </w:rPr>
        <w:t xml:space="preserve">计取</w:t>
      </w:r>
      <w:r>
        <w:rPr>
          <w:rFonts w:hint="eastAsia" w:eastAsia="宋体" w:asciiTheme="minorEastAsia" w:hAnsiTheme="minorEastAsia"/>
          <w:b/>
          <w:bCs/>
          <w:color w:val="auto"/>
          <w:sz w:val="24"/>
          <w:szCs w:val="24"/>
          <w:highlight w:val="none"/>
          <w:lang w:eastAsia="zh-CN"/>
        </w:rPr>
        <w:t xml:space="preserve">，</w:t>
      </w:r>
      <w:r>
        <w:rPr>
          <w:rFonts w:hint="eastAsia" w:asciiTheme="minorEastAsia" w:hAnsiTheme="minorEastAsia"/>
          <w:b/>
          <w:bCs/>
          <w:color w:val="auto"/>
          <w:sz w:val="24"/>
          <w:szCs w:val="24"/>
          <w:highlight w:val="none"/>
          <w:lang w:eastAsia="zh-CN"/>
        </w:rPr>
        <w:t xml:space="preserve">由中标人支付</w:t>
      </w:r>
      <w:r>
        <w:rPr>
          <w:rFonts w:hint="eastAsia" w:asciiTheme="minorEastAsia" w:hAnsiTheme="minorEastAsia"/>
          <w:b/>
          <w:bCs/>
          <w:color w:val="auto"/>
          <w:sz w:val="24"/>
          <w:szCs w:val="24"/>
          <w:highlight w:val="none"/>
        </w:rPr>
        <w:t xml:space="preserve">，</w:t>
      </w:r>
      <w:r>
        <w:rPr>
          <w:rFonts w:hint="eastAsia" w:asciiTheme="minorEastAsia" w:hAnsiTheme="minorEastAsia"/>
          <w:b/>
          <w:bCs/>
          <w:color w:val="auto"/>
          <w:sz w:val="24"/>
          <w:szCs w:val="24"/>
          <w:highlight w:val="none"/>
          <w:lang w:eastAsia="zh-CN"/>
        </w:rPr>
        <w:t xml:space="preserve">投标人</w:t>
      </w:r>
      <w:r>
        <w:rPr>
          <w:rFonts w:hint="eastAsia" w:asciiTheme="minorEastAsia" w:hAnsiTheme="minorEastAsia"/>
          <w:b/>
          <w:bCs/>
          <w:color w:val="auto"/>
          <w:sz w:val="24"/>
          <w:szCs w:val="24"/>
          <w:highlight w:val="none"/>
        </w:rPr>
        <w:t xml:space="preserve">在报价时应综合考虑以上相关费用，但不得单列。相关费用必须在</w:t>
      </w:r>
      <w:r>
        <w:rPr>
          <w:rFonts w:hint="eastAsia" w:asciiTheme="minorEastAsia" w:hAnsiTheme="minorEastAsia"/>
          <w:b/>
          <w:bCs/>
          <w:color w:val="auto"/>
          <w:sz w:val="24"/>
          <w:szCs w:val="24"/>
          <w:highlight w:val="none"/>
          <w:lang w:eastAsia="zh-CN"/>
        </w:rPr>
        <w:t xml:space="preserve">中标</w:t>
      </w:r>
      <w:r>
        <w:rPr>
          <w:rFonts w:hint="eastAsia" w:asciiTheme="minorEastAsia" w:hAnsiTheme="minorEastAsia"/>
          <w:b/>
          <w:bCs/>
          <w:color w:val="auto"/>
          <w:sz w:val="24"/>
          <w:szCs w:val="24"/>
          <w:highlight w:val="none"/>
        </w:rPr>
        <w:t xml:space="preserve">公示后中标通知书发出前由中标人一次性付清。</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5、招标文件的约束力</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5.1 投标人一旦参加本项目采购活动，即被认为接受了本招标文件的规定和约束。</w:t>
      </w:r>
      <w:r/>
    </w:p>
    <w:p>
      <w:pPr>
        <w:pStyle w:val="64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二、招标文件</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6、招标文件构成</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 招标文件由以下部分组成：</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（1）投标邀请</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（2）投标人须知</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（3）合同文本</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（4）采购需求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（5）评标方法与评标标准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（6）投标文件格式</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请仔细检查招标文件是否齐全，如有缺漏请立即与</w:t>
      </w:r>
      <w:r>
        <w:rPr>
          <w:rFonts w:hint="eastAsia" w:eastAsia="宋体" w:asciiTheme="minorEastAsia" w:hAnsiTheme="minorEastAsia"/>
          <w:color w:val="auto"/>
          <w:sz w:val="24"/>
          <w:szCs w:val="24"/>
          <w:highlight w:val="none"/>
          <w:lang w:val="en-US" w:eastAsia="zh-CN"/>
        </w:rPr>
        <w:t xml:space="preserve">代理机构</w:t>
      </w:r>
      <w:r>
        <w:rPr>
          <w:rFonts w:hint="eastAsia" w:asciiTheme="minorEastAsia" w:hAnsiTheme="minorEastAsia"/>
          <w:color w:val="auto"/>
          <w:sz w:val="24"/>
          <w:szCs w:val="24"/>
          <w:highlight w:val="none"/>
        </w:rPr>
        <w:t xml:space="preserve">联系解决。</w:t>
      </w:r>
      <w:r/>
    </w:p>
    <w:p>
      <w:pPr>
        <w:ind w:firstLine="480"/>
        <w:jc w:val="left"/>
        <w:spacing w:line="500" w:lineRule="exact"/>
        <w:rPr>
          <w:rFonts w:hint="eastAsia" w:asciiTheme="minorEastAsia" w:hAnsiTheme="minorEastAsia" w:eastAsiaTheme="minorEastAsia" w:cstheme="minorBidi"/>
          <w:color w:val="auto"/>
          <w:sz w:val="24"/>
          <w:szCs w:val="24"/>
          <w:highlight w:val="none"/>
        </w:rPr>
      </w:pPr>
      <w:r>
        <w:rPr>
          <w:rFonts w:hint="eastAsia" w:asciiTheme="minorEastAsia" w:hAnsiTheme="minorEastAsia" w:eastAsiaTheme="minorEastAsia" w:cstheme="minorBidi"/>
          <w:bCs w:val="0"/>
          <w:color w:val="auto"/>
          <w:sz w:val="24"/>
          <w:szCs w:val="24"/>
          <w:highlight w:val="none"/>
        </w:rPr>
        <w:t xml:space="preserve">6.2</w:t>
      </w:r>
      <w:r>
        <w:rPr>
          <w:rFonts w:hint="eastAsia" w:asciiTheme="minorEastAsia" w:hAnsiTheme="minorEastAsia" w:eastAsiaTheme="minorEastAsia" w:cstheme="minorBidi"/>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7、招标文件的澄清</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7.1 任何要求对招标文件进行澄清的投标人，应在投标截止期十日前按招标公告中的通讯地址，以书面形式通知采购人或者</w:t>
      </w:r>
      <w:r>
        <w:rPr>
          <w:rFonts w:hint="eastAsia" w:eastAsia="宋体" w:asciiTheme="minorEastAsia" w:hAnsiTheme="minorEastAsia"/>
          <w:color w:val="auto"/>
          <w:sz w:val="24"/>
          <w:szCs w:val="24"/>
          <w:highlight w:val="none"/>
          <w:lang w:val="en-US" w:eastAsia="zh-CN"/>
        </w:rPr>
        <w:t xml:space="preserve">代理机构</w:t>
      </w:r>
      <w:r>
        <w:rPr>
          <w:rFonts w:hint="eastAsia" w:asciiTheme="minorEastAsia" w:hAnsiTheme="minorEastAsia"/>
          <w:color w:val="auto"/>
          <w:sz w:val="24"/>
          <w:szCs w:val="24"/>
          <w:highlight w:val="none"/>
        </w:rPr>
        <w:t xml:space="preserve">。</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8、招标文件的修改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8.1 在投标截止时间前，</w:t>
      </w:r>
      <w:r>
        <w:rPr>
          <w:rFonts w:hint="eastAsia" w:eastAsia="宋体" w:asciiTheme="minorEastAsia" w:hAnsiTheme="minorEastAsia"/>
          <w:color w:val="auto"/>
          <w:sz w:val="24"/>
          <w:szCs w:val="24"/>
          <w:highlight w:val="none"/>
          <w:lang w:val="en-US" w:eastAsia="zh-CN"/>
        </w:rPr>
        <w:t xml:space="preserve">代理机构</w:t>
      </w:r>
      <w:r>
        <w:rPr>
          <w:rFonts w:hint="eastAsia" w:asciiTheme="minorEastAsia" w:hAnsiTheme="minorEastAsia"/>
          <w:color w:val="auto"/>
          <w:sz w:val="24"/>
          <w:szCs w:val="24"/>
          <w:highlight w:val="none"/>
        </w:rPr>
        <w:t xml:space="preserve">可以对招标文件进行修改。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8.2 </w:t>
      </w:r>
      <w:r>
        <w:rPr>
          <w:rFonts w:hint="eastAsia" w:eastAsia="宋体" w:asciiTheme="minorEastAsia" w:hAnsiTheme="minorEastAsia"/>
          <w:color w:val="auto"/>
          <w:sz w:val="24"/>
          <w:szCs w:val="24"/>
          <w:highlight w:val="none"/>
          <w:lang w:val="en-US" w:eastAsia="zh-CN"/>
        </w:rPr>
        <w:t xml:space="preserve">代理机构</w:t>
      </w:r>
      <w:r>
        <w:rPr>
          <w:rFonts w:hint="eastAsia" w:asciiTheme="minorEastAsia" w:hAnsiTheme="minorEastAsia"/>
          <w:color w:val="auto"/>
          <w:sz w:val="24"/>
          <w:szCs w:val="24"/>
          <w:highlight w:val="none"/>
        </w:rPr>
        <w:t xml:space="preserve">有权按照法定的要求推迟投标截止日期和开标日期。</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8.3 招标文件的修改将在江苏政府采购网公布，补充文件将作为招标文件的组成部分，并对投标人具有约束力。</w:t>
      </w:r>
      <w:r/>
    </w:p>
    <w:p>
      <w:pPr>
        <w:pStyle w:val="64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三、投标文件的编制</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9、投标文件编写注意事项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10、投标文件的语言及度量衡单位</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10.1 除专用术语外，投标人提交的投标文件以及投标人与采购人和</w:t>
      </w:r>
      <w:r>
        <w:rPr>
          <w:rFonts w:hint="eastAsia" w:eastAsia="宋体" w:asciiTheme="minorEastAsia" w:hAnsiTheme="minorEastAsia"/>
          <w:color w:val="auto"/>
          <w:sz w:val="24"/>
          <w:szCs w:val="24"/>
          <w:highlight w:val="none"/>
          <w:lang w:val="en-US" w:eastAsia="zh-CN"/>
        </w:rPr>
        <w:t xml:space="preserve">代理机构</w:t>
      </w:r>
      <w:r>
        <w:rPr>
          <w:rFonts w:hint="eastAsia" w:asciiTheme="minorEastAsia" w:hAnsiTheme="minorEastAsia"/>
          <w:color w:val="auto"/>
          <w:sz w:val="24"/>
          <w:szCs w:val="24"/>
          <w:highlight w:val="none"/>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 除技术性能另有规定外，投标文件所使用的度量衡单位，均须采用国家法定计量单位。</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11、投标文件构成</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11.2如投标文件制作工具中格式和内容与江苏政府采购网发布的招标文件不一致，请以江苏政府采购网发布的招标文件为准。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11.3特别提醒投标人，混乱的编排导致投标文件被误读或评标委员会（以下简称评委会）查找不到有效文件是投标人的风险。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12、证明投标人及投标标的符合招标文件规定的文件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12.1投标人应按照招标文件要求提交证明文件，证明其及投标标的符合招标文件规定。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12.2招标文件对证明文件无明确形式要求的，证明文件可以以文字资料、图纸和数据等形式提交。</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12.3投标人委托代理时应当提交授权委托书，请按招标文件第六章给定格式及要求填写并附法定代表人（单位负责人）与委托代理人身份证明。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13、投标分项报价表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13.1投标人应根据投标报价要求在投标分项报价表中列明各项投标单价、总价等，未全部列示的作无效响应处理。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13.2投标货币。投标文件中的单价和总价无特殊规定的采用人民币报价，以元为单位标注。招标文件中另有规定的按规定执行。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14、技术要求响应及偏离表、商务要求响应及偏离表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14.2 投标人可在投标文件中提供认为需要的其他技术文件或说明。</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15、服务承诺、培训计划、人员安排及其他</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15.2 投标人需根据招标文件要求提供培训计划、人员安排等。</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16、投标函和开标一览表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16.1 投标人应按照招标文件中提供的格式完整、正确填写投标函、开标一览表。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17、投标有效期</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17.1 投标有效期为</w:t>
      </w:r>
      <w:r>
        <w:rPr>
          <w:rFonts w:hint="eastAsia" w:eastAsia="宋体" w:asciiTheme="minorEastAsia" w:hAnsiTheme="minorEastAsia"/>
          <w:color w:val="auto"/>
          <w:sz w:val="24"/>
          <w:szCs w:val="24"/>
          <w:highlight w:val="none"/>
          <w:lang w:val="en-US" w:eastAsia="zh-CN"/>
        </w:rPr>
        <w:t xml:space="preserve">招标文件</w:t>
      </w:r>
      <w:r>
        <w:rPr>
          <w:rFonts w:hint="eastAsia" w:asciiTheme="minorEastAsia" w:hAnsiTheme="minorEastAsia"/>
          <w:color w:val="auto"/>
          <w:sz w:val="24"/>
          <w:szCs w:val="24"/>
          <w:highlight w:val="none"/>
        </w:rPr>
        <w:t xml:space="preserve">规定的开标之日后六十（60）天。投标有效期比规定短的将被视为未实质性响应招标文件而予以拒绝。</w:t>
      </w:r>
      <w:r/>
    </w:p>
    <w:p>
      <w:pPr>
        <w:ind w:firstLine="480"/>
        <w:jc w:val="left"/>
        <w:spacing w:line="500" w:lineRule="exact"/>
        <w:rPr>
          <w:color w:val="auto"/>
          <w:sz w:val="24"/>
          <w:szCs w:val="24"/>
          <w:highlight w:val="none"/>
        </w:rPr>
      </w:pPr>
      <w:r>
        <w:rPr>
          <w:rFonts w:hint="eastAsia" w:asciiTheme="minorEastAsia" w:hAnsiTheme="minorEastAsia"/>
          <w:color w:val="auto"/>
          <w:sz w:val="24"/>
          <w:szCs w:val="24"/>
          <w:highlight w:val="none"/>
        </w:rPr>
        <w:t xml:space="preserve">17.2</w:t>
      </w:r>
      <w:r>
        <w:rPr>
          <w:rFonts w:hint="eastAsia"/>
          <w:color w:val="auto"/>
          <w:sz w:val="24"/>
          <w:szCs w:val="24"/>
          <w:highlight w:val="none"/>
        </w:rPr>
        <w:t xml:space="preserve">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64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四、投标文件的递交</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18、电子投标文件的递交</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18.1 投标人应当按照《操作手册》规定，在投标截止时间前制作并递交（上传）电子投标文件。</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19、投标截止时间</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19.1 投标人递交（上传）电子投标文件的时间不得迟于招标公告中规定的投标截止时间。</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20、投标文件的拒收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20.1</w:t>
      </w:r>
      <w:r>
        <w:rPr>
          <w:rFonts w:ascii="宋体" w:hAnsi="宋体" w:eastAsia="宋体" w:cs="宋体"/>
          <w:color w:val="auto"/>
          <w:sz w:val="24"/>
          <w:highlight w:val="none"/>
        </w:rPr>
        <w:t xml:space="preserve">采购代理机构</w:t>
      </w:r>
      <w:r>
        <w:rPr>
          <w:rFonts w:hint="eastAsia" w:asciiTheme="minorEastAsia" w:hAnsiTheme="minorEastAsia"/>
          <w:color w:val="auto"/>
          <w:sz w:val="24"/>
          <w:szCs w:val="24"/>
          <w:highlight w:val="none"/>
        </w:rPr>
        <w:t xml:space="preserve">拒绝接收在其规定的投标截止时间后递交（上传）的任何投标文件。</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21、投标文件的撤回和修改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21.1 投标文件的撤回</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21.1.1 投标人可在投标截止时间前，撤回其电子投标文件，具体操作方法见《操作手册》。</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21.1.2 投标人撤回电子投标文件的，则认为其不再参与本项目投标活动。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21.2 投标文件的修改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21.2.1 投标人可在投标截止时间前，对其电子投标文件进行修改，具体操作方法见《操作手册》。</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21.2.2 在投标截止时间之后，投标人不得对其电子投标文件做任何修改。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21.3 在投标截止时间至招标文件中规定的投标有效期满之间的这段时间内，投标人不得撤回其投标。</w:t>
      </w:r>
      <w:r/>
    </w:p>
    <w:p>
      <w:pPr>
        <w:pStyle w:val="64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五、开标与评标</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22、开标</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22.1</w:t>
      </w:r>
      <w:r>
        <w:rPr>
          <w:rFonts w:ascii="宋体" w:hAnsi="宋体" w:eastAsia="宋体" w:cs="宋体"/>
          <w:color w:val="auto"/>
          <w:sz w:val="24"/>
          <w:highlight w:val="none"/>
        </w:rPr>
        <w:t xml:space="preserve">采购代理机构</w:t>
      </w:r>
      <w:r>
        <w:rPr>
          <w:rFonts w:hint="eastAsia" w:asciiTheme="minorEastAsia" w:hAnsiTheme="minorEastAsia"/>
          <w:color w:val="auto"/>
          <w:sz w:val="24"/>
          <w:szCs w:val="24"/>
          <w:highlight w:val="none"/>
        </w:rPr>
        <w:t xml:space="preserve">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22.2 开标仪式由</w:t>
      </w:r>
      <w:r>
        <w:rPr>
          <w:rFonts w:ascii="宋体" w:hAnsi="宋体" w:eastAsia="宋体" w:cs="宋体"/>
          <w:color w:val="auto"/>
          <w:sz w:val="24"/>
          <w:highlight w:val="none"/>
        </w:rPr>
        <w:t xml:space="preserve">采购代理机构</w:t>
      </w:r>
      <w:r>
        <w:rPr>
          <w:rFonts w:hint="eastAsia" w:asciiTheme="minorEastAsia" w:hAnsiTheme="minorEastAsia"/>
          <w:color w:val="auto"/>
          <w:sz w:val="24"/>
          <w:szCs w:val="24"/>
          <w:highlight w:val="none"/>
        </w:rPr>
        <w:t xml:space="preserve">组织。“苏采云”系统将自动对项目进行开标，并宣布各投标人名称和投标价格。</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22.5 投标人未参加开标的，视同认可开标结果。</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23、评标委员会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23.1 开标后，</w:t>
      </w:r>
      <w:r>
        <w:rPr>
          <w:rFonts w:ascii="宋体" w:hAnsi="宋体" w:eastAsia="宋体" w:cs="宋体"/>
          <w:color w:val="auto"/>
          <w:sz w:val="24"/>
          <w:highlight w:val="none"/>
        </w:rPr>
        <w:t xml:space="preserve">采购代理机构</w:t>
      </w:r>
      <w:r>
        <w:rPr>
          <w:rFonts w:hint="eastAsia" w:asciiTheme="minorEastAsia" w:hAnsiTheme="minorEastAsia"/>
          <w:color w:val="auto"/>
          <w:sz w:val="24"/>
          <w:szCs w:val="24"/>
          <w:highlight w:val="none"/>
        </w:rPr>
        <w:t xml:space="preserve">将立即组织评委会进行评标。</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24、评标过程的保密与公正</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24.1 凡是与审查、澄清、评价和比较投标的有关资料以及授标建议等，采购人、评审专家、</w:t>
      </w:r>
      <w:r>
        <w:rPr>
          <w:rFonts w:ascii="宋体" w:hAnsi="宋体" w:eastAsia="宋体" w:cs="宋体"/>
          <w:color w:val="auto"/>
          <w:sz w:val="24"/>
          <w:highlight w:val="none"/>
        </w:rPr>
        <w:t xml:space="preserve">采购代理机构</w:t>
      </w:r>
      <w:r>
        <w:rPr>
          <w:rFonts w:hint="eastAsia" w:asciiTheme="minorEastAsia" w:hAnsiTheme="minorEastAsia"/>
          <w:color w:val="auto"/>
          <w:sz w:val="24"/>
          <w:szCs w:val="24"/>
          <w:highlight w:val="none"/>
        </w:rPr>
        <w:t xml:space="preserve">均不得向投标人或与评标无关的其他人员透露。</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24.3</w:t>
      </w:r>
      <w:r>
        <w:rPr>
          <w:rFonts w:ascii="宋体" w:hAnsi="宋体" w:eastAsia="宋体" w:cs="宋体"/>
          <w:color w:val="auto"/>
          <w:sz w:val="24"/>
          <w:highlight w:val="none"/>
        </w:rPr>
        <w:t xml:space="preserve">采购代理机构</w:t>
      </w:r>
      <w:r>
        <w:rPr>
          <w:rFonts w:hint="eastAsia" w:asciiTheme="minorEastAsia" w:hAnsiTheme="minorEastAsia"/>
          <w:color w:val="auto"/>
          <w:sz w:val="24"/>
          <w:szCs w:val="24"/>
          <w:highlight w:val="none"/>
        </w:rPr>
        <w:t xml:space="preserve">和评委会不向未中标的投标人解释未中标原因，也不公布评标过程中的相关细节。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25、投标文件的澄清</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评委会并非对每个投标人都做澄清、说明或者补正要求。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25.3 接到评委会澄清、说明或者补正要求的投标人如未按规定响应，其风险由投标人自行承担。</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26、对投标文件的初审</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26.1 投标文件初审分为资格审查和符合性审查。</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26.1.2 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本招标文件中</w:t>
      </w:r>
      <w:r>
        <w:rPr>
          <w:rFonts w:hint="eastAsia" w:eastAsia="宋体" w:asciiTheme="minorEastAsia" w:hAnsiTheme="minorEastAsia"/>
          <w:color w:val="auto"/>
          <w:sz w:val="24"/>
          <w:szCs w:val="24"/>
          <w:highlight w:val="none"/>
          <w:lang w:val="en-US" w:eastAsia="zh-CN"/>
        </w:rPr>
        <w:t xml:space="preserve">加★部分</w:t>
      </w:r>
      <w:r>
        <w:rPr>
          <w:rFonts w:hint="eastAsia" w:asciiTheme="minorEastAsia" w:hAnsiTheme="minorEastAsia"/>
          <w:color w:val="auto"/>
          <w:sz w:val="24"/>
          <w:szCs w:val="24"/>
          <w:highlight w:val="none"/>
        </w:rPr>
        <w:t xml:space="preserve">为实质性要求和条件，投标人必须逐条做出满足实质性要求和条件的响应，否则将按无效响应处理。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26.1.3 未通过资格审查或符合性审查的投标人，将在“苏采云”系统中告知未通过资格审查或符合性审查的原因，评审结束后，将不再告知未通过资格审查或符合性审查的原因。</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（1）投标文件中开标一览表内容与投标文件中相应内容不一致的，以开标一览表为准。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（2）大写金额和小写金额不一致的，以大写金额为准。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（3）单价金额小数点或者百分比有明显错位的，以开标一览表的总价为准，并修改单价。</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（4）总价金额与按单价汇总金额不一致的，以单价金额计算结果为准。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同时出现两种以上错误的，按照前款规定的顺序修正。</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26.7 投标人在开、评标全过程中应保持通讯畅通，及时登录“苏采云”系统查阅、答复相关信息，并安排专人与</w:t>
      </w:r>
      <w:r>
        <w:rPr>
          <w:rFonts w:hint="eastAsia" w:eastAsia="宋体" w:asciiTheme="minorEastAsia" w:hAnsiTheme="minorEastAsia"/>
          <w:color w:val="auto"/>
          <w:sz w:val="24"/>
          <w:szCs w:val="24"/>
          <w:highlight w:val="none"/>
          <w:lang w:val="en-US" w:eastAsia="zh-CN"/>
        </w:rPr>
        <w:t xml:space="preserve">代理机构</w:t>
      </w:r>
      <w:r>
        <w:rPr>
          <w:rFonts w:hint="eastAsia" w:asciiTheme="minorEastAsia" w:hAnsiTheme="minorEastAsia"/>
          <w:color w:val="auto"/>
          <w:sz w:val="24"/>
          <w:szCs w:val="24"/>
          <w:highlight w:val="none"/>
        </w:rPr>
        <w:t xml:space="preserve">及评委会联系。</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27、无效投标条款和废标条款</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27.1 </w:t>
      </w:r>
      <w:r>
        <w:rPr>
          <w:rFonts w:hint="eastAsia" w:asciiTheme="minorEastAsia" w:hAnsiTheme="minorEastAsia"/>
          <w:b/>
          <w:bCs/>
          <w:color w:val="auto"/>
          <w:sz w:val="24"/>
          <w:szCs w:val="24"/>
          <w:highlight w:val="none"/>
        </w:rPr>
        <w:t xml:space="preserve">无效投标条款</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（8）不符合招标文件中规定的实质性要求和条件的（本招标文件中</w:t>
      </w:r>
      <w:r>
        <w:rPr>
          <w:rFonts w:hint="eastAsia" w:ascii="宋体" w:hAnsi="宋体" w:eastAsia="宋体" w:cs="宋体"/>
          <w:color w:val="auto"/>
          <w:sz w:val="24"/>
          <w:szCs w:val="24"/>
          <w:highlight w:val="none"/>
          <w:lang w:val="en-US" w:eastAsia="zh-CN"/>
        </w:rPr>
        <w:t xml:space="preserve">标注★的款项</w:t>
      </w:r>
      <w:r>
        <w:rPr>
          <w:rFonts w:hint="eastAsia" w:ascii="宋体" w:hAnsi="宋体" w:eastAsia="宋体" w:cs="宋体"/>
          <w:color w:val="auto"/>
          <w:sz w:val="24"/>
          <w:szCs w:val="24"/>
          <w:highlight w:val="none"/>
        </w:rPr>
        <w:t xml:space="preserve">为实质性要求和条件，投标人须逐条做出满足实质性要求和条件的响应，否则将按无效响应处理）。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启动异常低价</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rPr>
        <w:t xml:space="preserve">）审查的情形和具体要求，包括：</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评审过程中出现下列情形之一的，评审委员会应当启动异常低价投标（响应）审查程序：</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①投标（响应）报价低于采购项目预算50%的，即投标（响应）报价&lt;采购项目预算×50%；</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②投标（响应）报价低于采购项目最高限价45%的，即投标（响应）报价&lt;采购项目最高限价×45%；</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③评审委员会认定的供应商报价过低、有可能影响产品质量或者不能诚信履约的其他情形。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w:t>
      </w:r>
      <w:r>
        <w:rPr>
          <w:rFonts w:hint="eastAsia" w:ascii="宋体" w:hAnsi="宋体" w:eastAsia="宋体" w:cs="宋体"/>
          <w:color w:val="auto"/>
          <w:sz w:val="24"/>
          <w:highlight w:val="none"/>
        </w:rPr>
        <w:t xml:space="preserve">员会将其作为无效投标（响应）处理。审查相关情况在评审报告中进行记录</w:t>
      </w:r>
      <w:r>
        <w:rPr>
          <w:rFonts w:hint="eastAsia" w:ascii="宋体" w:hAnsi="宋体" w:eastAsia="宋体" w:cs="宋体"/>
          <w:color w:val="auto"/>
          <w:sz w:val="24"/>
          <w:highlight w:val="none"/>
          <w:lang w:eastAsia="zh-CN"/>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）其他法律、法规及本招标文件规定的属于无效投标的情形。</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27.2 有下列情形之一的，视为投标人串通投标，投标无效：</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（1）不同投标人的投标文件由同一单位或者个人编制。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（2）不同投标人委托同一单位或者个人办理投标事宜。</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（3）不同投标人的投标文件载明的项目管理成员或者联系人员为同一人。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（4）不同投标人的投标文件异常一致或者投标报价呈规律性差异。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27.3 </w:t>
      </w:r>
      <w:r>
        <w:rPr>
          <w:rFonts w:hint="eastAsia" w:asciiTheme="minorEastAsia" w:hAnsiTheme="minorEastAsia"/>
          <w:b/>
          <w:bCs/>
          <w:color w:val="auto"/>
          <w:sz w:val="24"/>
          <w:szCs w:val="24"/>
          <w:highlight w:val="none"/>
        </w:rPr>
        <w:t xml:space="preserve">废标条款</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（1）因“苏采云”系统系统故障原因造成开标不成功的。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（2）评委会认定招标文件存在歧义、重大缺陷导致评审工作无法进行的。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（3）符合专业条件的供应商或者对招标文件作实质响应的供应商不足三家的。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（4）出现影响采购公正的违法、违规行为的。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（5）因重大变故，采购任务取消的。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64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六、定标</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28、确定中标单位</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28.1 中标候选人的选取原则和数量详见招标文件第五章规定。 </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28.2 采购人应根据评委会推荐的中标候选人确定中标人。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28.3 </w:t>
      </w:r>
      <w:r>
        <w:rPr>
          <w:rFonts w:ascii="宋体" w:hAnsi="宋体" w:eastAsia="宋体" w:cs="宋体"/>
          <w:color w:val="auto"/>
          <w:sz w:val="24"/>
          <w:highlight w:val="none"/>
        </w:rPr>
        <w:t xml:space="preserve">采购代理机构</w:t>
      </w:r>
      <w:r>
        <w:rPr>
          <w:rFonts w:hint="eastAsia" w:asciiTheme="minorEastAsia" w:hAnsiTheme="minorEastAsia"/>
          <w:color w:val="auto"/>
          <w:sz w:val="24"/>
          <w:szCs w:val="24"/>
          <w:highlight w:val="none"/>
        </w:rPr>
        <w:t xml:space="preserve">将在江苏政府采购网发布中标公告，公告期限为1个工作日。</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28.4 若有充分证据证明，中标人存在下列情况之一的，一经查实，将被取消中标资格：</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（1）提供虚假材料谋取中标、成交的。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（2）采取不正当手段诋毁、排挤其他供应商的。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（3）与采购人、其他供应商或者采购代理机构恶意串通的。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（4）向采购人、</w:t>
      </w:r>
      <w:r>
        <w:rPr>
          <w:rFonts w:ascii="宋体" w:hAnsi="宋体" w:eastAsia="宋体" w:cs="宋体"/>
          <w:color w:val="auto"/>
          <w:sz w:val="24"/>
          <w:highlight w:val="none"/>
        </w:rPr>
        <w:t xml:space="preserve">采购代理机构</w:t>
      </w:r>
      <w:r>
        <w:rPr>
          <w:rFonts w:hint="eastAsia" w:asciiTheme="minorEastAsia" w:hAnsiTheme="minorEastAsia"/>
          <w:color w:val="auto"/>
          <w:sz w:val="24"/>
          <w:szCs w:val="24"/>
          <w:highlight w:val="none"/>
        </w:rPr>
        <w:t xml:space="preserve">行贿或者提供其他不正当利益的。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（5）在招标采购过程中与采购人进行协商谈判的。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（6）属于本文件规定的无效条件，但在评标过程中又未被评委会发现的。</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29、中标通知书</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29.1 中标结果确定后，</w:t>
      </w:r>
      <w:r>
        <w:rPr>
          <w:rFonts w:ascii="宋体" w:hAnsi="宋体" w:eastAsia="宋体" w:cs="宋体"/>
          <w:color w:val="auto"/>
          <w:sz w:val="24"/>
          <w:highlight w:val="none"/>
        </w:rPr>
        <w:t xml:space="preserve">采购代理机构</w:t>
      </w:r>
      <w:r>
        <w:rPr>
          <w:rFonts w:hint="eastAsia" w:asciiTheme="minorEastAsia" w:hAnsiTheme="minorEastAsia"/>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29.3 中标人在中标后七个工作日内，需向采购人和</w:t>
      </w:r>
      <w:r>
        <w:rPr>
          <w:rFonts w:ascii="宋体" w:hAnsi="宋体" w:eastAsia="宋体" w:cs="宋体"/>
          <w:color w:val="auto"/>
          <w:sz w:val="24"/>
          <w:highlight w:val="none"/>
        </w:rPr>
        <w:t xml:space="preserve">采购代理机构</w:t>
      </w:r>
      <w:r>
        <w:rPr>
          <w:rFonts w:hint="eastAsia" w:asciiTheme="minorEastAsia" w:hAnsiTheme="minorEastAsia"/>
          <w:color w:val="auto"/>
          <w:sz w:val="24"/>
          <w:szCs w:val="24"/>
          <w:highlight w:val="none"/>
        </w:rPr>
        <w:t xml:space="preserve">各提供一份与电子投标文件一致的纸质打印胶装投标文件，封面、骑缝需加盖公章。</w:t>
      </w:r>
      <w:r/>
    </w:p>
    <w:p>
      <w:pPr>
        <w:pStyle w:val="64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七、授予合同</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30、履约保证金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30.5 </w:t>
      </w:r>
      <w:r>
        <w:rPr>
          <w:rFonts w:hint="eastAsia" w:asciiTheme="minorEastAsia" w:hAnsiTheme="minorEastAsia"/>
          <w:b/>
          <w:bCs/>
          <w:color w:val="auto"/>
          <w:sz w:val="24"/>
          <w:szCs w:val="24"/>
          <w:highlight w:val="none"/>
        </w:rPr>
        <w:t xml:space="preserve">本项目</w:t>
      </w:r>
      <w:r>
        <w:rPr>
          <w:rFonts w:hint="eastAsia" w:eastAsia="宋体" w:asciiTheme="minorEastAsia" w:hAnsiTheme="minorEastAsia"/>
          <w:b/>
          <w:bCs/>
          <w:color w:val="auto"/>
          <w:sz w:val="24"/>
          <w:szCs w:val="24"/>
          <w:highlight w:val="none"/>
          <w:lang w:val="en-US" w:eastAsia="zh-CN"/>
        </w:rPr>
        <w:t xml:space="preserve">不要求</w:t>
      </w:r>
      <w:r>
        <w:rPr>
          <w:rFonts w:hint="eastAsia" w:asciiTheme="minorEastAsia" w:hAnsiTheme="minorEastAsia"/>
          <w:b/>
          <w:bCs/>
          <w:color w:val="auto"/>
          <w:sz w:val="24"/>
          <w:szCs w:val="24"/>
          <w:highlight w:val="none"/>
        </w:rPr>
        <w:t xml:space="preserve">履约保证金。</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31、签订合同</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31.2 招标文件、中标人的投标文件及招标过程中有关澄清、承诺等文件均应作为合同附件。</w:t>
      </w:r>
      <w:r/>
    </w:p>
    <w:p>
      <w:pPr>
        <w:ind w:firstLine="480"/>
        <w:jc w:val="left"/>
        <w:spacing w:line="500" w:lineRule="exact"/>
        <w:rPr>
          <w:rFonts w:asciiTheme="minorEastAsia" w:hAnsiTheme="minorEastAsia"/>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w:t>
      </w:r>
      <w:r>
        <w:rPr>
          <w:rFonts w:hint="eastAsia" w:asciiTheme="minorEastAsia" w:hAnsiTheme="minorEastAsia"/>
          <w:color w:val="auto"/>
          <w:sz w:val="24"/>
          <w:szCs w:val="24"/>
          <w:highlight w:val="none"/>
        </w:rPr>
        <w:t xml:space="preserve">31.3 签订合同后，</w:t>
      </w:r>
      <w:r>
        <w:rPr>
          <w:rFonts w:hint="eastAsia" w:asciiTheme="minorEastAsia" w:hAnsiTheme="minorEastAsia"/>
          <w:b/>
          <w:bCs/>
          <w:i w:val="0"/>
          <w:iCs w:val="0"/>
          <w:color w:val="auto"/>
          <w:sz w:val="24"/>
          <w:szCs w:val="24"/>
          <w:highlight w:val="none"/>
          <w:u w:val="none"/>
        </w:rPr>
        <w:t xml:space="preserve">中标人不得将合同标的转包</w:t>
      </w:r>
      <w:r>
        <w:rPr>
          <w:rFonts w:hint="eastAsia" w:asciiTheme="minorEastAsia" w:hAnsiTheme="minorEastAsia"/>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32、服务（包含与服务相关的货物）的追加</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rPr>
          <w:rFonts w:hint="eastAsia" w:eastAsia="宋体" w:asciiTheme="minorEastAsia" w:hAnsiTheme="minorEastAsia"/>
          <w:color w:val="auto"/>
          <w:sz w:val="24"/>
          <w:szCs w:val="24"/>
          <w:highlight w:val="none"/>
          <w:lang w:val="en-US" w:eastAsia="zh-CN"/>
        </w:rPr>
        <w:t xml:space="preserve">2</w:t>
      </w:r>
      <w:r>
        <w:rPr>
          <w:rFonts w:hint="eastAsia" w:asciiTheme="minorEastAsia" w:hAnsiTheme="minorEastAsia"/>
          <w:color w:val="auto"/>
          <w:sz w:val="24"/>
          <w:szCs w:val="24"/>
          <w:highlight w:val="none"/>
        </w:rPr>
        <w:t xml:space="preserve">.1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33、政府采购履约资金扶持政策</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33.1 中标人可凭政府采购合同办理融资贷款，详情请见江苏政府采购网“政采贷”专栏。</w:t>
      </w:r>
      <w:r/>
    </w:p>
    <w:p>
      <w:pPr>
        <w:pStyle w:val="64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八、询问与质疑</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34、询问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33.1 供应商对政府采购活动事项有疑问的，可以提出询问，采购人或者</w:t>
      </w:r>
      <w:r>
        <w:rPr>
          <w:rFonts w:hint="eastAsia" w:eastAsia="宋体" w:asciiTheme="minorEastAsia" w:hAnsiTheme="minorEastAsia"/>
          <w:color w:val="auto"/>
          <w:sz w:val="24"/>
          <w:szCs w:val="24"/>
          <w:highlight w:val="none"/>
          <w:lang w:val="en-US" w:eastAsia="zh-CN"/>
        </w:rPr>
        <w:t xml:space="preserve">代理机构</w:t>
      </w:r>
      <w:r>
        <w:rPr>
          <w:rFonts w:hint="eastAsia" w:asciiTheme="minorEastAsia" w:hAnsiTheme="minorEastAsia"/>
          <w:color w:val="auto"/>
          <w:sz w:val="24"/>
          <w:szCs w:val="24"/>
          <w:highlight w:val="none"/>
        </w:rPr>
        <w:t xml:space="preserve">应当在3个工作日内对投标人依法提出的询问作出答复，但答复的内容不得涉及商业秘密。供应商提出的询问超出采购人对</w:t>
      </w:r>
      <w:r>
        <w:rPr>
          <w:rFonts w:hint="eastAsia" w:eastAsia="宋体" w:asciiTheme="minorEastAsia" w:hAnsiTheme="minorEastAsia"/>
          <w:color w:val="auto"/>
          <w:sz w:val="24"/>
          <w:szCs w:val="24"/>
          <w:highlight w:val="none"/>
          <w:lang w:eastAsia="zh-CN"/>
        </w:rPr>
        <w:t xml:space="preserve">代理机构</w:t>
      </w:r>
      <w:r>
        <w:rPr>
          <w:rFonts w:hint="eastAsia" w:asciiTheme="minorEastAsia" w:hAnsiTheme="minorEastAsia"/>
          <w:color w:val="auto"/>
          <w:sz w:val="24"/>
          <w:szCs w:val="24"/>
          <w:highlight w:val="none"/>
        </w:rPr>
        <w:t xml:space="preserve">委托授权范围的，</w:t>
      </w:r>
      <w:r>
        <w:rPr>
          <w:rFonts w:hint="eastAsia" w:eastAsia="宋体" w:asciiTheme="minorEastAsia" w:hAnsiTheme="minorEastAsia"/>
          <w:color w:val="auto"/>
          <w:sz w:val="24"/>
          <w:szCs w:val="24"/>
          <w:highlight w:val="none"/>
          <w:lang w:eastAsia="zh-CN"/>
        </w:rPr>
        <w:t xml:space="preserve">代理机构</w:t>
      </w:r>
      <w:r>
        <w:rPr>
          <w:rFonts w:hint="eastAsia" w:asciiTheme="minorEastAsia" w:hAnsiTheme="minorEastAsia"/>
          <w:color w:val="auto"/>
          <w:sz w:val="24"/>
          <w:szCs w:val="24"/>
          <w:highlight w:val="none"/>
        </w:rPr>
        <w:t xml:space="preserve">应当告知供应商向采购人提出。</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35、质疑提出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35.1 提出质疑的供应商应当是参与所质疑项目采购活动的供应商。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35.2 供应商认为采购文件、采购过程、采购结果使自己的权益受到损害的，可以在知道或者应知其权益受到损害之日（获取采购文件之日、采购公告发布之日）起七个工作日内以书面形式向采购人、</w:t>
      </w:r>
      <w:r>
        <w:rPr>
          <w:rFonts w:hint="eastAsia" w:eastAsia="宋体" w:asciiTheme="minorEastAsia" w:hAnsiTheme="minorEastAsia"/>
          <w:color w:val="auto"/>
          <w:sz w:val="24"/>
          <w:szCs w:val="24"/>
          <w:highlight w:val="none"/>
          <w:lang w:eastAsia="zh-CN"/>
        </w:rPr>
        <w:t xml:space="preserve">代理机构</w:t>
      </w:r>
      <w:r>
        <w:rPr>
          <w:rFonts w:hint="eastAsia" w:asciiTheme="minorEastAsia" w:hAnsiTheme="minorEastAsia"/>
          <w:color w:val="auto"/>
          <w:sz w:val="24"/>
          <w:szCs w:val="24"/>
          <w:highlight w:val="none"/>
        </w:rPr>
        <w:t xml:space="preserve">提出质疑。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eastAsia="宋体" w:asciiTheme="minorEastAsia" w:hAnsiTheme="minorEastAsia"/>
          <w:color w:val="auto"/>
          <w:sz w:val="24"/>
          <w:szCs w:val="24"/>
          <w:highlight w:val="none"/>
          <w:lang w:eastAsia="zh-CN"/>
        </w:rPr>
        <w:t xml:space="preserve">代理机构</w:t>
      </w:r>
      <w:r>
        <w:rPr>
          <w:rFonts w:hint="eastAsia" w:asciiTheme="minorEastAsia" w:hAnsiTheme="minorEastAsia"/>
          <w:color w:val="auto"/>
          <w:sz w:val="24"/>
          <w:szCs w:val="24"/>
          <w:highlight w:val="none"/>
        </w:rPr>
        <w:t xml:space="preserve">将只对供应商第一次质疑作出答复。</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eastAsia="宋体" w:asciiTheme="minorEastAsia" w:hAnsiTheme="minorEastAsia"/>
          <w:color w:val="auto"/>
          <w:sz w:val="24"/>
          <w:szCs w:val="24"/>
          <w:highlight w:val="none"/>
          <w:lang w:eastAsia="zh-CN"/>
        </w:rPr>
        <w:t xml:space="preserve">代理机构</w:t>
      </w:r>
      <w:r>
        <w:rPr>
          <w:rFonts w:hint="eastAsia" w:asciiTheme="minorEastAsia" w:hAnsiTheme="minorEastAsia"/>
          <w:color w:val="auto"/>
          <w:sz w:val="24"/>
          <w:szCs w:val="24"/>
          <w:highlight w:val="none"/>
        </w:rPr>
        <w:t xml:space="preserve">。采购人、</w:t>
      </w:r>
      <w:r>
        <w:rPr>
          <w:rFonts w:hint="eastAsia" w:eastAsia="宋体" w:asciiTheme="minorEastAsia" w:hAnsiTheme="minorEastAsia"/>
          <w:color w:val="auto"/>
          <w:sz w:val="24"/>
          <w:szCs w:val="24"/>
          <w:highlight w:val="none"/>
          <w:lang w:eastAsia="zh-CN"/>
        </w:rPr>
        <w:t xml:space="preserve">代理机构</w:t>
      </w:r>
      <w:r>
        <w:rPr>
          <w:rFonts w:hint="eastAsia" w:asciiTheme="minorEastAsia" w:hAnsiTheme="minorEastAsia"/>
          <w:color w:val="auto"/>
          <w:sz w:val="24"/>
          <w:szCs w:val="24"/>
          <w:highlight w:val="none"/>
        </w:rPr>
        <w:t xml:space="preserve">不具有法定调查、认定权限。</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（1）供应商的姓名或者名称、地址、邮编、联系人及联系电话；</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（2）质疑项目的名称、编号；</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（3）具体、明确的质疑事项和与质疑事项相关的请求；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（4）事实依据；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（5）必要的法律依据；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（6）提出质疑的日期；</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（7）必要的证明材料；</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36、质疑函的受理和答复</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asciiTheme="minorEastAsia" w:hAnsiTheme="minorEastAsia"/>
          <w:color w:val="auto"/>
          <w:sz w:val="24"/>
          <w:szCs w:val="24"/>
          <w:highlight w:val="none"/>
          <w:lang w:eastAsia="zh-CN"/>
        </w:rPr>
        <w:t xml:space="preserve">代理机构</w:t>
      </w:r>
      <w:r>
        <w:rPr>
          <w:rFonts w:hint="eastAsia" w:asciiTheme="minorEastAsia" w:hAnsiTheme="minorEastAsia"/>
          <w:color w:val="auto"/>
          <w:sz w:val="24"/>
          <w:szCs w:val="24"/>
          <w:highlight w:val="none"/>
        </w:rPr>
        <w:t xml:space="preserve">不负责搜集必要的证明材料等工作。</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36.2 对符合质疑要求的，采购人、</w:t>
      </w:r>
      <w:r>
        <w:rPr>
          <w:rFonts w:hint="eastAsia" w:eastAsia="宋体" w:asciiTheme="minorEastAsia" w:hAnsiTheme="minorEastAsia"/>
          <w:color w:val="auto"/>
          <w:sz w:val="24"/>
          <w:szCs w:val="24"/>
          <w:highlight w:val="none"/>
          <w:lang w:eastAsia="zh-CN"/>
        </w:rPr>
        <w:t xml:space="preserve">代理机构</w:t>
      </w:r>
      <w:r>
        <w:rPr>
          <w:rFonts w:hint="eastAsia" w:asciiTheme="minorEastAsia" w:hAnsiTheme="minorEastAsia"/>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36.3 对不符合质疑要求的，采购人、</w:t>
      </w:r>
      <w:r>
        <w:rPr>
          <w:rFonts w:hint="eastAsia" w:eastAsia="宋体" w:asciiTheme="minorEastAsia" w:hAnsiTheme="minorEastAsia"/>
          <w:color w:val="auto"/>
          <w:sz w:val="24"/>
          <w:szCs w:val="24"/>
          <w:highlight w:val="none"/>
          <w:lang w:eastAsia="zh-CN"/>
        </w:rPr>
        <w:t xml:space="preserve">代理机构</w:t>
      </w:r>
      <w:r>
        <w:rPr>
          <w:rFonts w:hint="eastAsia" w:asciiTheme="minorEastAsia" w:hAnsiTheme="minorEastAsia"/>
          <w:color w:val="auto"/>
          <w:sz w:val="24"/>
          <w:szCs w:val="24"/>
          <w:highlight w:val="none"/>
        </w:rPr>
        <w:t xml:space="preserve">有权要求其补充必要的证明材料，质疑供应商未在法定的时间内提供补充必要的证明材料的，视同放弃质疑。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36.4 以下情形的质疑不予受理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（1）内容不符合《政府采购质疑和投诉办法》第十二条规定的质疑。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（2）超出政府采购法定期限的质疑。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（3）以传真、电子邮件等方式递交的非原件形式的质疑。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（4）未参加采购活动的供应商或在采购活动中自身权益未受到损害的供应商所提出的质疑。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（5）供应商组成联合体，联合体中任何一方或多方未按要求签字（盖章）、加盖公章的质疑。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36.5 采购人、</w:t>
      </w:r>
      <w:r>
        <w:rPr>
          <w:rFonts w:hint="eastAsia" w:eastAsia="宋体" w:asciiTheme="minorEastAsia" w:hAnsiTheme="minorEastAsia"/>
          <w:color w:val="auto"/>
          <w:sz w:val="24"/>
          <w:szCs w:val="24"/>
          <w:highlight w:val="none"/>
          <w:lang w:eastAsia="zh-CN"/>
        </w:rPr>
        <w:t xml:space="preserve">代理机构</w:t>
      </w:r>
      <w:r>
        <w:rPr>
          <w:rFonts w:hint="eastAsia" w:asciiTheme="minorEastAsia" w:hAnsiTheme="minorEastAsia"/>
          <w:color w:val="auto"/>
          <w:sz w:val="24"/>
          <w:szCs w:val="24"/>
          <w:highlight w:val="none"/>
        </w:rPr>
        <w:t xml:space="preserve">依法受理的质疑，将按照政府采购有关规定，在法定期限内答复。</w:t>
      </w:r>
      <w:r/>
    </w:p>
    <w:p>
      <w:pPr>
        <w:ind w:firstLine="480"/>
        <w:spacing w:line="50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36.6 因质疑供应商所留联系方式无效，或者无故不接收，导致质疑答复结果无法送达的，视为质疑供应商主动放弃知晓质疑答复结果的权利。</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37、质疑处理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37.1 质疑供应商未按照法定程序进行质疑投诉的，视为一般失信行为。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37.2 质疑供应商不配合或者采用不正当手段干扰政府采购质疑、投诉处理工作的，视为一般失信行为。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37.3 质疑供应商投诉受理期间，就同一事项多头举报，干扰财政部门投诉处理的，视为一般失信行为。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37.4 质疑供应商在全国范围12个月内三次以上质疑查无实据的，视为一般失信行为。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37.6 质疑供应商在全国范围12个月内三次以上投诉查无实据的，视为严重失信行为。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37.7 未尽事宜，依照有关法律、法规执行。</w:t>
      </w:r>
      <w:r/>
    </w:p>
    <w:p>
      <w:pPr>
        <w:pStyle w:val="648"/>
        <w:spacing w:before="0" w:after="0" w:line="5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九、政府采购政策功能</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38、促进中小企业发展</w:t>
      </w:r>
      <w:r/>
    </w:p>
    <w:p>
      <w:pPr>
        <w:ind w:firstLine="480"/>
        <w:spacing w:line="500" w:lineRule="exac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38.1 对于小型企业、微型企业、监狱企业、残疾人福利性单位报价以扣除优惠比率后的价格参与评审，但不作为中标价和合同签约价。中标价和合同签约价仍以其最终报价为准。</w:t>
      </w:r>
      <w:r/>
    </w:p>
    <w:p>
      <w:pPr>
        <w:ind w:firstLine="480"/>
        <w:spacing w:line="500" w:lineRule="exac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38.2价格给予扣除标准：</w:t>
      </w:r>
      <w:r/>
    </w:p>
    <w:p>
      <w:pPr>
        <w:ind w:firstLine="480"/>
        <w:spacing w:line="500" w:lineRule="exac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Times New Roman"/>
          <w:color w:val="auto"/>
          <w:sz w:val="24"/>
          <w:szCs w:val="24"/>
          <w:lang w:val="en-US" w:eastAsia="zh-CN" w:bidi="ar-SA"/>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500" w:lineRule="exac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本项目执行财政部、工业和信息化部关于</w:t>
      </w:r>
      <w:r>
        <w:rPr>
          <w:rFonts w:hint="eastAsia" w:ascii="宋体" w:hAnsi="宋体" w:eastAsia="宋体" w:cs="Times New Roman"/>
          <w:color w:val="auto"/>
          <w:sz w:val="24"/>
          <w:szCs w:val="24"/>
          <w:lang w:val="en-US" w:eastAsia="zh-CN" w:bidi="ar-SA"/>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spacing w:line="500" w:lineRule="exac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本项目价格扣除计算方法如下：参与报价得分计算的价格＝投标人的投标报价-小型企业、微型企业、监狱企业、残疾人福利性单位的投标报价×10%。</w:t>
      </w:r>
      <w:r/>
    </w:p>
    <w:p>
      <w:pPr>
        <w:ind w:firstLine="480"/>
        <w:spacing w:line="500" w:lineRule="exac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38.3参加政府采购活动的供应商享受价格评审优惠的应当提供的材料： </w:t>
      </w:r>
      <w:r/>
    </w:p>
    <w:p>
      <w:pPr>
        <w:ind w:firstLine="480"/>
        <w:spacing w:line="500" w:lineRule="exac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38.4 供应商提供的货物全部由小型企业、微型企业制造的，提供《中小企业声明函》（第四章“投标文件格式”）。</w:t>
      </w:r>
      <w:r/>
    </w:p>
    <w:p>
      <w:pPr>
        <w:ind w:firstLine="480"/>
        <w:spacing w:line="500" w:lineRule="exac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38.5供应商为残疾人福利性单位的，符合财库〔2017〕141号文件规定条件的残疾人福利性单位视同小型、微型企业，提供《残疾人福利性单位声明函》（第六部分“投标文件格式”）。</w:t>
      </w:r>
      <w:r/>
    </w:p>
    <w:p>
      <w:pPr>
        <w:ind w:firstLine="480"/>
        <w:spacing w:line="500" w:lineRule="exac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38.6供应商为监狱企业的，提供省级以上监狱管理局、戒毒管理局（含新疆生产建设兵团）出具的属于监狱企业的证明文件。</w:t>
      </w:r>
      <w:r/>
    </w:p>
    <w:p>
      <w:pPr>
        <w:ind w:firstLine="480"/>
        <w:spacing w:line="500" w:lineRule="exac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根据《财政</w:t>
      </w:r>
      <w:r>
        <w:rPr>
          <w:rFonts w:hint="eastAsia" w:ascii="宋体" w:hAnsi="宋体" w:eastAsia="宋体" w:cs="Times New Roman"/>
          <w:color w:val="auto"/>
          <w:sz w:val="24"/>
          <w:szCs w:val="24"/>
          <w:lang w:val="en-US" w:eastAsia="zh-CN" w:bidi="ar-SA"/>
        </w:rPr>
        <w:t xml:space="preserve">部 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39、支持绿色发展</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40、政府采购需求标准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40.1本项目执行《绿色数据中心政府采购需求</w:t>
      </w:r>
      <w:r>
        <w:rPr>
          <w:rFonts w:hint="eastAsia" w:asciiTheme="minorEastAsia" w:hAnsiTheme="minor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color w:val="auto"/>
          <w:sz w:val="24"/>
          <w:szCs w:val="24"/>
          <w:highlight w:val="none"/>
        </w:rPr>
      </w:pPr>
      <w:r>
        <w:rPr>
          <w:color w:val="auto"/>
          <w:sz w:val="24"/>
          <w:szCs w:val="24"/>
          <w:highlight w:val="none"/>
        </w:rPr>
        <w:br w:type="page" w:clear="all"/>
      </w:r>
      <w:r/>
    </w:p>
    <w:p>
      <w:pPr>
        <w:pStyle w:val="647"/>
        <w:numPr>
          <w:ilvl w:val="0"/>
          <w:numId w:val="0"/>
        </w:numPr>
        <w:jc w:val="center"/>
        <w:rPr>
          <w:rFonts w:hint="eastAsia" w:ascii="宋体" w:hAnsi="宋体" w:eastAsia="宋体" w:cs="宋体"/>
          <w:i w:val="0"/>
          <w:iCs w:val="0"/>
          <w:color w:val="auto"/>
          <w:highlight w:val="none"/>
        </w:rPr>
      </w:pPr>
      <w:r/>
      <w:bookmarkStart w:id="2" w:name="_Toc162361612"/>
      <w:r>
        <w:rPr>
          <w:rFonts w:hint="eastAsia" w:ascii="黑体" w:hAnsi="黑体" w:eastAsia="黑体"/>
          <w:b w:val="0"/>
          <w:color w:val="auto"/>
          <w:highlight w:val="none"/>
        </w:rPr>
        <w:t xml:space="preserve">第三章  </w:t>
      </w:r>
      <w:r>
        <w:rPr>
          <w:rFonts w:hint="eastAsia" w:ascii="宋体" w:hAnsi="宋体" w:eastAsia="宋体" w:cs="宋体"/>
          <w:b/>
          <w:bCs/>
          <w:i w:val="0"/>
          <w:iCs w:val="0"/>
          <w:color w:val="auto"/>
          <w:highlight w:val="none"/>
        </w:rPr>
        <w:t xml:space="preserve">政府采购合同格式</w:t>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2078"/>
        <w:rPr>
          <w:rFonts w:hint="eastAsia" w:ascii="宋体" w:hAnsi="宋体" w:eastAsia="宋体" w:cs="宋体"/>
          <w:b/>
          <w:bCs/>
          <w:i w:val="0"/>
          <w:iCs w:val="0"/>
          <w:color w:val="auto"/>
          <w:sz w:val="52"/>
          <w:highlight w:val="none"/>
        </w:rPr>
      </w:pPr>
      <w:r>
        <w:rPr>
          <w:rFonts w:hint="eastAsia" w:ascii="宋体" w:hAnsi="宋体" w:eastAsia="宋体" w:cs="宋体"/>
          <w:b/>
          <w:bCs/>
          <w:i w:val="0"/>
          <w:iCs w:val="0"/>
          <w:color w:val="auto"/>
          <w:sz w:val="52"/>
          <w:highlight w:val="none"/>
        </w:rPr>
        <w:t xml:space="preserve">连 云 港 市 政 府 采 购</w:t>
      </w:r>
      <w:r/>
    </w:p>
    <w:p>
      <w:pPr>
        <w:ind w:firstLine="42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883"/>
        <w:jc w:val="center"/>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u w:val="single"/>
        </w:rPr>
        <w:t xml:space="preserve">                    </w:t>
      </w:r>
      <w:r>
        <w:rPr>
          <w:rFonts w:hint="eastAsia" w:ascii="宋体" w:hAnsi="宋体" w:eastAsia="宋体" w:cs="宋体"/>
          <w:b/>
          <w:bCs/>
          <w:i w:val="0"/>
          <w:iCs w:val="0"/>
          <w:color w:val="auto"/>
          <w:sz w:val="44"/>
          <w:highlight w:val="none"/>
        </w:rPr>
        <w:t xml:space="preserve">合同</w:t>
      </w:r>
      <w:r/>
    </w:p>
    <w:p>
      <w:pPr>
        <w:ind w:firstLine="42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3507"/>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r>
      <w:r/>
    </w:p>
    <w:p>
      <w:pPr>
        <w:ind w:firstLine="3507"/>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r>
      <w:r/>
    </w:p>
    <w:p>
      <w:pPr>
        <w:ind w:firstLine="3507"/>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r>
      <w:r/>
    </w:p>
    <w:p>
      <w:pPr>
        <w:ind w:firstLine="1802"/>
        <w:rPr>
          <w:rFonts w:hint="eastAsia" w:ascii="宋体" w:hAnsi="宋体" w:eastAsia="宋体" w:cs="宋体"/>
          <w:b/>
          <w:bCs/>
          <w:i w:val="0"/>
          <w:iCs w:val="0"/>
          <w:color w:val="auto"/>
          <w:sz w:val="44"/>
          <w:szCs w:val="44"/>
          <w:highlight w:val="none"/>
        </w:rPr>
      </w:pPr>
      <w:r>
        <w:rPr>
          <w:rFonts w:hint="eastAsia" w:ascii="宋体" w:hAnsi="宋体" w:eastAsia="宋体" w:cs="宋体"/>
          <w:b/>
          <w:bCs/>
          <w:i w:val="0"/>
          <w:iCs w:val="0"/>
          <w:color w:val="auto"/>
          <w:sz w:val="44"/>
          <w:szCs w:val="44"/>
          <w:highlight w:val="none"/>
        </w:rPr>
        <w:t xml:space="preserve">合同编号：</w:t>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1758"/>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t xml:space="preserve">采购人：</w:t>
      </w:r>
      <w:r/>
    </w:p>
    <w:p>
      <w:pPr>
        <w:ind w:firstLine="1758"/>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t xml:space="preserve">中标人：</w:t>
      </w:r>
      <w:r/>
    </w:p>
    <w:p>
      <w:pPr>
        <w:rPr>
          <w:rFonts w:hint="eastAsia" w:ascii="黑体" w:hAnsi="黑体" w:eastAsia="黑体"/>
          <w:b w:val="0"/>
          <w:color w:val="auto"/>
          <w:highlight w:val="none"/>
        </w:rPr>
      </w:pPr>
      <w:r>
        <w:rPr>
          <w:rFonts w:hint="eastAsia" w:ascii="黑体" w:hAnsi="黑体" w:eastAsia="黑体"/>
          <w:b w:val="0"/>
          <w:color w:val="auto"/>
          <w:highlight w:val="none"/>
        </w:rPr>
        <w:br w:type="page" w:clear="all"/>
      </w:r>
      <w:bookmarkEnd w:id="2"/>
      <w:r/>
    </w:p>
    <w:p>
      <w:pPr>
        <w:ind w:firstLine="480"/>
        <w:jc w:val="left"/>
        <w:spacing w:line="560" w:lineRule="exact"/>
        <w:rPr>
          <w:rFonts w:hint="eastAsia" w:ascii="宋体" w:hAnsi="宋体" w:eastAsia="宋体" w:cs="宋体"/>
          <w:bCs/>
          <w:color w:val="auto"/>
          <w:sz w:val="24"/>
          <w:szCs w:val="24"/>
          <w:lang w:val="en-US" w:eastAsia="zh-CN" w:bidi="ar-SA"/>
        </w:rPr>
      </w:pPr>
      <w:r/>
      <w:bookmarkStart w:id="3" w:name="_Toc162361613"/>
      <w:r>
        <w:rPr>
          <w:rFonts w:hint="eastAsia" w:ascii="宋体" w:hAnsi="宋体" w:eastAsia="宋体" w:cs="宋体"/>
          <w:bCs/>
          <w:color w:val="auto"/>
          <w:sz w:val="24"/>
          <w:szCs w:val="24"/>
          <w:lang w:val="en-US" w:eastAsia="zh-CN" w:bidi="ar-SA"/>
        </w:rPr>
        <w:t xml:space="preserve">以下为中标后签订本项目合同的通用条款，中标人不得提出实质性的修改，关于专用条款将由采购人与中标人结合本项目具体情况协商后签订。</w:t>
      </w:r>
      <w:bookmarkStart w:id="4" w:name="_Hlt16619369"/>
      <w:r/>
      <w:bookmarkEnd w:id="4"/>
      <w:r/>
      <w:r/>
    </w:p>
    <w:p>
      <w:pPr>
        <w:jc w:val="center"/>
        <w:spacing w:line="360" w:lineRule="auto"/>
        <w:rPr>
          <w:rFonts w:hint="eastAsia" w:ascii="黑体" w:hAnsi="黑体" w:eastAsia="黑体" w:cs="Times New Roman"/>
          <w:color w:val="auto"/>
          <w:sz w:val="28"/>
          <w:szCs w:val="24"/>
          <w:lang w:val="en-US" w:eastAsia="zh-CN" w:bidi="ar-SA"/>
        </w:rPr>
      </w:pPr>
      <w:r>
        <w:rPr>
          <w:rFonts w:hint="eastAsia" w:ascii="宋体" w:hAnsi="宋体" w:eastAsia="宋体" w:cs="宋体"/>
          <w:b/>
          <w:color w:val="auto"/>
          <w:sz w:val="32"/>
          <w:szCs w:val="32"/>
          <w:lang w:val="en-US" w:eastAsia="zh-CN" w:bidi="ar-SA"/>
        </w:rPr>
        <w:t xml:space="preserve">政府采购合同</w:t>
      </w:r>
      <w:r>
        <w:rPr>
          <w:rFonts w:hint="eastAsia" w:ascii="黑体" w:hAnsi="黑体" w:eastAsia="黑体" w:cs="Times New Roman"/>
          <w:color w:val="auto"/>
          <w:sz w:val="28"/>
          <w:szCs w:val="24"/>
          <w:lang w:val="en-US" w:eastAsia="zh-CN" w:bidi="ar-SA"/>
        </w:rPr>
        <w:t xml:space="preserve">（合同编号：***）</w:t>
      </w:r>
      <w:r/>
    </w:p>
    <w:p>
      <w:pPr>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甲方：（买方）_________</w:t>
      </w:r>
      <w:r/>
    </w:p>
    <w:p>
      <w:pPr>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乙方：（卖方）_________</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甲、乙双方根据</w:t>
      </w:r>
      <w:r>
        <w:rPr>
          <w:rFonts w:hint="eastAsia" w:ascii="宋体" w:hAnsi="宋体" w:eastAsia="宋体" w:cs="Times New Roman"/>
          <w:color w:val="auto"/>
          <w:sz w:val="24"/>
          <w:lang w:val="en-US" w:eastAsia="zh-CN" w:bidi="ar-SA"/>
        </w:rPr>
        <w:t xml:space="preserve">年月日</w:t>
      </w:r>
      <w:r>
        <w:rPr>
          <w:rFonts w:hint="eastAsia" w:ascii="Calibri" w:hAnsi="Calibri" w:eastAsia="宋体" w:cs="Times New Roman"/>
          <w:color w:val="auto"/>
          <w:sz w:val="24"/>
          <w:szCs w:val="24"/>
          <w:lang w:val="en-US" w:eastAsia="zh-CN" w:bidi="ar-SA"/>
        </w:rPr>
        <w:t xml:space="preserve">项目（项目编号：。。。）公开招标的结果，签订本合同。</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一、合同内容</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default" w:ascii="Calibri" w:hAnsi="Calibri" w:eastAsia="宋体" w:cs="Times New Roman"/>
          <w:color w:val="auto"/>
          <w:sz w:val="24"/>
          <w:szCs w:val="24"/>
          <w:lang w:val="en-US" w:eastAsia="zh-CN" w:bidi="ar-SA"/>
        </w:rPr>
        <w:t xml:space="preserve">1.1 服务内容：</w:t>
      </w:r>
      <w:r>
        <w:rPr>
          <w:rFonts w:hint="eastAsia" w:ascii="Calibri" w:hAnsi="Calibri" w:eastAsia="宋体" w:cs="Times New Roman"/>
          <w:color w:val="auto"/>
          <w:sz w:val="24"/>
          <w:szCs w:val="24"/>
          <w:u w:val="single"/>
          <w:lang w:val="en-US" w:eastAsia="zh-CN" w:bidi="ar-SA"/>
        </w:rPr>
        <w:t xml:space="preserve">                               </w:t>
      </w:r>
      <w:r>
        <w:rPr>
          <w:rFonts w:hint="default" w:ascii="Calibri" w:hAnsi="Calibri" w:eastAsia="宋体" w:cs="Times New Roman"/>
          <w:color w:val="auto"/>
          <w:sz w:val="24"/>
          <w:szCs w:val="24"/>
          <w:lang w:val="en-US" w:eastAsia="zh-CN" w:bidi="ar-SA"/>
        </w:rPr>
        <w:t xml:space="preserve">。</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default" w:ascii="Calibri" w:hAnsi="Calibri" w:eastAsia="宋体" w:cs="Times New Roman"/>
          <w:color w:val="auto"/>
          <w:sz w:val="24"/>
          <w:szCs w:val="24"/>
          <w:lang w:val="en-US" w:eastAsia="zh-CN" w:bidi="ar-SA"/>
        </w:rPr>
        <w:t xml:space="preserve">1.2 服务要求：</w:t>
      </w:r>
      <w:r>
        <w:rPr>
          <w:rFonts w:hint="eastAsia" w:ascii="Calibri" w:hAnsi="Calibri" w:eastAsia="宋体" w:cs="Times New Roman"/>
          <w:color w:val="auto"/>
          <w:sz w:val="24"/>
          <w:szCs w:val="24"/>
          <w:u w:val="single"/>
          <w:lang w:val="en-US" w:eastAsia="zh-CN" w:bidi="ar-SA"/>
        </w:rPr>
        <w:t xml:space="preserve">                               </w:t>
      </w:r>
      <w:r>
        <w:rPr>
          <w:rFonts w:hint="default" w:ascii="Calibri" w:hAnsi="Calibri" w:eastAsia="宋体" w:cs="Times New Roman"/>
          <w:color w:val="auto"/>
          <w:sz w:val="24"/>
          <w:szCs w:val="24"/>
          <w:lang w:val="en-US" w:eastAsia="zh-CN" w:bidi="ar-SA"/>
        </w:rPr>
        <w:t xml:space="preserve">。</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1.3 服务标准：</w:t>
      </w:r>
      <w:r>
        <w:rPr>
          <w:rFonts w:hint="eastAsia" w:ascii="Calibri" w:hAnsi="Calibri" w:eastAsia="宋体" w:cs="Times New Roman"/>
          <w:color w:val="auto"/>
          <w:sz w:val="24"/>
          <w:szCs w:val="24"/>
          <w:u w:val="single"/>
          <w:lang w:val="en-US" w:eastAsia="zh-CN" w:bidi="ar-SA"/>
        </w:rPr>
        <w:t xml:space="preserve">                               </w:t>
      </w:r>
      <w:r>
        <w:rPr>
          <w:rFonts w:hint="default" w:ascii="Calibri" w:hAnsi="Calibri" w:eastAsia="宋体" w:cs="Times New Roman"/>
          <w:color w:val="auto"/>
          <w:sz w:val="24"/>
          <w:szCs w:val="24"/>
          <w:lang w:val="en-US" w:eastAsia="zh-CN" w:bidi="ar-SA"/>
        </w:rPr>
        <w:t xml:space="preserve">。</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default" w:ascii="Calibri" w:hAnsi="Calibri" w:eastAsia="宋体" w:cs="Times New Roman"/>
          <w:color w:val="auto"/>
          <w:sz w:val="24"/>
          <w:szCs w:val="24"/>
          <w:lang w:val="en-US" w:eastAsia="zh-CN" w:bidi="ar-SA"/>
        </w:rPr>
        <w:t xml:space="preserve">1.</w:t>
      </w:r>
      <w:r>
        <w:rPr>
          <w:rFonts w:hint="eastAsia" w:ascii="Calibri" w:hAnsi="Calibri" w:eastAsia="宋体" w:cs="Times New Roman"/>
          <w:color w:val="auto"/>
          <w:sz w:val="24"/>
          <w:szCs w:val="24"/>
          <w:lang w:val="en-US" w:eastAsia="zh-CN" w:bidi="ar-SA"/>
        </w:rPr>
        <w:t xml:space="preserve">4</w:t>
      </w:r>
      <w:r>
        <w:rPr>
          <w:rFonts w:hint="default" w:ascii="Calibri" w:hAnsi="Calibri" w:eastAsia="宋体" w:cs="Times New Roman"/>
          <w:color w:val="auto"/>
          <w:sz w:val="24"/>
          <w:szCs w:val="24"/>
          <w:lang w:val="en-US" w:eastAsia="zh-CN" w:bidi="ar-SA"/>
        </w:rPr>
        <w:t xml:space="preserve"> 补充条款：</w:t>
      </w:r>
      <w:r>
        <w:rPr>
          <w:rFonts w:hint="eastAsia" w:ascii="Calibri" w:hAnsi="Calibri" w:eastAsia="宋体" w:cs="Times New Roman"/>
          <w:color w:val="auto"/>
          <w:sz w:val="24"/>
          <w:szCs w:val="24"/>
          <w:u w:val="single"/>
          <w:lang w:val="en-US" w:eastAsia="zh-CN" w:bidi="ar-SA"/>
        </w:rPr>
        <w:t xml:space="preserve">                               </w:t>
      </w:r>
      <w:r>
        <w:rPr>
          <w:rFonts w:hint="default" w:ascii="Calibri" w:hAnsi="Calibri" w:eastAsia="宋体" w:cs="Times New Roman"/>
          <w:color w:val="auto"/>
          <w:sz w:val="24"/>
          <w:szCs w:val="24"/>
          <w:lang w:val="en-US" w:eastAsia="zh-CN" w:bidi="ar-SA"/>
        </w:rPr>
        <w:t xml:space="preserve">。</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二、合同金额</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2.1 本合同金额为人民币（大写）：</w:t>
      </w:r>
      <w:r>
        <w:rPr>
          <w:rFonts w:hint="eastAsia" w:ascii="Calibri" w:hAnsi="Calibri" w:eastAsia="宋体" w:cs="Times New Roman"/>
          <w:color w:val="auto"/>
          <w:sz w:val="24"/>
          <w:szCs w:val="24"/>
          <w:u w:val="single"/>
          <w:lang w:val="en-US" w:eastAsia="zh-CN" w:bidi="ar-SA"/>
        </w:rPr>
        <w:t xml:space="preserve">         </w:t>
      </w:r>
      <w:r>
        <w:rPr>
          <w:rFonts w:hint="eastAsia" w:ascii="Calibri" w:hAnsi="Calibri" w:eastAsia="宋体" w:cs="Times New Roman"/>
          <w:color w:val="auto"/>
          <w:sz w:val="24"/>
          <w:szCs w:val="24"/>
          <w:lang w:val="en-US" w:eastAsia="zh-CN" w:bidi="ar-SA"/>
        </w:rPr>
        <w:t xml:space="preserve">元（¥</w:t>
      </w:r>
      <w:r>
        <w:rPr>
          <w:rFonts w:hint="eastAsia" w:ascii="Calibri" w:hAnsi="Calibri" w:eastAsia="宋体" w:cs="Times New Roman"/>
          <w:color w:val="auto"/>
          <w:sz w:val="24"/>
          <w:szCs w:val="24"/>
          <w:u w:val="single"/>
          <w:lang w:val="en-US" w:eastAsia="zh-CN" w:bidi="ar-SA"/>
        </w:rPr>
        <w:t xml:space="preserve">         </w:t>
      </w:r>
      <w:r>
        <w:rPr>
          <w:rFonts w:hint="eastAsia" w:ascii="Calibri" w:hAnsi="Calibri" w:eastAsia="宋体" w:cs="Times New Roman"/>
          <w:color w:val="auto"/>
          <w:sz w:val="24"/>
          <w:szCs w:val="24"/>
          <w:lang w:val="en-US" w:eastAsia="zh-CN" w:bidi="ar-SA"/>
        </w:rPr>
        <w:t xml:space="preserve">）。</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三、技术资料</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3.1 乙方应按招标文件规定的时间向甲方提供有关技术资料。</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四、知识产权</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五、产权担保</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5.1 乙方保证所交付标的的所有权完全属于乙方且无任何抵押、查封等产权瑕疵。</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六、履约保证金</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6.1 本合同不收取履约保证金。</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七、合同转包或分包</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7.1 本合同范围内产品或服务，应由乙方直接供应，不得转让他人供应或部分分包给他人供应。</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7.2 如有转让和未经甲方同意的分包行为，甲方有权终止合同。</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八、服务时间</w:t>
      </w:r>
      <w:r/>
    </w:p>
    <w:p>
      <w:pPr>
        <w:ind w:firstLine="480"/>
        <w:jc w:val="left"/>
        <w:spacing w:line="500" w:lineRule="exact"/>
        <w:rPr>
          <w:rFonts w:hint="eastAsia" w:ascii="黑体" w:hAnsi="黑体" w:eastAsia="黑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8.1 服务时间：</w:t>
      </w:r>
      <w:r>
        <w:rPr>
          <w:rFonts w:hint="eastAsia" w:ascii="Calibri" w:hAnsi="Calibri" w:eastAsia="宋体" w:cs="Times New Roman"/>
          <w:color w:val="auto"/>
          <w:sz w:val="24"/>
          <w:szCs w:val="24"/>
          <w:u w:val="single"/>
          <w:lang w:val="en-US" w:eastAsia="zh-CN" w:bidi="ar-SA"/>
        </w:rPr>
        <w:t xml:space="preserve">           </w:t>
      </w:r>
      <w:r>
        <w:rPr>
          <w:rFonts w:hint="eastAsia" w:ascii="黑体" w:hAnsi="黑体" w:eastAsia="黑体" w:cs="Times New Roman"/>
          <w:color w:val="auto"/>
          <w:sz w:val="24"/>
          <w:szCs w:val="24"/>
          <w:lang w:val="en-US" w:eastAsia="zh-CN" w:bidi="ar-SA"/>
        </w:rPr>
        <w:t xml:space="preserve">。</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九、交付期、交付方式及交付地点</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9.1 交 付 期：_________。</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9.2 交付方式：_________。</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9.3 交付地点：_________。</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十、合同款支付</w:t>
      </w:r>
      <w:r/>
    </w:p>
    <w:p>
      <w:pPr>
        <w:ind w:firstLine="480"/>
        <w:jc w:val="left"/>
        <w:spacing w:line="500" w:lineRule="exact"/>
        <w:rPr>
          <w:rFonts w:hint="default" w:ascii="Calibri" w:hAnsi="Calibri" w:eastAsia="宋体" w:cs="Times New Roman"/>
          <w:b/>
          <w:bCs/>
          <w:color w:val="auto"/>
          <w:sz w:val="24"/>
          <w:szCs w:val="24"/>
          <w:u w:val="none"/>
          <w:lang w:val="en-US" w:eastAsia="zh-CN" w:bidi="ar-SA"/>
        </w:rPr>
      </w:pPr>
      <w:r>
        <w:rPr>
          <w:rFonts w:hint="eastAsia" w:ascii="Calibri" w:hAnsi="Calibri" w:eastAsia="宋体" w:cs="Times New Roman"/>
          <w:color w:val="auto"/>
          <w:sz w:val="24"/>
          <w:szCs w:val="24"/>
          <w:lang w:val="en-US" w:eastAsia="zh-CN" w:bidi="ar-SA"/>
        </w:rPr>
        <w:t xml:space="preserve">10.1 付款方式：</w:t>
      </w:r>
      <w:r>
        <w:rPr>
          <w:rFonts w:hint="eastAsia" w:ascii="Calibri" w:hAnsi="Calibri" w:eastAsia="宋体" w:cs="Times New Roman"/>
          <w:b/>
          <w:bCs/>
          <w:color w:val="auto"/>
          <w:sz w:val="24"/>
          <w:szCs w:val="24"/>
          <w:u w:val="single"/>
          <w:lang w:val="en-US" w:eastAsia="zh-CN" w:bidi="ar-SA"/>
        </w:rPr>
        <w:t xml:space="preserve">       </w:t>
      </w:r>
      <w:r>
        <w:rPr>
          <w:rFonts w:hint="eastAsia" w:ascii="Calibri" w:hAnsi="Calibri" w:eastAsia="宋体" w:cs="Times New Roman"/>
          <w:b/>
          <w:bCs/>
          <w:color w:val="auto"/>
          <w:sz w:val="24"/>
          <w:szCs w:val="24"/>
          <w:u w:val="none"/>
          <w:lang w:val="en-US" w:eastAsia="zh-CN" w:bidi="ar-SA"/>
        </w:rPr>
        <w:t xml:space="preserve">。</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十一、税费</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11.1 本合同执行中相关的一切税费均由乙方负担。</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十二、质量保证及售后服务</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12.1 乙方应按招标文件规定和投标文件承诺的性能、技术要求、质量标准向甲方提供产品或服务。</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12.2 乙方提供的产品或服务在服务期内因其本身出现质量问题，根据实际情况，经双方协商，可按以下办法处理：</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（1）更换：由乙方承担所产生的全部费用。</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（2）合同终止处理：合同终止，乙方退还甲方支付的合同款，同时承担由此产生的全部费用，甲方不承担任何产生费用。</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12.3 如在使用过程中发生质量问题，乙方在接到甲方通知后在小时内到达甲方现场。</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12.4 在服务期内，乙方应对产品或服务出现的质量及安全问题负责处理解决并承担一切费用。</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十三、项目验收</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13.1 甲方依法组织履约验收工作。</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13.3 对于实际使用人和甲方分离的项目，甲方邀请实际使用人参与验收。</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13.4 如有必要，甲方邀请参加本项目的其他供应商或第三方专业机构及专家参与验收，相关意见将作为验收书的参考资料。</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十四、合同内容的交付</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14.2 使用说明书、质量检验证明书等一并提交甲方。</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14.3 乙方在合同标的交付甲方48小时前通知甲方准备接收。</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14.4 合同标的在交付甲方前发生的风险均由乙方负责。</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14.5 合同标的在规定的交付期限内由乙方送达甲方指定的地点视为交付，乙方同时需通知甲方已送达。</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十五、违约责任</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15.1 甲方无正当理由拒收的，甲方向乙方偿付拒收标的总值的违约金。</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15.2 甲方无故逾期验收和办理合同款支付手续的，甲方应按逾期付款总额每日向乙方支付违约金，</w:t>
      </w:r>
      <w:r>
        <w:rPr>
          <w:rFonts w:hint="eastAsia" w:ascii="Times New Roman" w:hAnsi="Times New Roman" w:eastAsia="宋体" w:cs="Times New Roman"/>
          <w:color w:val="auto"/>
          <w:sz w:val="24"/>
          <w:szCs w:val="24"/>
          <w:lang w:val="en-US" w:eastAsia="zh-CN" w:bidi="ar-SA"/>
        </w:rPr>
        <w:t xml:space="preserve">最高限额为本合同总额的</w:t>
      </w:r>
      <w:r>
        <w:rPr>
          <w:rFonts w:hint="eastAsia" w:ascii="Calibri" w:hAnsi="Calibri" w:eastAsia="宋体" w:cs="Times New Roman"/>
          <w:color w:val="auto"/>
          <w:sz w:val="24"/>
          <w:szCs w:val="24"/>
          <w:lang w:val="en-US" w:eastAsia="zh-CN" w:bidi="ar-SA"/>
        </w:rPr>
        <w:t xml:space="preserve">。</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十六、不可抗力事件处理</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16.1 在合同有效期内，任何一方因不可抗力事件导致不能履行合同，则合同履行期可延长，其延长期与不可抗力影响期相同。</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16.2 不可抗力事件发生后，应立即通知对方，并寄送有关权威机构出具的证明。</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16.3 不可抗力事件延续120天以上，双方应通过友好协商，确定是否继续履行合同。</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十七、解决争议的方法</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17.1 甲乙双方因合同签订、履行而发生的一切争议，应通过友好协商解决。如协商不成，按下列第</w:t>
      </w:r>
      <w:r>
        <w:rPr>
          <w:rFonts w:hint="eastAsia" w:ascii="Calibri" w:hAnsi="Calibri" w:eastAsia="宋体" w:cs="Times New Roman"/>
          <w:color w:val="auto"/>
          <w:sz w:val="24"/>
          <w:szCs w:val="24"/>
          <w:u w:val="single"/>
          <w:lang w:val="en-US" w:eastAsia="zh-CN" w:bidi="ar-SA"/>
        </w:rPr>
        <w:t xml:space="preserve">（1）</w:t>
      </w:r>
      <w:r>
        <w:rPr>
          <w:rFonts w:hint="eastAsia" w:ascii="Calibri" w:hAnsi="Calibri" w:eastAsia="宋体" w:cs="Times New Roman"/>
          <w:color w:val="auto"/>
          <w:sz w:val="24"/>
          <w:szCs w:val="24"/>
          <w:lang w:val="en-US" w:eastAsia="zh-CN" w:bidi="ar-SA"/>
        </w:rPr>
        <w:t xml:space="preserve">种方式解决：</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（1）向连云港仲裁委员会申请仲裁。</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（2）向合同签订地法院起诉，合同签订地在此约定为连云港市。</w:t>
      </w:r>
      <w:r/>
    </w:p>
    <w:p>
      <w:pPr>
        <w:ind w:firstLine="482"/>
        <w:jc w:val="left"/>
        <w:spacing w:line="5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十八、合同生效及其他</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18.1 合同经双方法定代表人或授权代表签字并加盖单位公章后生效。</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18.2 本合同未尽事宜，遵照</w:t>
      </w:r>
      <w:r>
        <w:rPr>
          <w:rFonts w:hint="eastAsia" w:ascii="Calibri" w:hAnsi="Calibri" w:eastAsia="宋体" w:cs="Times New Roman"/>
          <w:color w:val="auto"/>
          <w:sz w:val="24"/>
          <w:lang w:val="en-US" w:eastAsia="zh-CN" w:bidi="ar-SA"/>
        </w:rPr>
        <w:t xml:space="preserve">《中华人民共和国民法典》</w:t>
      </w:r>
      <w:r>
        <w:rPr>
          <w:rFonts w:hint="eastAsia" w:ascii="Calibri" w:hAnsi="Calibri" w:eastAsia="宋体" w:cs="Times New Roman"/>
          <w:color w:val="auto"/>
          <w:sz w:val="24"/>
          <w:szCs w:val="24"/>
          <w:lang w:val="en-US" w:eastAsia="zh-CN" w:bidi="ar-SA"/>
        </w:rPr>
        <w:t xml:space="preserve">、《</w:t>
      </w:r>
      <w:r>
        <w:rPr>
          <w:rFonts w:hint="eastAsia" w:ascii="Calibri" w:hAnsi="Calibri" w:eastAsia="宋体" w:cs="Times New Roman"/>
          <w:color w:val="auto"/>
          <w:sz w:val="24"/>
          <w:lang w:val="en-US" w:eastAsia="zh-CN" w:bidi="ar-SA"/>
        </w:rPr>
        <w:t xml:space="preserve">中华人民共和国</w:t>
      </w:r>
      <w:r>
        <w:rPr>
          <w:rFonts w:hint="eastAsia" w:ascii="Calibri" w:hAnsi="Calibri" w:eastAsia="宋体" w:cs="Times New Roman"/>
          <w:color w:val="auto"/>
          <w:sz w:val="24"/>
          <w:szCs w:val="24"/>
          <w:lang w:val="en-US" w:eastAsia="zh-CN" w:bidi="ar-SA"/>
        </w:rPr>
        <w:t xml:space="preserve">政府采购法》有关条文执行。</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18.3 本合同正本一式</w:t>
      </w:r>
      <w:r>
        <w:rPr>
          <w:rFonts w:hint="eastAsia" w:ascii="Calibri" w:hAnsi="Calibri" w:eastAsia="宋体" w:cs="Times New Roman"/>
          <w:color w:val="auto"/>
          <w:sz w:val="24"/>
          <w:szCs w:val="24"/>
          <w:u w:val="single"/>
          <w:lang w:val="en-US" w:eastAsia="zh-CN" w:bidi="ar-SA"/>
        </w:rPr>
        <w:t xml:space="preserve">   </w:t>
      </w:r>
      <w:r>
        <w:rPr>
          <w:rFonts w:hint="eastAsia" w:ascii="Calibri" w:hAnsi="Calibri" w:eastAsia="宋体" w:cs="Times New Roman"/>
          <w:color w:val="auto"/>
          <w:sz w:val="24"/>
          <w:szCs w:val="24"/>
          <w:lang w:val="en-US" w:eastAsia="zh-CN" w:bidi="ar-SA"/>
        </w:rPr>
        <w:t xml:space="preserve">份，具有同等法律效力，甲方、乙方各执</w:t>
      </w:r>
      <w:r>
        <w:rPr>
          <w:rFonts w:hint="eastAsia" w:ascii="Calibri" w:hAnsi="Calibri" w:eastAsia="宋体" w:cs="Times New Roman"/>
          <w:color w:val="auto"/>
          <w:sz w:val="24"/>
          <w:szCs w:val="24"/>
          <w:u w:val="single"/>
          <w:lang w:val="en-US" w:eastAsia="zh-CN" w:bidi="ar-SA"/>
        </w:rPr>
        <w:t xml:space="preserve">    </w:t>
      </w:r>
      <w:r>
        <w:rPr>
          <w:rFonts w:hint="eastAsia" w:ascii="Calibri" w:hAnsi="Calibri" w:eastAsia="宋体" w:cs="Times New Roman"/>
          <w:color w:val="auto"/>
          <w:sz w:val="24"/>
          <w:szCs w:val="24"/>
          <w:lang w:val="en-US" w:eastAsia="zh-CN" w:bidi="ar-SA"/>
        </w:rPr>
        <w:t xml:space="preserve">份。</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甲方：                        乙方： </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地址：                        地址： </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法定代表人或授权代表：        法定代表人或授权代表：</w:t>
      </w:r>
      <w:r/>
    </w:p>
    <w:p>
      <w:pPr>
        <w:ind w:firstLine="480"/>
        <w:jc w:val="lef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联系电话：                    联系电话：     </w:t>
      </w:r>
      <w:r/>
    </w:p>
    <w:p>
      <w:pPr>
        <w:ind w:firstLine="480"/>
        <w:jc w:val="right"/>
        <w:spacing w:line="500" w:lineRule="exact"/>
        <w:rPr>
          <w:rFonts w:hint="default" w:ascii="Calibri" w:hAnsi="Calibri" w:eastAsia="宋体" w:cs="Times New Roman"/>
          <w:color w:val="auto"/>
          <w:sz w:val="24"/>
          <w:szCs w:val="24"/>
          <w:lang w:val="en-US" w:eastAsia="zh-CN" w:bidi="ar-SA"/>
        </w:rPr>
      </w:pPr>
      <w:r>
        <w:rPr>
          <w:rFonts w:hint="eastAsia" w:ascii="Calibri" w:hAnsi="Calibri" w:eastAsia="宋体" w:cs="Times New Roman"/>
          <w:color w:val="auto"/>
          <w:sz w:val="24"/>
          <w:szCs w:val="24"/>
          <w:lang w:val="en-US" w:eastAsia="zh-CN" w:bidi="ar-SA"/>
        </w:rPr>
        <w:t xml:space="preserve">签订日期：       年    月    日</w:t>
      </w:r>
      <w:r/>
    </w:p>
    <w:p>
      <w:pPr>
        <w:jc w:val="left"/>
        <w:rPr>
          <w:rFonts w:hint="eastAsia" w:ascii="宋体" w:hAnsi="宋体" w:eastAsia="宋体" w:cs="Times New Roman"/>
          <w:b/>
          <w:bCs/>
          <w:color w:val="auto"/>
          <w:lang w:val="en-US" w:eastAsia="zh-CN" w:bidi="ar-SA"/>
        </w:rPr>
      </w:pPr>
      <w:r>
        <w:rPr>
          <w:rFonts w:hint="eastAsia" w:ascii="宋体" w:hAnsi="宋体" w:eastAsia="宋体" w:cs="Times New Roman"/>
          <w:b/>
          <w:bCs/>
          <w:color w:val="auto"/>
          <w:lang w:val="en-US" w:eastAsia="zh-CN" w:bidi="ar-SA"/>
        </w:rPr>
      </w:r>
      <w:r/>
    </w:p>
    <w:p>
      <w:pPr>
        <w:jc w:val="left"/>
        <w:rPr>
          <w:rFonts w:hint="eastAsia" w:ascii="宋体" w:hAnsi="宋体" w:eastAsia="宋体" w:cs="Times New Roman"/>
          <w:b/>
          <w:bCs/>
          <w:color w:val="auto"/>
          <w:lang w:val="en-US" w:eastAsia="zh-CN" w:bidi="ar-SA"/>
        </w:rPr>
      </w:pPr>
      <w:r>
        <w:rPr>
          <w:rFonts w:hint="eastAsia" w:ascii="宋体" w:hAnsi="宋体" w:eastAsia="宋体" w:cs="Times New Roman"/>
          <w:b/>
          <w:bCs/>
          <w:color w:val="auto"/>
          <w:lang w:val="en-US" w:eastAsia="zh-CN" w:bidi="ar-SA"/>
        </w:rPr>
      </w:r>
      <w:r/>
    </w:p>
    <w:p>
      <w:pPr>
        <w:jc w:val="left"/>
        <w:rPr>
          <w:rFonts w:hint="eastAsia" w:ascii="宋体" w:hAnsi="宋体" w:eastAsia="宋体" w:cs="Times New Roman"/>
          <w:b/>
          <w:bCs/>
          <w:color w:val="auto"/>
          <w:lang w:val="en-US" w:eastAsia="zh-CN" w:bidi="ar-SA"/>
        </w:rPr>
      </w:pPr>
      <w:r>
        <w:rPr>
          <w:rFonts w:hint="eastAsia" w:ascii="宋体" w:hAnsi="宋体" w:eastAsia="宋体" w:cs="Times New Roman"/>
          <w:b/>
          <w:bCs/>
          <w:color w:val="auto"/>
          <w:lang w:val="en-US" w:eastAsia="zh-CN" w:bidi="ar-SA"/>
        </w:rPr>
        <w:t xml:space="preserve">附件：</w:t>
      </w:r>
      <w:r/>
    </w:p>
    <w:p>
      <w:pPr>
        <w:ind w:firstLine="420"/>
        <w:jc w:val="both"/>
        <w:widowControl w:val="off"/>
        <w:rPr>
          <w:rFonts w:ascii="金山简黑体" w:hAnsi="Courier New" w:eastAsia="金山简黑体" w:cs="Times New Roman"/>
          <w:b/>
          <w:color w:val="auto"/>
          <w:spacing w:val="-8"/>
          <w:sz w:val="44"/>
          <w:szCs w:val="20"/>
          <w:lang w:val="en-US" w:eastAsia="zh-CN" w:bidi="ar-SA"/>
        </w:rPr>
      </w:pPr>
      <w:r>
        <w:rPr>
          <w:rFonts w:ascii="金山简黑体" w:hAnsi="Courier New" w:eastAsia="金山简黑体" w:cs="Times New Roman"/>
          <w:b/>
          <w:color w:val="auto"/>
          <w:spacing w:val="-8"/>
          <w:sz w:val="44"/>
          <w:szCs w:val="20"/>
          <w:lang w:val="en-US" w:eastAsia="zh-CN" w:bidi="ar-SA"/>
        </w:rPr>
      </w:r>
      <w:r/>
    </w:p>
    <w:p>
      <w:pPr>
        <w:jc w:val="center"/>
        <w:rPr>
          <w:rFonts w:hint="eastAsia" w:ascii="宋体" w:hAnsi="宋体" w:eastAsia="宋体" w:cs="Times New Roman"/>
          <w:b/>
          <w:bCs/>
          <w:color w:val="auto"/>
          <w:lang w:val="en-US" w:eastAsia="zh-CN" w:bidi="ar-SA"/>
        </w:rPr>
      </w:pPr>
      <w:r>
        <w:rPr>
          <w:rFonts w:hint="eastAsia" w:ascii="宋体" w:hAnsi="宋体" w:eastAsia="宋体" w:cs="Times New Roman"/>
          <w:b/>
          <w:bCs/>
          <w:color w:val="auto"/>
          <w:lang w:val="en-US" w:eastAsia="zh-CN" w:bidi="ar-SA"/>
        </w:rPr>
        <w:t xml:space="preserve">安全协议书</w:t>
      </w:r>
      <w:r/>
    </w:p>
    <w:p>
      <w:pPr>
        <w:ind w:firstLine="420"/>
        <w:spacing w:line="360" w:lineRule="auto"/>
        <w:rPr>
          <w:rFonts w:hint="eastAsia" w:ascii="宋体" w:hAnsi="宋体" w:eastAsia="宋体" w:cs="Times New Roman"/>
          <w:color w:val="auto"/>
          <w:lang w:val="en-US" w:eastAsia="zh-CN" w:bidi="ar-SA"/>
        </w:rPr>
      </w:pPr>
      <w:r>
        <w:rPr>
          <w:rFonts w:hint="eastAsia" w:ascii="宋体" w:hAnsi="宋体" w:eastAsia="宋体" w:cs="Times New Roman"/>
          <w:color w:val="auto"/>
          <w:lang w:val="en-US" w:eastAsia="zh-CN" w:bidi="ar-SA"/>
        </w:rPr>
        <w:t xml:space="preserve">甲方：</w:t>
      </w:r>
      <w:r>
        <w:rPr>
          <w:rFonts w:hint="eastAsia" w:ascii="Calibri" w:hAnsi="宋体" w:eastAsia="宋体" w:cs="宋体"/>
          <w:bCs/>
          <w:color w:val="auto"/>
          <w:u w:val="single"/>
          <w:lang w:val="en-US" w:eastAsia="zh-CN" w:bidi="ar-SA"/>
        </w:rPr>
        <w:t xml:space="preserve">                              </w:t>
      </w:r>
      <w:r/>
    </w:p>
    <w:p>
      <w:pPr>
        <w:ind w:firstLine="420"/>
        <w:spacing w:line="360" w:lineRule="auto"/>
        <w:rPr>
          <w:rFonts w:hint="eastAsia" w:ascii="宋体" w:hAnsi="宋体" w:eastAsia="宋体" w:cs="Times New Roman"/>
          <w:color w:val="auto"/>
          <w:lang w:val="en-US" w:eastAsia="zh-CN" w:bidi="ar-SA"/>
        </w:rPr>
      </w:pPr>
      <w:r>
        <w:rPr>
          <w:rFonts w:hint="eastAsia" w:ascii="宋体" w:hAnsi="宋体" w:eastAsia="宋体" w:cs="Times New Roman"/>
          <w:color w:val="auto"/>
          <w:lang w:val="en-US" w:eastAsia="zh-CN" w:bidi="ar-SA"/>
        </w:rPr>
        <w:t xml:space="preserve">乙方：</w:t>
      </w:r>
      <w:r>
        <w:rPr>
          <w:rFonts w:hint="eastAsia" w:ascii="Calibri" w:hAnsi="宋体" w:eastAsia="宋体" w:cs="宋体"/>
          <w:bCs/>
          <w:color w:val="auto"/>
          <w:u w:val="single"/>
          <w:lang w:val="en-US" w:eastAsia="zh-CN" w:bidi="ar-SA"/>
        </w:rPr>
        <w:t xml:space="preserve">                              </w:t>
      </w:r>
      <w:r/>
    </w:p>
    <w:p>
      <w:pPr>
        <w:ind w:firstLine="420"/>
        <w:spacing w:line="480" w:lineRule="auto"/>
        <w:rPr>
          <w:rFonts w:hint="eastAsia" w:ascii="宋体" w:hAnsi="宋体" w:eastAsia="宋体" w:cs="Times New Roman"/>
          <w:color w:val="auto"/>
          <w:u w:val="single"/>
          <w:lang w:val="en-US" w:eastAsia="zh-CN" w:bidi="ar-SA"/>
        </w:rPr>
      </w:pPr>
      <w:r>
        <w:rPr>
          <w:rFonts w:hint="eastAsia" w:ascii="宋体" w:hAnsi="宋体" w:eastAsia="宋体" w:cs="Times New Roman"/>
          <w:bCs/>
          <w:color w:val="auto"/>
          <w:u w:val="single"/>
          <w:lang w:val="en-US" w:eastAsia="zh-CN" w:bidi="ar-SA"/>
        </w:rPr>
        <w:t xml:space="preserve">                         </w:t>
      </w:r>
      <w:r>
        <w:rPr>
          <w:rFonts w:hint="eastAsia" w:ascii="宋体" w:hAnsi="宋体" w:eastAsia="宋体" w:cs="Times New Roman"/>
          <w:color w:val="auto"/>
          <w:lang w:val="en-US" w:eastAsia="zh-CN" w:bidi="ar-SA"/>
        </w:rPr>
        <w:t xml:space="preserve">发包方和承包方之间明确安全责任，保证承包方</w:t>
      </w:r>
      <w:r>
        <w:rPr>
          <w:rFonts w:hint="default" w:ascii="宋体" w:hAnsi="宋体" w:eastAsia="宋体" w:cs="Times New Roman"/>
          <w:color w:val="auto"/>
          <w:lang w:val="en-US" w:eastAsia="zh-CN" w:bidi="ar-SA"/>
        </w:rPr>
        <w:t xml:space="preserve">员工和其所有雇员在</w:t>
      </w:r>
      <w:r>
        <w:rPr>
          <w:rFonts w:hint="eastAsia" w:ascii="宋体" w:hAnsi="宋体" w:eastAsia="宋体" w:cs="Times New Roman"/>
          <w:color w:val="auto"/>
          <w:lang w:val="en-US" w:eastAsia="zh-CN" w:bidi="ar-SA"/>
        </w:rPr>
        <w:t xml:space="preserve">承包</w:t>
      </w:r>
      <w:r>
        <w:rPr>
          <w:rFonts w:hint="default" w:ascii="宋体" w:hAnsi="宋体" w:eastAsia="宋体" w:cs="Times New Roman"/>
          <w:color w:val="auto"/>
          <w:lang w:val="en-US" w:eastAsia="zh-CN" w:bidi="ar-SA"/>
        </w:rPr>
        <w:t xml:space="preserve">过程中</w:t>
      </w:r>
      <w:r>
        <w:rPr>
          <w:rFonts w:hint="eastAsia" w:ascii="宋体" w:hAnsi="宋体" w:eastAsia="宋体" w:cs="Times New Roman"/>
          <w:color w:val="auto"/>
          <w:lang w:val="en-US" w:eastAsia="zh-CN" w:bidi="ar-SA"/>
        </w:rPr>
        <w:t xml:space="preserve">的</w:t>
      </w:r>
      <w:r>
        <w:rPr>
          <w:rFonts w:hint="default" w:ascii="宋体" w:hAnsi="宋体" w:eastAsia="宋体" w:cs="Times New Roman"/>
          <w:color w:val="auto"/>
          <w:lang w:val="en-US" w:eastAsia="zh-CN" w:bidi="ar-SA"/>
        </w:rPr>
        <w:t xml:space="preserve">人身健康</w:t>
      </w:r>
      <w:r>
        <w:rPr>
          <w:rFonts w:hint="eastAsia" w:ascii="宋体" w:hAnsi="宋体" w:eastAsia="宋体" w:cs="Times New Roman"/>
          <w:color w:val="auto"/>
          <w:lang w:val="en-US" w:eastAsia="zh-CN" w:bidi="ar-SA"/>
        </w:rPr>
        <w:t xml:space="preserve">和</w:t>
      </w:r>
      <w:r>
        <w:rPr>
          <w:rFonts w:hint="default" w:ascii="宋体" w:hAnsi="宋体" w:eastAsia="宋体" w:cs="Times New Roman"/>
          <w:color w:val="auto"/>
          <w:lang w:val="en-US" w:eastAsia="zh-CN" w:bidi="ar-SA"/>
        </w:rPr>
        <w:t xml:space="preserve">安全，预防发生各类安全事故，经双方协商，甲乙双方自愿签订本协议</w:t>
      </w:r>
      <w:r>
        <w:rPr>
          <w:rFonts w:hint="eastAsia" w:ascii="宋体" w:hAnsi="宋体" w:eastAsia="宋体" w:cs="Times New Roman"/>
          <w:color w:val="auto"/>
          <w:lang w:val="en-US" w:eastAsia="zh-CN" w:bidi="ar-SA"/>
        </w:rPr>
        <w:t xml:space="preserve">：</w:t>
      </w:r>
      <w:r/>
    </w:p>
    <w:p>
      <w:pPr>
        <w:ind w:firstLine="420"/>
        <w:jc w:val="left"/>
        <w:spacing w:line="360" w:lineRule="auto"/>
        <w:rPr>
          <w:rFonts w:hint="eastAsia" w:ascii="宋体" w:hAnsi="宋体" w:eastAsia="宋体" w:cs="Times New Roman"/>
          <w:color w:val="auto"/>
          <w:lang w:val="en-US" w:eastAsia="zh-CN" w:bidi="ar-SA"/>
        </w:rPr>
      </w:pPr>
      <w:r>
        <w:rPr>
          <w:rFonts w:hint="eastAsia" w:ascii="宋体" w:hAnsi="宋体" w:eastAsia="宋体" w:cs="Times New Roman"/>
          <w:color w:val="auto"/>
          <w:lang w:val="en-US" w:eastAsia="zh-CN" w:bidi="ar-SA"/>
        </w:rPr>
        <w:t xml:space="preserve">项目</w:t>
      </w:r>
      <w:r>
        <w:rPr>
          <w:rFonts w:hint="default" w:ascii="宋体" w:hAnsi="宋体" w:eastAsia="宋体" w:cs="Times New Roman"/>
          <w:color w:val="auto"/>
          <w:lang w:val="en-US" w:eastAsia="zh-CN" w:bidi="ar-SA"/>
        </w:rPr>
        <w:t xml:space="preserve">地址</w:t>
      </w:r>
      <w:r>
        <w:rPr>
          <w:rFonts w:hint="eastAsia" w:ascii="宋体" w:hAnsi="宋体" w:eastAsia="宋体" w:cs="Times New Roman"/>
          <w:color w:val="auto"/>
          <w:lang w:val="en-US" w:eastAsia="zh-CN" w:bidi="ar-SA"/>
        </w:rPr>
        <w:t xml:space="preserve">：</w:t>
      </w:r>
      <w:r>
        <w:rPr>
          <w:rFonts w:hint="eastAsia" w:ascii="宋体" w:hAnsi="宋体" w:eastAsia="宋体" w:cs="Times New Roman"/>
          <w:color w:val="auto"/>
          <w:u w:val="single"/>
          <w:lang w:val="en-US" w:eastAsia="zh-CN" w:bidi="ar-SA"/>
        </w:rPr>
        <w:t xml:space="preserve">江苏省连云港市徐圩新区</w:t>
      </w:r>
      <w:r/>
    </w:p>
    <w:p>
      <w:pPr>
        <w:ind w:firstLine="420"/>
        <w:jc w:val="left"/>
        <w:spacing w:line="360" w:lineRule="auto"/>
        <w:rPr>
          <w:rFonts w:hint="eastAsia" w:ascii="宋体" w:hAnsi="宋体" w:eastAsia="宋体" w:cs="Times New Roman"/>
          <w:color w:val="auto"/>
          <w:lang w:val="en-US" w:eastAsia="zh-CN" w:bidi="ar-SA"/>
        </w:rPr>
      </w:pPr>
      <w:r>
        <w:rPr>
          <w:rFonts w:hint="default" w:ascii="宋体" w:hAnsi="宋体" w:eastAsia="宋体" w:cs="Times New Roman"/>
          <w:color w:val="auto"/>
          <w:lang w:val="en-US" w:eastAsia="zh-CN" w:bidi="ar-SA"/>
        </w:rPr>
        <w:t xml:space="preserve">一、</w:t>
      </w:r>
      <w:r>
        <w:rPr>
          <w:rFonts w:hint="eastAsia" w:ascii="宋体" w:hAnsi="宋体" w:eastAsia="宋体" w:cs="Times New Roman"/>
          <w:color w:val="auto"/>
          <w:lang w:val="en-US" w:eastAsia="zh-CN" w:bidi="ar-SA"/>
        </w:rPr>
        <w:t xml:space="preserve">甲方</w:t>
      </w:r>
      <w:r>
        <w:rPr>
          <w:rFonts w:hint="default" w:ascii="宋体" w:hAnsi="宋体" w:eastAsia="宋体" w:cs="Times New Roman"/>
          <w:color w:val="auto"/>
          <w:lang w:val="en-US" w:eastAsia="zh-CN" w:bidi="ar-SA"/>
        </w:rPr>
        <w:t xml:space="preserve">的安全责任：</w:t>
      </w:r>
      <w:r/>
    </w:p>
    <w:p>
      <w:pPr>
        <w:ind w:firstLine="420"/>
        <w:jc w:val="left"/>
        <w:spacing w:line="360" w:lineRule="auto"/>
        <w:rPr>
          <w:rFonts w:hint="eastAsia" w:ascii="宋体" w:hAnsi="宋体" w:eastAsia="宋体" w:cs="Times New Roman"/>
          <w:color w:val="auto"/>
          <w:u w:val="single"/>
          <w:lang w:val="en-US" w:eastAsia="zh-CN" w:bidi="ar-SA"/>
        </w:rPr>
      </w:pPr>
      <w:r>
        <w:rPr>
          <w:rFonts w:hint="eastAsia" w:ascii="宋体" w:hAnsi="宋体" w:eastAsia="宋体" w:cs="Times New Roman"/>
          <w:color w:val="auto"/>
          <w:lang w:val="en-US" w:eastAsia="zh-CN" w:bidi="ar-SA"/>
        </w:rPr>
        <w:t xml:space="preserve">甲方阐明</w:t>
      </w:r>
      <w:r>
        <w:rPr>
          <w:rFonts w:hint="default" w:ascii="宋体" w:hAnsi="宋体" w:eastAsia="宋体" w:cs="Times New Roman"/>
          <w:color w:val="auto"/>
          <w:lang w:val="en-US" w:eastAsia="zh-CN" w:bidi="ar-SA"/>
        </w:rPr>
        <w:t xml:space="preserve">对所</w:t>
      </w:r>
      <w:r>
        <w:rPr>
          <w:rFonts w:hint="eastAsia" w:ascii="宋体" w:hAnsi="宋体" w:eastAsia="宋体" w:cs="Times New Roman"/>
          <w:color w:val="auto"/>
          <w:lang w:val="en-US" w:eastAsia="zh-CN" w:bidi="ar-SA"/>
        </w:rPr>
        <w:t xml:space="preserve">需承包范围和安全注意事项。</w:t>
      </w:r>
      <w:r/>
    </w:p>
    <w:p>
      <w:pPr>
        <w:ind w:firstLine="420"/>
        <w:spacing w:line="360" w:lineRule="auto"/>
        <w:rPr>
          <w:rFonts w:hint="eastAsia" w:ascii="宋体" w:hAnsi="宋体" w:eastAsia="宋体" w:cs="Times New Roman"/>
          <w:color w:val="auto"/>
          <w:lang w:val="en-US" w:eastAsia="zh-CN" w:bidi="ar-SA"/>
        </w:rPr>
      </w:pPr>
      <w:r>
        <w:rPr>
          <w:rFonts w:hint="eastAsia" w:ascii="宋体" w:hAnsi="宋体" w:eastAsia="宋体" w:cs="Times New Roman"/>
          <w:color w:val="auto"/>
          <w:lang w:val="en-US" w:eastAsia="zh-CN" w:bidi="ar-SA"/>
        </w:rPr>
        <w:t xml:space="preserve">二</w:t>
      </w:r>
      <w:r>
        <w:rPr>
          <w:rFonts w:hint="default" w:ascii="宋体" w:hAnsi="宋体" w:eastAsia="宋体" w:cs="Times New Roman"/>
          <w:color w:val="auto"/>
          <w:lang w:val="en-US" w:eastAsia="zh-CN" w:bidi="ar-SA"/>
        </w:rPr>
        <w:t xml:space="preserve">、</w:t>
      </w:r>
      <w:r>
        <w:rPr>
          <w:rFonts w:hint="eastAsia" w:ascii="宋体" w:hAnsi="宋体" w:eastAsia="宋体" w:cs="Times New Roman"/>
          <w:color w:val="auto"/>
          <w:lang w:val="en-US" w:eastAsia="zh-CN" w:bidi="ar-SA"/>
        </w:rPr>
        <w:t xml:space="preserve">乙方</w:t>
      </w:r>
      <w:r>
        <w:rPr>
          <w:rFonts w:hint="default" w:ascii="宋体" w:hAnsi="宋体" w:eastAsia="宋体" w:cs="Times New Roman"/>
          <w:color w:val="auto"/>
          <w:lang w:val="en-US" w:eastAsia="zh-CN" w:bidi="ar-SA"/>
        </w:rPr>
        <w:t xml:space="preserve">的安全责任：</w:t>
      </w:r>
      <w:r>
        <w:rPr>
          <w:rFonts w:hint="default" w:ascii="宋体" w:hAnsi="宋体" w:eastAsia="宋体" w:cs="Times New Roman"/>
          <w:color w:val="auto"/>
          <w:lang w:val="en-US" w:eastAsia="zh-CN" w:bidi="ar-SA"/>
        </w:rPr>
        <w:br/>
      </w:r>
      <w:r>
        <w:rPr>
          <w:rFonts w:hint="eastAsia" w:ascii="宋体" w:hAnsi="宋体" w:eastAsia="宋体" w:cs="Times New Roman"/>
          <w:color w:val="auto"/>
          <w:lang w:val="en-US" w:eastAsia="zh-CN" w:bidi="ar-SA"/>
        </w:rPr>
        <w:t xml:space="preserve">    1、乙方</w:t>
      </w:r>
      <w:r>
        <w:rPr>
          <w:rFonts w:hint="default" w:ascii="宋体" w:hAnsi="宋体" w:eastAsia="宋体" w:cs="Times New Roman"/>
          <w:color w:val="auto"/>
          <w:lang w:val="en-US" w:eastAsia="zh-CN" w:bidi="ar-SA"/>
        </w:rPr>
        <w:t xml:space="preserve">必须贯彻执行国家有关</w:t>
      </w:r>
      <w:r>
        <w:rPr>
          <w:rFonts w:hint="eastAsia" w:ascii="宋体" w:hAnsi="宋体" w:eastAsia="宋体" w:cs="Times New Roman"/>
          <w:color w:val="auto"/>
          <w:lang w:val="en-US" w:eastAsia="zh-CN" w:bidi="ar-SA"/>
        </w:rPr>
        <w:t xml:space="preserve">劳动</w:t>
      </w:r>
      <w:r>
        <w:rPr>
          <w:rFonts w:hint="default" w:ascii="宋体" w:hAnsi="宋体" w:eastAsia="宋体" w:cs="Times New Roman"/>
          <w:color w:val="auto"/>
          <w:lang w:val="en-US" w:eastAsia="zh-CN" w:bidi="ar-SA"/>
        </w:rPr>
        <w:t xml:space="preserve">安全的方针、政策、法令、法规，遵守国家、行业</w:t>
      </w:r>
      <w:r>
        <w:rPr>
          <w:rFonts w:hint="eastAsia" w:ascii="宋体" w:hAnsi="宋体" w:eastAsia="宋体" w:cs="Times New Roman"/>
          <w:color w:val="auto"/>
          <w:lang w:val="en-US" w:eastAsia="zh-CN" w:bidi="ar-SA"/>
        </w:rPr>
        <w:t xml:space="preserve">有关劳动安全文明服务的规定；</w:t>
      </w:r>
      <w:r/>
    </w:p>
    <w:p>
      <w:pPr>
        <w:ind w:firstLine="420"/>
        <w:spacing w:line="360" w:lineRule="auto"/>
        <w:rPr>
          <w:rFonts w:hint="eastAsia" w:ascii="宋体" w:hAnsi="宋体" w:eastAsia="宋体" w:cs="Times New Roman"/>
          <w:color w:val="auto"/>
          <w:lang w:val="en-US" w:eastAsia="zh-CN" w:bidi="ar-SA"/>
        </w:rPr>
      </w:pPr>
      <w:r>
        <w:rPr>
          <w:rFonts w:hint="eastAsia" w:ascii="宋体" w:hAnsi="宋体" w:eastAsia="宋体" w:cs="Times New Roman"/>
          <w:color w:val="auto"/>
          <w:lang w:val="en-US" w:eastAsia="zh-CN" w:bidi="ar-SA"/>
        </w:rPr>
        <w:t xml:space="preserve">2</w:t>
      </w:r>
      <w:r>
        <w:rPr>
          <w:rFonts w:hint="default" w:ascii="宋体" w:hAnsi="宋体" w:eastAsia="宋体" w:cs="Times New Roman"/>
          <w:color w:val="auto"/>
          <w:lang w:val="en-US" w:eastAsia="zh-CN" w:bidi="ar-SA"/>
        </w:rPr>
        <w:t xml:space="preserve">、</w:t>
      </w:r>
      <w:r>
        <w:rPr>
          <w:rFonts w:hint="eastAsia" w:ascii="宋体" w:hAnsi="宋体" w:eastAsia="宋体" w:cs="Times New Roman"/>
          <w:color w:val="auto"/>
          <w:lang w:val="en-US" w:eastAsia="zh-CN" w:bidi="ar-SA"/>
        </w:rPr>
        <w:t xml:space="preserve">承包</w:t>
      </w:r>
      <w:r>
        <w:rPr>
          <w:rFonts w:hint="default" w:ascii="宋体" w:hAnsi="宋体" w:eastAsia="宋体" w:cs="Times New Roman"/>
          <w:color w:val="auto"/>
          <w:lang w:val="en-US" w:eastAsia="zh-CN" w:bidi="ar-SA"/>
        </w:rPr>
        <w:t xml:space="preserve">前，</w:t>
      </w:r>
      <w:r>
        <w:rPr>
          <w:rFonts w:hint="eastAsia" w:ascii="宋体" w:hAnsi="宋体" w:eastAsia="宋体" w:cs="Times New Roman"/>
          <w:color w:val="auto"/>
          <w:lang w:val="en-US" w:eastAsia="zh-CN" w:bidi="ar-SA"/>
        </w:rPr>
        <w:t xml:space="preserve">乙方</w:t>
      </w:r>
      <w:r>
        <w:rPr>
          <w:rFonts w:hint="default" w:ascii="宋体" w:hAnsi="宋体" w:eastAsia="宋体" w:cs="Times New Roman"/>
          <w:color w:val="auto"/>
          <w:lang w:val="en-US" w:eastAsia="zh-CN" w:bidi="ar-SA"/>
        </w:rPr>
        <w:t xml:space="preserve">必须</w:t>
      </w:r>
      <w:r>
        <w:rPr>
          <w:rFonts w:hint="eastAsia" w:ascii="宋体" w:hAnsi="宋体" w:eastAsia="宋体" w:cs="Times New Roman"/>
          <w:color w:val="auto"/>
          <w:lang w:val="en-US" w:eastAsia="zh-CN" w:bidi="ar-SA"/>
        </w:rPr>
        <w:t xml:space="preserve">对保安人员</w:t>
      </w:r>
      <w:r>
        <w:rPr>
          <w:rFonts w:hint="default" w:ascii="宋体" w:hAnsi="宋体" w:eastAsia="宋体" w:cs="Times New Roman"/>
          <w:color w:val="auto"/>
          <w:lang w:val="en-US" w:eastAsia="zh-CN" w:bidi="ar-SA"/>
        </w:rPr>
        <w:t xml:space="preserve">进行安全教育、技能和安</w:t>
      </w:r>
      <w:r>
        <w:rPr>
          <w:rFonts w:hint="eastAsia" w:ascii="宋体" w:hAnsi="宋体" w:eastAsia="宋体" w:cs="Times New Roman"/>
          <w:color w:val="auto"/>
          <w:lang w:val="en-US" w:eastAsia="zh-CN" w:bidi="ar-SA"/>
        </w:rPr>
        <w:t xml:space="preserve">全培训；</w:t>
      </w:r>
      <w:r/>
    </w:p>
    <w:p>
      <w:pPr>
        <w:ind w:firstLine="420"/>
        <w:spacing w:line="360" w:lineRule="auto"/>
        <w:rPr>
          <w:rFonts w:hint="eastAsia" w:ascii="宋体" w:hAnsi="宋体" w:eastAsia="宋体" w:cs="Times New Roman"/>
          <w:color w:val="auto"/>
          <w:lang w:val="en-US" w:eastAsia="zh-CN" w:bidi="ar-SA"/>
        </w:rPr>
      </w:pPr>
      <w:r>
        <w:rPr>
          <w:rFonts w:hint="default" w:ascii="宋体" w:hAnsi="宋体" w:eastAsia="宋体" w:cs="Times New Roman"/>
          <w:color w:val="auto"/>
          <w:lang w:val="en-US" w:eastAsia="zh-CN" w:bidi="ar-SA"/>
        </w:rPr>
        <w:t xml:space="preserve">3、</w:t>
      </w:r>
      <w:r>
        <w:rPr>
          <w:rFonts w:hint="eastAsia" w:ascii="宋体" w:hAnsi="宋体" w:eastAsia="宋体" w:cs="Times New Roman"/>
          <w:color w:val="auto"/>
          <w:lang w:val="en-US" w:eastAsia="zh-CN" w:bidi="ar-SA"/>
        </w:rPr>
        <w:t xml:space="preserve">乙方</w:t>
      </w:r>
      <w:r>
        <w:rPr>
          <w:rFonts w:hint="default" w:ascii="宋体" w:hAnsi="宋体" w:eastAsia="宋体" w:cs="Times New Roman"/>
          <w:color w:val="auto"/>
          <w:lang w:val="en-US" w:eastAsia="zh-CN" w:bidi="ar-SA"/>
        </w:rPr>
        <w:t xml:space="preserve">工作人员必须无妨碍工作的病症，否则不得参与</w:t>
      </w:r>
      <w:r>
        <w:rPr>
          <w:rFonts w:hint="eastAsia" w:ascii="宋体" w:hAnsi="宋体" w:eastAsia="宋体" w:cs="Times New Roman"/>
          <w:color w:val="auto"/>
          <w:lang w:val="en-US" w:eastAsia="zh-CN" w:bidi="ar-SA"/>
        </w:rPr>
        <w:t xml:space="preserve">服务</w:t>
      </w:r>
      <w:r>
        <w:rPr>
          <w:rFonts w:hint="default" w:ascii="宋体" w:hAnsi="宋体" w:eastAsia="宋体" w:cs="Times New Roman"/>
          <w:color w:val="auto"/>
          <w:lang w:val="en-US" w:eastAsia="zh-CN" w:bidi="ar-SA"/>
        </w:rPr>
        <w:t xml:space="preserve">工作</w:t>
      </w:r>
      <w:r>
        <w:rPr>
          <w:rFonts w:hint="eastAsia" w:ascii="宋体" w:hAnsi="宋体" w:eastAsia="宋体" w:cs="Times New Roman"/>
          <w:color w:val="auto"/>
          <w:lang w:val="en-US" w:eastAsia="zh-CN" w:bidi="ar-SA"/>
        </w:rPr>
        <w:t xml:space="preserve">；</w:t>
      </w:r>
      <w:r/>
    </w:p>
    <w:p>
      <w:pPr>
        <w:ind w:firstLine="420"/>
        <w:spacing w:line="360" w:lineRule="auto"/>
        <w:rPr>
          <w:rFonts w:hint="eastAsia" w:ascii="宋体" w:hAnsi="宋体" w:eastAsia="宋体" w:cs="Times New Roman"/>
          <w:color w:val="auto"/>
          <w:lang w:val="en-US" w:eastAsia="zh-CN" w:bidi="ar-SA"/>
        </w:rPr>
      </w:pPr>
      <w:r>
        <w:rPr>
          <w:rFonts w:hint="eastAsia" w:ascii="宋体" w:hAnsi="宋体" w:eastAsia="宋体" w:cs="Times New Roman"/>
          <w:color w:val="auto"/>
          <w:lang w:val="en-US" w:eastAsia="zh-CN" w:bidi="ar-SA"/>
        </w:rPr>
        <w:t xml:space="preserve">4</w:t>
      </w:r>
      <w:r>
        <w:rPr>
          <w:rFonts w:hint="default" w:ascii="宋体" w:hAnsi="宋体" w:eastAsia="宋体" w:cs="Times New Roman"/>
          <w:color w:val="auto"/>
          <w:lang w:val="en-US" w:eastAsia="zh-CN" w:bidi="ar-SA"/>
        </w:rPr>
        <w:t xml:space="preserve">、</w:t>
      </w:r>
      <w:r>
        <w:rPr>
          <w:rFonts w:hint="eastAsia" w:ascii="宋体" w:hAnsi="宋体" w:eastAsia="宋体" w:cs="Times New Roman"/>
          <w:color w:val="auto"/>
          <w:lang w:val="en-US" w:eastAsia="zh-CN" w:bidi="ar-SA"/>
        </w:rPr>
        <w:t xml:space="preserve">乙方</w:t>
      </w:r>
      <w:r>
        <w:rPr>
          <w:rFonts w:hint="default" w:ascii="宋体" w:hAnsi="宋体" w:eastAsia="宋体" w:cs="Times New Roman"/>
          <w:color w:val="auto"/>
          <w:lang w:val="en-US" w:eastAsia="zh-CN" w:bidi="ar-SA"/>
        </w:rPr>
        <w:t xml:space="preserve">必须按国家有关规定，为</w:t>
      </w:r>
      <w:r>
        <w:rPr>
          <w:rFonts w:hint="eastAsia" w:ascii="宋体" w:hAnsi="宋体" w:eastAsia="宋体" w:cs="Times New Roman"/>
          <w:color w:val="auto"/>
          <w:lang w:val="en-US" w:eastAsia="zh-CN" w:bidi="ar-SA"/>
        </w:rPr>
        <w:t xml:space="preserve">保安</w:t>
      </w:r>
      <w:r>
        <w:rPr>
          <w:rFonts w:hint="default" w:ascii="宋体" w:hAnsi="宋体" w:eastAsia="宋体" w:cs="Times New Roman"/>
          <w:color w:val="auto"/>
          <w:lang w:val="en-US" w:eastAsia="zh-CN" w:bidi="ar-SA"/>
        </w:rPr>
        <w:t xml:space="preserve">人员配备合格的劳动防护用品及安全用具，并保证工具、器械使用安全</w:t>
      </w:r>
      <w:r>
        <w:rPr>
          <w:rFonts w:hint="eastAsia" w:ascii="宋体" w:hAnsi="宋体" w:eastAsia="宋体" w:cs="Times New Roman"/>
          <w:color w:val="auto"/>
          <w:lang w:val="en-US" w:eastAsia="zh-CN" w:bidi="ar-SA"/>
        </w:rPr>
        <w:t xml:space="preserve">；</w:t>
      </w:r>
      <w:r/>
    </w:p>
    <w:p>
      <w:pPr>
        <w:ind w:firstLine="420"/>
        <w:spacing w:line="360" w:lineRule="auto"/>
        <w:rPr>
          <w:rFonts w:hint="eastAsia" w:ascii="宋体" w:hAnsi="宋体" w:eastAsia="宋体" w:cs="Times New Roman"/>
          <w:color w:val="auto"/>
          <w:lang w:val="en-US" w:eastAsia="zh-CN" w:bidi="ar-SA"/>
        </w:rPr>
      </w:pPr>
      <w:r>
        <w:rPr>
          <w:rFonts w:hint="eastAsia" w:ascii="宋体" w:hAnsi="宋体" w:eastAsia="宋体" w:cs="Times New Roman"/>
          <w:color w:val="auto"/>
          <w:lang w:val="en-US" w:eastAsia="zh-CN" w:bidi="ar-SA"/>
        </w:rPr>
        <w:t xml:space="preserve">5</w:t>
      </w:r>
      <w:r>
        <w:rPr>
          <w:rFonts w:hint="default" w:ascii="宋体" w:hAnsi="宋体" w:eastAsia="宋体" w:cs="Times New Roman"/>
          <w:color w:val="auto"/>
          <w:lang w:val="en-US" w:eastAsia="zh-CN" w:bidi="ar-SA"/>
        </w:rPr>
        <w:t xml:space="preserve">、</w:t>
      </w:r>
      <w:r>
        <w:rPr>
          <w:rFonts w:hint="eastAsia" w:ascii="宋体" w:hAnsi="宋体" w:eastAsia="宋体" w:cs="Times New Roman"/>
          <w:color w:val="auto"/>
          <w:lang w:val="en-US" w:eastAsia="zh-CN" w:bidi="ar-SA"/>
        </w:rPr>
        <w:t xml:space="preserve">乙方</w:t>
      </w:r>
      <w:r>
        <w:rPr>
          <w:rFonts w:hint="default" w:ascii="宋体" w:hAnsi="宋体" w:eastAsia="宋体" w:cs="Times New Roman"/>
          <w:color w:val="auto"/>
          <w:lang w:val="en-US" w:eastAsia="zh-CN" w:bidi="ar-SA"/>
        </w:rPr>
        <w:t xml:space="preserve">应按《中华人民共和国劳动法》等法律、法规、规定用工，严禁使用未成年工和有职业禁忌的人员进行</w:t>
      </w:r>
      <w:r>
        <w:rPr>
          <w:rFonts w:hint="eastAsia" w:ascii="宋体" w:hAnsi="宋体" w:eastAsia="宋体" w:cs="Times New Roman"/>
          <w:color w:val="auto"/>
          <w:lang w:val="en-US" w:eastAsia="zh-CN" w:bidi="ar-SA"/>
        </w:rPr>
        <w:t xml:space="preserve">服务</w:t>
      </w:r>
      <w:r>
        <w:rPr>
          <w:rFonts w:hint="default" w:ascii="宋体" w:hAnsi="宋体" w:eastAsia="宋体" w:cs="Times New Roman"/>
          <w:color w:val="auto"/>
          <w:lang w:val="en-US" w:eastAsia="zh-CN" w:bidi="ar-SA"/>
        </w:rPr>
        <w:t xml:space="preserve">作业</w:t>
      </w:r>
      <w:r>
        <w:rPr>
          <w:rFonts w:hint="eastAsia" w:ascii="宋体" w:hAnsi="宋体" w:eastAsia="宋体" w:cs="Times New Roman"/>
          <w:color w:val="auto"/>
          <w:lang w:val="en-US" w:eastAsia="zh-CN" w:bidi="ar-SA"/>
        </w:rPr>
        <w:t xml:space="preserve">；</w:t>
      </w:r>
      <w:r/>
    </w:p>
    <w:p>
      <w:pPr>
        <w:ind w:firstLine="420"/>
        <w:spacing w:line="360" w:lineRule="auto"/>
        <w:rPr>
          <w:rFonts w:hint="eastAsia" w:ascii="宋体" w:hAnsi="宋体" w:eastAsia="宋体" w:cs="Times New Roman"/>
          <w:color w:val="auto"/>
          <w:lang w:val="en-US" w:eastAsia="zh-CN" w:bidi="ar-SA"/>
        </w:rPr>
      </w:pPr>
      <w:r>
        <w:rPr>
          <w:rFonts w:hint="eastAsia" w:ascii="宋体" w:hAnsi="宋体" w:eastAsia="宋体" w:cs="Times New Roman"/>
          <w:color w:val="auto"/>
          <w:lang w:val="en-US" w:eastAsia="zh-CN" w:bidi="ar-SA"/>
        </w:rPr>
        <w:t xml:space="preserve">6</w:t>
      </w:r>
      <w:r>
        <w:rPr>
          <w:rFonts w:hint="default" w:ascii="宋体" w:hAnsi="宋体" w:eastAsia="宋体" w:cs="Times New Roman"/>
          <w:color w:val="auto"/>
          <w:lang w:val="en-US" w:eastAsia="zh-CN" w:bidi="ar-SA"/>
        </w:rPr>
        <w:t xml:space="preserve">、</w:t>
      </w:r>
      <w:r>
        <w:rPr>
          <w:rFonts w:hint="eastAsia" w:ascii="宋体" w:hAnsi="宋体" w:eastAsia="宋体" w:cs="Times New Roman"/>
          <w:color w:val="auto"/>
          <w:lang w:val="en-US" w:eastAsia="zh-CN" w:bidi="ar-SA"/>
        </w:rPr>
        <w:t xml:space="preserve">乙方在服务过程中，其人员</w:t>
      </w:r>
      <w:r>
        <w:rPr>
          <w:rFonts w:hint="default" w:ascii="宋体" w:hAnsi="宋体" w:eastAsia="宋体" w:cs="Times New Roman"/>
          <w:color w:val="auto"/>
          <w:lang w:val="en-US" w:eastAsia="zh-CN" w:bidi="ar-SA"/>
        </w:rPr>
        <w:t xml:space="preserve">发生安全事故时，</w:t>
      </w:r>
      <w:r>
        <w:rPr>
          <w:rFonts w:hint="eastAsia" w:ascii="宋体" w:hAnsi="宋体" w:eastAsia="宋体" w:cs="Times New Roman"/>
          <w:color w:val="auto"/>
          <w:lang w:val="en-US" w:eastAsia="zh-CN" w:bidi="ar-SA"/>
        </w:rPr>
        <w:t xml:space="preserve">乙方承担全部经济和法律责任，与甲方无关；</w:t>
      </w:r>
      <w:r/>
    </w:p>
    <w:p>
      <w:pPr>
        <w:ind w:firstLine="420"/>
        <w:spacing w:line="360" w:lineRule="auto"/>
        <w:rPr>
          <w:rFonts w:hint="eastAsia" w:ascii="宋体" w:hAnsi="宋体" w:eastAsia="宋体" w:cs="Times New Roman"/>
          <w:color w:val="auto"/>
          <w:lang w:val="en-US" w:eastAsia="zh-CN" w:bidi="ar-SA"/>
        </w:rPr>
      </w:pPr>
      <w:r>
        <w:rPr>
          <w:rFonts w:hint="eastAsia" w:ascii="宋体" w:hAnsi="宋体" w:eastAsia="宋体" w:cs="Times New Roman"/>
          <w:color w:val="auto"/>
          <w:lang w:val="en-US" w:eastAsia="zh-CN" w:bidi="ar-SA"/>
        </w:rPr>
        <w:t xml:space="preserve">7、乙方在服务过程中，</w:t>
      </w:r>
      <w:r>
        <w:rPr>
          <w:rFonts w:hint="default" w:ascii="宋体" w:hAnsi="宋体" w:eastAsia="宋体" w:cs="Times New Roman"/>
          <w:color w:val="auto"/>
          <w:lang w:val="en-US" w:eastAsia="zh-CN" w:bidi="ar-SA"/>
        </w:rPr>
        <w:t xml:space="preserve">因采取的安全措施不当、违反有关安全规程造成的一切事故或对第三方造成损失的，均由</w:t>
      </w:r>
      <w:r>
        <w:rPr>
          <w:rFonts w:hint="eastAsia" w:ascii="宋体" w:hAnsi="宋体" w:eastAsia="宋体" w:cs="Times New Roman"/>
          <w:color w:val="auto"/>
          <w:lang w:val="en-US" w:eastAsia="zh-CN" w:bidi="ar-SA"/>
        </w:rPr>
        <w:t xml:space="preserve">乙</w:t>
      </w:r>
      <w:r>
        <w:rPr>
          <w:rFonts w:hint="default" w:ascii="宋体" w:hAnsi="宋体" w:eastAsia="宋体" w:cs="Times New Roman"/>
          <w:color w:val="auto"/>
          <w:lang w:val="en-US" w:eastAsia="zh-CN" w:bidi="ar-SA"/>
        </w:rPr>
        <w:t xml:space="preserve">方承担所造成的经济损失及法律责任。</w:t>
      </w:r>
      <w:r/>
    </w:p>
    <w:p>
      <w:pPr>
        <w:spacing w:line="360" w:lineRule="auto"/>
        <w:rPr>
          <w:rFonts w:hint="eastAsia" w:ascii="宋体" w:hAnsi="宋体" w:eastAsia="宋体" w:cs="Times New Roman"/>
          <w:color w:val="auto"/>
          <w:lang w:val="en-US" w:eastAsia="zh-CN" w:bidi="ar-SA"/>
        </w:rPr>
      </w:pPr>
      <w:r>
        <w:rPr>
          <w:rFonts w:hint="eastAsia" w:ascii="宋体" w:hAnsi="宋体" w:eastAsia="宋体" w:cs="Times New Roman"/>
          <w:color w:val="auto"/>
          <w:lang w:val="en-US" w:eastAsia="zh-CN" w:bidi="ar-SA"/>
        </w:rPr>
      </w:r>
      <w:r/>
    </w:p>
    <w:p>
      <w:pPr>
        <w:contextualSpacing/>
        <w:ind w:firstLine="420"/>
        <w:jc w:val="left"/>
        <w:spacing w:before="300" w:after="200" w:line="360" w:lineRule="auto"/>
        <w:widowControl w:val="off"/>
        <w:rPr>
          <w:rFonts w:hint="eastAsia" w:ascii="宋体" w:hAnsi="宋体" w:eastAsia="宋体" w:cs="Times New Roman"/>
          <w:color w:val="auto"/>
          <w:sz w:val="21"/>
          <w:szCs w:val="21"/>
          <w:lang w:val="en-US" w:eastAsia="zh-CN" w:bidi="ar-SA"/>
        </w:rPr>
      </w:pPr>
      <w:r/>
      <w:bookmarkStart w:id="5" w:name="_Toc8908"/>
      <w:r/>
      <w:bookmarkStart w:id="6" w:name="_Toc22549"/>
      <w:r/>
      <w:bookmarkStart w:id="7" w:name="_Toc7997"/>
      <w:r>
        <w:rPr>
          <w:rFonts w:hint="eastAsia" w:ascii="宋体" w:hAnsi="宋体" w:eastAsia="宋体" w:cs="Times New Roman"/>
          <w:color w:val="auto"/>
          <w:sz w:val="21"/>
          <w:szCs w:val="21"/>
          <w:lang w:val="en-US" w:eastAsia="zh-CN" w:bidi="ar-SA"/>
        </w:rPr>
        <w:t xml:space="preserve">甲方（公章）：                                乙方（公章）：</w:t>
      </w:r>
      <w:bookmarkEnd w:id="5"/>
      <w:r/>
      <w:bookmarkEnd w:id="6"/>
      <w:r/>
      <w:bookmarkEnd w:id="7"/>
      <w:r/>
      <w:r/>
    </w:p>
    <w:p>
      <w:pPr>
        <w:contextualSpacing/>
        <w:ind w:firstLine="420"/>
        <w:jc w:val="left"/>
        <w:spacing w:before="300" w:after="200" w:line="360" w:lineRule="auto"/>
        <w:widowControl w:val="off"/>
        <w:rPr>
          <w:rFonts w:hint="eastAsia" w:ascii="宋体" w:hAnsi="宋体" w:eastAsia="宋体" w:cs="Times New Roman"/>
          <w:color w:val="auto"/>
          <w:sz w:val="21"/>
          <w:szCs w:val="21"/>
          <w:lang w:val="en-US" w:eastAsia="zh-CN" w:bidi="ar-SA"/>
        </w:rPr>
      </w:pPr>
      <w:r/>
      <w:bookmarkStart w:id="8" w:name="_Toc12523"/>
      <w:r/>
      <w:bookmarkStart w:id="9" w:name="_Toc25362"/>
      <w:r/>
      <w:bookmarkStart w:id="10" w:name="_Toc26832"/>
      <w:r>
        <w:rPr>
          <w:rFonts w:hint="eastAsia" w:ascii="宋体" w:hAnsi="宋体" w:eastAsia="宋体" w:cs="Times New Roman"/>
          <w:color w:val="auto"/>
          <w:sz w:val="21"/>
          <w:szCs w:val="21"/>
          <w:lang w:val="en-US" w:eastAsia="zh-CN" w:bidi="ar-SA"/>
        </w:rPr>
        <w:t xml:space="preserve">委托代表人（签字）：                          委托代表人（签字）：</w:t>
      </w:r>
      <w:bookmarkEnd w:id="8"/>
      <w:r/>
      <w:bookmarkEnd w:id="9"/>
      <w:r/>
      <w:bookmarkEnd w:id="10"/>
      <w:r/>
      <w:r/>
    </w:p>
    <w:p>
      <w:pPr>
        <w:ind w:firstLine="422"/>
        <w:spacing w:line="360" w:lineRule="auto"/>
        <w:rPr>
          <w:rFonts w:hint="eastAsia" w:ascii="宋体" w:hAnsi="宋体" w:eastAsia="宋体" w:cs="Times New Roman"/>
          <w:b/>
          <w:color w:val="auto"/>
          <w:lang w:val="en-US" w:eastAsia="zh-CN" w:bidi="ar-SA"/>
        </w:rPr>
      </w:pPr>
      <w:r>
        <w:rPr>
          <w:rFonts w:hint="eastAsia" w:ascii="宋体" w:hAnsi="宋体" w:eastAsia="宋体" w:cs="Times New Roman"/>
          <w:b/>
          <w:color w:val="auto"/>
          <w:lang w:val="en-US" w:eastAsia="zh-CN" w:bidi="ar-SA"/>
        </w:rPr>
      </w:r>
      <w:r/>
    </w:p>
    <w:p>
      <w:pPr>
        <w:ind w:firstLine="422"/>
        <w:spacing w:line="360" w:lineRule="auto"/>
        <w:rPr>
          <w:rFonts w:hint="eastAsia" w:ascii="宋体" w:hAnsi="宋体" w:eastAsia="宋体" w:cs="Times New Roman"/>
          <w:b/>
          <w:color w:val="auto"/>
          <w:lang w:val="en-US" w:eastAsia="zh-CN" w:bidi="ar-SA"/>
        </w:rPr>
      </w:pPr>
      <w:r>
        <w:rPr>
          <w:rFonts w:hint="eastAsia" w:ascii="宋体" w:hAnsi="宋体" w:eastAsia="宋体" w:cs="Times New Roman"/>
          <w:b/>
          <w:color w:val="auto"/>
          <w:lang w:val="en-US" w:eastAsia="zh-CN" w:bidi="ar-SA"/>
        </w:rPr>
      </w:r>
      <w:r/>
    </w:p>
    <w:p>
      <w:pPr>
        <w:ind w:firstLine="422"/>
        <w:spacing w:line="360" w:lineRule="auto"/>
        <w:rPr>
          <w:rFonts w:hint="eastAsia" w:ascii="宋体" w:hAnsi="宋体" w:eastAsia="宋体" w:cs="Times New Roman"/>
          <w:b/>
          <w:color w:val="auto"/>
          <w:lang w:val="en-US" w:eastAsia="zh-CN" w:bidi="ar-SA"/>
        </w:rPr>
      </w:pPr>
      <w:r>
        <w:rPr>
          <w:rFonts w:hint="eastAsia" w:ascii="宋体" w:hAnsi="宋体" w:eastAsia="宋体" w:cs="Times New Roman"/>
          <w:b/>
          <w:color w:val="auto"/>
          <w:lang w:val="en-US" w:eastAsia="zh-CN" w:bidi="ar-SA"/>
        </w:rPr>
        <w:t xml:space="preserve">                                              </w:t>
      </w:r>
      <w:r>
        <w:rPr>
          <w:rFonts w:hint="eastAsia" w:ascii="宋体" w:hAnsi="宋体" w:eastAsia="宋体" w:cs="Times New Roman"/>
          <w:bCs/>
          <w:color w:val="auto"/>
          <w:lang w:val="en-US" w:eastAsia="zh-CN" w:bidi="ar-SA"/>
        </w:rPr>
        <w:t xml:space="preserve">日期: 2025</w:t>
      </w:r>
      <w:r>
        <w:rPr>
          <w:rFonts w:hint="default" w:ascii="宋体" w:hAnsi="宋体" w:eastAsia="宋体" w:cs="Times New Roman"/>
          <w:bCs/>
          <w:color w:val="auto"/>
          <w:lang w:val="en-US" w:eastAsia="zh-CN" w:bidi="ar-SA"/>
        </w:rPr>
        <w:t xml:space="preserve">年</w:t>
      </w:r>
      <w:r>
        <w:rPr>
          <w:rFonts w:hint="eastAsia" w:ascii="宋体" w:hAnsi="宋体" w:eastAsia="宋体" w:cs="Times New Roman"/>
          <w:bCs/>
          <w:color w:val="auto"/>
          <w:lang w:val="en-US" w:eastAsia="zh-CN" w:bidi="ar-SA"/>
        </w:rPr>
        <w:t xml:space="preserve">  </w:t>
      </w:r>
      <w:r>
        <w:rPr>
          <w:rFonts w:hint="default" w:ascii="宋体" w:hAnsi="宋体" w:eastAsia="宋体" w:cs="Times New Roman"/>
          <w:bCs/>
          <w:color w:val="auto"/>
          <w:lang w:val="en-US" w:eastAsia="zh-CN" w:bidi="ar-SA"/>
        </w:rPr>
        <w:t xml:space="preserve">月</w:t>
      </w:r>
      <w:r>
        <w:rPr>
          <w:rFonts w:hint="eastAsia" w:ascii="宋体" w:hAnsi="宋体" w:eastAsia="宋体" w:cs="Times New Roman"/>
          <w:bCs/>
          <w:color w:val="auto"/>
          <w:lang w:val="en-US" w:eastAsia="zh-CN" w:bidi="ar-SA"/>
        </w:rPr>
        <w:t xml:space="preserve">  </w:t>
      </w:r>
      <w:r>
        <w:rPr>
          <w:rFonts w:hint="default" w:ascii="宋体" w:hAnsi="宋体" w:eastAsia="宋体" w:cs="Times New Roman"/>
          <w:bCs/>
          <w:color w:val="auto"/>
          <w:lang w:val="en-US" w:eastAsia="zh-CN" w:bidi="ar-SA"/>
        </w:rPr>
        <w:t xml:space="preserve">日</w:t>
      </w:r>
      <w:r/>
    </w:p>
    <w:p>
      <w:pPr>
        <w:pStyle w:val="647"/>
        <w:jc w:val="center"/>
        <w:keepLines w:val="0"/>
        <w:keepNext w:val="0"/>
        <w:pageBreakBefore w:val="0"/>
        <w:spacing w:line="360" w:lineRule="auto"/>
        <w:widowControl w:val="off"/>
        <w:rPr>
          <w:rFonts w:hint="eastAsia" w:ascii="黑体" w:hAnsi="黑体" w:eastAsia="黑体"/>
          <w:b w:val="0"/>
          <w:color w:val="auto"/>
          <w:highlight w:val="none"/>
        </w:rPr>
      </w:pPr>
      <w:r>
        <w:rPr>
          <w:rFonts w:hint="eastAsia" w:ascii="黑体" w:hAnsi="黑体" w:eastAsia="黑体"/>
          <w:b w:val="0"/>
          <w:color w:val="auto"/>
          <w:highlight w:val="none"/>
        </w:rPr>
      </w:r>
      <w:r/>
    </w:p>
    <w:p>
      <w:pPr>
        <w:pStyle w:val="647"/>
        <w:jc w:val="center"/>
        <w:keepLines w:val="0"/>
        <w:keepNext w:val="0"/>
        <w:pageBreakBefore w:val="0"/>
        <w:spacing w:line="360" w:lineRule="auto"/>
        <w:widowControl w:val="off"/>
        <w:rPr>
          <w:rFonts w:hint="eastAsia" w:ascii="黑体" w:hAnsi="黑体" w:eastAsia="黑体"/>
          <w:b w:val="0"/>
          <w:color w:val="auto"/>
          <w:highlight w:val="none"/>
        </w:rPr>
      </w:pPr>
      <w:r>
        <w:rPr>
          <w:rFonts w:hint="eastAsia" w:ascii="黑体" w:hAnsi="黑体" w:eastAsia="黑体"/>
          <w:b w:val="0"/>
          <w:color w:val="auto"/>
          <w:highlight w:val="none"/>
        </w:rPr>
      </w:r>
      <w:r/>
    </w:p>
    <w:p>
      <w:pPr>
        <w:pStyle w:val="647"/>
        <w:jc w:val="center"/>
        <w:keepLines w:val="0"/>
        <w:keepNext w:val="0"/>
        <w:pageBreakBefore w:val="0"/>
        <w:spacing w:line="360"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第四章  采购需求</w:t>
      </w:r>
      <w:bookmarkEnd w:id="3"/>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说明：本项目采购方式为公开招标，项目属性为</w:t>
      </w:r>
      <w:r>
        <w:rPr>
          <w:rFonts w:hint="eastAsia" w:ascii="宋体" w:hAnsi="宋体" w:eastAsia="宋体" w:cs="宋体"/>
          <w:b/>
          <w:bCs/>
          <w:color w:val="auto"/>
          <w:sz w:val="24"/>
          <w:szCs w:val="24"/>
          <w:highlight w:val="none"/>
          <w:u w:val="single"/>
        </w:rPr>
        <w:t xml:space="preserve">服务</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其他未列明行业</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1.根据《政府采购需求管理办法》等有关规定，采购人确定采购需求。</w:t>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2.本招标文件中</w:t>
      </w:r>
      <w:r>
        <w:rPr>
          <w:rFonts w:hint="eastAsia" w:ascii="宋体" w:hAnsi="宋体" w:eastAsia="宋体" w:cs="宋体"/>
          <w:b/>
          <w:color w:val="auto"/>
          <w:sz w:val="24"/>
          <w:szCs w:val="24"/>
          <w:highlight w:val="none"/>
        </w:rPr>
        <w:t xml:space="preserve">标注★的款项为</w:t>
      </w:r>
      <w:r>
        <w:rPr>
          <w:rFonts w:hint="eastAsia" w:ascii="宋体" w:hAnsi="宋体" w:eastAsia="宋体" w:cs="宋体"/>
          <w:color w:val="auto"/>
          <w:sz w:val="24"/>
          <w:szCs w:val="24"/>
          <w:highlight w:val="none"/>
        </w:rPr>
        <w:t xml:space="preserve">实质性要求和条件，由采购人根据实际情况设置，投标人必须逐条明确作出满足实质性要求和条件的响应，否则将按无效投标处理。</w:t>
      </w:r>
      <w:r/>
    </w:p>
    <w:p>
      <w:pPr>
        <w:ind w:firstLine="482"/>
        <w:jc w:val="left"/>
        <w:keepLines w:val="0"/>
        <w:keepNext w:val="0"/>
        <w:pageBreakBefore w:val="0"/>
        <w:spacing w:line="360" w:lineRule="auto"/>
        <w:widowControl w:val="off"/>
        <w:rPr>
          <w:rFonts w:hint="eastAsia" w:ascii="宋体" w:hAnsi="宋体" w:eastAsia="宋体" w:cs="Calibri"/>
          <w:b/>
          <w:bCs/>
          <w:color w:val="auto"/>
          <w:sz w:val="24"/>
          <w:szCs w:val="24"/>
          <w:lang w:val="en-US" w:eastAsia="zh-CN" w:bidi="ar-SA"/>
        </w:rPr>
      </w:pPr>
      <w:r>
        <w:rPr>
          <w:rFonts w:hint="eastAsia" w:ascii="宋体" w:hAnsi="宋体" w:eastAsia="宋体" w:cs="Calibri"/>
          <w:b/>
          <w:color w:val="auto"/>
          <w:sz w:val="24"/>
          <w:szCs w:val="24"/>
          <w:lang w:val="en-US" w:eastAsia="zh-CN" w:bidi="ar-SA"/>
        </w:rPr>
        <w:t xml:space="preserve">一、项目概况</w:t>
      </w:r>
      <w:r/>
    </w:p>
    <w:p>
      <w:pPr>
        <w:ind w:firstLine="480"/>
        <w:jc w:val="left"/>
        <w:keepLines w:val="0"/>
        <w:keepNext w:val="0"/>
        <w:pageBreakBefore w:val="0"/>
        <w:spacing w:line="360" w:lineRule="auto"/>
        <w:widowControl w:val="off"/>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对连云港石化产业基地实行封闭化管理，集成安全风险监测、隐患排查、前置应急备勤与卡口精准管控功能。开展11处卡口24小时安全保障工作，核心任务包括：对进入基地车辆、人员进行身份核实与安全检查；负责卡口突发事件的先期应急处置；对安全环保事故苗头进行早期识别与快速干预；与指挥中心、危化品运输管控平台实现一体化应急联动，保障基地安全生产秩序。</w:t>
      </w:r>
      <w:r/>
    </w:p>
    <w:p>
      <w:pPr>
        <w:ind w:firstLine="482"/>
        <w:jc w:val="left"/>
        <w:keepLines w:val="0"/>
        <w:keepNext w:val="0"/>
        <w:pageBreakBefore w:val="0"/>
        <w:spacing w:line="360" w:lineRule="auto"/>
        <w:widowControl w:val="off"/>
        <w:rPr>
          <w:rFonts w:hint="eastAsia" w:ascii="宋体" w:hAnsi="宋体" w:eastAsia="宋体" w:cs="Calibri"/>
          <w:b/>
          <w:color w:val="auto"/>
          <w:sz w:val="24"/>
          <w:szCs w:val="24"/>
          <w:lang w:val="en-US" w:eastAsia="zh-CN" w:bidi="ar-SA"/>
        </w:rPr>
      </w:pPr>
      <w:r>
        <w:rPr>
          <w:rFonts w:hint="eastAsia" w:ascii="宋体" w:hAnsi="宋体" w:eastAsia="宋体" w:cs="Calibri"/>
          <w:b/>
          <w:color w:val="auto"/>
          <w:sz w:val="24"/>
          <w:szCs w:val="24"/>
          <w:lang w:val="en-US" w:eastAsia="zh-CN" w:bidi="ar-SA"/>
        </w:rPr>
        <w:t xml:space="preserve">二、服务技术要求</w:t>
      </w:r>
      <w:r/>
    </w:p>
    <w:p>
      <w:pPr>
        <w:ind w:firstLine="482"/>
        <w:spacing w:line="360" w:lineRule="auto"/>
        <w:rPr>
          <w:rFonts w:hint="eastAsia" w:ascii="宋体" w:hAnsi="宋体" w:eastAsia="宋体" w:cs="Calibri"/>
          <w:b/>
          <w:color w:val="auto"/>
          <w:sz w:val="24"/>
          <w:szCs w:val="24"/>
          <w:lang w:val="en-US" w:eastAsia="zh-CN" w:bidi="ar-SA"/>
        </w:rPr>
      </w:pPr>
      <w:r/>
      <w:bookmarkStart w:id="11" w:name="_Toc23460"/>
      <w:r/>
      <w:bookmarkStart w:id="12" w:name="_Toc21537"/>
      <w:r>
        <w:rPr>
          <w:rFonts w:hint="default" w:ascii="Times New Roman" w:hAnsi="Times New Roman" w:eastAsia="宋体" w:cs="Times New Roman"/>
          <w:b/>
          <w:bCs/>
          <w:color w:val="auto"/>
          <w:sz w:val="24"/>
          <w:szCs w:val="24"/>
          <w:lang w:val="en-US" w:eastAsia="zh-CN" w:bidi="ar-SA"/>
        </w:rPr>
        <w:t xml:space="preserve">★</w:t>
      </w:r>
      <w:r>
        <w:rPr>
          <w:rFonts w:hint="default" w:ascii="宋体" w:hAnsi="宋体" w:eastAsia="宋体" w:cs="Calibri"/>
          <w:b/>
          <w:color w:val="auto"/>
          <w:sz w:val="24"/>
          <w:szCs w:val="24"/>
          <w:lang w:val="en-US" w:eastAsia="zh-CN" w:bidi="ar-SA"/>
        </w:rPr>
        <w:t xml:space="preserve">本项目服务的总体要求是：投标人一旦中标必须提供全天候服务。</w:t>
      </w:r>
      <w:r>
        <w:rPr>
          <w:rFonts w:hint="default" w:ascii="宋体" w:hAnsi="宋体" w:eastAsia="宋体" w:cs="Calibri"/>
          <w:b/>
          <w:color w:val="auto"/>
          <w:sz w:val="24"/>
          <w:szCs w:val="24"/>
          <w:lang w:val="en-US" w:eastAsia="zh-CN" w:bidi="ar-SA"/>
        </w:rPr>
        <w:t xml:space="preserve">确保</w:t>
      </w:r>
      <w:r>
        <w:rPr>
          <w:rFonts w:hint="eastAsia" w:ascii="宋体" w:hAnsi="宋体" w:eastAsia="宋体" w:cs="Calibri"/>
          <w:b/>
          <w:color w:val="auto"/>
          <w:sz w:val="24"/>
          <w:szCs w:val="24"/>
          <w:lang w:val="en-US" w:eastAsia="zh-CN" w:bidi="ar-SA"/>
        </w:rPr>
        <w:t xml:space="preserve">卡口</w:t>
      </w:r>
      <w:r>
        <w:rPr>
          <w:rFonts w:hint="default" w:ascii="宋体" w:hAnsi="宋体" w:eastAsia="宋体" w:cs="Calibri"/>
          <w:b/>
          <w:color w:val="auto"/>
          <w:sz w:val="24"/>
          <w:szCs w:val="24"/>
          <w:lang w:val="en-US" w:eastAsia="zh-CN" w:bidi="ar-SA"/>
        </w:rPr>
        <w:t xml:space="preserve">24小时</w:t>
      </w:r>
      <w:r>
        <w:rPr>
          <w:rFonts w:hint="eastAsia" w:ascii="宋体" w:hAnsi="宋体" w:eastAsia="宋体" w:cs="Calibri"/>
          <w:b/>
          <w:color w:val="auto"/>
          <w:sz w:val="24"/>
          <w:szCs w:val="24"/>
          <w:lang w:val="en-US" w:eastAsia="zh-CN" w:bidi="ar-SA"/>
        </w:rPr>
        <w:t xml:space="preserve">安全保障</w:t>
      </w:r>
      <w:r>
        <w:rPr>
          <w:rFonts w:hint="default" w:ascii="宋体" w:hAnsi="宋体" w:eastAsia="宋体" w:cs="Calibri"/>
          <w:b/>
          <w:color w:val="auto"/>
          <w:sz w:val="24"/>
          <w:szCs w:val="24"/>
          <w:lang w:val="en-US" w:eastAsia="zh-CN" w:bidi="ar-SA"/>
        </w:rPr>
        <w:t xml:space="preserve">服务。</w:t>
      </w:r>
      <w:r>
        <w:rPr>
          <w:rFonts w:hint="eastAsia" w:ascii="宋体" w:hAnsi="宋体" w:eastAsia="宋体" w:cs="Calibri"/>
          <w:b/>
          <w:color w:val="auto"/>
          <w:sz w:val="24"/>
          <w:szCs w:val="24"/>
          <w:lang w:val="en-US" w:eastAsia="zh-CN" w:bidi="ar-SA"/>
        </w:rPr>
        <w:t xml:space="preserve">每年不少于2次在岗人员及设备消防应急演练。</w:t>
      </w:r>
      <w:r/>
    </w:p>
    <w:p>
      <w:pPr>
        <w:ind w:firstLine="482"/>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highlight w:val="none"/>
          <w:lang w:val="en-US" w:eastAsia="zh-CN" w:bidi="ar-SA"/>
        </w:rPr>
        <w:t xml:space="preserve">注：投标文件须提供加盖公章的承诺书扫描件(格式自拟)，否则投标无效。</w:t>
      </w:r>
      <w:r/>
    </w:p>
    <w:p>
      <w:pPr>
        <w:ind w:firstLine="422"/>
        <w:jc w:val="left"/>
        <w:keepLines w:val="0"/>
        <w:keepNext w:val="0"/>
        <w:pageBreakBefore w:val="0"/>
        <w:spacing w:line="360" w:lineRule="auto"/>
        <w:widowControl w:val="off"/>
        <w:rPr>
          <w:rFonts w:hint="default" w:ascii="Times New Roman" w:hAnsi="Times New Roman" w:eastAsia="宋体" w:cs="Times New Roman"/>
          <w:b/>
          <w:bCs/>
          <w:color w:val="auto"/>
          <w:szCs w:val="21"/>
          <w:lang w:val="en-US" w:eastAsia="zh-CN" w:bidi="ar-SA"/>
        </w:rPr>
        <w:outlineLvl w:val="1"/>
      </w:pPr>
      <w:r/>
      <w:bookmarkStart w:id="13" w:name="_Toc6567"/>
      <w:r/>
      <w:bookmarkStart w:id="14" w:name="_Toc28767"/>
      <w:r>
        <w:rPr>
          <w:rFonts w:hint="eastAsia" w:ascii="Times New Roman" w:hAnsi="Times New Roman" w:eastAsia="宋体" w:cs="Times New Roman"/>
          <w:b/>
          <w:bCs/>
          <w:color w:val="auto"/>
          <w:szCs w:val="21"/>
          <w:lang w:val="en-US" w:eastAsia="zh-CN" w:bidi="ar-SA"/>
        </w:rPr>
        <w:t xml:space="preserve">1</w:t>
      </w:r>
      <w:r>
        <w:rPr>
          <w:rFonts w:hint="default" w:ascii="Times New Roman" w:hAnsi="Times New Roman" w:eastAsia="宋体" w:cs="Times New Roman"/>
          <w:b/>
          <w:bCs/>
          <w:color w:val="auto"/>
          <w:szCs w:val="21"/>
          <w:lang w:val="en-US" w:eastAsia="zh-CN" w:bidi="ar-SA"/>
        </w:rPr>
        <w:t xml:space="preserve">、管理概况</w:t>
      </w:r>
      <w:bookmarkEnd w:id="13"/>
      <w:r/>
      <w:bookmarkEnd w:id="14"/>
      <w:r/>
      <w:r/>
    </w:p>
    <w:p>
      <w:pPr>
        <w:ind w:firstLine="482"/>
        <w:jc w:val="left"/>
        <w:keepLines w:val="0"/>
        <w:keepNext w:val="0"/>
        <w:pageBreakBefore w:val="0"/>
        <w:spacing w:line="360" w:lineRule="auto"/>
        <w:widowControl w:val="off"/>
        <w:rPr>
          <w:rFonts w:hint="eastAsia" w:ascii="宋体" w:hAnsi="宋体" w:eastAsia="宋体" w:cs="Calibri"/>
          <w:bCs/>
          <w:color w:val="auto"/>
          <w:sz w:val="24"/>
          <w:szCs w:val="24"/>
          <w:lang w:val="en-US" w:eastAsia="zh-CN" w:bidi="ar-SA"/>
        </w:rPr>
      </w:pPr>
      <w:r>
        <w:rPr>
          <w:rFonts w:hint="default" w:ascii="宋体" w:hAnsi="宋体" w:eastAsia="宋体" w:cs="Calibri"/>
          <w:b/>
          <w:color w:val="auto"/>
          <w:sz w:val="24"/>
          <w:szCs w:val="24"/>
          <w:lang w:val="en-US" w:eastAsia="zh-CN" w:bidi="ar-SA"/>
        </w:rPr>
        <w:t xml:space="preserve">工作范围：</w:t>
      </w:r>
      <w:r>
        <w:rPr>
          <w:rFonts w:hint="default" w:ascii="宋体" w:hAnsi="宋体" w:eastAsia="宋体" w:cs="Calibri"/>
          <w:bCs/>
          <w:color w:val="auto"/>
          <w:sz w:val="24"/>
          <w:szCs w:val="24"/>
          <w:lang w:val="en-US" w:eastAsia="zh-CN" w:bidi="ar-SA"/>
        </w:rPr>
        <w:t xml:space="preserve">对</w:t>
      </w:r>
      <w:r>
        <w:rPr>
          <w:rFonts w:hint="eastAsia" w:ascii="宋体" w:hAnsi="宋体" w:eastAsia="宋体" w:cs="Calibri"/>
          <w:bCs/>
          <w:color w:val="auto"/>
          <w:sz w:val="24"/>
          <w:szCs w:val="24"/>
          <w:lang w:val="en-US" w:eastAsia="zh-CN" w:bidi="ar-SA"/>
        </w:rPr>
        <w:t xml:space="preserve">连云港</w:t>
      </w:r>
      <w:r>
        <w:rPr>
          <w:rFonts w:hint="default" w:ascii="宋体" w:hAnsi="宋体" w:eastAsia="宋体" w:cs="Calibri"/>
          <w:bCs/>
          <w:color w:val="auto"/>
          <w:sz w:val="24"/>
          <w:szCs w:val="24"/>
          <w:lang w:val="en-US" w:eastAsia="zh-CN" w:bidi="ar-SA"/>
        </w:rPr>
        <w:t xml:space="preserve">石化</w:t>
      </w:r>
      <w:r>
        <w:rPr>
          <w:rFonts w:hint="eastAsia" w:ascii="宋体" w:hAnsi="宋体" w:eastAsia="宋体" w:cs="Calibri"/>
          <w:bCs/>
          <w:color w:val="auto"/>
          <w:sz w:val="24"/>
          <w:szCs w:val="24"/>
          <w:lang w:val="en-US" w:eastAsia="zh-CN" w:bidi="ar-SA"/>
        </w:rPr>
        <w:t xml:space="preserve">产业</w:t>
      </w:r>
      <w:r>
        <w:rPr>
          <w:rFonts w:hint="default" w:ascii="宋体" w:hAnsi="宋体" w:eastAsia="宋体" w:cs="Calibri"/>
          <w:bCs/>
          <w:color w:val="auto"/>
          <w:sz w:val="24"/>
          <w:szCs w:val="24"/>
          <w:lang w:val="en-US" w:eastAsia="zh-CN" w:bidi="ar-SA"/>
        </w:rPr>
        <w:t xml:space="preserve">基地</w:t>
      </w:r>
      <w:r>
        <w:rPr>
          <w:rFonts w:hint="eastAsia" w:ascii="宋体" w:hAnsi="宋体" w:eastAsia="宋体" w:cs="Calibri"/>
          <w:bCs/>
          <w:color w:val="auto"/>
          <w:sz w:val="24"/>
          <w:szCs w:val="24"/>
          <w:lang w:val="en-US" w:eastAsia="zh-CN" w:bidi="ar-SA"/>
        </w:rPr>
        <w:t xml:space="preserve">11处</w:t>
      </w:r>
      <w:r>
        <w:rPr>
          <w:rFonts w:hint="default" w:ascii="宋体" w:hAnsi="宋体" w:eastAsia="宋体" w:cs="Calibri"/>
          <w:bCs/>
          <w:color w:val="auto"/>
          <w:sz w:val="24"/>
          <w:szCs w:val="24"/>
          <w:lang w:val="en-US" w:eastAsia="zh-CN" w:bidi="ar-SA"/>
        </w:rPr>
        <w:t xml:space="preserve">卡口进行</w:t>
      </w:r>
      <w:r>
        <w:rPr>
          <w:rFonts w:hint="eastAsia" w:ascii="宋体" w:hAnsi="宋体" w:eastAsia="宋体" w:cs="Calibri"/>
          <w:bCs/>
          <w:color w:val="auto"/>
          <w:sz w:val="24"/>
          <w:szCs w:val="24"/>
          <w:lang w:val="en-US" w:eastAsia="zh-CN" w:bidi="ar-SA"/>
        </w:rPr>
        <w:t xml:space="preserve">执勤</w:t>
      </w:r>
      <w:r>
        <w:rPr>
          <w:rFonts w:hint="default" w:ascii="宋体" w:hAnsi="宋体" w:eastAsia="宋体" w:cs="Calibri"/>
          <w:bCs/>
          <w:color w:val="auto"/>
          <w:sz w:val="24"/>
          <w:szCs w:val="24"/>
          <w:lang w:val="en-US" w:eastAsia="zh-CN" w:bidi="ar-SA"/>
        </w:rPr>
        <w:t xml:space="preserve">，</w:t>
      </w:r>
      <w:r>
        <w:rPr>
          <w:rFonts w:hint="eastAsia" w:ascii="宋体" w:hAnsi="宋体" w:eastAsia="宋体" w:cs="Calibri"/>
          <w:bCs/>
          <w:color w:val="auto"/>
          <w:sz w:val="24"/>
          <w:szCs w:val="24"/>
          <w:lang w:val="en-US" w:eastAsia="zh-CN" w:bidi="ar-SA"/>
        </w:rPr>
        <w:t xml:space="preserve">设置</w:t>
      </w:r>
      <w:r>
        <w:rPr>
          <w:rFonts w:hint="eastAsia" w:ascii="宋体" w:hAnsi="宋体" w:eastAsia="宋体" w:cs="Calibri"/>
          <w:bCs/>
          <w:color w:val="auto"/>
          <w:sz w:val="24"/>
          <w:szCs w:val="24"/>
          <w:highlight w:val="yellow"/>
          <w:lang w:val="en-US" w:eastAsia="zh-CN" w:bidi="ar-SA"/>
        </w:rPr>
        <w:t xml:space="preserve">40</w:t>
      </w:r>
      <w:r>
        <w:rPr>
          <w:rFonts w:hint="eastAsia" w:ascii="宋体" w:hAnsi="宋体" w:eastAsia="宋体" w:cs="Calibri"/>
          <w:bCs/>
          <w:color w:val="auto"/>
          <w:sz w:val="24"/>
          <w:szCs w:val="24"/>
          <w:lang w:val="en-US" w:eastAsia="zh-CN" w:bidi="ar-SA"/>
        </w:rPr>
        <w:t xml:space="preserve">个岗位开展连云港石化产业基地封闭管理安全保障服务，可多班次上岗，每个岗位保证24小时不低于1人；</w:t>
      </w:r>
      <w:r/>
    </w:p>
    <w:p>
      <w:pPr>
        <w:ind w:firstLine="480"/>
        <w:jc w:val="left"/>
        <w:keepLines w:val="0"/>
        <w:keepNext w:val="0"/>
        <w:pageBreakBefore w:val="0"/>
        <w:spacing w:line="360" w:lineRule="auto"/>
        <w:widowControl w:val="off"/>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现场负责人2人，现场主管3人，</w:t>
      </w:r>
      <w:r>
        <w:rPr>
          <w:rFonts w:hint="eastAsia" w:ascii="Calibri" w:hAnsi="Calibri" w:eastAsia="宋体" w:cs="Times New Roman"/>
          <w:color w:val="auto"/>
          <w:sz w:val="24"/>
          <w:szCs w:val="28"/>
          <w:lang w:val="en-US" w:eastAsia="zh-CN" w:bidi="ar-SA"/>
        </w:rPr>
        <w:t xml:space="preserve">应急技术人员3人</w:t>
      </w:r>
      <w:r>
        <w:rPr>
          <w:rFonts w:hint="eastAsia" w:ascii="宋体" w:hAnsi="宋体" w:eastAsia="宋体" w:cs="Calibri"/>
          <w:bCs/>
          <w:color w:val="auto"/>
          <w:sz w:val="24"/>
          <w:szCs w:val="24"/>
          <w:lang w:val="en-US" w:eastAsia="zh-CN" w:bidi="ar-SA"/>
        </w:rPr>
        <w:t xml:space="preserve">，</w:t>
      </w:r>
      <w:r>
        <w:rPr>
          <w:rFonts w:hint="default" w:ascii="宋体" w:hAnsi="宋体" w:eastAsia="宋体" w:cs="Calibri"/>
          <w:bCs/>
          <w:color w:val="auto"/>
          <w:sz w:val="24"/>
          <w:szCs w:val="24"/>
          <w:lang w:val="en-US" w:eastAsia="zh-CN" w:bidi="ar-SA"/>
        </w:rPr>
        <w:t xml:space="preserve">开展24小时</w:t>
      </w:r>
      <w:r>
        <w:rPr>
          <w:rFonts w:hint="eastAsia" w:ascii="宋体" w:hAnsi="宋体" w:eastAsia="宋体" w:cs="Calibri"/>
          <w:bCs/>
          <w:color w:val="auto"/>
          <w:sz w:val="24"/>
          <w:szCs w:val="24"/>
          <w:lang w:val="en-US" w:eastAsia="zh-CN" w:bidi="ar-SA"/>
        </w:rPr>
        <w:t xml:space="preserve">执勤</w:t>
      </w:r>
      <w:r>
        <w:rPr>
          <w:rFonts w:hint="default" w:ascii="宋体" w:hAnsi="宋体" w:eastAsia="宋体" w:cs="Calibri"/>
          <w:bCs/>
          <w:color w:val="auto"/>
          <w:sz w:val="24"/>
          <w:szCs w:val="24"/>
          <w:lang w:val="en-US" w:eastAsia="zh-CN" w:bidi="ar-SA"/>
        </w:rPr>
        <w:t xml:space="preserve">。人员工资必须符合《中华人民共和国劳动合同法》和省、市相关要求。</w:t>
      </w:r>
      <w:r/>
    </w:p>
    <w:p>
      <w:pPr>
        <w:ind w:firstLine="482"/>
        <w:jc w:val="left"/>
        <w:keepLines w:val="0"/>
        <w:keepNext w:val="0"/>
        <w:pageBreakBefore w:val="0"/>
        <w:spacing w:line="360" w:lineRule="auto"/>
        <w:widowControl w:val="off"/>
        <w:rPr>
          <w:rFonts w:hint="eastAsia" w:ascii="宋体" w:hAnsi="宋体" w:eastAsia="宋体" w:cs="Calibri"/>
          <w:b/>
          <w:color w:val="auto"/>
          <w:sz w:val="24"/>
          <w:szCs w:val="24"/>
          <w:lang w:val="en-US" w:eastAsia="zh-CN" w:bidi="ar-SA"/>
        </w:rPr>
      </w:pPr>
      <w:r/>
      <w:bookmarkStart w:id="15" w:name="_Toc10698"/>
      <w:r/>
      <w:bookmarkStart w:id="16" w:name="_Toc22851"/>
      <w:r>
        <w:rPr>
          <w:rFonts w:hint="eastAsia" w:ascii="宋体" w:hAnsi="宋体" w:eastAsia="宋体" w:cs="Calibri"/>
          <w:b/>
          <w:color w:val="auto"/>
          <w:sz w:val="24"/>
          <w:szCs w:val="24"/>
          <w:lang w:val="en-US" w:eastAsia="zh-CN" w:bidi="ar-SA"/>
        </w:rPr>
        <w:t xml:space="preserve">2</w:t>
      </w:r>
      <w:r>
        <w:rPr>
          <w:rFonts w:hint="default" w:ascii="宋体" w:hAnsi="宋体" w:eastAsia="宋体" w:cs="Calibri"/>
          <w:b/>
          <w:color w:val="auto"/>
          <w:sz w:val="24"/>
          <w:szCs w:val="24"/>
          <w:lang w:val="en-US" w:eastAsia="zh-CN" w:bidi="ar-SA"/>
        </w:rPr>
        <w:t xml:space="preserve">、管理服务内容</w:t>
      </w:r>
      <w:bookmarkEnd w:id="15"/>
      <w:r/>
      <w:bookmarkEnd w:id="16"/>
      <w:r/>
      <w:r/>
    </w:p>
    <w:p>
      <w:pPr>
        <w:ind w:firstLine="480"/>
        <w:jc w:val="left"/>
        <w:keepLines w:val="0"/>
        <w:keepNext w:val="0"/>
        <w:pageBreakBefore w:val="0"/>
        <w:spacing w:line="360" w:lineRule="auto"/>
        <w:widowControl w:val="off"/>
        <w:rPr>
          <w:rFonts w:hint="eastAsia" w:ascii="宋体" w:hAnsi="宋体" w:eastAsia="宋体" w:cs="Calibri"/>
          <w:bCs/>
          <w:color w:val="auto"/>
          <w:sz w:val="24"/>
          <w:szCs w:val="24"/>
          <w:lang w:val="en-US" w:eastAsia="zh-CN" w:bidi="ar-SA"/>
        </w:rPr>
      </w:pPr>
      <w:r/>
      <w:bookmarkStart w:id="17" w:name="_Toc26999"/>
      <w:r>
        <w:rPr>
          <w:rFonts w:hint="eastAsia" w:ascii="宋体" w:hAnsi="宋体" w:eastAsia="宋体" w:cs="Calibri"/>
          <w:bCs/>
          <w:color w:val="auto"/>
          <w:sz w:val="24"/>
          <w:szCs w:val="24"/>
          <w:lang w:val="en-US" w:eastAsia="zh-CN" w:bidi="ar-SA"/>
        </w:rPr>
        <w:t xml:space="preserve">开展11处卡口24小时安全保障工作，对进入基地车辆、人员进行身份核实与安全检查；负责卡口突发事件的先期应急处置；对安全环保事故苗头进行早期识别与快速干预；与指挥中心、危化品运输管控平台实现一体化应急联动，保障基地安全生产秩序。</w:t>
      </w:r>
      <w:r/>
    </w:p>
    <w:p>
      <w:pPr>
        <w:ind w:firstLine="482"/>
        <w:jc w:val="left"/>
        <w:keepLines w:val="0"/>
        <w:keepNext w:val="0"/>
        <w:pageBreakBefore w:val="0"/>
        <w:spacing w:line="360" w:lineRule="auto"/>
        <w:widowControl w:val="off"/>
        <w:rPr>
          <w:rFonts w:hint="eastAsia" w:ascii="宋体" w:hAnsi="宋体" w:eastAsia="宋体" w:cs="Calibri"/>
          <w:b/>
          <w:color w:val="auto"/>
          <w:sz w:val="24"/>
          <w:szCs w:val="24"/>
          <w:lang w:val="en-US" w:eastAsia="zh-CN" w:bidi="ar-SA"/>
        </w:rPr>
      </w:pPr>
      <w:r/>
      <w:bookmarkStart w:id="18" w:name="_Toc31135"/>
      <w:r>
        <w:rPr>
          <w:rFonts w:hint="eastAsia" w:ascii="宋体" w:hAnsi="宋体" w:eastAsia="宋体" w:cs="Calibri"/>
          <w:b/>
          <w:color w:val="auto"/>
          <w:sz w:val="24"/>
          <w:szCs w:val="24"/>
          <w:lang w:val="en-US" w:eastAsia="zh-CN" w:bidi="ar-SA"/>
        </w:rPr>
        <w:t xml:space="preserve">3</w:t>
      </w:r>
      <w:r>
        <w:rPr>
          <w:rFonts w:hint="default" w:ascii="宋体" w:hAnsi="宋体" w:eastAsia="宋体" w:cs="Calibri"/>
          <w:b/>
          <w:color w:val="auto"/>
          <w:sz w:val="24"/>
          <w:szCs w:val="24"/>
          <w:lang w:val="en-US" w:eastAsia="zh-CN" w:bidi="ar-SA"/>
        </w:rPr>
        <w:t xml:space="preserve">、管理服务的要求与承诺</w:t>
      </w:r>
      <w:bookmarkEnd w:id="17"/>
      <w:r/>
      <w:bookmarkEnd w:id="18"/>
      <w:r/>
      <w:r/>
    </w:p>
    <w:p>
      <w:pPr>
        <w:ind w:firstLine="480"/>
        <w:jc w:val="left"/>
        <w:keepLines w:val="0"/>
        <w:keepNext w:val="0"/>
        <w:pageBreakBefore w:val="0"/>
        <w:spacing w:line="360" w:lineRule="auto"/>
        <w:widowControl w:val="off"/>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3.1</w:t>
      </w:r>
      <w:r>
        <w:rPr>
          <w:rFonts w:hint="default" w:ascii="宋体" w:hAnsi="宋体" w:eastAsia="宋体" w:cs="Calibri"/>
          <w:bCs/>
          <w:color w:val="auto"/>
          <w:sz w:val="24"/>
          <w:szCs w:val="24"/>
          <w:lang w:val="en-US" w:eastAsia="zh-CN" w:bidi="ar-SA"/>
        </w:rPr>
        <w:t xml:space="preserve">按专业化的要求配置管理服务人员。</w:t>
      </w:r>
      <w:r/>
    </w:p>
    <w:p>
      <w:pPr>
        <w:ind w:firstLine="480"/>
        <w:jc w:val="left"/>
        <w:keepLines w:val="0"/>
        <w:keepNext w:val="0"/>
        <w:pageBreakBefore w:val="0"/>
        <w:spacing w:line="360" w:lineRule="auto"/>
        <w:widowControl w:val="off"/>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3.2</w:t>
      </w:r>
      <w:r>
        <w:rPr>
          <w:rFonts w:hint="default" w:ascii="宋体" w:hAnsi="宋体" w:eastAsia="宋体" w:cs="Calibri"/>
          <w:bCs/>
          <w:color w:val="auto"/>
          <w:sz w:val="24"/>
          <w:szCs w:val="24"/>
          <w:lang w:val="en-US" w:eastAsia="zh-CN" w:bidi="ar-SA"/>
        </w:rPr>
        <w:t xml:space="preserve">管理服务与收费质价相符。</w:t>
      </w:r>
      <w:r/>
    </w:p>
    <w:p>
      <w:pPr>
        <w:ind w:firstLine="480"/>
        <w:jc w:val="left"/>
        <w:keepLines w:val="0"/>
        <w:keepNext w:val="0"/>
        <w:pageBreakBefore w:val="0"/>
        <w:spacing w:line="360" w:lineRule="auto"/>
        <w:widowControl w:val="off"/>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3.3 中标人须参照</w:t>
      </w:r>
      <w:r>
        <w:rPr>
          <w:rFonts w:hint="eastAsia" w:ascii="宋体" w:hAnsi="宋体" w:eastAsia="宋体" w:cs="Calibri"/>
          <w:bCs/>
          <w:color w:val="auto"/>
          <w:sz w:val="24"/>
          <w:szCs w:val="24"/>
          <w:lang w:val="en-US" w:eastAsia="zh-CN" w:bidi="ar-SA"/>
        </w:rPr>
        <w:t xml:space="preserve">应急救援员（五级）</w:t>
      </w:r>
      <w:r>
        <w:rPr>
          <w:rFonts w:hint="eastAsia" w:ascii="宋体" w:hAnsi="宋体" w:eastAsia="宋体" w:cs="Calibri"/>
          <w:bCs/>
          <w:color w:val="auto"/>
          <w:sz w:val="24"/>
          <w:szCs w:val="24"/>
          <w:lang w:val="en-US" w:eastAsia="zh-CN" w:bidi="ar-SA"/>
        </w:rPr>
        <w:t xml:space="preserve">体能考核要求，每季度组织开展备勤人员体能考核，开展安全教育、服务规范、廉洁教育等培训。</w:t>
      </w:r>
      <w:r/>
    </w:p>
    <w:p>
      <w:pPr>
        <w:ind w:firstLine="480"/>
        <w:jc w:val="left"/>
        <w:keepLines w:val="0"/>
        <w:keepNext w:val="0"/>
        <w:pageBreakBefore w:val="0"/>
        <w:spacing w:line="360" w:lineRule="auto"/>
        <w:widowControl w:val="off"/>
        <w:rPr>
          <w:rFonts w:hint="default" w:ascii="Calibri" w:hAnsi="Calibri" w:eastAsia="宋体" w:cs="Times New Roman"/>
          <w:color w:val="auto"/>
          <w:lang w:val="en-US" w:eastAsia="zh-CN" w:bidi="ar-SA"/>
        </w:rPr>
      </w:pPr>
      <w:r>
        <w:rPr>
          <w:rFonts w:hint="eastAsia" w:ascii="宋体" w:hAnsi="宋体" w:eastAsia="宋体" w:cs="Calibri"/>
          <w:bCs/>
          <w:color w:val="auto"/>
          <w:sz w:val="24"/>
          <w:szCs w:val="24"/>
          <w:lang w:val="en-US" w:eastAsia="zh-CN" w:bidi="ar-SA"/>
        </w:rPr>
        <w:t xml:space="preserve">3.4中标人须组织专门开展备勤人员上岗前反恐、消防、治安、交通等常规知识培训。</w:t>
      </w:r>
      <w:r/>
    </w:p>
    <w:p>
      <w:pPr>
        <w:ind w:firstLine="480"/>
        <w:jc w:val="left"/>
        <w:keepLines w:val="0"/>
        <w:keepNext w:val="0"/>
        <w:pageBreakBefore w:val="0"/>
        <w:spacing w:line="360" w:lineRule="auto"/>
        <w:widowControl w:val="off"/>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4</w:t>
      </w:r>
      <w:r>
        <w:rPr>
          <w:rFonts w:hint="default" w:ascii="宋体" w:hAnsi="宋体" w:eastAsia="宋体" w:cs="Calibri"/>
          <w:bCs/>
          <w:color w:val="auto"/>
          <w:sz w:val="24"/>
          <w:szCs w:val="24"/>
          <w:lang w:val="en-US" w:eastAsia="zh-CN" w:bidi="ar-SA"/>
        </w:rPr>
        <w:t xml:space="preserve">、</w:t>
      </w:r>
      <w:r>
        <w:rPr>
          <w:rFonts w:hint="eastAsia" w:ascii="宋体" w:hAnsi="宋体" w:eastAsia="宋体" w:cs="Calibri"/>
          <w:bCs/>
          <w:color w:val="auto"/>
          <w:sz w:val="24"/>
          <w:szCs w:val="24"/>
          <w:lang w:val="en-US" w:eastAsia="zh-CN" w:bidi="ar-SA"/>
        </w:rPr>
        <w:t xml:space="preserve">连云港石化产业基地封闭管理</w:t>
      </w:r>
      <w:r>
        <w:rPr>
          <w:rFonts w:hint="default" w:ascii="宋体" w:hAnsi="宋体" w:eastAsia="宋体" w:cs="Calibri"/>
          <w:bCs/>
          <w:color w:val="auto"/>
          <w:sz w:val="24"/>
          <w:szCs w:val="24"/>
          <w:lang w:val="en-US" w:eastAsia="zh-CN" w:bidi="ar-SA"/>
        </w:rPr>
        <w:t xml:space="preserve">服务方案</w:t>
      </w:r>
      <w:bookmarkEnd w:id="11"/>
      <w:r/>
      <w:bookmarkEnd w:id="12"/>
      <w:r/>
      <w:r/>
    </w:p>
    <w:p>
      <w:pPr>
        <w:ind w:firstLine="480"/>
        <w:jc w:val="left"/>
        <w:keepLines w:val="0"/>
        <w:keepNext w:val="0"/>
        <w:pageBreakBefore w:val="0"/>
        <w:spacing w:line="360" w:lineRule="auto"/>
        <w:widowControl w:val="off"/>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4.1连云港石化产业基地卡口安全保障</w:t>
      </w:r>
      <w:r>
        <w:rPr>
          <w:rFonts w:hint="default" w:ascii="宋体" w:hAnsi="宋体" w:eastAsia="宋体" w:cs="Calibri"/>
          <w:bCs/>
          <w:color w:val="auto"/>
          <w:sz w:val="24"/>
          <w:szCs w:val="24"/>
          <w:lang w:val="en-US" w:eastAsia="zh-CN" w:bidi="ar-SA"/>
        </w:rPr>
        <w:t xml:space="preserve">功能设置</w:t>
      </w:r>
      <w:r>
        <w:rPr>
          <w:rFonts w:hint="eastAsia" w:ascii="宋体" w:hAnsi="宋体" w:eastAsia="宋体" w:cs="Calibri"/>
          <w:bCs/>
          <w:color w:val="auto"/>
          <w:sz w:val="24"/>
          <w:szCs w:val="24"/>
          <w:lang w:val="en-US" w:eastAsia="zh-CN" w:bidi="ar-SA"/>
        </w:rPr>
        <w:t xml:space="preserve">：</w:t>
      </w:r>
      <w:r/>
    </w:p>
    <w:p>
      <w:pPr>
        <w:ind w:firstLine="482"/>
        <w:jc w:val="left"/>
        <w:keepLines w:val="0"/>
        <w:keepNext w:val="0"/>
        <w:pageBreakBefore w:val="0"/>
        <w:spacing w:line="360" w:lineRule="auto"/>
        <w:widowControl w:val="off"/>
        <w:rPr>
          <w:rFonts w:hint="eastAsia" w:ascii="宋体" w:hAnsi="宋体" w:eastAsia="宋体" w:cs="Calibri"/>
          <w:b/>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t xml:space="preserve">★</w:t>
      </w:r>
      <w:r>
        <w:rPr>
          <w:rFonts w:hint="eastAsia" w:ascii="宋体" w:hAnsi="宋体" w:eastAsia="宋体" w:cs="Calibri"/>
          <w:b/>
          <w:color w:val="auto"/>
          <w:sz w:val="24"/>
          <w:szCs w:val="24"/>
          <w:lang w:val="en-US" w:eastAsia="zh-CN" w:bidi="ar-SA"/>
        </w:rPr>
        <w:t xml:space="preserve">设置卡口执勤人员</w:t>
      </w:r>
      <w:r>
        <w:rPr>
          <w:rFonts w:hint="default" w:ascii="宋体" w:hAnsi="宋体" w:eastAsia="宋体" w:cs="Calibri"/>
          <w:b/>
          <w:color w:val="auto"/>
          <w:sz w:val="24"/>
          <w:szCs w:val="24"/>
          <w:lang w:val="en-US" w:eastAsia="zh-CN" w:bidi="ar-SA"/>
        </w:rPr>
        <w:t xml:space="preserve">开展</w:t>
      </w:r>
      <w:r>
        <w:rPr>
          <w:rFonts w:hint="eastAsia" w:ascii="宋体" w:hAnsi="宋体" w:eastAsia="宋体" w:cs="Calibri"/>
          <w:b/>
          <w:color w:val="auto"/>
          <w:sz w:val="24"/>
          <w:szCs w:val="24"/>
          <w:lang w:val="en-US" w:eastAsia="zh-CN" w:bidi="ar-SA"/>
        </w:rPr>
        <w:t xml:space="preserve">连云港石化产业基地封闭管理执勤</w:t>
      </w:r>
      <w:r>
        <w:rPr>
          <w:rFonts w:hint="default" w:ascii="宋体" w:hAnsi="宋体" w:eastAsia="宋体" w:cs="Calibri"/>
          <w:b/>
          <w:color w:val="auto"/>
          <w:sz w:val="24"/>
          <w:szCs w:val="24"/>
          <w:lang w:val="en-US" w:eastAsia="zh-CN" w:bidi="ar-SA"/>
        </w:rPr>
        <w:t xml:space="preserve">服务，设置40个岗位</w:t>
      </w:r>
      <w:r>
        <w:rPr>
          <w:rFonts w:hint="eastAsia" w:ascii="宋体" w:hAnsi="宋体" w:eastAsia="宋体" w:cs="Calibri"/>
          <w:b/>
          <w:color w:val="auto"/>
          <w:sz w:val="24"/>
          <w:szCs w:val="24"/>
          <w:lang w:val="en-US" w:eastAsia="zh-CN" w:bidi="ar-SA"/>
        </w:rPr>
        <w:t xml:space="preserve">（具体位置根据采购人需要）</w:t>
      </w:r>
      <w:r>
        <w:rPr>
          <w:rFonts w:hint="default" w:ascii="宋体" w:hAnsi="宋体" w:eastAsia="宋体" w:cs="Calibri"/>
          <w:b/>
          <w:color w:val="auto"/>
          <w:sz w:val="24"/>
          <w:szCs w:val="24"/>
          <w:lang w:val="en-US" w:eastAsia="zh-CN" w:bidi="ar-SA"/>
        </w:rPr>
        <w:t xml:space="preserve">开展连云港石化产业基地封闭管理</w:t>
      </w:r>
      <w:r>
        <w:rPr>
          <w:rFonts w:hint="eastAsia" w:ascii="宋体" w:hAnsi="宋体" w:eastAsia="宋体" w:cs="Calibri"/>
          <w:b/>
          <w:color w:val="auto"/>
          <w:sz w:val="24"/>
          <w:szCs w:val="24"/>
          <w:lang w:val="en-US" w:eastAsia="zh-CN" w:bidi="ar-SA"/>
        </w:rPr>
        <w:t xml:space="preserve">安全保障</w:t>
      </w:r>
      <w:r>
        <w:rPr>
          <w:rFonts w:hint="default" w:ascii="宋体" w:hAnsi="宋体" w:eastAsia="宋体" w:cs="Calibri"/>
          <w:b/>
          <w:color w:val="auto"/>
          <w:sz w:val="24"/>
          <w:szCs w:val="24"/>
          <w:lang w:val="en-US" w:eastAsia="zh-CN" w:bidi="ar-SA"/>
        </w:rPr>
        <w:t xml:space="preserve">服务，可多班次上岗</w:t>
      </w:r>
      <w:r>
        <w:rPr>
          <w:rFonts w:hint="eastAsia" w:ascii="宋体" w:hAnsi="宋体" w:eastAsia="宋体" w:cs="Calibri"/>
          <w:b/>
          <w:color w:val="auto"/>
          <w:sz w:val="24"/>
          <w:szCs w:val="24"/>
          <w:lang w:val="en-US" w:eastAsia="zh-CN" w:bidi="ar-SA"/>
        </w:rPr>
        <w:t xml:space="preserve">（其中卡口执勤人员不少于80人），具体人员排班可根据中标单位实际情况安排</w:t>
      </w:r>
      <w:r>
        <w:rPr>
          <w:rFonts w:hint="default" w:ascii="宋体" w:hAnsi="宋体" w:eastAsia="宋体" w:cs="Calibri"/>
          <w:b/>
          <w:color w:val="auto"/>
          <w:sz w:val="24"/>
          <w:szCs w:val="24"/>
          <w:lang w:val="en-US" w:eastAsia="zh-CN" w:bidi="ar-SA"/>
        </w:rPr>
        <w:t xml:space="preserve">，每个岗位保证24小时不低于1人</w:t>
      </w:r>
      <w:r>
        <w:rPr>
          <w:rFonts w:hint="eastAsia" w:ascii="宋体" w:hAnsi="宋体" w:eastAsia="宋体" w:cs="Calibri"/>
          <w:b/>
          <w:color w:val="auto"/>
          <w:sz w:val="24"/>
          <w:szCs w:val="24"/>
          <w:lang w:val="en-US" w:eastAsia="zh-CN" w:bidi="ar-SA"/>
        </w:rPr>
        <w:t xml:space="preserve">。</w:t>
      </w:r>
      <w:r/>
    </w:p>
    <w:p>
      <w:pPr>
        <w:ind w:firstLine="482"/>
        <w:jc w:val="left"/>
        <w:keepLines w:val="0"/>
        <w:keepNext w:val="0"/>
        <w:pageBreakBefore w:val="0"/>
        <w:spacing w:line="360" w:lineRule="auto"/>
        <w:widowControl w:val="off"/>
        <w:rPr>
          <w:rFonts w:hint="default" w:ascii="宋体" w:hAnsi="宋体" w:eastAsia="宋体" w:cs="Calibri"/>
          <w:b/>
          <w:color w:val="auto"/>
          <w:sz w:val="24"/>
          <w:szCs w:val="24"/>
          <w:lang w:val="en-US" w:eastAsia="zh-CN" w:bidi="ar-SA"/>
        </w:rPr>
      </w:pPr>
      <w:r>
        <w:rPr>
          <w:rFonts w:hint="eastAsia" w:ascii="宋体" w:hAnsi="宋体" w:eastAsia="宋体" w:cs="Calibri"/>
          <w:b/>
          <w:color w:val="auto"/>
          <w:sz w:val="24"/>
          <w:szCs w:val="24"/>
          <w:lang w:val="en-US" w:eastAsia="zh-CN" w:bidi="ar-SA"/>
        </w:rPr>
        <w:t xml:space="preserve">注：投标文件须提供加盖公章的承诺书扫描件(格式自拟)，否则投标无效。</w:t>
      </w:r>
      <w:r/>
    </w:p>
    <w:p>
      <w:pPr>
        <w:ind w:firstLine="482"/>
        <w:jc w:val="left"/>
        <w:keepLines w:val="0"/>
        <w:keepNext w:val="0"/>
        <w:pageBreakBefore w:val="0"/>
        <w:spacing w:line="360" w:lineRule="auto"/>
        <w:widowControl w:val="off"/>
        <w:rPr>
          <w:rFonts w:hint="eastAsia" w:ascii="宋体" w:hAnsi="宋体" w:eastAsia="宋体" w:cs="Calibri"/>
          <w:b/>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t xml:space="preserve">★</w:t>
      </w:r>
      <w:r>
        <w:rPr>
          <w:rFonts w:hint="eastAsia" w:ascii="宋体" w:hAnsi="宋体" w:eastAsia="宋体" w:cs="Calibri"/>
          <w:b/>
          <w:color w:val="auto"/>
          <w:sz w:val="24"/>
          <w:szCs w:val="24"/>
          <w:lang w:val="en-US" w:eastAsia="zh-CN" w:bidi="ar-SA"/>
        </w:rPr>
        <w:t xml:space="preserve">4.2连云港石化产业基地封闭管理安全保障</w:t>
      </w:r>
      <w:r>
        <w:rPr>
          <w:rFonts w:hint="default" w:ascii="宋体" w:hAnsi="宋体" w:eastAsia="宋体" w:cs="Calibri"/>
          <w:b/>
          <w:color w:val="auto"/>
          <w:sz w:val="24"/>
          <w:szCs w:val="24"/>
          <w:lang w:val="en-US" w:eastAsia="zh-CN" w:bidi="ar-SA"/>
        </w:rPr>
        <w:t xml:space="preserve">项目人员构成</w:t>
      </w:r>
      <w:r>
        <w:rPr>
          <w:rFonts w:hint="eastAsia" w:ascii="宋体" w:hAnsi="宋体" w:eastAsia="宋体" w:cs="Calibri"/>
          <w:b/>
          <w:color w:val="auto"/>
          <w:sz w:val="24"/>
          <w:szCs w:val="24"/>
          <w:lang w:val="en-US" w:eastAsia="zh-CN" w:bidi="ar-SA"/>
        </w:rPr>
        <w:t xml:space="preserve">（投标文件中提供满足要求的承诺函，否则投标无效）：</w:t>
      </w:r>
      <w:r/>
    </w:p>
    <w:tbl>
      <w:tblPr>
        <w:tblStyle w:val="657"/>
        <w:tblW w:w="97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302"/>
        <w:gridCol w:w="1944"/>
        <w:gridCol w:w="5705"/>
      </w:tblGrid>
      <w:tr>
        <w:trPr>
          <w:trHeight w:val="938"/>
        </w:trPr>
        <w:tc>
          <w:tcPr>
            <w:tcW w:w="782" w:type="dxa"/>
            <w:vAlign w:val="center"/>
            <w:textDirection w:val="lrTb"/>
            <w:noWrap w:val="false"/>
          </w:tcPr>
          <w:p>
            <w:pPr>
              <w:jc w:val="center"/>
              <w:spacing w:line="360" w:lineRule="auto"/>
              <w:rPr>
                <w:rFonts w:hint="eastAsia" w:ascii="宋体" w:hAnsi="宋体" w:eastAsia="宋体" w:cs="Calibri"/>
                <w:bCs/>
                <w:color w:val="auto"/>
                <w:sz w:val="24"/>
                <w:szCs w:val="24"/>
                <w:lang w:val="en-US" w:eastAsia="zh-CN" w:bidi="ar-SA"/>
              </w:rPr>
            </w:pPr>
            <w:r/>
            <w:bookmarkStart w:id="19" w:name="_Toc26950"/>
            <w:r>
              <w:rPr>
                <w:rFonts w:hint="default" w:ascii="宋体" w:hAnsi="宋体" w:eastAsia="宋体" w:cs="Calibri"/>
                <w:bCs/>
                <w:color w:val="auto"/>
                <w:sz w:val="24"/>
                <w:szCs w:val="24"/>
                <w:lang w:val="en-US" w:eastAsia="zh-CN" w:bidi="ar-SA"/>
              </w:rPr>
              <w:t xml:space="preserve">序号</w:t>
            </w:r>
            <w:r/>
          </w:p>
        </w:tc>
        <w:tc>
          <w:tcPr>
            <w:tcW w:w="1302" w:type="dxa"/>
            <w:vAlign w:val="center"/>
            <w:textDirection w:val="lrTb"/>
            <w:noWrap w:val="false"/>
          </w:tcPr>
          <w:p>
            <w:pPr>
              <w:jc w:val="center"/>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岗位</w:t>
            </w:r>
            <w:r>
              <w:rPr>
                <w:rFonts w:hint="default" w:ascii="宋体" w:hAnsi="宋体" w:eastAsia="宋体" w:cs="Calibri"/>
                <w:bCs/>
                <w:color w:val="auto"/>
                <w:sz w:val="24"/>
                <w:szCs w:val="24"/>
                <w:lang w:val="en-US" w:eastAsia="zh-CN" w:bidi="ar-SA"/>
              </w:rPr>
              <w:t xml:space="preserve">名称</w:t>
            </w:r>
            <w:r/>
          </w:p>
        </w:tc>
        <w:tc>
          <w:tcPr>
            <w:tcW w:w="1944" w:type="dxa"/>
            <w:vAlign w:val="center"/>
            <w:textDirection w:val="lrTb"/>
            <w:noWrap w:val="false"/>
          </w:tcPr>
          <w:p>
            <w:pPr>
              <w:jc w:val="center"/>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在岗要求</w:t>
            </w:r>
            <w:r/>
          </w:p>
        </w:tc>
        <w:tc>
          <w:tcPr>
            <w:tcW w:w="5705" w:type="dxa"/>
            <w:vAlign w:val="center"/>
            <w:textDirection w:val="lrTb"/>
            <w:noWrap w:val="false"/>
          </w:tcPr>
          <w:p>
            <w:pPr>
              <w:ind w:firstLine="482"/>
              <w:jc w:val="center"/>
              <w:spacing w:line="360" w:lineRule="auto"/>
              <w:rPr>
                <w:rFonts w:hint="eastAsia" w:ascii="宋体" w:hAnsi="宋体" w:eastAsia="宋体" w:cs="Calibri"/>
                <w:bCs/>
                <w:color w:val="auto"/>
                <w:sz w:val="24"/>
                <w:szCs w:val="24"/>
                <w:lang w:val="en-US" w:eastAsia="zh-CN" w:bidi="ar-SA"/>
              </w:rPr>
            </w:pPr>
            <w:r>
              <w:rPr>
                <w:rFonts w:hint="default" w:ascii="宋体" w:hAnsi="宋体" w:eastAsia="宋体" w:cs="Calibri"/>
                <w:bCs/>
                <w:color w:val="auto"/>
                <w:sz w:val="24"/>
                <w:szCs w:val="24"/>
                <w:lang w:val="en-US" w:eastAsia="zh-CN" w:bidi="ar-SA"/>
              </w:rPr>
              <w:t xml:space="preserve">岗位</w:t>
            </w:r>
            <w:r>
              <w:rPr>
                <w:rFonts w:hint="eastAsia" w:ascii="宋体" w:hAnsi="宋体" w:eastAsia="宋体" w:cs="Calibri"/>
                <w:bCs/>
                <w:color w:val="auto"/>
                <w:sz w:val="24"/>
                <w:szCs w:val="24"/>
                <w:lang w:val="en-US" w:eastAsia="zh-CN" w:bidi="ar-SA"/>
              </w:rPr>
              <w:t xml:space="preserve">要求</w:t>
            </w:r>
            <w:r/>
          </w:p>
        </w:tc>
      </w:tr>
      <w:tr>
        <w:trPr>
          <w:trHeight w:val="3724"/>
        </w:trPr>
        <w:tc>
          <w:tcPr>
            <w:tcW w:w="782" w:type="dxa"/>
            <w:vAlign w:val="center"/>
            <w:textDirection w:val="lrTb"/>
            <w:noWrap w:val="false"/>
          </w:tcPr>
          <w:p>
            <w:pPr>
              <w:jc w:val="center"/>
              <w:spacing w:line="360" w:lineRule="auto"/>
              <w:rPr>
                <w:rFonts w:hint="eastAsia" w:ascii="宋体" w:hAnsi="宋体" w:eastAsia="宋体" w:cs="Calibri"/>
                <w:bCs/>
                <w:color w:val="auto"/>
                <w:sz w:val="24"/>
                <w:szCs w:val="24"/>
                <w:lang w:val="en-US" w:eastAsia="zh-CN" w:bidi="ar-SA"/>
              </w:rPr>
            </w:pPr>
            <w:r>
              <w:rPr>
                <w:rFonts w:hint="default" w:ascii="宋体" w:hAnsi="宋体" w:eastAsia="宋体" w:cs="Calibri"/>
                <w:bCs/>
                <w:color w:val="auto"/>
                <w:sz w:val="24"/>
                <w:szCs w:val="24"/>
                <w:lang w:val="en-US" w:eastAsia="zh-CN" w:bidi="ar-SA"/>
              </w:rPr>
              <w:t xml:space="preserve">1</w:t>
            </w:r>
            <w:r/>
          </w:p>
        </w:tc>
        <w:tc>
          <w:tcPr>
            <w:tcW w:w="1302" w:type="dxa"/>
            <w:vAlign w:val="center"/>
            <w:textDirection w:val="lrTb"/>
            <w:noWrap w:val="false"/>
          </w:tcPr>
          <w:p>
            <w:pPr>
              <w:jc w:val="center"/>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卡口执勤人员</w:t>
            </w:r>
            <w:r/>
          </w:p>
        </w:tc>
        <w:tc>
          <w:tcPr>
            <w:tcW w:w="1944" w:type="dxa"/>
            <w:vAlign w:val="center"/>
            <w:textDirection w:val="lrTb"/>
            <w:noWrap w:val="false"/>
          </w:tcPr>
          <w:p>
            <w:pPr>
              <w:jc w:val="center"/>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highlight w:val="yellow"/>
                <w:lang w:val="en-US" w:eastAsia="zh-CN" w:bidi="ar-SA"/>
              </w:rPr>
              <w:t xml:space="preserve">40</w:t>
            </w:r>
            <w:r>
              <w:rPr>
                <w:rFonts w:hint="eastAsia" w:ascii="宋体" w:hAnsi="宋体" w:eastAsia="宋体" w:cs="Calibri"/>
                <w:bCs/>
                <w:color w:val="auto"/>
                <w:sz w:val="24"/>
                <w:szCs w:val="24"/>
                <w:lang w:val="en-US" w:eastAsia="zh-CN" w:bidi="ar-SA"/>
              </w:rPr>
              <w:t xml:space="preserve">个岗位（总人数不少于80人），每个岗位保证24小时不低于1人。</w:t>
            </w:r>
            <w:r/>
          </w:p>
        </w:tc>
        <w:tc>
          <w:tcPr>
            <w:tcW w:w="5705" w:type="dxa"/>
            <w:vAlign w:val="center"/>
            <w:textDirection w:val="lrTb"/>
            <w:noWrap w:val="false"/>
          </w:tcPr>
          <w:p>
            <w:pPr>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要求男性40周岁以下。主要负责卡口消防执勤及车辆管理。负责卡口突发事件的先期应急处置，入园车辆消防安全检查、及入园人员实名制申报等相关信息，禁止未申报人员及车辆入园。保障卡口消防哨岗及周边卫生。并根据要求开展其他相关工作。</w:t>
            </w:r>
            <w:r/>
          </w:p>
          <w:p>
            <w:pPr>
              <w:spacing w:line="360" w:lineRule="auto"/>
              <w:rPr>
                <w:rFonts w:hint="default" w:ascii="Calibri" w:hAnsi="Calibri" w:eastAsia="宋体" w:cs="Times New Roman"/>
                <w:color w:val="auto"/>
                <w:lang w:val="en-US" w:eastAsia="zh-CN" w:bidi="ar-SA"/>
              </w:rPr>
            </w:pPr>
            <w:r>
              <w:rPr>
                <w:rFonts w:hint="default" w:ascii="宋体" w:hAnsi="宋体" w:eastAsia="宋体" w:cs="Calibri"/>
                <w:bCs/>
                <w:color w:val="auto"/>
                <w:sz w:val="24"/>
                <w:szCs w:val="24"/>
                <w:lang w:val="en-US" w:eastAsia="zh-CN" w:bidi="ar-SA"/>
              </w:rPr>
              <w:t xml:space="preserve">经过严格政审，无不良记录，身体健康，无各种慢性病及各种传染病</w:t>
            </w:r>
            <w:r>
              <w:rPr>
                <w:rFonts w:hint="eastAsia" w:ascii="宋体" w:hAnsi="宋体" w:eastAsia="宋体" w:cs="Calibri"/>
                <w:bCs/>
                <w:color w:val="auto"/>
                <w:sz w:val="24"/>
                <w:szCs w:val="24"/>
                <w:lang w:val="en-US" w:eastAsia="zh-CN" w:bidi="ar-SA"/>
              </w:rPr>
              <w:t xml:space="preserve">，上岗前提供体检报告。体能能够满足项目需求</w:t>
            </w:r>
            <w:r>
              <w:rPr>
                <w:rFonts w:hint="default" w:ascii="宋体" w:hAnsi="宋体" w:eastAsia="宋体" w:cs="Calibri"/>
                <w:bCs/>
                <w:color w:val="auto"/>
                <w:sz w:val="24"/>
                <w:szCs w:val="24"/>
                <w:lang w:val="en-US" w:eastAsia="zh-CN" w:bidi="ar-SA"/>
              </w:rPr>
              <w:t xml:space="preserve">。</w:t>
            </w:r>
            <w:r/>
          </w:p>
        </w:tc>
      </w:tr>
      <w:tr>
        <w:trPr>
          <w:trHeight w:val="4188"/>
        </w:trPr>
        <w:tc>
          <w:tcPr>
            <w:tcW w:w="782" w:type="dxa"/>
            <w:vAlign w:val="center"/>
            <w:textDirection w:val="lrTb"/>
            <w:noWrap w:val="false"/>
          </w:tcPr>
          <w:p>
            <w:pPr>
              <w:jc w:val="center"/>
              <w:spacing w:line="360" w:lineRule="auto"/>
              <w:rPr>
                <w:rFonts w:hint="eastAsia" w:ascii="宋体" w:hAnsi="宋体" w:eastAsia="宋体" w:cs="Calibri"/>
                <w:bCs/>
                <w:color w:val="auto"/>
                <w:sz w:val="24"/>
                <w:szCs w:val="24"/>
                <w:lang w:val="en-US" w:eastAsia="zh-CN" w:bidi="ar-SA"/>
              </w:rPr>
            </w:pPr>
            <w:r>
              <w:rPr>
                <w:rFonts w:hint="default" w:ascii="宋体" w:hAnsi="宋体" w:eastAsia="宋体" w:cs="Calibri"/>
                <w:bCs/>
                <w:color w:val="auto"/>
                <w:sz w:val="24"/>
                <w:szCs w:val="24"/>
                <w:lang w:val="en-US" w:eastAsia="zh-CN" w:bidi="ar-SA"/>
              </w:rPr>
              <w:t xml:space="preserve">2</w:t>
            </w:r>
            <w:r/>
          </w:p>
        </w:tc>
        <w:tc>
          <w:tcPr>
            <w:tcW w:w="1302" w:type="dxa"/>
            <w:vAlign w:val="center"/>
            <w:textDirection w:val="lrTb"/>
            <w:noWrap w:val="false"/>
          </w:tcPr>
          <w:p>
            <w:pPr>
              <w:jc w:val="center"/>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项目负责人</w:t>
            </w:r>
            <w:r/>
          </w:p>
        </w:tc>
        <w:tc>
          <w:tcPr>
            <w:tcW w:w="1944" w:type="dxa"/>
            <w:vAlign w:val="center"/>
            <w:textDirection w:val="lrTb"/>
            <w:noWrap w:val="false"/>
          </w:tcPr>
          <w:p>
            <w:pPr>
              <w:jc w:val="center"/>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每天不少于2人8小时在岗，24小时随时响应</w:t>
            </w:r>
            <w:r/>
          </w:p>
        </w:tc>
        <w:tc>
          <w:tcPr>
            <w:tcW w:w="5705" w:type="dxa"/>
            <w:vAlign w:val="center"/>
            <w:textDirection w:val="lrTb"/>
            <w:noWrap w:val="false"/>
          </w:tcPr>
          <w:p>
            <w:pPr>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要求男性45周岁以下，负责卡口执勤队伍的日常管理和工作安排；监督和指导执勤人员严格执行卡口各项管理制度，确保相关政策措施落实到位；定期组织执勤人员进行卡口安全保障培训、应急处置培训、警示教育及应急演练等，提高队伍的整体素质和应急处置能力。</w:t>
            </w:r>
            <w:r/>
          </w:p>
          <w:p>
            <w:pPr>
              <w:spacing w:line="360" w:lineRule="auto"/>
              <w:rPr>
                <w:rFonts w:hint="default" w:ascii="Calibri" w:hAnsi="Calibri" w:eastAsia="宋体" w:cs="Times New Roman"/>
                <w:color w:val="auto"/>
                <w:lang w:val="en-US" w:eastAsia="zh-CN" w:bidi="ar-SA"/>
              </w:rPr>
            </w:pPr>
            <w:r>
              <w:rPr>
                <w:rFonts w:hint="eastAsia" w:ascii="宋体" w:hAnsi="宋体" w:eastAsia="宋体" w:cs="Calibri"/>
                <w:bCs/>
                <w:color w:val="auto"/>
                <w:sz w:val="24"/>
                <w:szCs w:val="24"/>
                <w:lang w:val="en-US" w:eastAsia="zh-CN" w:bidi="ar-SA"/>
              </w:rPr>
              <w:t xml:space="preserve">项目负责人</w:t>
            </w:r>
            <w:r>
              <w:rPr>
                <w:rFonts w:hint="default" w:ascii="宋体" w:hAnsi="宋体" w:eastAsia="宋体" w:cs="Calibri"/>
                <w:bCs/>
                <w:color w:val="auto"/>
                <w:sz w:val="24"/>
                <w:szCs w:val="24"/>
                <w:lang w:val="en-US" w:eastAsia="zh-CN" w:bidi="ar-SA"/>
              </w:rPr>
              <w:t xml:space="preserve">经过严格政审，无不良记录，身体健康，无各种慢性病及各种传染病</w:t>
            </w:r>
            <w:r>
              <w:rPr>
                <w:rFonts w:hint="eastAsia" w:ascii="宋体" w:hAnsi="宋体" w:eastAsia="宋体" w:cs="Calibri"/>
                <w:bCs/>
                <w:color w:val="auto"/>
                <w:sz w:val="24"/>
                <w:szCs w:val="24"/>
                <w:lang w:val="en-US" w:eastAsia="zh-CN" w:bidi="ar-SA"/>
              </w:rPr>
              <w:t xml:space="preserve">，上岗前提供体检报告，体能能够满足项目需求</w:t>
            </w:r>
            <w:r>
              <w:rPr>
                <w:rFonts w:hint="default" w:ascii="宋体" w:hAnsi="宋体" w:eastAsia="宋体" w:cs="Calibri"/>
                <w:bCs/>
                <w:color w:val="auto"/>
                <w:sz w:val="24"/>
                <w:szCs w:val="24"/>
                <w:lang w:val="en-US" w:eastAsia="zh-CN" w:bidi="ar-SA"/>
              </w:rPr>
              <w:t xml:space="preserve">。</w:t>
            </w:r>
            <w:r/>
          </w:p>
        </w:tc>
      </w:tr>
      <w:tr>
        <w:trPr>
          <w:trHeight w:val="4188"/>
        </w:trPr>
        <w:tc>
          <w:tcPr>
            <w:tcW w:w="782" w:type="dxa"/>
            <w:vAlign w:val="center"/>
            <w:textDirection w:val="lrTb"/>
            <w:noWrap w:val="false"/>
          </w:tcPr>
          <w:p>
            <w:pPr>
              <w:jc w:val="center"/>
              <w:spacing w:line="360" w:lineRule="auto"/>
              <w:rPr>
                <w:rFonts w:hint="eastAsia" w:ascii="宋体" w:hAnsi="宋体" w:eastAsia="宋体" w:cs="Calibri"/>
                <w:bCs/>
                <w:color w:val="auto"/>
                <w:sz w:val="24"/>
                <w:szCs w:val="24"/>
                <w:lang w:val="en-US" w:eastAsia="zh-CN" w:bidi="ar-SA"/>
              </w:rPr>
            </w:pPr>
            <w:r>
              <w:rPr>
                <w:rFonts w:hint="default" w:ascii="宋体" w:hAnsi="宋体" w:eastAsia="宋体" w:cs="Calibri"/>
                <w:bCs/>
                <w:color w:val="auto"/>
                <w:sz w:val="24"/>
                <w:szCs w:val="24"/>
                <w:lang w:val="en-US" w:eastAsia="zh-CN" w:bidi="ar-SA"/>
              </w:rPr>
              <w:t xml:space="preserve">3</w:t>
            </w:r>
            <w:r/>
          </w:p>
        </w:tc>
        <w:tc>
          <w:tcPr>
            <w:tcW w:w="1302" w:type="dxa"/>
            <w:vAlign w:val="center"/>
            <w:textDirection w:val="lrTb"/>
            <w:noWrap w:val="false"/>
          </w:tcPr>
          <w:p>
            <w:pPr>
              <w:jc w:val="center"/>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现场主管</w:t>
            </w:r>
            <w:r/>
          </w:p>
        </w:tc>
        <w:tc>
          <w:tcPr>
            <w:tcW w:w="1944" w:type="dxa"/>
            <w:vAlign w:val="center"/>
            <w:textDirection w:val="lrTb"/>
            <w:noWrap w:val="false"/>
          </w:tcPr>
          <w:p>
            <w:pPr>
              <w:jc w:val="center"/>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配备不少于3人。</w:t>
            </w:r>
            <w:r/>
          </w:p>
          <w:p>
            <w:pPr>
              <w:jc w:val="center"/>
              <w:spacing w:line="360" w:lineRule="auto"/>
              <w:rPr>
                <w:rFonts w:hint="default"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上午8：00至下午18：00不少于2人在岗,其余时间不少于1人在岗。24小时随时响应。</w:t>
            </w:r>
            <w:r/>
          </w:p>
        </w:tc>
        <w:tc>
          <w:tcPr>
            <w:tcW w:w="5705" w:type="dxa"/>
            <w:vAlign w:val="center"/>
            <w:textDirection w:val="lrTb"/>
            <w:noWrap w:val="false"/>
          </w:tcPr>
          <w:p>
            <w:pPr>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要求男性35周岁以下。负责协助卡口执勤队伍的日常管理和工作安排；严格执行卡口各项管理制度，确保相关政策措施落实到位；协助项目负责人定期组织执勤人员开展卡口安全保障培训、应急处置培训、警示教育及应急演练等培训，提高队伍的整体素质和应急处置能力。</w:t>
            </w:r>
            <w:r/>
          </w:p>
          <w:p>
            <w:pPr>
              <w:spacing w:line="360" w:lineRule="auto"/>
              <w:rPr>
                <w:rFonts w:hint="default" w:ascii="Calibri" w:hAnsi="Calibri" w:eastAsia="宋体" w:cs="Times New Roman"/>
                <w:color w:val="auto"/>
                <w:lang w:val="en-US" w:eastAsia="zh-CN" w:bidi="ar-SA"/>
              </w:rPr>
            </w:pPr>
            <w:r>
              <w:rPr>
                <w:rFonts w:hint="eastAsia" w:ascii="宋体" w:hAnsi="宋体" w:eastAsia="宋体" w:cs="Calibri"/>
                <w:bCs/>
                <w:color w:val="auto"/>
                <w:sz w:val="24"/>
                <w:szCs w:val="24"/>
                <w:lang w:val="en-US" w:eastAsia="zh-CN" w:bidi="ar-SA"/>
              </w:rPr>
              <w:t xml:space="preserve">现场主管</w:t>
            </w:r>
            <w:r>
              <w:rPr>
                <w:rFonts w:hint="default" w:ascii="宋体" w:hAnsi="宋体" w:eastAsia="宋体" w:cs="Calibri"/>
                <w:bCs/>
                <w:color w:val="auto"/>
                <w:sz w:val="24"/>
                <w:szCs w:val="24"/>
                <w:lang w:val="en-US" w:eastAsia="zh-CN" w:bidi="ar-SA"/>
              </w:rPr>
              <w:t xml:space="preserve">必须经过严格政审，无不良记录，身体健康，无各种慢性病及各种传染病</w:t>
            </w:r>
            <w:r>
              <w:rPr>
                <w:rFonts w:hint="eastAsia" w:ascii="宋体" w:hAnsi="宋体" w:eastAsia="宋体" w:cs="Calibri"/>
                <w:bCs/>
                <w:color w:val="auto"/>
                <w:sz w:val="24"/>
                <w:szCs w:val="24"/>
                <w:lang w:val="en-US" w:eastAsia="zh-CN" w:bidi="ar-SA"/>
              </w:rPr>
              <w:t xml:space="preserve">，上岗前提供体检报告，体能能够满足项目需求</w:t>
            </w:r>
            <w:r>
              <w:rPr>
                <w:rFonts w:hint="default" w:ascii="宋体" w:hAnsi="宋体" w:eastAsia="宋体" w:cs="Calibri"/>
                <w:bCs/>
                <w:color w:val="auto"/>
                <w:sz w:val="24"/>
                <w:szCs w:val="24"/>
                <w:lang w:val="en-US" w:eastAsia="zh-CN" w:bidi="ar-SA"/>
              </w:rPr>
              <w:t xml:space="preserve">。</w:t>
            </w:r>
            <w:r/>
          </w:p>
        </w:tc>
      </w:tr>
      <w:tr>
        <w:trPr>
          <w:trHeight w:val="3734"/>
        </w:trPr>
        <w:tc>
          <w:tcPr>
            <w:tcW w:w="782" w:type="dxa"/>
            <w:vAlign w:val="center"/>
            <w:textDirection w:val="lrTb"/>
            <w:noWrap w:val="false"/>
          </w:tcPr>
          <w:p>
            <w:pPr>
              <w:jc w:val="center"/>
              <w:spacing w:line="360" w:lineRule="auto"/>
              <w:rPr>
                <w:rFonts w:hint="eastAsia" w:ascii="宋体" w:hAnsi="宋体" w:eastAsia="宋体" w:cs="Calibri"/>
                <w:bCs/>
                <w:color w:val="auto"/>
                <w:sz w:val="24"/>
                <w:szCs w:val="24"/>
                <w:lang w:val="en-US" w:eastAsia="zh-CN" w:bidi="ar-SA"/>
              </w:rPr>
            </w:pPr>
            <w:r/>
            <w:bookmarkStart w:id="20" w:name="_Toc12215"/>
            <w:r>
              <w:rPr>
                <w:rFonts w:hint="eastAsia" w:ascii="宋体" w:hAnsi="宋体" w:eastAsia="宋体" w:cs="Calibri"/>
                <w:bCs/>
                <w:color w:val="auto"/>
                <w:sz w:val="24"/>
                <w:szCs w:val="24"/>
                <w:lang w:val="en-US" w:eastAsia="zh-CN" w:bidi="ar-SA"/>
              </w:rPr>
              <w:t xml:space="preserve">4</w:t>
            </w:r>
            <w:r/>
          </w:p>
        </w:tc>
        <w:tc>
          <w:tcPr>
            <w:tcW w:w="1302" w:type="dxa"/>
            <w:vAlign w:val="center"/>
            <w:textDirection w:val="lrTb"/>
            <w:noWrap w:val="false"/>
          </w:tcPr>
          <w:p>
            <w:pPr>
              <w:jc w:val="center"/>
              <w:spacing w:line="360" w:lineRule="auto"/>
              <w:rPr>
                <w:rFonts w:hint="eastAsia" w:ascii="宋体" w:hAnsi="宋体" w:eastAsia="宋体" w:cs="Calibri"/>
                <w:bCs/>
                <w:color w:val="auto"/>
                <w:sz w:val="24"/>
                <w:szCs w:val="24"/>
                <w:lang w:val="en-US" w:eastAsia="zh-CN" w:bidi="ar-SA"/>
              </w:rPr>
            </w:pPr>
            <w:r>
              <w:rPr>
                <w:rFonts w:hint="eastAsia" w:ascii="Calibri" w:hAnsi="Calibri" w:eastAsia="宋体" w:cs="Times New Roman"/>
                <w:color w:val="auto"/>
                <w:lang w:val="en-US" w:eastAsia="zh-CN" w:bidi="ar-SA"/>
              </w:rPr>
              <w:t xml:space="preserve">应急技术人员</w:t>
            </w:r>
            <w:r/>
          </w:p>
        </w:tc>
        <w:tc>
          <w:tcPr>
            <w:tcW w:w="1944" w:type="dxa"/>
            <w:vAlign w:val="center"/>
            <w:textDirection w:val="lrTb"/>
            <w:noWrap w:val="false"/>
          </w:tcPr>
          <w:p>
            <w:pPr>
              <w:jc w:val="center"/>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配备不少于3人。</w:t>
            </w:r>
            <w:r/>
          </w:p>
          <w:p>
            <w:pPr>
              <w:jc w:val="center"/>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上午8：00至下午18：00不少于2人在岗,其余时间不少于1人在岗。24小时随时响应。</w:t>
            </w:r>
            <w:r/>
          </w:p>
        </w:tc>
        <w:tc>
          <w:tcPr>
            <w:tcW w:w="5705" w:type="dxa"/>
            <w:vAlign w:val="center"/>
            <w:textDirection w:val="lrTb"/>
            <w:noWrap w:val="false"/>
          </w:tcPr>
          <w:p>
            <w:pPr>
              <w:spacing w:line="360" w:lineRule="auto"/>
              <w:rPr>
                <w:rFonts w:hint="default"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要求男性45周岁以下，负责操作和维护卡口应急侦检器材（如可燃气体检测仪、有毒气体检测仪等），为卡口执勤人员提供专业技术支持，在突发事件中承担初期研判、技术处置与信息报告职责。</w:t>
            </w:r>
            <w:r/>
          </w:p>
          <w:p>
            <w:pPr>
              <w:spacing w:line="360" w:lineRule="auto"/>
              <w:rPr>
                <w:rFonts w:hint="default"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必须经过严格政审，无不良记录，身体健康，无各种慢性病及各种传染病，上岗前提供体检报告，体能能够满足项目需求。</w:t>
            </w:r>
            <w:r/>
          </w:p>
        </w:tc>
      </w:tr>
    </w:tbl>
    <w:p>
      <w:pPr>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
          <w:color w:val="auto"/>
          <w:sz w:val="24"/>
          <w:szCs w:val="24"/>
          <w:lang w:val="en-US" w:eastAsia="zh-CN" w:bidi="ar-SA"/>
        </w:rPr>
        <w:t xml:space="preserve">三</w:t>
      </w:r>
      <w:r>
        <w:rPr>
          <w:rFonts w:hint="default" w:ascii="宋体" w:hAnsi="宋体" w:eastAsia="宋体" w:cs="Calibri"/>
          <w:b/>
          <w:color w:val="auto"/>
          <w:sz w:val="24"/>
          <w:szCs w:val="24"/>
          <w:lang w:val="en-US" w:eastAsia="zh-CN" w:bidi="ar-SA"/>
        </w:rPr>
        <w:t xml:space="preserve">、其他要求</w:t>
      </w:r>
      <w:bookmarkEnd w:id="19"/>
      <w:r/>
      <w:bookmarkEnd w:id="20"/>
      <w:r/>
      <w:r/>
    </w:p>
    <w:p>
      <w:pPr>
        <w:ind w:firstLine="482"/>
        <w:spacing w:line="360" w:lineRule="auto"/>
        <w:rPr>
          <w:rFonts w:hint="eastAsia" w:ascii="宋体" w:hAnsi="宋体" w:eastAsia="宋体" w:cs="Calibri"/>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t xml:space="preserve">★</w:t>
      </w:r>
      <w:r>
        <w:rPr>
          <w:rFonts w:hint="default" w:ascii="宋体" w:hAnsi="宋体" w:eastAsia="宋体" w:cs="Calibri"/>
          <w:bCs/>
          <w:color w:val="auto"/>
          <w:sz w:val="24"/>
          <w:szCs w:val="24"/>
          <w:lang w:val="en-US" w:eastAsia="zh-CN" w:bidi="ar-SA"/>
        </w:rPr>
        <w:t xml:space="preserve">1、中标人必须与为本项目的所有管理服务人员按规定每人不低于</w:t>
      </w:r>
      <w:r>
        <w:rPr>
          <w:rFonts w:hint="eastAsia" w:ascii="宋体" w:hAnsi="宋体" w:eastAsia="宋体" w:cs="Calibri"/>
          <w:bCs/>
          <w:color w:val="auto"/>
          <w:sz w:val="24"/>
          <w:szCs w:val="24"/>
          <w:lang w:val="en-US" w:eastAsia="zh-CN" w:bidi="ar-SA"/>
        </w:rPr>
        <w:t xml:space="preserve">8</w:t>
      </w:r>
      <w:r>
        <w:rPr>
          <w:rFonts w:hint="default" w:ascii="宋体" w:hAnsi="宋体" w:eastAsia="宋体" w:cs="Calibri"/>
          <w:bCs/>
          <w:color w:val="auto"/>
          <w:sz w:val="24"/>
          <w:szCs w:val="24"/>
          <w:lang w:val="en-US" w:eastAsia="zh-CN" w:bidi="ar-SA"/>
        </w:rPr>
        <w:t xml:space="preserve">0万元保额的意外伤害险。</w:t>
      </w:r>
      <w:r>
        <w:rPr>
          <w:rFonts w:hint="eastAsia" w:ascii="宋体" w:hAnsi="宋体" w:eastAsia="宋体" w:cs="Calibri"/>
          <w:bCs/>
          <w:color w:val="auto"/>
          <w:sz w:val="24"/>
          <w:szCs w:val="24"/>
          <w:highlight w:val="none"/>
          <w:lang w:val="en-US" w:eastAsia="zh-CN" w:bidi="ar-SA"/>
        </w:rPr>
        <w:t xml:space="preserve">注：投标文件须提供加盖公章的承诺书扫描件(格式自拟)，否则投标无效。</w:t>
      </w:r>
      <w:r/>
    </w:p>
    <w:p>
      <w:pPr>
        <w:ind w:firstLine="482"/>
        <w:spacing w:line="360" w:lineRule="auto"/>
        <w:rPr>
          <w:rFonts w:hint="eastAsia" w:ascii="宋体" w:hAnsi="宋体" w:eastAsia="宋体" w:cs="Calibri"/>
          <w:bCs/>
          <w:color w:val="auto"/>
          <w:sz w:val="24"/>
          <w:szCs w:val="24"/>
          <w:lang w:val="en-US" w:eastAsia="zh-CN" w:bidi="ar-SA"/>
        </w:rPr>
      </w:pPr>
      <w:r>
        <w:rPr>
          <w:rFonts w:hint="default" w:ascii="宋体" w:hAnsi="宋体" w:eastAsia="宋体" w:cs="Calibri"/>
          <w:bCs/>
          <w:color w:val="auto"/>
          <w:sz w:val="24"/>
          <w:szCs w:val="24"/>
          <w:lang w:val="en-US" w:eastAsia="zh-CN" w:bidi="ar-SA"/>
        </w:rPr>
        <w:t xml:space="preserve">2、中标人必须自行完成本项目的服务内容，不得存在借用资质或挂靠的现象，一经发现，作废标处理或取消中标资格或取消合同，并对中标人按有关法律规定进行处罚。</w:t>
      </w:r>
      <w:r/>
    </w:p>
    <w:p>
      <w:pPr>
        <w:ind w:firstLine="482"/>
        <w:spacing w:line="360" w:lineRule="auto"/>
        <w:rPr>
          <w:rFonts w:hint="eastAsia" w:ascii="宋体" w:hAnsi="宋体" w:eastAsia="宋体" w:cs="Calibri"/>
          <w:bCs/>
          <w:color w:val="auto"/>
          <w:sz w:val="24"/>
          <w:szCs w:val="24"/>
          <w:lang w:val="en-US" w:eastAsia="zh-CN" w:bidi="ar-SA"/>
        </w:rPr>
      </w:pPr>
      <w:r>
        <w:rPr>
          <w:rFonts w:hint="default" w:ascii="宋体" w:hAnsi="宋体" w:eastAsia="宋体" w:cs="Calibri"/>
          <w:bCs/>
          <w:color w:val="auto"/>
          <w:sz w:val="24"/>
          <w:szCs w:val="24"/>
          <w:lang w:val="en-US" w:eastAsia="zh-CN" w:bidi="ar-SA"/>
        </w:rPr>
        <w:t xml:space="preserve">3、各投标人自行至本项目现场勘查、了解分布及配套的设施设备的具体配置情况。</w:t>
      </w:r>
      <w:r/>
    </w:p>
    <w:p>
      <w:pPr>
        <w:ind w:firstLine="482"/>
        <w:spacing w:line="360" w:lineRule="auto"/>
        <w:rPr>
          <w:rFonts w:hint="eastAsia" w:ascii="宋体" w:hAnsi="宋体" w:eastAsia="宋体" w:cs="Calibri"/>
          <w:bCs/>
          <w:color w:val="auto"/>
          <w:sz w:val="24"/>
          <w:szCs w:val="24"/>
          <w:highlight w:val="none"/>
          <w:lang w:val="en-US" w:eastAsia="zh-CN" w:bidi="ar-SA"/>
        </w:rPr>
      </w:pPr>
      <w:r>
        <w:rPr>
          <w:rFonts w:hint="default" w:ascii="Times New Roman" w:hAnsi="Times New Roman" w:eastAsia="宋体" w:cs="Times New Roman"/>
          <w:b/>
          <w:bCs/>
          <w:color w:val="auto"/>
          <w:sz w:val="24"/>
          <w:szCs w:val="24"/>
          <w:lang w:val="en-US" w:eastAsia="zh-CN" w:bidi="ar-SA"/>
        </w:rPr>
        <w:t xml:space="preserve">★</w:t>
      </w:r>
      <w:r>
        <w:rPr>
          <w:rFonts w:hint="eastAsia" w:ascii="宋体" w:hAnsi="宋体" w:eastAsia="宋体" w:cs="Calibri"/>
          <w:bCs/>
          <w:color w:val="auto"/>
          <w:sz w:val="24"/>
          <w:szCs w:val="24"/>
          <w:highlight w:val="none"/>
          <w:lang w:val="en-US" w:eastAsia="zh-CN" w:bidi="ar-SA"/>
        </w:rPr>
        <w:t xml:space="preserve">4、</w:t>
      </w:r>
      <w:r>
        <w:rPr>
          <w:rFonts w:hint="default" w:ascii="宋体" w:hAnsi="宋体" w:eastAsia="宋体" w:cs="Calibri"/>
          <w:bCs/>
          <w:color w:val="auto"/>
          <w:sz w:val="24"/>
          <w:szCs w:val="24"/>
          <w:highlight w:val="none"/>
          <w:lang w:val="en-US" w:eastAsia="zh-CN" w:bidi="ar-SA"/>
        </w:rPr>
        <w:t xml:space="preserve">为完成该服务项目</w:t>
      </w:r>
      <w:r>
        <w:rPr>
          <w:rFonts w:hint="eastAsia" w:ascii="宋体" w:hAnsi="宋体" w:eastAsia="宋体" w:cs="Calibri"/>
          <w:bCs/>
          <w:color w:val="auto"/>
          <w:sz w:val="24"/>
          <w:szCs w:val="24"/>
          <w:highlight w:val="none"/>
          <w:lang w:val="en-US" w:eastAsia="zh-CN" w:bidi="ar-SA"/>
        </w:rPr>
        <w:t xml:space="preserve">，</w:t>
      </w:r>
      <w:r>
        <w:rPr>
          <w:rFonts w:hint="default" w:ascii="宋体" w:hAnsi="宋体" w:eastAsia="宋体" w:cs="Calibri"/>
          <w:bCs/>
          <w:color w:val="auto"/>
          <w:sz w:val="24"/>
          <w:szCs w:val="24"/>
          <w:highlight w:val="none"/>
          <w:lang w:val="en-US" w:eastAsia="zh-CN" w:bidi="ar-SA"/>
        </w:rPr>
        <w:t xml:space="preserve">中标人必须配备</w:t>
      </w:r>
      <w:r>
        <w:rPr>
          <w:rFonts w:hint="eastAsia" w:ascii="宋体" w:hAnsi="宋体" w:eastAsia="宋体" w:cs="Calibri"/>
          <w:bCs/>
          <w:color w:val="auto"/>
          <w:sz w:val="24"/>
          <w:szCs w:val="24"/>
          <w:highlight w:val="none"/>
          <w:lang w:val="en-US" w:eastAsia="zh-CN" w:bidi="ar-SA"/>
        </w:rPr>
        <w:t xml:space="preserve">能够满足本项目使用要求的</w:t>
      </w:r>
      <w:r>
        <w:rPr>
          <w:rFonts w:hint="default" w:ascii="宋体" w:hAnsi="宋体" w:eastAsia="宋体" w:cs="Calibri"/>
          <w:bCs/>
          <w:color w:val="auto"/>
          <w:sz w:val="24"/>
          <w:szCs w:val="24"/>
          <w:highlight w:val="none"/>
          <w:lang w:val="en-US" w:eastAsia="zh-CN" w:bidi="ar-SA"/>
        </w:rPr>
        <w:t xml:space="preserve">专门业务保障车辆</w:t>
      </w:r>
      <w:r>
        <w:rPr>
          <w:rFonts w:hint="eastAsia" w:ascii="宋体" w:hAnsi="宋体" w:eastAsia="宋体" w:cs="Calibri"/>
          <w:bCs/>
          <w:color w:val="auto"/>
          <w:sz w:val="24"/>
          <w:szCs w:val="24"/>
          <w:highlight w:val="none"/>
          <w:lang w:val="en-US" w:eastAsia="zh-CN" w:bidi="ar-SA"/>
        </w:rPr>
        <w:t xml:space="preserve">（不少于2辆）</w:t>
      </w:r>
      <w:r>
        <w:rPr>
          <w:rFonts w:hint="default" w:ascii="宋体" w:hAnsi="宋体" w:eastAsia="宋体" w:cs="Calibri"/>
          <w:bCs/>
          <w:color w:val="auto"/>
          <w:sz w:val="24"/>
          <w:szCs w:val="24"/>
          <w:highlight w:val="none"/>
          <w:lang w:val="en-US" w:eastAsia="zh-CN" w:bidi="ar-SA"/>
        </w:rPr>
        <w:t xml:space="preserve">、设施设备、办公家具、办公用品（耗材）等</w:t>
      </w:r>
      <w:r>
        <w:rPr>
          <w:rFonts w:hint="eastAsia" w:ascii="宋体" w:hAnsi="宋体" w:eastAsia="宋体" w:cs="Calibri"/>
          <w:bCs/>
          <w:color w:val="auto"/>
          <w:sz w:val="24"/>
          <w:szCs w:val="24"/>
          <w:highlight w:val="none"/>
          <w:lang w:val="en-US" w:eastAsia="zh-CN" w:bidi="ar-SA"/>
        </w:rPr>
        <w:t xml:space="preserve">。</w:t>
      </w:r>
      <w:r>
        <w:rPr>
          <w:rFonts w:hint="eastAsia" w:ascii="宋体" w:hAnsi="宋体" w:eastAsia="宋体" w:cs="Calibri"/>
          <w:bCs/>
          <w:color w:val="auto"/>
          <w:sz w:val="24"/>
          <w:szCs w:val="24"/>
          <w:highlight w:val="none"/>
          <w:lang w:val="en-US" w:eastAsia="zh-CN" w:bidi="ar-SA"/>
        </w:rPr>
        <w:t xml:space="preserve">注：投标文件须提供加盖公章的承诺书扫描件(格式自拟)，否则投标无效。</w:t>
      </w:r>
      <w:r/>
    </w:p>
    <w:p>
      <w:pPr>
        <w:ind w:firstLine="482"/>
        <w:spacing w:line="360" w:lineRule="auto"/>
        <w:rPr>
          <w:rFonts w:hint="eastAsia" w:ascii="宋体" w:hAnsi="宋体" w:eastAsia="宋体" w:cs="Calibri"/>
          <w:bCs/>
          <w:color w:val="auto"/>
          <w:sz w:val="24"/>
          <w:szCs w:val="24"/>
          <w:highlight w:val="none"/>
          <w:lang w:val="en-US" w:eastAsia="zh-CN" w:bidi="ar-SA"/>
        </w:rPr>
      </w:pPr>
      <w:r>
        <w:rPr>
          <w:rFonts w:hint="default" w:ascii="Times New Roman" w:hAnsi="Times New Roman" w:eastAsia="宋体" w:cs="Times New Roman"/>
          <w:b/>
          <w:bCs/>
          <w:color w:val="auto"/>
          <w:sz w:val="24"/>
          <w:szCs w:val="24"/>
          <w:lang w:val="en-US" w:eastAsia="zh-CN" w:bidi="ar-SA"/>
        </w:rPr>
        <w:t xml:space="preserve">★</w:t>
      </w:r>
      <w:r>
        <w:rPr>
          <w:rFonts w:hint="eastAsia" w:ascii="宋体" w:hAnsi="宋体" w:eastAsia="宋体" w:cs="Calibri"/>
          <w:bCs/>
          <w:color w:val="auto"/>
          <w:sz w:val="24"/>
          <w:szCs w:val="24"/>
          <w:highlight w:val="none"/>
          <w:lang w:val="en-US" w:eastAsia="zh-CN" w:bidi="ar-SA"/>
        </w:rPr>
        <w:t xml:space="preserve">5、投标人需提供应急救援车辆及装备器材，开展24小时前置备勤，至少包括化学事故救援车（包含堵漏装备、侦检装备、洗消装备，洗消帐篷），举高喷射消防车（最大工作高度不低于18m），泡沫消防车（载液量不低于12t，其中泡沫载液量不低于3t）。</w:t>
      </w:r>
      <w:r/>
    </w:p>
    <w:p>
      <w:pPr>
        <w:ind w:firstLine="482"/>
        <w:spacing w:line="360" w:lineRule="auto"/>
        <w:rPr>
          <w:rFonts w:hint="eastAsia" w:ascii="宋体" w:hAnsi="宋体" w:eastAsia="宋体" w:cs="Calibri"/>
          <w:bCs/>
          <w:color w:val="auto"/>
          <w:sz w:val="24"/>
          <w:szCs w:val="24"/>
          <w:highlight w:val="none"/>
          <w:lang w:val="en-US" w:eastAsia="zh-CN" w:bidi="ar-SA"/>
        </w:rPr>
      </w:pPr>
      <w:r>
        <w:rPr>
          <w:rFonts w:hint="eastAsia" w:ascii="宋体" w:hAnsi="宋体" w:eastAsia="宋体" w:cs="Calibri"/>
          <w:bCs/>
          <w:color w:val="auto"/>
          <w:sz w:val="24"/>
          <w:szCs w:val="24"/>
          <w:highlight w:val="none"/>
          <w:lang w:val="en-US" w:eastAsia="zh-CN" w:bidi="ar-SA"/>
        </w:rPr>
        <w:t xml:space="preserve">注：投标文件须提供加盖公章的承诺书扫描件(格式自拟)，否则投标无效。</w:t>
      </w:r>
      <w:r/>
    </w:p>
    <w:p>
      <w:pPr>
        <w:ind w:firstLine="482"/>
        <w:spacing w:line="360" w:lineRule="auto"/>
        <w:rPr>
          <w:rFonts w:hint="eastAsia" w:ascii="宋体" w:hAnsi="宋体" w:eastAsia="宋体" w:cs="Calibri"/>
          <w:bCs/>
          <w:color w:val="auto"/>
          <w:sz w:val="24"/>
          <w:szCs w:val="24"/>
          <w:highlight w:val="none"/>
          <w:lang w:val="en-US" w:eastAsia="zh-CN" w:bidi="ar-SA"/>
        </w:rPr>
      </w:pPr>
      <w:r>
        <w:rPr>
          <w:rFonts w:hint="eastAsia" w:ascii="宋体" w:hAnsi="宋体" w:eastAsia="宋体" w:cs="Calibri"/>
          <w:bCs/>
          <w:color w:val="auto"/>
          <w:sz w:val="24"/>
          <w:szCs w:val="24"/>
          <w:highlight w:val="none"/>
          <w:lang w:val="en-US" w:eastAsia="zh-CN" w:bidi="ar-SA"/>
        </w:rPr>
        <w:t xml:space="preserve">6</w:t>
      </w:r>
      <w:r>
        <w:rPr>
          <w:rFonts w:hint="default" w:ascii="宋体" w:hAnsi="宋体" w:eastAsia="宋体" w:cs="Calibri"/>
          <w:bCs/>
          <w:color w:val="auto"/>
          <w:sz w:val="24"/>
          <w:szCs w:val="24"/>
          <w:highlight w:val="none"/>
          <w:lang w:val="en-US" w:eastAsia="zh-CN" w:bidi="ar-SA"/>
        </w:rPr>
        <w:t xml:space="preserve">、本项目的公共能耗费用（水、电费）、办公电子设备由招标人全额承担。</w:t>
      </w:r>
      <w:r/>
    </w:p>
    <w:p>
      <w:pPr>
        <w:ind w:firstLine="482"/>
        <w:spacing w:line="360" w:lineRule="auto"/>
        <w:rPr>
          <w:rFonts w:hint="eastAsia" w:ascii="宋体" w:hAnsi="宋体" w:eastAsia="宋体" w:cs="Calibri"/>
          <w:bCs/>
          <w:color w:val="auto"/>
          <w:sz w:val="24"/>
          <w:szCs w:val="24"/>
          <w:highlight w:val="none"/>
          <w:lang w:val="en-US" w:eastAsia="zh-CN" w:bidi="ar-SA"/>
        </w:rPr>
      </w:pPr>
      <w:r>
        <w:rPr>
          <w:rFonts w:hint="eastAsia" w:ascii="宋体" w:hAnsi="宋体" w:eastAsia="宋体" w:cs="Calibri"/>
          <w:bCs/>
          <w:color w:val="auto"/>
          <w:sz w:val="24"/>
          <w:szCs w:val="24"/>
          <w:highlight w:val="none"/>
          <w:lang w:val="en-US" w:eastAsia="zh-CN" w:bidi="ar-SA"/>
        </w:rPr>
        <w:t xml:space="preserve">7</w:t>
      </w:r>
      <w:r>
        <w:rPr>
          <w:rFonts w:hint="default" w:ascii="宋体" w:hAnsi="宋体" w:eastAsia="宋体" w:cs="Calibri"/>
          <w:bCs/>
          <w:color w:val="auto"/>
          <w:sz w:val="24"/>
          <w:szCs w:val="24"/>
          <w:highlight w:val="none"/>
          <w:lang w:val="en-US" w:eastAsia="zh-CN" w:bidi="ar-SA"/>
        </w:rPr>
        <w:t xml:space="preserve">、本项目的办公用品、统一服装费（春、冬装</w:t>
      </w:r>
      <w:r>
        <w:rPr>
          <w:rFonts w:hint="eastAsia" w:ascii="宋体" w:hAnsi="宋体" w:eastAsia="宋体" w:cs="Calibri"/>
          <w:bCs/>
          <w:color w:val="auto"/>
          <w:sz w:val="24"/>
          <w:szCs w:val="24"/>
          <w:highlight w:val="none"/>
          <w:lang w:val="en-US" w:eastAsia="zh-CN" w:bidi="ar-SA"/>
        </w:rPr>
        <w:t xml:space="preserve">各不少于两套</w:t>
      </w:r>
      <w:r>
        <w:rPr>
          <w:rFonts w:hint="default" w:ascii="宋体" w:hAnsi="宋体" w:eastAsia="宋体" w:cs="Calibri"/>
          <w:bCs/>
          <w:color w:val="auto"/>
          <w:sz w:val="24"/>
          <w:szCs w:val="24"/>
          <w:highlight w:val="none"/>
          <w:lang w:val="en-US" w:eastAsia="zh-CN" w:bidi="ar-SA"/>
        </w:rPr>
        <w:t xml:space="preserve">）、工作餐</w:t>
      </w:r>
      <w:r>
        <w:rPr>
          <w:rFonts w:hint="eastAsia" w:ascii="宋体" w:hAnsi="宋体" w:eastAsia="宋体" w:cs="Calibri"/>
          <w:bCs/>
          <w:color w:val="auto"/>
          <w:sz w:val="24"/>
          <w:szCs w:val="24"/>
          <w:highlight w:val="none"/>
          <w:lang w:val="en-US" w:eastAsia="zh-CN" w:bidi="ar-SA"/>
        </w:rPr>
        <w:t xml:space="preserve">、住宿、</w:t>
      </w:r>
      <w:r>
        <w:rPr>
          <w:rFonts w:hint="eastAsia" w:ascii="宋体" w:hAnsi="宋体" w:eastAsia="宋体" w:cs="Calibri"/>
          <w:bCs/>
          <w:color w:val="auto"/>
          <w:sz w:val="24"/>
          <w:szCs w:val="24"/>
          <w:highlight w:val="none"/>
          <w:lang w:val="en-US" w:eastAsia="zh-CN" w:bidi="ar-SA"/>
        </w:rPr>
        <w:t xml:space="preserve">消防车辆及装备运维费用</w:t>
      </w:r>
      <w:r>
        <w:rPr>
          <w:rFonts w:hint="default" w:ascii="宋体" w:hAnsi="宋体" w:eastAsia="宋体" w:cs="Calibri"/>
          <w:bCs/>
          <w:color w:val="auto"/>
          <w:sz w:val="24"/>
          <w:szCs w:val="24"/>
          <w:highlight w:val="none"/>
          <w:lang w:val="en-US" w:eastAsia="zh-CN" w:bidi="ar-SA"/>
        </w:rPr>
        <w:t xml:space="preserve">等</w:t>
      </w:r>
      <w:r>
        <w:rPr>
          <w:rFonts w:hint="eastAsia" w:ascii="宋体" w:hAnsi="宋体" w:eastAsia="宋体" w:cs="Calibri"/>
          <w:bCs/>
          <w:color w:val="auto"/>
          <w:sz w:val="24"/>
          <w:szCs w:val="24"/>
          <w:highlight w:val="none"/>
          <w:lang w:val="en-US" w:eastAsia="zh-CN" w:bidi="ar-SA"/>
        </w:rPr>
        <w:t xml:space="preserve">费用</w:t>
      </w:r>
      <w:r>
        <w:rPr>
          <w:rFonts w:hint="default" w:ascii="宋体" w:hAnsi="宋体" w:eastAsia="宋体" w:cs="Calibri"/>
          <w:bCs/>
          <w:color w:val="auto"/>
          <w:sz w:val="24"/>
          <w:szCs w:val="24"/>
          <w:highlight w:val="none"/>
          <w:lang w:val="en-US" w:eastAsia="zh-CN" w:bidi="ar-SA"/>
        </w:rPr>
        <w:t xml:space="preserve">由中标人全额承担。</w:t>
      </w:r>
      <w:r/>
    </w:p>
    <w:p>
      <w:pPr>
        <w:ind w:firstLine="482"/>
        <w:spacing w:line="360" w:lineRule="auto"/>
        <w:rPr>
          <w:rFonts w:hint="eastAsia" w:ascii="宋体" w:hAnsi="宋体" w:eastAsia="宋体" w:cs="Calibri"/>
          <w:bCs/>
          <w:color w:val="auto"/>
          <w:sz w:val="24"/>
          <w:szCs w:val="24"/>
          <w:highlight w:val="none"/>
          <w:lang w:val="en-US" w:eastAsia="zh-CN" w:bidi="ar-SA"/>
        </w:rPr>
      </w:pPr>
      <w:r>
        <w:rPr>
          <w:rFonts w:hint="eastAsia" w:ascii="宋体" w:hAnsi="宋体" w:eastAsia="宋体" w:cs="Calibri"/>
          <w:bCs/>
          <w:color w:val="auto"/>
          <w:sz w:val="24"/>
          <w:szCs w:val="24"/>
          <w:highlight w:val="none"/>
          <w:lang w:val="en-US" w:eastAsia="zh-CN" w:bidi="ar-SA"/>
        </w:rPr>
        <w:t xml:space="preserve">8</w:t>
      </w:r>
      <w:r>
        <w:rPr>
          <w:rFonts w:hint="default" w:ascii="宋体" w:hAnsi="宋体" w:eastAsia="宋体" w:cs="Calibri"/>
          <w:bCs/>
          <w:color w:val="auto"/>
          <w:sz w:val="24"/>
          <w:szCs w:val="24"/>
          <w:highlight w:val="none"/>
          <w:lang w:val="en-US" w:eastAsia="zh-CN" w:bidi="ar-SA"/>
        </w:rPr>
        <w:t xml:space="preserve">、本项目投标的人员费用组成</w:t>
      </w:r>
      <w:r>
        <w:rPr>
          <w:rFonts w:hint="eastAsia" w:ascii="宋体" w:hAnsi="宋体" w:eastAsia="宋体" w:cs="Calibri"/>
          <w:bCs/>
          <w:color w:val="auto"/>
          <w:sz w:val="24"/>
          <w:szCs w:val="24"/>
          <w:highlight w:val="none"/>
          <w:lang w:val="en-US" w:eastAsia="zh-CN" w:bidi="ar-SA"/>
        </w:rPr>
        <w:t xml:space="preserve">包含但不限于</w:t>
      </w:r>
      <w:r>
        <w:rPr>
          <w:rFonts w:hint="default" w:ascii="宋体" w:hAnsi="宋体" w:eastAsia="宋体" w:cs="Calibri"/>
          <w:bCs/>
          <w:color w:val="auto"/>
          <w:sz w:val="24"/>
          <w:szCs w:val="24"/>
          <w:highlight w:val="none"/>
          <w:lang w:val="en-US" w:eastAsia="zh-CN" w:bidi="ar-SA"/>
        </w:rPr>
        <w:t xml:space="preserve">服装、防爆器材、办公用品、保洁用品</w:t>
      </w:r>
      <w:r>
        <w:rPr>
          <w:rFonts w:hint="eastAsia" w:ascii="宋体" w:hAnsi="宋体" w:eastAsia="宋体" w:cs="Calibri"/>
          <w:bCs/>
          <w:color w:val="auto"/>
          <w:sz w:val="24"/>
          <w:szCs w:val="24"/>
          <w:highlight w:val="none"/>
          <w:lang w:val="en-US" w:eastAsia="zh-CN" w:bidi="ar-SA"/>
        </w:rPr>
        <w:t xml:space="preserve">、</w:t>
      </w:r>
      <w:r>
        <w:rPr>
          <w:rFonts w:hint="default" w:ascii="宋体" w:hAnsi="宋体" w:eastAsia="宋体" w:cs="Calibri"/>
          <w:bCs/>
          <w:color w:val="auto"/>
          <w:sz w:val="24"/>
          <w:szCs w:val="24"/>
          <w:highlight w:val="none"/>
          <w:lang w:val="en-US" w:eastAsia="zh-CN" w:bidi="ar-SA"/>
        </w:rPr>
        <w:t xml:space="preserve">人员工资、加班费、高温费、员工福利等。</w:t>
      </w:r>
      <w:r/>
    </w:p>
    <w:p>
      <w:pPr>
        <w:ind w:firstLine="482"/>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9</w:t>
      </w:r>
      <w:r>
        <w:rPr>
          <w:rFonts w:hint="default" w:ascii="宋体" w:hAnsi="宋体" w:eastAsia="宋体" w:cs="Calibri"/>
          <w:bCs/>
          <w:color w:val="auto"/>
          <w:sz w:val="24"/>
          <w:szCs w:val="24"/>
          <w:lang w:val="en-US" w:eastAsia="zh-CN" w:bidi="ar-SA"/>
        </w:rPr>
        <w:t xml:space="preserve">、因</w:t>
      </w:r>
      <w:r>
        <w:rPr>
          <w:rFonts w:hint="eastAsia" w:ascii="宋体" w:hAnsi="宋体" w:eastAsia="宋体" w:cs="Calibri"/>
          <w:bCs/>
          <w:color w:val="auto"/>
          <w:sz w:val="24"/>
          <w:szCs w:val="24"/>
          <w:lang w:val="en-US" w:eastAsia="zh-CN" w:bidi="ar-SA"/>
        </w:rPr>
        <w:t xml:space="preserve">供应商</w:t>
      </w:r>
      <w:r>
        <w:rPr>
          <w:rFonts w:hint="default" w:ascii="宋体" w:hAnsi="宋体" w:eastAsia="宋体" w:cs="Calibri"/>
          <w:bCs/>
          <w:color w:val="auto"/>
          <w:sz w:val="24"/>
          <w:szCs w:val="24"/>
          <w:lang w:val="en-US" w:eastAsia="zh-CN" w:bidi="ar-SA"/>
        </w:rPr>
        <w:t xml:space="preserve">或</w:t>
      </w:r>
      <w:r>
        <w:rPr>
          <w:rFonts w:hint="eastAsia" w:ascii="宋体" w:hAnsi="宋体" w:eastAsia="宋体" w:cs="Calibri"/>
          <w:bCs/>
          <w:color w:val="auto"/>
          <w:sz w:val="24"/>
          <w:szCs w:val="24"/>
          <w:lang w:val="en-US" w:eastAsia="zh-CN" w:bidi="ar-SA"/>
        </w:rPr>
        <w:t xml:space="preserve">供应商</w:t>
      </w:r>
      <w:r>
        <w:rPr>
          <w:rFonts w:hint="default" w:ascii="宋体" w:hAnsi="宋体" w:eastAsia="宋体" w:cs="Calibri"/>
          <w:bCs/>
          <w:color w:val="auto"/>
          <w:sz w:val="24"/>
          <w:szCs w:val="24"/>
          <w:lang w:val="en-US" w:eastAsia="zh-CN" w:bidi="ar-SA"/>
        </w:rPr>
        <w:t xml:space="preserve">服务人员过错造成</w:t>
      </w:r>
      <w:r>
        <w:rPr>
          <w:rFonts w:hint="eastAsia" w:ascii="宋体" w:hAnsi="宋体" w:eastAsia="宋体" w:cs="Calibri"/>
          <w:bCs/>
          <w:color w:val="auto"/>
          <w:sz w:val="24"/>
          <w:szCs w:val="24"/>
          <w:lang w:val="en-US" w:eastAsia="zh-CN" w:bidi="ar-SA"/>
        </w:rPr>
        <w:t xml:space="preserve">采购人</w:t>
      </w:r>
      <w:r>
        <w:rPr>
          <w:rFonts w:hint="default" w:ascii="宋体" w:hAnsi="宋体" w:eastAsia="宋体" w:cs="Calibri"/>
          <w:bCs/>
          <w:color w:val="auto"/>
          <w:sz w:val="24"/>
          <w:szCs w:val="24"/>
          <w:lang w:val="en-US" w:eastAsia="zh-CN" w:bidi="ar-SA"/>
        </w:rPr>
        <w:t xml:space="preserve">或第三方人身或财产损失的，由</w:t>
      </w:r>
      <w:r>
        <w:rPr>
          <w:rFonts w:hint="eastAsia" w:ascii="宋体" w:hAnsi="宋体" w:eastAsia="宋体" w:cs="Calibri"/>
          <w:bCs/>
          <w:color w:val="auto"/>
          <w:sz w:val="24"/>
          <w:szCs w:val="24"/>
          <w:lang w:val="en-US" w:eastAsia="zh-CN" w:bidi="ar-SA"/>
        </w:rPr>
        <w:t xml:space="preserve">供应商</w:t>
      </w:r>
      <w:r>
        <w:rPr>
          <w:rFonts w:hint="default" w:ascii="宋体" w:hAnsi="宋体" w:eastAsia="宋体" w:cs="Calibri"/>
          <w:bCs/>
          <w:color w:val="auto"/>
          <w:sz w:val="24"/>
          <w:szCs w:val="24"/>
          <w:lang w:val="en-US" w:eastAsia="zh-CN" w:bidi="ar-SA"/>
        </w:rPr>
        <w:t xml:space="preserve">承担全部责任。</w:t>
      </w:r>
      <w:r>
        <w:rPr>
          <w:rFonts w:hint="eastAsia" w:ascii="宋体" w:hAnsi="宋体" w:eastAsia="宋体" w:cs="Calibri"/>
          <w:bCs/>
          <w:color w:val="auto"/>
          <w:sz w:val="24"/>
          <w:szCs w:val="24"/>
          <w:lang w:val="en-US" w:eastAsia="zh-CN" w:bidi="ar-SA"/>
        </w:rPr>
        <w:t xml:space="preserve">供应商</w:t>
      </w:r>
      <w:r>
        <w:rPr>
          <w:rFonts w:hint="default" w:ascii="宋体" w:hAnsi="宋体" w:eastAsia="宋体" w:cs="Calibri"/>
          <w:bCs/>
          <w:color w:val="auto"/>
          <w:sz w:val="24"/>
          <w:szCs w:val="24"/>
          <w:lang w:val="en-US" w:eastAsia="zh-CN" w:bidi="ar-SA"/>
        </w:rPr>
        <w:t xml:space="preserve">需加强在岗人员的安全教育培训以及日常的安全管理。</w:t>
      </w:r>
      <w:r/>
    </w:p>
    <w:p>
      <w:pPr>
        <w:ind w:firstLine="482"/>
        <w:spacing w:line="360" w:lineRule="auto"/>
        <w:rPr>
          <w:rFonts w:hint="default"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10</w:t>
      </w:r>
      <w:r>
        <w:rPr>
          <w:rFonts w:hint="default" w:ascii="宋体" w:hAnsi="宋体" w:eastAsia="宋体" w:cs="Calibri"/>
          <w:bCs/>
          <w:color w:val="auto"/>
          <w:sz w:val="24"/>
          <w:szCs w:val="24"/>
          <w:lang w:val="en-US" w:eastAsia="zh-CN" w:bidi="ar-SA"/>
        </w:rPr>
        <w:t xml:space="preserve">、</w:t>
      </w:r>
      <w:r>
        <w:rPr>
          <w:rFonts w:hint="eastAsia" w:ascii="宋体" w:hAnsi="宋体" w:eastAsia="宋体" w:cs="Calibri"/>
          <w:bCs/>
          <w:color w:val="auto"/>
          <w:sz w:val="24"/>
          <w:szCs w:val="24"/>
          <w:lang w:val="en-US" w:eastAsia="zh-CN" w:bidi="ar-SA"/>
        </w:rPr>
        <w:t xml:space="preserve">供应商</w:t>
      </w:r>
      <w:r>
        <w:rPr>
          <w:rFonts w:hint="default" w:ascii="宋体" w:hAnsi="宋体" w:eastAsia="宋体" w:cs="Calibri"/>
          <w:bCs/>
          <w:color w:val="auto"/>
          <w:sz w:val="24"/>
          <w:szCs w:val="24"/>
          <w:lang w:val="en-US" w:eastAsia="zh-CN" w:bidi="ar-SA"/>
        </w:rPr>
        <w:t xml:space="preserve">必须为所有在岗人员缴纳每人不低于</w:t>
      </w:r>
      <w:r>
        <w:rPr>
          <w:rFonts w:hint="eastAsia" w:ascii="宋体" w:hAnsi="宋体" w:eastAsia="宋体" w:cs="Calibri"/>
          <w:bCs/>
          <w:color w:val="auto"/>
          <w:sz w:val="24"/>
          <w:szCs w:val="24"/>
          <w:lang w:val="en-US" w:eastAsia="zh-CN" w:bidi="ar-SA"/>
        </w:rPr>
        <w:t xml:space="preserve">8</w:t>
      </w:r>
      <w:r>
        <w:rPr>
          <w:rFonts w:hint="default" w:ascii="宋体" w:hAnsi="宋体" w:eastAsia="宋体" w:cs="Calibri"/>
          <w:bCs/>
          <w:color w:val="auto"/>
          <w:sz w:val="24"/>
          <w:szCs w:val="24"/>
          <w:lang w:val="en-US" w:eastAsia="zh-CN" w:bidi="ar-SA"/>
        </w:rPr>
        <w:t xml:space="preserve">0万元保额的意外伤害保险；</w:t>
      </w:r>
      <w:r>
        <w:rPr>
          <w:rFonts w:hint="eastAsia" w:ascii="宋体" w:hAnsi="宋体" w:eastAsia="宋体" w:cs="Calibri"/>
          <w:bCs/>
          <w:color w:val="auto"/>
          <w:sz w:val="24"/>
          <w:szCs w:val="24"/>
          <w:lang w:val="en-US" w:eastAsia="zh-CN" w:bidi="ar-SA"/>
        </w:rPr>
        <w:t xml:space="preserve">供应商</w:t>
      </w:r>
      <w:r>
        <w:rPr>
          <w:rFonts w:hint="default" w:ascii="宋体" w:hAnsi="宋体" w:eastAsia="宋体" w:cs="Calibri"/>
          <w:bCs/>
          <w:color w:val="auto"/>
          <w:sz w:val="24"/>
          <w:szCs w:val="24"/>
          <w:lang w:val="en-US" w:eastAsia="zh-CN" w:bidi="ar-SA"/>
        </w:rPr>
        <w:t xml:space="preserve">人员在本项目工作期间发生的意外伤害事故，损失由保险公司及</w:t>
      </w:r>
      <w:r>
        <w:rPr>
          <w:rFonts w:hint="eastAsia" w:ascii="宋体" w:hAnsi="宋体" w:eastAsia="宋体" w:cs="Calibri"/>
          <w:bCs/>
          <w:color w:val="auto"/>
          <w:sz w:val="24"/>
          <w:szCs w:val="24"/>
          <w:lang w:val="en-US" w:eastAsia="zh-CN" w:bidi="ar-SA"/>
        </w:rPr>
        <w:t xml:space="preserve">供应商</w:t>
      </w:r>
      <w:r>
        <w:rPr>
          <w:rFonts w:hint="default" w:ascii="宋体" w:hAnsi="宋体" w:eastAsia="宋体" w:cs="Calibri"/>
          <w:bCs/>
          <w:color w:val="auto"/>
          <w:sz w:val="24"/>
          <w:szCs w:val="24"/>
          <w:lang w:val="en-US" w:eastAsia="zh-CN" w:bidi="ar-SA"/>
        </w:rPr>
        <w:t xml:space="preserve">承担，因</w:t>
      </w:r>
      <w:r>
        <w:rPr>
          <w:rFonts w:hint="eastAsia" w:ascii="宋体" w:hAnsi="宋体" w:eastAsia="宋体" w:cs="Calibri"/>
          <w:bCs/>
          <w:color w:val="auto"/>
          <w:sz w:val="24"/>
          <w:szCs w:val="24"/>
          <w:lang w:val="en-US" w:eastAsia="zh-CN" w:bidi="ar-SA"/>
        </w:rPr>
        <w:t xml:space="preserve">供应商</w:t>
      </w:r>
      <w:r>
        <w:rPr>
          <w:rFonts w:hint="default" w:ascii="宋体" w:hAnsi="宋体" w:eastAsia="宋体" w:cs="Calibri"/>
          <w:bCs/>
          <w:color w:val="auto"/>
          <w:sz w:val="24"/>
          <w:szCs w:val="24"/>
          <w:lang w:val="en-US" w:eastAsia="zh-CN" w:bidi="ar-SA"/>
        </w:rPr>
        <w:t xml:space="preserve">未购买意外伤害保险造成的损失由</w:t>
      </w:r>
      <w:r>
        <w:rPr>
          <w:rFonts w:hint="eastAsia" w:ascii="宋体" w:hAnsi="宋体" w:eastAsia="宋体" w:cs="Calibri"/>
          <w:bCs/>
          <w:color w:val="auto"/>
          <w:sz w:val="24"/>
          <w:szCs w:val="24"/>
          <w:lang w:val="en-US" w:eastAsia="zh-CN" w:bidi="ar-SA"/>
        </w:rPr>
        <w:t xml:space="preserve">供应商</w:t>
      </w:r>
      <w:r>
        <w:rPr>
          <w:rFonts w:hint="default" w:ascii="宋体" w:hAnsi="宋体" w:eastAsia="宋体" w:cs="Calibri"/>
          <w:bCs/>
          <w:color w:val="auto"/>
          <w:sz w:val="24"/>
          <w:szCs w:val="24"/>
          <w:lang w:val="en-US" w:eastAsia="zh-CN" w:bidi="ar-SA"/>
        </w:rPr>
        <w:t xml:space="preserve">自行承担；</w:t>
      </w:r>
      <w:r>
        <w:rPr>
          <w:rFonts w:hint="eastAsia" w:ascii="宋体" w:hAnsi="宋体" w:eastAsia="宋体" w:cs="Calibri"/>
          <w:bCs/>
          <w:color w:val="auto"/>
          <w:sz w:val="24"/>
          <w:szCs w:val="24"/>
          <w:lang w:val="en-US" w:eastAsia="zh-CN" w:bidi="ar-SA"/>
        </w:rPr>
        <w:t xml:space="preserve">供应商</w:t>
      </w:r>
      <w:r>
        <w:rPr>
          <w:rFonts w:hint="default" w:ascii="宋体" w:hAnsi="宋体" w:eastAsia="宋体" w:cs="Calibri"/>
          <w:bCs/>
          <w:color w:val="auto"/>
          <w:sz w:val="24"/>
          <w:szCs w:val="24"/>
          <w:lang w:val="en-US" w:eastAsia="zh-CN" w:bidi="ar-SA"/>
        </w:rPr>
        <w:t xml:space="preserve">人员如发生工伤事故，由</w:t>
      </w:r>
      <w:r>
        <w:rPr>
          <w:rFonts w:hint="eastAsia" w:ascii="宋体" w:hAnsi="宋体" w:eastAsia="宋体" w:cs="Calibri"/>
          <w:bCs/>
          <w:color w:val="auto"/>
          <w:sz w:val="24"/>
          <w:szCs w:val="24"/>
          <w:lang w:val="en-US" w:eastAsia="zh-CN" w:bidi="ar-SA"/>
        </w:rPr>
        <w:t xml:space="preserve">供应商</w:t>
      </w:r>
      <w:r>
        <w:rPr>
          <w:rFonts w:hint="default" w:ascii="宋体" w:hAnsi="宋体" w:eastAsia="宋体" w:cs="Calibri"/>
          <w:bCs/>
          <w:color w:val="auto"/>
          <w:sz w:val="24"/>
          <w:szCs w:val="24"/>
          <w:lang w:val="en-US" w:eastAsia="zh-CN" w:bidi="ar-SA"/>
        </w:rPr>
        <w:t xml:space="preserve">承担责任，与</w:t>
      </w:r>
      <w:r>
        <w:rPr>
          <w:rFonts w:hint="eastAsia" w:ascii="宋体" w:hAnsi="宋体" w:eastAsia="宋体" w:cs="Calibri"/>
          <w:bCs/>
          <w:color w:val="auto"/>
          <w:sz w:val="24"/>
          <w:szCs w:val="24"/>
          <w:lang w:val="en-US" w:eastAsia="zh-CN" w:bidi="ar-SA"/>
        </w:rPr>
        <w:t xml:space="preserve">采购人</w:t>
      </w:r>
      <w:r>
        <w:rPr>
          <w:rFonts w:hint="default" w:ascii="宋体" w:hAnsi="宋体" w:eastAsia="宋体" w:cs="Calibri"/>
          <w:bCs/>
          <w:color w:val="auto"/>
          <w:sz w:val="24"/>
          <w:szCs w:val="24"/>
          <w:lang w:val="en-US" w:eastAsia="zh-CN" w:bidi="ar-SA"/>
        </w:rPr>
        <w:t xml:space="preserve">无关。</w:t>
      </w:r>
      <w:r/>
    </w:p>
    <w:p>
      <w:pPr>
        <w:ind w:firstLine="480"/>
        <w:jc w:val="left"/>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宋体"/>
          <w:color w:val="auto"/>
          <w:sz w:val="24"/>
          <w:highlight w:val="none"/>
          <w:lang w:val="en-US" w:eastAsia="zh-CN" w:bidi="ar-SA"/>
        </w:rPr>
        <w:t xml:space="preserve">11、中标人的用工要符合国家的相关规定，按照国家相关法律规定为招聘人员缴纳各项社会保险，月工资收入不得低于项目所在地最低工资标准（除违反公司规章制度和管理要求，未达到工作标准等合理情形外），最终结算费用不因国家政策性调整而调整，不得发生压减、克扣、拖欠员工工资等的情况。如未按照国家相关法律规定为招聘人员缴纳各项保险，发生任何的经济、法律纠纷和人身损害赔偿等，由中标人自行解决。</w:t>
      </w:r>
      <w:r/>
    </w:p>
    <w:p>
      <w:pPr>
        <w:ind w:firstLine="482"/>
        <w:spacing w:line="360" w:lineRule="auto"/>
        <w:rPr>
          <w:rFonts w:hint="eastAsia" w:ascii="宋体" w:hAnsi="宋体" w:eastAsia="宋体" w:cs="Calibri"/>
          <w:bCs/>
          <w:color w:val="auto"/>
          <w:sz w:val="24"/>
          <w:szCs w:val="24"/>
          <w:lang w:val="en-US" w:eastAsia="zh-CN" w:bidi="ar-SA"/>
        </w:rPr>
      </w:pPr>
      <w:r>
        <w:rPr>
          <w:rFonts w:hint="eastAsia" w:ascii="宋体" w:hAnsi="宋体" w:eastAsia="宋体" w:cs="Calibri"/>
          <w:bCs/>
          <w:color w:val="auto"/>
          <w:sz w:val="24"/>
          <w:szCs w:val="24"/>
          <w:lang w:val="en-US" w:eastAsia="zh-CN" w:bidi="ar-SA"/>
        </w:rPr>
        <w:t xml:space="preserve">12、供应商需配合采购人提出的紧急事项处置，所增加的人员及其产生的费用包含在报价中。</w:t>
      </w:r>
      <w:r/>
    </w:p>
    <w:p>
      <w:pPr>
        <w:ind w:firstLine="472"/>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四、服务期限</w:t>
      </w:r>
      <w:r/>
    </w:p>
    <w:p>
      <w:pPr>
        <w:ind w:firstLine="482"/>
        <w:spacing w:line="360" w:lineRule="auto"/>
        <w:rPr>
          <w:rFonts w:hint="eastAsia" w:ascii="黑体" w:hAnsi="黑体" w:eastAsia="黑体" w:cs="Times New Roman"/>
          <w:b/>
          <w:i/>
          <w:color w:val="auto"/>
          <w:sz w:val="24"/>
          <w:u w:val="single"/>
          <w:lang w:val="en-US" w:eastAsia="zh-CN" w:bidi="ar-SA"/>
        </w:rPr>
      </w:pPr>
      <w:r>
        <w:rPr>
          <w:rFonts w:hint="default" w:ascii="Times New Roman" w:hAnsi="Times New Roman" w:eastAsia="宋体" w:cs="Times New Roman"/>
          <w:b/>
          <w:bCs/>
          <w:color w:val="auto"/>
          <w:sz w:val="24"/>
          <w:szCs w:val="24"/>
          <w:lang w:val="en-US" w:eastAsia="zh-CN" w:bidi="ar-SA"/>
        </w:rPr>
        <w:t xml:space="preserve">★</w:t>
      </w:r>
      <w:r>
        <w:rPr>
          <w:rFonts w:hint="eastAsia" w:ascii="Calibri" w:hAnsi="Calibri" w:eastAsia="宋体" w:cs="Times New Roman"/>
          <w:b/>
          <w:iCs/>
          <w:color w:val="auto"/>
          <w:sz w:val="24"/>
          <w:lang w:val="en-US" w:eastAsia="zh-CN" w:bidi="ar-SA"/>
        </w:rPr>
        <w:t xml:space="preserve">服务时间：2年 （合同约定时间起算）。</w:t>
      </w:r>
      <w:r/>
    </w:p>
    <w:p>
      <w:pPr>
        <w:ind w:firstLine="482"/>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五、考核标准及考核办法</w:t>
      </w:r>
      <w:r/>
    </w:p>
    <w:tbl>
      <w:tblPr>
        <w:tblStyle w:val="657"/>
        <w:tblW w:w="94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47"/>
        <w:gridCol w:w="730"/>
        <w:gridCol w:w="3510"/>
        <w:gridCol w:w="2510"/>
        <w:gridCol w:w="1460"/>
      </w:tblGrid>
      <w:tr>
        <w:trPr>
          <w:trHeight w:val="1700"/>
        </w:trPr>
        <w:tc>
          <w:tcPr>
            <w:gridSpan w:val="5"/>
            <w:shd w:val="clear" w:color="auto" w:fill="auto"/>
            <w:tcBorders>
              <w:top w:val="none" w:color="000000" w:sz="4" w:space="0"/>
              <w:left w:val="none" w:color="000000" w:sz="4" w:space="0"/>
              <w:bottom w:val="none" w:color="000000" w:sz="4" w:space="0"/>
              <w:right w:val="none" w:color="000000" w:sz="4" w:space="0"/>
            </w:tcBorders>
            <w:tcW w:w="9457" w:type="dxa"/>
            <w:vAlign w:val="center"/>
            <w:textDirection w:val="lrTb"/>
            <w:noWrap/>
          </w:tcPr>
          <w:p>
            <w:pPr>
              <w:jc w:val="center"/>
              <w:keepLines w:val="0"/>
              <w:keepNext w:val="0"/>
              <w:widowControl/>
              <w:rPr>
                <w:rFonts w:hint="eastAsia" w:ascii="宋体" w:hAnsi="宋体" w:eastAsia="宋体" w:cs="宋体"/>
                <w:i w:val="0"/>
                <w:iCs w:val="0"/>
                <w:color w:val="auto"/>
                <w:sz w:val="48"/>
                <w:szCs w:val="48"/>
                <w:u w:val="none"/>
                <w:lang w:val="en-US" w:eastAsia="zh-CN" w:bidi="ar-SA"/>
              </w:rPr>
              <w:suppressLineNumbers w:val="0"/>
            </w:pPr>
            <w:r>
              <w:rPr>
                <w:rFonts w:hint="eastAsia" w:ascii="宋体" w:hAnsi="宋体" w:eastAsia="宋体" w:cs="宋体"/>
                <w:i w:val="0"/>
                <w:iCs w:val="0"/>
                <w:color w:val="auto"/>
                <w:sz w:val="48"/>
                <w:szCs w:val="48"/>
                <w:u w:val="none"/>
                <w:lang w:val="en-US" w:eastAsia="zh-CN" w:bidi="ar"/>
              </w:rPr>
              <w:t xml:space="preserve">石化基地封闭管理安全保障服务项目月度考核表</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扣分标准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扣分</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工作纪律</w:t>
            </w:r>
            <w:r>
              <w:rPr>
                <w:rFonts w:hint="eastAsia" w:ascii="宋体" w:hAnsi="宋体" w:eastAsia="宋体" w:cs="宋体"/>
                <w:color w:val="auto"/>
                <w:sz w:val="24"/>
                <w:szCs w:val="24"/>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执勤队员服务期内离职。</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每人每次扣2分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实际在岗执勤队员与考勤表不一致。</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每人每次扣0.5分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执勤队员交接班、值班记录不完整。</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每次扣0.5分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未按时交接班或迟到、早退的。</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每人每次扣0.5分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执勤人员不认真负责、忠于职守，在岗期间未使用文明用语。</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每次扣0.5分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执勤期间脱岗、串岗、睡岗。</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每人每次扣3分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酒后上班或上班时间内饮酒。</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每人每次扣5分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执勤队员工作中吃零食、聊天、嬉笑、打闹、说脏话、玩手机等与工作无关的行为。</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每人每次扣1分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人员排班安排不合理</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每次扣0.5分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因管理问题，导致人员出现信访、合理投诉等。</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综合管理</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包括但不限于制定年度、季度、月工作计划、节假日方案、专项方案、安全、消防预案等并按要求实施。</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未按计划或方案实施的扣3分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不服从甲方管理，未完成甲方安排的工作。</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每次扣5分，3次以上终止合同</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工作时间未统一着装或穿戴不规范。</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每人每次扣0.5分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执勤标志、证件佩戴不统一、规范。</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每人每次扣0.5分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在岗人数不满足要求的</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u w:val="none"/>
                <w:lang w:val="en-US" w:eastAsia="zh-CN" w:bidi="ar"/>
              </w:rPr>
              <w:t xml:space="preserve">每人每天扣5分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承诺的提供执勤装备未到位的。</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每车每次扣10分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工作形象</w:t>
            </w:r>
            <w:r>
              <w:rPr>
                <w:rFonts w:hint="eastAsia" w:ascii="宋体" w:hAnsi="宋体" w:eastAsia="宋体" w:cs="宋体"/>
                <w:color w:val="auto"/>
                <w:sz w:val="24"/>
                <w:szCs w:val="24"/>
                <w:u w:val="none"/>
                <w:lang w:val="en-US" w:eastAsia="zh-CN" w:bidi="ar"/>
              </w:rPr>
              <w:br/>
            </w:r>
            <w:r>
              <w:rPr>
                <w:rFonts w:hint="eastAsia" w:ascii="宋体" w:hAnsi="宋体" w:eastAsia="宋体" w:cs="宋体"/>
                <w:color w:val="auto"/>
                <w:sz w:val="24"/>
                <w:szCs w:val="24"/>
                <w:u w:val="none"/>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着装不干净整洁、有污迹、褶皱、破烂。</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每人每次扣1分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形象不佳，三姿（坐姿、站姿、走姿）不端。</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每人每次扣1分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不熟悉个人负责区域基本情况，工作基本内容。</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每次抽查3人，每出现1次不合格，扣1分(新入职7天内的员工扣分减半)</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不熟练运用标准规范用语：您好、谢谢等。</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每人每次扣2分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应知应会</w:t>
            </w:r>
            <w:r>
              <w:rPr>
                <w:rFonts w:hint="eastAsia" w:ascii="宋体" w:hAnsi="宋体" w:eastAsia="宋体" w:cs="宋体"/>
                <w:color w:val="auto"/>
                <w:sz w:val="24"/>
                <w:szCs w:val="24"/>
                <w:u w:val="none"/>
                <w:lang w:val="en-US" w:eastAsia="zh-CN" w:bidi="ar"/>
              </w:rPr>
              <w:br/>
            </w:r>
            <w:r>
              <w:rPr>
                <w:rFonts w:hint="eastAsia" w:ascii="宋体" w:hAnsi="宋体" w:eastAsia="宋体" w:cs="宋体"/>
                <w:color w:val="auto"/>
                <w:sz w:val="24"/>
                <w:szCs w:val="24"/>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执勤过程中语言不文明，行为不规范等行为造成不良影响的。</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被投诉一次扣2分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工作中不积极、工作怠慢、出工不出力的。</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每人每次扣2分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124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执勤要求</w:t>
            </w:r>
            <w:r>
              <w:rPr>
                <w:rFonts w:hint="eastAsia" w:ascii="宋体" w:hAnsi="宋体" w:eastAsia="宋体" w:cs="宋体"/>
                <w:color w:val="auto"/>
                <w:sz w:val="24"/>
                <w:szCs w:val="24"/>
                <w:u w:val="none"/>
                <w:lang w:val="en-US" w:eastAsia="zh-CN" w:bidi="ar"/>
              </w:rPr>
              <w:br/>
            </w:r>
            <w:r>
              <w:rPr>
                <w:rFonts w:hint="eastAsia" w:ascii="宋体" w:hAnsi="宋体" w:eastAsia="宋体" w:cs="宋体"/>
                <w:color w:val="auto"/>
                <w:sz w:val="24"/>
                <w:szCs w:val="24"/>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文明执勤，未耐心沟通热情服务，与来访人员发生言语及肢体冲突。</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每人每次扣2分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对外来办事人员提出的合理问题或困难帮助请求，未给予合理答复，未尽力给予帮助。</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每人每次扣2分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利用职务之便接受来访人员的礼品，向来访人员吃、拿、卡、要。</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每次扣5分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执勤期间无特殊情况接听电话超5分钟、利用对讲机闲聊等不规范行为的。</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每人每次扣1分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未经服务单位同意私自放人进入园区，造成不良影响的。</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每次扣5分，3次以上终止合同</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未经服务单位允许私放车辆进入园区，造成不良影响的。</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每次扣5分，3次以上终止合同</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 伙同或协助外人，内外勾结、监守自盗，造成办公区域内物资被盗的。</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发生一起扣10分。性质严重的，甲方有权追究乙方相关责任</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管理范围内安全事故控制在0次，坚决不得发生重大安全事故。</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发生一般安全事故1次扣10分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人员执勤过程中反应不够迅速，保障不够充分的。</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每次扣2分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安全管理</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工作中不负责任，相互推诿的。</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每次扣2分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工作中未经同意，私自做主，导致处置不当，造成严重后果的。</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每人每次扣6分</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应急保障及处置</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不服从统一指挥、调配的。</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每次扣2分</w:t>
            </w:r>
            <w:r/>
          </w:p>
        </w:tc>
        <w:tc>
          <w:tcPr>
            <w:shd w:val="clear" w:color="auto" w:fill="auto"/>
            <w:tcBorders>
              <w:top w:val="single" w:color="000000" w:sz="4" w:space="0"/>
              <w:left w:val="non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center"/>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超出可控范围的应立即报告现场主管，报甲方单位负责人及乙方公司领导决定是否报警。</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发现1次不及时报告的，扣2分</w:t>
            </w:r>
            <w:r/>
          </w:p>
        </w:tc>
        <w:tc>
          <w:tcPr>
            <w:shd w:val="clear" w:color="auto" w:fill="auto"/>
            <w:tcBorders>
              <w:top w:val="single" w:color="000000" w:sz="4" w:space="0"/>
              <w:left w:val="none" w:color="000000" w:sz="4" w:space="0"/>
              <w:bottom w:val="single" w:color="000000" w:sz="4" w:space="0"/>
              <w:right w:val="single" w:color="000000" w:sz="4" w:space="0"/>
            </w:tcBorders>
            <w:tcW w:w="1460" w:type="dxa"/>
            <w:vAlign w:val="center"/>
            <w:textDirection w:val="lrTb"/>
            <w:noWrap/>
          </w:tcPr>
          <w:p>
            <w:pPr>
              <w:jc w:val="left"/>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center"/>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消防车及应急救援装备配备不齐、未及时保养、抽查时存在无法使用情况的</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发现一次配备不齐、未及时保养、无法使用情况的，扣10分</w:t>
            </w:r>
            <w:r/>
          </w:p>
        </w:tc>
        <w:tc>
          <w:tcPr>
            <w:shd w:val="clear" w:color="auto" w:fill="auto"/>
            <w:tcBorders>
              <w:top w:val="single" w:color="000000" w:sz="4" w:space="0"/>
              <w:left w:val="none" w:color="000000" w:sz="4" w:space="0"/>
              <w:bottom w:val="single" w:color="000000" w:sz="4" w:space="0"/>
              <w:right w:val="single" w:color="000000" w:sz="4" w:space="0"/>
            </w:tcBorders>
            <w:tcW w:w="1460" w:type="dxa"/>
            <w:vAlign w:val="center"/>
            <w:textDirection w:val="lrTb"/>
            <w:noWrap/>
          </w:tcPr>
          <w:p>
            <w:pPr>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vMerge w:val="continue"/>
            <w:textDirection w:val="lrTb"/>
            <w:noWrap w:val="false"/>
          </w:tcPr>
          <w:p>
            <w:pPr>
              <w:jc w:val="center"/>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未定期组织开展安全保障训练和危化救援应急演练 (每月安全保障训练不少于1次、每年应急演练不少于2次 )。</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未组织训练 1次扣1分，未组织演练每次扣3分</w:t>
            </w:r>
            <w:r/>
          </w:p>
        </w:tc>
        <w:tc>
          <w:tcPr>
            <w:shd w:val="clear" w:color="auto" w:fill="auto"/>
            <w:tcBorders>
              <w:top w:val="single" w:color="000000" w:sz="4" w:space="0"/>
              <w:left w:val="none" w:color="000000" w:sz="4" w:space="0"/>
              <w:bottom w:val="single" w:color="000000" w:sz="4" w:space="0"/>
              <w:right w:val="single" w:color="000000" w:sz="4" w:space="0"/>
            </w:tcBorders>
            <w:tcW w:w="1460" w:type="dxa"/>
            <w:vAlign w:val="center"/>
            <w:textDirection w:val="lrTb"/>
            <w:noWrap/>
          </w:tcPr>
          <w:p>
            <w:pPr>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1180"/>
        </w:trPr>
        <w:tc>
          <w:tcPr>
            <w:shd w:val="clear" w:color="auto" w:fill="auto"/>
            <w:tcBorders>
              <w:top w:val="single" w:color="000000" w:sz="4" w:space="0"/>
              <w:left w:val="single" w:color="000000" w:sz="4" w:space="0"/>
              <w:bottom w:val="single" w:color="000000" w:sz="4" w:space="0"/>
              <w:right w:val="none" w:color="000000" w:sz="4" w:space="0"/>
            </w:tcBorders>
            <w:tcW w:w="1247"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           得分：</w:t>
            </w:r>
            <w:r/>
          </w:p>
        </w:tc>
        <w:tc>
          <w:tcPr>
            <w:shd w:val="clear" w:color="auto" w:fill="auto"/>
            <w:tcBorders>
              <w:top w:val="single" w:color="000000" w:sz="4" w:space="0"/>
              <w:left w:val="none" w:color="000000" w:sz="4" w:space="0"/>
              <w:bottom w:val="single" w:color="000000" w:sz="4" w:space="0"/>
              <w:right w:val="none" w:color="000000" w:sz="4" w:space="0"/>
            </w:tcBorders>
            <w:tcW w:w="730" w:type="dxa"/>
            <w:vAlign w:val="center"/>
            <w:textDirection w:val="lrTb"/>
            <w:noWrap/>
          </w:tcPr>
          <w:p>
            <w:pPr>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c>
          <w:tcPr>
            <w:shd w:val="clear" w:color="auto" w:fill="auto"/>
            <w:tcBorders>
              <w:top w:val="single" w:color="000000" w:sz="4" w:space="0"/>
              <w:left w:val="none" w:color="000000" w:sz="4" w:space="0"/>
              <w:bottom w:val="single" w:color="000000" w:sz="4" w:space="0"/>
              <w:right w:val="single" w:color="000000" w:sz="4" w:space="0"/>
            </w:tcBorders>
            <w:tcW w:w="3510" w:type="dxa"/>
            <w:vAlign w:val="center"/>
            <w:textDirection w:val="lrTb"/>
            <w:noWrap/>
          </w:tcPr>
          <w:p>
            <w:pPr>
              <w:rPr>
                <w:rFonts w:hint="default"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t xml:space="preserve">签章：</w:t>
            </w:r>
            <w:r/>
          </w:p>
        </w:tc>
        <w:tc>
          <w:tcPr>
            <w:shd w:val="clear" w:color="auto" w:fill="auto"/>
            <w:tcBorders>
              <w:top w:val="single" w:color="000000" w:sz="4" w:space="0"/>
              <w:left w:val="single" w:color="000000" w:sz="4" w:space="0"/>
              <w:bottom w:val="single" w:color="000000" w:sz="4" w:space="0"/>
              <w:right w:val="none" w:color="000000" w:sz="4" w:space="0"/>
            </w:tcBorders>
            <w:tcW w:w="2510"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color w:val="auto"/>
                <w:sz w:val="24"/>
                <w:szCs w:val="24"/>
                <w:u w:val="none"/>
                <w:lang w:val="en-US" w:eastAsia="zh-CN" w:bidi="ar"/>
              </w:rPr>
              <w:t xml:space="preserve"> 负责人签字：</w:t>
            </w:r>
            <w:r/>
          </w:p>
        </w:tc>
        <w:tc>
          <w:tcPr>
            <w:shd w:val="clear" w:color="auto" w:fill="auto"/>
            <w:tcBorders>
              <w:top w:val="single" w:color="000000" w:sz="4" w:space="0"/>
              <w:left w:val="none" w:color="000000" w:sz="4" w:space="0"/>
              <w:bottom w:val="single" w:color="000000" w:sz="4" w:space="0"/>
              <w:right w:val="single" w:color="000000" w:sz="4" w:space="0"/>
            </w:tcBorders>
            <w:tcW w:w="1460" w:type="dxa"/>
            <w:vAlign w:val="center"/>
            <w:textDirection w:val="lrTb"/>
            <w:noWrap/>
          </w:tcPr>
          <w:p>
            <w:pPr>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sz w:val="24"/>
                <w:szCs w:val="24"/>
                <w:u w:val="none"/>
                <w:lang w:val="en-US" w:eastAsia="zh-CN" w:bidi="ar-SA"/>
              </w:rPr>
            </w:r>
            <w:r/>
          </w:p>
        </w:tc>
      </w:tr>
      <w:tr>
        <w:trPr>
          <w:trHeight w:val="3600"/>
        </w:trPr>
        <w:tc>
          <w:tcPr>
            <w:gridSpan w:val="5"/>
            <w:shd w:val="clear" w:color="auto" w:fill="auto"/>
            <w:tcBorders>
              <w:top w:val="none" w:color="000000" w:sz="4" w:space="0"/>
              <w:left w:val="none" w:color="000000" w:sz="4" w:space="0"/>
              <w:bottom w:val="none" w:color="000000" w:sz="4" w:space="0"/>
              <w:right w:val="none" w:color="000000" w:sz="4" w:space="0"/>
            </w:tcBorders>
            <w:tcW w:w="9457" w:type="dxa"/>
            <w:vAlign w:val="center"/>
            <w:textDirection w:val="lrTb"/>
            <w:noWrap w:val="false"/>
          </w:tcPr>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u w:val="none"/>
                <w:lang w:val="en-US" w:eastAsia="zh-CN" w:bidi="ar"/>
              </w:rPr>
              <w:t xml:space="preserve">考核说明：</w:t>
            </w:r>
            <w:r>
              <w:rPr>
                <w:rFonts w:hint="eastAsia" w:ascii="宋体" w:hAnsi="宋体" w:eastAsia="宋体" w:cs="宋体"/>
                <w:color w:val="auto"/>
                <w:sz w:val="24"/>
                <w:szCs w:val="24"/>
                <w:u w:val="none"/>
                <w:lang w:val="en-US" w:eastAsia="zh-CN" w:bidi="ar"/>
              </w:rPr>
              <w:br/>
            </w:r>
            <w:r>
              <w:rPr>
                <w:rFonts w:hint="eastAsia" w:ascii="宋体" w:hAnsi="宋体" w:eastAsia="宋体" w:cs="宋体"/>
                <w:color w:val="auto"/>
                <w:sz w:val="24"/>
                <w:szCs w:val="24"/>
                <w:u w:val="none"/>
                <w:lang w:val="en-US" w:eastAsia="zh-CN" w:bidi="ar"/>
              </w:rPr>
              <w:t xml:space="preserve">  考核总分为100分，扣除考核扣分后的数值即为考核得分值。</w:t>
            </w:r>
            <w:r>
              <w:rPr>
                <w:rFonts w:hint="eastAsia" w:ascii="宋体" w:hAnsi="宋体" w:eastAsia="宋体" w:cs="宋体"/>
                <w:color w:val="auto"/>
                <w:sz w:val="24"/>
                <w:szCs w:val="24"/>
                <w:u w:val="none"/>
                <w:lang w:val="en-US" w:eastAsia="zh-CN" w:bidi="ar"/>
              </w:rPr>
              <w:br/>
            </w:r>
            <w:r>
              <w:rPr>
                <w:rFonts w:hint="eastAsia" w:ascii="宋体" w:hAnsi="宋体" w:eastAsia="宋体" w:cs="宋体"/>
                <w:color w:val="auto"/>
                <w:sz w:val="24"/>
                <w:szCs w:val="24"/>
                <w:u w:val="none"/>
                <w:lang w:val="en-US" w:eastAsia="zh-CN" w:bidi="ar"/>
              </w:rPr>
              <w:t xml:space="preserve">  每月考核一次：</w:t>
            </w:r>
            <w:r>
              <w:rPr>
                <w:rFonts w:hint="eastAsia" w:ascii="宋体" w:hAnsi="宋体" w:eastAsia="宋体" w:cs="宋体"/>
                <w:color w:val="auto"/>
                <w:sz w:val="24"/>
                <w:szCs w:val="24"/>
                <w:u w:val="none"/>
                <w:lang w:val="en-US" w:eastAsia="zh-CN" w:bidi="ar"/>
              </w:rPr>
              <w:br/>
            </w:r>
            <w:r>
              <w:rPr>
                <w:rFonts w:hint="eastAsia" w:ascii="宋体" w:hAnsi="宋体" w:eastAsia="宋体" w:cs="宋体"/>
                <w:color w:val="auto"/>
                <w:sz w:val="24"/>
                <w:szCs w:val="24"/>
                <w:u w:val="none"/>
                <w:lang w:val="en-US" w:eastAsia="zh-CN" w:bidi="ar"/>
              </w:rPr>
              <w:t xml:space="preserve">（1）分值95-100分，低1分，扣除500元；</w:t>
            </w:r>
            <w:r>
              <w:rPr>
                <w:rFonts w:hint="eastAsia" w:ascii="宋体" w:hAnsi="宋体" w:eastAsia="宋体" w:cs="宋体"/>
                <w:color w:val="auto"/>
                <w:sz w:val="24"/>
                <w:szCs w:val="24"/>
                <w:u w:val="none"/>
                <w:lang w:val="en-US" w:eastAsia="zh-CN" w:bidi="ar"/>
              </w:rPr>
              <w:br/>
            </w:r>
            <w:r>
              <w:rPr>
                <w:rFonts w:hint="eastAsia" w:ascii="宋体" w:hAnsi="宋体" w:eastAsia="宋体" w:cs="宋体"/>
                <w:color w:val="auto"/>
                <w:sz w:val="24"/>
                <w:szCs w:val="24"/>
                <w:u w:val="none"/>
                <w:lang w:val="en-US" w:eastAsia="zh-CN" w:bidi="ar"/>
              </w:rPr>
              <w:t xml:space="preserve">（2）分值90-94分，低1分，扣除800元；</w:t>
            </w:r>
            <w:r>
              <w:rPr>
                <w:rFonts w:hint="eastAsia" w:ascii="宋体" w:hAnsi="宋体" w:eastAsia="宋体" w:cs="宋体"/>
                <w:color w:val="auto"/>
                <w:sz w:val="24"/>
                <w:szCs w:val="24"/>
                <w:u w:val="none"/>
                <w:lang w:val="en-US" w:eastAsia="zh-CN" w:bidi="ar"/>
              </w:rPr>
              <w:br/>
            </w:r>
            <w:r>
              <w:rPr>
                <w:rFonts w:hint="eastAsia" w:ascii="宋体" w:hAnsi="宋体" w:eastAsia="宋体" w:cs="宋体"/>
                <w:color w:val="auto"/>
                <w:sz w:val="24"/>
                <w:szCs w:val="24"/>
                <w:u w:val="none"/>
                <w:lang w:val="en-US" w:eastAsia="zh-CN" w:bidi="ar"/>
              </w:rPr>
              <w:t xml:space="preserve">（3）分值85-89分，低1分，扣2000元；</w:t>
            </w:r>
            <w:r>
              <w:rPr>
                <w:rFonts w:hint="eastAsia" w:ascii="宋体" w:hAnsi="宋体" w:eastAsia="宋体" w:cs="宋体"/>
                <w:color w:val="auto"/>
                <w:sz w:val="24"/>
                <w:szCs w:val="24"/>
                <w:u w:val="none"/>
                <w:lang w:val="en-US" w:eastAsia="zh-CN" w:bidi="ar"/>
              </w:rPr>
              <w:br/>
            </w:r>
            <w:r>
              <w:rPr>
                <w:rFonts w:hint="eastAsia" w:ascii="宋体" w:hAnsi="宋体" w:eastAsia="宋体" w:cs="宋体"/>
                <w:color w:val="auto"/>
                <w:sz w:val="24"/>
                <w:szCs w:val="24"/>
                <w:u w:val="none"/>
                <w:lang w:val="en-US" w:eastAsia="zh-CN" w:bidi="ar"/>
              </w:rPr>
              <w:t xml:space="preserve">（4）分值80-84分，低1分，扣5000元；</w:t>
            </w:r>
            <w:r/>
          </w:p>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u w:val="none"/>
                <w:lang w:val="en-US" w:eastAsia="zh-CN" w:bidi="ar"/>
              </w:rPr>
              <w:t xml:space="preserve">（5）分值80分以下，低1分，扣1万元；</w:t>
            </w:r>
            <w:r/>
          </w:p>
          <w:p>
            <w:pPr>
              <w:jc w:val="left"/>
              <w:keepLines w:val="0"/>
              <w:keepNext w:val="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u w:val="none"/>
                <w:lang w:val="en-US" w:eastAsia="zh-CN" w:bidi="ar"/>
              </w:rPr>
              <w:t xml:space="preserve">（6）合同期内两次低于70分，解除合同。</w:t>
            </w:r>
            <w:r/>
          </w:p>
        </w:tc>
      </w:tr>
    </w:tbl>
    <w:p>
      <w:pPr>
        <w:ind w:firstLine="482"/>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六、付款方式与履约保证金：</w:t>
      </w:r>
      <w:r/>
    </w:p>
    <w:p>
      <w:pPr>
        <w:ind w:firstLine="480"/>
        <w:jc w:val="left"/>
        <w:spacing w:line="360" w:lineRule="auto"/>
        <w:rPr>
          <w:rFonts w:hint="eastAsia" w:ascii="宋体" w:hAnsi="宋体" w:eastAsia="宋体" w:cs="宋体"/>
          <w:b/>
          <w:bCs/>
          <w:i/>
          <w:iCs/>
          <w:color w:val="auto"/>
          <w:sz w:val="24"/>
          <w:u w:val="single"/>
          <w:lang w:val="en-US" w:eastAsia="zh-CN" w:bidi="ar-SA"/>
        </w:rPr>
      </w:pPr>
      <w:r>
        <w:rPr>
          <w:rFonts w:hint="default" w:ascii="Times New Roman" w:hAnsi="Times New Roman" w:eastAsia="宋体" w:cs="Times New Roman"/>
          <w:b/>
          <w:bCs/>
          <w:color w:val="auto"/>
          <w:sz w:val="24"/>
          <w:szCs w:val="24"/>
          <w:lang w:val="en-US" w:eastAsia="zh-CN" w:bidi="ar-SA"/>
        </w:rPr>
        <w:t xml:space="preserve">★</w:t>
      </w:r>
      <w:r>
        <w:rPr>
          <w:rFonts w:hint="eastAsia" w:ascii="宋体" w:hAnsi="宋体" w:eastAsia="宋体" w:cs="宋体"/>
          <w:b/>
          <w:bCs/>
          <w:iCs/>
          <w:color w:val="auto"/>
          <w:sz w:val="24"/>
          <w:lang w:val="en-US" w:eastAsia="zh-CN" w:bidi="ar-SA"/>
        </w:rPr>
        <w:t xml:space="preserve">1.付款方式：本项目无预付款，签订合同并正式进场后每个月考核一次，根据考核结果及考核办法计算当期费用，每半年付款一次，支付方式为银行转账或银行承兑汇票（不贴息）。供应商在采购人每次付款前须向采购人提供等额的增值税专用发票，否则逾期付款的责任由供应商承担；</w:t>
      </w:r>
      <w:r/>
    </w:p>
    <w:p>
      <w:pPr>
        <w:ind w:firstLine="480"/>
        <w:jc w:val="left"/>
        <w:spacing w:line="360" w:lineRule="auto"/>
        <w:rPr>
          <w:rFonts w:hint="eastAsia" w:ascii="黑体" w:hAnsi="黑体" w:eastAsia="黑体" w:cs="Times New Roman"/>
          <w:b/>
          <w:color w:val="auto"/>
          <w:sz w:val="24"/>
          <w:lang w:val="en-US" w:eastAsia="zh-CN" w:bidi="ar-SA"/>
        </w:rPr>
      </w:pPr>
      <w:r>
        <w:rPr>
          <w:rFonts w:hint="eastAsia" w:ascii="宋体" w:hAnsi="宋体" w:eastAsia="宋体" w:cs="Times New Roman"/>
          <w:color w:val="auto"/>
          <w:sz w:val="24"/>
          <w:lang w:val="en-US" w:eastAsia="zh-CN" w:bidi="ar-SA"/>
        </w:rPr>
        <w:t xml:space="preserve">2.</w:t>
      </w:r>
      <w:r>
        <w:rPr>
          <w:rFonts w:hint="eastAsia" w:ascii="宋体" w:hAnsi="宋体" w:eastAsia="宋体" w:cs="宋体"/>
          <w:color w:val="auto"/>
          <w:sz w:val="24"/>
          <w:lang w:val="en-US" w:eastAsia="zh-CN" w:bidi="ar-SA"/>
        </w:rPr>
        <w:t xml:space="preserve">履约保证金：本项目不收取履约保证金。</w:t>
      </w:r>
      <w:r/>
    </w:p>
    <w:p>
      <w:pPr>
        <w:ind w:firstLine="482"/>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七、报价要求：</w:t>
      </w:r>
      <w:r/>
    </w:p>
    <w:p>
      <w:pPr>
        <w:ind w:firstLine="480"/>
        <w:spacing w:line="360" w:lineRule="auto"/>
        <w:rPr>
          <w:rFonts w:hint="default" w:ascii="Calibri" w:hAnsi="Calibri" w:eastAsia="宋体" w:cs="Times New Roman"/>
          <w:color w:val="auto"/>
          <w:sz w:val="24"/>
          <w:lang w:val="en-US" w:eastAsia="zh-CN" w:bidi="ar-SA"/>
        </w:rPr>
      </w:pPr>
      <w:r>
        <w:rPr>
          <w:rFonts w:hint="eastAsia" w:ascii="宋体" w:hAnsi="宋体" w:eastAsia="宋体" w:cs="Times New Roman"/>
          <w:color w:val="auto"/>
          <w:sz w:val="24"/>
          <w:lang w:val="en-US" w:eastAsia="zh-CN" w:bidi="ar-SA"/>
        </w:rPr>
        <w:t xml:space="preserve">1.报价含完成招标文件规定的服务工作所涉及到的一切相关费用。</w:t>
      </w:r>
      <w:r>
        <w:rPr>
          <w:rFonts w:hint="eastAsia" w:ascii="Calibri" w:hAnsi="Calibri" w:eastAsia="宋体" w:cs="Times New Roman"/>
          <w:color w:val="auto"/>
          <w:sz w:val="24"/>
          <w:lang w:val="en-US" w:eastAsia="zh-CN" w:bidi="ar-SA"/>
        </w:rPr>
        <w:t xml:space="preserve">本项目报价不得超过预算价。应根据国家收费标准并结合市场实际进行报价，总价包干。</w:t>
      </w:r>
      <w:r/>
    </w:p>
    <w:p>
      <w:pPr>
        <w:ind w:firstLine="480"/>
        <w:spacing w:line="360" w:lineRule="auto"/>
        <w:rPr>
          <w:rFonts w:hint="eastAsia" w:ascii="宋体" w:hAnsi="宋体" w:eastAsia="宋体" w:cs="Times New Roman"/>
          <w:color w:val="auto"/>
          <w:sz w:val="24"/>
          <w:lang w:val="en-US" w:eastAsia="zh-CN" w:bidi="ar-SA"/>
        </w:rPr>
      </w:pPr>
      <w:r>
        <w:rPr>
          <w:rFonts w:hint="eastAsia" w:ascii="宋体" w:hAnsi="宋体" w:eastAsia="宋体" w:cs="Times New Roman"/>
          <w:color w:val="auto"/>
          <w:sz w:val="24"/>
          <w:lang w:val="en-US" w:eastAsia="zh-CN" w:bidi="ar-SA"/>
        </w:rPr>
        <w:t xml:space="preserve">2.报价内容应包括但不限于</w:t>
      </w:r>
      <w:r>
        <w:rPr>
          <w:rFonts w:hint="eastAsia" w:ascii="宋体" w:hAnsi="宋体" w:eastAsia="宋体" w:cs="Calibri"/>
          <w:bCs/>
          <w:color w:val="auto"/>
          <w:sz w:val="24"/>
          <w:szCs w:val="24"/>
          <w:lang w:val="en-US" w:eastAsia="zh-CN" w:bidi="ar-SA"/>
        </w:rPr>
        <w:t xml:space="preserve">包含但不限于</w:t>
      </w:r>
      <w:r>
        <w:rPr>
          <w:rFonts w:hint="default" w:ascii="宋体" w:hAnsi="宋体" w:eastAsia="宋体" w:cs="Calibri"/>
          <w:bCs/>
          <w:color w:val="auto"/>
          <w:sz w:val="24"/>
          <w:szCs w:val="24"/>
          <w:lang w:val="en-US" w:eastAsia="zh-CN" w:bidi="ar-SA"/>
        </w:rPr>
        <w:t xml:space="preserve">服装、防爆器材、办公用品、保洁用品</w:t>
      </w:r>
      <w:r>
        <w:rPr>
          <w:rFonts w:hint="eastAsia" w:ascii="宋体" w:hAnsi="宋体" w:eastAsia="宋体" w:cs="Calibri"/>
          <w:bCs/>
          <w:color w:val="auto"/>
          <w:sz w:val="24"/>
          <w:szCs w:val="24"/>
          <w:lang w:val="en-US" w:eastAsia="zh-CN" w:bidi="ar-SA"/>
        </w:rPr>
        <w:t xml:space="preserve">、</w:t>
      </w:r>
      <w:r>
        <w:rPr>
          <w:rFonts w:hint="default" w:ascii="宋体" w:hAnsi="宋体" w:eastAsia="宋体" w:cs="Calibri"/>
          <w:bCs/>
          <w:color w:val="auto"/>
          <w:sz w:val="24"/>
          <w:szCs w:val="24"/>
          <w:lang w:val="en-US" w:eastAsia="zh-CN" w:bidi="ar-SA"/>
        </w:rPr>
        <w:t xml:space="preserve">人员工资、加班费、高温费、员工福利</w:t>
      </w:r>
      <w:r>
        <w:rPr>
          <w:rFonts w:hint="eastAsia" w:ascii="宋体" w:hAnsi="宋体" w:eastAsia="宋体" w:cs="Times New Roman"/>
          <w:color w:val="auto"/>
          <w:sz w:val="24"/>
          <w:lang w:val="en-US" w:eastAsia="zh-CN" w:bidi="ar-SA"/>
        </w:rPr>
        <w:t xml:space="preserve">、车辆及装备运维、政策性文件规定及合同包含的所有风险、责任等。投标人要充分考虑所有人员的值休、轮休、法定假日休息以及岗位顶班、日常机动人员的配备，以上所有费用均计入总价。</w:t>
      </w:r>
      <w:r/>
    </w:p>
    <w:p>
      <w:pPr>
        <w:ind w:firstLine="480"/>
        <w:spacing w:line="360" w:lineRule="auto"/>
        <w:rPr>
          <w:rFonts w:hint="eastAsia" w:ascii="宋体" w:hAnsi="宋体" w:eastAsia="宋体" w:cs="宋体"/>
          <w:color w:val="auto"/>
          <w:sz w:val="24"/>
          <w:lang w:val="en-US" w:eastAsia="zh-CN" w:bidi="ar-SA"/>
        </w:rPr>
      </w:pPr>
      <w:r>
        <w:rPr>
          <w:rFonts w:hint="eastAsia" w:ascii="宋体" w:hAnsi="宋体" w:eastAsia="宋体" w:cs="Times New Roman"/>
          <w:color w:val="auto"/>
          <w:sz w:val="24"/>
          <w:lang w:val="en-US" w:eastAsia="zh-CN" w:bidi="ar-SA"/>
        </w:rPr>
        <w:t xml:space="preserve">3.</w:t>
      </w:r>
      <w:r>
        <w:rPr>
          <w:rFonts w:hint="eastAsia" w:ascii="宋体" w:hAnsi="宋体" w:eastAsia="宋体" w:cs="宋体"/>
          <w:color w:val="auto"/>
          <w:sz w:val="24"/>
          <w:lang w:val="en-US" w:eastAsia="zh-CN" w:bidi="ar-SA"/>
        </w:rPr>
        <w:t xml:space="preserve">中标人的用工要符合国家的相关规定，须与招聘人员签订用工合同，中标人要按照国家相关法律规定为招聘人员缴纳各项社会保险，月工资收入不得低于项目所在地最低工资标准，</w:t>
      </w:r>
      <w:r>
        <w:rPr>
          <w:rFonts w:hint="eastAsia" w:ascii="宋体" w:hAnsi="宋体" w:eastAsia="宋体" w:cs="Times New Roman"/>
          <w:color w:val="auto"/>
          <w:sz w:val="24"/>
          <w:lang w:val="en-US" w:eastAsia="zh-CN" w:bidi="ar-SA"/>
        </w:rPr>
        <w:t xml:space="preserve">不得发生拖欠员工工资等的情况。</w:t>
      </w:r>
      <w:r>
        <w:rPr>
          <w:rFonts w:hint="eastAsia" w:ascii="宋体" w:hAnsi="宋体" w:eastAsia="宋体" w:cs="宋体"/>
          <w:color w:val="auto"/>
          <w:sz w:val="24"/>
          <w:lang w:val="en-US" w:eastAsia="zh-CN" w:bidi="ar-SA"/>
        </w:rPr>
        <w:t xml:space="preserve">如未按照国家相关法律规定为招聘人员缴纳各项保险，发生任何的经济、法律纠纷和人身损害赔偿等，由中标人自行解决。</w:t>
      </w:r>
      <w:r/>
    </w:p>
    <w:p>
      <w:pPr>
        <w:ind w:firstLine="480"/>
        <w:spacing w:line="360" w:lineRule="auto"/>
        <w:rPr>
          <w:rFonts w:hint="eastAsia" w:ascii="宋体" w:hAnsi="宋体" w:eastAsia="宋体" w:cs="Times New Roman"/>
          <w:color w:val="auto"/>
          <w:sz w:val="24"/>
          <w:lang w:val="en-US" w:eastAsia="zh-CN" w:bidi="ar-SA"/>
        </w:rPr>
      </w:pPr>
      <w:r>
        <w:rPr>
          <w:rFonts w:hint="eastAsia" w:ascii="宋体" w:hAnsi="宋体" w:eastAsia="宋体" w:cs="Times New Roman"/>
          <w:color w:val="auto"/>
          <w:sz w:val="24"/>
          <w:lang w:val="en-US" w:eastAsia="zh-CN" w:bidi="ar-SA"/>
        </w:rPr>
        <w:t xml:space="preserve">4.在合同期内不得因国家提高最低工资标准、保险金比例等因素而调整合同价格，投标人投标时综合考虑在内，中标后不予调整。</w:t>
      </w:r>
      <w:r/>
    </w:p>
    <w:p>
      <w:pPr>
        <w:ind w:firstLine="482"/>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八、其他服务要求</w:t>
      </w:r>
      <w:r/>
    </w:p>
    <w:p>
      <w:pPr>
        <w:ind w:firstLine="482"/>
        <w:spacing w:line="360" w:lineRule="auto"/>
        <w:rPr>
          <w:rFonts w:hint="default" w:ascii="Calibri" w:hAnsi="Calibri" w:eastAsia="宋体" w:cs="Times New Roman"/>
          <w:b/>
          <w:iCs/>
          <w:color w:val="auto"/>
          <w:sz w:val="24"/>
          <w:lang w:val="en-US" w:eastAsia="zh-CN" w:bidi="ar-SA"/>
        </w:rPr>
      </w:pPr>
      <w:r>
        <w:rPr>
          <w:rFonts w:hint="default" w:ascii="Times New Roman" w:hAnsi="Times New Roman" w:eastAsia="宋体" w:cs="Times New Roman"/>
          <w:b/>
          <w:bCs/>
          <w:color w:val="auto"/>
          <w:sz w:val="24"/>
          <w:szCs w:val="24"/>
          <w:lang w:val="en-US" w:eastAsia="zh-CN" w:bidi="ar-SA"/>
        </w:rPr>
        <w:t xml:space="preserve">★</w:t>
      </w:r>
      <w:r>
        <w:rPr>
          <w:rFonts w:hint="eastAsia" w:ascii="宋体" w:hAnsi="宋体" w:eastAsia="宋体" w:cs="Times New Roman"/>
          <w:b/>
          <w:iCs/>
          <w:color w:val="auto"/>
          <w:sz w:val="24"/>
          <w:lang w:val="en-US" w:eastAsia="zh-CN" w:bidi="ar-SA"/>
        </w:rPr>
        <w:t xml:space="preserve">1</w:t>
      </w:r>
      <w:r>
        <w:rPr>
          <w:rFonts w:hint="eastAsia" w:ascii="Calibri" w:hAnsi="Calibri" w:eastAsia="宋体" w:cs="Times New Roman"/>
          <w:b/>
          <w:iCs/>
          <w:color w:val="auto"/>
          <w:sz w:val="24"/>
          <w:lang w:val="en-US" w:eastAsia="zh-CN" w:bidi="ar-SA"/>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color w:val="auto"/>
          <w:highlight w:val="none"/>
        </w:rPr>
      </w:pPr>
      <w:r>
        <w:rPr>
          <w:rFonts w:ascii="黑体" w:hAnsi="黑体" w:eastAsia="黑体"/>
          <w:b/>
          <w:color w:val="auto"/>
          <w:highlight w:val="none"/>
        </w:rPr>
      </w:r>
      <w:r/>
    </w:p>
    <w:p>
      <w:pPr>
        <w:jc w:val="left"/>
        <w:widowControl/>
        <w:rPr>
          <w:rFonts w:ascii="黑体" w:hAnsi="黑体" w:eastAsia="黑体"/>
          <w:b/>
          <w:color w:val="auto"/>
          <w:highlight w:val="none"/>
        </w:rPr>
      </w:pPr>
      <w:r>
        <w:rPr>
          <w:rFonts w:ascii="黑体" w:hAnsi="黑体" w:eastAsia="黑体"/>
          <w:b/>
          <w:color w:val="auto"/>
          <w:highlight w:val="none"/>
        </w:rPr>
      </w:r>
      <w:r/>
    </w:p>
    <w:p>
      <w:pPr>
        <w:jc w:val="left"/>
        <w:widowControl/>
        <w:rPr>
          <w:rFonts w:ascii="黑体" w:hAnsi="黑体" w:eastAsia="黑体"/>
          <w:b/>
          <w:color w:val="auto"/>
          <w:highlight w:val="none"/>
        </w:rPr>
      </w:pPr>
      <w:r>
        <w:rPr>
          <w:rFonts w:ascii="黑体" w:hAnsi="黑体" w:eastAsia="黑体"/>
          <w:b/>
          <w:color w:val="auto"/>
          <w:highlight w:val="none"/>
        </w:rPr>
      </w:r>
      <w:r/>
    </w:p>
    <w:p>
      <w:pPr>
        <w:jc w:val="left"/>
        <w:widowControl/>
        <w:rPr>
          <w:rFonts w:ascii="黑体" w:hAnsi="黑体" w:eastAsia="黑体"/>
          <w:b/>
          <w:color w:val="auto"/>
          <w:highlight w:val="none"/>
        </w:rPr>
      </w:pPr>
      <w:r>
        <w:rPr>
          <w:rFonts w:ascii="黑体" w:hAnsi="黑体" w:eastAsia="黑体"/>
          <w:b/>
          <w:color w:val="auto"/>
          <w:highlight w:val="none"/>
        </w:rPr>
      </w:r>
      <w:r/>
    </w:p>
    <w:p>
      <w:pPr>
        <w:pStyle w:val="647"/>
        <w:jc w:val="both"/>
        <w:spacing w:line="360" w:lineRule="auto"/>
        <w:rPr>
          <w:rFonts w:ascii="黑体" w:hAnsi="黑体" w:eastAsia="黑体"/>
          <w:b w:val="0"/>
          <w:color w:val="auto"/>
          <w:highlight w:val="none"/>
        </w:rPr>
      </w:pPr>
      <w:r/>
      <w:bookmarkStart w:id="21" w:name="_Toc162361614"/>
      <w:r/>
      <w:r/>
    </w:p>
    <w:p>
      <w:pPr>
        <w:rPr>
          <w:rFonts w:ascii="黑体" w:hAnsi="黑体" w:eastAsia="黑体"/>
          <w:b w:val="0"/>
          <w:color w:val="auto"/>
          <w:highlight w:val="none"/>
        </w:rPr>
      </w:pPr>
      <w:r>
        <w:rPr>
          <w:rFonts w:ascii="黑体" w:hAnsi="黑体" w:eastAsia="黑体"/>
          <w:b w:val="0"/>
          <w:color w:val="auto"/>
          <w:highlight w:val="none"/>
        </w:rPr>
        <w:br w:type="page" w:clear="all"/>
      </w:r>
      <w:r/>
    </w:p>
    <w:p>
      <w:pPr>
        <w:pStyle w:val="647"/>
        <w:jc w:val="center"/>
        <w:spacing w:line="360" w:lineRule="auto"/>
        <w:rPr>
          <w:rFonts w:ascii="黑体" w:hAnsi="黑体" w:eastAsia="黑体"/>
          <w:b w:val="0"/>
          <w:color w:val="auto"/>
          <w:highlight w:val="none"/>
        </w:rPr>
      </w:pPr>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21"/>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一、评标方法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jc w:val="left"/>
        <w:spacing w:line="50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二、评标标准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p>
    <w:p>
      <w:pPr>
        <w:ind w:firstLine="480"/>
        <w:jc w:val="left"/>
        <w:spacing w:line="500" w:lineRule="exact"/>
        <w:rPr>
          <w:color w:val="auto"/>
          <w:sz w:val="24"/>
          <w:szCs w:val="24"/>
          <w:highlight w:val="none"/>
        </w:rPr>
      </w:pPr>
      <w:r>
        <w:rPr>
          <w:rFonts w:hint="eastAsia"/>
          <w:color w:val="auto"/>
          <w:sz w:val="24"/>
          <w:szCs w:val="24"/>
          <w:highlight w:val="none"/>
        </w:rPr>
        <w:t xml:space="preserve">（3）总得分=价格分+商务分+技术分。</w:t>
      </w:r>
      <w:r/>
    </w:p>
    <w:p>
      <w:pPr>
        <w:ind w:firstLine="480"/>
        <w:jc w:val="left"/>
        <w:spacing w:line="500" w:lineRule="exact"/>
        <w:rPr>
          <w:color w:val="auto"/>
          <w:sz w:val="24"/>
          <w:szCs w:val="24"/>
          <w:highlight w:val="none"/>
        </w:rPr>
      </w:pPr>
      <w:r>
        <w:rPr>
          <w:color w:val="auto"/>
          <w:sz w:val="24"/>
          <w:szCs w:val="24"/>
          <w:highlight w:val="none"/>
        </w:rPr>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2"/>
        <w:jc w:val="both"/>
        <w:keepLines w:val="0"/>
        <w:pageBreakBefore w:val="0"/>
        <w:spacing w:line="360" w:lineRule="auto"/>
        <w:rPr>
          <w:rFonts w:hint="eastAsia" w:ascii="宋体" w:hAnsi="宋体" w:eastAsia="宋体" w:cs="宋体"/>
          <w:b/>
          <w:bCs/>
          <w:color w:val="auto"/>
          <w:sz w:val="24"/>
          <w:szCs w:val="24"/>
          <w:highlight w:val="none"/>
        </w:rPr>
      </w:pPr>
      <w:r/>
      <w:bookmarkStart w:id="22" w:name="_Toc162361615"/>
      <w:r>
        <w:rPr>
          <w:rFonts w:hint="eastAsia" w:ascii="宋体" w:hAnsi="宋体" w:eastAsia="宋体" w:cs="宋体"/>
          <w:b/>
          <w:bCs/>
          <w:color w:val="auto"/>
          <w:sz w:val="24"/>
          <w:szCs w:val="24"/>
          <w:highlight w:val="none"/>
        </w:rPr>
        <w:t xml:space="preserve">1、价格分：</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p>
      <w:pPr>
        <w:ind w:firstLine="480"/>
        <w:jc w:val="both"/>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价格分统一采用低价优先法计算，即满足</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要求且最后报价最低的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的价格为</w:t>
      </w:r>
      <w:r>
        <w:rPr>
          <w:rFonts w:hint="eastAsia" w:ascii="宋体" w:hAnsi="宋体" w:eastAsia="宋体" w:cs="宋体"/>
          <w:color w:val="auto"/>
          <w:sz w:val="24"/>
          <w:szCs w:val="24"/>
          <w:highlight w:val="none"/>
          <w:lang w:eastAsia="zh-CN"/>
        </w:rPr>
        <w:t xml:space="preserve">评标基准价</w:t>
      </w:r>
      <w:r>
        <w:rPr>
          <w:rFonts w:hint="eastAsia" w:ascii="宋体" w:hAnsi="宋体" w:eastAsia="宋体" w:cs="宋体"/>
          <w:color w:val="auto"/>
          <w:sz w:val="24"/>
          <w:szCs w:val="24"/>
          <w:highlight w:val="none"/>
        </w:rPr>
        <w:t xml:space="preserve">，其价格分为满分。其他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的价格分统一按照下列公式计算：</w:t>
      </w:r>
      <w:r/>
    </w:p>
    <w:p>
      <w:pPr>
        <w:ind w:firstLine="480"/>
        <w:jc w:val="both"/>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投标报价</w:t>
      </w:r>
      <w:r>
        <w:rPr>
          <w:rFonts w:hint="eastAsia" w:ascii="宋体" w:hAnsi="宋体" w:eastAsia="宋体" w:cs="宋体"/>
          <w:color w:val="auto"/>
          <w:sz w:val="24"/>
          <w:szCs w:val="24"/>
          <w:highlight w:val="none"/>
        </w:rPr>
        <w:t xml:space="preserve">得分=（</w:t>
      </w:r>
      <w:r>
        <w:rPr>
          <w:rFonts w:hint="eastAsia" w:ascii="宋体" w:hAnsi="宋体" w:eastAsia="宋体" w:cs="宋体"/>
          <w:color w:val="auto"/>
          <w:sz w:val="24"/>
          <w:szCs w:val="24"/>
          <w:highlight w:val="none"/>
          <w:lang w:eastAsia="zh-CN"/>
        </w:rPr>
        <w:t xml:space="preserve">评标基准价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投标报价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numPr>
          <w:ilvl w:val="0"/>
          <w:numId w:val="0"/>
        </w:numPr>
        <w:ind w:firstLine="44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 商务技术分：</w:t>
      </w:r>
      <w:r>
        <w:rPr>
          <w:rFonts w:hint="eastAsia" w:ascii="宋体" w:hAnsi="宋体" w:cs="宋体"/>
          <w:b/>
          <w:bCs w:val="0"/>
          <w:color w:val="auto"/>
          <w:sz w:val="24"/>
          <w:szCs w:val="24"/>
          <w:highlight w:val="none"/>
          <w:lang w:val="en-US" w:eastAsia="zh-CN"/>
        </w:rPr>
        <w:t xml:space="preserve">90</w:t>
      </w:r>
      <w:r>
        <w:rPr>
          <w:rFonts w:hint="eastAsia" w:ascii="宋体" w:hAnsi="宋体" w:eastAsia="宋体" w:cs="宋体"/>
          <w:b/>
          <w:bCs w:val="0"/>
          <w:color w:val="auto"/>
          <w:sz w:val="24"/>
          <w:szCs w:val="24"/>
          <w:highlight w:val="none"/>
          <w:lang w:val="en-US" w:eastAsia="zh-CN"/>
        </w:rPr>
        <w:t xml:space="preserve">分</w:t>
      </w:r>
      <w:r/>
    </w:p>
    <w:tbl>
      <w:tblPr>
        <w:tblStyle w:val="657"/>
        <w:tblW w:w="48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9"/>
        <w:gridCol w:w="7535"/>
      </w:tblGrid>
      <w:tr>
        <w:trPr>
          <w:jc w:val="center"/>
        </w:trPr>
        <w:tc>
          <w:tcPr>
            <w:gridSpan w:val="2"/>
            <w:tcW w:w="5000"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评分标准</w:t>
            </w:r>
            <w:r/>
          </w:p>
        </w:tc>
      </w:tr>
      <w:tr>
        <w:trPr>
          <w:jc w:val="center"/>
          <w:trHeight w:val="657"/>
        </w:trPr>
        <w:tc>
          <w:tcPr>
            <w:shd w:val="clear" w:color="auto" w:fill="auto"/>
            <w:tcW w:w="107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拟派项目负责人</w:t>
            </w:r>
            <w:r/>
          </w:p>
          <w:p>
            <w:pPr>
              <w:jc w:val="cente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（16分）</w:t>
            </w:r>
            <w:r/>
          </w:p>
        </w:tc>
        <w:tc>
          <w:tcPr>
            <w:shd w:val="clear" w:color="auto" w:fill="auto"/>
            <w:tcW w:w="3927" w:type="pct"/>
            <w:vAlign w:val="top"/>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1、拟派项目负责人有退出现役证或退伍军人证明书的，有一人得3分，本项最高得6分。（须提供证书原件扫描件）</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2、拟派项目负责人具有专科及以上学历的，有一人得2分，本项最高得4分。（须提供毕业证书原件扫描件）</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3、拟派项目负责人具有应急救援员（五级）及以上证书的，有一人得3分，本项最高得6分。（须提供证书原件扫描件）</w:t>
            </w:r>
            <w:r/>
          </w:p>
          <w:p>
            <w:pPr>
              <w:keepLines w:val="0"/>
              <w:keepNext w:val="0"/>
              <w:pageBreakBefore w:val="0"/>
              <w:spacing w:line="360" w:lineRule="exact"/>
              <w:widowControl w:val="off"/>
              <w:rPr>
                <w:rFonts w:hint="default" w:ascii="宋体" w:hAnsi="宋体" w:eastAsia="宋体" w:cs="宋体"/>
                <w:b w:val="0"/>
                <w:bCs/>
                <w:color w:val="auto"/>
                <w:sz w:val="24"/>
                <w:highlight w:val="none"/>
                <w:lang w:val="en-US" w:eastAsia="zh-CN" w:bidi="ar-SA"/>
              </w:rPr>
            </w:pPr>
            <w:r>
              <w:rPr>
                <w:rFonts w:hint="eastAsia" w:ascii="宋体" w:hAnsi="宋体" w:eastAsia="宋体" w:cs="宋体"/>
                <w:b w:val="0"/>
                <w:bCs/>
                <w:color w:val="auto"/>
                <w:sz w:val="24"/>
                <w:highlight w:val="none"/>
                <w:lang w:val="en-US" w:eastAsia="zh-CN" w:bidi="ar-SA"/>
              </w:rPr>
              <w:t xml:space="preserve">注：本项只计取两个人的最高得分，投标文件中需提供项目负责人身份证正反面、相关证书、投标人为其缴纳的社保证明（2025年6月至今任意一个月）扫描件并加盖单位公章，未按要求提供不得分。</w:t>
            </w:r>
            <w:r/>
          </w:p>
        </w:tc>
      </w:tr>
      <w:tr>
        <w:trPr>
          <w:jc w:val="center"/>
          <w:trHeight w:val="3700"/>
        </w:trPr>
        <w:tc>
          <w:tcPr>
            <w:tcW w:w="107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现场主管</w:t>
            </w:r>
            <w:r/>
          </w:p>
          <w:p>
            <w:pPr>
              <w:jc w:val="cente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（15分）</w:t>
            </w:r>
            <w:r/>
          </w:p>
        </w:tc>
        <w:tc>
          <w:tcPr>
            <w:tcW w:w="3927" w:type="pct"/>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1、拟派现场主管有退出现役证或退伍军人证明书的，每提供1人得2分，最高得6分（须提供证书原件扫描件）</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2、拟派现场主管有应急救援员（五级）及以上证书的，每有1人得2分，最高得6分。（须提供证书原件扫描件）</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3、拟派现场主管具有专科及以上学历的，每有1人得1分，最高得3分。（须提供毕业证书原件扫描件）</w:t>
            </w:r>
            <w:r/>
          </w:p>
          <w:p>
            <w:pPr>
              <w:keepLines w:val="0"/>
              <w:keepNext w:val="0"/>
              <w:pageBreakBefore w:val="0"/>
              <w:spacing w:line="360" w:lineRule="exact"/>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highlight w:val="none"/>
                <w:lang w:val="en-US" w:eastAsia="zh-CN" w:bidi="ar-SA"/>
              </w:rPr>
              <w:t xml:space="preserve">注：本项只计取三人的最高得分，投标文件中需提供</w:t>
            </w:r>
            <w:r>
              <w:rPr>
                <w:rFonts w:hint="eastAsia" w:ascii="宋体" w:hAnsi="宋体" w:eastAsia="宋体" w:cs="宋体"/>
                <w:b w:val="0"/>
                <w:bCs/>
                <w:color w:val="auto"/>
                <w:sz w:val="24"/>
                <w:szCs w:val="24"/>
                <w:highlight w:val="none"/>
                <w:lang w:val="en-US" w:eastAsia="zh-CN" w:bidi="ar-SA"/>
              </w:rPr>
              <w:t xml:space="preserve">现场主管</w:t>
            </w:r>
            <w:r>
              <w:rPr>
                <w:rFonts w:hint="eastAsia" w:ascii="宋体" w:hAnsi="宋体" w:eastAsia="宋体" w:cs="宋体"/>
                <w:b w:val="0"/>
                <w:bCs/>
                <w:color w:val="auto"/>
                <w:sz w:val="24"/>
                <w:highlight w:val="none"/>
                <w:lang w:val="en-US" w:eastAsia="zh-CN" w:bidi="ar-SA"/>
              </w:rPr>
              <w:t xml:space="preserve">身份证正反面、相关证书原件扫描件、学历</w:t>
            </w:r>
            <w:r>
              <w:rPr>
                <w:rFonts w:hint="eastAsia" w:ascii="宋体" w:hAnsi="宋体" w:eastAsia="宋体" w:cs="宋体"/>
                <w:b w:val="0"/>
                <w:bCs/>
                <w:color w:val="auto"/>
                <w:sz w:val="24"/>
                <w:szCs w:val="24"/>
                <w:highlight w:val="none"/>
                <w:lang w:val="en-US" w:eastAsia="zh-CN" w:bidi="ar-SA"/>
              </w:rPr>
              <w:t xml:space="preserve">证明须提供学历证书原件扫描件或学信网下载的学历证明材料，投标人为其缴纳的社保证明（2025年6月至今任意一个月）扫描件并加盖单位公章，未按要求提供不得分。</w:t>
            </w:r>
            <w:r/>
          </w:p>
        </w:tc>
      </w:tr>
      <w:tr>
        <w:trPr>
          <w:jc w:val="center"/>
          <w:trHeight w:val="3587"/>
        </w:trPr>
        <w:tc>
          <w:tcPr>
            <w:tcW w:w="107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应急技术人员</w:t>
            </w:r>
            <w:r/>
          </w:p>
          <w:p>
            <w:pPr>
              <w:jc w:val="cente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（9分）</w:t>
            </w:r>
            <w:r/>
          </w:p>
        </w:tc>
        <w:tc>
          <w:tcPr>
            <w:tcW w:w="3927" w:type="pct"/>
            <w:textDirection w:val="lrTb"/>
            <w:noWrap w:val="false"/>
          </w:tcPr>
          <w:p>
            <w:pPr>
              <w:jc w:val="both"/>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1、拟派应急技术人员有应急救援员（五级）、持有建（构）筑物消防员、危险化学品作业证、注册消防工程师其中之一资格证书的，每有1人得2分，最高得6分。（须提供证书原件扫描件）</w:t>
            </w:r>
            <w:r/>
          </w:p>
          <w:p>
            <w:pPr>
              <w:jc w:val="both"/>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2、拟派应急技术人员具有大专及以上学历的，每有1人得1分，最高得3分。（须提供毕业证书原件扫描件）</w:t>
            </w:r>
            <w:r/>
          </w:p>
          <w:p>
            <w:pPr>
              <w:jc w:val="both"/>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highlight w:val="none"/>
                <w:lang w:val="en-US" w:eastAsia="zh-CN" w:bidi="ar-SA"/>
              </w:rPr>
              <w:t xml:space="preserve">注：本项只计取三人的最高得分，</w:t>
            </w:r>
            <w:r>
              <w:rPr>
                <w:rFonts w:hint="eastAsia" w:ascii="宋体" w:hAnsi="宋体" w:eastAsia="宋体" w:cs="宋体"/>
                <w:b w:val="0"/>
                <w:bCs/>
                <w:color w:val="auto"/>
                <w:sz w:val="24"/>
                <w:szCs w:val="24"/>
                <w:highlight w:val="none"/>
                <w:lang w:val="en-US" w:eastAsia="zh-CN" w:bidi="ar-SA"/>
              </w:rPr>
              <w:t xml:space="preserve">投标文件中需提供应急技术人员身份证正反面、相关证书原件扫描件、学历证明须提供学历证书原件扫描件或学信网下载的学历证明材料，投标人为其缴纳的社保证明（2025年6月至今任意一个月）扫描件并加盖单位公章，未按要求提供不得分。</w:t>
            </w:r>
            <w:r/>
          </w:p>
        </w:tc>
      </w:tr>
      <w:tr>
        <w:trPr>
          <w:jc w:val="center"/>
          <w:trHeight w:val="2615"/>
        </w:trPr>
        <w:tc>
          <w:tcPr>
            <w:tcW w:w="107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业绩（5分）</w:t>
            </w:r>
            <w:r/>
          </w:p>
        </w:tc>
        <w:tc>
          <w:tcPr>
            <w:tcW w:w="3927" w:type="pct"/>
            <w:vAlign w:val="top"/>
            <w:textDirection w:val="lrTb"/>
            <w:noWrap w:val="false"/>
          </w:tcPr>
          <w:p>
            <w:pPr>
              <w:keepLines w:val="0"/>
              <w:keepNext w:val="0"/>
              <w:pageBreakBefore w:val="0"/>
              <w:spacing w:line="360" w:lineRule="exact"/>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投标人提供自2021年1月1日至今具有应急或消防救援保障服务类似业绩，每提供一个合同得2.5分；本项最高得分5分。</w:t>
            </w:r>
            <w:r/>
          </w:p>
          <w:p>
            <w:pPr>
              <w:keepLines w:val="0"/>
              <w:keepNext w:val="0"/>
              <w:pageBreakBefore w:val="0"/>
              <w:spacing w:line="360" w:lineRule="exact"/>
              <w:widowControl w:val="off"/>
              <w:rPr>
                <w:rFonts w:hint="eastAsia" w:ascii="宋体" w:hAnsi="宋体" w:eastAsia="宋体" w:cs="宋体"/>
                <w:b w:val="0"/>
                <w:bCs/>
                <w:color w:val="auto"/>
                <w:sz w:val="24"/>
                <w:highlight w:val="none"/>
                <w:lang w:val="en-US" w:eastAsia="zh-CN" w:bidi="ar-SA"/>
              </w:rPr>
            </w:pPr>
            <w:r>
              <w:rPr>
                <w:rFonts w:hint="eastAsia" w:ascii="宋体" w:hAnsi="宋体" w:eastAsia="宋体" w:cs="宋体"/>
                <w:b w:val="0"/>
                <w:bCs/>
                <w:color w:val="auto"/>
                <w:sz w:val="24"/>
                <w:highlight w:val="none"/>
                <w:lang w:val="en-US" w:eastAsia="zh-CN" w:bidi="ar-SA"/>
              </w:rPr>
              <w:t xml:space="preserve">时间以合同签订时间为准，投标文件中需提供业绩合同（合同需体现项目服务内容）扫描件并加盖单位公章，并提供相应发票扫描件（至少提供预付款、进度款、结算款三种发票中的一种），同时需提供“国家税务总局全国增值税发票查验平台”关于所提供发票的查证截图。未按要求提供不得分。</w:t>
            </w:r>
            <w:r/>
          </w:p>
        </w:tc>
      </w:tr>
      <w:tr>
        <w:trPr>
          <w:jc w:val="center"/>
          <w:trHeight w:val="4106"/>
        </w:trPr>
        <w:tc>
          <w:tcPr>
            <w:tcW w:w="1072" w:type="pct"/>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项目整体理解</w:t>
            </w:r>
            <w:bookmarkStart w:id="36" w:name="_GoBack"/>
            <w:r/>
            <w:bookmarkEnd w:id="36"/>
            <w:r>
              <w:rPr>
                <w:rFonts w:hint="eastAsia" w:ascii="宋体" w:hAnsi="宋体" w:eastAsia="宋体" w:cs="宋体"/>
                <w:b w:val="0"/>
                <w:bCs/>
                <w:color w:val="auto"/>
                <w:sz w:val="24"/>
                <w:szCs w:val="24"/>
                <w:highlight w:val="none"/>
                <w:lang w:val="en-US" w:eastAsia="zh-CN" w:bidi="ar-SA"/>
              </w:rPr>
              <w:t xml:space="preserve">（5分）</w:t>
            </w:r>
            <w:r/>
          </w:p>
        </w:tc>
        <w:tc>
          <w:tcPr>
            <w:tcW w:w="3927" w:type="pct"/>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1.对本项目所需服务内容、采购人需求，项目实际情况等内容理解充分，对后期服务内容有深刻了解的得5分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2.对本项目所需服务内容、采购人需求，项目实际情况等内容理解较为充分，对后期服务内容有较为深刻了解的得4分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3.对本项目所需服务内容、采购人需求，项目实际情况等内容理解一般，对后期服务内容了解一般的得3分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CN" w:bidi="ar-SA"/>
              </w:rPr>
              <w:t xml:space="preserve">4.对本项目所需服务内容、采购人需求，项目实际情况等内容理解较差，对后期服务内容了解较差的2分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CN" w:bidi="ar-SA"/>
              </w:rPr>
              <w:t xml:space="preserve">4.对本项目所需服务内容、采购人需求，项目实际情况等内容理解差，对后期服务内容了解差的1分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5.未提供不得分。</w:t>
            </w:r>
            <w:r/>
          </w:p>
        </w:tc>
      </w:tr>
      <w:tr>
        <w:trPr>
          <w:jc w:val="center"/>
          <w:trHeight w:val="3956"/>
        </w:trPr>
        <w:tc>
          <w:tcPr>
            <w:tcW w:w="1072" w:type="pct"/>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卡口安全保障工作实施方案（5分）</w:t>
            </w:r>
            <w:r/>
          </w:p>
        </w:tc>
        <w:tc>
          <w:tcPr>
            <w:tcW w:w="3927" w:type="pct"/>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人针对本项目提供详细的卡口安全与应急一体化保障实施方案，包括但不限于对危化品车辆突发事件（如泄漏、火情）的应急处置流程、风险早期预警机制等方面内容，以及对进入石化基地车辆、人员进行严格的身份核实和安全检查。方案科学、系统、实操性强，与应急响应无缝衔接。</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考虑问题全面、实施方案明确、针对性强得5分；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考虑问题较为全面、实施方案较为明确、针对性较强得4分；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考虑有部分缺陷、实施方案不够具体明确、针对性不强得3分；</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考虑不清、实施方案错误、针对性差得2分；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方案内容混乱、与本项目基本无关联得1分；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未见阐述的不得分。</w:t>
            </w:r>
            <w:r/>
          </w:p>
        </w:tc>
      </w:tr>
      <w:tr>
        <w:trPr>
          <w:jc w:val="center"/>
          <w:trHeight w:val="3286"/>
        </w:trPr>
        <w:tc>
          <w:tcPr>
            <w:tcW w:w="1072" w:type="pct"/>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项目应急预案（5分）</w:t>
            </w:r>
            <w:r/>
          </w:p>
        </w:tc>
        <w:tc>
          <w:tcPr>
            <w:tcW w:w="3927" w:type="pct"/>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同时针对本项目制定完善的安全保障预案，内容包含但不限于危化品车辆突发事件预案、交通事故预案、给排水应急预案、供配电公共设施设备事故预案、自然灾害预案等。</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1.内容科学合理、切实可行、针对性强的得5分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2.内容较合理、较可行和针对性较强的得4分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3.内容一般、可行性和针对性一般的得3分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CN" w:bidi="ar-SA"/>
              </w:rPr>
              <w:t xml:space="preserve">4.内容合理性、可行性和针对性较差的得2分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exact"/>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5.内容合理性、可行性和针对性差的得1分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6.未见阐述的不得分。</w:t>
            </w:r>
            <w:r/>
          </w:p>
        </w:tc>
      </w:tr>
      <w:tr>
        <w:trPr>
          <w:jc w:val="center"/>
          <w:trHeight w:val="3021"/>
        </w:trPr>
        <w:tc>
          <w:tcPr>
            <w:tcW w:w="1072" w:type="pct"/>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服务质量保障（5分）</w:t>
            </w:r>
            <w:r/>
          </w:p>
        </w:tc>
        <w:tc>
          <w:tcPr>
            <w:tcW w:w="3927" w:type="pct"/>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根据投标人对本项目质量保证措施方案，措施是否合理可靠，服务质量是否能够得到有效保障等方面进行评分：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1.方案科学合理、切实可行、针对性强的得5分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2.方案较合理、较可行和针对性较强的得4分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3.方案一般、可行性和针对性一般的得3分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 w:bidi="ar-SA"/>
              </w:rPr>
            </w:pPr>
            <w:r>
              <w:rPr>
                <w:rFonts w:hint="eastAsia" w:ascii="宋体" w:hAnsi="宋体" w:eastAsia="宋体" w:cs="宋体"/>
                <w:b w:val="0"/>
                <w:bCs/>
                <w:color w:val="auto"/>
                <w:sz w:val="24"/>
                <w:szCs w:val="24"/>
                <w:highlight w:val="none"/>
                <w:lang w:val="en-US" w:eastAsia="zh-CN" w:bidi="ar-SA"/>
              </w:rPr>
              <w:t xml:space="preserve">4.方案合理性、可行性和针对性较差的得2分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5.方案合理性、可行性和针对性差的得1分</w:t>
            </w:r>
            <w:r>
              <w:rPr>
                <w:rFonts w:hint="eastAsia" w:ascii="宋体" w:hAnsi="宋体" w:eastAsia="宋体" w:cs="宋体"/>
                <w:b w:val="0"/>
                <w:bCs/>
                <w:color w:val="auto"/>
                <w:sz w:val="24"/>
                <w:szCs w:val="24"/>
                <w:highlight w:val="none"/>
                <w:lang w:val="en-US" w:eastAsia="zh" w:bidi="ar-SA"/>
              </w:rPr>
              <w:t xml:space="preserve">。</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5.未见阐述的不得分。</w:t>
            </w:r>
            <w:r/>
          </w:p>
        </w:tc>
      </w:tr>
      <w:tr>
        <w:trPr>
          <w:jc w:val="center"/>
          <w:trHeight w:val="3020"/>
        </w:trPr>
        <w:tc>
          <w:tcPr>
            <w:tcW w:w="1072" w:type="pct"/>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日常管理标准及措施（5分）</w:t>
            </w:r>
            <w:r/>
          </w:p>
        </w:tc>
        <w:tc>
          <w:tcPr>
            <w:tcW w:w="3927" w:type="pct"/>
            <w:vAlign w:val="top"/>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投标人根据本项目提供日常管理运作方法及相应管理制度，要求思路明确，科学合理，步骤方法切实可行。</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管理标准高、措施得力得5分；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管理标准较高、措施较得力得4分；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管理标准一般、有具体措施得3分；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管理标准不高、措施难以实施得2分；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管理标准低、相应措施差得1分；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未见阐述不得分。</w:t>
            </w:r>
            <w:r/>
          </w:p>
        </w:tc>
      </w:tr>
      <w:tr>
        <w:trPr>
          <w:jc w:val="center"/>
          <w:trHeight w:val="4205"/>
        </w:trPr>
        <w:tc>
          <w:tcPr>
            <w:tcW w:w="1072" w:type="pct"/>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教育培训服务方案（5分）</w:t>
            </w:r>
            <w:r/>
          </w:p>
        </w:tc>
        <w:tc>
          <w:tcPr>
            <w:tcW w:w="3927" w:type="pct"/>
            <w:vAlign w:val="top"/>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为提升执勤人员安全保障能力，投标人需编制教育培训服务方案。内容包含但不限于日常服务培训、技能培训、进阶培训、交流学习、继续教育等。</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培训方案全面、可就近提供培训场所提升人员应急、执勤能力、针对性强得5分；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培训方案较为全面、可提供培训场所提升人员应急、执勤能力、针对性较强得4分；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培训方案有部分缺陷、无提供培训场所、法针对性不强得3分；</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培训方案考虑不清针对性差得2分；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培训方案内容混乱、与本项目基本无关联得1分；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未见阐述的不得分。</w:t>
            </w:r>
            <w:r/>
          </w:p>
        </w:tc>
      </w:tr>
      <w:tr>
        <w:trPr>
          <w:jc w:val="center"/>
          <w:trHeight w:val="3244"/>
        </w:trPr>
        <w:tc>
          <w:tcPr>
            <w:tcW w:w="1072" w:type="pct"/>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奖励机制方案（5分）</w:t>
            </w:r>
            <w:r/>
          </w:p>
        </w:tc>
        <w:tc>
          <w:tcPr>
            <w:tcW w:w="3927" w:type="pct"/>
            <w:vAlign w:val="top"/>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投标人针对本项目奖励机制方案进行阐述：内容包含但不限于每月对先进个人或先进班组（如见义勇为、拾金不昧、应急处突等）进行物质奖励方案、奖励金额，能够提高工作集体积极性等其他方案等内容。</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奖励机制方案合理，针对性强得5分；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奖励机制方案较合理，针对性较强得4分；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奖励机制方案一般，针对性一般得3分；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奖励机制方案较差，针对性较差得2分；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奖励机制方案差，针对性不强得1分；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未见阐述不得分。</w:t>
            </w:r>
            <w:r/>
          </w:p>
        </w:tc>
      </w:tr>
      <w:tr>
        <w:trPr>
          <w:jc w:val="center"/>
          <w:trHeight w:val="3276"/>
        </w:trPr>
        <w:tc>
          <w:tcPr>
            <w:tcW w:w="1072" w:type="pct"/>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本项目特点、难点、重点分析（5分）</w:t>
            </w:r>
            <w:r/>
          </w:p>
        </w:tc>
        <w:tc>
          <w:tcPr>
            <w:tcW w:w="3927" w:type="pct"/>
            <w:vAlign w:val="top"/>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分析本项目的卡口安全保障服务重点、特点及难点，提出相应措施；针对包括但不限于危化品车辆事故、车辆大量滞留、活动及庆典执勤、迎接检查、投诉等特殊情况分析。</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考虑问题全面、分析准确、针对性强得5分；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考虑问题较为全面、分析较为准确、针对性较强得4分；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考虑有部分缺陷、分析不够具体明确、针对性不强得3分；</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对本项目特点认识不清、分析错误、针对性差得2分；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内容混乱、与本项目基本无关联得1分；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未见阐述的不得分。</w:t>
            </w:r>
            <w:r/>
          </w:p>
        </w:tc>
      </w:tr>
      <w:tr>
        <w:trPr>
          <w:jc w:val="center"/>
          <w:trHeight w:val="3562"/>
        </w:trPr>
        <w:tc>
          <w:tcPr>
            <w:tcW w:w="1072" w:type="pct"/>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应急响应与联动机制（5分）</w:t>
            </w:r>
            <w:r/>
          </w:p>
        </w:tc>
        <w:tc>
          <w:tcPr>
            <w:tcW w:w="3927" w:type="pct"/>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建立卡口安全保障应急响应与联动机制，投标人需编制与徐圩新区各应急单位响应与联动机制。</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机制完善、流程清晰、响应等级明确、联动高效可靠，得5分；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机制较完善、流程较清晰、响应等级较为明确、联动较为高效可靠，得4分；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机制有部分确实、流程不够清晰、响应等级不够明确、联动较差，得3分；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机制有部分确实、流程不清晰、响应等级不明确、联动差，得2分；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与本项目要求不适应得1分；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未见阐述不得分。</w:t>
            </w:r>
            <w:r/>
          </w:p>
        </w:tc>
      </w:tr>
    </w:tbl>
    <w:p>
      <w:pPr>
        <w:ind w:firstLine="482"/>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 xml:space="preserve">五、中标标准：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sectPr>
          <w:headerReference w:type="default" r:id="rId8"/>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sectPr>
      </w:pPr>
      <w:r>
        <w:rPr>
          <w:rFonts w:hint="eastAsia" w:ascii="宋体" w:hAnsi="宋体" w:eastAsia="宋体" w:cs="宋体"/>
          <w:bCs/>
          <w:color w:val="auto"/>
          <w:sz w:val="24"/>
          <w:szCs w:val="24"/>
          <w:highlight w:val="none"/>
          <w:lang w:val="en-US" w:eastAsia="zh-CN"/>
        </w:rPr>
      </w:r>
      <w:r/>
    </w:p>
    <w:p>
      <w:pPr>
        <w:pStyle w:val="647"/>
        <w:jc w:val="center"/>
        <w:spacing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第六章  投标文件格式</w:t>
      </w:r>
      <w:bookmarkEnd w:id="22"/>
      <w:r/>
      <w:r/>
    </w:p>
    <w:p>
      <w:pPr>
        <w:jc w:val="left"/>
        <w:spacing w:line="500" w:lineRule="exact"/>
        <w:rPr>
          <w:color w:val="auto"/>
          <w:sz w:val="24"/>
          <w:szCs w:val="24"/>
          <w:highlight w:val="none"/>
        </w:rPr>
      </w:pPr>
      <w:r>
        <w:rPr>
          <w:color w:val="auto"/>
          <w:sz w:val="24"/>
          <w:szCs w:val="24"/>
          <w:highlight w:val="none"/>
        </w:rPr>
      </w:r>
      <w:r/>
    </w:p>
    <w:p>
      <w:pPr>
        <w:ind w:firstLine="0"/>
        <w:jc w:val="center"/>
        <w:rPr>
          <w:rFonts w:hint="eastAsia" w:ascii="宋体" w:hAnsi="宋体" w:eastAsia="宋体" w:cs="宋体"/>
          <w:b/>
          <w:i w:val="0"/>
          <w:iCs w:val="0"/>
          <w:color w:val="auto"/>
          <w:sz w:val="52"/>
          <w:szCs w:val="52"/>
          <w:highlight w:val="none"/>
        </w:rPr>
      </w:pPr>
      <w:r>
        <w:rPr>
          <w:rFonts w:hint="eastAsia" w:ascii="宋体" w:hAnsi="宋体" w:eastAsia="宋体" w:cs="宋体"/>
          <w:b/>
          <w:i w:val="0"/>
          <w:iCs w:val="0"/>
          <w:color w:val="auto"/>
          <w:sz w:val="52"/>
          <w:szCs w:val="52"/>
          <w:highlight w:val="none"/>
        </w:rPr>
        <w:t xml:space="preserve">连 云 港 市 政 府 采 购</w:t>
      </w:r>
      <w:r/>
    </w:p>
    <w:p>
      <w:pPr>
        <w:pStyle w:val="65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0"/>
        <w:jc w:val="center"/>
        <w:rPr>
          <w:rFonts w:hint="eastAsia" w:ascii="宋体" w:hAnsi="宋体" w:eastAsia="宋体" w:cs="宋体"/>
          <w:b/>
          <w:i w:val="0"/>
          <w:iCs w:val="0"/>
          <w:color w:val="auto"/>
          <w:sz w:val="72"/>
          <w:szCs w:val="21"/>
          <w:highlight w:val="none"/>
        </w:rPr>
      </w:pPr>
      <w:r>
        <w:rPr>
          <w:rFonts w:hint="eastAsia" w:ascii="宋体" w:hAnsi="宋体" w:eastAsia="宋体" w:cs="宋体"/>
          <w:b/>
          <w:i w:val="0"/>
          <w:iCs w:val="0"/>
          <w:color w:val="auto"/>
          <w:sz w:val="72"/>
          <w:szCs w:val="21"/>
          <w:highlight w:val="none"/>
        </w:rPr>
        <w:t xml:space="preserve">投标文件</w:t>
      </w:r>
      <w:r/>
    </w:p>
    <w:p>
      <w:pPr>
        <w:ind w:firstLine="1084"/>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r>
      <w:r/>
    </w:p>
    <w:p>
      <w:pPr>
        <w:pStyle w:val="69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69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69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69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69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694"/>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1084"/>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r>
      <w:r/>
    </w:p>
    <w:p>
      <w:pPr>
        <w:ind w:firstLine="964"/>
        <w:rPr>
          <w:rFonts w:hint="eastAsia" w:ascii="宋体" w:hAnsi="宋体" w:eastAsia="宋体" w:cs="宋体"/>
          <w:b/>
          <w:i w:val="0"/>
          <w:iCs w:val="0"/>
          <w:color w:val="auto"/>
          <w:sz w:val="32"/>
          <w:szCs w:val="32"/>
          <w:highlight w:val="none"/>
          <w:lang w:eastAsia="zh-CN"/>
        </w:rPr>
      </w:pPr>
      <w:r>
        <w:rPr>
          <w:rFonts w:hint="eastAsia" w:ascii="宋体" w:hAnsi="宋体" w:eastAsia="宋体" w:cs="宋体"/>
          <w:b/>
          <w:i w:val="0"/>
          <w:iCs w:val="0"/>
          <w:color w:val="auto"/>
          <w:sz w:val="32"/>
          <w:szCs w:val="32"/>
          <w:highlight w:val="none"/>
        </w:rPr>
        <w:t xml:space="preserve">标 段 名 称：</w:t>
      </w:r>
      <w:r/>
    </w:p>
    <w:p>
      <w:pPr>
        <w:pStyle w:val="694"/>
        <w:rPr>
          <w:rFonts w:hint="eastAsia"/>
          <w:color w:val="auto"/>
          <w:highlight w:val="none"/>
          <w:lang w:eastAsia="zh-CN"/>
        </w:rPr>
      </w:pPr>
      <w:r>
        <w:rPr>
          <w:rFonts w:hint="eastAsia"/>
          <w:color w:val="auto"/>
          <w:highlight w:val="none"/>
          <w:lang w:eastAsia="zh-CN"/>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标 段 编 号：</w:t>
      </w:r>
      <w:r/>
    </w:p>
    <w:p>
      <w:pPr>
        <w:pStyle w:val="69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pStyle w:val="69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pStyle w:val="69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pStyle w:val="69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投标人名称：</w:t>
      </w:r>
      <w:r/>
    </w:p>
    <w:p>
      <w:pPr>
        <w:pStyle w:val="694"/>
        <w:rPr>
          <w:rFonts w:hint="eastAsia"/>
          <w:color w:val="auto"/>
          <w:highlight w:val="none"/>
        </w:rPr>
      </w:pPr>
      <w:r>
        <w:rPr>
          <w:rFonts w:hint="eastAsia"/>
          <w:color w:val="auto"/>
          <w:highlight w:val="none"/>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投标人地址： </w:t>
      </w:r>
      <w:r/>
    </w:p>
    <w:p>
      <w:pPr>
        <w:pStyle w:val="694"/>
        <w:rPr>
          <w:rFonts w:hint="eastAsia"/>
          <w:color w:val="auto"/>
          <w:highlight w:val="none"/>
        </w:rPr>
      </w:pPr>
      <w:r>
        <w:rPr>
          <w:rFonts w:hint="eastAsia"/>
          <w:color w:val="auto"/>
          <w:highlight w:val="none"/>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法定代表人：</w:t>
      </w:r>
      <w:r/>
    </w:p>
    <w:p>
      <w:pPr>
        <w:pStyle w:val="694"/>
        <w:rPr>
          <w:rFonts w:hint="eastAsia"/>
          <w:color w:val="auto"/>
          <w:highlight w:val="none"/>
        </w:rPr>
      </w:pPr>
      <w:r>
        <w:rPr>
          <w:rFonts w:hint="eastAsia"/>
          <w:color w:val="auto"/>
          <w:highlight w:val="none"/>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日      期：</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left"/>
        <w:keepLines/>
        <w:keepNext/>
        <w:spacing w:before="360" w:after="200" w:line="360" w:lineRule="auto"/>
        <w:rPr>
          <w:rFonts w:ascii="宋体" w:hAnsi="宋体" w:eastAsia="宋体" w:cs="宋体"/>
          <w:b/>
          <w:color w:val="auto"/>
          <w:sz w:val="36"/>
          <w:szCs w:val="36"/>
          <w:highlight w:val="none"/>
        </w:rPr>
        <w:outlineLvl w:val="1"/>
      </w:pPr>
      <w:r>
        <w:rPr>
          <w:rFonts w:hint="eastAsia" w:ascii="宋体" w:hAnsi="宋体" w:eastAsia="宋体" w:cs="宋体"/>
          <w:b/>
          <w:color w:val="auto"/>
          <w:sz w:val="36"/>
          <w:szCs w:val="36"/>
          <w:highlight w:val="non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spacing w:line="500" w:lineRule="exact"/>
        <w:rPr>
          <w:color w:val="auto"/>
          <w:sz w:val="24"/>
          <w:szCs w:val="24"/>
          <w:highlight w:val="none"/>
        </w:rPr>
      </w:pPr>
      <w:r>
        <w:rPr>
          <w:rFonts w:hint="eastAsia" w:ascii="Arial" w:hAnsi="Arial" w:eastAsia="宋体" w:cs="Arial"/>
          <w:b/>
          <w:color w:val="auto"/>
          <w:sz w:val="36"/>
          <w:highlight w:val="none"/>
        </w:rPr>
        <w:t xml:space="preserve">二、上一年度的财务状况报告</w:t>
      </w:r>
      <w:r>
        <w:rPr>
          <w:rFonts w:hint="eastAsia"/>
          <w:color w:val="auto"/>
          <w:sz w:val="24"/>
          <w:szCs w:val="24"/>
          <w:highlight w:val="none"/>
        </w:rPr>
        <w:t xml:space="preserve">（成立不满一年无需提供）</w:t>
      </w:r>
      <w:r/>
    </w:p>
    <w:p>
      <w:pPr>
        <w:rPr>
          <w:color w:val="auto"/>
          <w:highlight w:val="none"/>
        </w:rPr>
      </w:pPr>
      <w:r>
        <w:rPr>
          <w:color w:val="auto"/>
          <w:highlight w:val="none"/>
        </w:rPr>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根据连财购〔2023〕4号文件精神，可以提供《财务状况报告及税收、社会保障资金缴纳情况承诺函》</w:t>
      </w:r>
      <w:r/>
    </w:p>
    <w:p>
      <w:pPr>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三、依法缴纳税收和社会保障资金的相关材料</w:t>
      </w:r>
      <w:r/>
    </w:p>
    <w:p>
      <w:pPr>
        <w:ind w:firstLine="480"/>
        <w:spacing w:line="360" w:lineRule="auto"/>
        <w:rPr>
          <w:rFonts w:asciiTheme="minorEastAsia" w:hAnsiTheme="minorEastAsia"/>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color w:val="auto"/>
          <w:sz w:val="24"/>
          <w:szCs w:val="24"/>
          <w:highlight w:val="none"/>
        </w:rPr>
        <w:t xml:space="preserve">根据连财购〔2023〕4号文件精神，提供《财务状况报告及税收、社会保障资金缴纳情况承诺函》。</w:t>
      </w:r>
      <w:r/>
    </w:p>
    <w:p>
      <w:pPr>
        <w:ind w:firstLine="480"/>
        <w:jc w:val="left"/>
        <w:spacing w:line="500" w:lineRule="exact"/>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br w:type="page" w:clear="all"/>
      </w:r>
      <w:r/>
    </w:p>
    <w:p>
      <w:pPr>
        <w:rPr>
          <w:b/>
          <w:color w:val="auto"/>
          <w:sz w:val="24"/>
          <w:highlight w:val="none"/>
        </w:rPr>
      </w:pPr>
      <w:r>
        <w:rPr>
          <w:b/>
          <w:color w:val="auto"/>
          <w:sz w:val="24"/>
          <w:highlight w:val="none"/>
        </w:rPr>
        <w:t xml:space="preserve">承诺函：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color w:val="auto"/>
          <w:sz w:val="24"/>
          <w:szCs w:val="24"/>
          <w:highlight w:val="none"/>
          <w:u w:val="single"/>
        </w:rPr>
        <w:t xml:space="preserve">供应商</w:t>
      </w:r>
      <w:r>
        <w:rPr>
          <w:rFonts w:hint="eastAsia"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color w:val="auto"/>
          <w:sz w:val="24"/>
          <w:szCs w:val="24"/>
          <w:highlight w:val="none"/>
          <w:u w:val="single"/>
        </w:rPr>
        <w:t xml:space="preserve">项目名称</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color w:val="auto"/>
          <w:sz w:val="24"/>
          <w:szCs w:val="24"/>
          <w:highlight w:val="none"/>
          <w:u w:val="single"/>
        </w:rPr>
        <w:t xml:space="preserve">项目编号</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b/>
          <w:iCs/>
          <w:color w:val="auto"/>
          <w:sz w:val="36"/>
          <w:highlight w:val="none"/>
        </w:rPr>
      </w:pPr>
      <w:r>
        <w:rPr>
          <w:rFonts w:hint="eastAsia" w:ascii="Arial" w:hAnsi="Arial" w:eastAsia="宋体" w:cs="Arial"/>
          <w:b/>
          <w:iCs/>
          <w:color w:val="auto"/>
          <w:sz w:val="36"/>
          <w:highlight w:val="none"/>
        </w:rPr>
        <w:br w:type="page" w:clear="all"/>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四、具备履行合同所必需的设备和专业技术能力的声明及证明材料</w:t>
      </w:r>
      <w:r/>
    </w:p>
    <w:p>
      <w:pPr>
        <w:jc w:val="center"/>
        <w:spacing w:line="4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jc w:val="center"/>
        <w:spacing w:line="46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rFonts w:hint="eastAsia" w:ascii="Arial" w:hAnsi="Arial" w:eastAsia="宋体" w:cs="Arial"/>
          <w:b/>
          <w:iCs/>
          <w:color w:val="auto"/>
          <w:sz w:val="36"/>
          <w:highlight w:val="none"/>
        </w:rPr>
      </w:pPr>
      <w:r>
        <w:rPr>
          <w:rFonts w:hint="eastAsia" w:ascii="Arial" w:hAnsi="Arial" w:eastAsia="宋体" w:cs="Arial"/>
          <w:b/>
          <w:iCs/>
          <w:color w:val="auto"/>
          <w:sz w:val="36"/>
          <w:highlight w:val="none"/>
        </w:rPr>
        <w:br w:type="page" w:clear="all"/>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b/>
          <w:iCs/>
          <w:color w:val="auto"/>
          <w:sz w:val="36"/>
          <w:highlight w:val="none"/>
        </w:rPr>
      </w:pPr>
      <w:r>
        <w:rPr>
          <w:rFonts w:hint="eastAsia" w:ascii="Arial" w:hAnsi="Arial" w:eastAsia="宋体" w:cs="Arial"/>
          <w:b/>
          <w:iCs/>
          <w:color w:val="auto"/>
          <w:sz w:val="36"/>
          <w:highlight w:val="none"/>
        </w:rPr>
        <w:br w:type="page" w:clear="all"/>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六、落实政府采购政策需满足的资格要求的证明文件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七、特定资格要求的证明文件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八、法律、行政法规规定的其他条件的证明文件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b/>
          <w:iCs/>
          <w:color w:val="auto"/>
          <w:sz w:val="36"/>
          <w:highlight w:val="none"/>
        </w:rPr>
      </w:pPr>
      <w:r>
        <w:rPr>
          <w:rFonts w:hint="eastAsia" w:ascii="Arial" w:hAnsi="Arial" w:eastAsia="宋体" w:cs="Arial"/>
          <w:b/>
          <w:iCs/>
          <w:color w:val="auto"/>
          <w:sz w:val="36"/>
          <w:highlight w:val="none"/>
        </w:rPr>
        <w:br w:type="page" w:clear="all"/>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九、授权委托书与法定代表人（单位负责人）身份证明</w:t>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r>
      <w:r/>
    </w:p>
    <w:p>
      <w:pPr>
        <w:jc w:val="center"/>
        <w:spacing w:line="36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rPr>
        <w:t xml:space="preserve">系</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我方代理人，联系电话：。</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 xml:space="preserve">项目（项目编号：）投标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rPr>
          <w:rFonts w:ascii="Calibri" w:hAnsi="Calibri" w:eastAsia="宋体" w:cs="Times New Roman"/>
          <w:color w:val="auto"/>
          <w:sz w:val="24"/>
          <w:szCs w:val="24"/>
          <w:highlight w:val="none"/>
        </w:rPr>
        <w:b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w:t>
      </w:r>
      <w:r>
        <w:rPr>
          <w:rFonts w:ascii="Calibri" w:hAnsi="Calibri" w:eastAsia="宋体" w:cs="Times New Roman"/>
          <w:color w:val="auto"/>
          <w:sz w:val="24"/>
          <w:szCs w:val="24"/>
          <w:highlight w:val="none"/>
        </w:rPr>
        <w:t xml:space="preserve">名称（加盖公章）：</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招标</w:t>
      </w:r>
      <w:r>
        <w:rPr>
          <w:rFonts w:ascii="Calibri" w:hAnsi="Calibri" w:eastAsia="宋体" w:cs="Times New Roman"/>
          <w:color w:val="auto"/>
          <w:sz w:val="24"/>
          <w:szCs w:val="24"/>
          <w:highlight w:val="none"/>
        </w:rPr>
        <w:t xml:space="preserve">文件注明允许分支机构</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性别：年龄：职务：系</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z w:val="24"/>
          <w:szCs w:val="24"/>
          <w:highlight w:val="none"/>
        </w:rPr>
        <w:t xml:space="preserve">附：</w:t>
      </w: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6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auto"/>
                <w:sz w:val="24"/>
                <w:szCs w:val="20"/>
                <w:highlight w:val="none"/>
              </w:rPr>
              <w:suppressLineNumbers w:val="0"/>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p>
    <w:p>
      <w:pPr>
        <w:ind w:firstLine="468"/>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260" w:after="260" w:line="416" w:lineRule="auto"/>
        <w:rPr>
          <w:rFonts w:ascii="黑体" w:hAnsi="黑体" w:eastAsia="黑体" w:cs="Times New Roman"/>
          <w:b/>
          <w:color w:val="auto"/>
          <w:sz w:val="32"/>
          <w:szCs w:val="32"/>
          <w:highlight w:val="none"/>
        </w:rPr>
        <w:outlineLvl w:val="1"/>
      </w:pPr>
      <w:r>
        <w:rPr>
          <w:rFonts w:hint="eastAsia" w:ascii="Arial" w:hAnsi="Arial" w:eastAsia="宋体" w:cs="Arial"/>
          <w:b/>
          <w:iCs/>
          <w:color w:val="auto"/>
          <w:sz w:val="36"/>
          <w:highlight w:val="non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rPr>
        <w:t xml:space="preserve">致：</w:t>
      </w:r>
      <w:r>
        <w:rPr>
          <w:rFonts w:hint="eastAsia" w:ascii="宋体" w:hAnsi="宋体" w:eastAsia="宋体" w:cs="Times New Roman"/>
          <w:color w:val="auto"/>
          <w:sz w:val="24"/>
          <w:szCs w:val="21"/>
          <w:highlight w:val="none"/>
          <w:lang w:val="en-US" w:eastAsia="zh-CN"/>
        </w:rPr>
        <w:t xml:space="preserve">连云港徐圩新区应急救援指挥中心</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根据贵方的JSZC-_________________号招标文件，正式授权下述签字人___________(姓名)代表我方______________（投标人的名称），全权处理本次项目投标的有关事宜。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投标人开户行：</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投标人（盖章）：</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法定代表人（单位负责人）或委托代理人（签字或盖章）：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jc w:val="left"/>
        <w:keepLines/>
        <w:keepNext/>
        <w:spacing w:before="360" w:after="200" w:line="360" w:lineRule="auto"/>
        <w:rPr>
          <w:rFonts w:ascii="Arial" w:hAnsi="Arial" w:eastAsia="宋体" w:cs="Arial"/>
          <w:b/>
          <w:color w:val="auto"/>
          <w:sz w:val="36"/>
          <w:highlight w:val="none"/>
        </w:rPr>
        <w:outlineLvl w:val="1"/>
      </w:pPr>
      <w:r>
        <w:rPr>
          <w:rFonts w:hint="eastAsia" w:ascii="Arial" w:hAnsi="Arial" w:eastAsia="宋体" w:cs="Arial"/>
          <w:b/>
          <w:color w:val="auto"/>
          <w:sz w:val="36"/>
          <w:highlight w:val="none"/>
        </w:rPr>
        <w:t xml:space="preserve">十一、中小企业声明函（服务）</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jc w:val="center"/>
        <w:spacing w:line="360" w:lineRule="auto"/>
        <w:tabs>
          <w:tab w:val="left" w:pos="36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color w:val="auto"/>
          <w:sz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（项目编号：，分包号：）采购活动，提供的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，从业人员人，营业收入为万元，资产总额为万元，属于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2、请供应商如实填写，所填内容将作为评审的依据，如填写不完整或不一致或填写有误，将承担一切不利后果。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color w:val="auto"/>
          <w:sz w:val="36"/>
          <w:highlight w:val="none"/>
        </w:rPr>
        <w:outlineLvl w:val="1"/>
      </w:pPr>
      <w:r>
        <w:rPr>
          <w:rFonts w:hint="eastAsia" w:ascii="Arial" w:hAnsi="Arial" w:eastAsia="宋体" w:cs="Arial"/>
          <w:b/>
          <w:color w:val="auto"/>
          <w:sz w:val="36"/>
          <w:highlight w:val="none"/>
        </w:rPr>
        <w:t xml:space="preserve">十二、残疾人福利性单位声明函</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jc w:val="center"/>
        <w:spacing w:line="360" w:lineRule="auto"/>
        <w:tabs>
          <w:tab w:val="left" w:pos="360" w:leader="none"/>
        </w:tabs>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141号）的规定，本单位为符合条件的残疾人福利性单位，且本单位参加单位的项目（</w:t>
      </w:r>
      <w:r>
        <w:rPr>
          <w:rFonts w:hint="eastAsia" w:ascii="宋体" w:hAnsi="宋体" w:eastAsia="宋体" w:cs="Times New Roman"/>
          <w:color w:val="auto"/>
          <w:sz w:val="24"/>
          <w:szCs w:val="24"/>
          <w:highlight w:val="none"/>
        </w:rPr>
        <w:t xml:space="preserve">项目编号：，分包号：</w:t>
      </w:r>
      <w:r>
        <w:rPr>
          <w:rFonts w:hint="eastAsia" w:ascii="宋体" w:hAnsi="宋体" w:eastAsia="宋体" w:cs="Times New Roman"/>
          <w:color w:val="auto"/>
          <w:sz w:val="24"/>
          <w:szCs w:val="21"/>
          <w:highlight w:val="none"/>
        </w:rPr>
        <w:t xml:space="preserve">）采购活动由本单位提供全部服务。</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w:t>
      </w:r>
      <w:r>
        <w:rPr>
          <w:rFonts w:hint="eastAsia" w:ascii="宋体" w:hAnsi="宋体"/>
          <w:bCs/>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十三、投标分项报价表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center"/>
        <w:spacing w:line="360" w:lineRule="auto"/>
        <w:tabs>
          <w:tab w:val="left" w:pos="360" w:leader="none"/>
        </w:tabs>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ind w:firstLine="360"/>
        <w:jc w:val="left"/>
        <w:spacing w:line="360" w:lineRule="auto"/>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             分包号：</w:t>
      </w:r>
      <w:r/>
    </w:p>
    <w:p>
      <w:pPr>
        <w:jc w:val="righ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单位：元</w:t>
      </w:r>
      <w:r/>
    </w:p>
    <w:tbl>
      <w:tblPr>
        <w:tblStyle w:val="657"/>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83"/>
        <w:gridCol w:w="1461"/>
        <w:gridCol w:w="1134"/>
        <w:gridCol w:w="1134"/>
        <w:gridCol w:w="2693"/>
      </w:tblGrid>
      <w:tr>
        <w:trPr>
          <w:cantSplit/>
          <w:jc w:val="center"/>
          <w:trHeight w:val="898"/>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hint="eastAsia" w:ascii="宋体" w:hAnsi="宋体"/>
                <w:color w:val="auto"/>
                <w:sz w:val="24"/>
                <w:highlight w:val="none"/>
              </w:rPr>
              <w:t xml:space="preserve">序号</w:t>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hint="eastAsia" w:ascii="宋体" w:hAnsi="宋体"/>
                <w:color w:val="auto"/>
                <w:sz w:val="24"/>
                <w:highlight w:val="none"/>
              </w:rPr>
              <w:t xml:space="preserve">产品、服务（标的）名称</w:t>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hint="eastAsia" w:ascii="宋体" w:hAnsi="宋体"/>
                <w:color w:val="auto"/>
                <w:sz w:val="24"/>
                <w:highlight w:val="none"/>
              </w:rPr>
              <w:t xml:space="preserve">分项单位</w:t>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hint="eastAsia" w:ascii="宋体" w:hAnsi="宋体"/>
                <w:color w:val="auto"/>
                <w:sz w:val="24"/>
                <w:highlight w:val="none"/>
              </w:rPr>
              <w:t xml:space="preserve">数量</w:t>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hint="eastAsia" w:ascii="宋体" w:hAnsi="宋体"/>
                <w:color w:val="auto"/>
                <w:sz w:val="24"/>
                <w:highlight w:val="none"/>
              </w:rPr>
              <w:t xml:space="preserve">单价</w:t>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hint="eastAsia" w:ascii="宋体" w:hAnsi="宋体"/>
                <w:color w:val="auto"/>
                <w:sz w:val="24"/>
                <w:highlight w:val="none"/>
              </w:rPr>
              <w:t xml:space="preserve">单项</w:t>
            </w:r>
            <w:r/>
          </w:p>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hint="eastAsia" w:ascii="宋体" w:hAnsi="宋体"/>
                <w:color w:val="auto"/>
                <w:sz w:val="24"/>
                <w:highlight w:val="none"/>
              </w:rPr>
              <w:t xml:space="preserve">合计价</w:t>
            </w:r>
            <w:r/>
          </w:p>
        </w:tc>
      </w:tr>
      <w:tr>
        <w:trPr>
          <w:cantSplit/>
          <w:jc w:val="center"/>
          <w:trHeight w:val="501"/>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r>
      <w:tr>
        <w:trPr>
          <w:cantSplit/>
          <w:jc w:val="center"/>
          <w:trHeight w:val="501"/>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r>
      <w:tr>
        <w:trPr>
          <w:cantSplit/>
          <w:jc w:val="center"/>
          <w:trHeight w:val="501"/>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r>
      <w:tr>
        <w:trPr>
          <w:cantSplit/>
          <w:jc w:val="center"/>
          <w:trHeight w:val="501"/>
        </w:trPr>
        <w:tc>
          <w:tcPr>
            <w:gridSpan w:val="5"/>
            <w:tcW w:w="6947"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hint="eastAsia" w:ascii="宋体" w:hAnsi="宋体"/>
                <w:color w:val="auto"/>
                <w:sz w:val="24"/>
                <w:highlight w:val="none"/>
              </w:rPr>
              <w:t xml:space="preserve">总计（元）</w:t>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ascii="宋体" w:hAnsi="宋体"/>
                <w:color w:val="auto"/>
                <w:sz w:val="24"/>
                <w:highlight w:val="none"/>
              </w:rPr>
              <w:suppressLineNumbers w:val="0"/>
            </w:pPr>
            <w:r>
              <w:rPr>
                <w:rFonts w:ascii="宋体" w:hAnsi="宋体"/>
                <w:color w:val="auto"/>
                <w:sz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iCs/>
          <w:color w:val="auto"/>
          <w:sz w:val="36"/>
          <w:highlight w:val="none"/>
        </w:rPr>
        <w:outlineLvl w:val="1"/>
      </w:pPr>
      <w:r/>
      <w:bookmarkStart w:id="23" w:name="_Hlt26955054"/>
      <w:r/>
      <w:bookmarkEnd w:id="23"/>
      <w:r>
        <w:rPr>
          <w:rFonts w:hint="eastAsia" w:ascii="Arial" w:hAnsi="Arial" w:eastAsia="宋体" w:cs="Arial"/>
          <w:b/>
          <w:iCs/>
          <w:color w:val="auto"/>
          <w:sz w:val="36"/>
          <w:highlight w:val="none"/>
        </w:rPr>
        <w:t xml:space="preserve">十四、商务要求响应及偏离表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ind w:firstLine="360"/>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p>
    <w:tbl>
      <w:tblPr>
        <w:tblStyle w:val="657"/>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bookmarkStart w:id="24" w:name="_Hlt26609391"/>
            <w:r/>
            <w:bookmarkEnd w:id="24"/>
            <w:r/>
            <w:bookmarkStart w:id="25" w:name="_Hlt26782999"/>
            <w:r/>
            <w:bookmarkEnd w:id="25"/>
            <w:r/>
            <w:bookmarkStart w:id="26" w:name="_Hlt26671343"/>
            <w:r/>
            <w:bookmarkEnd w:id="26"/>
            <w:r/>
            <w:bookmarkStart w:id="27" w:name="_Hlt26580838"/>
            <w:r/>
            <w:bookmarkEnd w:id="27"/>
            <w:r/>
            <w:bookmarkStart w:id="28" w:name="_Hlt26671372"/>
            <w:r/>
            <w:bookmarkEnd w:id="28"/>
            <w:r/>
            <w:bookmarkStart w:id="29" w:name="_Hlt24879081"/>
            <w:r/>
            <w:bookmarkEnd w:id="29"/>
            <w:r/>
            <w:bookmarkStart w:id="30" w:name="_Hlt26955056"/>
            <w:r/>
            <w:bookmarkEnd w:id="30"/>
            <w:r/>
            <w:bookmarkStart w:id="31" w:name="_Hlt26955064"/>
            <w:r/>
            <w:bookmarkEnd w:id="31"/>
            <w:r>
              <w:rPr>
                <w:rFonts w:hint="eastAsia" w:ascii="宋体" w:hAnsi="宋体" w:eastAsia="宋体" w:cs="Times New Roman"/>
                <w:color w:val="auto"/>
                <w:sz w:val="24"/>
                <w:szCs w:val="24"/>
                <w:highlight w:val="none"/>
              </w:rPr>
              <w:t xml:space="preserve">序号</w:t>
            </w:r>
            <w:r/>
          </w:p>
        </w:tc>
        <w:tc>
          <w:tcPr>
            <w:tcW w:w="3261"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招标文件要求</w:t>
            </w:r>
            <w:r/>
          </w:p>
        </w:tc>
        <w:tc>
          <w:tcPr>
            <w:tcW w:w="340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投标响应情况</w:t>
            </w:r>
            <w:r/>
          </w:p>
        </w:tc>
        <w:tc>
          <w:tcPr>
            <w:tcW w:w="18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1</w:t>
            </w:r>
            <w:r/>
          </w:p>
        </w:tc>
        <w:tc>
          <w:tcPr>
            <w:tcW w:w="3261"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340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2</w:t>
            </w:r>
            <w:r/>
          </w:p>
        </w:tc>
        <w:tc>
          <w:tcPr>
            <w:tcW w:w="3261"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340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3</w:t>
            </w:r>
            <w:r/>
          </w:p>
        </w:tc>
        <w:tc>
          <w:tcPr>
            <w:tcW w:w="3261"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340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t xml:space="preserve">…</w:t>
            </w:r>
            <w:r/>
          </w:p>
        </w:tc>
        <w:tc>
          <w:tcPr>
            <w:tcW w:w="3261"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340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bookmarkStart w:id="32" w:name="_Hlt26671374"/>
      <w:r/>
      <w:bookmarkEnd w:id="32"/>
      <w:r/>
      <w:bookmarkStart w:id="33" w:name="_Hlt26955066"/>
      <w:r/>
      <w:bookmarkEnd w:id="33"/>
      <w:r/>
      <w:bookmarkStart w:id="34" w:name="_Hlt26609389"/>
      <w:r/>
      <w:bookmarkEnd w:id="34"/>
      <w:r/>
      <w:bookmarkStart w:id="35" w:name="_格式2__法定代表人授权书"/>
      <w:r/>
      <w:bookmarkEnd w:id="35"/>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eastAsia="宋体" w:cs="Arial"/>
          <w:iCs/>
          <w:color w:val="auto"/>
          <w:sz w:val="36"/>
          <w:highlight w:val="none"/>
        </w:rPr>
      </w:pPr>
      <w:r>
        <w:rPr>
          <w:rFonts w:ascii="Arial" w:hAnsi="Arial" w:eastAsia="宋体" w:cs="Arial"/>
          <w:iCs/>
          <w:color w:val="auto"/>
          <w:sz w:val="36"/>
          <w:highlight w:val="none"/>
        </w:rPr>
      </w:r>
      <w:r/>
    </w:p>
    <w:p>
      <w:pPr>
        <w:rPr>
          <w:rFonts w:ascii="Arial" w:hAnsi="Arial" w:eastAsia="宋体" w:cs="Arial"/>
          <w:iCs/>
          <w:color w:val="auto"/>
          <w:sz w:val="36"/>
          <w:highlight w:val="none"/>
        </w:rPr>
        <w:sectPr>
          <w:footnotePr/>
          <w:endnotePr/>
          <w:type w:val="nextPage"/>
          <w:pgSz w:w="11906" w:h="16838" w:orient="portrait"/>
          <w:pgMar w:top="1134" w:right="1134" w:bottom="1134" w:left="1134" w:header="851" w:footer="992" w:gutter="0"/>
          <w:pgNumType w:start="1"/>
          <w:cols w:num="1" w:sep="0" w:space="425" w:equalWidth="1"/>
          <w:docGrid w:linePitch="360"/>
        </w:sectPr>
      </w:pPr>
      <w:r>
        <w:rPr>
          <w:rFonts w:ascii="Arial" w:hAnsi="Arial" w:eastAsia="宋体" w:cs="Arial"/>
          <w:iCs/>
          <w:color w:val="auto"/>
          <w:sz w:val="36"/>
          <w:highlight w:val="none"/>
        </w:rPr>
      </w:r>
      <w:r/>
    </w:p>
    <w:p>
      <w:pPr>
        <w:jc w:val="left"/>
        <w:keepLines/>
        <w:keepNext/>
        <w:spacing w:before="360" w:after="200" w:line="360" w:lineRule="auto"/>
        <w:rPr>
          <w:rFonts w:hint="eastAsia" w:ascii="Arial" w:hAnsi="Arial" w:eastAsia="宋体" w:cs="Arial"/>
          <w:b/>
          <w:i w:val="0"/>
          <w:iCs/>
          <w:color w:val="auto"/>
          <w:sz w:val="36"/>
          <w:highlight w:val="none"/>
          <w:u w:val="none"/>
        </w:rPr>
        <w:outlineLvl w:val="1"/>
      </w:pPr>
      <w:r>
        <w:rPr>
          <w:rFonts w:hint="eastAsia" w:ascii="Arial" w:hAnsi="Arial" w:eastAsia="宋体" w:cs="Arial"/>
          <w:b/>
          <w:i w:val="0"/>
          <w:iCs/>
          <w:color w:val="auto"/>
          <w:sz w:val="36"/>
          <w:highlight w:val="none"/>
          <w:u w:val="none"/>
        </w:rPr>
        <w:t xml:space="preserve">十五、技术要求响应及偏离表</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65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招标文件要求</w:t>
            </w:r>
            <w:r/>
          </w:p>
        </w:tc>
        <w:tc>
          <w:tcPr>
            <w:tcW w:w="3024"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rFonts w:ascii="Arial" w:hAnsi="Arial" w:eastAsia="宋体" w:cs="Arial"/>
          <w:iCs/>
          <w:color w:val="auto"/>
          <w:sz w:val="36"/>
          <w:highlight w:val="none"/>
        </w:rPr>
      </w:pPr>
      <w:r>
        <w:rPr>
          <w:rFonts w:ascii="Arial" w:hAnsi="Arial" w:eastAsia="宋体" w:cs="Arial"/>
          <w:iCs/>
          <w:color w:val="auto"/>
          <w:sz w:val="36"/>
          <w:highlight w:val="none"/>
        </w:rPr>
      </w:r>
      <w:r/>
    </w:p>
    <w:p>
      <w:pPr>
        <w:rPr>
          <w:rFonts w:ascii="Arial" w:hAnsi="Arial" w:eastAsia="宋体" w:cs="Arial"/>
          <w:color w:val="auto"/>
          <w:sz w:val="36"/>
          <w:szCs w:val="36"/>
          <w:highlight w:val="none"/>
        </w:rPr>
      </w:pPr>
      <w:r>
        <w:rPr>
          <w:rFonts w:ascii="Arial" w:hAnsi="Arial" w:eastAsia="宋体" w:cs="Arial"/>
          <w:color w:val="auto"/>
          <w:sz w:val="36"/>
          <w:szCs w:val="36"/>
          <w:highlight w:val="none"/>
        </w:rPr>
      </w:r>
      <w:r/>
    </w:p>
    <w:p>
      <w:pPr>
        <w:rPr>
          <w:rFonts w:ascii="Arial" w:hAnsi="Arial" w:eastAsia="宋体" w:cs="Arial"/>
          <w:color w:val="auto"/>
          <w:sz w:val="36"/>
          <w:szCs w:val="36"/>
          <w:highlight w:val="none"/>
        </w:rPr>
      </w:pPr>
      <w:r>
        <w:rPr>
          <w:rFonts w:ascii="Arial" w:hAnsi="Arial" w:eastAsia="宋体" w:cs="Arial"/>
          <w:color w:val="auto"/>
          <w:sz w:val="36"/>
          <w:szCs w:val="36"/>
          <w:highlight w:val="none"/>
        </w:rPr>
      </w:r>
      <w:r/>
    </w:p>
    <w:p>
      <w:pPr>
        <w:rPr>
          <w:rFonts w:ascii="Arial" w:hAnsi="Arial" w:eastAsia="宋体" w:cs="Arial"/>
          <w:color w:val="auto"/>
          <w:sz w:val="36"/>
          <w:szCs w:val="36"/>
          <w:highlight w:val="none"/>
        </w:rPr>
      </w:pPr>
      <w:r>
        <w:rPr>
          <w:rFonts w:ascii="Arial" w:hAnsi="Arial" w:eastAsia="宋体" w:cs="Arial"/>
          <w:color w:val="auto"/>
          <w:sz w:val="36"/>
          <w:szCs w:val="36"/>
          <w:highlight w:val="none"/>
        </w:rPr>
      </w:r>
      <w:r/>
    </w:p>
    <w:p>
      <w:pPr>
        <w:rPr>
          <w:rFonts w:ascii="Arial" w:hAnsi="Arial" w:eastAsia="宋体" w:cs="Arial"/>
          <w:iCs/>
          <w:color w:val="auto"/>
          <w:sz w:val="36"/>
          <w:szCs w:val="36"/>
          <w:highlight w:val="none"/>
        </w:rPr>
      </w:pPr>
      <w:r>
        <w:rPr>
          <w:rFonts w:ascii="Arial" w:hAnsi="Arial" w:eastAsia="宋体" w:cs="Arial"/>
          <w:iCs/>
          <w:color w:val="auto"/>
          <w:sz w:val="36"/>
          <w:szCs w:val="36"/>
          <w:highlight w:val="none"/>
        </w:rPr>
      </w:r>
      <w:r/>
    </w:p>
    <w:p>
      <w:pPr>
        <w:jc w:val="left"/>
        <w:keepLines/>
        <w:keepNext/>
        <w:spacing w:before="360" w:after="200" w:line="360" w:lineRule="auto"/>
        <w:rPr>
          <w:rFonts w:hint="eastAsia" w:ascii="Arial" w:hAnsi="Arial" w:eastAsia="宋体" w:cs="Arial"/>
          <w:b/>
          <w:iCs/>
          <w:color w:val="auto"/>
          <w:sz w:val="36"/>
          <w:highlight w:val="none"/>
        </w:rPr>
        <w:sectPr>
          <w:footnotePr/>
          <w:endnotePr/>
          <w:type w:val="nextPage"/>
          <w:pgSz w:w="11906" w:h="16838" w:orient="portrait"/>
          <w:pgMar w:top="1134" w:right="1134" w:bottom="1134" w:left="1134" w:header="851" w:footer="992" w:gutter="0"/>
          <w:pgNumType w:start="1"/>
          <w:cols w:num="1" w:sep="0" w:space="425" w:equalWidth="1"/>
          <w:docGrid w:linePitch="360"/>
        </w:sectPr>
        <w:outlineLvl w:val="1"/>
      </w:pPr>
      <w:r>
        <w:rPr>
          <w:rFonts w:hint="eastAsia" w:ascii="Arial" w:hAnsi="Arial" w:eastAsia="宋体" w:cs="Arial"/>
          <w:b/>
          <w:iCs/>
          <w:color w:val="auto"/>
          <w:sz w:val="36"/>
          <w:highlight w:val="none"/>
        </w:rPr>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十</w:t>
      </w:r>
      <w:r>
        <w:rPr>
          <w:rFonts w:hint="eastAsia" w:ascii="Arial" w:hAnsi="Arial" w:eastAsia="宋体" w:cs="Arial"/>
          <w:b/>
          <w:iCs/>
          <w:color w:val="auto"/>
          <w:sz w:val="36"/>
          <w:highlight w:val="none"/>
          <w:lang w:val="en-US" w:eastAsia="zh-CN"/>
        </w:rPr>
        <w:t xml:space="preserve">六</w:t>
      </w:r>
      <w:r>
        <w:rPr>
          <w:rFonts w:hint="eastAsia" w:ascii="Arial" w:hAnsi="Arial" w:eastAsia="宋体" w:cs="Arial"/>
          <w:b/>
          <w:iCs/>
          <w:color w:val="auto"/>
          <w:sz w:val="36"/>
          <w:highlight w:val="none"/>
        </w:rPr>
        <w:t xml:space="preserve">、类似项目业绩一览表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ind w:firstLine="240"/>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p>
    <w:tbl>
      <w:tblPr>
        <w:tblStyle w:val="657"/>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2693"/>
        <w:gridCol w:w="1985"/>
        <w:gridCol w:w="1984"/>
        <w:gridCol w:w="1558"/>
      </w:tblGrid>
      <w:tr>
        <w:trPr>
          <w:cantSplit/>
          <w:jc w:val="center"/>
        </w:trPr>
        <w:tc>
          <w:tcPr>
            <w:tcW w:w="1418" w:type="dxa"/>
            <w:vAlign w:val="center"/>
            <w:textDirection w:val="lrTb"/>
            <w:noWrap w:val="false"/>
          </w:tcPr>
          <w:p>
            <w:pPr>
              <w:ind w:left="0" w:right="0"/>
              <w:jc w:val="center"/>
              <w:keepLines w:val="0"/>
              <w:keepNext w:val="0"/>
              <w:spacing w:before="0" w:beforeAutospacing="0" w:after="0" w:afterAutospacing="0" w:line="480" w:lineRule="auto"/>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序号</w:t>
            </w:r>
            <w:r/>
          </w:p>
        </w:tc>
        <w:tc>
          <w:tcPr>
            <w:tcW w:w="2693" w:type="dxa"/>
            <w:vAlign w:val="center"/>
            <w:textDirection w:val="lrTb"/>
            <w:noWrap w:val="false"/>
          </w:tcPr>
          <w:p>
            <w:pPr>
              <w:ind w:left="0" w:right="0"/>
              <w:jc w:val="center"/>
              <w:keepLines w:val="0"/>
              <w:keepNext w:val="0"/>
              <w:spacing w:before="0" w:beforeAutospacing="0" w:after="0" w:afterAutospacing="0" w:line="480" w:lineRule="auto"/>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项目名称</w:t>
            </w:r>
            <w:r/>
          </w:p>
        </w:tc>
        <w:tc>
          <w:tcPr>
            <w:tcW w:w="1985" w:type="dxa"/>
            <w:vAlign w:val="center"/>
            <w:textDirection w:val="lrTb"/>
            <w:noWrap w:val="false"/>
          </w:tcPr>
          <w:p>
            <w:pPr>
              <w:ind w:left="0" w:right="0"/>
              <w:jc w:val="center"/>
              <w:keepLines w:val="0"/>
              <w:keepNext w:val="0"/>
              <w:spacing w:before="0" w:beforeAutospacing="0" w:after="0" w:afterAutospacing="0" w:line="480" w:lineRule="auto"/>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签订时间</w:t>
            </w:r>
            <w:r/>
          </w:p>
        </w:tc>
        <w:tc>
          <w:tcPr>
            <w:tcW w:w="1984" w:type="dxa"/>
            <w:vAlign w:val="center"/>
            <w:textDirection w:val="lrTb"/>
            <w:noWrap w:val="false"/>
          </w:tcPr>
          <w:p>
            <w:pPr>
              <w:ind w:left="0" w:right="0"/>
              <w:jc w:val="center"/>
              <w:keepLines w:val="0"/>
              <w:keepNext w:val="0"/>
              <w:spacing w:before="0" w:beforeAutospacing="0" w:after="0" w:afterAutospacing="0" w:line="480" w:lineRule="auto"/>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采购单位</w:t>
            </w:r>
            <w:r/>
          </w:p>
        </w:tc>
        <w:tc>
          <w:tcPr>
            <w:tcW w:w="1558" w:type="dxa"/>
            <w:vAlign w:val="center"/>
            <w:textDirection w:val="lrTb"/>
            <w:noWrap w:val="false"/>
          </w:tcPr>
          <w:p>
            <w:pPr>
              <w:ind w:left="0" w:right="0"/>
              <w:jc w:val="center"/>
              <w:keepLines w:val="0"/>
              <w:keepNext w:val="0"/>
              <w:spacing w:before="0" w:beforeAutospacing="0" w:after="0" w:afterAutospacing="0" w:line="480" w:lineRule="auto"/>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1418"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1</w:t>
            </w:r>
            <w:r/>
          </w:p>
        </w:tc>
        <w:tc>
          <w:tcPr>
            <w:tcW w:w="2693"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985" w:type="dxa"/>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558"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r>
      <w:tr>
        <w:trPr>
          <w:cantSplit/>
          <w:jc w:val="center"/>
          <w:trHeight w:val="640"/>
        </w:trPr>
        <w:tc>
          <w:tcPr>
            <w:tcW w:w="1418"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2</w:t>
            </w:r>
            <w:r/>
          </w:p>
        </w:tc>
        <w:tc>
          <w:tcPr>
            <w:tcW w:w="2693"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985" w:type="dxa"/>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558"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r>
      <w:tr>
        <w:trPr>
          <w:cantSplit/>
          <w:jc w:val="center"/>
          <w:trHeight w:val="640"/>
        </w:trPr>
        <w:tc>
          <w:tcPr>
            <w:tcW w:w="1418"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3</w:t>
            </w:r>
            <w:r/>
          </w:p>
        </w:tc>
        <w:tc>
          <w:tcPr>
            <w:tcW w:w="2693"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985" w:type="dxa"/>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558"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r>
      <w:tr>
        <w:trPr>
          <w:cantSplit/>
          <w:jc w:val="center"/>
          <w:trHeight w:val="640"/>
        </w:trPr>
        <w:tc>
          <w:tcPr>
            <w:tcW w:w="1418"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t xml:space="preserve">…</w:t>
            </w:r>
            <w:r/>
          </w:p>
        </w:tc>
        <w:tc>
          <w:tcPr>
            <w:tcW w:w="2693"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985" w:type="dxa"/>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558"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eastAsia="宋体" w:cs="Arial"/>
          <w:iCs/>
          <w:color w:val="auto"/>
          <w:sz w:val="36"/>
          <w:highlight w:val="none"/>
        </w:rPr>
      </w:pPr>
      <w:r>
        <w:rPr>
          <w:rFonts w:ascii="Arial" w:hAnsi="Arial" w:eastAsia="宋体" w:cs="Arial"/>
          <w:iCs/>
          <w:color w:val="auto"/>
          <w:sz w:val="36"/>
          <w:highlight w:val="none"/>
        </w:rPr>
      </w:r>
      <w:r/>
    </w:p>
    <w:p>
      <w:pPr>
        <w:rPr>
          <w:rFonts w:ascii="Arial" w:hAnsi="Arial" w:eastAsia="宋体" w:cs="Arial"/>
          <w:iCs/>
          <w:color w:val="auto"/>
          <w:sz w:val="36"/>
          <w:highlight w:val="none"/>
        </w:rPr>
      </w:pPr>
      <w:r>
        <w:rPr>
          <w:rFonts w:ascii="Arial" w:hAnsi="Arial" w:eastAsia="宋体" w:cs="Arial"/>
          <w:iCs/>
          <w:color w:val="auto"/>
          <w:sz w:val="36"/>
          <w:highlight w:val="none"/>
        </w:rPr>
      </w:r>
      <w:r/>
    </w:p>
    <w:p>
      <w:pPr>
        <w:rPr>
          <w:rFonts w:ascii="Arial" w:hAnsi="Arial" w:eastAsia="宋体" w:cs="Arial"/>
          <w:iCs/>
          <w:color w:val="auto"/>
          <w:sz w:val="36"/>
          <w:highlight w:val="none"/>
        </w:rPr>
      </w:pPr>
      <w:r>
        <w:rPr>
          <w:rFonts w:ascii="Arial" w:hAnsi="Arial" w:eastAsia="宋体" w:cs="Arial"/>
          <w:iCs/>
          <w:color w:val="auto"/>
          <w:sz w:val="36"/>
          <w:highlight w:val="none"/>
        </w:rPr>
      </w:r>
      <w:r/>
    </w:p>
    <w:p>
      <w:pPr>
        <w:rPr>
          <w:rFonts w:ascii="Arial" w:hAnsi="Arial" w:eastAsia="宋体" w:cs="Arial"/>
          <w:iCs/>
          <w:color w:val="auto"/>
          <w:sz w:val="36"/>
          <w:highlight w:val="none"/>
        </w:rPr>
      </w:pPr>
      <w:r>
        <w:rPr>
          <w:rFonts w:ascii="Arial" w:hAnsi="Arial" w:eastAsia="宋体" w:cs="Arial"/>
          <w:iCs/>
          <w:color w:val="auto"/>
          <w:sz w:val="36"/>
          <w:highlight w:val="none"/>
        </w:rPr>
      </w:r>
      <w:r/>
    </w:p>
    <w:p>
      <w:pPr>
        <w:rPr>
          <w:rFonts w:ascii="Arial" w:hAnsi="Arial" w:eastAsia="宋体" w:cs="Arial"/>
          <w:iCs/>
          <w:color w:val="auto"/>
          <w:sz w:val="36"/>
          <w:highlight w:val="none"/>
        </w:rPr>
      </w:pPr>
      <w:r>
        <w:rPr>
          <w:rFonts w:ascii="Arial" w:hAnsi="Arial" w:eastAsia="宋体" w:cs="Arial"/>
          <w:iCs/>
          <w:color w:val="auto"/>
          <w:sz w:val="36"/>
          <w:highlight w:val="none"/>
        </w:rPr>
      </w:r>
      <w:r/>
    </w:p>
    <w:p>
      <w:pPr>
        <w:jc w:val="left"/>
        <w:keepLines/>
        <w:keepNext/>
        <w:spacing w:before="360" w:after="200" w:line="360" w:lineRule="auto"/>
        <w:rPr>
          <w:rFonts w:hint="eastAsia" w:ascii="Arial" w:hAnsi="Arial" w:eastAsia="宋体" w:cs="Arial"/>
          <w:b/>
          <w:iCs/>
          <w:color w:val="auto"/>
          <w:sz w:val="36"/>
          <w:highlight w:val="none"/>
        </w:rPr>
        <w:sectPr>
          <w:footnotePr/>
          <w:endnotePr/>
          <w:type w:val="nextPage"/>
          <w:pgSz w:w="11906" w:h="16838" w:orient="portrait"/>
          <w:pgMar w:top="1134" w:right="1134" w:bottom="1134" w:left="1134" w:header="851" w:footer="992" w:gutter="0"/>
          <w:pgNumType w:start="1"/>
          <w:cols w:num="1" w:sep="0" w:space="425" w:equalWidth="1"/>
          <w:docGrid w:linePitch="360"/>
        </w:sectPr>
        <w:outlineLvl w:val="1"/>
      </w:pPr>
      <w:r>
        <w:rPr>
          <w:rFonts w:hint="eastAsia" w:ascii="Arial" w:hAnsi="Arial" w:eastAsia="宋体" w:cs="Arial"/>
          <w:b/>
          <w:iCs/>
          <w:color w:val="auto"/>
          <w:sz w:val="36"/>
          <w:highlight w:val="none"/>
        </w:rPr>
      </w:r>
      <w:r/>
    </w:p>
    <w:p>
      <w:pPr>
        <w:jc w:val="left"/>
        <w:keepLines/>
        <w:keepNext/>
        <w:spacing w:before="360" w:after="200" w:line="360" w:lineRule="auto"/>
        <w:rPr>
          <w:rFonts w:ascii="Arial" w:hAnsi="Arial" w:eastAsia="宋体" w:cs="Arial"/>
          <w:b/>
          <w:iCs/>
          <w:color w:val="auto"/>
          <w:sz w:val="36"/>
          <w:highlight w:val="none"/>
        </w:rPr>
        <w:outlineLvl w:val="1"/>
      </w:pPr>
      <w:r>
        <w:rPr>
          <w:rFonts w:hint="eastAsia" w:ascii="Arial" w:hAnsi="Arial" w:eastAsia="宋体" w:cs="Arial"/>
          <w:b/>
          <w:iCs/>
          <w:color w:val="auto"/>
          <w:sz w:val="36"/>
          <w:highlight w:val="none"/>
        </w:rPr>
        <w:t xml:space="preserve">十</w:t>
      </w:r>
      <w:r>
        <w:rPr>
          <w:rFonts w:hint="eastAsia" w:ascii="Arial" w:hAnsi="Arial" w:eastAsia="宋体" w:cs="Arial"/>
          <w:b/>
          <w:iCs/>
          <w:color w:val="auto"/>
          <w:sz w:val="36"/>
          <w:highlight w:val="none"/>
          <w:lang w:val="en-US" w:eastAsia="zh-CN"/>
        </w:rPr>
        <w:t xml:space="preserve">七</w:t>
      </w:r>
      <w:r>
        <w:rPr>
          <w:rFonts w:hint="eastAsia" w:ascii="Arial" w:hAnsi="Arial" w:eastAsia="宋体" w:cs="Arial"/>
          <w:b/>
          <w:iCs/>
          <w:color w:val="auto"/>
          <w:sz w:val="36"/>
          <w:highlight w:val="none"/>
        </w:rPr>
        <w:t xml:space="preserve">、项目团队人员一览表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ind w:firstLine="600"/>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p>
    <w:tbl>
      <w:tblPr>
        <w:tblStyle w:val="657"/>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418"/>
        <w:gridCol w:w="2410"/>
        <w:gridCol w:w="1275"/>
        <w:gridCol w:w="1276"/>
        <w:gridCol w:w="2089"/>
      </w:tblGrid>
      <w:tr>
        <w:trPr>
          <w:cantSplit/>
          <w:jc w:val="center"/>
        </w:trPr>
        <w:tc>
          <w:tcPr>
            <w:tcW w:w="109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姓名</w:t>
            </w:r>
            <w:r/>
          </w:p>
        </w:tc>
        <w:tc>
          <w:tcPr>
            <w:tcW w:w="141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本项目拟担任职务</w:t>
            </w:r>
            <w:r/>
          </w:p>
        </w:tc>
        <w:tc>
          <w:tcPr>
            <w:tcW w:w="241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技术职称、专业资质</w:t>
            </w:r>
            <w:r/>
          </w:p>
        </w:tc>
        <w:tc>
          <w:tcPr>
            <w:tcW w:w="127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学历</w:t>
            </w: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年龄</w:t>
            </w:r>
            <w:r/>
          </w:p>
        </w:tc>
        <w:tc>
          <w:tcPr>
            <w:tcW w:w="208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418"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2410" w:type="dxa"/>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275" w:type="dxa"/>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208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418"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2410" w:type="dxa"/>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275" w:type="dxa"/>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208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418"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2410" w:type="dxa"/>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275" w:type="dxa"/>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208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418"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2410" w:type="dxa"/>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275" w:type="dxa"/>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c>
          <w:tcPr>
            <w:tcW w:w="2089" w:type="dxa"/>
            <w:vAlign w:val="center"/>
            <w:textDirection w:val="lrTb"/>
            <w:noWrap w:val="false"/>
          </w:tcPr>
          <w:p>
            <w:pPr>
              <w:ind w:left="0" w:right="0"/>
              <w:jc w:val="center"/>
              <w:keepLines w:val="0"/>
              <w:keepNext w:val="0"/>
              <w:spacing w:before="0" w:beforeAutospacing="0" w:after="0" w:afterAutospacing="0"/>
              <w:rPr>
                <w:rFonts w:ascii="宋体" w:hAnsi="宋体" w:eastAsia="宋体" w:cs="Times New Roman"/>
                <w:color w:val="auto"/>
                <w:sz w:val="24"/>
                <w:szCs w:val="24"/>
                <w:highlight w:val="none"/>
              </w:rPr>
              <w:suppressLineNumbers w:val="0"/>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注：投标人</w:t>
      </w:r>
      <w:r>
        <w:rPr>
          <w:rFonts w:ascii="宋体" w:hAnsi="宋体" w:eastAsia="宋体" w:cs="Times New Roman"/>
          <w:color w:val="auto"/>
          <w:sz w:val="24"/>
          <w:szCs w:val="24"/>
          <w:highlight w:val="none"/>
        </w:rPr>
        <w:t xml:space="preserve">根据项目需求、评分办法编制项目团队人员一览表，格式不做固定要求。</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b/>
          <w:color w:val="auto"/>
          <w:sz w:val="36"/>
          <w:highlight w:val="none"/>
        </w:rPr>
        <w:outlineLvl w:val="1"/>
      </w:pPr>
      <w:r>
        <w:rPr>
          <w:rFonts w:hint="eastAsia" w:ascii="Arial" w:hAnsi="Arial" w:eastAsia="宋体" w:cs="Arial"/>
          <w:b/>
          <w:color w:val="auto"/>
          <w:sz w:val="36"/>
          <w:highlight w:val="none"/>
        </w:rPr>
        <w:t xml:space="preserve">十</w:t>
      </w:r>
      <w:r>
        <w:rPr>
          <w:rFonts w:hint="eastAsia" w:ascii="Arial" w:hAnsi="Arial" w:eastAsia="宋体" w:cs="Arial"/>
          <w:b/>
          <w:color w:val="auto"/>
          <w:sz w:val="36"/>
          <w:highlight w:val="none"/>
          <w:lang w:val="en-US" w:eastAsia="zh-CN"/>
        </w:rPr>
        <w:t xml:space="preserve">八</w:t>
      </w:r>
      <w:r>
        <w:rPr>
          <w:rFonts w:hint="eastAsia" w:ascii="Arial" w:hAnsi="Arial" w:eastAsia="宋体" w:cs="Arial"/>
          <w:b/>
          <w:color w:val="auto"/>
          <w:sz w:val="36"/>
          <w:highlight w:val="none"/>
        </w:rPr>
        <w:t xml:space="preserve">、开标一览表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项目编号：          分包号：</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688"/>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textDirection w:val="lrTb"/>
            <w:noWrap w:val="false"/>
          </w:tcPr>
          <w:p>
            <w:pPr>
              <w:ind w:left="0" w:right="0"/>
              <w:jc w:val="center"/>
              <w:keepLines w:val="0"/>
              <w:keepNext w:val="0"/>
              <w:spacing w:before="0" w:beforeAutospacing="0" w:after="0" w:afterAutospacing="0" w:line="500" w:lineRule="exact"/>
              <w:rPr>
                <w:rFonts w:ascii="Times New Roman" w:hAnsi="Times New Roman" w:eastAsia="宋体" w:cs="Times New Roman"/>
                <w:color w:val="auto"/>
                <w:sz w:val="24"/>
                <w:szCs w:val="24"/>
                <w:highlight w:val="none"/>
              </w:rPr>
              <w:suppressLineNumbers w:val="0"/>
            </w:pPr>
            <w:r>
              <w:rPr>
                <w:rFonts w:ascii="Times New Roman" w:hAnsi="Times New Roman" w:eastAsia="宋体" w:cs="Times New Roman"/>
                <w:color w:val="auto"/>
                <w:sz w:val="24"/>
                <w:szCs w:val="24"/>
                <w:highlight w:val="none"/>
              </w:rPr>
              <w:t xml:space="preserve">项目名称</w:t>
            </w:r>
            <w:r/>
          </w:p>
        </w:tc>
        <w:tc>
          <w:tcPr>
            <w:tcW w:w="2841" w:type="dxa"/>
            <w:textDirection w:val="lrTb"/>
            <w:noWrap w:val="false"/>
          </w:tcPr>
          <w:p>
            <w:pPr>
              <w:ind w:left="0" w:right="0"/>
              <w:jc w:val="center"/>
              <w:keepLines w:val="0"/>
              <w:keepNext w:val="0"/>
              <w:spacing w:before="0" w:beforeAutospacing="0" w:after="0" w:afterAutospacing="0" w:line="500" w:lineRule="exact"/>
              <w:rPr>
                <w:rFonts w:ascii="Times New Roman" w:hAnsi="Times New Roman" w:eastAsia="宋体" w:cs="Times New Roman"/>
                <w:color w:val="auto"/>
                <w:sz w:val="24"/>
                <w:szCs w:val="24"/>
                <w:highlight w:val="none"/>
              </w:rPr>
              <w:suppressLineNumbers w:val="0"/>
            </w:pPr>
            <w:r>
              <w:rPr>
                <w:rFonts w:ascii="Times New Roman" w:hAnsi="Times New Roman" w:eastAsia="宋体" w:cs="Times New Roman"/>
                <w:color w:val="auto"/>
                <w:sz w:val="24"/>
                <w:szCs w:val="24"/>
                <w:highlight w:val="none"/>
              </w:rPr>
              <w:t xml:space="preserve">项目内容</w:t>
            </w:r>
            <w:r/>
          </w:p>
        </w:tc>
        <w:tc>
          <w:tcPr>
            <w:tcW w:w="4066" w:type="dxa"/>
            <w:textDirection w:val="lrTb"/>
            <w:noWrap w:val="false"/>
          </w:tcPr>
          <w:p>
            <w:pPr>
              <w:ind w:left="0" w:right="0"/>
              <w:jc w:val="center"/>
              <w:keepLines w:val="0"/>
              <w:keepNext w:val="0"/>
              <w:spacing w:before="0" w:beforeAutospacing="0" w:after="0" w:afterAutospacing="0" w:line="500" w:lineRule="exact"/>
              <w:rPr>
                <w:rFonts w:ascii="Times New Roman" w:hAnsi="Times New Roman" w:eastAsia="宋体" w:cs="Times New Roman"/>
                <w:color w:val="auto"/>
                <w:sz w:val="24"/>
                <w:szCs w:val="24"/>
                <w:highlight w:val="none"/>
              </w:rPr>
              <w:suppressLineNumbers w:val="0"/>
            </w:pPr>
            <w:r>
              <w:rPr>
                <w:rFonts w:ascii="Times New Roman" w:hAnsi="Times New Roman" w:eastAsia="宋体" w:cs="Times New Roman"/>
                <w:color w:val="auto"/>
                <w:sz w:val="24"/>
                <w:szCs w:val="24"/>
                <w:highlight w:val="none"/>
              </w:rPr>
              <w:t xml:space="preserve">总价</w:t>
            </w:r>
            <w:r>
              <w:rPr>
                <w:rFonts w:hint="eastAsia" w:ascii="Times New Roman" w:hAnsi="Times New Roman" w:eastAsia="宋体" w:cs="Times New Roman"/>
                <w:color w:val="auto"/>
                <w:sz w:val="24"/>
                <w:szCs w:val="24"/>
                <w:highlight w:val="none"/>
              </w:rPr>
              <w:t xml:space="preserve">（小写）</w:t>
            </w:r>
            <w:r/>
          </w:p>
        </w:tc>
      </w:tr>
      <w:tr>
        <w:trPr/>
        <w:tc>
          <w:tcPr>
            <w:tcW w:w="2840" w:type="dxa"/>
            <w:textDirection w:val="lrTb"/>
            <w:noWrap w:val="false"/>
          </w:tcPr>
          <w:p>
            <w:pPr>
              <w:ind w:left="0" w:right="0"/>
              <w:jc w:val="center"/>
              <w:keepLines w:val="0"/>
              <w:keepNext w:val="0"/>
              <w:spacing w:before="0" w:beforeAutospacing="0" w:after="0" w:afterAutospacing="0" w:line="500" w:lineRule="exact"/>
              <w:rPr>
                <w:rFonts w:ascii="Times New Roman" w:hAnsi="Times New Roman" w:eastAsia="宋体" w:cs="Times New Roman"/>
                <w:color w:val="auto"/>
                <w:sz w:val="24"/>
                <w:szCs w:val="24"/>
                <w:highlight w:val="none"/>
              </w:rPr>
              <w:suppressLineNumbers w:val="0"/>
            </w:pPr>
            <w:r>
              <w:rPr>
                <w:rFonts w:ascii="Times New Roman" w:hAnsi="Times New Roman" w:eastAsia="宋体" w:cs="Times New Roman"/>
                <w:color w:val="auto"/>
                <w:sz w:val="24"/>
                <w:szCs w:val="24"/>
                <w:highlight w:val="none"/>
              </w:rPr>
            </w:r>
            <w:r/>
          </w:p>
        </w:tc>
        <w:tc>
          <w:tcPr>
            <w:tcW w:w="2841" w:type="dxa"/>
            <w:textDirection w:val="lrTb"/>
            <w:noWrap w:val="false"/>
          </w:tcPr>
          <w:p>
            <w:pPr>
              <w:ind w:left="0" w:right="0"/>
              <w:jc w:val="center"/>
              <w:keepLines w:val="0"/>
              <w:keepNext w:val="0"/>
              <w:spacing w:before="0" w:beforeAutospacing="0" w:after="0" w:afterAutospacing="0" w:line="500" w:lineRule="exact"/>
              <w:rPr>
                <w:rFonts w:ascii="Times New Roman" w:hAnsi="Times New Roman" w:eastAsia="宋体" w:cs="Times New Roman"/>
                <w:color w:val="auto"/>
                <w:sz w:val="24"/>
                <w:szCs w:val="24"/>
                <w:highlight w:val="none"/>
              </w:rPr>
              <w:suppressLineNumbers w:val="0"/>
            </w:pPr>
            <w:r>
              <w:rPr>
                <w:rFonts w:ascii="Times New Roman" w:hAnsi="Times New Roman" w:eastAsia="宋体" w:cs="Times New Roman"/>
                <w:color w:val="auto"/>
                <w:sz w:val="24"/>
                <w:szCs w:val="24"/>
                <w:highlight w:val="none"/>
              </w:rPr>
              <w:t xml:space="preserve">详见投标文件</w:t>
            </w:r>
            <w:r/>
          </w:p>
        </w:tc>
        <w:tc>
          <w:tcPr>
            <w:tcW w:w="4066" w:type="dxa"/>
            <w:textDirection w:val="lrTb"/>
            <w:noWrap w:val="false"/>
          </w:tcPr>
          <w:p>
            <w:pPr>
              <w:ind w:left="0" w:right="0"/>
              <w:jc w:val="center"/>
              <w:keepLines w:val="0"/>
              <w:keepNext w:val="0"/>
              <w:spacing w:before="0" w:beforeAutospacing="0" w:after="0" w:afterAutospacing="0" w:line="500" w:lineRule="exact"/>
              <w:rPr>
                <w:rFonts w:ascii="Times New Roman" w:hAnsi="Times New Roman" w:eastAsia="宋体" w:cs="Times New Roman"/>
                <w:color w:val="auto"/>
                <w:sz w:val="24"/>
                <w:szCs w:val="24"/>
                <w:highlight w:val="none"/>
              </w:rPr>
              <w:suppressLineNumbers w:val="0"/>
            </w:pPr>
            <w:r>
              <w:rPr>
                <w:rFonts w:hint="eastAsia" w:ascii="Times New Roman" w:hAnsi="Times New Roman" w:eastAsia="宋体" w:cs="Times New Roman"/>
                <w:color w:val="auto"/>
                <w:sz w:val="24"/>
                <w:szCs w:val="24"/>
                <w:highlight w:val="none"/>
              </w:rPr>
              <w:t xml:space="preserve">               元</w:t>
            </w:r>
            <w:r/>
          </w:p>
        </w:tc>
      </w:tr>
      <w:tr>
        <w:trPr/>
        <w:tc>
          <w:tcPr>
            <w:tcW w:w="2840" w:type="dxa"/>
            <w:textDirection w:val="lrTb"/>
            <w:noWrap w:val="false"/>
          </w:tcPr>
          <w:p>
            <w:pPr>
              <w:ind w:left="0" w:right="0"/>
              <w:jc w:val="center"/>
              <w:keepLines w:val="0"/>
              <w:keepNext w:val="0"/>
              <w:spacing w:before="0" w:beforeAutospacing="0" w:after="0" w:afterAutospacing="0" w:line="500" w:lineRule="exact"/>
              <w:rPr>
                <w:rFonts w:ascii="Times New Roman" w:hAnsi="Times New Roman" w:eastAsia="宋体" w:cs="Times New Roman"/>
                <w:color w:val="auto"/>
                <w:sz w:val="24"/>
                <w:szCs w:val="24"/>
                <w:highlight w:val="none"/>
              </w:rPr>
              <w:suppressLineNumbers w:val="0"/>
            </w:pPr>
            <w:r>
              <w:rPr>
                <w:rFonts w:ascii="Times New Roman" w:hAnsi="Times New Roman" w:eastAsia="宋体" w:cs="Times New Roman"/>
                <w:color w:val="auto"/>
                <w:sz w:val="24"/>
                <w:szCs w:val="24"/>
                <w:highlight w:val="none"/>
              </w:rPr>
              <w:t xml:space="preserve">总价（大写）</w:t>
            </w:r>
            <w:r/>
          </w:p>
        </w:tc>
        <w:tc>
          <w:tcPr>
            <w:gridSpan w:val="2"/>
            <w:tcW w:w="6907" w:type="dxa"/>
            <w:textDirection w:val="lrTb"/>
            <w:noWrap w:val="false"/>
          </w:tcPr>
          <w:p>
            <w:pPr>
              <w:ind w:left="0" w:right="0"/>
              <w:jc w:val="center"/>
              <w:keepLines w:val="0"/>
              <w:keepNext w:val="0"/>
              <w:spacing w:before="0" w:beforeAutospacing="0" w:after="0" w:afterAutospacing="0" w:line="500" w:lineRule="exact"/>
              <w:rPr>
                <w:rFonts w:ascii="Times New Roman" w:hAnsi="Times New Roman" w:eastAsia="宋体" w:cs="Times New Roman"/>
                <w:color w:val="auto"/>
                <w:sz w:val="24"/>
                <w:szCs w:val="24"/>
                <w:highlight w:val="none"/>
              </w:rPr>
              <w:suppressLineNumbers w:val="0"/>
            </w:pPr>
            <w:r>
              <w:rPr>
                <w:rFonts w:ascii="Times New Roman" w:hAnsi="Times New Roman" w:eastAsia="宋体" w:cs="Times New Roman"/>
                <w:color w:val="auto"/>
                <w:sz w:val="24"/>
                <w:szCs w:val="24"/>
                <w:highlight w:val="none"/>
              </w:rPr>
            </w:r>
            <w:r/>
          </w:p>
        </w:tc>
      </w:tr>
    </w:tbl>
    <w:p>
      <w:pPr>
        <w:ind w:firstLine="36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投标人公章：</w:t>
      </w:r>
      <w:r>
        <w:rPr>
          <w:rFonts w:hint="eastAsia" w:ascii="Times New Roman" w:hAnsi="Times New Roman" w:eastAsia="宋体" w:cs="Times New Roman"/>
          <w:color w:val="auto"/>
          <w:sz w:val="24"/>
          <w:szCs w:val="24"/>
          <w:highlight w:val="none"/>
        </w:rPr>
        <w:t xml:space="preserve">             （电子签章）</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color w:val="auto"/>
          <w:sz w:val="40"/>
          <w:szCs w:val="40"/>
          <w:highlight w:val="none"/>
        </w:rPr>
      </w:pPr>
      <w:r>
        <w:rPr>
          <w:rFonts w:ascii="黑体" w:hAnsi="黑体" w:eastAsia="黑体" w:cs="仿宋"/>
          <w:color w:val="auto"/>
          <w:sz w:val="40"/>
          <w:szCs w:val="40"/>
          <w:highlight w:val="none"/>
        </w:rPr>
      </w:r>
      <w:r/>
    </w:p>
    <w:p>
      <w:pPr>
        <w:jc w:val="left"/>
        <w:widowControl/>
        <w:rPr>
          <w:rFonts w:ascii="黑体" w:hAnsi="黑体" w:eastAsia="黑体" w:cs="仿宋"/>
          <w:color w:val="auto"/>
          <w:sz w:val="40"/>
          <w:szCs w:val="40"/>
          <w:highlight w:val="none"/>
        </w:rPr>
      </w:pPr>
      <w:r>
        <w:rPr>
          <w:rFonts w:ascii="黑体" w:hAnsi="黑体" w:eastAsia="黑体" w:cs="仿宋"/>
          <w:color w:val="auto"/>
          <w:sz w:val="40"/>
          <w:szCs w:val="40"/>
          <w:highlight w:val="none"/>
        </w:rPr>
      </w:r>
      <w:r/>
    </w:p>
    <w:p>
      <w:pPr>
        <w:jc w:val="left"/>
        <w:widowControl/>
        <w:rPr>
          <w:rFonts w:ascii="黑体" w:hAnsi="黑体" w:eastAsia="黑体" w:cs="仿宋"/>
          <w:color w:val="auto"/>
          <w:sz w:val="40"/>
          <w:szCs w:val="40"/>
          <w:highlight w:val="none"/>
        </w:rPr>
      </w:pPr>
      <w:r>
        <w:rPr>
          <w:rFonts w:ascii="黑体" w:hAnsi="黑体" w:eastAsia="黑体" w:cs="仿宋"/>
          <w:color w:val="auto"/>
          <w:sz w:val="40"/>
          <w:szCs w:val="40"/>
          <w:highlight w:val="none"/>
        </w:rPr>
      </w:r>
      <w:r/>
    </w:p>
    <w:p>
      <w:pPr>
        <w:jc w:val="left"/>
        <w:keepLines/>
        <w:keepNext/>
        <w:spacing w:before="360" w:after="200" w:line="360" w:lineRule="auto"/>
        <w:rPr>
          <w:rFonts w:ascii="Arial" w:hAnsi="Arial" w:eastAsia="宋体" w:cs="Arial"/>
          <w:b/>
          <w:color w:val="auto"/>
          <w:sz w:val="36"/>
          <w:highlight w:val="none"/>
        </w:rPr>
        <w:outlineLvl w:val="1"/>
      </w:pPr>
      <w:r>
        <w:rPr>
          <w:rFonts w:hint="eastAsia" w:ascii="Arial" w:hAnsi="Arial" w:eastAsia="宋体" w:cs="Arial"/>
          <w:b/>
          <w:color w:val="auto"/>
          <w:sz w:val="36"/>
          <w:highlight w:val="none"/>
        </w:rPr>
        <w:t xml:space="preserve">十</w:t>
      </w:r>
      <w:r>
        <w:rPr>
          <w:rFonts w:hint="eastAsia" w:ascii="Arial" w:hAnsi="Arial" w:eastAsia="宋体" w:cs="Arial"/>
          <w:b/>
          <w:color w:val="auto"/>
          <w:sz w:val="36"/>
          <w:highlight w:val="none"/>
          <w:lang w:val="en-US" w:eastAsia="zh-CN"/>
        </w:rPr>
        <w:t xml:space="preserve">九</w:t>
      </w:r>
      <w:r>
        <w:rPr>
          <w:rFonts w:hint="eastAsia" w:ascii="Arial" w:hAnsi="Arial" w:eastAsia="宋体" w:cs="Arial"/>
          <w:b/>
          <w:color w:val="auto"/>
          <w:sz w:val="36"/>
          <w:highlight w:val="none"/>
        </w:rPr>
        <w:t xml:space="preserve">、人员配置承诺函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人员配置承诺函</w:t>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b/>
          <w:bCs/>
          <w:color w:val="auto"/>
          <w:sz w:val="24"/>
          <w:szCs w:val="24"/>
          <w:highlight w:val="none"/>
          <w:lang w:val="en-US" w:eastAsia="zh-CN"/>
        </w:rPr>
        <w:t xml:space="preserve">连云港徐圩新区应急救援指挥中心</w:t>
      </w:r>
      <w:r>
        <w:rPr>
          <w:rFonts w:hint="eastAsia" w:ascii="Times New Roman" w:hAnsi="Times New Roman" w:eastAsia="宋体" w:cs="Times New Roman"/>
          <w:color w:val="auto"/>
          <w:sz w:val="24"/>
          <w:szCs w:val="24"/>
          <w:highlight w:val="none"/>
        </w:rPr>
        <w:t xml:space="preserve">】</w:t>
      </w:r>
      <w:r/>
    </w:p>
    <w:p>
      <w:pPr>
        <w:ind w:firstLine="482"/>
        <w:spacing w:line="360" w:lineRule="auto"/>
        <w:rPr>
          <w:rFonts w:ascii="Times New Roman" w:hAnsi="宋体" w:eastAsia="宋体" w:cs="Times New Roman"/>
          <w:color w:val="auto"/>
          <w:sz w:val="24"/>
          <w:szCs w:val="24"/>
          <w:highlight w:val="none"/>
        </w:rPr>
      </w:pPr>
      <w:r>
        <w:rPr>
          <w:rFonts w:hint="eastAsia" w:ascii="Times New Roman" w:hAnsi="宋体" w:eastAsia="宋体" w:cs="Times New Roman"/>
          <w:b/>
          <w:bCs/>
          <w:color w:val="auto"/>
          <w:sz w:val="24"/>
          <w:szCs w:val="24"/>
          <w:highlight w:val="none"/>
        </w:rPr>
        <w:t xml:space="preserve">我公司郑重承诺</w:t>
      </w:r>
      <w:r>
        <w:rPr>
          <w:rFonts w:hint="eastAsia" w:ascii="Times New Roman" w:hAnsi="宋体" w:eastAsia="宋体" w:cs="Times New Roman"/>
          <w:color w:val="auto"/>
          <w:sz w:val="24"/>
          <w:szCs w:val="24"/>
          <w:highlight w:val="none"/>
        </w:rPr>
        <w:t xml:space="preserve">：如我公司中标，</w:t>
      </w:r>
      <w:r>
        <w:rPr>
          <w:rFonts w:hint="eastAsia" w:ascii="宋体" w:hAnsi="宋体" w:eastAsia="宋体" w:cs="宋体"/>
          <w:color w:val="auto"/>
          <w:sz w:val="24"/>
          <w:szCs w:val="24"/>
          <w:highlight w:val="none"/>
        </w:rPr>
        <w:t xml:space="preserve">本项目拟配备项目</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rPr>
        <w:t xml:space="preserve">现场主</w:t>
      </w:r>
      <w:r>
        <w:rPr>
          <w:rFonts w:hint="eastAsia" w:ascii="宋体" w:hAnsi="宋体" w:cs="Calibri"/>
          <w:bCs/>
          <w:color w:val="auto"/>
          <w:sz w:val="24"/>
          <w:szCs w:val="24"/>
        </w:rPr>
        <w:t xml:space="preserve">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应急技术人员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w:t>
      </w:r>
      <w:r>
        <w:rPr>
          <w:rFonts w:hint="eastAsia" w:ascii="宋体" w:hAnsi="宋体" w:cs="Calibri"/>
          <w:bCs/>
          <w:color w:val="auto"/>
          <w:sz w:val="24"/>
          <w:szCs w:val="24"/>
        </w:rPr>
        <w:t xml:space="preserve">卡口</w:t>
      </w:r>
      <w:r>
        <w:rPr>
          <w:rFonts w:hint="eastAsia" w:ascii="宋体" w:hAnsi="宋体" w:cs="Calibri"/>
          <w:bCs/>
          <w:color w:val="auto"/>
          <w:sz w:val="24"/>
          <w:szCs w:val="24"/>
          <w:lang w:eastAsia="zh-CN"/>
        </w:rPr>
        <w:t xml:space="preserve">执勤</w:t>
      </w:r>
      <w:r>
        <w:rPr>
          <w:rFonts w:hint="eastAsia" w:ascii="宋体" w:hAnsi="宋体" w:cs="Calibri"/>
          <w:bCs/>
          <w:color w:val="auto"/>
          <w:sz w:val="24"/>
          <w:szCs w:val="24"/>
        </w:rPr>
        <w:t xml:space="preserve">人员</w:t>
      </w:r>
      <w:r>
        <w:rPr>
          <w:rFonts w:hint="eastAsia" w:ascii="宋体" w:hAnsi="宋体" w:eastAsia="宋体" w:cs="宋体"/>
          <w:color w:val="auto"/>
          <w:sz w:val="24"/>
          <w:szCs w:val="24"/>
          <w:highlight w:val="none"/>
          <w:lang w:val="en-US" w:eastAsia="zh-CN"/>
        </w:rPr>
        <w:t xml:space="preserve">不少于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人员上岗前必须进行健康体检，确保身体健康，无慢性病史。工作时统一着装，佩带工作牌，上岗前必须经过岗前培训合格。投标人一经中标，项目经理不得更换，如有特殊原因需更换，须经采购人考核认可后，方可更换。</w:t>
      </w:r>
      <w:r/>
    </w:p>
    <w:p>
      <w:pPr>
        <w:ind w:firstLine="48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如未能履行上述事项，采购人有权按违约处理。</w:t>
      </w:r>
      <w:r/>
    </w:p>
    <w:p>
      <w:pPr>
        <w:ind w:firstLine="482"/>
        <w:spacing w:line="360" w:lineRule="auto"/>
        <w:rPr>
          <w:rFonts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特此承诺</w:t>
      </w:r>
      <w:r>
        <w:rPr>
          <w:rFonts w:hint="eastAsia" w:ascii="宋体" w:hAnsi="宋体" w:eastAsia="宋体" w:cs="Times New Roman"/>
          <w:bCs/>
          <w:color w:val="auto"/>
          <w:sz w:val="24"/>
          <w:szCs w:val="24"/>
          <w:highlight w:val="none"/>
        </w:rPr>
        <w:t xml:space="preserve">。</w:t>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400" w:lineRule="exact"/>
        <w:rPr>
          <w:rFonts w:ascii="宋体" w:hAnsi="宋体" w:eastAsia="宋体" w:cs="Times New Roman"/>
          <w:b/>
          <w:color w:val="auto"/>
          <w:sz w:val="28"/>
          <w:szCs w:val="30"/>
          <w:highlight w:val="none"/>
        </w:rPr>
      </w:pPr>
      <w:r>
        <w:rPr>
          <w:rFonts w:ascii="宋体" w:hAnsi="宋体" w:eastAsia="宋体" w:cs="Times New Roman"/>
          <w:b/>
          <w:color w:val="auto"/>
          <w:sz w:val="28"/>
          <w:szCs w:val="30"/>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ind w:firstLine="624"/>
        <w:spacing w:line="360" w:lineRule="auto"/>
        <w:rPr>
          <w:rFonts w:ascii="仿宋_GB2312" w:hAnsi="Courier New" w:eastAsia="仿宋_GB2312" w:cs="Times New Roman"/>
          <w:color w:val="auto"/>
          <w:spacing w:val="6"/>
          <w:sz w:val="30"/>
          <w:szCs w:val="30"/>
          <w:highlight w:val="none"/>
        </w:rPr>
      </w:pPr>
      <w:r>
        <w:rPr>
          <w:rFonts w:ascii="仿宋_GB2312" w:hAnsi="Courier New" w:eastAsia="仿宋_GB2312" w:cs="Times New Roman"/>
          <w:color w:val="auto"/>
          <w:spacing w:val="6"/>
          <w:sz w:val="30"/>
          <w:szCs w:val="30"/>
          <w:highlight w:val="none"/>
        </w:rPr>
      </w:r>
      <w:r/>
    </w:p>
    <w:p>
      <w:pPr>
        <w:keepLines/>
        <w:keepNext/>
        <w:spacing w:before="280" w:after="290" w:line="376" w:lineRule="auto"/>
        <w:rPr>
          <w:rFonts w:asciiTheme="majorHAnsi" w:hAnsiTheme="majorHAnsi" w:eastAsiaTheme="majorEastAsia" w:cstheme="majorBidi"/>
          <w:b/>
          <w:bCs/>
          <w:color w:val="auto"/>
          <w:sz w:val="28"/>
          <w:szCs w:val="28"/>
          <w:highlight w:val="none"/>
        </w:rPr>
        <w:outlineLvl w:val="3"/>
      </w:pPr>
      <w:r>
        <w:rPr>
          <w:rFonts w:asciiTheme="majorHAnsi" w:hAnsiTheme="majorHAnsi" w:eastAsiaTheme="majorEastAsia" w:cstheme="majorBidi"/>
          <w:b/>
          <w:bCs/>
          <w:color w:val="auto"/>
          <w:sz w:val="28"/>
          <w:szCs w:val="28"/>
          <w:highlight w:val="none"/>
        </w:rPr>
      </w:r>
      <w:r/>
    </w:p>
    <w:p>
      <w:pPr>
        <w:jc w:val="center"/>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center"/>
        <w:rPr>
          <w:rFonts w:ascii="黑体" w:hAnsi="黑体" w:eastAsia="黑体" w:cs="仿宋"/>
          <w:color w:val="auto"/>
          <w:sz w:val="40"/>
          <w:szCs w:val="40"/>
          <w:highlight w:val="none"/>
        </w:rPr>
      </w:pPr>
      <w:r>
        <w:rPr>
          <w:rFonts w:ascii="黑体" w:hAnsi="黑体" w:eastAsia="黑体" w:cs="仿宋"/>
          <w:color w:val="auto"/>
          <w:sz w:val="40"/>
          <w:szCs w:val="40"/>
          <w:highlight w:val="none"/>
        </w:rPr>
      </w:r>
      <w:r/>
    </w:p>
    <w:p>
      <w:pPr>
        <w:jc w:val="left"/>
        <w:rPr>
          <w:rFonts w:ascii="黑体" w:hAnsi="黑体" w:eastAsia="黑体" w:cs="仿宋"/>
          <w:color w:val="auto"/>
          <w:sz w:val="40"/>
          <w:szCs w:val="40"/>
          <w:highlight w:val="none"/>
        </w:rPr>
      </w:pPr>
      <w:r>
        <w:rPr>
          <w:rFonts w:ascii="黑体" w:hAnsi="黑体" w:eastAsia="黑体" w:cs="仿宋"/>
          <w:color w:val="auto"/>
          <w:sz w:val="40"/>
          <w:szCs w:val="40"/>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致：</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联系人：联系电话：</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质疑项目的编号：包号：</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p>
    <w:p>
      <w:pPr>
        <w:spacing w:line="500" w:lineRule="exact"/>
        <w:rPr>
          <w:rFonts w:ascii="宋体" w:hAnsi="宋体" w:eastAsia="宋体" w:cs="仿宋"/>
          <w:color w:val="auto"/>
          <w:sz w:val="24"/>
          <w:szCs w:val="24"/>
          <w:highlight w:val="none"/>
        </w:rPr>
      </w:pPr>
      <w:r>
        <w:rPr>
          <w:rFonts w:ascii="宋体" w:hAnsi="宋体" w:eastAsia="宋体" w:cs="仿宋"/>
          <w:color w:val="auto"/>
          <w:sz w:val="24"/>
          <w:szCs w:val="24"/>
          <w:highlight w:val="non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p>
    <w:p>
      <w:pPr>
        <w:spacing w:line="500" w:lineRule="exact"/>
        <w:rPr>
          <w:rFonts w:ascii="宋体" w:hAnsi="宋体" w:eastAsia="宋体" w:cs="仿宋"/>
          <w:color w:val="auto"/>
          <w:sz w:val="24"/>
          <w:szCs w:val="24"/>
          <w:highlight w:val="none"/>
          <w:u w:val="single"/>
        </w:rPr>
      </w:pPr>
      <w:r>
        <w:rPr>
          <w:rFonts w:ascii="宋体" w:hAnsi="宋体" w:eastAsia="宋体" w:cs="仿宋"/>
          <w:color w:val="auto"/>
          <w:sz w:val="24"/>
          <w:szCs w:val="24"/>
          <w:highlight w:val="none"/>
          <w:u w:val="singl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p>
      <w:pPr>
        <w:spacing w:line="5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color w:val="auto"/>
          <w:sz w:val="24"/>
          <w:szCs w:val="24"/>
          <w:highlight w:val="none"/>
        </w:rPr>
      </w:pPr>
      <w:r>
        <w:rPr>
          <w:rFonts w:hint="eastAsia" w:ascii="宋体" w:hAnsi="宋体" w:eastAsia="宋体" w:cs="Times New Roman"/>
          <w:color w:val="auto"/>
          <w:sz w:val="24"/>
          <w:szCs w:val="24"/>
          <w:highlight w:val="none"/>
        </w:rPr>
        <w:t xml:space="preserve">具体要求详见第二章 投标人须知 八、询问与质疑。</w:t>
      </w:r>
      <w:r/>
    </w:p>
    <w:p>
      <w:pPr>
        <w:pStyle w:val="669"/>
        <w:rPr>
          <w:color w:val="auto"/>
          <w:highlight w:val="none"/>
        </w:rPr>
      </w:pPr>
      <w:r>
        <w:rPr>
          <w:color w:val="auto"/>
          <w:highlight w:val="none"/>
        </w:rPr>
      </w:r>
      <w:r/>
    </w:p>
    <w:p>
      <w:pPr>
        <w:ind w:firstLine="480"/>
        <w:jc w:val="left"/>
        <w:spacing w:line="500" w:lineRule="exact"/>
        <w:widowControl/>
        <w:rPr>
          <w:color w:val="auto"/>
          <w:sz w:val="24"/>
          <w:szCs w:val="24"/>
          <w:highlight w:val="none"/>
        </w:rPr>
      </w:pPr>
      <w:r>
        <w:rPr>
          <w:color w:val="auto"/>
          <w:sz w:val="24"/>
          <w:szCs w:val="24"/>
          <w:highlight w:val="none"/>
        </w:rPr>
      </w:r>
      <w:r/>
    </w:p>
    <w:sectPr>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Calibri">
    <w:panose1 w:val="020F0502020204030204"/>
  </w:font>
  <w:font w:name="MS Mincho">
    <w:panose1 w:val="02020603050405090304"/>
  </w:font>
  <w:font w:name="黑体">
    <w:panose1 w:val="02010609060101010101"/>
  </w:font>
  <w:font w:name="仿宋_GB2312">
    <w:panose1 w:val="02010609060101010101"/>
  </w:font>
  <w:font w:name="Courier New">
    <w:panose1 w:val="02070309020205020404"/>
  </w:font>
  <w:font w:name="金山简黑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jc w:val="center"/>
    </w:pPr>
    <w:r/>
    <w:r/>
  </w:p>
  <w:p>
    <w:pPr>
      <w:pStyle w:val="6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74"/>
          <w:jc w:val="center"/>
        </w:pPr>
        <w:r>
          <w:fldChar w:fldCharType="begin"/>
        </w:r>
        <w:r>
          <w:instrText xml:space="preserve"> PAGE   \* MERGEFORMAT </w:instrText>
        </w:r>
        <w:r>
          <w:fldChar w:fldCharType="separate"/>
        </w:r>
        <w:r>
          <w:rPr>
            <w:lang w:val="zh-CN"/>
          </w:rPr>
          <w:t xml:space="preserve">3</w:t>
        </w:r>
        <w:r>
          <w:rPr>
            <w:lang w:val="zh-CN"/>
          </w:rPr>
          <w:fldChar w:fldCharType="end"/>
        </w:r>
        <w:r/>
      </w:p>
    </w:sdtContent>
  </w:sdt>
  <w:p>
    <w:pPr>
      <w:pStyle w:val="6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default="1">
    <w:name w:val="Normal"/>
    <w:next w:val="658"/>
    <w:uiPriority w:val="0"/>
    <w:qFormat/>
    <w:pPr>
      <w:jc w:val="both"/>
      <w:widowControl w:val="off"/>
    </w:pPr>
    <w:rPr>
      <w:rFonts w:hint="default" w:asciiTheme="minorHAnsi" w:hAnsiTheme="minorHAnsi" w:eastAsiaTheme="minorEastAsia" w:cstheme="minorBidi"/>
      <w:sz w:val="21"/>
      <w:szCs w:val="22"/>
    </w:rPr>
  </w:style>
  <w:style w:type="paragraph" w:styleId="647">
    <w:name w:val="Heading 1"/>
    <w:basedOn w:val="646"/>
    <w:next w:val="646"/>
    <w:link w:val="845"/>
    <w:uiPriority w:val="9"/>
    <w:qFormat/>
    <w:pPr>
      <w:keepLines/>
      <w:keepNext/>
      <w:spacing w:before="340" w:after="330" w:line="578" w:lineRule="auto"/>
      <w:outlineLvl w:val="0"/>
    </w:pPr>
    <w:rPr>
      <w:b/>
      <w:bCs/>
      <w:sz w:val="44"/>
      <w:szCs w:val="44"/>
    </w:rPr>
  </w:style>
  <w:style w:type="paragraph" w:styleId="648">
    <w:name w:val="Heading 2"/>
    <w:basedOn w:val="646"/>
    <w:next w:val="646"/>
    <w:link w:val="84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9">
    <w:name w:val="Heading 3"/>
    <w:basedOn w:val="646"/>
    <w:next w:val="646"/>
    <w:link w:val="848"/>
    <w:uiPriority w:val="9"/>
    <w:unhideWhenUsed/>
    <w:qFormat/>
    <w:pPr>
      <w:keepLines/>
      <w:keepNext/>
      <w:spacing w:before="260" w:after="260" w:line="416" w:lineRule="auto"/>
      <w:outlineLvl w:val="2"/>
    </w:pPr>
    <w:rPr>
      <w:b/>
      <w:bCs/>
      <w:sz w:val="32"/>
      <w:szCs w:val="32"/>
    </w:rPr>
  </w:style>
  <w:style w:type="paragraph" w:styleId="650">
    <w:name w:val="Heading 4"/>
    <w:basedOn w:val="646"/>
    <w:next w:val="646"/>
    <w:link w:val="698"/>
    <w:uiPriority w:val="9"/>
    <w:unhideWhenUsed/>
    <w:qFormat/>
    <w:pPr>
      <w:keepLines/>
      <w:keepNext/>
      <w:spacing w:before="320" w:after="200"/>
      <w:outlineLvl w:val="3"/>
    </w:pPr>
    <w:rPr>
      <w:rFonts w:ascii="Arial" w:hAnsi="Arial" w:eastAsia="Arial" w:cs="Arial"/>
      <w:b/>
      <w:bCs/>
      <w:sz w:val="26"/>
      <w:szCs w:val="26"/>
    </w:rPr>
  </w:style>
  <w:style w:type="paragraph" w:styleId="651">
    <w:name w:val="Heading 5"/>
    <w:basedOn w:val="646"/>
    <w:next w:val="646"/>
    <w:link w:val="699"/>
    <w:uiPriority w:val="9"/>
    <w:unhideWhenUsed/>
    <w:qFormat/>
    <w:pPr>
      <w:keepLines/>
      <w:keepNext/>
      <w:spacing w:before="320" w:after="200"/>
      <w:outlineLvl w:val="4"/>
    </w:pPr>
    <w:rPr>
      <w:rFonts w:ascii="Arial" w:hAnsi="Arial" w:eastAsia="Arial" w:cs="Arial"/>
      <w:b/>
      <w:bCs/>
      <w:sz w:val="24"/>
      <w:szCs w:val="24"/>
    </w:rPr>
  </w:style>
  <w:style w:type="paragraph" w:styleId="652">
    <w:name w:val="Heading 6"/>
    <w:basedOn w:val="646"/>
    <w:next w:val="646"/>
    <w:link w:val="700"/>
    <w:uiPriority w:val="9"/>
    <w:unhideWhenUsed/>
    <w:qFormat/>
    <w:pPr>
      <w:keepLines/>
      <w:keepNext/>
      <w:spacing w:before="320" w:after="200"/>
      <w:outlineLvl w:val="5"/>
    </w:pPr>
    <w:rPr>
      <w:rFonts w:ascii="Arial" w:hAnsi="Arial" w:eastAsia="Arial" w:cs="Arial"/>
      <w:b/>
      <w:bCs/>
      <w:sz w:val="22"/>
      <w:szCs w:val="22"/>
    </w:rPr>
  </w:style>
  <w:style w:type="paragraph" w:styleId="653">
    <w:name w:val="Heading 7"/>
    <w:basedOn w:val="646"/>
    <w:next w:val="646"/>
    <w:link w:val="701"/>
    <w:uiPriority w:val="9"/>
    <w:unhideWhenUsed/>
    <w:qFormat/>
    <w:pPr>
      <w:keepLines/>
      <w:keepNext/>
      <w:spacing w:before="320" w:after="200"/>
      <w:outlineLvl w:val="6"/>
    </w:pPr>
    <w:rPr>
      <w:rFonts w:ascii="Arial" w:hAnsi="Arial" w:eastAsia="Arial" w:cs="Arial"/>
      <w:b/>
      <w:bCs/>
      <w:i/>
      <w:iCs/>
      <w:sz w:val="22"/>
      <w:szCs w:val="22"/>
    </w:rPr>
  </w:style>
  <w:style w:type="paragraph" w:styleId="654">
    <w:name w:val="Heading 8"/>
    <w:basedOn w:val="646"/>
    <w:next w:val="646"/>
    <w:link w:val="702"/>
    <w:uiPriority w:val="9"/>
    <w:unhideWhenUsed/>
    <w:qFormat/>
    <w:pPr>
      <w:keepLines/>
      <w:keepNext/>
      <w:spacing w:before="320" w:after="200"/>
      <w:outlineLvl w:val="7"/>
    </w:pPr>
    <w:rPr>
      <w:rFonts w:ascii="Arial" w:hAnsi="Arial" w:eastAsia="Arial" w:cs="Arial"/>
      <w:i/>
      <w:iCs/>
      <w:sz w:val="22"/>
      <w:szCs w:val="22"/>
    </w:rPr>
  </w:style>
  <w:style w:type="paragraph" w:styleId="655">
    <w:name w:val="Heading 9"/>
    <w:basedOn w:val="646"/>
    <w:next w:val="646"/>
    <w:link w:val="703"/>
    <w:uiPriority w:val="9"/>
    <w:unhideWhenUsed/>
    <w:qFormat/>
    <w:pPr>
      <w:keepLines/>
      <w:keepNext/>
      <w:spacing w:before="320" w:after="200"/>
      <w:outlineLvl w:val="8"/>
    </w:pPr>
    <w:rPr>
      <w:rFonts w:ascii="Arial" w:hAnsi="Arial" w:eastAsia="Arial" w:cs="Arial"/>
      <w:i/>
      <w:iCs/>
      <w:sz w:val="21"/>
      <w:szCs w:val="21"/>
    </w:rPr>
  </w:style>
  <w:style w:type="character" w:styleId="656" w:default="1">
    <w:name w:val="Default Paragraph Font"/>
    <w:uiPriority w:val="1"/>
    <w:semiHidden/>
    <w:unhideWhenUsed/>
    <w:qFormat/>
  </w:style>
  <w:style w:type="table" w:styleId="65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58">
    <w:name w:val="Body Text First Indent"/>
    <w:basedOn w:val="659"/>
    <w:next w:val="646"/>
    <w:uiPriority w:val="99"/>
    <w:unhideWhenUsed/>
    <w:qFormat/>
    <w:pPr>
      <w:ind w:firstLine="420"/>
    </w:pPr>
  </w:style>
  <w:style w:type="paragraph" w:styleId="659">
    <w:name w:val="Body Text"/>
    <w:basedOn w:val="646"/>
    <w:next w:val="646"/>
    <w:uiPriority w:val="0"/>
    <w:qFormat/>
    <w:rPr>
      <w:rFonts w:ascii="金山简黑体" w:hAnsi="Courier New" w:eastAsia="金山简黑体"/>
      <w:b/>
      <w:spacing w:val="-8"/>
      <w:sz w:val="44"/>
      <w:szCs w:val="20"/>
    </w:rPr>
  </w:style>
  <w:style w:type="paragraph" w:styleId="660">
    <w:name w:val="toc 7"/>
    <w:basedOn w:val="646"/>
    <w:next w:val="646"/>
    <w:uiPriority w:val="39"/>
    <w:unhideWhenUsed/>
    <w:qFormat/>
    <w:pPr>
      <w:ind w:left="1701" w:right="0" w:firstLine="0"/>
      <w:spacing w:after="57"/>
    </w:pPr>
  </w:style>
  <w:style w:type="paragraph" w:styleId="661">
    <w:name w:val="Normal Indent"/>
    <w:uiPriority w:val="0"/>
    <w:qFormat/>
    <w:pPr>
      <w:ind w:firstLine="420"/>
      <w:jc w:val="both"/>
      <w:widowControl w:val="off"/>
    </w:pPr>
    <w:rPr>
      <w:rFonts w:hint="default" w:asciiTheme="minorHAnsi" w:hAnsiTheme="minorHAnsi" w:eastAsiaTheme="minorEastAsia" w:cstheme="minorBidi"/>
      <w:sz w:val="21"/>
      <w:szCs w:val="20"/>
    </w:rPr>
  </w:style>
  <w:style w:type="paragraph" w:styleId="662">
    <w:name w:val="Caption"/>
    <w:basedOn w:val="646"/>
    <w:next w:val="6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3">
    <w:name w:val="Document Map"/>
    <w:basedOn w:val="646"/>
    <w:link w:val="846"/>
    <w:uiPriority w:val="99"/>
    <w:semiHidden/>
    <w:unhideWhenUsed/>
    <w:qFormat/>
    <w:rPr>
      <w:rFonts w:ascii="宋体" w:eastAsia="宋体"/>
      <w:sz w:val="18"/>
      <w:szCs w:val="18"/>
    </w:rPr>
  </w:style>
  <w:style w:type="paragraph" w:styleId="664">
    <w:name w:val="annotation text"/>
    <w:basedOn w:val="646"/>
    <w:link w:val="850"/>
    <w:uiPriority w:val="0"/>
    <w:qFormat/>
    <w:pPr>
      <w:ind w:firstLine="922"/>
      <w:jc w:val="left"/>
      <w:spacing w:line="360" w:lineRule="auto"/>
    </w:pPr>
    <w:rPr>
      <w:rFonts w:ascii="Times New Roman" w:hAnsi="Times New Roman" w:eastAsia="宋体" w:cs="Times New Roman"/>
      <w:szCs w:val="24"/>
    </w:rPr>
  </w:style>
  <w:style w:type="paragraph" w:styleId="665">
    <w:name w:val="Body Text Indent"/>
    <w:basedOn w:val="646"/>
    <w:next w:val="666"/>
    <w:link w:val="855"/>
    <w:uiPriority w:val="0"/>
    <w:qFormat/>
    <w:pPr>
      <w:ind w:firstLine="600"/>
    </w:pPr>
    <w:rPr>
      <w:rFonts w:eastAsia="仿宋_GB2312"/>
      <w:sz w:val="30"/>
      <w:szCs w:val="30"/>
    </w:rPr>
  </w:style>
  <w:style w:type="paragraph" w:styleId="666">
    <w:name w:val="envelope return"/>
    <w:basedOn w:val="646"/>
    <w:uiPriority w:val="0"/>
    <w:qFormat/>
    <w:rPr>
      <w:rFonts w:ascii="Arial" w:hAnsi="Arial"/>
    </w:rPr>
  </w:style>
  <w:style w:type="paragraph" w:styleId="667">
    <w:name w:val="toc 5"/>
    <w:basedOn w:val="646"/>
    <w:next w:val="646"/>
    <w:uiPriority w:val="39"/>
    <w:unhideWhenUsed/>
    <w:qFormat/>
    <w:pPr>
      <w:ind w:left="1134" w:right="0" w:firstLine="0"/>
      <w:spacing w:after="57"/>
    </w:pPr>
  </w:style>
  <w:style w:type="paragraph" w:styleId="668">
    <w:name w:val="toc 3"/>
    <w:basedOn w:val="646"/>
    <w:next w:val="646"/>
    <w:uiPriority w:val="39"/>
    <w:unhideWhenUsed/>
    <w:qFormat/>
    <w:pPr>
      <w:ind w:left="567" w:right="0" w:firstLine="0"/>
      <w:spacing w:after="57"/>
    </w:pPr>
  </w:style>
  <w:style w:type="paragraph" w:styleId="669">
    <w:name w:val="Plain Text"/>
    <w:basedOn w:val="646"/>
    <w:link w:val="853"/>
    <w:uiPriority w:val="0"/>
    <w:qFormat/>
    <w:rPr>
      <w:rFonts w:ascii="宋体" w:hAnsi="Courier New" w:eastAsia="宋体" w:cs="Times New Roman"/>
      <w:szCs w:val="20"/>
    </w:rPr>
  </w:style>
  <w:style w:type="paragraph" w:styleId="670">
    <w:name w:val="toc 8"/>
    <w:basedOn w:val="646"/>
    <w:next w:val="646"/>
    <w:uiPriority w:val="39"/>
    <w:unhideWhenUsed/>
    <w:qFormat/>
    <w:pPr>
      <w:ind w:left="1984" w:right="0" w:firstLine="0"/>
      <w:spacing w:after="57"/>
    </w:pPr>
  </w:style>
  <w:style w:type="paragraph" w:styleId="671">
    <w:name w:val="Date"/>
    <w:basedOn w:val="646"/>
    <w:next w:val="646"/>
    <w:link w:val="849"/>
    <w:uiPriority w:val="99"/>
    <w:semiHidden/>
    <w:unhideWhenUsed/>
    <w:qFormat/>
    <w:pPr>
      <w:ind w:left="100"/>
    </w:pPr>
  </w:style>
  <w:style w:type="paragraph" w:styleId="672">
    <w:name w:val="endnote text"/>
    <w:basedOn w:val="646"/>
    <w:link w:val="841"/>
    <w:uiPriority w:val="99"/>
    <w:semiHidden/>
    <w:unhideWhenUsed/>
    <w:qFormat/>
    <w:pPr>
      <w:spacing w:after="0" w:line="240" w:lineRule="auto"/>
    </w:pPr>
    <w:rPr>
      <w:sz w:val="20"/>
    </w:rPr>
  </w:style>
  <w:style w:type="paragraph" w:styleId="673">
    <w:name w:val="Balloon Text"/>
    <w:basedOn w:val="646"/>
    <w:link w:val="851"/>
    <w:uiPriority w:val="99"/>
    <w:semiHidden/>
    <w:unhideWhenUsed/>
    <w:qFormat/>
    <w:rPr>
      <w:sz w:val="18"/>
      <w:szCs w:val="18"/>
    </w:rPr>
  </w:style>
  <w:style w:type="paragraph" w:styleId="674">
    <w:name w:val="Footer"/>
    <w:basedOn w:val="646"/>
    <w:link w:val="844"/>
    <w:uiPriority w:val="99"/>
    <w:unhideWhenUsed/>
    <w:qFormat/>
    <w:pPr>
      <w:jc w:val="left"/>
      <w:tabs>
        <w:tab w:val="center" w:pos="4153" w:leader="none"/>
        <w:tab w:val="right" w:pos="8306" w:leader="none"/>
      </w:tabs>
    </w:pPr>
    <w:rPr>
      <w:sz w:val="18"/>
      <w:szCs w:val="18"/>
    </w:rPr>
  </w:style>
  <w:style w:type="paragraph" w:styleId="675">
    <w:name w:val="Header"/>
    <w:basedOn w:val="646"/>
    <w:link w:val="84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76">
    <w:name w:val="toc 1"/>
    <w:basedOn w:val="646"/>
    <w:next w:val="646"/>
    <w:uiPriority w:val="39"/>
    <w:unhideWhenUsed/>
    <w:qFormat/>
    <w:pPr>
      <w:jc w:val="center"/>
      <w:spacing w:line="360" w:lineRule="auto"/>
      <w:tabs>
        <w:tab w:val="right" w:pos="9628" w:leader="dot"/>
      </w:tabs>
    </w:pPr>
    <w:rPr>
      <w:sz w:val="32"/>
    </w:rPr>
  </w:style>
  <w:style w:type="paragraph" w:styleId="677">
    <w:name w:val="toc 4"/>
    <w:basedOn w:val="646"/>
    <w:next w:val="646"/>
    <w:uiPriority w:val="39"/>
    <w:unhideWhenUsed/>
    <w:qFormat/>
    <w:pPr>
      <w:ind w:left="850" w:right="0" w:firstLine="0"/>
      <w:spacing w:after="57"/>
    </w:pPr>
  </w:style>
  <w:style w:type="paragraph" w:styleId="678">
    <w:name w:val="Subtitle"/>
    <w:basedOn w:val="646"/>
    <w:next w:val="646"/>
    <w:link w:val="707"/>
    <w:uiPriority w:val="11"/>
    <w:qFormat/>
    <w:pPr>
      <w:spacing w:before="200" w:after="200"/>
    </w:pPr>
    <w:rPr>
      <w:sz w:val="24"/>
      <w:szCs w:val="24"/>
    </w:rPr>
  </w:style>
  <w:style w:type="paragraph" w:styleId="679">
    <w:name w:val="footnote text"/>
    <w:basedOn w:val="646"/>
    <w:link w:val="840"/>
    <w:uiPriority w:val="99"/>
    <w:semiHidden/>
    <w:unhideWhenUsed/>
    <w:qFormat/>
    <w:pPr>
      <w:spacing w:after="40" w:line="240" w:lineRule="auto"/>
    </w:pPr>
    <w:rPr>
      <w:sz w:val="18"/>
    </w:rPr>
  </w:style>
  <w:style w:type="paragraph" w:styleId="680">
    <w:name w:val="toc 6"/>
    <w:basedOn w:val="646"/>
    <w:next w:val="646"/>
    <w:uiPriority w:val="39"/>
    <w:unhideWhenUsed/>
    <w:qFormat/>
    <w:pPr>
      <w:ind w:left="1417" w:right="0" w:firstLine="0"/>
      <w:spacing w:after="57"/>
    </w:pPr>
  </w:style>
  <w:style w:type="paragraph" w:styleId="681">
    <w:name w:val="table of figures"/>
    <w:basedOn w:val="646"/>
    <w:next w:val="646"/>
    <w:uiPriority w:val="99"/>
    <w:unhideWhenUsed/>
    <w:qFormat/>
    <w:pPr>
      <w:spacing w:after="0" w:afterAutospacing="0"/>
    </w:pPr>
  </w:style>
  <w:style w:type="paragraph" w:styleId="682">
    <w:name w:val="toc 2"/>
    <w:basedOn w:val="646"/>
    <w:next w:val="646"/>
    <w:uiPriority w:val="39"/>
    <w:unhideWhenUsed/>
    <w:qFormat/>
    <w:pPr>
      <w:ind w:left="283" w:right="0" w:firstLine="0"/>
      <w:spacing w:after="57"/>
    </w:pPr>
  </w:style>
  <w:style w:type="paragraph" w:styleId="683">
    <w:name w:val="toc 9"/>
    <w:basedOn w:val="646"/>
    <w:next w:val="646"/>
    <w:uiPriority w:val="39"/>
    <w:unhideWhenUsed/>
    <w:qFormat/>
    <w:pPr>
      <w:ind w:left="2268" w:right="0" w:firstLine="0"/>
      <w:spacing w:after="57"/>
    </w:pPr>
  </w:style>
  <w:style w:type="paragraph" w:styleId="684">
    <w:name w:val="Normal (Web)"/>
    <w:basedOn w:val="64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85">
    <w:name w:val="Title"/>
    <w:basedOn w:val="646"/>
    <w:next w:val="646"/>
    <w:link w:val="706"/>
    <w:uiPriority w:val="10"/>
    <w:qFormat/>
    <w:pPr>
      <w:contextualSpacing/>
      <w:spacing w:before="300" w:after="200"/>
    </w:pPr>
    <w:rPr>
      <w:sz w:val="48"/>
      <w:szCs w:val="48"/>
    </w:rPr>
  </w:style>
  <w:style w:type="paragraph" w:styleId="686">
    <w:name w:val="annotation subject"/>
    <w:basedOn w:val="664"/>
    <w:next w:val="664"/>
    <w:link w:val="854"/>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687">
    <w:name w:val="Body Text First Indent 2"/>
    <w:basedOn w:val="665"/>
    <w:uiPriority w:val="0"/>
    <w:qFormat/>
    <w:pPr>
      <w:ind w:left="420" w:firstLine="210"/>
      <w:spacing w:before="0" w:after="120"/>
    </w:pPr>
  </w:style>
  <w:style w:type="table" w:styleId="688">
    <w:name w:val="Table Grid"/>
    <w:basedOn w:val="6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endnote reference"/>
    <w:basedOn w:val="656"/>
    <w:uiPriority w:val="99"/>
    <w:semiHidden/>
    <w:unhideWhenUsed/>
    <w:qFormat/>
    <w:rPr>
      <w:vertAlign w:val="superscript"/>
    </w:rPr>
  </w:style>
  <w:style w:type="character" w:styleId="690">
    <w:name w:val="Emphasis"/>
    <w:basedOn w:val="656"/>
    <w:uiPriority w:val="20"/>
    <w:qFormat/>
    <w:rPr>
      <w:i/>
    </w:rPr>
  </w:style>
  <w:style w:type="character" w:styleId="691">
    <w:name w:val="Hyperlink"/>
    <w:uiPriority w:val="99"/>
    <w:qFormat/>
    <w:rPr>
      <w:color w:val="0000ff"/>
      <w:u w:val="none"/>
    </w:rPr>
  </w:style>
  <w:style w:type="character" w:styleId="692">
    <w:name w:val="annotation reference"/>
    <w:uiPriority w:val="0"/>
    <w:qFormat/>
    <w:rPr>
      <w:sz w:val="21"/>
      <w:szCs w:val="21"/>
    </w:rPr>
  </w:style>
  <w:style w:type="character" w:styleId="693">
    <w:name w:val="footnote reference"/>
    <w:basedOn w:val="656"/>
    <w:uiPriority w:val="99"/>
    <w:unhideWhenUsed/>
    <w:qFormat/>
    <w:rPr>
      <w:vertAlign w:val="superscript"/>
    </w:rPr>
  </w:style>
  <w:style w:type="paragraph" w:styleId="694" w:customStyle="1">
    <w:name w:val="Default"/>
    <w:link w:val="852"/>
    <w:uiPriority w:val="99"/>
    <w:qFormat/>
    <w:pPr>
      <w:widowControl w:val="off"/>
    </w:pPr>
    <w:rPr>
      <w:rFonts w:hint="default" w:ascii="MS Mincho" w:hAnsi="Calibri" w:eastAsia="宋体" w:cs="Times New Roman"/>
      <w:color w:val="000000"/>
      <w:sz w:val="21"/>
      <w:szCs w:val="24"/>
    </w:rPr>
  </w:style>
  <w:style w:type="character" w:styleId="695" w:customStyle="1">
    <w:name w:val="Heading 1 Char"/>
    <w:basedOn w:val="656"/>
    <w:uiPriority w:val="9"/>
    <w:qFormat/>
    <w:rPr>
      <w:rFonts w:ascii="Arial" w:hAnsi="Arial" w:eastAsia="Arial" w:cs="Arial"/>
      <w:sz w:val="40"/>
      <w:szCs w:val="40"/>
    </w:rPr>
  </w:style>
  <w:style w:type="character" w:styleId="696" w:customStyle="1">
    <w:name w:val="Heading 2 Char"/>
    <w:basedOn w:val="656"/>
    <w:uiPriority w:val="9"/>
    <w:qFormat/>
    <w:rPr>
      <w:rFonts w:ascii="Arial" w:hAnsi="Arial" w:eastAsia="Arial" w:cs="Arial"/>
      <w:sz w:val="34"/>
    </w:rPr>
  </w:style>
  <w:style w:type="character" w:styleId="697" w:customStyle="1">
    <w:name w:val="Heading 3 Char"/>
    <w:basedOn w:val="656"/>
    <w:uiPriority w:val="9"/>
    <w:qFormat/>
    <w:rPr>
      <w:rFonts w:ascii="Arial" w:hAnsi="Arial" w:eastAsia="Arial" w:cs="Arial"/>
      <w:sz w:val="30"/>
      <w:szCs w:val="30"/>
    </w:rPr>
  </w:style>
  <w:style w:type="character" w:styleId="698" w:customStyle="1">
    <w:name w:val="Heading 4 Char"/>
    <w:basedOn w:val="656"/>
    <w:link w:val="650"/>
    <w:uiPriority w:val="9"/>
    <w:qFormat/>
    <w:rPr>
      <w:rFonts w:ascii="Arial" w:hAnsi="Arial" w:eastAsia="Arial" w:cs="Arial"/>
      <w:b/>
      <w:bCs/>
      <w:sz w:val="26"/>
      <w:szCs w:val="26"/>
    </w:rPr>
  </w:style>
  <w:style w:type="character" w:styleId="699" w:customStyle="1">
    <w:name w:val="Heading 5 Char"/>
    <w:basedOn w:val="656"/>
    <w:link w:val="651"/>
    <w:uiPriority w:val="9"/>
    <w:qFormat/>
    <w:rPr>
      <w:rFonts w:ascii="Arial" w:hAnsi="Arial" w:eastAsia="Arial" w:cs="Arial"/>
      <w:b/>
      <w:bCs/>
      <w:sz w:val="24"/>
      <w:szCs w:val="24"/>
    </w:rPr>
  </w:style>
  <w:style w:type="character" w:styleId="700" w:customStyle="1">
    <w:name w:val="Heading 6 Char"/>
    <w:basedOn w:val="656"/>
    <w:link w:val="652"/>
    <w:uiPriority w:val="9"/>
    <w:qFormat/>
    <w:rPr>
      <w:rFonts w:ascii="Arial" w:hAnsi="Arial" w:eastAsia="Arial" w:cs="Arial"/>
      <w:b/>
      <w:bCs/>
      <w:sz w:val="22"/>
      <w:szCs w:val="22"/>
    </w:rPr>
  </w:style>
  <w:style w:type="character" w:styleId="701" w:customStyle="1">
    <w:name w:val="Heading 7 Char"/>
    <w:basedOn w:val="656"/>
    <w:link w:val="653"/>
    <w:uiPriority w:val="9"/>
    <w:qFormat/>
    <w:rPr>
      <w:rFonts w:ascii="Arial" w:hAnsi="Arial" w:eastAsia="Arial" w:cs="Arial"/>
      <w:b/>
      <w:bCs/>
      <w:i/>
      <w:iCs/>
      <w:sz w:val="22"/>
      <w:szCs w:val="22"/>
    </w:rPr>
  </w:style>
  <w:style w:type="character" w:styleId="702" w:customStyle="1">
    <w:name w:val="Heading 8 Char"/>
    <w:basedOn w:val="656"/>
    <w:link w:val="654"/>
    <w:uiPriority w:val="9"/>
    <w:qFormat/>
    <w:rPr>
      <w:rFonts w:ascii="Arial" w:hAnsi="Arial" w:eastAsia="Arial" w:cs="Arial"/>
      <w:i/>
      <w:iCs/>
      <w:sz w:val="22"/>
      <w:szCs w:val="22"/>
    </w:rPr>
  </w:style>
  <w:style w:type="character" w:styleId="703" w:customStyle="1">
    <w:name w:val="Heading 9 Char"/>
    <w:basedOn w:val="656"/>
    <w:link w:val="655"/>
    <w:uiPriority w:val="9"/>
    <w:qFormat/>
    <w:rPr>
      <w:rFonts w:ascii="Arial" w:hAnsi="Arial" w:eastAsia="Arial" w:cs="Arial"/>
      <w:i/>
      <w:iCs/>
      <w:sz w:val="21"/>
      <w:szCs w:val="21"/>
    </w:rPr>
  </w:style>
  <w:style w:type="paragraph" w:styleId="704">
    <w:name w:val="List Paragraph"/>
    <w:basedOn w:val="646"/>
    <w:uiPriority w:val="34"/>
    <w:qFormat/>
    <w:pPr>
      <w:contextualSpacing/>
      <w:ind w:left="720"/>
    </w:pPr>
  </w:style>
  <w:style w:type="paragraph" w:styleId="705">
    <w:name w:val="No Spacing"/>
    <w:uiPriority w:val="1"/>
    <w:qFormat/>
    <w:pPr>
      <w:spacing w:before="0" w:after="0" w:line="240" w:lineRule="auto"/>
    </w:pPr>
    <w:rPr>
      <w:rFonts w:hint="default" w:asciiTheme="minorHAnsi" w:hAnsiTheme="minorHAnsi" w:eastAsiaTheme="minorEastAsia" w:cstheme="minorBidi"/>
    </w:rPr>
  </w:style>
  <w:style w:type="character" w:styleId="706" w:customStyle="1">
    <w:name w:val="Title Char"/>
    <w:basedOn w:val="656"/>
    <w:link w:val="685"/>
    <w:uiPriority w:val="10"/>
    <w:qFormat/>
    <w:rPr>
      <w:sz w:val="48"/>
      <w:szCs w:val="48"/>
    </w:rPr>
  </w:style>
  <w:style w:type="character" w:styleId="707" w:customStyle="1">
    <w:name w:val="Subtitle Char"/>
    <w:basedOn w:val="656"/>
    <w:link w:val="678"/>
    <w:uiPriority w:val="11"/>
    <w:qFormat/>
    <w:rPr>
      <w:sz w:val="24"/>
      <w:szCs w:val="24"/>
    </w:rPr>
  </w:style>
  <w:style w:type="paragraph" w:styleId="708">
    <w:name w:val="Quote"/>
    <w:basedOn w:val="646"/>
    <w:next w:val="646"/>
    <w:link w:val="709"/>
    <w:uiPriority w:val="29"/>
    <w:qFormat/>
    <w:pPr>
      <w:ind w:left="720" w:right="720"/>
    </w:pPr>
    <w:rPr>
      <w:i/>
    </w:rPr>
  </w:style>
  <w:style w:type="character" w:styleId="709" w:customStyle="1">
    <w:name w:val="Quote Char"/>
    <w:link w:val="708"/>
    <w:uiPriority w:val="29"/>
    <w:qFormat/>
    <w:rPr>
      <w:i/>
    </w:rPr>
  </w:style>
  <w:style w:type="paragraph" w:styleId="710">
    <w:name w:val="Intense Quote"/>
    <w:basedOn w:val="646"/>
    <w:next w:val="646"/>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customStyle="1">
    <w:name w:val="Intense Quote Char"/>
    <w:link w:val="710"/>
    <w:uiPriority w:val="30"/>
    <w:qFormat/>
    <w:rPr>
      <w:i/>
    </w:rPr>
  </w:style>
  <w:style w:type="character" w:styleId="712" w:customStyle="1">
    <w:name w:val="Header Char"/>
    <w:basedOn w:val="656"/>
    <w:uiPriority w:val="99"/>
    <w:qFormat/>
  </w:style>
  <w:style w:type="character" w:styleId="713" w:customStyle="1">
    <w:name w:val="Footer Char"/>
    <w:basedOn w:val="656"/>
    <w:uiPriority w:val="99"/>
    <w:qFormat/>
  </w:style>
  <w:style w:type="character" w:styleId="714" w:customStyle="1">
    <w:name w:val="Caption Char"/>
    <w:uiPriority w:val="99"/>
    <w:qFormat/>
  </w:style>
  <w:style w:type="table" w:styleId="715" w:customStyle="1">
    <w:name w:val="Table Grid Light"/>
    <w:basedOn w:val="6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6" w:customStyle="1">
    <w:name w:val="Plain Table 1"/>
    <w:basedOn w:val="6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2"/>
    <w:basedOn w:val="6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3"/>
    <w:basedOn w:val="6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Plain Table 4"/>
    <w:basedOn w:val="6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Plain Table 5"/>
    <w:basedOn w:val="6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Grid Table 1 Light"/>
    <w:basedOn w:val="6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1"/>
    <w:basedOn w:val="65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2"/>
    <w:basedOn w:val="65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3"/>
    <w:basedOn w:val="65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4"/>
    <w:basedOn w:val="65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5"/>
    <w:basedOn w:val="65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6"/>
    <w:basedOn w:val="65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8" w:customStyle="1">
    <w:name w:val="Grid Table 2"/>
    <w:basedOn w:val="6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Grid Table 2 - Accent 1"/>
    <w:basedOn w:val="65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0" w:customStyle="1">
    <w:name w:val="Grid Table 2 - Accent 2"/>
    <w:basedOn w:val="65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1" w:customStyle="1">
    <w:name w:val="Grid Table 2 - Accent 3"/>
    <w:basedOn w:val="65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2" w:customStyle="1">
    <w:name w:val="Grid Table 2 - Accent 4"/>
    <w:basedOn w:val="65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3" w:customStyle="1">
    <w:name w:val="Grid Table 2 - Accent 5"/>
    <w:basedOn w:val="65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4" w:customStyle="1">
    <w:name w:val="Grid Table 2 - Accent 6"/>
    <w:basedOn w:val="65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5" w:customStyle="1">
    <w:name w:val="Grid Table 3"/>
    <w:basedOn w:val="6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1"/>
    <w:basedOn w:val="65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2"/>
    <w:basedOn w:val="65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3"/>
    <w:basedOn w:val="65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4"/>
    <w:basedOn w:val="65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5"/>
    <w:basedOn w:val="65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6"/>
    <w:basedOn w:val="65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basedOn w:val="6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4 - Accent 1"/>
    <w:basedOn w:val="65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4" w:customStyle="1">
    <w:name w:val="Grid Table 4 - Accent 2"/>
    <w:basedOn w:val="65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5" w:customStyle="1">
    <w:name w:val="Grid Table 4 - Accent 3"/>
    <w:basedOn w:val="65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6" w:customStyle="1">
    <w:name w:val="Grid Table 4 - Accent 4"/>
    <w:basedOn w:val="65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7" w:customStyle="1">
    <w:name w:val="Grid Table 4 - Accent 5"/>
    <w:basedOn w:val="65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8" w:customStyle="1">
    <w:name w:val="Grid Table 4 - Accent 6"/>
    <w:basedOn w:val="65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9" w:customStyle="1">
    <w:name w:val="Grid Table 5 Dark"/>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5 Dark- Accent 1"/>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1" w:customStyle="1">
    <w:name w:val="Grid Table 5 Dark - Accent 2"/>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2" w:customStyle="1">
    <w:name w:val="Grid Table 5 Dark - Accent 3"/>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3" w:customStyle="1">
    <w:name w:val="Grid Table 5 Dark- Accent 4"/>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4" w:customStyle="1">
    <w:name w:val="Grid Table 5 Dark - Accent 5"/>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5" w:customStyle="1">
    <w:name w:val="Grid Table 5 Dark - Accent 6"/>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6" w:customStyle="1">
    <w:name w:val="Grid Table 6 Colorful"/>
    <w:basedOn w:val="6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6 Colorful - Accent 1"/>
    <w:basedOn w:val="65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8" w:customStyle="1">
    <w:name w:val="Grid Table 6 Colorful - Accent 2"/>
    <w:basedOn w:val="65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9" w:customStyle="1">
    <w:name w:val="Grid Table 6 Colorful - Accent 3"/>
    <w:basedOn w:val="65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0" w:customStyle="1">
    <w:name w:val="Grid Table 6 Colorful - Accent 4"/>
    <w:basedOn w:val="65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1" w:customStyle="1">
    <w:name w:val="Grid Table 6 Colorful - Accent 5"/>
    <w:basedOn w:val="65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6 Colorful - Accent 6"/>
    <w:basedOn w:val="65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Grid Table 7 Colorful"/>
    <w:basedOn w:val="6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Grid Table 7 Colorful - Accent 1"/>
    <w:basedOn w:val="65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5" w:customStyle="1">
    <w:name w:val="Grid Table 7 Colorful - Accent 2"/>
    <w:basedOn w:val="65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7 Colorful - Accent 3"/>
    <w:basedOn w:val="65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7 Colorful - Accent 4"/>
    <w:basedOn w:val="65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7 Colorful - Accent 5"/>
    <w:basedOn w:val="65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9" w:customStyle="1">
    <w:name w:val="Grid Table 7 Colorful - Accent 6"/>
    <w:basedOn w:val="65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0" w:customStyle="1">
    <w:name w:val="List Table 1 Light"/>
    <w:basedOn w:val="6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1 Light - Accent 1"/>
    <w:basedOn w:val="65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2" w:customStyle="1">
    <w:name w:val="List Table 1 Light - Accent 2"/>
    <w:basedOn w:val="65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3" w:customStyle="1">
    <w:name w:val="List Table 1 Light - Accent 3"/>
    <w:basedOn w:val="65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4" w:customStyle="1">
    <w:name w:val="List Table 1 Light - Accent 4"/>
    <w:basedOn w:val="65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5" w:customStyle="1">
    <w:name w:val="List Table 1 Light - Accent 5"/>
    <w:basedOn w:val="65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List Table 1 Light - Accent 6"/>
    <w:basedOn w:val="65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List Table 2"/>
    <w:basedOn w:val="6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2 - Accent 1"/>
    <w:basedOn w:val="65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9" w:customStyle="1">
    <w:name w:val="List Table 2 - Accent 2"/>
    <w:basedOn w:val="65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0" w:customStyle="1">
    <w:name w:val="List Table 2 - Accent 3"/>
    <w:basedOn w:val="65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1" w:customStyle="1">
    <w:name w:val="List Table 2 - Accent 4"/>
    <w:basedOn w:val="65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2" w:customStyle="1">
    <w:name w:val="List Table 2 - Accent 5"/>
    <w:basedOn w:val="65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3" w:customStyle="1">
    <w:name w:val="List Table 2 - Accent 6"/>
    <w:basedOn w:val="65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4" w:customStyle="1">
    <w:name w:val="List Table 3"/>
    <w:basedOn w:val="6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3 - Accent 1"/>
    <w:basedOn w:val="65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3 - Accent 2"/>
    <w:basedOn w:val="65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7" w:customStyle="1">
    <w:name w:val="List Table 3 - Accent 3"/>
    <w:basedOn w:val="65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8" w:customStyle="1">
    <w:name w:val="List Table 3 - Accent 4"/>
    <w:basedOn w:val="65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9" w:customStyle="1">
    <w:name w:val="List Table 3 - Accent 5"/>
    <w:basedOn w:val="65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0" w:customStyle="1">
    <w:name w:val="List Table 3 - Accent 6"/>
    <w:basedOn w:val="65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1" w:customStyle="1">
    <w:name w:val="List Table 4"/>
    <w:basedOn w:val="6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 Accent 1"/>
    <w:basedOn w:val="65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4 - Accent 2"/>
    <w:basedOn w:val="65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4" w:customStyle="1">
    <w:name w:val="List Table 4 - Accent 3"/>
    <w:basedOn w:val="65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5" w:customStyle="1">
    <w:name w:val="List Table 4 - Accent 4"/>
    <w:basedOn w:val="65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6" w:customStyle="1">
    <w:name w:val="List Table 4 - Accent 5"/>
    <w:basedOn w:val="65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7" w:customStyle="1">
    <w:name w:val="List Table 4 - Accent 6"/>
    <w:basedOn w:val="65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8" w:customStyle="1">
    <w:name w:val="List Table 5 Dark"/>
    <w:basedOn w:val="6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1"/>
    <w:basedOn w:val="65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2"/>
    <w:basedOn w:val="65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3"/>
    <w:basedOn w:val="65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4"/>
    <w:basedOn w:val="65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5"/>
    <w:basedOn w:val="65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6"/>
    <w:basedOn w:val="65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6 Colorful"/>
    <w:basedOn w:val="6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6 Colorful - Accent 1"/>
    <w:basedOn w:val="65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7" w:customStyle="1">
    <w:name w:val="List Table 6 Colorful - Accent 2"/>
    <w:basedOn w:val="65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8" w:customStyle="1">
    <w:name w:val="List Table 6 Colorful - Accent 3"/>
    <w:basedOn w:val="65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9" w:customStyle="1">
    <w:name w:val="List Table 6 Colorful - Accent 4"/>
    <w:basedOn w:val="65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0" w:customStyle="1">
    <w:name w:val="List Table 6 Colorful - Accent 5"/>
    <w:basedOn w:val="65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1" w:customStyle="1">
    <w:name w:val="List Table 6 Colorful - Accent 6"/>
    <w:basedOn w:val="65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2" w:customStyle="1">
    <w:name w:val="List Table 7 Colorful"/>
    <w:basedOn w:val="6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7 Colorful - Accent 1"/>
    <w:basedOn w:val="65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7 Colorful - Accent 2"/>
    <w:basedOn w:val="65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List Table 7 Colorful - Accent 3"/>
    <w:basedOn w:val="65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6" w:customStyle="1">
    <w:name w:val="List Table 7 Colorful - Accent 4"/>
    <w:basedOn w:val="65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List Table 7 Colorful - Accent 5"/>
    <w:basedOn w:val="65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8" w:customStyle="1">
    <w:name w:val="List Table 7 Colorful - Accent 6"/>
    <w:basedOn w:val="65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9" w:customStyle="1">
    <w:name w:val="Lined - Accent"/>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Lined - Accent 1"/>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Lined - Accent 2"/>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Lined - Accent 3"/>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Lined - Accent 4"/>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Lined - Accent 5"/>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Lined - Accent 6"/>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amp; Lined - Accent"/>
    <w:basedOn w:val="6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Bordered &amp; Lined - Accent 1"/>
    <w:basedOn w:val="65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Bordered &amp; Lined - Accent 2"/>
    <w:basedOn w:val="65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Bordered &amp; Lined - Accent 3"/>
    <w:basedOn w:val="65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Bordered &amp; Lined - Accent 4"/>
    <w:basedOn w:val="65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Bordered &amp; Lined - Accent 5"/>
    <w:basedOn w:val="65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Bordered &amp; Lined - Accent 6"/>
    <w:basedOn w:val="65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w:basedOn w:val="65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4" w:customStyle="1">
    <w:name w:val="Bordered - Accent 1"/>
    <w:basedOn w:val="65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5" w:customStyle="1">
    <w:name w:val="Bordered - Accent 2"/>
    <w:basedOn w:val="65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6" w:customStyle="1">
    <w:name w:val="Bordered - Accent 3"/>
    <w:basedOn w:val="65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7" w:customStyle="1">
    <w:name w:val="Bordered - Accent 4"/>
    <w:basedOn w:val="65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8" w:customStyle="1">
    <w:name w:val="Bordered - Accent 5"/>
    <w:basedOn w:val="65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9" w:customStyle="1">
    <w:name w:val="Bordered - Accent 6"/>
    <w:basedOn w:val="65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0" w:customStyle="1">
    <w:name w:val="Footnote Text Char"/>
    <w:link w:val="679"/>
    <w:uiPriority w:val="99"/>
    <w:qFormat/>
    <w:rPr>
      <w:sz w:val="18"/>
    </w:rPr>
  </w:style>
  <w:style w:type="character" w:styleId="841" w:customStyle="1">
    <w:name w:val="Endnote Text Char"/>
    <w:link w:val="672"/>
    <w:uiPriority w:val="99"/>
    <w:qFormat/>
    <w:rPr>
      <w:sz w:val="20"/>
    </w:rPr>
  </w:style>
  <w:style w:type="paragraph" w:styleId="842" w:customStyle="1">
    <w:name w:val="TOC Heading"/>
    <w:uiPriority w:val="39"/>
    <w:unhideWhenUsed/>
    <w:qFormat/>
    <w:rPr>
      <w:rFonts w:hint="default" w:asciiTheme="minorHAnsi" w:hAnsiTheme="minorHAnsi" w:eastAsiaTheme="minorEastAsia" w:cstheme="minorBidi"/>
    </w:rPr>
  </w:style>
  <w:style w:type="character" w:styleId="843" w:customStyle="1">
    <w:name w:val="页眉 Char"/>
    <w:basedOn w:val="656"/>
    <w:link w:val="675"/>
    <w:uiPriority w:val="99"/>
    <w:semiHidden/>
    <w:qFormat/>
    <w:rPr>
      <w:sz w:val="18"/>
      <w:szCs w:val="18"/>
    </w:rPr>
  </w:style>
  <w:style w:type="character" w:styleId="844" w:customStyle="1">
    <w:name w:val="页脚 Char"/>
    <w:basedOn w:val="656"/>
    <w:link w:val="674"/>
    <w:uiPriority w:val="99"/>
    <w:qFormat/>
    <w:rPr>
      <w:sz w:val="18"/>
      <w:szCs w:val="18"/>
    </w:rPr>
  </w:style>
  <w:style w:type="character" w:styleId="845" w:customStyle="1">
    <w:name w:val="标题 1 Char"/>
    <w:basedOn w:val="656"/>
    <w:link w:val="647"/>
    <w:uiPriority w:val="9"/>
    <w:qFormat/>
    <w:rPr>
      <w:b/>
      <w:bCs/>
      <w:sz w:val="44"/>
      <w:szCs w:val="44"/>
    </w:rPr>
  </w:style>
  <w:style w:type="character" w:styleId="846" w:customStyle="1">
    <w:name w:val="文档结构图 Char"/>
    <w:basedOn w:val="656"/>
    <w:link w:val="663"/>
    <w:uiPriority w:val="99"/>
    <w:semiHidden/>
    <w:qFormat/>
    <w:rPr>
      <w:rFonts w:ascii="宋体" w:eastAsia="宋体"/>
      <w:sz w:val="18"/>
      <w:szCs w:val="18"/>
    </w:rPr>
  </w:style>
  <w:style w:type="character" w:styleId="847" w:customStyle="1">
    <w:name w:val="标题 2 Char"/>
    <w:basedOn w:val="656"/>
    <w:link w:val="648"/>
    <w:uiPriority w:val="9"/>
    <w:qFormat/>
    <w:rPr>
      <w:rFonts w:asciiTheme="majorHAnsi" w:hAnsiTheme="majorHAnsi" w:eastAsiaTheme="majorEastAsia" w:cstheme="majorBidi"/>
      <w:b/>
      <w:bCs/>
      <w:sz w:val="32"/>
      <w:szCs w:val="32"/>
    </w:rPr>
  </w:style>
  <w:style w:type="character" w:styleId="848" w:customStyle="1">
    <w:name w:val="标题 3 Char"/>
    <w:basedOn w:val="656"/>
    <w:link w:val="649"/>
    <w:uiPriority w:val="9"/>
    <w:qFormat/>
    <w:rPr>
      <w:b/>
      <w:bCs/>
      <w:sz w:val="32"/>
      <w:szCs w:val="32"/>
    </w:rPr>
  </w:style>
  <w:style w:type="character" w:styleId="849" w:customStyle="1">
    <w:name w:val="日期 Char"/>
    <w:basedOn w:val="656"/>
    <w:link w:val="671"/>
    <w:uiPriority w:val="99"/>
    <w:semiHidden/>
    <w:qFormat/>
  </w:style>
  <w:style w:type="character" w:styleId="850" w:customStyle="1">
    <w:name w:val="批注文字 Char"/>
    <w:basedOn w:val="656"/>
    <w:link w:val="664"/>
    <w:uiPriority w:val="0"/>
    <w:qFormat/>
    <w:rPr>
      <w:rFonts w:ascii="Times New Roman" w:hAnsi="Times New Roman" w:eastAsia="宋体" w:cs="Times New Roman"/>
      <w:szCs w:val="24"/>
    </w:rPr>
  </w:style>
  <w:style w:type="character" w:styleId="851" w:customStyle="1">
    <w:name w:val="批注框文本 Char"/>
    <w:basedOn w:val="656"/>
    <w:link w:val="673"/>
    <w:uiPriority w:val="99"/>
    <w:semiHidden/>
    <w:qFormat/>
    <w:rPr>
      <w:sz w:val="18"/>
      <w:szCs w:val="18"/>
    </w:rPr>
  </w:style>
  <w:style w:type="character" w:styleId="852" w:customStyle="1">
    <w:name w:val="Default Char"/>
    <w:link w:val="694"/>
    <w:uiPriority w:val="99"/>
    <w:qFormat/>
    <w:rPr>
      <w:rFonts w:ascii="MS Mincho" w:hAnsi="Calibri" w:eastAsia="宋体" w:cs="Times New Roman"/>
      <w:color w:val="000000"/>
      <w:szCs w:val="24"/>
    </w:rPr>
  </w:style>
  <w:style w:type="character" w:styleId="853" w:customStyle="1">
    <w:name w:val="纯文本 Char"/>
    <w:basedOn w:val="656"/>
    <w:link w:val="669"/>
    <w:uiPriority w:val="0"/>
    <w:qFormat/>
    <w:rPr>
      <w:rFonts w:ascii="宋体" w:hAnsi="Courier New" w:eastAsia="宋体" w:cs="Times New Roman"/>
      <w:szCs w:val="20"/>
    </w:rPr>
  </w:style>
  <w:style w:type="character" w:styleId="854" w:customStyle="1">
    <w:name w:val="批注主题 Char"/>
    <w:basedOn w:val="850"/>
    <w:link w:val="686"/>
    <w:uiPriority w:val="99"/>
    <w:semiHidden/>
    <w:qFormat/>
    <w:rPr>
      <w:b/>
      <w:bCs/>
    </w:rPr>
  </w:style>
  <w:style w:type="character" w:styleId="855" w:customStyle="1">
    <w:name w:val="正文文本缩进 Char"/>
    <w:basedOn w:val="656"/>
    <w:link w:val="665"/>
    <w:uiPriority w:val="0"/>
    <w:qFormat/>
    <w:rPr>
      <w:rFonts w:eastAsia="仿宋_GB2312"/>
      <w:sz w:val="30"/>
      <w:szCs w:val="30"/>
    </w:rPr>
  </w:style>
  <w:style w:type="paragraph" w:styleId="856" w:customStyle="1">
    <w:name w:val="正文1"/>
    <w:uiPriority w:val="99"/>
    <w:qFormat/>
    <w:pPr>
      <w:jc w:val="both"/>
    </w:pPr>
    <w:rPr>
      <w:rFonts w:ascii="Calibri" w:hAnsi="Calibri" w:eastAsia="宋体" w:cs="Times New Roman"/>
      <w:sz w:val="21"/>
      <w:szCs w:val="21"/>
      <w:lang w:val="en-US" w:eastAsia="zh-CN" w:bidi="ar-SA"/>
    </w:rPr>
  </w:style>
  <w:style w:type="character" w:styleId="857" w:customStyle="1">
    <w:name w:val="15"/>
    <w:basedOn w:val="656"/>
    <w:uiPriority w:val="0"/>
    <w:rPr>
      <w:rFonts w:hint="default" w:ascii="Times New Roman" w:hAnsi="Times New Roman" w:cs="Times New Roman"/>
    </w:rPr>
  </w:style>
  <w:style w:type="character" w:styleId="858" w:customStyle="1">
    <w:name w:val="NormalCharacter"/>
    <w:link w:val="859"/>
    <w:uiPriority w:val="0"/>
    <w:semiHidden/>
    <w:qFormat/>
    <w:rPr>
      <w:rFonts w:hint="default" w:asciiTheme="minorHAnsi" w:hAnsiTheme="minorHAnsi" w:eastAsiaTheme="minorEastAsia" w:cstheme="minorBidi"/>
      <w:sz w:val="20"/>
      <w:szCs w:val="20"/>
    </w:rPr>
  </w:style>
  <w:style w:type="paragraph" w:styleId="859" w:customStyle="1">
    <w:name w:val="UserStyle_0"/>
    <w:link w:val="858"/>
    <w:uiPriority w:val="0"/>
    <w:semiHidden/>
    <w:qFormat/>
    <w:pPr>
      <w:jc w:val="both"/>
      <w:widowControl/>
    </w:pPr>
    <w:rPr>
      <w:rFonts w:hint="default" w:asciiTheme="minorHAnsi" w:hAnsiTheme="minorHAnsi" w:eastAsiaTheme="minorEastAsia" w:cstheme="minorBidi"/>
      <w:sz w:val="20"/>
      <w:szCs w:val="20"/>
    </w:rPr>
  </w:style>
  <w:style w:type="numbering" w:styleId="98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刘承杰</cp:lastModifiedBy>
  <cp:revision>2</cp:revision>
  <dcterms:created xsi:type="dcterms:W3CDTF">2024-01-04T03:50:00Z</dcterms:created>
  <dcterms:modified xsi:type="dcterms:W3CDTF">2025-11-03T09:34:50Z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B8725CF93180445BAE7A16C6D0845599_13</vt:lpwstr>
  </property>
  <property fmtid="{D5CDD505-2E9C-101B-9397-08002B2CF9AE}" pid="4" name="KSOTemplateDocerSaveRecord">
    <vt:lpwstr>eyJoZGlkIjoiNjY0ZjQ5NjY1ODJiMmFlMTZhNDRlMGY0OGUzNjA2NzUiLCJ1c2VySWQiOiIyNTU1NjEyMzUifQ==</vt:lpwstr>
  </property>
</Properties>
</file>