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3F44B">
      <w:pPr>
        <w:pStyle w:val="2"/>
        <w:spacing w:line="500" w:lineRule="exact"/>
        <w:rPr>
          <w:rFonts w:ascii="宋体" w:hAnsi="宋体" w:eastAsia="宋体"/>
          <w:color w:val="auto"/>
        </w:rPr>
      </w:pPr>
      <w:r>
        <w:rPr>
          <w:rFonts w:hint="eastAsia" w:ascii="宋体" w:hAnsi="宋体" w:eastAsia="宋体"/>
          <w:color w:val="auto"/>
        </w:rPr>
        <w:t>第四章  采购需求</w:t>
      </w:r>
    </w:p>
    <w:p w14:paraId="22A93FC5">
      <w:pPr>
        <w:pStyle w:val="4"/>
        <w:spacing w:line="360" w:lineRule="auto"/>
        <w:rPr>
          <w:rFonts w:hint="eastAsia" w:ascii="新宋体" w:hAnsi="新宋体" w:eastAsia="新宋体" w:cs="宋体"/>
          <w:sz w:val="21"/>
          <w:szCs w:val="21"/>
        </w:rPr>
      </w:pPr>
      <w:r>
        <w:rPr>
          <w:rFonts w:hint="eastAsia" w:ascii="新宋体" w:hAnsi="新宋体" w:eastAsia="新宋体" w:cs="Times New Roman"/>
          <w:b w:val="0"/>
          <w:bCs w:val="0"/>
          <w:sz w:val="21"/>
          <w:szCs w:val="21"/>
          <w:lang w:val="en-US" w:eastAsia="zh-CN"/>
        </w:rPr>
        <w:t>项目属性:服务类项目。</w:t>
      </w:r>
    </w:p>
    <w:p w14:paraId="046D6712">
      <w:pPr>
        <w:pStyle w:val="4"/>
        <w:spacing w:line="360" w:lineRule="auto"/>
        <w:rPr>
          <w:rFonts w:ascii="新宋体" w:hAnsi="新宋体" w:eastAsia="新宋体"/>
          <w:sz w:val="24"/>
          <w:szCs w:val="24"/>
          <w:lang w:val="en-US"/>
        </w:rPr>
      </w:pPr>
      <w:r>
        <w:rPr>
          <w:rFonts w:hint="eastAsia" w:ascii="新宋体" w:hAnsi="新宋体" w:eastAsia="新宋体" w:cs="宋体"/>
          <w:sz w:val="21"/>
          <w:szCs w:val="21"/>
        </w:rPr>
        <w:t>一、</w:t>
      </w:r>
      <w:r>
        <w:rPr>
          <w:rFonts w:hint="eastAsia" w:ascii="新宋体" w:hAnsi="新宋体" w:eastAsia="新宋体"/>
          <w:b/>
          <w:bCs/>
          <w:sz w:val="21"/>
          <w:szCs w:val="21"/>
        </w:rPr>
        <w:t>服务内容及</w:t>
      </w:r>
      <w:r>
        <w:rPr>
          <w:rFonts w:ascii="新宋体" w:hAnsi="新宋体" w:eastAsia="新宋体"/>
          <w:b/>
          <w:bCs/>
          <w:sz w:val="21"/>
          <w:szCs w:val="21"/>
        </w:rPr>
        <w:t>要求</w:t>
      </w:r>
      <w:r>
        <w:rPr>
          <w:rFonts w:hint="eastAsia" w:ascii="新宋体" w:hAnsi="新宋体" w:eastAsia="新宋体" w:cs="宋体"/>
          <w:sz w:val="21"/>
          <w:szCs w:val="21"/>
        </w:rPr>
        <w:t>：</w:t>
      </w:r>
      <w:r>
        <w:rPr>
          <w:rFonts w:hint="eastAsia" w:ascii="新宋体" w:hAnsi="新宋体" w:eastAsia="新宋体"/>
          <w:sz w:val="21"/>
          <w:szCs w:val="21"/>
          <w:lang w:val="en-US" w:eastAsia="zh-CN"/>
        </w:rPr>
        <w:t>盐渎街道2024-2026年度所属城市河道保洁服务外包项目，主要服务内容：本实施方案范围为盐渎街道所属河道，沿线涉及到福利、兴民、万胜、野丁、新伙、兴城、刘朋、福才八个社区，河道全长71 km，岸线长142km。通过组织清除，达到河面无漂浮物，河中无障碍物，河岸两侧范围内无垃圾的“三无”标准。</w:t>
      </w:r>
    </w:p>
    <w:tbl>
      <w:tblPr>
        <w:tblStyle w:val="7"/>
        <w:tblW w:w="8947" w:type="dxa"/>
        <w:tblInd w:w="92" w:type="dxa"/>
        <w:tblLayout w:type="autofit"/>
        <w:tblCellMar>
          <w:top w:w="0" w:type="dxa"/>
          <w:left w:w="108" w:type="dxa"/>
          <w:bottom w:w="0" w:type="dxa"/>
          <w:right w:w="108" w:type="dxa"/>
        </w:tblCellMar>
      </w:tblPr>
      <w:tblGrid>
        <w:gridCol w:w="687"/>
        <w:gridCol w:w="1654"/>
        <w:gridCol w:w="2782"/>
        <w:gridCol w:w="2298"/>
        <w:gridCol w:w="1526"/>
      </w:tblGrid>
      <w:tr w14:paraId="67C59A1D">
        <w:tblPrEx>
          <w:tblCellMar>
            <w:top w:w="0" w:type="dxa"/>
            <w:left w:w="108" w:type="dxa"/>
            <w:bottom w:w="0" w:type="dxa"/>
            <w:right w:w="108" w:type="dxa"/>
          </w:tblCellMar>
        </w:tblPrEx>
        <w:trPr>
          <w:trHeight w:val="442" w:hRule="atLeast"/>
        </w:trPr>
        <w:tc>
          <w:tcPr>
            <w:tcW w:w="8947" w:type="dxa"/>
            <w:gridSpan w:val="5"/>
            <w:tcBorders>
              <w:top w:val="nil"/>
              <w:left w:val="nil"/>
              <w:bottom w:val="nil"/>
              <w:right w:val="nil"/>
            </w:tcBorders>
            <w:noWrap/>
            <w:vAlign w:val="center"/>
          </w:tcPr>
          <w:p w14:paraId="2D02C60D">
            <w:pPr>
              <w:widowControl/>
              <w:spacing w:line="340" w:lineRule="exact"/>
              <w:jc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盐渎街道河道保洁清单</w:t>
            </w:r>
          </w:p>
        </w:tc>
      </w:tr>
      <w:tr w14:paraId="561B5A4F">
        <w:tblPrEx>
          <w:tblCellMar>
            <w:top w:w="0" w:type="dxa"/>
            <w:left w:w="108" w:type="dxa"/>
            <w:bottom w:w="0" w:type="dxa"/>
            <w:right w:w="108" w:type="dxa"/>
          </w:tblCellMar>
        </w:tblPrEx>
        <w:trPr>
          <w:trHeight w:val="199" w:hRule="atLeast"/>
        </w:trPr>
        <w:tc>
          <w:tcPr>
            <w:tcW w:w="687" w:type="dxa"/>
            <w:tcBorders>
              <w:top w:val="nil"/>
              <w:left w:val="nil"/>
              <w:bottom w:val="nil"/>
              <w:right w:val="nil"/>
            </w:tcBorders>
            <w:noWrap/>
            <w:vAlign w:val="center"/>
          </w:tcPr>
          <w:p w14:paraId="1FD63B34">
            <w:pPr>
              <w:widowControl/>
              <w:spacing w:line="240" w:lineRule="exact"/>
              <w:jc w:val="left"/>
              <w:rPr>
                <w:rFonts w:hint="eastAsia" w:ascii="宋体" w:hAnsi="宋体" w:eastAsia="宋体" w:cs="宋体"/>
                <w:color w:val="000000"/>
                <w:kern w:val="0"/>
                <w:sz w:val="18"/>
                <w:szCs w:val="18"/>
              </w:rPr>
            </w:pPr>
          </w:p>
        </w:tc>
        <w:tc>
          <w:tcPr>
            <w:tcW w:w="1654" w:type="dxa"/>
            <w:tcBorders>
              <w:top w:val="nil"/>
              <w:left w:val="nil"/>
              <w:bottom w:val="nil"/>
              <w:right w:val="nil"/>
            </w:tcBorders>
            <w:noWrap/>
            <w:vAlign w:val="center"/>
          </w:tcPr>
          <w:p w14:paraId="125D2C09">
            <w:pPr>
              <w:widowControl/>
              <w:spacing w:line="240" w:lineRule="exact"/>
              <w:jc w:val="left"/>
              <w:rPr>
                <w:rFonts w:hint="eastAsia" w:ascii="宋体" w:hAnsi="宋体" w:eastAsia="宋体" w:cs="宋体"/>
                <w:color w:val="000000"/>
                <w:kern w:val="0"/>
                <w:sz w:val="18"/>
                <w:szCs w:val="18"/>
              </w:rPr>
            </w:pPr>
          </w:p>
        </w:tc>
        <w:tc>
          <w:tcPr>
            <w:tcW w:w="2782" w:type="dxa"/>
            <w:tcBorders>
              <w:top w:val="nil"/>
              <w:left w:val="nil"/>
              <w:bottom w:val="nil"/>
              <w:right w:val="nil"/>
            </w:tcBorders>
            <w:noWrap/>
            <w:vAlign w:val="center"/>
          </w:tcPr>
          <w:p w14:paraId="14287645">
            <w:pPr>
              <w:widowControl/>
              <w:spacing w:line="240" w:lineRule="exact"/>
              <w:jc w:val="left"/>
              <w:rPr>
                <w:rFonts w:hint="eastAsia" w:ascii="宋体" w:hAnsi="宋体" w:eastAsia="宋体" w:cs="宋体"/>
                <w:color w:val="000000"/>
                <w:kern w:val="0"/>
                <w:sz w:val="18"/>
                <w:szCs w:val="18"/>
              </w:rPr>
            </w:pPr>
          </w:p>
        </w:tc>
        <w:tc>
          <w:tcPr>
            <w:tcW w:w="2298" w:type="dxa"/>
            <w:tcBorders>
              <w:top w:val="nil"/>
              <w:left w:val="nil"/>
              <w:bottom w:val="nil"/>
              <w:right w:val="nil"/>
            </w:tcBorders>
            <w:noWrap/>
            <w:vAlign w:val="center"/>
          </w:tcPr>
          <w:p w14:paraId="0BA81379">
            <w:pPr>
              <w:widowControl/>
              <w:spacing w:line="240" w:lineRule="exact"/>
              <w:jc w:val="left"/>
              <w:rPr>
                <w:rFonts w:hint="eastAsia" w:ascii="宋体" w:hAnsi="宋体" w:eastAsia="宋体" w:cs="宋体"/>
                <w:color w:val="000000"/>
                <w:kern w:val="0"/>
                <w:sz w:val="18"/>
                <w:szCs w:val="18"/>
              </w:rPr>
            </w:pPr>
          </w:p>
        </w:tc>
        <w:tc>
          <w:tcPr>
            <w:tcW w:w="1526" w:type="dxa"/>
            <w:tcBorders>
              <w:top w:val="nil"/>
              <w:left w:val="nil"/>
              <w:bottom w:val="nil"/>
              <w:right w:val="nil"/>
            </w:tcBorders>
            <w:noWrap/>
            <w:vAlign w:val="center"/>
          </w:tcPr>
          <w:p w14:paraId="7A9A6C16">
            <w:pPr>
              <w:widowControl/>
              <w:spacing w:line="240" w:lineRule="exact"/>
              <w:jc w:val="left"/>
              <w:rPr>
                <w:rFonts w:hint="eastAsia" w:ascii="宋体" w:hAnsi="宋体" w:eastAsia="宋体" w:cs="宋体"/>
                <w:color w:val="000000"/>
                <w:kern w:val="0"/>
                <w:sz w:val="18"/>
                <w:szCs w:val="18"/>
              </w:rPr>
            </w:pPr>
          </w:p>
        </w:tc>
      </w:tr>
      <w:tr w14:paraId="31C8B850">
        <w:tblPrEx>
          <w:tblCellMar>
            <w:top w:w="0" w:type="dxa"/>
            <w:left w:w="108" w:type="dxa"/>
            <w:bottom w:w="0" w:type="dxa"/>
            <w:right w:w="108" w:type="dxa"/>
          </w:tblCellMar>
        </w:tblPrEx>
        <w:trPr>
          <w:trHeight w:val="442" w:hRule="atLeast"/>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D6D4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385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河道名称</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3248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具体位置</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9059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河道长度（km）</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9A8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小计长度（km）</w:t>
            </w:r>
          </w:p>
        </w:tc>
      </w:tr>
      <w:tr w14:paraId="0765D482">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4F000">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F828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渠丰河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F8EC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野丁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7556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FF24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33F9C596">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CBE5E">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E2CA">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10BF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A8B9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FC2B4">
            <w:pPr>
              <w:widowControl/>
              <w:spacing w:line="240" w:lineRule="exact"/>
              <w:jc w:val="left"/>
              <w:rPr>
                <w:rFonts w:hint="eastAsia" w:ascii="宋体" w:hAnsi="宋体" w:eastAsia="宋体" w:cs="宋体"/>
                <w:color w:val="000000"/>
                <w:kern w:val="0"/>
                <w:sz w:val="18"/>
                <w:szCs w:val="18"/>
              </w:rPr>
            </w:pPr>
          </w:p>
        </w:tc>
      </w:tr>
      <w:tr w14:paraId="48E04F6B">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954EF">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C4145">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7A8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843E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78A6F">
            <w:pPr>
              <w:widowControl/>
              <w:spacing w:line="240" w:lineRule="exact"/>
              <w:jc w:val="left"/>
              <w:rPr>
                <w:rFonts w:hint="eastAsia" w:ascii="宋体" w:hAnsi="宋体" w:eastAsia="宋体" w:cs="宋体"/>
                <w:color w:val="000000"/>
                <w:kern w:val="0"/>
                <w:sz w:val="18"/>
                <w:szCs w:val="18"/>
              </w:rPr>
            </w:pPr>
          </w:p>
        </w:tc>
      </w:tr>
      <w:tr w14:paraId="44FD2CCB">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A2B4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967C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八总沟</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ED1F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野丁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9255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D2D0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4.7</w:t>
            </w:r>
          </w:p>
        </w:tc>
      </w:tr>
      <w:tr w14:paraId="152E3782">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16F1E">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1CC50">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D64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B042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4F402">
            <w:pPr>
              <w:widowControl/>
              <w:spacing w:line="240" w:lineRule="exact"/>
              <w:jc w:val="left"/>
              <w:rPr>
                <w:rFonts w:hint="eastAsia" w:ascii="宋体" w:hAnsi="宋体" w:eastAsia="宋体" w:cs="宋体"/>
                <w:color w:val="000000"/>
                <w:kern w:val="0"/>
                <w:sz w:val="18"/>
                <w:szCs w:val="18"/>
              </w:rPr>
            </w:pPr>
          </w:p>
        </w:tc>
      </w:tr>
      <w:tr w14:paraId="75E39921">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ADC54">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97C8E">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8713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35C2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2EBE6">
            <w:pPr>
              <w:widowControl/>
              <w:spacing w:line="240" w:lineRule="exact"/>
              <w:jc w:val="left"/>
              <w:rPr>
                <w:rFonts w:hint="eastAsia" w:ascii="宋体" w:hAnsi="宋体" w:eastAsia="宋体" w:cs="宋体"/>
                <w:color w:val="000000"/>
                <w:kern w:val="0"/>
                <w:sz w:val="18"/>
                <w:szCs w:val="18"/>
              </w:rPr>
            </w:pPr>
          </w:p>
        </w:tc>
      </w:tr>
      <w:tr w14:paraId="7ED92155">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169D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2C40">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向阳河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7539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野丁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0FB5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4911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4.55</w:t>
            </w:r>
          </w:p>
        </w:tc>
      </w:tr>
      <w:tr w14:paraId="01418C7C">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F9525">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023BD">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BFF2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EE8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9D56D">
            <w:pPr>
              <w:widowControl/>
              <w:spacing w:line="240" w:lineRule="exact"/>
              <w:jc w:val="left"/>
              <w:rPr>
                <w:rFonts w:hint="eastAsia" w:ascii="宋体" w:hAnsi="宋体" w:eastAsia="宋体" w:cs="宋体"/>
                <w:color w:val="000000"/>
                <w:kern w:val="0"/>
                <w:sz w:val="18"/>
                <w:szCs w:val="18"/>
              </w:rPr>
            </w:pPr>
          </w:p>
        </w:tc>
      </w:tr>
      <w:tr w14:paraId="7DD60A19">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62F19">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3DEDB">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4EEB0">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49D8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F3546">
            <w:pPr>
              <w:widowControl/>
              <w:spacing w:line="240" w:lineRule="exact"/>
              <w:jc w:val="left"/>
              <w:rPr>
                <w:rFonts w:hint="eastAsia" w:ascii="宋体" w:hAnsi="宋体" w:eastAsia="宋体" w:cs="宋体"/>
                <w:color w:val="000000"/>
                <w:kern w:val="0"/>
                <w:sz w:val="18"/>
                <w:szCs w:val="18"/>
              </w:rPr>
            </w:pPr>
          </w:p>
        </w:tc>
      </w:tr>
      <w:tr w14:paraId="05972A5B">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6B80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5761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九总沟</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3B06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野丁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32F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3E45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4.8</w:t>
            </w:r>
          </w:p>
        </w:tc>
      </w:tr>
      <w:tr w14:paraId="7625D0B4">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A51CF">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E8349">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EEC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79A6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7C44C">
            <w:pPr>
              <w:widowControl/>
              <w:spacing w:line="240" w:lineRule="exact"/>
              <w:jc w:val="left"/>
              <w:rPr>
                <w:rFonts w:hint="eastAsia" w:ascii="宋体" w:hAnsi="宋体" w:eastAsia="宋体" w:cs="宋体"/>
                <w:color w:val="000000"/>
                <w:kern w:val="0"/>
                <w:sz w:val="18"/>
                <w:szCs w:val="18"/>
              </w:rPr>
            </w:pPr>
          </w:p>
        </w:tc>
      </w:tr>
      <w:tr w14:paraId="1A26ACAD">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5746C">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00A5E">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CE57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C12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5629F">
            <w:pPr>
              <w:widowControl/>
              <w:spacing w:line="240" w:lineRule="exact"/>
              <w:jc w:val="left"/>
              <w:rPr>
                <w:rFonts w:hint="eastAsia" w:ascii="宋体" w:hAnsi="宋体" w:eastAsia="宋体" w:cs="宋体"/>
                <w:color w:val="000000"/>
                <w:kern w:val="0"/>
                <w:sz w:val="18"/>
                <w:szCs w:val="18"/>
              </w:rPr>
            </w:pPr>
          </w:p>
        </w:tc>
      </w:tr>
      <w:tr w14:paraId="6F7D27DA">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BED3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494E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国庆沟</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6CD0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EE6F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4943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2.7</w:t>
            </w:r>
          </w:p>
        </w:tc>
      </w:tr>
      <w:tr w14:paraId="720871BB">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BE9D2">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E4681">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176E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3CD8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0.9</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7B6EE">
            <w:pPr>
              <w:widowControl/>
              <w:spacing w:line="240" w:lineRule="exact"/>
              <w:jc w:val="left"/>
              <w:rPr>
                <w:rFonts w:hint="eastAsia" w:ascii="宋体" w:hAnsi="宋体" w:eastAsia="宋体" w:cs="宋体"/>
                <w:color w:val="000000"/>
                <w:kern w:val="0"/>
                <w:sz w:val="18"/>
                <w:szCs w:val="18"/>
              </w:rPr>
            </w:pPr>
          </w:p>
        </w:tc>
      </w:tr>
      <w:tr w14:paraId="726B6115">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984B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FBA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三河子</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A16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野丁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254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23DA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5.1</w:t>
            </w:r>
          </w:p>
        </w:tc>
      </w:tr>
      <w:tr w14:paraId="04B25DB6">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9823B">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D0BA5">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9871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2229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D6007">
            <w:pPr>
              <w:widowControl/>
              <w:spacing w:line="240" w:lineRule="exact"/>
              <w:jc w:val="left"/>
              <w:rPr>
                <w:rFonts w:hint="eastAsia" w:ascii="宋体" w:hAnsi="宋体" w:eastAsia="宋体" w:cs="宋体"/>
                <w:color w:val="000000"/>
                <w:kern w:val="0"/>
                <w:sz w:val="18"/>
                <w:szCs w:val="18"/>
              </w:rPr>
            </w:pPr>
          </w:p>
        </w:tc>
      </w:tr>
      <w:tr w14:paraId="37C47DE7">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665B0">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92587">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624D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E866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DD821">
            <w:pPr>
              <w:widowControl/>
              <w:spacing w:line="240" w:lineRule="exact"/>
              <w:jc w:val="left"/>
              <w:rPr>
                <w:rFonts w:hint="eastAsia" w:ascii="宋体" w:hAnsi="宋体" w:eastAsia="宋体" w:cs="宋体"/>
                <w:color w:val="000000"/>
                <w:kern w:val="0"/>
                <w:sz w:val="18"/>
                <w:szCs w:val="18"/>
              </w:rPr>
            </w:pPr>
          </w:p>
        </w:tc>
      </w:tr>
      <w:tr w14:paraId="4C9771D1">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470F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5D6E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西干渠</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1C0B0">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兴民</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5394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CB45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3.7</w:t>
            </w:r>
          </w:p>
        </w:tc>
      </w:tr>
      <w:tr w14:paraId="3E5CAA36">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A86C5">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189BB">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1EEF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5D2E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CF739">
            <w:pPr>
              <w:widowControl/>
              <w:spacing w:line="240" w:lineRule="exact"/>
              <w:jc w:val="left"/>
              <w:rPr>
                <w:rFonts w:hint="eastAsia" w:ascii="宋体" w:hAnsi="宋体" w:eastAsia="宋体" w:cs="宋体"/>
                <w:color w:val="000000"/>
                <w:kern w:val="0"/>
                <w:sz w:val="18"/>
                <w:szCs w:val="18"/>
              </w:rPr>
            </w:pPr>
          </w:p>
        </w:tc>
      </w:tr>
      <w:tr w14:paraId="7B4C6D8F">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FEE7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D4B80">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双纲河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3123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兴民</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9ABA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1C45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4.2</w:t>
            </w:r>
          </w:p>
        </w:tc>
      </w:tr>
      <w:tr w14:paraId="2B474745">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A1006">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DC542">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EF6B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CF24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9AA50">
            <w:pPr>
              <w:widowControl/>
              <w:spacing w:line="240" w:lineRule="exact"/>
              <w:jc w:val="left"/>
              <w:rPr>
                <w:rFonts w:hint="eastAsia" w:ascii="宋体" w:hAnsi="宋体" w:eastAsia="宋体" w:cs="宋体"/>
                <w:color w:val="000000"/>
                <w:kern w:val="0"/>
                <w:sz w:val="18"/>
                <w:szCs w:val="18"/>
              </w:rPr>
            </w:pPr>
          </w:p>
        </w:tc>
      </w:tr>
      <w:tr w14:paraId="457BF2A0">
        <w:tblPrEx>
          <w:tblCellMar>
            <w:top w:w="0" w:type="dxa"/>
            <w:left w:w="108" w:type="dxa"/>
            <w:bottom w:w="0" w:type="dxa"/>
            <w:right w:w="108" w:type="dxa"/>
          </w:tblCellMar>
        </w:tblPrEx>
        <w:trPr>
          <w:trHeight w:val="383" w:hRule="atLeast"/>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0B90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8C5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窑南河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3BC1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兴民</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E288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1.75</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5A5F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1.75</w:t>
            </w:r>
          </w:p>
        </w:tc>
      </w:tr>
      <w:tr w14:paraId="62BD4994">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3653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8F2D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朝阳河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5560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万胜</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D2880">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0A16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3.9</w:t>
            </w:r>
          </w:p>
        </w:tc>
      </w:tr>
      <w:tr w14:paraId="7D34238C">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7FA4C">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05C99">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0F49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兴民</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62F9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1.85</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5A6CD">
            <w:pPr>
              <w:widowControl/>
              <w:spacing w:line="240" w:lineRule="exact"/>
              <w:jc w:val="left"/>
              <w:rPr>
                <w:rFonts w:hint="eastAsia" w:ascii="宋体" w:hAnsi="宋体" w:eastAsia="宋体" w:cs="宋体"/>
                <w:color w:val="000000"/>
                <w:kern w:val="0"/>
                <w:sz w:val="18"/>
                <w:szCs w:val="18"/>
              </w:rPr>
            </w:pPr>
          </w:p>
        </w:tc>
      </w:tr>
      <w:tr w14:paraId="6F1C4D88">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4F370">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B4A9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盐塘河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9C4C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兴城</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415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1.15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D859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0BF91C6F">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22D9A">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DABBF">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0EFA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万胜</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BBEC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DFCBB">
            <w:pPr>
              <w:widowControl/>
              <w:spacing w:line="240" w:lineRule="exact"/>
              <w:jc w:val="left"/>
              <w:rPr>
                <w:rFonts w:hint="eastAsia" w:ascii="宋体" w:hAnsi="宋体" w:eastAsia="宋体" w:cs="宋体"/>
                <w:color w:val="000000"/>
                <w:kern w:val="0"/>
                <w:sz w:val="18"/>
                <w:szCs w:val="18"/>
              </w:rPr>
            </w:pPr>
          </w:p>
        </w:tc>
      </w:tr>
      <w:tr w14:paraId="39797CB5">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EE46C">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703D2">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C50B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兴民</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A408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1.75</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2E142">
            <w:pPr>
              <w:widowControl/>
              <w:spacing w:line="240" w:lineRule="exact"/>
              <w:jc w:val="left"/>
              <w:rPr>
                <w:rFonts w:hint="eastAsia" w:ascii="宋体" w:hAnsi="宋体" w:eastAsia="宋体" w:cs="宋体"/>
                <w:color w:val="000000"/>
                <w:kern w:val="0"/>
                <w:sz w:val="18"/>
                <w:szCs w:val="18"/>
              </w:rPr>
            </w:pPr>
          </w:p>
        </w:tc>
      </w:tr>
      <w:tr w14:paraId="425FAFC2">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A813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A78F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二河子</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147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万胜</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1168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0.8</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D497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0.9</w:t>
            </w:r>
          </w:p>
        </w:tc>
      </w:tr>
      <w:tr w14:paraId="3D5DD4CF">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936C2">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0720B">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7E91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兴民</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AD93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0.1</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322CE">
            <w:pPr>
              <w:widowControl/>
              <w:spacing w:line="240" w:lineRule="exact"/>
              <w:jc w:val="left"/>
              <w:rPr>
                <w:rFonts w:hint="eastAsia" w:ascii="宋体" w:hAnsi="宋体" w:eastAsia="宋体" w:cs="宋体"/>
                <w:color w:val="000000"/>
                <w:kern w:val="0"/>
                <w:sz w:val="18"/>
                <w:szCs w:val="18"/>
              </w:rPr>
            </w:pPr>
          </w:p>
        </w:tc>
      </w:tr>
      <w:tr w14:paraId="5785F394">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D782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0E7D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第一沟</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2191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福才</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A23C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6CE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4.6</w:t>
            </w:r>
          </w:p>
        </w:tc>
      </w:tr>
      <w:tr w14:paraId="1D2113C0">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D6D91">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001D2">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E968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刘朋</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6DC9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077BF">
            <w:pPr>
              <w:widowControl/>
              <w:spacing w:line="240" w:lineRule="exact"/>
              <w:jc w:val="left"/>
              <w:rPr>
                <w:rFonts w:hint="eastAsia" w:ascii="宋体" w:hAnsi="宋体" w:eastAsia="宋体" w:cs="宋体"/>
                <w:color w:val="000000"/>
                <w:kern w:val="0"/>
                <w:sz w:val="18"/>
                <w:szCs w:val="18"/>
              </w:rPr>
            </w:pPr>
          </w:p>
        </w:tc>
      </w:tr>
      <w:tr w14:paraId="3AACD2FF">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FAF35">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89AD2">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BE45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兴民</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90A0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333F0">
            <w:pPr>
              <w:widowControl/>
              <w:spacing w:line="240" w:lineRule="exact"/>
              <w:jc w:val="left"/>
              <w:rPr>
                <w:rFonts w:hint="eastAsia" w:ascii="宋体" w:hAnsi="宋体" w:eastAsia="宋体" w:cs="宋体"/>
                <w:color w:val="000000"/>
                <w:kern w:val="0"/>
                <w:sz w:val="18"/>
                <w:szCs w:val="18"/>
              </w:rPr>
            </w:pPr>
          </w:p>
        </w:tc>
      </w:tr>
      <w:tr w14:paraId="278F5A89">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6208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4037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前进河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1391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福才</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73A6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0B22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5.3</w:t>
            </w:r>
          </w:p>
        </w:tc>
      </w:tr>
      <w:tr w14:paraId="42EFD744">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1CCA9">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CB459">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4714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兴城</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4B59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C8D65">
            <w:pPr>
              <w:widowControl/>
              <w:spacing w:line="240" w:lineRule="exact"/>
              <w:jc w:val="left"/>
              <w:rPr>
                <w:rFonts w:hint="eastAsia" w:ascii="宋体" w:hAnsi="宋体" w:eastAsia="宋体" w:cs="宋体"/>
                <w:color w:val="000000"/>
                <w:kern w:val="0"/>
                <w:sz w:val="18"/>
                <w:szCs w:val="18"/>
              </w:rPr>
            </w:pPr>
          </w:p>
        </w:tc>
      </w:tr>
      <w:tr w14:paraId="1D593E7A">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535AC">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66FC2">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159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野丁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B54A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2A162">
            <w:pPr>
              <w:widowControl/>
              <w:spacing w:line="240" w:lineRule="exact"/>
              <w:jc w:val="left"/>
              <w:rPr>
                <w:rFonts w:hint="eastAsia" w:ascii="宋体" w:hAnsi="宋体" w:eastAsia="宋体" w:cs="宋体"/>
                <w:color w:val="000000"/>
                <w:kern w:val="0"/>
                <w:sz w:val="18"/>
                <w:szCs w:val="18"/>
              </w:rPr>
            </w:pPr>
          </w:p>
        </w:tc>
      </w:tr>
      <w:tr w14:paraId="2A207EDE">
        <w:tblPrEx>
          <w:tblCellMar>
            <w:top w:w="0" w:type="dxa"/>
            <w:left w:w="108" w:type="dxa"/>
            <w:bottom w:w="0" w:type="dxa"/>
            <w:right w:w="108" w:type="dxa"/>
          </w:tblCellMar>
        </w:tblPrEx>
        <w:trPr>
          <w:trHeight w:val="383" w:hRule="atLeast"/>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16DF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BE5B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城南中心河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5A3A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野丁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B76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0.9</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67A8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0.9</w:t>
            </w:r>
          </w:p>
        </w:tc>
      </w:tr>
      <w:tr w14:paraId="0ACF2C47">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D8B7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B286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丰收河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D70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刘朋</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68B4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3F89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5.15</w:t>
            </w:r>
          </w:p>
        </w:tc>
      </w:tr>
      <w:tr w14:paraId="46200321">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ABB1A">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FE6E0">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39F6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万胜</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0C81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C342C">
            <w:pPr>
              <w:widowControl/>
              <w:spacing w:line="240" w:lineRule="exact"/>
              <w:jc w:val="left"/>
              <w:rPr>
                <w:rFonts w:hint="eastAsia" w:ascii="宋体" w:hAnsi="宋体" w:eastAsia="宋体" w:cs="宋体"/>
                <w:color w:val="000000"/>
                <w:kern w:val="0"/>
                <w:sz w:val="18"/>
                <w:szCs w:val="18"/>
              </w:rPr>
            </w:pPr>
          </w:p>
        </w:tc>
      </w:tr>
      <w:tr w14:paraId="2C114B43">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55AFE">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B20C">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3987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7F03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1.75</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F5D971">
            <w:pPr>
              <w:widowControl/>
              <w:spacing w:line="240" w:lineRule="exact"/>
              <w:jc w:val="left"/>
              <w:rPr>
                <w:rFonts w:hint="eastAsia" w:ascii="宋体" w:hAnsi="宋体" w:eastAsia="宋体" w:cs="宋体"/>
                <w:color w:val="000000"/>
                <w:kern w:val="0"/>
                <w:sz w:val="18"/>
                <w:szCs w:val="18"/>
              </w:rPr>
            </w:pPr>
          </w:p>
        </w:tc>
      </w:tr>
      <w:tr w14:paraId="74E3D4B7">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0F3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1D59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小马沟</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8BAC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新伙（野丁）</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38A9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495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5.2</w:t>
            </w:r>
          </w:p>
        </w:tc>
      </w:tr>
      <w:tr w14:paraId="0B7E32DA">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5A8F2">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65603">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4506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兴城（万胜）</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8A9E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2B296">
            <w:pPr>
              <w:widowControl/>
              <w:spacing w:line="240" w:lineRule="exact"/>
              <w:jc w:val="left"/>
              <w:rPr>
                <w:rFonts w:hint="eastAsia" w:ascii="宋体" w:hAnsi="宋体" w:eastAsia="宋体" w:cs="宋体"/>
                <w:color w:val="000000"/>
                <w:kern w:val="0"/>
                <w:sz w:val="18"/>
                <w:szCs w:val="18"/>
              </w:rPr>
            </w:pPr>
          </w:p>
        </w:tc>
      </w:tr>
      <w:tr w14:paraId="05DDA3C7">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7227F">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F8003">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0D9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福才（刘朋）</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F36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259DC">
            <w:pPr>
              <w:widowControl/>
              <w:spacing w:line="240" w:lineRule="exact"/>
              <w:jc w:val="left"/>
              <w:rPr>
                <w:rFonts w:hint="eastAsia" w:ascii="宋体" w:hAnsi="宋体" w:eastAsia="宋体" w:cs="宋体"/>
                <w:color w:val="000000"/>
                <w:kern w:val="0"/>
                <w:sz w:val="18"/>
                <w:szCs w:val="18"/>
              </w:rPr>
            </w:pPr>
          </w:p>
        </w:tc>
      </w:tr>
      <w:tr w14:paraId="5144B909">
        <w:tblPrEx>
          <w:tblCellMar>
            <w:top w:w="0" w:type="dxa"/>
            <w:left w:w="108" w:type="dxa"/>
            <w:bottom w:w="0" w:type="dxa"/>
            <w:right w:w="108" w:type="dxa"/>
          </w:tblCellMar>
        </w:tblPrEx>
        <w:trPr>
          <w:trHeight w:val="383" w:hRule="atLeast"/>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33A2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B1D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革新河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FC3C0">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刘朋(世纪大道北）</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B54F">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0318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w:t>
            </w:r>
          </w:p>
        </w:tc>
      </w:tr>
      <w:tr w14:paraId="4AC93367">
        <w:tblPrEx>
          <w:tblCellMar>
            <w:top w:w="0" w:type="dxa"/>
            <w:left w:w="108" w:type="dxa"/>
            <w:bottom w:w="0" w:type="dxa"/>
            <w:right w:w="108" w:type="dxa"/>
          </w:tblCellMar>
        </w:tblPrEx>
        <w:trPr>
          <w:trHeight w:val="383" w:hRule="atLeast"/>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3F7C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91C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刘朋生产河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937E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车苑华庭北侧</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E82B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6C77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w:t>
            </w:r>
          </w:p>
        </w:tc>
      </w:tr>
      <w:tr w14:paraId="1464EFC3">
        <w:tblPrEx>
          <w:tblCellMar>
            <w:top w:w="0" w:type="dxa"/>
            <w:left w:w="108" w:type="dxa"/>
            <w:bottom w:w="0" w:type="dxa"/>
            <w:right w:w="108" w:type="dxa"/>
          </w:tblCellMar>
        </w:tblPrEx>
        <w:trPr>
          <w:trHeight w:val="383"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0867E">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67BF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新伙生产河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8ABE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一组生产河</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6A734">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DE81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1.6</w:t>
            </w:r>
          </w:p>
        </w:tc>
      </w:tr>
      <w:tr w14:paraId="2FF91964">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14845">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91A11">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21E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达信路西侧第一条</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A4E7">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88B13">
            <w:pPr>
              <w:widowControl/>
              <w:spacing w:line="240" w:lineRule="exact"/>
              <w:jc w:val="left"/>
              <w:rPr>
                <w:rFonts w:hint="eastAsia" w:ascii="宋体" w:hAnsi="宋体" w:eastAsia="宋体" w:cs="宋体"/>
                <w:color w:val="000000"/>
                <w:kern w:val="0"/>
                <w:sz w:val="18"/>
                <w:szCs w:val="18"/>
              </w:rPr>
            </w:pPr>
          </w:p>
        </w:tc>
      </w:tr>
      <w:tr w14:paraId="4C6713A2">
        <w:tblPrEx>
          <w:tblCellMar>
            <w:top w:w="0" w:type="dxa"/>
            <w:left w:w="108" w:type="dxa"/>
            <w:bottom w:w="0" w:type="dxa"/>
            <w:right w:w="108" w:type="dxa"/>
          </w:tblCellMar>
        </w:tblPrEx>
        <w:trPr>
          <w:trHeight w:val="383"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5BE01">
            <w:pPr>
              <w:widowControl/>
              <w:spacing w:line="240" w:lineRule="exact"/>
              <w:jc w:val="left"/>
              <w:rPr>
                <w:rFonts w:hint="eastAsia" w:ascii="宋体" w:hAnsi="宋体" w:eastAsia="宋体" w:cs="宋体"/>
                <w:color w:val="000000"/>
                <w:kern w:val="0"/>
                <w:sz w:val="18"/>
                <w:szCs w:val="18"/>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464D3">
            <w:pPr>
              <w:widowControl/>
              <w:spacing w:line="240" w:lineRule="exact"/>
              <w:jc w:val="left"/>
              <w:rPr>
                <w:rFonts w:hint="eastAsia" w:ascii="宋体" w:hAnsi="宋体" w:eastAsia="宋体" w:cs="宋体"/>
                <w:color w:val="000000"/>
                <w:kern w:val="0"/>
                <w:sz w:val="18"/>
                <w:szCs w:val="18"/>
              </w:rPr>
            </w:pP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74083">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EBD9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9ACB9">
            <w:pPr>
              <w:widowControl/>
              <w:spacing w:line="240" w:lineRule="exact"/>
              <w:jc w:val="left"/>
              <w:rPr>
                <w:rFonts w:hint="eastAsia" w:ascii="宋体" w:hAnsi="宋体" w:eastAsia="宋体" w:cs="宋体"/>
                <w:color w:val="000000"/>
                <w:kern w:val="0"/>
                <w:sz w:val="18"/>
                <w:szCs w:val="18"/>
              </w:rPr>
            </w:pPr>
          </w:p>
        </w:tc>
      </w:tr>
      <w:tr w14:paraId="2C3E5833">
        <w:tblPrEx>
          <w:tblCellMar>
            <w:top w:w="0" w:type="dxa"/>
            <w:left w:w="108" w:type="dxa"/>
            <w:bottom w:w="0" w:type="dxa"/>
            <w:right w:w="108" w:type="dxa"/>
          </w:tblCellMar>
        </w:tblPrEx>
        <w:trPr>
          <w:trHeight w:val="383" w:hRule="atLeast"/>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18B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10CE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福利生产河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F8D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福利8组</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7805C">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0.35</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9E51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0.35</w:t>
            </w:r>
          </w:p>
        </w:tc>
      </w:tr>
      <w:tr w14:paraId="648B7470">
        <w:tblPrEx>
          <w:tblCellMar>
            <w:top w:w="0" w:type="dxa"/>
            <w:left w:w="108" w:type="dxa"/>
            <w:bottom w:w="0" w:type="dxa"/>
            <w:right w:w="108" w:type="dxa"/>
          </w:tblCellMar>
        </w:tblPrEx>
        <w:trPr>
          <w:trHeight w:val="383" w:hRule="atLeast"/>
        </w:trPr>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4D65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F2C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生产河</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5269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088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4C4DB">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w:t>
            </w:r>
          </w:p>
        </w:tc>
      </w:tr>
      <w:tr w14:paraId="7EFA4B20">
        <w:tblPrEx>
          <w:tblCellMar>
            <w:top w:w="0" w:type="dxa"/>
            <w:left w:w="108" w:type="dxa"/>
            <w:bottom w:w="0" w:type="dxa"/>
            <w:right w:w="108" w:type="dxa"/>
          </w:tblCellMar>
        </w:tblPrEx>
        <w:trPr>
          <w:trHeight w:val="383" w:hRule="atLeast"/>
        </w:trPr>
        <w:tc>
          <w:tcPr>
            <w:tcW w:w="234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1093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合  计</w:t>
            </w:r>
          </w:p>
        </w:tc>
        <w:tc>
          <w:tcPr>
            <w:tcW w:w="2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A55D2">
            <w:pPr>
              <w:widowControl/>
              <w:spacing w:line="240" w:lineRule="exact"/>
              <w:jc w:val="center"/>
              <w:rPr>
                <w:rFonts w:hint="eastAsia" w:ascii="宋体" w:hAnsi="宋体" w:eastAsia="宋体" w:cs="宋体"/>
                <w:color w:val="000000"/>
                <w:kern w:val="0"/>
                <w:sz w:val="18"/>
                <w:szCs w:val="18"/>
              </w:rPr>
            </w:pPr>
          </w:p>
        </w:tc>
        <w:tc>
          <w:tcPr>
            <w:tcW w:w="22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25858">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71</w:t>
            </w:r>
          </w:p>
        </w:tc>
        <w:tc>
          <w:tcPr>
            <w:tcW w:w="1526" w:type="dxa"/>
            <w:tcBorders>
              <w:top w:val="single" w:color="000000" w:sz="4" w:space="0"/>
              <w:left w:val="single" w:color="000000" w:sz="4" w:space="0"/>
              <w:bottom w:val="single" w:color="000000" w:sz="4" w:space="0"/>
              <w:right w:val="single" w:color="000000" w:sz="4" w:space="0"/>
            </w:tcBorders>
            <w:noWrap/>
            <w:vAlign w:val="center"/>
          </w:tcPr>
          <w:p w14:paraId="40B73A45">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71</w:t>
            </w:r>
          </w:p>
        </w:tc>
      </w:tr>
    </w:tbl>
    <w:p w14:paraId="3056FBFC">
      <w:pPr>
        <w:keepNext w:val="0"/>
        <w:keepLines w:val="0"/>
        <w:pageBreakBefore w:val="0"/>
        <w:widowControl w:val="0"/>
        <w:kinsoku/>
        <w:wordWrap/>
        <w:overflowPunct/>
        <w:topLinePunct w:val="0"/>
        <w:autoSpaceDE/>
        <w:autoSpaceDN/>
        <w:bidi w:val="0"/>
        <w:adjustRightInd/>
        <w:snapToGrid/>
        <w:spacing w:before="191" w:beforeLines="50" w:line="360" w:lineRule="auto"/>
        <w:textAlignment w:val="auto"/>
        <w:rPr>
          <w:rFonts w:hint="eastAsia" w:ascii="宋体" w:hAnsi="宋体" w:cs="宋体"/>
          <w:b/>
          <w:szCs w:val="21"/>
        </w:rPr>
      </w:pPr>
      <w:r>
        <w:rPr>
          <w:rFonts w:hint="eastAsia" w:ascii="宋体" w:hAnsi="宋体"/>
          <w:b/>
          <w:sz w:val="21"/>
          <w:szCs w:val="21"/>
        </w:rPr>
        <w:t>注：以上</w:t>
      </w:r>
      <w:r>
        <w:rPr>
          <w:rFonts w:hint="eastAsia" w:ascii="宋体" w:hAnsi="宋体"/>
          <w:b/>
          <w:sz w:val="21"/>
          <w:szCs w:val="21"/>
          <w:lang w:val="en-US" w:eastAsia="zh-CN"/>
        </w:rPr>
        <w:t>22</w:t>
      </w:r>
      <w:r>
        <w:rPr>
          <w:rFonts w:hint="eastAsia" w:ascii="宋体" w:hAnsi="宋体"/>
          <w:b/>
          <w:sz w:val="21"/>
          <w:szCs w:val="21"/>
        </w:rPr>
        <w:t>条河道保洁范围均包括支河、弯道。以上数据仅作参考，由投标单位自行踏勘现场后做出服务方案及报价等，</w:t>
      </w:r>
      <w:r>
        <w:rPr>
          <w:rFonts w:hint="eastAsia" w:ascii="宋体" w:hAnsi="宋体"/>
          <w:b/>
          <w:color w:val="auto"/>
          <w:sz w:val="21"/>
          <w:szCs w:val="21"/>
        </w:rPr>
        <w:t>采购</w:t>
      </w:r>
      <w:r>
        <w:rPr>
          <w:rFonts w:hint="eastAsia" w:ascii="宋体" w:hAnsi="宋体"/>
          <w:b/>
          <w:sz w:val="21"/>
          <w:szCs w:val="21"/>
        </w:rPr>
        <w:t>人不再由于数据误差而更改方案。</w:t>
      </w:r>
      <w:r>
        <w:rPr>
          <w:rFonts w:hint="eastAsia" w:ascii="宋体" w:hAnsi="宋体" w:cs="宋体"/>
          <w:b/>
          <w:sz w:val="21"/>
          <w:szCs w:val="21"/>
          <w:highlight w:val="none"/>
        </w:rPr>
        <w:t>未勘察现场的中标后</w:t>
      </w:r>
      <w:r>
        <w:rPr>
          <w:rFonts w:hint="eastAsia" w:ascii="宋体" w:hAnsi="宋体" w:cs="宋体"/>
          <w:b/>
          <w:sz w:val="21"/>
          <w:szCs w:val="21"/>
          <w:highlight w:val="none"/>
          <w:lang w:val="en-US" w:eastAsia="zh-CN"/>
        </w:rPr>
        <w:t>除采购人认可的原因外，</w:t>
      </w:r>
      <w:r>
        <w:rPr>
          <w:rFonts w:hint="eastAsia" w:ascii="宋体" w:hAnsi="宋体" w:cs="宋体"/>
          <w:b/>
          <w:sz w:val="21"/>
          <w:szCs w:val="21"/>
        </w:rPr>
        <w:t>不得以不了解现场情况为由，向采购人</w:t>
      </w:r>
      <w:r>
        <w:rPr>
          <w:rFonts w:hint="eastAsia" w:ascii="宋体" w:hAnsi="宋体"/>
          <w:b/>
          <w:sz w:val="21"/>
          <w:szCs w:val="21"/>
        </w:rPr>
        <w:t>提出任何索赔或其他要求</w:t>
      </w:r>
      <w:r>
        <w:rPr>
          <w:rFonts w:hint="eastAsia" w:ascii="宋体" w:hAnsi="宋体" w:cs="宋体"/>
          <w:b/>
          <w:sz w:val="21"/>
          <w:szCs w:val="21"/>
        </w:rPr>
        <w:t>。</w:t>
      </w:r>
    </w:p>
    <w:p w14:paraId="65ECE9C3">
      <w:pPr>
        <w:keepNext w:val="0"/>
        <w:keepLines w:val="0"/>
        <w:pageBreakBefore w:val="0"/>
        <w:kinsoku/>
        <w:wordWrap/>
        <w:overflowPunct/>
        <w:topLinePunct w:val="0"/>
        <w:bidi w:val="0"/>
        <w:adjustRightInd/>
        <w:snapToGrid/>
        <w:spacing w:line="360" w:lineRule="auto"/>
        <w:textAlignment w:val="auto"/>
        <w:rPr>
          <w:rFonts w:hint="default" w:ascii="宋体" w:hAnsi="宋体" w:eastAsia="宋体"/>
          <w:b/>
          <w:szCs w:val="21"/>
          <w:lang w:val="en-US" w:eastAsia="zh-CN"/>
        </w:rPr>
      </w:pPr>
      <w:r>
        <w:rPr>
          <w:rFonts w:hint="eastAsia" w:ascii="宋体" w:hAnsi="宋体"/>
          <w:b/>
          <w:szCs w:val="21"/>
          <w:lang w:eastAsia="zh-CN"/>
        </w:rPr>
        <w:t>二</w:t>
      </w:r>
      <w:r>
        <w:rPr>
          <w:rFonts w:hint="eastAsia" w:ascii="宋体" w:hAnsi="宋体"/>
          <w:b/>
          <w:szCs w:val="21"/>
        </w:rPr>
        <w:t>、</w:t>
      </w:r>
      <w:r>
        <w:rPr>
          <w:rFonts w:hint="eastAsia" w:ascii="宋体" w:hAnsi="宋体"/>
          <w:b/>
          <w:szCs w:val="21"/>
          <w:lang w:val="en-US" w:eastAsia="zh-CN"/>
        </w:rPr>
        <w:t>人员及设备配置要求</w:t>
      </w:r>
    </w:p>
    <w:p w14:paraId="6BBBCBDF">
      <w:pPr>
        <w:keepNext w:val="0"/>
        <w:keepLines w:val="0"/>
        <w:pageBreakBefore w:val="0"/>
        <w:tabs>
          <w:tab w:val="left" w:pos="630"/>
        </w:tabs>
        <w:kinsoku/>
        <w:wordWrap/>
        <w:overflowPunct/>
        <w:topLinePunct w:val="0"/>
        <w:bidi w:val="0"/>
        <w:adjustRightInd/>
        <w:snapToGrid/>
        <w:spacing w:line="360" w:lineRule="auto"/>
        <w:textAlignment w:val="auto"/>
        <w:rPr>
          <w:rFonts w:hint="eastAsia" w:ascii="宋体" w:hAnsi="宋体" w:cs="宋体"/>
          <w:b/>
          <w:szCs w:val="21"/>
        </w:rPr>
      </w:pPr>
      <w:r>
        <w:rPr>
          <w:rFonts w:hint="eastAsia" w:ascii="宋体" w:hAnsi="宋体"/>
          <w:b/>
          <w:szCs w:val="21"/>
          <w:lang w:val="en-US" w:eastAsia="zh-CN"/>
        </w:rPr>
        <w:t>1、</w:t>
      </w:r>
      <w:r>
        <w:rPr>
          <w:rFonts w:hint="eastAsia" w:ascii="宋体" w:hAnsi="宋体" w:cs="宋体"/>
          <w:b/>
          <w:szCs w:val="21"/>
        </w:rPr>
        <w:t>项目</w:t>
      </w:r>
      <w:r>
        <w:rPr>
          <w:rFonts w:hint="eastAsia" w:ascii="宋体" w:hAnsi="宋体" w:cs="宋体"/>
          <w:b/>
          <w:szCs w:val="21"/>
          <w:lang w:eastAsia="zh-CN"/>
        </w:rPr>
        <w:t>服务人员</w:t>
      </w:r>
      <w:r>
        <w:rPr>
          <w:rFonts w:hint="eastAsia" w:ascii="宋体" w:hAnsi="宋体" w:cs="宋体"/>
          <w:b/>
          <w:szCs w:val="21"/>
          <w:lang w:val="en-US" w:eastAsia="zh-CN"/>
        </w:rPr>
        <w:t>配置要求</w:t>
      </w:r>
      <w:r>
        <w:rPr>
          <w:rFonts w:hint="eastAsia" w:ascii="宋体" w:hAnsi="宋体" w:cs="宋体"/>
          <w:b/>
          <w:szCs w:val="21"/>
        </w:rPr>
        <w:t>：</w:t>
      </w:r>
    </w:p>
    <w:p w14:paraId="148DB06B">
      <w:pPr>
        <w:pStyle w:val="9"/>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eastAsia="宋体"/>
          <w:lang w:eastAsia="zh-CN"/>
        </w:rPr>
      </w:pPr>
      <w:r>
        <w:rPr>
          <w:rFonts w:hint="eastAsia" w:hAnsi="宋体" w:cs="宋体"/>
          <w:b/>
          <w:bCs/>
          <w:szCs w:val="21"/>
          <w:lang w:val="en-US" w:eastAsia="zh-CN"/>
        </w:rPr>
        <w:t>1.1</w:t>
      </w:r>
      <w:r>
        <w:rPr>
          <w:rFonts w:hint="eastAsia" w:ascii="宋体" w:hAnsi="宋体" w:cs="宋体"/>
          <w:b/>
          <w:bCs/>
          <w:szCs w:val="21"/>
        </w:rPr>
        <w:t>项</w:t>
      </w:r>
      <w:r>
        <w:rPr>
          <w:rFonts w:hint="eastAsia" w:ascii="宋体" w:hAnsi="宋体" w:cs="宋体"/>
          <w:b/>
          <w:szCs w:val="21"/>
        </w:rPr>
        <w:t>目最</w:t>
      </w:r>
      <w:r>
        <w:rPr>
          <w:rFonts w:hint="eastAsia" w:ascii="宋体" w:hAnsi="宋体" w:cs="宋体"/>
          <w:b/>
          <w:bCs w:val="0"/>
          <w:szCs w:val="21"/>
        </w:rPr>
        <w:t>低</w:t>
      </w:r>
      <w:r>
        <w:rPr>
          <w:rFonts w:hint="eastAsia" w:hAnsi="宋体" w:cs="宋体"/>
          <w:b/>
          <w:bCs w:val="0"/>
          <w:szCs w:val="21"/>
          <w:lang w:val="en-US" w:eastAsia="zh-CN"/>
        </w:rPr>
        <w:t>保洁服务</w:t>
      </w:r>
      <w:r>
        <w:rPr>
          <w:rFonts w:hint="eastAsia" w:ascii="宋体" w:hAnsi="宋体" w:cs="宋体"/>
          <w:b/>
          <w:bCs w:val="0"/>
          <w:szCs w:val="21"/>
        </w:rPr>
        <w:t>配置人数</w:t>
      </w:r>
      <w:r>
        <w:rPr>
          <w:rFonts w:hint="eastAsia" w:hAnsi="宋体" w:eastAsia="宋体" w:cs="宋体"/>
          <w:b/>
          <w:bCs w:val="0"/>
          <w:szCs w:val="21"/>
        </w:rPr>
        <w:t>、岗位及年龄要求</w:t>
      </w:r>
      <w:r>
        <w:rPr>
          <w:rFonts w:hint="eastAsia" w:hAnsi="宋体" w:cs="宋体"/>
          <w:b/>
          <w:bCs w:val="0"/>
          <w:szCs w:val="21"/>
          <w:lang w:eastAsia="zh-CN"/>
        </w:rPr>
        <w:t>：</w:t>
      </w:r>
    </w:p>
    <w:tbl>
      <w:tblPr>
        <w:tblStyle w:val="7"/>
        <w:tblW w:w="9313" w:type="dxa"/>
        <w:tblInd w:w="9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13"/>
        <w:gridCol w:w="1957"/>
        <w:gridCol w:w="1305"/>
        <w:gridCol w:w="2368"/>
        <w:gridCol w:w="2370"/>
      </w:tblGrid>
      <w:tr w14:paraId="31D3E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1313" w:type="dxa"/>
            <w:tcBorders>
              <w:tl2br w:val="nil"/>
              <w:tr2bl w:val="nil"/>
            </w:tcBorders>
            <w:shd w:val="clear" w:color="000000" w:fill="FFFFFF"/>
            <w:noWrap w:val="0"/>
            <w:vAlign w:val="center"/>
          </w:tcPr>
          <w:p w14:paraId="42AB1F2D">
            <w:pPr>
              <w:jc w:val="center"/>
              <w:rPr>
                <w:rFonts w:hint="eastAsia" w:ascii="宋体" w:hAnsi="宋体" w:eastAsia="宋体" w:cs="宋体"/>
                <w:b/>
                <w:bCs/>
                <w:szCs w:val="21"/>
                <w:lang w:eastAsia="zh-CN"/>
              </w:rPr>
            </w:pPr>
            <w:r>
              <w:rPr>
                <w:rFonts w:hint="eastAsia" w:ascii="宋体" w:hAnsi="宋体" w:cs="宋体"/>
                <w:b/>
                <w:bCs/>
                <w:szCs w:val="21"/>
                <w:lang w:eastAsia="zh-CN"/>
              </w:rPr>
              <w:t>序号</w:t>
            </w:r>
          </w:p>
        </w:tc>
        <w:tc>
          <w:tcPr>
            <w:tcW w:w="1957" w:type="dxa"/>
            <w:tcBorders>
              <w:tl2br w:val="nil"/>
              <w:tr2bl w:val="nil"/>
            </w:tcBorders>
            <w:shd w:val="clear" w:color="000000" w:fill="FFFFFF"/>
            <w:noWrap w:val="0"/>
            <w:vAlign w:val="center"/>
          </w:tcPr>
          <w:p w14:paraId="1A4D59C9">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项目名称</w:t>
            </w:r>
          </w:p>
        </w:tc>
        <w:tc>
          <w:tcPr>
            <w:tcW w:w="1305" w:type="dxa"/>
            <w:tcBorders>
              <w:tl2br w:val="nil"/>
              <w:tr2bl w:val="nil"/>
            </w:tcBorders>
            <w:shd w:val="clear" w:color="000000" w:fill="FFFFFF"/>
            <w:noWrap w:val="0"/>
            <w:vAlign w:val="center"/>
          </w:tcPr>
          <w:p w14:paraId="2F0ED40A">
            <w:pPr>
              <w:jc w:val="center"/>
              <w:rPr>
                <w:rFonts w:ascii="宋体" w:hAnsi="宋体" w:cs="宋体"/>
                <w:b/>
                <w:bCs/>
                <w:szCs w:val="21"/>
              </w:rPr>
            </w:pPr>
            <w:r>
              <w:rPr>
                <w:rFonts w:hint="eastAsia" w:ascii="宋体" w:hAnsi="宋体" w:cs="宋体"/>
                <w:b/>
                <w:bCs/>
                <w:szCs w:val="21"/>
              </w:rPr>
              <w:t>最低配置</w:t>
            </w:r>
            <w:r>
              <w:rPr>
                <w:rFonts w:hint="eastAsia" w:ascii="宋体" w:hAnsi="宋体" w:cs="宋体"/>
                <w:b/>
                <w:bCs/>
                <w:szCs w:val="21"/>
                <w:lang w:val="en-US" w:eastAsia="zh-CN"/>
              </w:rPr>
              <w:t>在岗</w:t>
            </w:r>
            <w:r>
              <w:rPr>
                <w:rFonts w:hint="eastAsia" w:ascii="宋体" w:hAnsi="宋体" w:cs="宋体"/>
                <w:b/>
                <w:bCs/>
                <w:szCs w:val="21"/>
              </w:rPr>
              <w:t>人数</w:t>
            </w:r>
          </w:p>
        </w:tc>
        <w:tc>
          <w:tcPr>
            <w:tcW w:w="2368" w:type="dxa"/>
            <w:tcBorders>
              <w:tl2br w:val="nil"/>
              <w:tr2bl w:val="nil"/>
            </w:tcBorders>
            <w:shd w:val="clear" w:color="000000" w:fill="FFFFFF"/>
            <w:noWrap w:val="0"/>
            <w:vAlign w:val="center"/>
          </w:tcPr>
          <w:p w14:paraId="5D4FC316">
            <w:pPr>
              <w:jc w:val="center"/>
              <w:rPr>
                <w:rFonts w:ascii="宋体" w:hAnsi="宋体" w:cs="宋体"/>
                <w:b/>
                <w:bCs/>
                <w:sz w:val="21"/>
                <w:szCs w:val="21"/>
              </w:rPr>
            </w:pPr>
            <w:r>
              <w:rPr>
                <w:rFonts w:hint="eastAsia" w:ascii="宋体" w:hAnsi="宋体" w:cs="宋体"/>
                <w:b/>
                <w:bCs/>
                <w:sz w:val="21"/>
                <w:szCs w:val="21"/>
              </w:rPr>
              <w:t>年龄</w:t>
            </w:r>
          </w:p>
          <w:p w14:paraId="712EF782">
            <w:pPr>
              <w:jc w:val="center"/>
              <w:rPr>
                <w:rFonts w:hint="eastAsia" w:ascii="宋体" w:hAnsi="宋体" w:cs="宋体"/>
                <w:b/>
                <w:bCs/>
                <w:szCs w:val="21"/>
              </w:rPr>
            </w:pPr>
            <w:r>
              <w:rPr>
                <w:rFonts w:hint="eastAsia" w:ascii="宋体" w:hAnsi="宋体" w:cs="宋体"/>
                <w:b/>
                <w:bCs/>
                <w:sz w:val="21"/>
                <w:szCs w:val="21"/>
              </w:rPr>
              <w:t>要求</w:t>
            </w:r>
          </w:p>
        </w:tc>
        <w:tc>
          <w:tcPr>
            <w:tcW w:w="2370" w:type="dxa"/>
            <w:tcBorders>
              <w:tl2br w:val="nil"/>
              <w:tr2bl w:val="nil"/>
            </w:tcBorders>
            <w:shd w:val="clear" w:color="000000" w:fill="FFFFFF"/>
            <w:noWrap w:val="0"/>
            <w:vAlign w:val="center"/>
          </w:tcPr>
          <w:p w14:paraId="5A533BA9">
            <w:pPr>
              <w:jc w:val="center"/>
              <w:rPr>
                <w:rFonts w:hint="eastAsia" w:ascii="宋体" w:hAnsi="宋体" w:cs="宋体"/>
                <w:b/>
                <w:bCs/>
                <w:szCs w:val="21"/>
              </w:rPr>
            </w:pPr>
            <w:r>
              <w:rPr>
                <w:rFonts w:hint="eastAsia" w:ascii="宋体" w:hAnsi="宋体" w:cs="宋体"/>
                <w:b/>
                <w:bCs/>
                <w:sz w:val="21"/>
                <w:szCs w:val="21"/>
              </w:rPr>
              <w:t>岗位</w:t>
            </w:r>
          </w:p>
        </w:tc>
      </w:tr>
      <w:tr w14:paraId="45341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1313" w:type="dxa"/>
            <w:tcBorders>
              <w:tl2br w:val="nil"/>
              <w:tr2bl w:val="nil"/>
            </w:tcBorders>
            <w:shd w:val="clear" w:color="auto" w:fill="auto"/>
            <w:noWrap w:val="0"/>
            <w:vAlign w:val="center"/>
          </w:tcPr>
          <w:p w14:paraId="34DFE4E2">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957" w:type="dxa"/>
            <w:tcBorders>
              <w:tl2br w:val="nil"/>
              <w:tr2bl w:val="nil"/>
            </w:tcBorders>
            <w:shd w:val="clear" w:color="000000" w:fill="FFFFFF"/>
            <w:noWrap w:val="0"/>
            <w:vAlign w:val="center"/>
          </w:tcPr>
          <w:p w14:paraId="77F39527">
            <w:pPr>
              <w:keepNext w:val="0"/>
              <w:keepLines w:val="0"/>
              <w:widowControl/>
              <w:suppressLineNumbers w:val="0"/>
              <w:jc w:val="center"/>
              <w:textAlignment w:val="center"/>
              <w:rPr>
                <w:rFonts w:hint="eastAsia" w:ascii="宋体" w:hAnsi="宋体" w:eastAsia="宋体" w:cs="宋体"/>
                <w:szCs w:val="21"/>
                <w:lang w:eastAsia="zh-CN"/>
              </w:rPr>
            </w:pPr>
            <w:r>
              <w:rPr>
                <w:rFonts w:hint="eastAsia" w:ascii="宋体" w:hAnsi="宋体" w:cs="宋体"/>
                <w:szCs w:val="21"/>
                <w:lang w:eastAsia="zh-CN"/>
              </w:rPr>
              <w:t>盐渎街道2024-2026年度所属城市河道保洁服务外包项目</w:t>
            </w:r>
          </w:p>
        </w:tc>
        <w:tc>
          <w:tcPr>
            <w:tcW w:w="1305" w:type="dxa"/>
            <w:tcBorders>
              <w:tl2br w:val="nil"/>
              <w:tr2bl w:val="nil"/>
            </w:tcBorders>
            <w:shd w:val="clear" w:color="000000" w:fill="FFFFFF"/>
            <w:noWrap w:val="0"/>
            <w:vAlign w:val="center"/>
          </w:tcPr>
          <w:p w14:paraId="3A8D6228">
            <w:pPr>
              <w:keepNext w:val="0"/>
              <w:keepLines w:val="0"/>
              <w:widowControl/>
              <w:suppressLineNumbers w:val="0"/>
              <w:jc w:val="center"/>
              <w:textAlignment w:val="center"/>
              <w:rPr>
                <w:rFonts w:hint="default" w:ascii="宋体" w:hAnsi="宋体" w:cs="宋体"/>
                <w:szCs w:val="21"/>
                <w:lang w:val="en-US" w:eastAsia="zh-CN"/>
              </w:rPr>
            </w:pPr>
            <w:r>
              <w:rPr>
                <w:rFonts w:hint="eastAsia" w:ascii="宋体" w:hAnsi="宋体" w:cs="宋体"/>
                <w:szCs w:val="21"/>
                <w:lang w:val="en-US" w:eastAsia="zh-CN"/>
              </w:rPr>
              <w:t>不少于22人</w:t>
            </w:r>
          </w:p>
        </w:tc>
        <w:tc>
          <w:tcPr>
            <w:tcW w:w="2368" w:type="dxa"/>
            <w:tcBorders>
              <w:tl2br w:val="nil"/>
              <w:tr2bl w:val="nil"/>
            </w:tcBorders>
            <w:shd w:val="clear" w:color="000000" w:fill="FFFFFF"/>
            <w:noWrap w:val="0"/>
            <w:vAlign w:val="center"/>
          </w:tcPr>
          <w:p w14:paraId="4330960B">
            <w:pPr>
              <w:keepNext w:val="0"/>
              <w:keepLines w:val="0"/>
              <w:widowControl/>
              <w:suppressLineNumbers w:val="0"/>
              <w:jc w:val="center"/>
              <w:textAlignment w:val="center"/>
              <w:rPr>
                <w:rFonts w:hint="default" w:ascii="宋体" w:hAnsi="宋体" w:cs="宋体"/>
                <w:szCs w:val="21"/>
                <w:lang w:val="en-US" w:eastAsia="zh-CN"/>
              </w:rPr>
            </w:pPr>
            <w:r>
              <w:rPr>
                <w:rFonts w:hint="default" w:ascii="宋体" w:hAnsi="宋体" w:cs="宋体"/>
                <w:szCs w:val="21"/>
                <w:lang w:val="en-US" w:eastAsia="zh-CN"/>
              </w:rPr>
              <w:t>女性年龄</w:t>
            </w:r>
            <w:r>
              <w:rPr>
                <w:rFonts w:hint="eastAsia" w:ascii="宋体" w:hAnsi="宋体" w:cs="宋体"/>
                <w:szCs w:val="21"/>
                <w:lang w:val="en-US" w:eastAsia="zh-CN"/>
              </w:rPr>
              <w:t>50</w:t>
            </w:r>
            <w:r>
              <w:rPr>
                <w:rFonts w:hint="default" w:ascii="宋体" w:hAnsi="宋体" w:cs="宋体"/>
                <w:szCs w:val="21"/>
                <w:lang w:val="en-US" w:eastAsia="zh-CN"/>
              </w:rPr>
              <w:t>周岁以下，男性年龄</w:t>
            </w:r>
            <w:r>
              <w:rPr>
                <w:rFonts w:hint="eastAsia" w:ascii="宋体" w:hAnsi="宋体" w:cs="宋体"/>
                <w:szCs w:val="21"/>
                <w:lang w:val="en-US" w:eastAsia="zh-CN"/>
              </w:rPr>
              <w:t>60</w:t>
            </w:r>
            <w:r>
              <w:rPr>
                <w:rFonts w:hint="default" w:ascii="宋体" w:hAnsi="宋体" w:cs="宋体"/>
                <w:szCs w:val="21"/>
                <w:lang w:val="en-US" w:eastAsia="zh-CN"/>
              </w:rPr>
              <w:t>周岁以下，会水性，身体健康。</w:t>
            </w:r>
          </w:p>
        </w:tc>
        <w:tc>
          <w:tcPr>
            <w:tcW w:w="2370" w:type="dxa"/>
            <w:tcBorders>
              <w:tl2br w:val="nil"/>
              <w:tr2bl w:val="nil"/>
            </w:tcBorders>
            <w:shd w:val="clear" w:color="000000" w:fill="FFFFFF"/>
            <w:noWrap w:val="0"/>
            <w:vAlign w:val="center"/>
          </w:tcPr>
          <w:p w14:paraId="766AB466">
            <w:pPr>
              <w:keepNext w:val="0"/>
              <w:keepLines w:val="0"/>
              <w:widowControl/>
              <w:suppressLineNumbers w:val="0"/>
              <w:jc w:val="center"/>
              <w:textAlignment w:val="center"/>
              <w:rPr>
                <w:rFonts w:hint="default" w:ascii="宋体" w:hAnsi="宋体" w:cs="宋体"/>
                <w:szCs w:val="21"/>
                <w:lang w:val="en-US" w:eastAsia="zh-CN"/>
              </w:rPr>
            </w:pPr>
            <w:r>
              <w:rPr>
                <w:rFonts w:hint="eastAsia" w:ascii="宋体" w:hAnsi="宋体" w:cs="宋体"/>
                <w:szCs w:val="21"/>
                <w:lang w:val="en-US" w:eastAsia="zh-CN"/>
              </w:rPr>
              <w:t>保洁</w:t>
            </w:r>
            <w:r>
              <w:rPr>
                <w:rFonts w:hint="eastAsia" w:ascii="宋体" w:hAnsi="宋体" w:cs="宋体"/>
                <w:szCs w:val="21"/>
              </w:rPr>
              <w:t>人员中应包括项目经理1人、</w:t>
            </w:r>
            <w:r>
              <w:rPr>
                <w:rFonts w:hint="eastAsia" w:ascii="宋体" w:hAnsi="宋体" w:cs="宋体"/>
                <w:szCs w:val="21"/>
                <w:lang w:val="en-US" w:eastAsia="zh-CN"/>
              </w:rPr>
              <w:t>安全</w:t>
            </w:r>
            <w:r>
              <w:rPr>
                <w:rFonts w:hint="eastAsia" w:ascii="宋体" w:hAnsi="宋体" w:cs="宋体"/>
                <w:szCs w:val="21"/>
              </w:rPr>
              <w:t>员1人</w:t>
            </w:r>
          </w:p>
        </w:tc>
      </w:tr>
    </w:tbl>
    <w:p w14:paraId="375623DC">
      <w:pPr>
        <w:pStyle w:val="9"/>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hAnsi="宋体" w:cs="宋体"/>
          <w:b/>
          <w:bCs/>
          <w:szCs w:val="21"/>
          <w:lang w:val="en-US" w:eastAsia="zh-CN"/>
        </w:rPr>
      </w:pPr>
      <w:r>
        <w:rPr>
          <w:rFonts w:hint="eastAsia" w:hAnsi="宋体" w:cs="宋体"/>
          <w:b/>
          <w:bCs/>
          <w:szCs w:val="21"/>
          <w:lang w:val="en-US" w:eastAsia="zh-CN"/>
        </w:rPr>
        <w:t>1.2 针对本项目人员配置标准</w:t>
      </w:r>
    </w:p>
    <w:p w14:paraId="45D7E67E">
      <w:pPr>
        <w:keepNext w:val="0"/>
        <w:keepLines w:val="0"/>
        <w:pageBreakBefore w:val="0"/>
        <w:tabs>
          <w:tab w:val="left" w:pos="630"/>
        </w:tabs>
        <w:kinsoku/>
        <w:wordWrap/>
        <w:overflowPunct/>
        <w:topLinePunct w:val="0"/>
        <w:bidi w:val="0"/>
        <w:adjustRightInd/>
        <w:snapToGrid/>
        <w:spacing w:line="360" w:lineRule="auto"/>
        <w:textAlignment w:val="auto"/>
        <w:rPr>
          <w:rFonts w:hint="default" w:ascii="宋体" w:hAnsi="宋体" w:eastAsia="宋体"/>
          <w:szCs w:val="21"/>
          <w:lang w:val="en-US" w:eastAsia="zh-CN"/>
        </w:rPr>
      </w:pPr>
      <w:r>
        <w:rPr>
          <w:rFonts w:hint="eastAsia" w:ascii="宋体" w:hAnsi="宋体"/>
          <w:szCs w:val="21"/>
          <w:lang w:val="en-US" w:eastAsia="zh-CN"/>
        </w:rPr>
        <w:t>1.2.1必须满足上述人员的最低配置数量及标准要求。所有人员必须身体健康，无不适合水上作业的疾病或缺陷，年龄符合招标文件要求。</w:t>
      </w:r>
    </w:p>
    <w:p w14:paraId="250B19CB">
      <w:pPr>
        <w:keepNext w:val="0"/>
        <w:keepLines w:val="0"/>
        <w:pageBreakBefore w:val="0"/>
        <w:kinsoku/>
        <w:wordWrap/>
        <w:overflowPunct/>
        <w:topLinePunct w:val="0"/>
        <w:bidi w:val="0"/>
        <w:adjustRightInd/>
        <w:snapToGrid/>
        <w:spacing w:line="360" w:lineRule="auto"/>
        <w:textAlignment w:val="auto"/>
        <w:rPr>
          <w:rFonts w:hint="eastAsia" w:ascii="宋体" w:hAnsi="宋体" w:cs="宋体"/>
          <w:color w:val="auto"/>
          <w:szCs w:val="21"/>
          <w:highlight w:val="none"/>
          <w:lang w:val="en-US" w:eastAsia="zh-CN"/>
        </w:rPr>
      </w:pPr>
      <w:r>
        <w:rPr>
          <w:rFonts w:hint="eastAsia" w:ascii="宋体" w:hAnsi="宋体"/>
          <w:szCs w:val="21"/>
          <w:lang w:val="en-US" w:eastAsia="zh-CN"/>
        </w:rPr>
        <w:t>1.2.2</w:t>
      </w:r>
      <w:r>
        <w:rPr>
          <w:rFonts w:hint="eastAsia" w:ascii="宋体" w:hAnsi="宋体"/>
          <w:color w:val="auto"/>
          <w:szCs w:val="21"/>
          <w:highlight w:val="none"/>
        </w:rPr>
        <w:t>项目经理</w:t>
      </w:r>
      <w:r>
        <w:rPr>
          <w:rFonts w:hint="eastAsia" w:ascii="宋体" w:hAnsi="宋体" w:cs="宋体"/>
          <w:color w:val="auto"/>
          <w:szCs w:val="21"/>
          <w:highlight w:val="none"/>
        </w:rPr>
        <w:t>需在本项目中使用直至合同期满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除招标人认可的情况外，不得随意更换。</w:t>
      </w:r>
    </w:p>
    <w:p w14:paraId="3ED3A766">
      <w:pPr>
        <w:keepNext w:val="0"/>
        <w:keepLines w:val="0"/>
        <w:pageBreakBefore w:val="0"/>
        <w:kinsoku/>
        <w:wordWrap/>
        <w:overflowPunct/>
        <w:topLinePunct w:val="0"/>
        <w:bidi w:val="0"/>
        <w:adjustRightInd/>
        <w:snapToGrid/>
        <w:spacing w:line="360" w:lineRule="auto"/>
        <w:textAlignment w:val="auto"/>
        <w:rPr>
          <w:rFonts w:ascii="宋体" w:hAnsi="宋体" w:eastAsia="宋体" w:cs="宋体"/>
          <w:szCs w:val="21"/>
          <w:u w:val="none"/>
        </w:rPr>
      </w:pPr>
      <w:r>
        <w:rPr>
          <w:rFonts w:hint="eastAsia" w:ascii="宋体" w:hAnsi="宋体" w:eastAsia="宋体" w:cs="宋体"/>
          <w:szCs w:val="21"/>
          <w:u w:val="none"/>
          <w:lang w:val="en-US" w:eastAsia="zh-CN"/>
        </w:rPr>
        <w:t>1.2.3</w:t>
      </w:r>
      <w:r>
        <w:rPr>
          <w:rFonts w:hint="eastAsia" w:ascii="宋体" w:hAnsi="宋体" w:eastAsia="宋体" w:cs="宋体"/>
          <w:szCs w:val="21"/>
          <w:u w:val="none"/>
        </w:rPr>
        <w:t>投入本项目专职安全员1 名，必须专门服务于本项目，不得用于其他项目中。成交后专职安全员未按投标承诺到位或更换项目专职安全员将视为违约行为，采购方将向承包人收取违约金，5000元/人次。</w:t>
      </w:r>
    </w:p>
    <w:p w14:paraId="761460CE">
      <w:pPr>
        <w:keepNext w:val="0"/>
        <w:keepLines w:val="0"/>
        <w:pageBreakBefore w:val="0"/>
        <w:kinsoku/>
        <w:wordWrap/>
        <w:overflowPunct/>
        <w:topLinePunct w:val="0"/>
        <w:bidi w:val="0"/>
        <w:adjustRightInd/>
        <w:snapToGrid/>
        <w:spacing w:line="360" w:lineRule="auto"/>
        <w:textAlignment w:val="auto"/>
        <w:rPr>
          <w:rFonts w:hint="eastAsia" w:ascii="宋体" w:hAnsi="宋体"/>
          <w:szCs w:val="21"/>
          <w:highlight w:val="none"/>
          <w:u w:val="none"/>
          <w:lang w:val="en-US" w:eastAsia="zh-CN"/>
        </w:rPr>
      </w:pPr>
      <w:r>
        <w:rPr>
          <w:rFonts w:hint="eastAsia" w:ascii="宋体" w:hAnsi="宋体" w:eastAsia="宋体" w:cs="宋体"/>
          <w:szCs w:val="21"/>
          <w:u w:val="none"/>
          <w:lang w:val="en-US" w:eastAsia="zh-CN"/>
        </w:rPr>
        <w:t>1.2.4</w:t>
      </w:r>
      <w:r>
        <w:rPr>
          <w:rFonts w:hint="eastAsia" w:ascii="宋体" w:hAnsi="宋体" w:eastAsia="宋体" w:cs="宋体"/>
          <w:szCs w:val="21"/>
          <w:u w:val="none"/>
        </w:rPr>
        <w:t>保洁人员主要从事河道</w:t>
      </w:r>
      <w:r>
        <w:rPr>
          <w:rFonts w:hint="eastAsia" w:ascii="宋体" w:hAnsi="宋体" w:eastAsia="宋体" w:cs="宋体"/>
          <w:szCs w:val="21"/>
          <w:u w:val="none"/>
          <w:lang w:eastAsia="zh-CN"/>
        </w:rPr>
        <w:t>、</w:t>
      </w:r>
      <w:r>
        <w:rPr>
          <w:rFonts w:hint="eastAsia" w:ascii="宋体" w:hAnsi="宋体" w:eastAsia="宋体" w:cs="宋体"/>
          <w:szCs w:val="21"/>
          <w:u w:val="none"/>
        </w:rPr>
        <w:t>湖面</w:t>
      </w:r>
      <w:r>
        <w:rPr>
          <w:rFonts w:hint="eastAsia" w:ascii="宋体" w:hAnsi="宋体" w:eastAsia="宋体" w:cs="宋体"/>
          <w:szCs w:val="21"/>
          <w:u w:val="none"/>
          <w:lang w:eastAsia="zh-CN"/>
        </w:rPr>
        <w:t>及河岸两侧</w:t>
      </w:r>
      <w:r>
        <w:rPr>
          <w:rFonts w:hint="eastAsia" w:ascii="宋体" w:hAnsi="宋体" w:eastAsia="宋体" w:cs="宋体"/>
          <w:szCs w:val="21"/>
          <w:u w:val="none"/>
        </w:rPr>
        <w:t>的保洁工作，保洁船每条船只至少配备2名保洁人员。</w:t>
      </w:r>
    </w:p>
    <w:p w14:paraId="0B0C32A4">
      <w:pPr>
        <w:keepNext w:val="0"/>
        <w:keepLines w:val="0"/>
        <w:pageBreakBefore w:val="0"/>
        <w:kinsoku/>
        <w:wordWrap/>
        <w:overflowPunct/>
        <w:topLinePunct w:val="0"/>
        <w:bidi w:val="0"/>
        <w:adjustRightInd/>
        <w:snapToGrid/>
        <w:spacing w:line="360" w:lineRule="auto"/>
        <w:textAlignment w:val="auto"/>
        <w:rPr>
          <w:rFonts w:hint="default" w:eastAsia="宋体"/>
          <w:u w:val="none"/>
          <w:lang w:val="en-US" w:eastAsia="zh-CN"/>
        </w:rPr>
      </w:pPr>
      <w:r>
        <w:rPr>
          <w:rFonts w:hint="eastAsia" w:ascii="宋体" w:hAnsi="宋体" w:eastAsia="宋体" w:cs="宋体"/>
          <w:szCs w:val="21"/>
          <w:u w:val="none"/>
          <w:lang w:val="en-US" w:eastAsia="zh-CN"/>
        </w:rPr>
        <w:t>1.2.5</w:t>
      </w:r>
      <w:r>
        <w:rPr>
          <w:rFonts w:hint="eastAsia" w:ascii="宋体" w:hAnsi="宋体" w:eastAsia="宋体" w:cs="宋体"/>
          <w:szCs w:val="21"/>
          <w:u w:val="none"/>
        </w:rPr>
        <w:t>保洁人员上岗必须身着统一的保洁服装，佩戴统一的标志符号。保洁服装、标志符号和证件的设计、制作和供应，按国家规定执行。</w:t>
      </w:r>
      <w:r>
        <w:rPr>
          <w:rFonts w:hint="eastAsia" w:ascii="宋体" w:hAnsi="宋体" w:cs="宋体"/>
          <w:sz w:val="21"/>
          <w:szCs w:val="21"/>
          <w:highlight w:val="none"/>
          <w:u w:val="none"/>
        </w:rPr>
        <w:t>现场管理人员统一着装挂牌上岗</w:t>
      </w:r>
      <w:r>
        <w:rPr>
          <w:rFonts w:hint="eastAsia" w:ascii="宋体" w:hAnsi="宋体"/>
          <w:szCs w:val="21"/>
          <w:highlight w:val="none"/>
          <w:u w:val="none"/>
        </w:rPr>
        <w:t>。日常</w:t>
      </w:r>
      <w:r>
        <w:rPr>
          <w:rFonts w:hint="eastAsia" w:ascii="宋体" w:hAnsi="宋体"/>
          <w:szCs w:val="21"/>
          <w:highlight w:val="none"/>
          <w:u w:val="none"/>
          <w:lang w:val="en-US" w:eastAsia="zh-CN"/>
        </w:rPr>
        <w:t>保洁服务</w:t>
      </w:r>
      <w:r>
        <w:rPr>
          <w:rFonts w:hint="eastAsia" w:ascii="宋体" w:hAnsi="宋体"/>
          <w:szCs w:val="21"/>
          <w:highlight w:val="none"/>
          <w:u w:val="none"/>
        </w:rPr>
        <w:t>中发现中标单位</w:t>
      </w:r>
      <w:r>
        <w:rPr>
          <w:rFonts w:hint="eastAsia" w:ascii="宋体" w:hAnsi="宋体"/>
          <w:szCs w:val="21"/>
          <w:highlight w:val="none"/>
          <w:u w:val="none"/>
          <w:lang w:eastAsia="zh-CN"/>
        </w:rPr>
        <w:t>服务人员</w:t>
      </w:r>
      <w:r>
        <w:rPr>
          <w:rFonts w:hint="eastAsia" w:ascii="宋体" w:hAnsi="宋体"/>
          <w:szCs w:val="21"/>
          <w:highlight w:val="none"/>
          <w:u w:val="none"/>
        </w:rPr>
        <w:t>未统一着装或未着装的，视严重情况处罚500-1000元/次。</w:t>
      </w:r>
    </w:p>
    <w:p w14:paraId="226D0B5B">
      <w:pPr>
        <w:keepNext w:val="0"/>
        <w:keepLines w:val="0"/>
        <w:pageBreakBefore w:val="0"/>
        <w:tabs>
          <w:tab w:val="left" w:pos="630"/>
        </w:tabs>
        <w:kinsoku/>
        <w:wordWrap/>
        <w:overflowPunct/>
        <w:topLinePunct w:val="0"/>
        <w:bidi w:val="0"/>
        <w:adjustRightInd/>
        <w:snapToGrid/>
        <w:spacing w:line="360" w:lineRule="auto"/>
        <w:textAlignment w:val="auto"/>
        <w:rPr>
          <w:rFonts w:hint="eastAsia"/>
          <w:lang w:val="en-US" w:eastAsia="zh-CN"/>
        </w:rPr>
      </w:pPr>
      <w:r>
        <w:rPr>
          <w:rFonts w:hint="eastAsia" w:ascii="宋体" w:hAnsi="宋体"/>
          <w:szCs w:val="21"/>
          <w:highlight w:val="none"/>
          <w:u w:val="none"/>
          <w:lang w:val="en-US" w:eastAsia="zh-CN"/>
        </w:rPr>
        <w:t>1.2.6</w:t>
      </w:r>
      <w:r>
        <w:rPr>
          <w:rFonts w:hint="eastAsia" w:ascii="宋体" w:hAnsi="宋体"/>
          <w:b w:val="0"/>
          <w:bCs/>
          <w:szCs w:val="21"/>
          <w:highlight w:val="none"/>
          <w:u w:val="none"/>
        </w:rPr>
        <w:t>其他：</w:t>
      </w:r>
      <w:r>
        <w:rPr>
          <w:rFonts w:hint="eastAsia" w:ascii="宋体" w:hAnsi="宋体" w:cs="宋体"/>
          <w:b w:val="0"/>
          <w:bCs/>
          <w:szCs w:val="21"/>
          <w:highlight w:val="none"/>
          <w:u w:val="none"/>
        </w:rPr>
        <w:t>中标后，合同期内不允许更换投标文件中承诺本项目的所有</w:t>
      </w:r>
      <w:r>
        <w:rPr>
          <w:rFonts w:hint="eastAsia" w:ascii="宋体" w:hAnsi="宋体" w:cs="宋体"/>
          <w:b w:val="0"/>
          <w:bCs/>
          <w:szCs w:val="21"/>
          <w:highlight w:val="none"/>
          <w:u w:val="none"/>
          <w:lang w:val="en-US" w:eastAsia="zh-CN"/>
        </w:rPr>
        <w:t>管理及主要技术</w:t>
      </w:r>
      <w:r>
        <w:rPr>
          <w:rFonts w:hint="eastAsia" w:ascii="宋体" w:hAnsi="宋体" w:cs="宋体"/>
          <w:b w:val="0"/>
          <w:bCs/>
          <w:szCs w:val="21"/>
          <w:highlight w:val="none"/>
          <w:u w:val="none"/>
        </w:rPr>
        <w:t>人员</w:t>
      </w:r>
      <w:r>
        <w:rPr>
          <w:rFonts w:hint="eastAsia" w:ascii="宋体" w:hAnsi="宋体" w:cs="宋体"/>
          <w:b w:val="0"/>
          <w:bCs/>
          <w:szCs w:val="21"/>
          <w:highlight w:val="none"/>
          <w:u w:val="none"/>
          <w:lang w:eastAsia="zh-CN"/>
        </w:rPr>
        <w:t>（</w:t>
      </w:r>
      <w:r>
        <w:rPr>
          <w:rFonts w:hint="eastAsia" w:ascii="宋体" w:hAnsi="宋体" w:cs="宋体"/>
          <w:b w:val="0"/>
          <w:bCs/>
          <w:szCs w:val="21"/>
          <w:highlight w:val="none"/>
          <w:u w:val="none"/>
          <w:lang w:val="en-US" w:eastAsia="zh-CN"/>
        </w:rPr>
        <w:t>以投标文件《专职项目成员情况表》中列出的人员为准</w:t>
      </w:r>
      <w:r>
        <w:rPr>
          <w:rFonts w:hint="eastAsia" w:ascii="宋体" w:hAnsi="宋体" w:cs="宋体"/>
          <w:b w:val="0"/>
          <w:bCs/>
          <w:szCs w:val="21"/>
          <w:highlight w:val="none"/>
          <w:u w:val="none"/>
          <w:lang w:eastAsia="zh-CN"/>
        </w:rPr>
        <w:t>）</w:t>
      </w:r>
      <w:r>
        <w:rPr>
          <w:rFonts w:hint="eastAsia" w:ascii="宋体" w:hAnsi="宋体" w:cs="宋体"/>
          <w:b w:val="0"/>
          <w:bCs/>
          <w:szCs w:val="21"/>
          <w:highlight w:val="none"/>
          <w:u w:val="none"/>
        </w:rPr>
        <w:t>,如因离职、开除等特殊原因的，必须提出书面申请并经招标人审核通过后更换,或</w:t>
      </w:r>
      <w:r>
        <w:rPr>
          <w:rFonts w:hint="eastAsia" w:ascii="宋体" w:hAnsi="宋体" w:cs="宋体"/>
          <w:b w:val="0"/>
          <w:bCs/>
          <w:szCs w:val="21"/>
          <w:highlight w:val="none"/>
          <w:u w:val="none"/>
          <w:lang w:val="en-US" w:eastAsia="zh-CN"/>
        </w:rPr>
        <w:t>保洁服务</w:t>
      </w:r>
      <w:r>
        <w:rPr>
          <w:rFonts w:hint="eastAsia" w:ascii="宋体" w:hAnsi="宋体" w:cs="宋体"/>
          <w:b w:val="0"/>
          <w:bCs/>
          <w:szCs w:val="21"/>
          <w:highlight w:val="none"/>
          <w:u w:val="none"/>
        </w:rPr>
        <w:t>期内如上述人员不能胜任</w:t>
      </w:r>
      <w:r>
        <w:rPr>
          <w:rFonts w:hint="eastAsia" w:ascii="宋体" w:hAnsi="宋体" w:cs="宋体"/>
          <w:b w:val="0"/>
          <w:bCs/>
          <w:szCs w:val="21"/>
          <w:highlight w:val="none"/>
          <w:u w:val="none"/>
          <w:lang w:val="en-US" w:eastAsia="zh-CN"/>
        </w:rPr>
        <w:t>保洁服务</w:t>
      </w:r>
      <w:r>
        <w:rPr>
          <w:rFonts w:hint="eastAsia" w:ascii="宋体" w:hAnsi="宋体" w:cs="宋体"/>
          <w:b w:val="0"/>
          <w:bCs/>
          <w:szCs w:val="21"/>
          <w:highlight w:val="none"/>
          <w:u w:val="none"/>
        </w:rPr>
        <w:t>管理工</w:t>
      </w:r>
      <w:r>
        <w:rPr>
          <w:rFonts w:hint="eastAsia" w:ascii="宋体" w:hAnsi="宋体" w:cs="宋体"/>
          <w:b w:val="0"/>
          <w:bCs/>
          <w:szCs w:val="21"/>
          <w:highlight w:val="none"/>
        </w:rPr>
        <w:t>作的，招标人提出要求更换的，投标人须无条件服从更换（更换人员不得低于招标要求）,以上更换</w:t>
      </w:r>
      <w:r>
        <w:rPr>
          <w:rFonts w:hint="eastAsia" w:ascii="宋体" w:hAnsi="宋体" w:cs="宋体"/>
          <w:b w:val="0"/>
          <w:bCs/>
          <w:szCs w:val="21"/>
          <w:highlight w:val="none"/>
          <w:lang w:val="en-US" w:eastAsia="zh-CN"/>
        </w:rPr>
        <w:t>按照</w:t>
      </w:r>
      <w:r>
        <w:rPr>
          <w:rFonts w:hint="eastAsia" w:ascii="宋体" w:hAnsi="宋体" w:cs="宋体"/>
          <w:b w:val="0"/>
          <w:bCs/>
          <w:szCs w:val="21"/>
          <w:highlight w:val="none"/>
        </w:rPr>
        <w:t>1万元</w:t>
      </w:r>
      <w:r>
        <w:rPr>
          <w:rFonts w:hint="eastAsia" w:ascii="宋体" w:hAnsi="宋体" w:cs="宋体"/>
          <w:b w:val="0"/>
          <w:bCs/>
          <w:szCs w:val="21"/>
          <w:highlight w:val="none"/>
          <w:lang w:val="en-US" w:eastAsia="zh-CN"/>
        </w:rPr>
        <w:t>/人/次</w:t>
      </w:r>
      <w:r>
        <w:rPr>
          <w:rFonts w:hint="eastAsia" w:ascii="宋体" w:hAnsi="宋体" w:cs="宋体"/>
          <w:b w:val="0"/>
          <w:bCs/>
          <w:szCs w:val="21"/>
          <w:highlight w:val="none"/>
        </w:rPr>
        <w:t>处罚，合同期内每类人员更换不得超过2次。未提出书面申请，但事实已更换的，一经查实处罚2万元/次</w:t>
      </w:r>
      <w:r>
        <w:rPr>
          <w:rFonts w:hint="eastAsia" w:ascii="宋体" w:hAnsi="宋体" w:cs="宋体"/>
          <w:b w:val="0"/>
          <w:bCs/>
          <w:szCs w:val="21"/>
          <w:highlight w:val="none"/>
          <w:lang w:val="en-US" w:eastAsia="zh-CN"/>
        </w:rPr>
        <w:t>/人</w:t>
      </w:r>
      <w:r>
        <w:rPr>
          <w:rFonts w:hint="eastAsia" w:ascii="宋体" w:hAnsi="宋体" w:cs="宋体"/>
          <w:b w:val="0"/>
          <w:bCs/>
          <w:szCs w:val="21"/>
          <w:highlight w:val="none"/>
        </w:rPr>
        <w:t>，并按要求完备更换手续。以上处罚费用从</w:t>
      </w:r>
      <w:r>
        <w:rPr>
          <w:rFonts w:hint="eastAsia" w:ascii="宋体" w:hAnsi="宋体" w:cs="宋体"/>
          <w:b w:val="0"/>
          <w:bCs/>
          <w:szCs w:val="21"/>
          <w:highlight w:val="none"/>
          <w:lang w:val="en-US" w:eastAsia="zh-CN"/>
        </w:rPr>
        <w:t>当期服务</w:t>
      </w:r>
      <w:r>
        <w:rPr>
          <w:rFonts w:hint="eastAsia" w:ascii="宋体" w:hAnsi="宋体" w:cs="宋体"/>
          <w:b w:val="0"/>
          <w:bCs/>
          <w:szCs w:val="21"/>
          <w:highlight w:val="none"/>
        </w:rPr>
        <w:t>费用中直接扣除。</w:t>
      </w:r>
    </w:p>
    <w:p w14:paraId="0AC23680">
      <w:pPr>
        <w:keepNext w:val="0"/>
        <w:keepLines w:val="0"/>
        <w:pageBreakBefore w:val="0"/>
        <w:kinsoku/>
        <w:wordWrap/>
        <w:overflowPunct/>
        <w:topLinePunct w:val="0"/>
        <w:bidi w:val="0"/>
        <w:adjustRightInd/>
        <w:snapToGrid/>
        <w:spacing w:line="360" w:lineRule="auto"/>
        <w:textAlignment w:val="auto"/>
        <w:rPr>
          <w:rFonts w:hint="eastAsia" w:ascii="宋体" w:hAnsi="宋体"/>
          <w:b/>
          <w:bCs/>
          <w:szCs w:val="21"/>
        </w:rPr>
      </w:pPr>
      <w:r>
        <w:rPr>
          <w:rFonts w:hint="eastAsia" w:ascii="宋体" w:hAnsi="宋体"/>
          <w:b/>
          <w:szCs w:val="21"/>
          <w:lang w:val="en-US" w:eastAsia="zh-CN"/>
        </w:rPr>
        <w:t>2、</w:t>
      </w:r>
      <w:r>
        <w:rPr>
          <w:rFonts w:hint="eastAsia" w:ascii="宋体" w:hAnsi="宋体"/>
          <w:b/>
          <w:bCs/>
          <w:szCs w:val="21"/>
        </w:rPr>
        <w:t>针对本项目设备</w:t>
      </w:r>
      <w:r>
        <w:rPr>
          <w:rFonts w:hint="eastAsia" w:ascii="宋体" w:hAnsi="宋体"/>
          <w:b/>
          <w:bCs/>
          <w:szCs w:val="21"/>
          <w:lang w:val="en-US" w:eastAsia="zh-CN"/>
        </w:rPr>
        <w:t>最低</w:t>
      </w:r>
      <w:r>
        <w:rPr>
          <w:rFonts w:hint="eastAsia" w:ascii="宋体" w:hAnsi="宋体"/>
          <w:b/>
          <w:bCs/>
          <w:szCs w:val="21"/>
        </w:rPr>
        <w:t>配备要求：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992"/>
        <w:gridCol w:w="3226"/>
        <w:gridCol w:w="1639"/>
      </w:tblGrid>
      <w:tr w14:paraId="20A0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51" w:type="dxa"/>
            <w:noWrap w:val="0"/>
            <w:vAlign w:val="center"/>
          </w:tcPr>
          <w:p w14:paraId="108B4341">
            <w:pPr>
              <w:tabs>
                <w:tab w:val="left" w:pos="630"/>
              </w:tabs>
              <w:spacing w:line="240" w:lineRule="auto"/>
              <w:jc w:val="center"/>
              <w:rPr>
                <w:rFonts w:ascii="宋体" w:hAnsi="宋体"/>
                <w:b/>
                <w:szCs w:val="21"/>
              </w:rPr>
            </w:pPr>
            <w:r>
              <w:rPr>
                <w:rFonts w:hint="eastAsia" w:ascii="宋体" w:hAnsi="宋体"/>
                <w:b/>
                <w:szCs w:val="21"/>
              </w:rPr>
              <w:t>设备</w:t>
            </w:r>
          </w:p>
        </w:tc>
        <w:tc>
          <w:tcPr>
            <w:tcW w:w="992" w:type="dxa"/>
            <w:noWrap w:val="0"/>
            <w:vAlign w:val="center"/>
          </w:tcPr>
          <w:p w14:paraId="42E895B6">
            <w:pPr>
              <w:tabs>
                <w:tab w:val="left" w:pos="630"/>
              </w:tabs>
              <w:spacing w:line="240" w:lineRule="auto"/>
              <w:jc w:val="center"/>
              <w:rPr>
                <w:rFonts w:ascii="宋体" w:hAnsi="宋体"/>
                <w:b/>
                <w:szCs w:val="21"/>
              </w:rPr>
            </w:pPr>
            <w:r>
              <w:rPr>
                <w:rFonts w:hint="eastAsia" w:ascii="宋体" w:hAnsi="宋体"/>
                <w:b/>
                <w:szCs w:val="21"/>
              </w:rPr>
              <w:t>数量</w:t>
            </w:r>
          </w:p>
        </w:tc>
        <w:tc>
          <w:tcPr>
            <w:tcW w:w="3226" w:type="dxa"/>
            <w:noWrap w:val="0"/>
            <w:vAlign w:val="center"/>
          </w:tcPr>
          <w:p w14:paraId="238495C7">
            <w:pPr>
              <w:tabs>
                <w:tab w:val="left" w:pos="630"/>
              </w:tabs>
              <w:spacing w:line="240" w:lineRule="auto"/>
              <w:jc w:val="center"/>
              <w:rPr>
                <w:rFonts w:hint="default" w:ascii="宋体" w:hAnsi="宋体" w:eastAsia="宋体"/>
                <w:b/>
                <w:szCs w:val="21"/>
                <w:lang w:val="en-US" w:eastAsia="zh-CN"/>
              </w:rPr>
            </w:pPr>
            <w:r>
              <w:rPr>
                <w:rFonts w:hint="eastAsia" w:ascii="宋体" w:hAnsi="宋体"/>
                <w:b/>
                <w:szCs w:val="21"/>
                <w:lang w:val="en-US" w:eastAsia="zh-CN"/>
              </w:rPr>
              <w:t>规格、型号</w:t>
            </w:r>
          </w:p>
        </w:tc>
        <w:tc>
          <w:tcPr>
            <w:tcW w:w="1639" w:type="dxa"/>
            <w:noWrap w:val="0"/>
            <w:vAlign w:val="center"/>
          </w:tcPr>
          <w:p w14:paraId="48F9466E">
            <w:pPr>
              <w:tabs>
                <w:tab w:val="left" w:pos="630"/>
              </w:tabs>
              <w:spacing w:line="240" w:lineRule="auto"/>
              <w:jc w:val="center"/>
              <w:rPr>
                <w:rFonts w:hint="eastAsia" w:ascii="宋体" w:hAnsi="宋体" w:eastAsia="宋体"/>
                <w:b/>
                <w:szCs w:val="21"/>
                <w:lang w:eastAsia="zh-CN"/>
              </w:rPr>
            </w:pPr>
            <w:r>
              <w:rPr>
                <w:rFonts w:hint="eastAsia" w:ascii="宋体" w:hAnsi="宋体"/>
                <w:b/>
                <w:szCs w:val="21"/>
                <w:lang w:val="en-US" w:eastAsia="zh-CN"/>
              </w:rPr>
              <w:t>备注</w:t>
            </w:r>
          </w:p>
        </w:tc>
      </w:tr>
      <w:tr w14:paraId="7539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51" w:type="dxa"/>
            <w:noWrap w:val="0"/>
            <w:vAlign w:val="center"/>
          </w:tcPr>
          <w:p w14:paraId="1C51E7FB">
            <w:pPr>
              <w:spacing w:line="240" w:lineRule="auto"/>
              <w:jc w:val="center"/>
              <w:rPr>
                <w:rFonts w:hint="default" w:ascii="宋体" w:hAnsi="宋体" w:eastAsia="宋体"/>
                <w:szCs w:val="21"/>
                <w:lang w:val="en-US" w:eastAsia="zh-CN"/>
              </w:rPr>
            </w:pPr>
            <w:r>
              <w:rPr>
                <w:rFonts w:hint="eastAsia" w:ascii="宋体" w:hAnsi="宋体"/>
                <w:b/>
                <w:bCs/>
                <w:szCs w:val="21"/>
                <w:lang w:val="en-US" w:eastAsia="zh-CN"/>
              </w:rPr>
              <w:t>钢制保洁船或塑料材质保洁船（带电动马达）</w:t>
            </w:r>
          </w:p>
        </w:tc>
        <w:tc>
          <w:tcPr>
            <w:tcW w:w="992" w:type="dxa"/>
            <w:noWrap w:val="0"/>
            <w:vAlign w:val="center"/>
          </w:tcPr>
          <w:p w14:paraId="56857C45">
            <w:pPr>
              <w:spacing w:line="240" w:lineRule="auto"/>
              <w:jc w:val="center"/>
              <w:rPr>
                <w:rFonts w:hint="eastAsia" w:ascii="宋体" w:hAnsi="宋体"/>
                <w:b/>
                <w:bCs/>
                <w:szCs w:val="21"/>
                <w:lang w:val="en-US" w:eastAsia="zh-CN"/>
              </w:rPr>
            </w:pPr>
            <w:r>
              <w:rPr>
                <w:rFonts w:hint="eastAsia" w:ascii="宋体" w:hAnsi="宋体"/>
                <w:b/>
                <w:bCs/>
                <w:szCs w:val="21"/>
                <w:lang w:val="en-US" w:eastAsia="zh-CN"/>
              </w:rPr>
              <w:t>8条</w:t>
            </w:r>
          </w:p>
        </w:tc>
        <w:tc>
          <w:tcPr>
            <w:tcW w:w="3226" w:type="dxa"/>
            <w:noWrap w:val="0"/>
            <w:vAlign w:val="center"/>
          </w:tcPr>
          <w:p w14:paraId="12341515">
            <w:pPr>
              <w:spacing w:line="240" w:lineRule="auto"/>
              <w:jc w:val="center"/>
              <w:rPr>
                <w:rFonts w:hint="eastAsia" w:ascii="宋体" w:hAnsi="宋体"/>
                <w:b/>
                <w:bCs/>
                <w:szCs w:val="21"/>
                <w:lang w:val="en-US" w:eastAsia="zh-CN"/>
              </w:rPr>
            </w:pPr>
            <w:r>
              <w:rPr>
                <w:rFonts w:hint="eastAsia" w:ascii="宋体" w:hAnsi="宋体"/>
                <w:b/>
                <w:bCs/>
                <w:szCs w:val="21"/>
                <w:lang w:val="en-US" w:eastAsia="zh-CN"/>
              </w:rPr>
              <w:t>2M（宽）*6M（长）以上</w:t>
            </w:r>
          </w:p>
        </w:tc>
        <w:tc>
          <w:tcPr>
            <w:tcW w:w="1639" w:type="dxa"/>
            <w:noWrap w:val="0"/>
            <w:vAlign w:val="center"/>
          </w:tcPr>
          <w:p w14:paraId="3C4F3287">
            <w:pPr>
              <w:spacing w:line="240" w:lineRule="auto"/>
              <w:jc w:val="center"/>
              <w:rPr>
                <w:rFonts w:hint="eastAsia" w:ascii="宋体" w:hAnsi="宋体"/>
                <w:b/>
                <w:bCs/>
                <w:szCs w:val="21"/>
                <w:lang w:val="en-US" w:eastAsia="zh-CN"/>
              </w:rPr>
            </w:pPr>
            <w:r>
              <w:rPr>
                <w:rFonts w:hint="eastAsia" w:ascii="宋体" w:hAnsi="宋体"/>
                <w:b/>
                <w:bCs/>
                <w:szCs w:val="21"/>
                <w:lang w:val="en-US" w:eastAsia="zh-CN"/>
              </w:rPr>
              <w:t>采购时间为2019年1月1日（含）以后</w:t>
            </w:r>
          </w:p>
        </w:tc>
      </w:tr>
      <w:tr w14:paraId="46AF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51" w:type="dxa"/>
            <w:noWrap w:val="0"/>
            <w:vAlign w:val="center"/>
          </w:tcPr>
          <w:p w14:paraId="22E6E8CC">
            <w:pPr>
              <w:spacing w:line="240" w:lineRule="auto"/>
              <w:jc w:val="center"/>
              <w:rPr>
                <w:rFonts w:hint="eastAsia" w:ascii="宋体" w:hAnsi="宋体"/>
                <w:b/>
                <w:bCs/>
                <w:szCs w:val="21"/>
                <w:lang w:val="en-US" w:eastAsia="zh-CN"/>
              </w:rPr>
            </w:pPr>
            <w:r>
              <w:rPr>
                <w:rFonts w:hint="eastAsia" w:ascii="宋体" w:hAnsi="宋体"/>
                <w:b/>
                <w:bCs/>
                <w:szCs w:val="21"/>
                <w:lang w:val="en-US" w:eastAsia="zh-CN"/>
              </w:rPr>
              <w:t>河道用全自动割草船（机）</w:t>
            </w:r>
          </w:p>
        </w:tc>
        <w:tc>
          <w:tcPr>
            <w:tcW w:w="992" w:type="dxa"/>
            <w:noWrap w:val="0"/>
            <w:vAlign w:val="center"/>
          </w:tcPr>
          <w:p w14:paraId="52467C4A">
            <w:pPr>
              <w:spacing w:line="240" w:lineRule="auto"/>
              <w:jc w:val="center"/>
              <w:rPr>
                <w:rFonts w:hint="default" w:ascii="宋体" w:hAnsi="宋体"/>
                <w:b/>
                <w:bCs/>
                <w:szCs w:val="21"/>
                <w:lang w:val="en-US" w:eastAsia="zh-CN"/>
              </w:rPr>
            </w:pPr>
            <w:r>
              <w:rPr>
                <w:rFonts w:hint="eastAsia" w:ascii="宋体" w:hAnsi="宋体"/>
                <w:b/>
                <w:bCs/>
                <w:szCs w:val="21"/>
                <w:lang w:val="en-US" w:eastAsia="zh-CN"/>
              </w:rPr>
              <w:t>1条</w:t>
            </w:r>
          </w:p>
        </w:tc>
        <w:tc>
          <w:tcPr>
            <w:tcW w:w="3226" w:type="dxa"/>
            <w:noWrap w:val="0"/>
            <w:vAlign w:val="center"/>
          </w:tcPr>
          <w:p w14:paraId="3904B8F5">
            <w:pPr>
              <w:spacing w:line="240" w:lineRule="auto"/>
              <w:jc w:val="center"/>
              <w:rPr>
                <w:rFonts w:hint="eastAsia" w:ascii="宋体" w:hAnsi="宋体"/>
                <w:b/>
                <w:bCs/>
                <w:szCs w:val="21"/>
                <w:lang w:val="en-US" w:eastAsia="zh-CN"/>
              </w:rPr>
            </w:pPr>
          </w:p>
        </w:tc>
        <w:tc>
          <w:tcPr>
            <w:tcW w:w="1639" w:type="dxa"/>
            <w:noWrap w:val="0"/>
            <w:vAlign w:val="center"/>
          </w:tcPr>
          <w:p w14:paraId="1944C2C1">
            <w:pPr>
              <w:spacing w:line="240" w:lineRule="auto"/>
              <w:jc w:val="center"/>
              <w:rPr>
                <w:rFonts w:hint="eastAsia" w:ascii="宋体" w:hAnsi="宋体"/>
                <w:b/>
                <w:bCs/>
                <w:szCs w:val="21"/>
                <w:lang w:val="en-US" w:eastAsia="zh-CN"/>
              </w:rPr>
            </w:pPr>
          </w:p>
        </w:tc>
      </w:tr>
    </w:tbl>
    <w:p w14:paraId="77806E73">
      <w:pPr>
        <w:keepNext w:val="0"/>
        <w:keepLines w:val="0"/>
        <w:pageBreakBefore w:val="0"/>
        <w:widowControl w:val="0"/>
        <w:kinsoku/>
        <w:wordWrap/>
        <w:overflowPunct/>
        <w:topLinePunct w:val="0"/>
        <w:autoSpaceDE/>
        <w:autoSpaceDN/>
        <w:bidi w:val="0"/>
        <w:adjustRightInd/>
        <w:snapToGrid/>
        <w:spacing w:before="191" w:beforeLines="50" w:line="360" w:lineRule="auto"/>
        <w:textAlignment w:val="auto"/>
        <w:rPr>
          <w:rFonts w:hint="default" w:ascii="宋体" w:hAnsi="宋体" w:eastAsia="宋体"/>
          <w:b/>
          <w:szCs w:val="21"/>
          <w:lang w:val="en-US" w:eastAsia="zh-CN"/>
        </w:rPr>
      </w:pPr>
      <w:r>
        <w:rPr>
          <w:rFonts w:hint="eastAsia" w:ascii="宋体" w:hAnsi="宋体" w:cs="宋体"/>
          <w:b/>
          <w:bCs/>
          <w:sz w:val="21"/>
          <w:szCs w:val="21"/>
        </w:rPr>
        <w:t>注：中</w:t>
      </w:r>
      <w:r>
        <w:rPr>
          <w:rFonts w:hint="eastAsia" w:ascii="宋体" w:hAnsi="宋体" w:cs="宋体"/>
          <w:b/>
          <w:sz w:val="21"/>
          <w:szCs w:val="21"/>
        </w:rPr>
        <w:t>标单位须在</w:t>
      </w:r>
      <w:r>
        <w:rPr>
          <w:rFonts w:hint="eastAsia" w:ascii="宋体" w:hAnsi="宋体" w:cs="宋体"/>
          <w:b/>
          <w:sz w:val="21"/>
          <w:szCs w:val="21"/>
          <w:lang w:val="en-US" w:eastAsia="zh-CN"/>
        </w:rPr>
        <w:t>领取中标通知书之日起</w:t>
      </w:r>
      <w:r>
        <w:rPr>
          <w:rFonts w:hint="eastAsia" w:ascii="宋体" w:hAnsi="宋体" w:cs="宋体"/>
          <w:b/>
          <w:sz w:val="21"/>
          <w:szCs w:val="21"/>
        </w:rPr>
        <w:t>7日内购置或租赁所有设备，否则甲方有权</w:t>
      </w:r>
      <w:r>
        <w:rPr>
          <w:rFonts w:hint="eastAsia" w:ascii="宋体" w:hAnsi="宋体" w:cs="宋体"/>
          <w:b/>
          <w:sz w:val="21"/>
          <w:szCs w:val="21"/>
          <w:lang w:val="en-US" w:eastAsia="zh-CN"/>
        </w:rPr>
        <w:t>取消中标资格</w:t>
      </w:r>
      <w:r>
        <w:rPr>
          <w:rFonts w:hint="eastAsia" w:ascii="宋体" w:hAnsi="宋体" w:cs="宋体"/>
          <w:b/>
          <w:sz w:val="21"/>
          <w:szCs w:val="21"/>
        </w:rPr>
        <w:t>。</w:t>
      </w:r>
    </w:p>
    <w:p w14:paraId="069A58C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Cs w:val="21"/>
        </w:rPr>
      </w:pPr>
      <w:r>
        <w:rPr>
          <w:rFonts w:hint="eastAsia" w:ascii="宋体" w:hAnsi="宋体"/>
          <w:b/>
          <w:szCs w:val="21"/>
          <w:lang w:val="en-US" w:eastAsia="zh-CN"/>
        </w:rPr>
        <w:t>六、保洁服务及管理</w:t>
      </w:r>
      <w:r>
        <w:rPr>
          <w:rFonts w:hint="eastAsia" w:ascii="宋体" w:hAnsi="宋体"/>
          <w:b/>
          <w:szCs w:val="21"/>
        </w:rPr>
        <w:t>要求：</w:t>
      </w:r>
    </w:p>
    <w:p w14:paraId="6DFF583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u w:val="double"/>
        </w:rPr>
      </w:pPr>
      <w:r>
        <w:rPr>
          <w:rFonts w:hint="eastAsia" w:ascii="宋体" w:hAnsi="宋体"/>
          <w:szCs w:val="21"/>
        </w:rPr>
        <w:t>1、</w:t>
      </w:r>
      <w:r>
        <w:rPr>
          <w:rFonts w:hint="eastAsia" w:ascii="宋体" w:hAnsi="宋体" w:eastAsia="宋体" w:cs="宋体"/>
          <w:szCs w:val="21"/>
        </w:rPr>
        <w:t>保洁内容：</w:t>
      </w:r>
      <w:r>
        <w:rPr>
          <w:rFonts w:hint="eastAsia" w:ascii="宋体" w:hAnsi="宋体" w:eastAsia="宋体"/>
          <w:szCs w:val="21"/>
          <w:lang w:eastAsia="zh-CN"/>
        </w:rPr>
        <w:t>招标</w:t>
      </w:r>
      <w:r>
        <w:rPr>
          <w:rFonts w:hint="eastAsia" w:ascii="宋体" w:hAnsi="宋体"/>
          <w:szCs w:val="21"/>
        </w:rPr>
        <w:t>范围内河道、湖泊等水域的保洁</w:t>
      </w:r>
      <w:r>
        <w:rPr>
          <w:rFonts w:hint="eastAsia" w:ascii="宋体" w:hAnsi="宋体"/>
          <w:szCs w:val="21"/>
          <w:lang w:eastAsia="zh-CN"/>
        </w:rPr>
        <w:t>（</w:t>
      </w:r>
      <w:r>
        <w:rPr>
          <w:rFonts w:hint="eastAsia" w:ascii="宋体" w:hAnsi="宋体"/>
          <w:szCs w:val="21"/>
          <w:lang w:val="en-US" w:eastAsia="zh-CN"/>
        </w:rPr>
        <w:t>包括但不限于</w:t>
      </w:r>
      <w:r>
        <w:rPr>
          <w:rFonts w:hint="eastAsia" w:ascii="宋体" w:hAnsi="宋体"/>
          <w:szCs w:val="21"/>
        </w:rPr>
        <w:t>清除河面水草、水葫芦、绿萍、蓝藻及垃圾等漂浮物</w:t>
      </w:r>
      <w:r>
        <w:rPr>
          <w:rFonts w:hint="eastAsia" w:ascii="宋体" w:hAnsi="宋体"/>
          <w:szCs w:val="21"/>
          <w:lang w:eastAsia="zh-CN"/>
        </w:rPr>
        <w:t>、河道岸坡各类垃圾），整理倾倒、死亡树木，</w:t>
      </w:r>
      <w:r>
        <w:rPr>
          <w:rFonts w:hint="eastAsia" w:ascii="宋体" w:hAnsi="宋体"/>
          <w:szCs w:val="21"/>
        </w:rPr>
        <w:t>垃圾清运等</w:t>
      </w:r>
      <w:r>
        <w:rPr>
          <w:rFonts w:hint="eastAsia" w:ascii="宋体" w:hAnsi="宋体"/>
          <w:szCs w:val="21"/>
          <w:lang w:eastAsia="zh-CN"/>
        </w:rPr>
        <w:t>，</w:t>
      </w:r>
      <w:r>
        <w:rPr>
          <w:rFonts w:hint="eastAsia" w:ascii="宋体" w:hAnsi="宋体"/>
          <w:szCs w:val="21"/>
          <w:lang w:val="en-US" w:eastAsia="zh-CN"/>
        </w:rPr>
        <w:t>具体见合同</w:t>
      </w:r>
      <w:r>
        <w:rPr>
          <w:rFonts w:hint="eastAsia" w:ascii="宋体" w:hAnsi="宋体"/>
          <w:szCs w:val="21"/>
        </w:rPr>
        <w:t>。</w:t>
      </w:r>
    </w:p>
    <w:p w14:paraId="50DA25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u w:val="none"/>
        </w:rPr>
      </w:pPr>
      <w:r>
        <w:rPr>
          <w:rFonts w:hint="eastAsia" w:ascii="宋体" w:hAnsi="宋体"/>
          <w:szCs w:val="21"/>
          <w:lang w:val="en-US" w:eastAsia="zh-CN"/>
        </w:rPr>
        <w:t>2、</w:t>
      </w:r>
      <w:r>
        <w:rPr>
          <w:rFonts w:hint="eastAsia" w:ascii="宋体" w:hAnsi="宋体"/>
          <w:szCs w:val="21"/>
        </w:rPr>
        <w:t>参加投标的企业</w:t>
      </w:r>
      <w:r>
        <w:rPr>
          <w:rFonts w:hint="eastAsia" w:ascii="宋体" w:hAnsi="宋体"/>
          <w:szCs w:val="21"/>
          <w:lang w:eastAsia="zh-CN"/>
        </w:rPr>
        <w:t>：</w:t>
      </w:r>
      <w:r>
        <w:rPr>
          <w:rFonts w:hint="eastAsia" w:ascii="宋体" w:hAnsi="宋体"/>
          <w:szCs w:val="21"/>
        </w:rPr>
        <w:t>须</w:t>
      </w:r>
      <w:r>
        <w:rPr>
          <w:rFonts w:ascii="宋体" w:hAnsi="宋体"/>
          <w:szCs w:val="21"/>
        </w:rPr>
        <w:t>具备应急抢险机制与能力，按110联动要求，能在出险</w:t>
      </w:r>
      <w:r>
        <w:rPr>
          <w:rFonts w:hint="eastAsia" w:ascii="宋体" w:hAnsi="宋体"/>
          <w:szCs w:val="21"/>
        </w:rPr>
        <w:t>2</w:t>
      </w:r>
      <w:r>
        <w:rPr>
          <w:rFonts w:ascii="宋体" w:hAnsi="宋体"/>
          <w:szCs w:val="21"/>
        </w:rPr>
        <w:t>小时内到达现场组织抢险</w:t>
      </w:r>
      <w:r>
        <w:rPr>
          <w:rFonts w:hint="eastAsia" w:ascii="宋体" w:hAnsi="宋体"/>
          <w:szCs w:val="21"/>
          <w:lang w:eastAsia="zh-CN"/>
        </w:rPr>
        <w:t>；</w:t>
      </w:r>
      <w:r>
        <w:rPr>
          <w:rFonts w:hint="eastAsia" w:ascii="宋体" w:hAnsi="宋体" w:cs="宋体"/>
          <w:sz w:val="21"/>
          <w:szCs w:val="21"/>
        </w:rPr>
        <w:t>遇到灾害天气时需有能力组织5-10人的应急处置队伍，随时待命处置标段内的紧急情况</w:t>
      </w:r>
      <w:r>
        <w:rPr>
          <w:rFonts w:hint="eastAsia" w:ascii="宋体" w:hAnsi="宋体" w:cs="宋体"/>
          <w:sz w:val="21"/>
          <w:szCs w:val="21"/>
          <w:lang w:eastAsia="zh-CN"/>
        </w:rPr>
        <w:t>；</w:t>
      </w:r>
      <w:r>
        <w:rPr>
          <w:rFonts w:hint="eastAsia" w:ascii="宋体" w:hAnsi="宋体" w:cs="宋体"/>
          <w:sz w:val="21"/>
          <w:szCs w:val="21"/>
        </w:rPr>
        <w:t>完成招标方安排的</w:t>
      </w:r>
      <w:r>
        <w:rPr>
          <w:rFonts w:hint="eastAsia" w:ascii="宋体" w:hAnsi="宋体" w:cs="宋体"/>
          <w:sz w:val="21"/>
          <w:szCs w:val="21"/>
          <w:lang w:val="en-US" w:eastAsia="zh-CN"/>
        </w:rPr>
        <w:t>保洁</w:t>
      </w:r>
      <w:r>
        <w:rPr>
          <w:rFonts w:hint="eastAsia" w:ascii="宋体" w:hAnsi="宋体" w:cs="宋体"/>
          <w:sz w:val="21"/>
          <w:szCs w:val="21"/>
        </w:rPr>
        <w:t>相关的网格化、信息化</w:t>
      </w:r>
      <w:r>
        <w:rPr>
          <w:rFonts w:hint="eastAsia" w:ascii="宋体" w:hAnsi="宋体" w:cs="宋体"/>
          <w:sz w:val="21"/>
          <w:szCs w:val="21"/>
          <w:highlight w:val="none"/>
        </w:rPr>
        <w:t>平台案件。</w:t>
      </w:r>
    </w:p>
    <w:p w14:paraId="33C436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3</w:t>
      </w:r>
      <w:r>
        <w:rPr>
          <w:rFonts w:hint="eastAsia" w:ascii="宋体" w:hAnsi="宋体"/>
          <w:szCs w:val="21"/>
          <w:highlight w:val="none"/>
          <w:u w:val="none"/>
        </w:rPr>
        <w:t>、</w:t>
      </w:r>
      <w:r>
        <w:rPr>
          <w:rFonts w:hint="eastAsia" w:ascii="宋体" w:hAnsi="宋体"/>
          <w:szCs w:val="21"/>
          <w:highlight w:val="none"/>
          <w:u w:val="none"/>
          <w:lang w:val="en-US" w:eastAsia="zh-CN"/>
        </w:rPr>
        <w:t>所有服务人员必须经培训后上岗，加强安全作业服务意识。</w:t>
      </w:r>
    </w:p>
    <w:p w14:paraId="7392D1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highlight w:val="none"/>
          <w:lang w:eastAsia="zh-CN"/>
        </w:rPr>
      </w:pPr>
      <w:r>
        <w:rPr>
          <w:rFonts w:hint="eastAsia" w:ascii="宋体" w:hAnsi="宋体" w:eastAsia="宋体" w:cs="宋体"/>
          <w:szCs w:val="21"/>
          <w:lang w:val="en-US" w:eastAsia="zh-CN"/>
        </w:rPr>
        <w:t>4</w:t>
      </w:r>
      <w:r>
        <w:rPr>
          <w:rFonts w:hint="eastAsia" w:ascii="宋体" w:hAnsi="宋体" w:eastAsia="宋体" w:cs="宋体"/>
          <w:szCs w:val="21"/>
        </w:rPr>
        <w:t>、保洁标准</w:t>
      </w:r>
      <w:r>
        <w:rPr>
          <w:rFonts w:hint="eastAsia" w:ascii="宋体" w:hAnsi="宋体" w:eastAsia="宋体" w:cs="宋体"/>
          <w:szCs w:val="21"/>
          <w:highlight w:val="none"/>
        </w:rPr>
        <w:t>：见</w:t>
      </w:r>
      <w:r>
        <w:rPr>
          <w:rFonts w:hint="eastAsia" w:ascii="宋体" w:hAnsi="宋体" w:eastAsia="宋体" w:cs="宋体"/>
          <w:szCs w:val="21"/>
          <w:highlight w:val="none"/>
          <w:lang w:val="en-US" w:eastAsia="zh-CN"/>
        </w:rPr>
        <w:t>合同附件一</w:t>
      </w:r>
      <w:r>
        <w:rPr>
          <w:rFonts w:hint="eastAsia" w:ascii="宋体" w:hAnsi="宋体" w:eastAsia="宋体" w:cs="宋体"/>
          <w:szCs w:val="21"/>
          <w:highlight w:val="none"/>
        </w:rPr>
        <w:t>《水域保洁技术标准》</w:t>
      </w:r>
      <w:r>
        <w:rPr>
          <w:rFonts w:hint="eastAsia" w:ascii="宋体" w:hAnsi="宋体" w:eastAsia="宋体" w:cs="宋体"/>
          <w:szCs w:val="21"/>
          <w:highlight w:val="none"/>
          <w:lang w:eastAsia="zh-CN"/>
        </w:rPr>
        <w:t>。</w:t>
      </w:r>
    </w:p>
    <w:p w14:paraId="1216EB4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b/>
          <w:szCs w:val="21"/>
          <w:highlight w:val="none"/>
        </w:rPr>
        <w:t>保洁船只的样式、大小必须符合采购方规定，且必须要有资质的船厂制造。</w:t>
      </w:r>
    </w:p>
    <w:p w14:paraId="7B41C84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、保洁船只必须集中停放，停放地点需征得采购方同意。</w:t>
      </w:r>
      <w:r>
        <w:rPr>
          <w:rFonts w:hint="eastAsia" w:ascii="宋体" w:hAnsi="宋体" w:eastAsia="宋体" w:cs="宋体"/>
          <w:szCs w:val="21"/>
          <w:highlight w:val="none"/>
          <w:lang w:val="en-US" w:eastAsia="zh-CN"/>
        </w:rPr>
        <w:t>船只使用必须符合</w:t>
      </w:r>
      <w:r>
        <w:rPr>
          <w:rFonts w:hint="eastAsia" w:ascii="宋体" w:hAnsi="宋体" w:eastAsia="宋体" w:cs="宋体"/>
          <w:sz w:val="21"/>
          <w:szCs w:val="21"/>
          <w:highlight w:val="none"/>
          <w:lang w:val="en-US" w:eastAsia="zh-CN"/>
        </w:rPr>
        <w:t>《</w:t>
      </w:r>
      <w:r>
        <w:rPr>
          <w:rFonts w:hint="eastAsia" w:ascii="宋体" w:hAnsi="宋体" w:eastAsia="宋体" w:cs="宋体"/>
          <w:b/>
          <w:bCs/>
          <w:sz w:val="21"/>
          <w:szCs w:val="21"/>
          <w:highlight w:val="none"/>
        </w:rPr>
        <w:t>水域保洁船只使用管理办法</w:t>
      </w:r>
      <w:r>
        <w:rPr>
          <w:rFonts w:hint="eastAsia" w:ascii="宋体" w:hAnsi="宋体" w:eastAsia="宋体" w:cs="宋体"/>
          <w:sz w:val="21"/>
          <w:szCs w:val="21"/>
          <w:highlight w:val="none"/>
          <w:lang w:val="en-US" w:eastAsia="zh-CN"/>
        </w:rPr>
        <w:t>》</w:t>
      </w:r>
      <w:r>
        <w:rPr>
          <w:rFonts w:hint="eastAsia" w:ascii="宋体" w:hAnsi="宋体" w:eastAsia="宋体" w:cs="宋体"/>
          <w:szCs w:val="21"/>
          <w:highlight w:val="none"/>
          <w:lang w:val="en-US" w:eastAsia="zh-CN"/>
        </w:rPr>
        <w:t>。</w:t>
      </w:r>
    </w:p>
    <w:p w14:paraId="146241F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、每条保洁船只必须配备至少一套通讯工具，以便于出现问题及时联系解决。</w:t>
      </w:r>
    </w:p>
    <w:p w14:paraId="1F446D7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highlight w:val="none"/>
        </w:rPr>
      </w:pP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、保洁服务方式：</w:t>
      </w:r>
    </w:p>
    <w:p w14:paraId="0CE374D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highlight w:val="none"/>
        </w:rPr>
      </w:pPr>
      <w:r>
        <w:rPr>
          <w:rFonts w:hint="eastAsia" w:ascii="宋体" w:hAnsi="宋体" w:eastAsia="宋体" w:cs="宋体"/>
          <w:szCs w:val="21"/>
          <w:highlight w:val="none"/>
        </w:rPr>
        <w:t>（1）根据采购方实际要求，对以上区域及设施提供保洁服务，积极主动与甲方协调做好安全防范工作。</w:t>
      </w:r>
    </w:p>
    <w:p w14:paraId="7D2FDD4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highlight w:val="none"/>
        </w:rPr>
      </w:pPr>
      <w:r>
        <w:rPr>
          <w:rFonts w:hint="eastAsia" w:ascii="宋体" w:hAnsi="宋体" w:eastAsia="宋体" w:cs="宋体"/>
          <w:szCs w:val="21"/>
          <w:highlight w:val="none"/>
        </w:rPr>
        <w:t>（2）节假日照常上班并相应增加保洁人数，遇突击任务及重大活动时应无条件按采购方要求完成采购方布置的工作，同时要准备好一支突击保洁队伍，随时应付各种突击保洁工作。</w:t>
      </w:r>
    </w:p>
    <w:p w14:paraId="175894E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szCs w:val="21"/>
          <w:highlight w:val="none"/>
        </w:rPr>
      </w:pPr>
      <w:r>
        <w:rPr>
          <w:rFonts w:hint="eastAsia" w:ascii="宋体" w:hAnsi="宋体" w:eastAsia="宋体" w:cs="宋体"/>
          <w:b/>
          <w:szCs w:val="21"/>
          <w:highlight w:val="none"/>
        </w:rPr>
        <w:t>（3）对水面水草随时发现随时清理，水域保洁产生的垃圾须放置在采购方指定的堆放点（临时垃圾收集点），并统一运到就近垃圾中转站集中处理。</w:t>
      </w:r>
    </w:p>
    <w:p w14:paraId="1914148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highlight w:val="none"/>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、保洁服务履行期间将按照《水域保洁技术标准》</w:t>
      </w:r>
      <w:r>
        <w:rPr>
          <w:rFonts w:hint="eastAsia" w:ascii="宋体" w:hAnsi="宋体" w:eastAsia="宋体" w:cs="宋体"/>
          <w:szCs w:val="21"/>
          <w:highlight w:val="none"/>
          <w:lang w:eastAsia="zh-CN"/>
        </w:rPr>
        <w:t>、</w:t>
      </w:r>
      <w:r>
        <w:rPr>
          <w:rFonts w:hint="eastAsia" w:ascii="宋体" w:hAnsi="宋体" w:cs="仿宋_GB2312"/>
          <w:b w:val="0"/>
          <w:bCs/>
          <w:color w:val="000000"/>
          <w:szCs w:val="21"/>
          <w:highlight w:val="none"/>
        </w:rPr>
        <w:t>《</w:t>
      </w:r>
      <w:r>
        <w:rPr>
          <w:rFonts w:hint="eastAsia" w:ascii="宋体" w:hAnsi="宋体"/>
          <w:b w:val="0"/>
          <w:bCs/>
          <w:szCs w:val="21"/>
          <w:highlight w:val="none"/>
          <w:lang w:eastAsia="zh-CN"/>
        </w:rPr>
        <w:t>河道保洁质量考核表</w:t>
      </w:r>
      <w:r>
        <w:rPr>
          <w:rFonts w:hint="eastAsia" w:ascii="宋体" w:hAnsi="宋体" w:cs="仿宋_GB2312"/>
          <w:b w:val="0"/>
          <w:bCs/>
          <w:color w:val="000000"/>
          <w:szCs w:val="21"/>
          <w:highlight w:val="none"/>
        </w:rPr>
        <w:t>》</w:t>
      </w:r>
      <w:r>
        <w:rPr>
          <w:rFonts w:hint="eastAsia" w:ascii="宋体" w:hAnsi="宋体" w:eastAsia="宋体" w:cs="宋体"/>
          <w:b w:val="0"/>
          <w:bCs/>
          <w:szCs w:val="21"/>
          <w:highlight w:val="none"/>
          <w:lang w:eastAsia="zh-CN"/>
        </w:rPr>
        <w:t>、</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rPr>
        <w:t>水域保洁船只使用管理办法</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Cs w:val="21"/>
          <w:highlight w:val="none"/>
        </w:rPr>
        <w:t>对该招标</w:t>
      </w:r>
      <w:r>
        <w:rPr>
          <w:rFonts w:hint="eastAsia" w:ascii="宋体" w:hAnsi="宋体" w:eastAsia="宋体" w:cs="宋体"/>
          <w:szCs w:val="21"/>
          <w:highlight w:val="none"/>
        </w:rPr>
        <w:t>项目保洁服务进行检查考核。</w:t>
      </w:r>
    </w:p>
    <w:p w14:paraId="253FADA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eastAsia="宋体" w:cs="宋体"/>
          <w:szCs w:val="21"/>
          <w:lang w:val="en-US" w:eastAsia="zh-CN"/>
        </w:rPr>
        <w:t>10</w:t>
      </w:r>
      <w:r>
        <w:rPr>
          <w:rFonts w:hint="eastAsia" w:ascii="宋体" w:hAnsi="宋体" w:eastAsia="宋体" w:cs="宋体"/>
          <w:szCs w:val="21"/>
        </w:rPr>
        <w:t>、因成交方管理不善，造成保洁范围内的设施、设备、景观等损坏的，由直接责任人赔偿，若直接责任人因故无法赔偿的，采购方有权视情节要求成交单位按损失金额的10%--20%赔偿。</w:t>
      </w:r>
    </w:p>
    <w:p w14:paraId="6A03C2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szCs w:val="21"/>
          <w:lang w:val="en-US" w:eastAsia="zh-CN"/>
        </w:rPr>
        <w:t>11</w:t>
      </w:r>
      <w:r>
        <w:rPr>
          <w:rFonts w:hint="eastAsia" w:ascii="宋体" w:hAnsi="宋体" w:eastAsia="宋体" w:cs="宋体"/>
          <w:szCs w:val="21"/>
        </w:rPr>
        <w:t>、成交后提供每条船（编号）固定保洁员清单一览表清单。</w:t>
      </w:r>
    </w:p>
    <w:p w14:paraId="7FAB779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b/>
          <w:szCs w:val="21"/>
          <w:lang w:val="en-US" w:eastAsia="zh-CN"/>
        </w:rPr>
        <w:t>七</w:t>
      </w:r>
      <w:r>
        <w:rPr>
          <w:rFonts w:hint="eastAsia" w:ascii="宋体" w:hAnsi="宋体"/>
          <w:b/>
          <w:szCs w:val="21"/>
        </w:rPr>
        <w:t>、投标报价说明</w:t>
      </w:r>
      <w:r>
        <w:rPr>
          <w:rFonts w:ascii="宋体" w:hAnsi="宋体"/>
          <w:b/>
          <w:szCs w:val="21"/>
        </w:rPr>
        <w:t>：</w:t>
      </w:r>
    </w:p>
    <w:p w14:paraId="491E8A8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szCs w:val="21"/>
        </w:rPr>
        <w:t>1、</w:t>
      </w:r>
      <w:r>
        <w:rPr>
          <w:rFonts w:ascii="宋体" w:hAnsi="宋体"/>
          <w:szCs w:val="21"/>
        </w:rPr>
        <w:t>投标人在投报价格时应充分考虑以下因素：</w:t>
      </w:r>
    </w:p>
    <w:p w14:paraId="40A3F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Cs w:val="21"/>
        </w:rPr>
      </w:pPr>
      <w:r>
        <w:rPr>
          <w:rFonts w:hint="default" w:ascii="宋体" w:hAnsi="宋体" w:eastAsia="宋体" w:cs="Times New Roman"/>
          <w:kern w:val="2"/>
          <w:sz w:val="21"/>
          <w:szCs w:val="21"/>
          <w:lang w:val="en-US" w:eastAsia="zh-CN" w:bidi="ar-SA"/>
        </w:rPr>
        <w:t>(1)</w:t>
      </w:r>
      <w:r>
        <w:rPr>
          <w:rFonts w:ascii="宋体" w:hAnsi="宋体"/>
          <w:szCs w:val="21"/>
        </w:rPr>
        <w:t>各投标单位应结合</w:t>
      </w:r>
      <w:r>
        <w:rPr>
          <w:rFonts w:hint="eastAsia" w:ascii="宋体" w:hAnsi="宋体"/>
          <w:szCs w:val="21"/>
        </w:rPr>
        <w:t>现场实际情况和</w:t>
      </w:r>
      <w:r>
        <w:rPr>
          <w:rFonts w:hint="eastAsia" w:ascii="宋体" w:hAnsi="宋体"/>
          <w:szCs w:val="21"/>
          <w:lang w:val="en-US" w:eastAsia="zh-CN"/>
        </w:rPr>
        <w:t>河道保洁服务</w:t>
      </w:r>
      <w:r>
        <w:rPr>
          <w:rFonts w:hint="eastAsia" w:ascii="宋体" w:hAnsi="宋体"/>
          <w:szCs w:val="21"/>
        </w:rPr>
        <w:t>基本要求</w:t>
      </w:r>
      <w:r>
        <w:rPr>
          <w:rFonts w:ascii="宋体" w:hAnsi="宋体"/>
          <w:szCs w:val="21"/>
        </w:rPr>
        <w:t>进行报价</w:t>
      </w:r>
      <w:r>
        <w:rPr>
          <w:rFonts w:hint="eastAsia" w:ascii="宋体" w:hAnsi="宋体"/>
          <w:szCs w:val="21"/>
        </w:rPr>
        <w:t>。</w:t>
      </w:r>
    </w:p>
    <w:p w14:paraId="4B6C4B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ascii="宋体" w:hAnsi="宋体"/>
          <w:szCs w:val="21"/>
        </w:rPr>
      </w:pPr>
      <w:r>
        <w:rPr>
          <w:rFonts w:hint="default" w:ascii="宋体" w:hAnsi="宋体" w:eastAsia="宋体" w:cs="Times New Roman"/>
          <w:kern w:val="2"/>
          <w:sz w:val="21"/>
          <w:szCs w:val="21"/>
          <w:lang w:val="en-US" w:eastAsia="zh-CN" w:bidi="ar-SA"/>
        </w:rPr>
        <w:t>(2)</w:t>
      </w:r>
      <w:r>
        <w:rPr>
          <w:rFonts w:ascii="宋体" w:hAnsi="宋体"/>
          <w:szCs w:val="21"/>
        </w:rPr>
        <w:t>报价应考虑整个承包期限内的</w:t>
      </w:r>
      <w:r>
        <w:rPr>
          <w:rFonts w:hint="eastAsia" w:ascii="宋体" w:hAnsi="宋体"/>
          <w:szCs w:val="21"/>
          <w:lang w:val="en-US" w:eastAsia="zh-CN"/>
        </w:rPr>
        <w:t>河道涉及的</w:t>
      </w:r>
      <w:r>
        <w:rPr>
          <w:rFonts w:ascii="宋体" w:hAnsi="宋体"/>
          <w:szCs w:val="21"/>
        </w:rPr>
        <w:t>全部</w:t>
      </w:r>
      <w:r>
        <w:rPr>
          <w:rFonts w:hint="eastAsia" w:ascii="宋体" w:hAnsi="宋体"/>
          <w:szCs w:val="21"/>
          <w:lang w:val="en-US" w:eastAsia="zh-CN"/>
        </w:rPr>
        <w:t>保洁内容</w:t>
      </w:r>
      <w:r>
        <w:rPr>
          <w:rFonts w:ascii="宋体" w:hAnsi="宋体"/>
          <w:szCs w:val="21"/>
        </w:rPr>
        <w:t>。</w:t>
      </w:r>
    </w:p>
    <w:p w14:paraId="74E304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szCs w:val="21"/>
        </w:rPr>
      </w:pPr>
      <w:r>
        <w:rPr>
          <w:rFonts w:hint="default" w:ascii="宋体" w:hAnsi="宋体" w:eastAsia="宋体" w:cs="Times New Roman"/>
          <w:kern w:val="2"/>
          <w:sz w:val="21"/>
          <w:szCs w:val="21"/>
          <w:lang w:val="en-US" w:eastAsia="zh-CN" w:bidi="ar-SA"/>
        </w:rPr>
        <w:t>(3)</w:t>
      </w:r>
      <w:r>
        <w:rPr>
          <w:rFonts w:hint="eastAsia" w:ascii="宋体" w:hAnsi="宋体"/>
          <w:szCs w:val="21"/>
        </w:rPr>
        <w:t>报价应充分考虑</w:t>
      </w:r>
      <w:r>
        <w:rPr>
          <w:rFonts w:hint="eastAsia" w:ascii="宋体" w:hAnsi="宋体"/>
          <w:szCs w:val="21"/>
          <w:lang w:val="en-US" w:eastAsia="zh-CN"/>
        </w:rPr>
        <w:t>保洁服务</w:t>
      </w:r>
      <w:r>
        <w:rPr>
          <w:rFonts w:hint="eastAsia" w:ascii="宋体" w:hAnsi="宋体"/>
          <w:szCs w:val="21"/>
        </w:rPr>
        <w:t>期间各种潜在风险，包括工人的意外伤害</w:t>
      </w:r>
      <w:r>
        <w:rPr>
          <w:rFonts w:hint="eastAsia" w:ascii="宋体" w:hAnsi="宋体"/>
          <w:szCs w:val="21"/>
          <w:lang w:eastAsia="zh-CN"/>
        </w:rPr>
        <w:t>、</w:t>
      </w:r>
      <w:r>
        <w:rPr>
          <w:rFonts w:hint="eastAsia" w:ascii="宋体" w:hAnsi="宋体"/>
          <w:szCs w:val="21"/>
          <w:lang w:val="en-US" w:eastAsia="zh-CN"/>
        </w:rPr>
        <w:t>落水</w:t>
      </w:r>
      <w:r>
        <w:rPr>
          <w:rFonts w:hint="eastAsia" w:ascii="宋体" w:hAnsi="宋体"/>
          <w:szCs w:val="21"/>
        </w:rPr>
        <w:t>等造成人员伤亡及财产损失</w:t>
      </w:r>
      <w:r>
        <w:rPr>
          <w:rFonts w:hint="eastAsia" w:ascii="宋体" w:hAnsi="宋体"/>
          <w:szCs w:val="21"/>
          <w:lang w:val="en-US" w:eastAsia="zh-CN"/>
        </w:rPr>
        <w:t>及</w:t>
      </w:r>
      <w:r>
        <w:rPr>
          <w:rFonts w:hint="eastAsia" w:ascii="宋体" w:hAnsi="宋体"/>
          <w:szCs w:val="21"/>
        </w:rPr>
        <w:t>赔偿的风险。</w:t>
      </w:r>
    </w:p>
    <w:p w14:paraId="2622A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szCs w:val="21"/>
        </w:rPr>
      </w:pPr>
      <w:r>
        <w:rPr>
          <w:rFonts w:hint="default" w:ascii="宋体" w:hAnsi="宋体" w:eastAsia="宋体" w:cs="Times New Roman"/>
          <w:kern w:val="2"/>
          <w:sz w:val="21"/>
          <w:szCs w:val="21"/>
          <w:lang w:val="en-US" w:eastAsia="zh-CN" w:bidi="ar-SA"/>
        </w:rPr>
        <w:t>(4)</w:t>
      </w:r>
      <w:r>
        <w:rPr>
          <w:rFonts w:hint="eastAsia" w:ascii="宋体" w:hAnsi="宋体"/>
          <w:szCs w:val="21"/>
          <w:lang w:val="en-US" w:eastAsia="zh-CN"/>
        </w:rPr>
        <w:t>保洁服务</w:t>
      </w:r>
      <w:r>
        <w:rPr>
          <w:rFonts w:ascii="宋体" w:hAnsi="宋体"/>
          <w:szCs w:val="21"/>
        </w:rPr>
        <w:t>人员的安全管理、保险及相关费用。</w:t>
      </w:r>
    </w:p>
    <w:p w14:paraId="1D9C98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szCs w:val="21"/>
        </w:rPr>
      </w:pPr>
      <w:r>
        <w:rPr>
          <w:rFonts w:hint="default" w:ascii="宋体" w:hAnsi="宋体" w:eastAsia="宋体" w:cs="Times New Roman"/>
          <w:kern w:val="2"/>
          <w:sz w:val="21"/>
          <w:szCs w:val="21"/>
          <w:lang w:val="en-US" w:eastAsia="zh-CN" w:bidi="ar-SA"/>
        </w:rPr>
        <w:t>(5)</w:t>
      </w:r>
      <w:r>
        <w:rPr>
          <w:rFonts w:hint="eastAsia" w:ascii="宋体" w:hAnsi="宋体"/>
          <w:szCs w:val="21"/>
        </w:rPr>
        <w:t>实际</w:t>
      </w:r>
      <w:r>
        <w:rPr>
          <w:rFonts w:hint="eastAsia" w:ascii="宋体" w:hAnsi="宋体"/>
          <w:szCs w:val="21"/>
          <w:lang w:val="en-US" w:eastAsia="zh-CN"/>
        </w:rPr>
        <w:t>保洁服务</w:t>
      </w:r>
      <w:r>
        <w:rPr>
          <w:rFonts w:hint="eastAsia" w:ascii="宋体" w:hAnsi="宋体"/>
          <w:szCs w:val="21"/>
        </w:rPr>
        <w:t>周期不足招标预定</w:t>
      </w:r>
      <w:r>
        <w:rPr>
          <w:rFonts w:hint="eastAsia" w:ascii="宋体" w:hAnsi="宋体"/>
          <w:szCs w:val="21"/>
          <w:lang w:val="en-US" w:eastAsia="zh-CN"/>
        </w:rPr>
        <w:t>服务</w:t>
      </w:r>
      <w:r>
        <w:rPr>
          <w:rFonts w:hint="eastAsia" w:ascii="宋体" w:hAnsi="宋体"/>
          <w:szCs w:val="21"/>
        </w:rPr>
        <w:t>周期的报价风险（</w:t>
      </w:r>
      <w:r>
        <w:rPr>
          <w:rFonts w:hint="eastAsia" w:ascii="宋体" w:hAnsi="宋体"/>
          <w:szCs w:val="21"/>
          <w:lang w:val="en-US" w:eastAsia="zh-CN"/>
        </w:rPr>
        <w:t>服务</w:t>
      </w:r>
      <w:r>
        <w:rPr>
          <w:rFonts w:hint="eastAsia" w:ascii="宋体" w:hAnsi="宋体"/>
          <w:szCs w:val="21"/>
        </w:rPr>
        <w:t>周期</w:t>
      </w:r>
      <w:r>
        <w:rPr>
          <w:rFonts w:hint="eastAsia" w:ascii="宋体" w:hAnsi="宋体" w:cs="宋体"/>
          <w:kern w:val="0"/>
          <w:szCs w:val="21"/>
        </w:rPr>
        <w:t>具体起止时间按照合同中的约定</w:t>
      </w:r>
      <w:r>
        <w:rPr>
          <w:rFonts w:hint="eastAsia" w:ascii="宋体" w:hAnsi="宋体"/>
          <w:szCs w:val="21"/>
        </w:rPr>
        <w:t>）。</w:t>
      </w:r>
    </w:p>
    <w:p w14:paraId="2101B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val="0"/>
          <w:color w:val="FF0000"/>
          <w:sz w:val="21"/>
          <w:szCs w:val="21"/>
          <w:u w:val="single"/>
        </w:rPr>
      </w:pPr>
      <w:r>
        <w:rPr>
          <w:rFonts w:hint="eastAsia" w:ascii="宋体" w:hAnsi="宋体"/>
          <w:b/>
          <w:bCs w:val="0"/>
          <w:color w:val="FF0000"/>
          <w:sz w:val="21"/>
          <w:szCs w:val="21"/>
          <w:u w:val="single"/>
        </w:rPr>
        <w:t>3、所有人员工资不低于本市最低工资标准2260元/人每月，所有人员必须足额缴纳社保费用，社保（企业部分）不得低于1172.93元/人/每月，法定节假日加班费不得低于3428.97元/人每年，税金费率统一按6.72%进行计算报价。</w:t>
      </w:r>
    </w:p>
    <w:p w14:paraId="7CCBE5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FF0000"/>
          <w:kern w:val="2"/>
          <w:sz w:val="21"/>
          <w:szCs w:val="21"/>
        </w:rPr>
      </w:pPr>
      <w:r>
        <w:rPr>
          <w:rFonts w:hint="eastAsia" w:ascii="宋体" w:hAnsi="宋体"/>
          <w:b/>
          <w:bCs w:val="0"/>
          <w:color w:val="FF0000"/>
          <w:sz w:val="21"/>
          <w:szCs w:val="21"/>
          <w:u w:val="single"/>
        </w:rPr>
        <w:t>投标人所提供人员的费用不得低于上述标准进行测算，否则视为未实质性响应招标文件要求。如果招标公告发布之后开标前遇政府调整职工最低工资标准或社会保险缴纳基数，评标委员会进行符合性审查时可仍按上述标准审查，中标后，中标人应按照最新政策文件规定执行。</w:t>
      </w:r>
    </w:p>
    <w:p w14:paraId="134DDB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Cs w:val="21"/>
          <w:lang w:val="en-US" w:eastAsia="zh-CN"/>
        </w:rPr>
      </w:pPr>
      <w:r>
        <w:rPr>
          <w:rFonts w:hint="eastAsia" w:ascii="宋体" w:hAnsi="宋体"/>
          <w:b/>
          <w:szCs w:val="21"/>
          <w:lang w:val="en-US" w:eastAsia="zh-CN"/>
        </w:rPr>
        <w:t xml:space="preserve">八、其它综合说明： </w:t>
      </w:r>
    </w:p>
    <w:p w14:paraId="2516366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rPr>
      </w:pPr>
      <w:r>
        <w:rPr>
          <w:rFonts w:hint="eastAsia" w:ascii="宋体" w:hAnsi="宋体"/>
          <w:b w:val="0"/>
          <w:bCs/>
          <w:szCs w:val="21"/>
          <w:lang w:val="en-US" w:eastAsia="zh-CN"/>
        </w:rPr>
        <w:t>1、中标单位须按照本招标文件的要</w:t>
      </w:r>
      <w:r>
        <w:rPr>
          <w:rFonts w:hint="eastAsia" w:ascii="宋体" w:hAnsi="宋体"/>
          <w:b w:val="0"/>
          <w:bCs/>
          <w:szCs w:val="21"/>
        </w:rPr>
        <w:t>求</w:t>
      </w:r>
      <w:r>
        <w:rPr>
          <w:rFonts w:hint="eastAsia" w:ascii="宋体" w:hAnsi="宋体"/>
          <w:szCs w:val="21"/>
        </w:rPr>
        <w:t>对该招标项目进行服务工作。投标人必须对招标文件中提出的全部服务要求进行响应投标，如果以其中某些条款不响应时，应在文件中逐条列出，未列出的视同响应。</w:t>
      </w:r>
    </w:p>
    <w:p w14:paraId="51E29C7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服务要求：</w:t>
      </w:r>
      <w:r>
        <w:rPr>
          <w:rFonts w:hint="eastAsia" w:ascii="宋体" w:hAnsi="宋体" w:cs="宋体"/>
          <w:b w:val="0"/>
          <w:bCs w:val="0"/>
          <w:sz w:val="21"/>
          <w:szCs w:val="21"/>
        </w:rPr>
        <w:t>《水域保洁</w:t>
      </w:r>
      <w:r>
        <w:rPr>
          <w:rFonts w:hint="eastAsia" w:ascii="宋体" w:hAnsi="宋体" w:cs="宋体"/>
          <w:b w:val="0"/>
          <w:bCs w:val="0"/>
          <w:sz w:val="21"/>
          <w:szCs w:val="21"/>
          <w:lang w:val="en-US" w:eastAsia="zh-CN"/>
        </w:rPr>
        <w:t>管理</w:t>
      </w:r>
      <w:r>
        <w:rPr>
          <w:rFonts w:hint="eastAsia" w:ascii="宋体" w:hAnsi="宋体" w:cs="宋体"/>
          <w:b w:val="0"/>
          <w:bCs w:val="0"/>
          <w:sz w:val="21"/>
          <w:szCs w:val="21"/>
        </w:rPr>
        <w:t>标准》</w:t>
      </w:r>
      <w:r>
        <w:rPr>
          <w:rFonts w:hint="eastAsia" w:ascii="宋体" w:hAnsi="宋体" w:cs="宋体"/>
          <w:b w:val="0"/>
          <w:bCs w:val="0"/>
          <w:sz w:val="21"/>
          <w:szCs w:val="21"/>
          <w:lang w:eastAsia="zh-CN"/>
        </w:rPr>
        <w:t>、</w:t>
      </w:r>
      <w:r>
        <w:rPr>
          <w:rFonts w:hint="eastAsia" w:ascii="宋体" w:hAnsi="宋体" w:cs="仿宋_GB2312"/>
          <w:b w:val="0"/>
          <w:bCs w:val="0"/>
          <w:color w:val="000000"/>
          <w:szCs w:val="21"/>
        </w:rPr>
        <w:t>《</w:t>
      </w:r>
      <w:r>
        <w:rPr>
          <w:rFonts w:hint="eastAsia" w:ascii="宋体" w:hAnsi="宋体"/>
          <w:b w:val="0"/>
          <w:bCs w:val="0"/>
          <w:szCs w:val="21"/>
          <w:lang w:eastAsia="zh-CN"/>
        </w:rPr>
        <w:t>河道保洁质量考核表</w:t>
      </w:r>
      <w:r>
        <w:rPr>
          <w:rFonts w:hint="eastAsia" w:ascii="宋体" w:hAnsi="宋体" w:cs="仿宋_GB2312"/>
          <w:b w:val="0"/>
          <w:bCs w:val="0"/>
          <w:color w:val="000000"/>
          <w:szCs w:val="21"/>
        </w:rPr>
        <w:t>》</w:t>
      </w:r>
      <w:r>
        <w:rPr>
          <w:rFonts w:hint="eastAsia" w:ascii="宋体" w:hAnsi="宋体" w:cs="仿宋_GB2312"/>
          <w:b w:val="0"/>
          <w:bCs w:val="0"/>
          <w:color w:val="000000"/>
          <w:szCs w:val="21"/>
          <w:lang w:val="en-US" w:eastAsia="zh-CN"/>
        </w:rPr>
        <w:t>及</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水域保洁船只使用管理办法</w:t>
      </w:r>
      <w:r>
        <w:rPr>
          <w:rFonts w:hint="eastAsia" w:ascii="宋体" w:hAnsi="宋体" w:eastAsia="宋体" w:cs="宋体"/>
          <w:b w:val="0"/>
          <w:bCs w:val="0"/>
          <w:sz w:val="21"/>
          <w:szCs w:val="21"/>
          <w:lang w:val="en-US" w:eastAsia="zh-CN"/>
        </w:rPr>
        <w:t>》</w:t>
      </w:r>
      <w:r>
        <w:rPr>
          <w:rFonts w:hint="eastAsia" w:ascii="宋体" w:hAnsi="宋体"/>
          <w:b w:val="0"/>
          <w:bCs w:val="0"/>
          <w:szCs w:val="21"/>
          <w:highlight w:val="none"/>
        </w:rPr>
        <w:t>进行检查考核和验收。</w:t>
      </w:r>
      <w:r>
        <w:rPr>
          <w:rFonts w:hint="eastAsia" w:ascii="宋体" w:hAnsi="宋体"/>
          <w:szCs w:val="21"/>
          <w:highlight w:val="none"/>
        </w:rPr>
        <w:t>对采购单位提出的关于</w:t>
      </w:r>
      <w:r>
        <w:rPr>
          <w:rFonts w:hint="eastAsia" w:ascii="宋体" w:hAnsi="宋体"/>
          <w:szCs w:val="21"/>
          <w:highlight w:val="none"/>
          <w:lang w:val="en-US" w:eastAsia="zh-CN"/>
        </w:rPr>
        <w:t>河道保洁服务</w:t>
      </w:r>
      <w:r>
        <w:rPr>
          <w:rFonts w:hint="eastAsia" w:ascii="宋体" w:hAnsi="宋体"/>
          <w:szCs w:val="21"/>
          <w:highlight w:val="none"/>
        </w:rPr>
        <w:t>合理的建议应予执行。采购单位因国家城市建设或其他特殊情况提出的确需变更的事项应予遵守，因此而涉及合同事项的变更，由中标单位和采购单位协商解决。</w:t>
      </w:r>
    </w:p>
    <w:p w14:paraId="183039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lang w:eastAsia="zh-CN"/>
        </w:rPr>
        <w:t>、</w:t>
      </w:r>
      <w:r>
        <w:rPr>
          <w:rFonts w:hint="eastAsia" w:ascii="宋体" w:hAnsi="宋体"/>
          <w:szCs w:val="21"/>
          <w:highlight w:val="none"/>
        </w:rPr>
        <w:t>因中标单位管理不善，造成</w:t>
      </w:r>
      <w:r>
        <w:rPr>
          <w:rFonts w:hint="eastAsia" w:ascii="宋体" w:hAnsi="宋体"/>
          <w:szCs w:val="21"/>
          <w:highlight w:val="none"/>
          <w:lang w:val="en-US" w:eastAsia="zh-CN"/>
        </w:rPr>
        <w:t>保洁</w:t>
      </w:r>
      <w:r>
        <w:rPr>
          <w:rFonts w:hint="eastAsia" w:ascii="宋体" w:hAnsi="宋体"/>
          <w:szCs w:val="21"/>
          <w:highlight w:val="none"/>
        </w:rPr>
        <w:t>服务范围内的</w:t>
      </w:r>
      <w:r>
        <w:rPr>
          <w:rFonts w:hint="eastAsia" w:ascii="宋体" w:hAnsi="宋体"/>
          <w:szCs w:val="21"/>
          <w:highlight w:val="none"/>
          <w:lang w:val="en-US" w:eastAsia="zh-CN"/>
        </w:rPr>
        <w:t>公共设施设备</w:t>
      </w:r>
      <w:r>
        <w:rPr>
          <w:rFonts w:hint="eastAsia" w:ascii="宋体" w:hAnsi="宋体"/>
          <w:szCs w:val="21"/>
          <w:highlight w:val="none"/>
        </w:rPr>
        <w:t>毁坏</w:t>
      </w:r>
      <w:r>
        <w:rPr>
          <w:rFonts w:hint="eastAsia" w:ascii="宋体" w:hAnsi="宋体"/>
          <w:szCs w:val="21"/>
          <w:highlight w:val="none"/>
          <w:lang w:eastAsia="zh-CN"/>
        </w:rPr>
        <w:t>、</w:t>
      </w:r>
      <w:r>
        <w:rPr>
          <w:rFonts w:hint="eastAsia" w:ascii="宋体" w:hAnsi="宋体"/>
          <w:szCs w:val="21"/>
          <w:highlight w:val="none"/>
        </w:rPr>
        <w:t>损坏，由中标单位补种或直接责任人赔偿。造成重大损失的由直接责任人赔偿</w:t>
      </w:r>
      <w:r>
        <w:rPr>
          <w:rFonts w:hint="eastAsia" w:ascii="宋体" w:hAnsi="宋体"/>
          <w:szCs w:val="21"/>
          <w:highlight w:val="none"/>
          <w:lang w:val="en-US" w:eastAsia="zh-CN"/>
        </w:rPr>
        <w:t>的，</w:t>
      </w:r>
      <w:r>
        <w:rPr>
          <w:rFonts w:hint="eastAsia" w:ascii="宋体" w:hAnsi="宋体"/>
          <w:szCs w:val="21"/>
          <w:highlight w:val="none"/>
        </w:rPr>
        <w:t>若直接责任人因故无法赔偿的，采购人有权要求中标方按实际损失金额赔偿。</w:t>
      </w:r>
    </w:p>
    <w:p w14:paraId="02AA7F0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lang w:eastAsia="zh-CN"/>
        </w:rPr>
        <w:t>、</w:t>
      </w:r>
      <w:r>
        <w:rPr>
          <w:rFonts w:hint="eastAsia" w:ascii="宋体" w:hAnsi="宋体"/>
          <w:szCs w:val="21"/>
          <w:highlight w:val="none"/>
        </w:rPr>
        <w:t>中标单位工作人员在岗履行职责期间（包括上下班途中），发生自身的人身伤害、伤亡，均由中标单位负责处理并承担经济和道义上的责任，招标单位不承担任何责任。</w:t>
      </w:r>
    </w:p>
    <w:p w14:paraId="328204E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lang w:eastAsia="zh-CN"/>
        </w:rPr>
        <w:t>、</w:t>
      </w:r>
      <w:r>
        <w:rPr>
          <w:rFonts w:hint="eastAsia" w:ascii="宋体" w:hAnsi="宋体"/>
          <w:szCs w:val="21"/>
          <w:highlight w:val="none"/>
        </w:rPr>
        <w:t>中标单位违反国家相关法规，与聘用人员发生纠纷，均由中标单位负责调解与处理，招标单位不承担责任。</w:t>
      </w:r>
    </w:p>
    <w:p w14:paraId="283F876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lang w:eastAsia="zh-CN"/>
        </w:rPr>
        <w:t>、</w:t>
      </w:r>
      <w:r>
        <w:rPr>
          <w:rFonts w:hint="eastAsia" w:ascii="宋体" w:hAnsi="宋体"/>
          <w:szCs w:val="21"/>
          <w:highlight w:val="none"/>
        </w:rPr>
        <w:t>投标文件中明确的项目组人员、设备与进场作业人员、设备应该一致，中标单位不得随意更换，如发现未经采购人许可随意更换</w:t>
      </w:r>
      <w:r>
        <w:rPr>
          <w:rFonts w:hint="eastAsia" w:ascii="宋体" w:hAnsi="宋体"/>
          <w:szCs w:val="21"/>
          <w:highlight w:val="none"/>
          <w:lang w:val="en-US" w:eastAsia="zh-CN"/>
        </w:rPr>
        <w:t>所有管理及主要</w:t>
      </w:r>
      <w:r>
        <w:rPr>
          <w:rFonts w:hint="eastAsia" w:ascii="宋体" w:hAnsi="宋体"/>
          <w:szCs w:val="21"/>
          <w:highlight w:val="none"/>
        </w:rPr>
        <w:t>技术人员</w:t>
      </w:r>
      <w:r>
        <w:rPr>
          <w:rFonts w:hint="eastAsia" w:ascii="宋体" w:hAnsi="宋体"/>
          <w:szCs w:val="21"/>
          <w:highlight w:val="none"/>
          <w:lang w:eastAsia="zh-CN"/>
        </w:rPr>
        <w:t>（</w:t>
      </w:r>
      <w:r>
        <w:rPr>
          <w:rFonts w:hint="eastAsia" w:ascii="宋体" w:hAnsi="宋体"/>
          <w:szCs w:val="21"/>
          <w:highlight w:val="none"/>
          <w:lang w:val="en-US" w:eastAsia="zh-CN"/>
        </w:rPr>
        <w:t>以投标文件《专职项目成员情况表》中列出的人员为准）</w:t>
      </w:r>
      <w:r>
        <w:rPr>
          <w:rFonts w:hint="eastAsia" w:ascii="宋体" w:hAnsi="宋体"/>
          <w:szCs w:val="21"/>
          <w:highlight w:val="none"/>
        </w:rPr>
        <w:t>及设备，按中标方违约处理。</w:t>
      </w:r>
    </w:p>
    <w:p w14:paraId="1B73041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lang w:eastAsia="zh-CN"/>
        </w:rPr>
        <w:t>、</w:t>
      </w:r>
      <w:r>
        <w:rPr>
          <w:rFonts w:hint="eastAsia" w:ascii="宋体" w:hAnsi="宋体"/>
          <w:szCs w:val="21"/>
          <w:highlight w:val="none"/>
        </w:rPr>
        <w:t>中标单位人员进场，需持有身份证，职称证书复印件，经与投标文件核对无误，方能上岗工作，人员变动，需法定代表人签字或盖章，阐明变动原因，并需经采购人同意。</w:t>
      </w:r>
    </w:p>
    <w:p w14:paraId="247079E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lang w:eastAsia="zh-CN"/>
        </w:rPr>
        <w:t>、</w:t>
      </w:r>
      <w:r>
        <w:rPr>
          <w:rFonts w:hint="eastAsia" w:ascii="宋体" w:hAnsi="宋体"/>
          <w:szCs w:val="21"/>
          <w:highlight w:val="none"/>
        </w:rPr>
        <w:t>中标单位所需的全部工作装备和耗材均由中标人负责提供。</w:t>
      </w:r>
    </w:p>
    <w:p w14:paraId="314465E2">
      <w:pPr>
        <w:pStyle w:val="5"/>
        <w:keepNext w:val="0"/>
        <w:keepLines w:val="0"/>
        <w:pageBreakBefore w:val="0"/>
        <w:kinsoku/>
        <w:wordWrap/>
        <w:overflowPunct/>
        <w:topLinePunct w:val="0"/>
        <w:autoSpaceDE/>
        <w:autoSpaceDN/>
        <w:bidi w:val="0"/>
        <w:spacing w:line="360" w:lineRule="auto"/>
        <w:textAlignment w:val="auto"/>
        <w:rPr>
          <w:rFonts w:hint="eastAsia" w:ascii="宋体" w:hAnsi="宋体" w:cs="宋体"/>
          <w:b/>
          <w:bCs/>
          <w:sz w:val="24"/>
          <w:szCs w:val="24"/>
          <w:lang w:eastAsia="zh-CN"/>
        </w:rPr>
      </w:pPr>
      <w:r>
        <w:rPr>
          <w:rFonts w:hint="eastAsia" w:ascii="宋体" w:hAnsi="宋体"/>
          <w:szCs w:val="21"/>
          <w:highlight w:val="none"/>
          <w:lang w:val="en-US" w:eastAsia="zh-CN"/>
        </w:rPr>
        <w:t>10</w:t>
      </w:r>
      <w:r>
        <w:rPr>
          <w:rFonts w:hint="eastAsia" w:ascii="宋体" w:hAnsi="宋体"/>
          <w:szCs w:val="21"/>
          <w:highlight w:val="none"/>
          <w:lang w:eastAsia="zh-CN"/>
        </w:rPr>
        <w:t>、</w:t>
      </w:r>
      <w:r>
        <w:rPr>
          <w:rFonts w:hint="eastAsia" w:ascii="宋体" w:hAnsi="宋体"/>
          <w:szCs w:val="21"/>
          <w:highlight w:val="none"/>
          <w:lang w:val="en-US" w:eastAsia="zh-CN"/>
        </w:rPr>
        <w:t>服务</w:t>
      </w:r>
      <w:r>
        <w:rPr>
          <w:rFonts w:ascii="宋体" w:hAnsi="宋体"/>
          <w:szCs w:val="21"/>
          <w:highlight w:val="none"/>
        </w:rPr>
        <w:t>交接时间：中标后，由采购单位根据</w:t>
      </w:r>
      <w:r>
        <w:rPr>
          <w:rFonts w:hint="eastAsia" w:ascii="宋体" w:hAnsi="宋体"/>
          <w:szCs w:val="21"/>
          <w:highlight w:val="none"/>
          <w:lang w:val="en-US" w:eastAsia="zh-CN"/>
        </w:rPr>
        <w:t>服务到期</w:t>
      </w:r>
      <w:r>
        <w:rPr>
          <w:rFonts w:ascii="宋体" w:hAnsi="宋体"/>
          <w:szCs w:val="21"/>
          <w:highlight w:val="none"/>
        </w:rPr>
        <w:t>移交进度，另行通知进场时间，并按实际</w:t>
      </w:r>
      <w:r>
        <w:rPr>
          <w:rFonts w:hint="eastAsia" w:ascii="宋体" w:hAnsi="宋体"/>
          <w:szCs w:val="21"/>
          <w:highlight w:val="none"/>
          <w:lang w:val="en-US" w:eastAsia="zh-CN"/>
        </w:rPr>
        <w:t>服务期</w:t>
      </w:r>
      <w:r>
        <w:rPr>
          <w:rFonts w:ascii="宋体" w:hAnsi="宋体"/>
          <w:szCs w:val="21"/>
          <w:highlight w:val="none"/>
        </w:rPr>
        <w:t>结算费用。</w:t>
      </w:r>
    </w:p>
    <w:p w14:paraId="6EB7324F">
      <w:pPr>
        <w:spacing w:line="360" w:lineRule="auto"/>
        <w:rPr>
          <w:rFonts w:ascii="宋体" w:hAnsi="宋体" w:eastAsia="宋体" w:cs="宋体"/>
          <w:b/>
          <w:bCs/>
          <w:sz w:val="28"/>
          <w:szCs w:val="28"/>
        </w:rPr>
      </w:pPr>
      <w:r>
        <w:rPr>
          <w:rFonts w:hint="eastAsia" w:ascii="宋体" w:hAnsi="宋体" w:cs="宋体"/>
          <w:b/>
          <w:bCs/>
          <w:sz w:val="24"/>
          <w:szCs w:val="24"/>
          <w:lang w:val="en-US" w:eastAsia="zh-CN"/>
        </w:rPr>
        <w:t>九</w:t>
      </w:r>
      <w:r>
        <w:rPr>
          <w:rFonts w:hint="eastAsia" w:ascii="宋体" w:hAnsi="宋体" w:eastAsia="宋体" w:cs="宋体"/>
          <w:b/>
          <w:bCs/>
          <w:sz w:val="24"/>
          <w:szCs w:val="24"/>
        </w:rPr>
        <w:t>、采购标的对应的中小企业划分标准所属行业一览表</w:t>
      </w:r>
    </w:p>
    <w:tbl>
      <w:tblPr>
        <w:tblStyle w:val="7"/>
        <w:tblW w:w="7589" w:type="dxa"/>
        <w:jc w:val="center"/>
        <w:tblCellSpacing w:w="0" w:type="dxa"/>
        <w:tblLayout w:type="fixed"/>
        <w:tblCellMar>
          <w:top w:w="0" w:type="dxa"/>
          <w:left w:w="108" w:type="dxa"/>
          <w:bottom w:w="0" w:type="dxa"/>
          <w:right w:w="108" w:type="dxa"/>
        </w:tblCellMar>
      </w:tblPr>
      <w:tblGrid>
        <w:gridCol w:w="1023"/>
        <w:gridCol w:w="3714"/>
        <w:gridCol w:w="2852"/>
      </w:tblGrid>
      <w:tr w14:paraId="3B7B0852">
        <w:tblPrEx>
          <w:tblCellMar>
            <w:top w:w="0" w:type="dxa"/>
            <w:left w:w="108" w:type="dxa"/>
            <w:bottom w:w="0" w:type="dxa"/>
            <w:right w:w="108" w:type="dxa"/>
          </w:tblCellMar>
        </w:tblPrEx>
        <w:trPr>
          <w:tblCellSpacing w:w="0" w:type="dxa"/>
          <w:jc w:val="center"/>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90373">
            <w:pPr>
              <w:pStyle w:val="6"/>
              <w:spacing w:beforeAutospacing="0" w:afterAutospacing="0" w:line="0" w:lineRule="atLeast"/>
              <w:jc w:val="center"/>
              <w:rPr>
                <w:b/>
                <w:bCs/>
              </w:rPr>
            </w:pPr>
            <w:r>
              <w:rPr>
                <w:rFonts w:hint="eastAsia" w:ascii="宋体" w:hAnsi="宋体" w:eastAsia="宋体" w:cs="宋体"/>
                <w:b/>
                <w:bCs/>
              </w:rPr>
              <w:t>序号</w:t>
            </w:r>
          </w:p>
        </w:tc>
        <w:tc>
          <w:tcPr>
            <w:tcW w:w="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5509">
            <w:pPr>
              <w:pStyle w:val="6"/>
              <w:spacing w:beforeAutospacing="0" w:afterAutospacing="0" w:line="0" w:lineRule="atLeast"/>
              <w:jc w:val="center"/>
              <w:rPr>
                <w:b/>
                <w:bCs/>
              </w:rPr>
            </w:pPr>
            <w:r>
              <w:rPr>
                <w:rFonts w:hint="eastAsia" w:ascii="宋体" w:hAnsi="宋体" w:eastAsia="宋体" w:cs="宋体"/>
                <w:b/>
                <w:bCs/>
              </w:rPr>
              <w:t>采购标的</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D88C3">
            <w:pPr>
              <w:pStyle w:val="6"/>
              <w:spacing w:beforeAutospacing="0" w:afterAutospacing="0" w:line="0" w:lineRule="atLeast"/>
              <w:jc w:val="center"/>
              <w:rPr>
                <w:b/>
                <w:bCs/>
              </w:rPr>
            </w:pPr>
            <w:r>
              <w:rPr>
                <w:rFonts w:hint="eastAsia" w:ascii="宋体" w:hAnsi="宋体" w:eastAsia="宋体" w:cs="宋体"/>
                <w:b/>
                <w:bCs/>
              </w:rPr>
              <w:t>对应中小企业划分标准所属行业</w:t>
            </w:r>
          </w:p>
        </w:tc>
      </w:tr>
      <w:tr w14:paraId="171D8BDA">
        <w:tblPrEx>
          <w:tblCellMar>
            <w:top w:w="0" w:type="dxa"/>
            <w:left w:w="108" w:type="dxa"/>
            <w:bottom w:w="0" w:type="dxa"/>
            <w:right w:w="108" w:type="dxa"/>
          </w:tblCellMar>
        </w:tblPrEx>
        <w:trPr>
          <w:trHeight w:val="291" w:hRule="atLeast"/>
          <w:tblCellSpacing w:w="0" w:type="dxa"/>
          <w:jc w:val="center"/>
        </w:trPr>
        <w:tc>
          <w:tcPr>
            <w:tcW w:w="10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4F97C">
            <w:pPr>
              <w:pStyle w:val="6"/>
              <w:spacing w:beforeAutospacing="0" w:afterAutospacing="0" w:line="0" w:lineRule="atLeast"/>
              <w:jc w:val="center"/>
              <w:rPr>
                <w:b/>
                <w:bCs/>
              </w:rPr>
            </w:pPr>
            <w:r>
              <w:rPr>
                <w:rFonts w:hint="eastAsia" w:ascii="宋体" w:hAnsi="宋体" w:eastAsia="宋体" w:cs="宋体"/>
                <w:b/>
                <w:bCs/>
              </w:rPr>
              <w:t>1</w:t>
            </w:r>
          </w:p>
        </w:tc>
        <w:tc>
          <w:tcPr>
            <w:tcW w:w="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98766">
            <w:pPr>
              <w:pStyle w:val="6"/>
              <w:spacing w:beforeAutospacing="0" w:afterAutospacing="0" w:line="0" w:lineRule="atLeast"/>
              <w:jc w:val="center"/>
              <w:rPr>
                <w:b/>
                <w:bCs/>
              </w:rPr>
            </w:pPr>
            <w:r>
              <w:rPr>
                <w:rFonts w:hint="eastAsia"/>
                <w:b/>
                <w:bCs/>
                <w:lang w:eastAsia="zh-CN"/>
              </w:rPr>
              <w:t>盐渎街道2024-2026年度所属城市河道保洁服务外包项目</w:t>
            </w:r>
            <w:r>
              <w:rPr>
                <w:b/>
                <w:bCs/>
              </w:rPr>
              <w:t> </w:t>
            </w:r>
          </w:p>
        </w:tc>
        <w:tc>
          <w:tcPr>
            <w:tcW w:w="2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6C4FD">
            <w:pPr>
              <w:pStyle w:val="6"/>
              <w:spacing w:beforeAutospacing="0" w:afterAutospacing="0" w:line="0" w:lineRule="atLeast"/>
              <w:jc w:val="center"/>
              <w:rPr>
                <w:b/>
                <w:bCs/>
              </w:rPr>
            </w:pPr>
            <w:r>
              <w:rPr>
                <w:rFonts w:hint="eastAsia" w:ascii="宋体" w:hAnsi="宋体" w:eastAsia="宋体" w:cs="宋体"/>
                <w:b/>
                <w:bCs/>
                <w:lang w:eastAsia="zh-CN"/>
              </w:rPr>
              <w:t>其他未列明行业 </w:t>
            </w:r>
          </w:p>
        </w:tc>
      </w:tr>
    </w:tbl>
    <w:p w14:paraId="2502B26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KaiTi_GB2312">
    <w:altName w:val="楷体"/>
    <w:panose1 w:val="02010609060101010101"/>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NmZiMWY0YWVkODg3MjE1ZjdhOGU0NzkyOTcyMzcifQ=="/>
  </w:docVars>
  <w:rsids>
    <w:rsidRoot w:val="00000000"/>
    <w:rsid w:val="19BD1AA8"/>
    <w:rsid w:val="1C9A1D52"/>
    <w:rsid w:val="413D41FF"/>
    <w:rsid w:val="5D9F1ED6"/>
    <w:rsid w:val="79377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ind w:firstLine="420"/>
    </w:pPr>
    <w:rPr>
      <w:kern w:val="0"/>
      <w:szCs w:val="20"/>
    </w:rPr>
  </w:style>
  <w:style w:type="paragraph" w:styleId="4">
    <w:name w:val="Body Text"/>
    <w:basedOn w:val="1"/>
    <w:next w:val="3"/>
    <w:qFormat/>
    <w:uiPriority w:val="99"/>
    <w:rPr>
      <w:rFonts w:ascii="KaiTi_GB2312" w:hAnsi="Arial" w:eastAsia="KaiTi_GB2312"/>
      <w:sz w:val="28"/>
      <w:szCs w:val="28"/>
    </w:rPr>
  </w:style>
  <w:style w:type="paragraph" w:styleId="5">
    <w:name w:val="Plain Text"/>
    <w:basedOn w:val="1"/>
    <w:qFormat/>
    <w:uiPriority w:val="0"/>
    <w:rPr>
      <w:rFonts w:ascii="宋体" w:hAnsi="Courier New" w:cs="Courier New"/>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2022-05-30T00:11:00Z</dcterms:created>
  <dc:creator>Administrator</dc:creator>
  <cp:lastModifiedBy>Why not</cp:lastModifiedBy>
  <dcterms:modified xsi:type="dcterms:W3CDTF">2024-07-30T11:18:34Z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557F3D7EF346410099FE73637C816BF7</vt:lpwstr>
  </property>
</Properties>
</file>