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5881A">
      <w:pPr>
        <w:jc w:val="center"/>
        <w:rPr>
          <w:rFonts w:hint="eastAsia" w:ascii="仿宋" w:hAnsi="仿宋" w:eastAsia="仿宋" w:cs="仿宋"/>
          <w:b/>
          <w:sz w:val="30"/>
          <w:szCs w:val="30"/>
          <w:lang w:val="en-US" w:eastAsia="zh-CN"/>
        </w:rPr>
      </w:pPr>
      <w:r>
        <w:rPr>
          <w:rFonts w:hint="eastAsia" w:ascii="仿宋" w:hAnsi="仿宋" w:eastAsia="仿宋" w:cs="仿宋"/>
          <w:b/>
          <w:sz w:val="30"/>
          <w:szCs w:val="30"/>
        </w:rPr>
        <w:t>工管中心2025年绿化养护</w:t>
      </w:r>
      <w:r>
        <w:rPr>
          <w:rFonts w:hint="eastAsia" w:ascii="仿宋" w:hAnsi="仿宋" w:eastAsia="仿宋" w:cs="仿宋"/>
          <w:b/>
          <w:sz w:val="30"/>
          <w:szCs w:val="30"/>
          <w:lang w:eastAsia="zh-CN"/>
        </w:rPr>
        <w:t>（</w:t>
      </w:r>
      <w:r>
        <w:rPr>
          <w:rFonts w:hint="eastAsia" w:ascii="仿宋" w:hAnsi="仿宋" w:eastAsia="仿宋" w:cs="仿宋"/>
          <w:b/>
          <w:sz w:val="30"/>
          <w:szCs w:val="30"/>
          <w:lang w:val="en-US" w:eastAsia="zh-CN"/>
        </w:rPr>
        <w:t>第二次</w:t>
      </w:r>
      <w:r>
        <w:rPr>
          <w:rFonts w:hint="eastAsia" w:ascii="仿宋" w:hAnsi="仿宋" w:eastAsia="仿宋" w:cs="仿宋"/>
          <w:b/>
          <w:sz w:val="30"/>
          <w:szCs w:val="30"/>
          <w:lang w:eastAsia="zh-CN"/>
        </w:rPr>
        <w:t>）</w:t>
      </w:r>
    </w:p>
    <w:p w14:paraId="63BBFA6B">
      <w:pPr>
        <w:jc w:val="center"/>
        <w:rPr>
          <w:rFonts w:ascii="仿宋" w:hAnsi="仿宋" w:eastAsia="仿宋" w:cs="仿宋"/>
          <w:b/>
          <w:sz w:val="36"/>
          <w:szCs w:val="36"/>
        </w:rPr>
      </w:pPr>
      <w:r>
        <w:rPr>
          <w:rFonts w:hint="eastAsia" w:ascii="仿宋" w:hAnsi="仿宋" w:eastAsia="仿宋" w:cs="仿宋"/>
          <w:b/>
          <w:sz w:val="30"/>
          <w:szCs w:val="30"/>
        </w:rPr>
        <w:t>工程量清单编制总说明</w:t>
      </w:r>
    </w:p>
    <w:p w14:paraId="0E214088">
      <w:pPr>
        <w:snapToGrid w:val="0"/>
        <w:spacing w:line="360" w:lineRule="auto"/>
        <w:jc w:val="left"/>
        <w:rPr>
          <w:rFonts w:ascii="仿宋" w:hAnsi="仿宋" w:eastAsia="仿宋" w:cs="仿宋"/>
          <w:b/>
          <w:sz w:val="24"/>
        </w:rPr>
      </w:pPr>
      <w:bookmarkStart w:id="0" w:name="_Hlk36104576"/>
      <w:r>
        <w:rPr>
          <w:rFonts w:hint="eastAsia" w:ascii="仿宋" w:hAnsi="仿宋" w:eastAsia="仿宋" w:cs="仿宋"/>
          <w:b/>
          <w:sz w:val="24"/>
        </w:rPr>
        <w:t>一、工程概况：</w:t>
      </w:r>
    </w:p>
    <w:bookmarkEnd w:id="0"/>
    <w:p w14:paraId="1050C152">
      <w:pPr>
        <w:snapToGrid w:val="0"/>
        <w:spacing w:line="360" w:lineRule="auto"/>
        <w:jc w:val="left"/>
        <w:rPr>
          <w:rFonts w:ascii="仿宋" w:hAnsi="仿宋" w:eastAsia="仿宋" w:cs="仿宋"/>
          <w:sz w:val="24"/>
        </w:rPr>
      </w:pPr>
      <w:r>
        <w:rPr>
          <w:rFonts w:hint="eastAsia" w:ascii="仿宋" w:hAnsi="仿宋" w:eastAsia="仿宋" w:cs="仿宋"/>
          <w:sz w:val="24"/>
        </w:rPr>
        <w:t xml:space="preserve">    工管中心2025年绿化养护，养护范围包括：伯渎港、蠡湖所、直湖港、北塘联圩、江尖、利民桥、西直湖港北、西直湖港南、西直湖港闸</w:t>
      </w:r>
      <w:bookmarkStart w:id="3" w:name="_GoBack"/>
      <w:bookmarkEnd w:id="3"/>
      <w:r>
        <w:rPr>
          <w:rFonts w:hint="eastAsia" w:ascii="仿宋" w:hAnsi="仿宋" w:eastAsia="仿宋" w:cs="仿宋"/>
          <w:sz w:val="24"/>
        </w:rPr>
        <w:t>站枢纽、仙蠡桥北、仙蠡桥南、严埭港及技师室共计13处。养护时间为12个月，蠡湖所大堤区块按Ⅰ级养护标准，其他区域均按Ⅲ级养护标准。绿化补种包括：勃公岛、城南所利民桥、城中所北枢纽、城中所南枢纽，养护按Ⅲ级标准养护1年。</w:t>
      </w:r>
    </w:p>
    <w:p w14:paraId="2430FF45">
      <w:pPr>
        <w:adjustRightInd w:val="0"/>
        <w:snapToGrid w:val="0"/>
        <w:spacing w:line="400" w:lineRule="exact"/>
        <w:jc w:val="left"/>
        <w:outlineLvl w:val="0"/>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二、工程招标范围</w:t>
      </w:r>
    </w:p>
    <w:p w14:paraId="15DEA3F3">
      <w:pPr>
        <w:autoSpaceDE w:val="0"/>
        <w:autoSpaceDN w:val="0"/>
        <w:adjustRightInd w:val="0"/>
        <w:snapToGrid w:val="0"/>
        <w:spacing w:line="400" w:lineRule="exact"/>
        <w:ind w:left="-19" w:leftChars="-9" w:firstLine="480" w:firstLineChars="200"/>
        <w:rPr>
          <w:rFonts w:ascii="仿宋_GB2312" w:hAnsi="仿宋_GB2312" w:eastAsia="仿宋_GB2312" w:cs="Times New Roman"/>
          <w:sz w:val="24"/>
          <w:szCs w:val="24"/>
        </w:rPr>
      </w:pPr>
      <w:r>
        <w:rPr>
          <w:rFonts w:hint="eastAsia" w:ascii="仿宋" w:hAnsi="仿宋" w:eastAsia="仿宋" w:cs="仿宋"/>
          <w:sz w:val="24"/>
        </w:rPr>
        <w:t>工管中心2025年绿化养护，具体内容详见工程量清单</w:t>
      </w:r>
      <w:r>
        <w:rPr>
          <w:rFonts w:hint="eastAsia" w:ascii="仿宋_GB2312" w:hAnsi="仿宋_GB2312" w:eastAsia="仿宋_GB2312" w:cs="仿宋_GB2312"/>
          <w:sz w:val="24"/>
          <w:szCs w:val="24"/>
        </w:rPr>
        <w:t>。</w:t>
      </w:r>
    </w:p>
    <w:p w14:paraId="4706DDAC">
      <w:pPr>
        <w:spacing w:line="400" w:lineRule="exact"/>
        <w:rPr>
          <w:rFonts w:ascii="仿宋_GB2312" w:hAnsi="仿宋_GB2312" w:eastAsia="仿宋_GB2312" w:cs="Times New Roman"/>
          <w:sz w:val="24"/>
          <w:szCs w:val="24"/>
        </w:rPr>
      </w:pPr>
      <w:r>
        <w:rPr>
          <w:rFonts w:hint="eastAsia" w:ascii="仿宋_GB2312" w:hAnsi="仿宋_GB2312" w:eastAsia="仿宋_GB2312" w:cs="仿宋_GB2312"/>
          <w:b/>
          <w:bCs/>
          <w:sz w:val="24"/>
          <w:szCs w:val="24"/>
        </w:rPr>
        <w:t>三、工程量清单编制依据</w:t>
      </w:r>
    </w:p>
    <w:p w14:paraId="2AEC4782">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、国家相关法律、法规。</w:t>
      </w:r>
    </w:p>
    <w:p w14:paraId="75A5C6DF">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w:t>
      </w:r>
      <w:r>
        <w:rPr>
          <w:rFonts w:hint="eastAsia" w:ascii="仿宋" w:hAnsi="仿宋" w:eastAsia="仿宋" w:cs="仿宋"/>
          <w:sz w:val="24"/>
        </w:rPr>
        <w:t>建设单位提供的相关资料</w:t>
      </w:r>
      <w:r>
        <w:rPr>
          <w:rFonts w:hint="eastAsia" w:ascii="仿宋_GB2312" w:hAnsi="仿宋_GB2312" w:eastAsia="仿宋_GB2312" w:cs="仿宋_GB2312"/>
          <w:sz w:val="24"/>
          <w:szCs w:val="24"/>
        </w:rPr>
        <w:t>。</w:t>
      </w:r>
    </w:p>
    <w:p w14:paraId="491844DE">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、《建设工程工程量清单计价规范》</w:t>
      </w:r>
      <w:r>
        <w:rPr>
          <w:rFonts w:ascii="仿宋_GB2312" w:hAnsi="仿宋_GB2312" w:eastAsia="仿宋_GB2312" w:cs="仿宋_GB2312"/>
          <w:sz w:val="24"/>
          <w:szCs w:val="24"/>
        </w:rPr>
        <w:t>GB50500-2013</w:t>
      </w:r>
      <w:r>
        <w:rPr>
          <w:rFonts w:hint="eastAsia" w:ascii="仿宋_GB2312" w:hAnsi="仿宋_GB2312" w:eastAsia="仿宋_GB2312" w:cs="仿宋_GB2312"/>
          <w:sz w:val="24"/>
          <w:szCs w:val="24"/>
        </w:rPr>
        <w:t>、《园林绿化工程工程量计算规范》</w:t>
      </w:r>
      <w:r>
        <w:rPr>
          <w:rFonts w:ascii="仿宋_GB2312" w:hAnsi="仿宋_GB2312" w:eastAsia="仿宋_GB2312" w:cs="仿宋_GB2312"/>
          <w:sz w:val="24"/>
          <w:szCs w:val="24"/>
        </w:rPr>
        <w:t>(GB50858-2013)</w:t>
      </w:r>
      <w:r>
        <w:rPr>
          <w:rFonts w:hint="eastAsia" w:ascii="仿宋_GB2312" w:hAnsi="仿宋_GB2312" w:eastAsia="仿宋_GB2312" w:cs="仿宋_GB2312"/>
          <w:sz w:val="24"/>
          <w:szCs w:val="24"/>
        </w:rPr>
        <w:t>。</w:t>
      </w:r>
    </w:p>
    <w:p w14:paraId="743DC2DE">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、苏建价【</w:t>
      </w:r>
      <w:r>
        <w:rPr>
          <w:rFonts w:ascii="仿宋_GB2312" w:hAnsi="仿宋_GB2312" w:eastAsia="仿宋_GB2312" w:cs="仿宋_GB2312"/>
          <w:sz w:val="24"/>
          <w:szCs w:val="24"/>
        </w:rPr>
        <w:t>2014</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448</w:t>
      </w:r>
      <w:r>
        <w:rPr>
          <w:rFonts w:hint="eastAsia" w:ascii="仿宋_GB2312" w:hAnsi="仿宋_GB2312" w:eastAsia="仿宋_GB2312" w:cs="仿宋_GB2312"/>
          <w:sz w:val="24"/>
          <w:szCs w:val="24"/>
        </w:rPr>
        <w:t>号《省住房城乡建设厅关于《建设工程工程量清单计价规范》（</w:t>
      </w:r>
      <w:r>
        <w:rPr>
          <w:rFonts w:ascii="仿宋_GB2312" w:hAnsi="仿宋_GB2312" w:eastAsia="仿宋_GB2312" w:cs="仿宋_GB2312"/>
          <w:sz w:val="24"/>
          <w:szCs w:val="24"/>
        </w:rPr>
        <w:t>GB50500-2013</w:t>
      </w:r>
      <w:r>
        <w:rPr>
          <w:rFonts w:hint="eastAsia" w:ascii="仿宋_GB2312" w:hAnsi="仿宋_GB2312" w:eastAsia="仿宋_GB2312" w:cs="仿宋_GB2312"/>
          <w:sz w:val="24"/>
          <w:szCs w:val="24"/>
        </w:rPr>
        <w:t>）及其</w:t>
      </w:r>
      <w:r>
        <w:rPr>
          <w:rFonts w:ascii="仿宋_GB2312" w:hAnsi="仿宋_GB2312" w:eastAsia="仿宋_GB2312" w:cs="仿宋_GB2312"/>
          <w:sz w:val="24"/>
          <w:szCs w:val="24"/>
        </w:rPr>
        <w:t>9</w:t>
      </w:r>
      <w:r>
        <w:rPr>
          <w:rFonts w:hint="eastAsia" w:ascii="仿宋_GB2312" w:hAnsi="仿宋_GB2312" w:eastAsia="仿宋_GB2312" w:cs="仿宋_GB2312"/>
          <w:sz w:val="24"/>
          <w:szCs w:val="24"/>
        </w:rPr>
        <w:t>本工程量计算规范的贯彻意见》。</w:t>
      </w:r>
    </w:p>
    <w:p w14:paraId="19100184">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5</w:t>
      </w:r>
      <w:r>
        <w:rPr>
          <w:rFonts w:hint="eastAsia" w:ascii="仿宋_GB2312" w:hAnsi="仿宋_GB2312" w:eastAsia="仿宋_GB2312" w:cs="仿宋_GB2312"/>
          <w:sz w:val="24"/>
          <w:szCs w:val="24"/>
        </w:rPr>
        <w:t>、江苏省住房和城乡建设厅颁发的</w:t>
      </w:r>
      <w:r>
        <w:rPr>
          <w:rFonts w:hint="eastAsia" w:ascii="仿宋" w:hAnsi="仿宋" w:eastAsia="仿宋" w:cs="仿宋"/>
          <w:sz w:val="24"/>
        </w:rPr>
        <w:t>《江苏省城市园林绿化养护管理计价定额》(2016)、</w:t>
      </w:r>
      <w:r>
        <w:rPr>
          <w:rFonts w:hint="eastAsia" w:ascii="仿宋_GB2312" w:hAnsi="仿宋_GB2312" w:eastAsia="仿宋_GB2312" w:cs="仿宋_GB2312"/>
          <w:sz w:val="24"/>
          <w:szCs w:val="24"/>
        </w:rPr>
        <w:t>《江苏省仿古建筑与园林工程计价表》</w:t>
      </w:r>
      <w:r>
        <w:rPr>
          <w:rFonts w:ascii="仿宋_GB2312" w:hAnsi="仿宋_GB2312" w:eastAsia="仿宋_GB2312" w:cs="仿宋_GB2312"/>
          <w:sz w:val="24"/>
          <w:szCs w:val="24"/>
        </w:rPr>
        <w:t>(2007)</w:t>
      </w:r>
      <w:r>
        <w:rPr>
          <w:rFonts w:hint="eastAsia" w:ascii="仿宋_GB2312" w:hAnsi="仿宋_GB2312" w:eastAsia="仿宋_GB2312" w:cs="仿宋_GB2312"/>
          <w:sz w:val="24"/>
          <w:szCs w:val="24"/>
        </w:rPr>
        <w:t>。</w:t>
      </w:r>
    </w:p>
    <w:p w14:paraId="1EBF9646">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6</w:t>
      </w:r>
      <w:r>
        <w:rPr>
          <w:rFonts w:hint="eastAsia" w:ascii="仿宋_GB2312" w:hAnsi="仿宋_GB2312" w:eastAsia="仿宋_GB2312" w:cs="仿宋_GB2312"/>
          <w:sz w:val="24"/>
          <w:szCs w:val="24"/>
        </w:rPr>
        <w:t>、《江苏省建设工程费用定额》（</w:t>
      </w:r>
      <w:r>
        <w:rPr>
          <w:rFonts w:ascii="仿宋_GB2312" w:hAnsi="仿宋_GB2312" w:eastAsia="仿宋_GB2312" w:cs="仿宋_GB2312"/>
          <w:sz w:val="24"/>
          <w:szCs w:val="24"/>
        </w:rPr>
        <w:t>2014</w:t>
      </w:r>
      <w:r>
        <w:rPr>
          <w:rFonts w:hint="eastAsia" w:ascii="仿宋_GB2312" w:hAnsi="仿宋_GB2312" w:eastAsia="仿宋_GB2312" w:cs="仿宋_GB2312"/>
          <w:sz w:val="24"/>
          <w:szCs w:val="24"/>
        </w:rPr>
        <w:t>）及其营改增后补充条款及苏建价【</w:t>
      </w:r>
      <w:r>
        <w:rPr>
          <w:rFonts w:ascii="仿宋_GB2312" w:hAnsi="仿宋_GB2312" w:eastAsia="仿宋_GB2312" w:cs="仿宋_GB2312"/>
          <w:sz w:val="24"/>
          <w:szCs w:val="24"/>
        </w:rPr>
        <w:t>2016</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154</w:t>
      </w:r>
      <w:r>
        <w:rPr>
          <w:rFonts w:hint="eastAsia" w:ascii="仿宋_GB2312" w:hAnsi="仿宋_GB2312" w:eastAsia="仿宋_GB2312" w:cs="仿宋_GB2312"/>
          <w:sz w:val="24"/>
          <w:szCs w:val="24"/>
        </w:rPr>
        <w:t>号文。</w:t>
      </w:r>
    </w:p>
    <w:p w14:paraId="51F32E80">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7</w:t>
      </w:r>
      <w:r>
        <w:rPr>
          <w:rFonts w:hint="eastAsia" w:ascii="仿宋_GB2312" w:hAnsi="仿宋_GB2312" w:eastAsia="仿宋_GB2312" w:cs="仿宋_GB2312"/>
          <w:sz w:val="24"/>
          <w:szCs w:val="24"/>
        </w:rPr>
        <w:t>、苏建价〔</w:t>
      </w:r>
      <w:r>
        <w:rPr>
          <w:rFonts w:ascii="仿宋_GB2312" w:hAnsi="仿宋_GB2312" w:eastAsia="仿宋_GB2312" w:cs="仿宋_GB2312"/>
          <w:sz w:val="24"/>
          <w:szCs w:val="24"/>
        </w:rPr>
        <w:t>2016</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154</w:t>
      </w:r>
      <w:r>
        <w:rPr>
          <w:rFonts w:hint="eastAsia" w:ascii="仿宋_GB2312" w:hAnsi="仿宋_GB2312" w:eastAsia="仿宋_GB2312" w:cs="仿宋_GB2312"/>
          <w:sz w:val="24"/>
          <w:szCs w:val="24"/>
        </w:rPr>
        <w:t>号文《省住房城乡建设厅关于建筑业实施营改增后江苏省建设工程计价依据调整的通知》及</w:t>
      </w:r>
      <w:bookmarkStart w:id="1" w:name="_Hlk15382256"/>
      <w:r>
        <w:rPr>
          <w:rFonts w:hint="eastAsia" w:ascii="仿宋_GB2312" w:hAnsi="仿宋_GB2312" w:eastAsia="仿宋_GB2312" w:cs="仿宋_GB2312"/>
          <w:sz w:val="24"/>
          <w:szCs w:val="24"/>
        </w:rPr>
        <w:t>苏建函价【</w:t>
      </w:r>
      <w:r>
        <w:rPr>
          <w:rFonts w:ascii="仿宋_GB2312" w:hAnsi="仿宋_GB2312" w:eastAsia="仿宋_GB2312" w:cs="仿宋_GB2312"/>
          <w:sz w:val="24"/>
          <w:szCs w:val="24"/>
        </w:rPr>
        <w:t>2018</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298</w:t>
      </w:r>
      <w:r>
        <w:rPr>
          <w:rFonts w:hint="eastAsia" w:ascii="仿宋_GB2312" w:hAnsi="仿宋_GB2312" w:eastAsia="仿宋_GB2312" w:cs="仿宋_GB2312"/>
          <w:sz w:val="24"/>
          <w:szCs w:val="24"/>
        </w:rPr>
        <w:t>号、苏建函价【</w:t>
      </w:r>
      <w:r>
        <w:rPr>
          <w:rFonts w:ascii="仿宋_GB2312" w:hAnsi="仿宋_GB2312" w:eastAsia="仿宋_GB2312" w:cs="仿宋_GB2312"/>
          <w:sz w:val="24"/>
          <w:szCs w:val="24"/>
        </w:rPr>
        <w:t>2019</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178</w:t>
      </w:r>
      <w:r>
        <w:rPr>
          <w:rFonts w:hint="eastAsia" w:ascii="仿宋_GB2312" w:hAnsi="仿宋_GB2312" w:eastAsia="仿宋_GB2312" w:cs="仿宋_GB2312"/>
          <w:sz w:val="24"/>
          <w:szCs w:val="24"/>
        </w:rPr>
        <w:t>号</w:t>
      </w:r>
      <w:bookmarkEnd w:id="1"/>
      <w:bookmarkStart w:id="2" w:name="_Hlk15382276"/>
      <w:r>
        <w:rPr>
          <w:rFonts w:hint="eastAsia" w:ascii="仿宋_GB2312" w:hAnsi="仿宋_GB2312" w:eastAsia="仿宋_GB2312" w:cs="仿宋_GB2312"/>
          <w:sz w:val="24"/>
          <w:szCs w:val="24"/>
        </w:rPr>
        <w:t>增值税计价政策调整的通知</w:t>
      </w:r>
      <w:bookmarkEnd w:id="2"/>
      <w:r>
        <w:rPr>
          <w:rFonts w:hint="eastAsia" w:ascii="仿宋_GB2312" w:hAnsi="仿宋_GB2312" w:eastAsia="仿宋_GB2312" w:cs="仿宋_GB2312"/>
          <w:sz w:val="24"/>
          <w:szCs w:val="24"/>
        </w:rPr>
        <w:t>。</w:t>
      </w:r>
    </w:p>
    <w:p w14:paraId="28F4BC37">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8</w:t>
      </w:r>
      <w:r>
        <w:rPr>
          <w:rFonts w:hint="eastAsia" w:ascii="仿宋_GB2312" w:hAnsi="仿宋_GB2312" w:eastAsia="仿宋_GB2312" w:cs="仿宋_GB2312"/>
          <w:sz w:val="24"/>
          <w:szCs w:val="24"/>
        </w:rPr>
        <w:t>、江苏省住房和城乡建设厅公告</w:t>
      </w:r>
      <w:r>
        <w:rPr>
          <w:rFonts w:ascii="仿宋_GB2312" w:hAnsi="仿宋_GB2312" w:eastAsia="仿宋_GB2312" w:cs="仿宋_GB2312"/>
          <w:sz w:val="24"/>
          <w:szCs w:val="24"/>
        </w:rPr>
        <w:t>[2018]</w:t>
      </w:r>
      <w:r>
        <w:rPr>
          <w:rFonts w:hint="eastAsia" w:ascii="仿宋_GB2312" w:hAnsi="仿宋_GB2312" w:eastAsia="仿宋_GB2312" w:cs="仿宋_GB2312"/>
          <w:sz w:val="24"/>
          <w:szCs w:val="24"/>
        </w:rPr>
        <w:t>第</w:t>
      </w:r>
      <w:r>
        <w:rPr>
          <w:rFonts w:ascii="仿宋_GB2312" w:hAnsi="仿宋_GB2312" w:eastAsia="仿宋_GB2312" w:cs="仿宋_GB2312"/>
          <w:sz w:val="24"/>
          <w:szCs w:val="24"/>
        </w:rPr>
        <w:t>24</w:t>
      </w:r>
      <w:r>
        <w:rPr>
          <w:rFonts w:hint="eastAsia" w:ascii="仿宋_GB2312" w:hAnsi="仿宋_GB2312" w:eastAsia="仿宋_GB2312" w:cs="仿宋_GB2312"/>
          <w:sz w:val="24"/>
          <w:szCs w:val="24"/>
        </w:rPr>
        <w:t>号《省住房城乡建设厅关于调整建设工程按质论价等费用计取方法的公告》。</w:t>
      </w:r>
    </w:p>
    <w:p w14:paraId="56923A24">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9</w:t>
      </w:r>
      <w:r>
        <w:rPr>
          <w:rFonts w:hint="eastAsia" w:ascii="仿宋_GB2312" w:hAnsi="仿宋_GB2312" w:eastAsia="仿宋_GB2312" w:cs="仿宋_GB2312"/>
          <w:sz w:val="24"/>
          <w:szCs w:val="24"/>
        </w:rPr>
        <w:t>、《江苏省住房城乡建设厅关于建筑工人实名制费用计取方法的公告》</w:t>
      </w:r>
      <w:r>
        <w:rPr>
          <w:rFonts w:ascii="仿宋_GB2312" w:hAnsi="仿宋_GB2312" w:eastAsia="仿宋_GB2312" w:cs="仿宋_GB2312"/>
          <w:sz w:val="24"/>
          <w:szCs w:val="24"/>
        </w:rPr>
        <w:t>(2019)</w:t>
      </w:r>
      <w:r>
        <w:rPr>
          <w:rFonts w:hint="eastAsia" w:ascii="仿宋_GB2312" w:hAnsi="仿宋_GB2312" w:eastAsia="仿宋_GB2312" w:cs="仿宋_GB2312"/>
          <w:sz w:val="24"/>
          <w:szCs w:val="24"/>
        </w:rPr>
        <w:t>第</w:t>
      </w:r>
      <w:r>
        <w:rPr>
          <w:rFonts w:ascii="仿宋_GB2312" w:hAnsi="仿宋_GB2312" w:eastAsia="仿宋_GB2312" w:cs="仿宋_GB2312"/>
          <w:sz w:val="24"/>
          <w:szCs w:val="24"/>
        </w:rPr>
        <w:t>19</w:t>
      </w:r>
      <w:r>
        <w:rPr>
          <w:rFonts w:hint="eastAsia" w:ascii="仿宋_GB2312" w:hAnsi="仿宋_GB2312" w:eastAsia="仿宋_GB2312" w:cs="仿宋_GB2312"/>
          <w:sz w:val="24"/>
          <w:szCs w:val="24"/>
        </w:rPr>
        <w:t>号。</w:t>
      </w:r>
    </w:p>
    <w:p w14:paraId="3C37BEEE">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10</w:t>
      </w:r>
      <w:r>
        <w:rPr>
          <w:rFonts w:hint="eastAsia" w:ascii="仿宋_GB2312" w:hAnsi="仿宋_GB2312" w:eastAsia="仿宋_GB2312" w:cs="仿宋_GB2312"/>
          <w:sz w:val="24"/>
          <w:szCs w:val="24"/>
        </w:rPr>
        <w:t>、无锡市建设局有关文件。</w:t>
      </w:r>
    </w:p>
    <w:p w14:paraId="664AA61B">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11</w:t>
      </w:r>
      <w:r>
        <w:rPr>
          <w:rFonts w:hint="eastAsia" w:ascii="仿宋_GB2312" w:hAnsi="仿宋_GB2312" w:eastAsia="仿宋_GB2312" w:cs="仿宋_GB2312"/>
          <w:sz w:val="24"/>
          <w:szCs w:val="24"/>
        </w:rPr>
        <w:t>、本工程招标文件。</w:t>
      </w:r>
    </w:p>
    <w:p w14:paraId="11680F0F">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四、</w:t>
      </w:r>
      <w:r>
        <w:rPr>
          <w:rFonts w:hint="eastAsia" w:ascii="仿宋_GB2312" w:hAnsi="仿宋_GB2312" w:eastAsia="仿宋_GB2312" w:cs="仿宋_GB2312"/>
          <w:b/>
          <w:bCs/>
          <w:kern w:val="0"/>
          <w:sz w:val="24"/>
          <w:szCs w:val="24"/>
        </w:rPr>
        <w:t>工程质量、材料、施工等特殊要求：</w:t>
      </w:r>
    </w:p>
    <w:p w14:paraId="0BF82BD5">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、工程质量要求和具体施工做法详见招标文件、图纸及行业和国家发布的现行有效规范。</w:t>
      </w:r>
    </w:p>
    <w:p w14:paraId="62F13088">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、混凝土要求：</w:t>
      </w:r>
      <w:r>
        <w:rPr>
          <w:rFonts w:hint="eastAsia" w:ascii="仿宋_GB2312" w:hAnsi="仿宋_GB2312" w:eastAsia="仿宋_GB2312" w:cs="仿宋_GB2312"/>
          <w:kern w:val="0"/>
          <w:sz w:val="24"/>
          <w:szCs w:val="24"/>
        </w:rPr>
        <w:t>为确保工程质量及环境保护要求，工程必须使用商品砼，所选择的商品砼厂家需报请监理人和发包人（招标人）认可，但并不能免除承包人（投标人）的责任和义务。</w:t>
      </w:r>
      <w:r>
        <w:rPr>
          <w:rFonts w:hint="eastAsia" w:ascii="仿宋_GB2312" w:hAnsi="仿宋_GB2312" w:eastAsia="仿宋_GB2312" w:cs="仿宋_GB2312"/>
          <w:sz w:val="24"/>
          <w:szCs w:val="24"/>
        </w:rPr>
        <w:t>由于设计要求及施工的需要，本工程如有混凝土需掺加外加剂的或模板的，投标单位应充分考虑该项费用并将其计入相应报价中。</w:t>
      </w:r>
    </w:p>
    <w:p w14:paraId="596C0DA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五、暂列金额：</w:t>
      </w:r>
    </w:p>
    <w:p w14:paraId="0759833A">
      <w:pPr>
        <w:adjustRightInd w:val="0"/>
        <w:snapToGrid w:val="0"/>
        <w:spacing w:line="400" w:lineRule="exact"/>
        <w:jc w:val="left"/>
        <w:outlineLvl w:val="0"/>
        <w:rPr>
          <w:rFonts w:ascii="仿宋_GB2312" w:hAnsi="仿宋_GB2312" w:eastAsia="仿宋_GB2312" w:cs="Times New Roman"/>
          <w:b/>
          <w:bCs/>
          <w:sz w:val="24"/>
          <w:szCs w:val="24"/>
        </w:rPr>
      </w:pP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本项目无暂列金额。</w:t>
      </w:r>
    </w:p>
    <w:p w14:paraId="29FF45B3">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六、专业工程暂估价：</w:t>
      </w:r>
    </w:p>
    <w:p w14:paraId="4282C451">
      <w:pPr>
        <w:adjustRightInd w:val="0"/>
        <w:snapToGrid w:val="0"/>
        <w:spacing w:line="400" w:lineRule="exact"/>
        <w:ind w:firstLine="480" w:firstLineChars="200"/>
        <w:jc w:val="left"/>
        <w:rPr>
          <w:rFonts w:ascii="仿宋_GB2312" w:hAnsi="仿宋_GB2312" w:eastAsia="仿宋_GB2312" w:cs="Times New Roman"/>
          <w:sz w:val="24"/>
          <w:szCs w:val="24"/>
        </w:rPr>
      </w:pPr>
      <w:r>
        <w:rPr>
          <w:rFonts w:hint="eastAsia" w:ascii="仿宋_GB2312" w:hAnsi="仿宋_GB2312" w:eastAsia="仿宋_GB2312" w:cs="仿宋_GB2312"/>
          <w:sz w:val="24"/>
          <w:szCs w:val="24"/>
        </w:rPr>
        <w:t>本项目无专业工程暂估价。</w:t>
      </w:r>
    </w:p>
    <w:p w14:paraId="152C73BD">
      <w:pPr>
        <w:adjustRightInd w:val="0"/>
        <w:snapToGrid w:val="0"/>
        <w:spacing w:line="40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七、关于工程量清单编制说明</w:t>
      </w:r>
    </w:p>
    <w:p w14:paraId="4FE69D57">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1</w:t>
      </w:r>
      <w:r>
        <w:rPr>
          <w:rFonts w:hint="eastAsia" w:ascii="仿宋_GB2312" w:hAnsi="仿宋_GB2312" w:eastAsia="仿宋_GB2312" w:cs="仿宋_GB2312"/>
          <w:sz w:val="24"/>
          <w:szCs w:val="24"/>
        </w:rPr>
        <w:t>、《建设工程工程量清单计价规范》（</w:t>
      </w:r>
      <w:r>
        <w:rPr>
          <w:rFonts w:ascii="仿宋_GB2312" w:hAnsi="仿宋_GB2312" w:eastAsia="仿宋_GB2312" w:cs="仿宋_GB2312"/>
          <w:sz w:val="24"/>
          <w:szCs w:val="24"/>
        </w:rPr>
        <w:t>2013</w:t>
      </w:r>
      <w:r>
        <w:rPr>
          <w:rFonts w:hint="eastAsia" w:ascii="仿宋_GB2312" w:hAnsi="仿宋_GB2312" w:eastAsia="仿宋_GB2312" w:cs="仿宋_GB2312"/>
          <w:sz w:val="24"/>
          <w:szCs w:val="24"/>
        </w:rPr>
        <w:t>）中列举了各清单项目编码应有的工作内容，如无特殊说明，该工作内容即为工程量清单的工作内容，所有的工作内容所需费用均应包括在投标报价的综合单价内。</w:t>
      </w:r>
    </w:p>
    <w:p w14:paraId="7270C263">
      <w:pPr>
        <w:adjustRightInd w:val="0"/>
        <w:snapToGrid w:val="0"/>
        <w:spacing w:line="400" w:lineRule="exact"/>
        <w:ind w:firstLine="480" w:firstLineChars="200"/>
        <w:jc w:val="left"/>
        <w:rPr>
          <w:rFonts w:ascii="仿宋_GB2312" w:hAnsi="仿宋_GB2312" w:eastAsia="仿宋_GB2312" w:cs="Times New Roman"/>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、工程量清单应与投标须知、合同条件、合同协议条款、招标范围和图纸一起使用。</w:t>
      </w:r>
    </w:p>
    <w:p w14:paraId="7F8F393B">
      <w:pPr>
        <w:adjustRightInd w:val="0"/>
        <w:snapToGrid w:val="0"/>
        <w:spacing w:line="400" w:lineRule="exact"/>
        <w:ind w:firstLine="480" w:firstLineChars="200"/>
        <w:jc w:val="left"/>
        <w:rPr>
          <w:rFonts w:ascii="仿宋_GB2312" w:hAnsi="仿宋_GB2312" w:eastAsia="仿宋_GB2312" w:cs="Times New Roman"/>
          <w:b/>
          <w:bCs/>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、投标单位在取得工程量清单后应按照招标文件的要求自主进行报价，报价时充分考虑各类风险因素，特别是项目特征中描述为按项包干使用的费用。</w:t>
      </w:r>
    </w:p>
    <w:p w14:paraId="4016380D">
      <w:pPr>
        <w:adjustRightInd w:val="0"/>
        <w:snapToGrid w:val="0"/>
        <w:spacing w:line="440" w:lineRule="exact"/>
        <w:jc w:val="left"/>
        <w:outlineLvl w:val="0"/>
        <w:rPr>
          <w:rFonts w:ascii="仿宋_GB2312" w:hAnsi="仿宋_GB2312" w:eastAsia="仿宋_GB2312" w:cs="Times New Roman"/>
          <w:b/>
          <w:bCs/>
          <w:sz w:val="24"/>
          <w:szCs w:val="24"/>
        </w:rPr>
      </w:pPr>
      <w:r>
        <w:rPr>
          <w:rFonts w:hint="eastAsia" w:ascii="仿宋_GB2312" w:hAnsi="仿宋_GB2312" w:eastAsia="仿宋_GB2312" w:cs="仿宋_GB2312"/>
          <w:b/>
          <w:bCs/>
          <w:sz w:val="24"/>
          <w:szCs w:val="24"/>
        </w:rPr>
        <w:t>八、不可竞争费</w:t>
      </w:r>
    </w:p>
    <w:tbl>
      <w:tblPr>
        <w:tblStyle w:val="5"/>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570"/>
        <w:gridCol w:w="4485"/>
        <w:gridCol w:w="1240"/>
      </w:tblGrid>
      <w:tr w14:paraId="3E7E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08" w:type="dxa"/>
            <w:gridSpan w:val="2"/>
            <w:vAlign w:val="center"/>
          </w:tcPr>
          <w:p w14:paraId="74AE9F5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费用名称</w:t>
            </w:r>
          </w:p>
        </w:tc>
        <w:tc>
          <w:tcPr>
            <w:tcW w:w="4485" w:type="dxa"/>
            <w:vAlign w:val="center"/>
          </w:tcPr>
          <w:p w14:paraId="191745C4">
            <w:pPr>
              <w:jc w:val="center"/>
              <w:rPr>
                <w:rFonts w:ascii="仿宋_GB2312" w:hAnsi="仿宋_GB2312" w:eastAsia="仿宋_GB2312" w:cs="Times New Roman"/>
                <w:sz w:val="24"/>
                <w:szCs w:val="24"/>
              </w:rPr>
            </w:pPr>
            <w:r>
              <w:rPr>
                <w:rFonts w:hint="eastAsia" w:ascii="仿宋_GB2312" w:hAnsi="仿宋_GB2312" w:eastAsia="仿宋_GB2312" w:cs="仿宋_GB2312"/>
              </w:rPr>
              <w:t>计算基础</w:t>
            </w:r>
          </w:p>
        </w:tc>
        <w:tc>
          <w:tcPr>
            <w:tcW w:w="1240" w:type="dxa"/>
          </w:tcPr>
          <w:p w14:paraId="7320999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园林    工程</w:t>
            </w:r>
          </w:p>
        </w:tc>
      </w:tr>
      <w:tr w14:paraId="21AE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938" w:type="dxa"/>
            <w:vMerge w:val="restart"/>
            <w:vAlign w:val="center"/>
          </w:tcPr>
          <w:p w14:paraId="2E99491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现场安全文明施工措施费</w:t>
            </w:r>
          </w:p>
        </w:tc>
        <w:tc>
          <w:tcPr>
            <w:tcW w:w="1570" w:type="dxa"/>
            <w:vAlign w:val="center"/>
          </w:tcPr>
          <w:p w14:paraId="2BA08019">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基本费</w:t>
            </w:r>
          </w:p>
        </w:tc>
        <w:tc>
          <w:tcPr>
            <w:tcW w:w="4485" w:type="dxa"/>
            <w:vAlign w:val="center"/>
          </w:tcPr>
          <w:p w14:paraId="04067F8E">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17A2683C">
            <w:pPr>
              <w:jc w:val="center"/>
              <w:rPr>
                <w:rFonts w:ascii="仿宋_GB2312" w:hAnsi="仿宋_GB2312" w:eastAsia="仿宋_GB2312" w:cs="Times New Roman"/>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单价措施项目费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6B383D06">
            <w:pPr>
              <w:jc w:val="center"/>
              <w:rPr>
                <w:rFonts w:ascii="仿宋_GB2312" w:hAnsi="仿宋_GB2312" w:eastAsia="仿宋_GB2312" w:cs="仿宋_GB2312"/>
                <w:sz w:val="24"/>
                <w:szCs w:val="24"/>
              </w:rPr>
            </w:pPr>
            <w:r>
              <w:rPr>
                <w:rFonts w:ascii="仿宋_GB2312" w:hAnsi="仿宋_GB2312" w:eastAsia="仿宋_GB2312" w:cs="仿宋_GB2312"/>
                <w:sz w:val="24"/>
                <w:szCs w:val="24"/>
              </w:rPr>
              <w:t>1.0%</w:t>
            </w:r>
          </w:p>
        </w:tc>
      </w:tr>
      <w:tr w14:paraId="5034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38" w:type="dxa"/>
            <w:vMerge w:val="continue"/>
            <w:vAlign w:val="center"/>
          </w:tcPr>
          <w:p w14:paraId="24C3C628">
            <w:pPr>
              <w:jc w:val="center"/>
              <w:rPr>
                <w:rFonts w:ascii="仿宋_GB2312" w:hAnsi="仿宋_GB2312" w:eastAsia="仿宋_GB2312" w:cs="Times New Roman"/>
                <w:sz w:val="24"/>
                <w:szCs w:val="24"/>
              </w:rPr>
            </w:pPr>
          </w:p>
        </w:tc>
        <w:tc>
          <w:tcPr>
            <w:tcW w:w="1570" w:type="dxa"/>
            <w:vAlign w:val="center"/>
          </w:tcPr>
          <w:p w14:paraId="6A0E38C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标化增加费</w:t>
            </w:r>
          </w:p>
        </w:tc>
        <w:tc>
          <w:tcPr>
            <w:tcW w:w="4485" w:type="dxa"/>
            <w:vAlign w:val="center"/>
          </w:tcPr>
          <w:p w14:paraId="62797061">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57A7DC48">
            <w:pPr>
              <w:jc w:val="center"/>
              <w:rPr>
                <w:rFonts w:ascii="仿宋_GB2312" w:hAnsi="仿宋_GB2312" w:eastAsia="仿宋_GB2312" w:cs="Times New Roman"/>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单价措施项目费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3B46E289">
            <w:pPr>
              <w:jc w:val="center"/>
              <w:rPr>
                <w:rFonts w:ascii="仿宋_GB2312" w:hAnsi="仿宋_GB2312" w:eastAsia="仿宋_GB2312" w:cs="仿宋_GB2312"/>
                <w:sz w:val="24"/>
                <w:szCs w:val="24"/>
              </w:rPr>
            </w:pPr>
            <w:r>
              <w:rPr>
                <w:rFonts w:ascii="仿宋_GB2312" w:hAnsi="仿宋_GB2312" w:eastAsia="仿宋_GB2312" w:cs="仿宋_GB2312"/>
                <w:sz w:val="24"/>
                <w:szCs w:val="24"/>
              </w:rPr>
              <w:t>0%</w:t>
            </w:r>
          </w:p>
        </w:tc>
      </w:tr>
      <w:tr w14:paraId="2310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38" w:type="dxa"/>
            <w:vMerge w:val="continue"/>
            <w:vAlign w:val="center"/>
          </w:tcPr>
          <w:p w14:paraId="466CDA4F">
            <w:pPr>
              <w:jc w:val="center"/>
              <w:rPr>
                <w:rFonts w:ascii="仿宋_GB2312" w:hAnsi="仿宋_GB2312" w:eastAsia="仿宋_GB2312" w:cs="Times New Roman"/>
                <w:sz w:val="24"/>
                <w:szCs w:val="24"/>
              </w:rPr>
            </w:pPr>
          </w:p>
        </w:tc>
        <w:tc>
          <w:tcPr>
            <w:tcW w:w="1570" w:type="dxa"/>
            <w:vAlign w:val="center"/>
          </w:tcPr>
          <w:p w14:paraId="3D938835">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扬尘污染防治增加费</w:t>
            </w:r>
          </w:p>
        </w:tc>
        <w:tc>
          <w:tcPr>
            <w:tcW w:w="4485" w:type="dxa"/>
            <w:vAlign w:val="center"/>
          </w:tcPr>
          <w:p w14:paraId="70B8340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p>
          <w:p w14:paraId="3BCEFE3B">
            <w:pPr>
              <w:jc w:val="center"/>
              <w:rPr>
                <w:rFonts w:ascii="仿宋_GB2312" w:hAnsi="仿宋_GB2312" w:eastAsia="仿宋_GB2312" w:cs="Times New Roman"/>
                <w:sz w:val="24"/>
                <w:szCs w:val="24"/>
              </w:rPr>
            </w:pPr>
            <w:r>
              <w:rPr>
                <w:rFonts w:ascii="仿宋_GB2312" w:hAnsi="仿宋_GB2312" w:eastAsia="仿宋_GB2312" w:cs="仿宋_GB2312"/>
                <w:sz w:val="24"/>
                <w:szCs w:val="24"/>
              </w:rPr>
              <w:t>+</w:t>
            </w:r>
            <w:r>
              <w:rPr>
                <w:rFonts w:hint="eastAsia" w:ascii="仿宋_GB2312" w:hAnsi="仿宋_GB2312" w:eastAsia="仿宋_GB2312" w:cs="仿宋_GB2312"/>
                <w:sz w:val="24"/>
                <w:szCs w:val="24"/>
              </w:rPr>
              <w:t>单价措施项目费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7CAA8F9D">
            <w:pPr>
              <w:jc w:val="center"/>
              <w:rPr>
                <w:rFonts w:ascii="仿宋_GB2312" w:hAnsi="仿宋_GB2312" w:eastAsia="仿宋_GB2312" w:cs="仿宋_GB2312"/>
                <w:sz w:val="24"/>
                <w:szCs w:val="24"/>
              </w:rPr>
            </w:pPr>
            <w:r>
              <w:rPr>
                <w:rFonts w:ascii="仿宋_GB2312" w:hAnsi="仿宋_GB2312" w:eastAsia="仿宋_GB2312" w:cs="仿宋_GB2312"/>
                <w:sz w:val="24"/>
                <w:szCs w:val="24"/>
              </w:rPr>
              <w:t>0%</w:t>
            </w:r>
          </w:p>
        </w:tc>
      </w:tr>
      <w:tr w14:paraId="7C63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38" w:type="dxa"/>
            <w:vMerge w:val="restart"/>
            <w:vAlign w:val="center"/>
          </w:tcPr>
          <w:p w14:paraId="32C06BA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规费</w:t>
            </w:r>
          </w:p>
        </w:tc>
        <w:tc>
          <w:tcPr>
            <w:tcW w:w="1570" w:type="dxa"/>
            <w:vAlign w:val="center"/>
          </w:tcPr>
          <w:p w14:paraId="7EF8A89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社会保险费</w:t>
            </w:r>
          </w:p>
        </w:tc>
        <w:tc>
          <w:tcPr>
            <w:tcW w:w="4485" w:type="dxa"/>
            <w:vAlign w:val="center"/>
          </w:tcPr>
          <w:p w14:paraId="1FCBEF20">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2E379FD1">
            <w:pPr>
              <w:jc w:val="center"/>
              <w:rPr>
                <w:rFonts w:ascii="仿宋_GB2312" w:hAnsi="仿宋_GB2312" w:eastAsia="仿宋_GB2312" w:cs="仿宋_GB2312"/>
                <w:sz w:val="24"/>
                <w:szCs w:val="24"/>
              </w:rPr>
            </w:pPr>
            <w:r>
              <w:rPr>
                <w:rFonts w:ascii="仿宋_GB2312" w:hAnsi="仿宋_GB2312" w:eastAsia="仿宋_GB2312" w:cs="仿宋_GB2312"/>
                <w:sz w:val="24"/>
                <w:szCs w:val="24"/>
              </w:rPr>
              <w:t>3.3%</w:t>
            </w:r>
          </w:p>
        </w:tc>
      </w:tr>
      <w:tr w14:paraId="6C6B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38" w:type="dxa"/>
            <w:vMerge w:val="continue"/>
            <w:vAlign w:val="center"/>
          </w:tcPr>
          <w:p w14:paraId="6620DB7A">
            <w:pPr>
              <w:jc w:val="center"/>
              <w:rPr>
                <w:rFonts w:ascii="仿宋_GB2312" w:hAnsi="仿宋_GB2312" w:eastAsia="仿宋_GB2312" w:cs="Times New Roman"/>
                <w:sz w:val="24"/>
                <w:szCs w:val="24"/>
              </w:rPr>
            </w:pPr>
          </w:p>
        </w:tc>
        <w:tc>
          <w:tcPr>
            <w:tcW w:w="1570" w:type="dxa"/>
            <w:vAlign w:val="center"/>
          </w:tcPr>
          <w:p w14:paraId="58A252F2">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住房公积金</w:t>
            </w:r>
          </w:p>
        </w:tc>
        <w:tc>
          <w:tcPr>
            <w:tcW w:w="4485" w:type="dxa"/>
            <w:vAlign w:val="center"/>
          </w:tcPr>
          <w:p w14:paraId="0596CAE7">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74D2C122">
            <w:pPr>
              <w:jc w:val="center"/>
              <w:rPr>
                <w:rFonts w:ascii="仿宋_GB2312" w:hAnsi="仿宋_GB2312" w:eastAsia="仿宋_GB2312" w:cs="仿宋_GB2312"/>
                <w:sz w:val="24"/>
                <w:szCs w:val="24"/>
              </w:rPr>
            </w:pPr>
            <w:r>
              <w:rPr>
                <w:rFonts w:ascii="仿宋_GB2312" w:hAnsi="仿宋_GB2312" w:eastAsia="仿宋_GB2312" w:cs="仿宋_GB2312"/>
                <w:sz w:val="24"/>
                <w:szCs w:val="24"/>
              </w:rPr>
              <w:t>0.55%</w:t>
            </w:r>
          </w:p>
        </w:tc>
      </w:tr>
      <w:tr w14:paraId="08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8" w:type="dxa"/>
            <w:vMerge w:val="continue"/>
            <w:vAlign w:val="center"/>
          </w:tcPr>
          <w:p w14:paraId="1121C64E">
            <w:pPr>
              <w:jc w:val="center"/>
              <w:rPr>
                <w:rFonts w:ascii="仿宋_GB2312" w:hAnsi="仿宋_GB2312" w:eastAsia="仿宋_GB2312" w:cs="Times New Roman"/>
                <w:sz w:val="24"/>
                <w:szCs w:val="24"/>
              </w:rPr>
            </w:pPr>
          </w:p>
        </w:tc>
        <w:tc>
          <w:tcPr>
            <w:tcW w:w="1570" w:type="dxa"/>
            <w:vAlign w:val="center"/>
          </w:tcPr>
          <w:p w14:paraId="08B9194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环境保护税</w:t>
            </w:r>
          </w:p>
        </w:tc>
        <w:tc>
          <w:tcPr>
            <w:tcW w:w="4485" w:type="dxa"/>
            <w:vAlign w:val="center"/>
          </w:tcPr>
          <w:p w14:paraId="1361F06C">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分部分项工程费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除税工程设备费</w:t>
            </w:r>
          </w:p>
        </w:tc>
        <w:tc>
          <w:tcPr>
            <w:tcW w:w="1240" w:type="dxa"/>
            <w:vAlign w:val="center"/>
          </w:tcPr>
          <w:p w14:paraId="7BE0BF95">
            <w:pPr>
              <w:jc w:val="center"/>
              <w:rPr>
                <w:rFonts w:ascii="仿宋_GB2312" w:hAnsi="仿宋_GB2312" w:eastAsia="仿宋_GB2312" w:cs="仿宋_GB2312"/>
                <w:sz w:val="24"/>
                <w:szCs w:val="24"/>
              </w:rPr>
            </w:pPr>
            <w:r>
              <w:rPr>
                <w:rFonts w:ascii="仿宋_GB2312" w:hAnsi="仿宋_GB2312" w:eastAsia="仿宋_GB2312" w:cs="仿宋_GB2312"/>
                <w:sz w:val="24"/>
                <w:szCs w:val="24"/>
              </w:rPr>
              <w:t>0%</w:t>
            </w:r>
          </w:p>
        </w:tc>
      </w:tr>
      <w:tr w14:paraId="73BC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08" w:type="dxa"/>
            <w:gridSpan w:val="2"/>
            <w:vAlign w:val="center"/>
          </w:tcPr>
          <w:p w14:paraId="53C3794A">
            <w:pPr>
              <w:jc w:val="center"/>
              <w:rPr>
                <w:rFonts w:ascii="仿宋_GB2312" w:hAnsi="仿宋_GB2312" w:eastAsia="仿宋_GB2312" w:cs="Times New Roman"/>
                <w:sz w:val="24"/>
                <w:szCs w:val="24"/>
              </w:rPr>
            </w:pPr>
            <w:r>
              <w:rPr>
                <w:rFonts w:hint="eastAsia" w:ascii="仿宋_GB2312" w:hAnsi="仿宋_GB2312" w:eastAsia="仿宋_GB2312" w:cs="仿宋_GB2312"/>
                <w:sz w:val="24"/>
                <w:szCs w:val="24"/>
              </w:rPr>
              <w:t>税金</w:t>
            </w:r>
          </w:p>
        </w:tc>
        <w:tc>
          <w:tcPr>
            <w:tcW w:w="4485" w:type="dxa"/>
            <w:vAlign w:val="center"/>
          </w:tcPr>
          <w:p w14:paraId="18D8375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分部分项工程费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措施项目费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其他项目费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规费</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除税甲供材料和甲供设备费</w:t>
            </w:r>
            <w:r>
              <w:rPr>
                <w:rFonts w:ascii="仿宋_GB2312" w:hAnsi="仿宋_GB2312" w:eastAsia="仿宋_GB2312" w:cs="仿宋_GB2312"/>
                <w:sz w:val="24"/>
                <w:szCs w:val="24"/>
              </w:rPr>
              <w:t>/1.01</w:t>
            </w:r>
          </w:p>
        </w:tc>
        <w:tc>
          <w:tcPr>
            <w:tcW w:w="1240" w:type="dxa"/>
            <w:vAlign w:val="center"/>
          </w:tcPr>
          <w:p w14:paraId="51D8433C">
            <w:pPr>
              <w:jc w:val="center"/>
              <w:rPr>
                <w:rFonts w:ascii="仿宋_GB2312" w:hAnsi="仿宋_GB2312" w:eastAsia="仿宋_GB2312" w:cs="仿宋_GB2312"/>
                <w:sz w:val="24"/>
                <w:szCs w:val="24"/>
              </w:rPr>
            </w:pPr>
            <w:r>
              <w:rPr>
                <w:rFonts w:ascii="仿宋_GB2312" w:hAnsi="仿宋_GB2312" w:eastAsia="仿宋_GB2312" w:cs="仿宋_GB2312"/>
                <w:sz w:val="24"/>
                <w:szCs w:val="24"/>
              </w:rPr>
              <w:t>9%</w:t>
            </w:r>
          </w:p>
        </w:tc>
      </w:tr>
    </w:tbl>
    <w:p w14:paraId="3790276F">
      <w:pPr>
        <w:spacing w:line="440" w:lineRule="exact"/>
        <w:jc w:val="left"/>
        <w:rPr>
          <w:rFonts w:ascii="仿宋_GB2312" w:hAnsi="仿宋_GB2312" w:eastAsia="仿宋_GB2312" w:cs="Times New Roman"/>
          <w:sz w:val="24"/>
          <w:szCs w:val="24"/>
        </w:rPr>
      </w:pPr>
    </w:p>
    <w:p w14:paraId="0BFC768A">
      <w:pPr>
        <w:pStyle w:val="11"/>
        <w:wordWrap w:val="0"/>
        <w:spacing w:line="440" w:lineRule="exact"/>
        <w:ind w:left="420" w:firstLine="0" w:firstLineChars="0"/>
        <w:jc w:val="right"/>
        <w:rPr>
          <w:rFonts w:ascii="仿宋_GB2312" w:hAnsi="仿宋_GB2312" w:eastAsia="仿宋_GB2312" w:cs="Times New Roman"/>
          <w:sz w:val="24"/>
          <w:szCs w:val="24"/>
        </w:rPr>
      </w:pPr>
    </w:p>
    <w:sectPr>
      <w:pgSz w:w="11906" w:h="16838"/>
      <w:pgMar w:top="1418" w:right="113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liMTNmNTVmNDlmMzAwMmJlZWYwZGZkZGEzNGJlNWQifQ=="/>
  </w:docVars>
  <w:rsids>
    <w:rsidRoot w:val="00032649"/>
    <w:rsid w:val="000027C6"/>
    <w:rsid w:val="000136B6"/>
    <w:rsid w:val="00032649"/>
    <w:rsid w:val="00035181"/>
    <w:rsid w:val="000502CD"/>
    <w:rsid w:val="00053489"/>
    <w:rsid w:val="00054977"/>
    <w:rsid w:val="00054B92"/>
    <w:rsid w:val="00060FEF"/>
    <w:rsid w:val="000619EF"/>
    <w:rsid w:val="00072767"/>
    <w:rsid w:val="000A2F5F"/>
    <w:rsid w:val="000B0C51"/>
    <w:rsid w:val="000C36AD"/>
    <w:rsid w:val="000D0152"/>
    <w:rsid w:val="000D3210"/>
    <w:rsid w:val="000D4ED0"/>
    <w:rsid w:val="000D51DC"/>
    <w:rsid w:val="000E0273"/>
    <w:rsid w:val="000E4EB6"/>
    <w:rsid w:val="000F4AA3"/>
    <w:rsid w:val="0013185C"/>
    <w:rsid w:val="001319B7"/>
    <w:rsid w:val="00131FC4"/>
    <w:rsid w:val="00142CCE"/>
    <w:rsid w:val="00163AB1"/>
    <w:rsid w:val="00165875"/>
    <w:rsid w:val="00167E6D"/>
    <w:rsid w:val="0017098F"/>
    <w:rsid w:val="001759DA"/>
    <w:rsid w:val="00176385"/>
    <w:rsid w:val="001903DA"/>
    <w:rsid w:val="001907BF"/>
    <w:rsid w:val="001B5B6F"/>
    <w:rsid w:val="001C1E64"/>
    <w:rsid w:val="001C252D"/>
    <w:rsid w:val="001C5DC5"/>
    <w:rsid w:val="001D3D1F"/>
    <w:rsid w:val="001D4BEF"/>
    <w:rsid w:val="001E1020"/>
    <w:rsid w:val="001F72EB"/>
    <w:rsid w:val="00200014"/>
    <w:rsid w:val="002068E3"/>
    <w:rsid w:val="002068F7"/>
    <w:rsid w:val="002073AF"/>
    <w:rsid w:val="002126E0"/>
    <w:rsid w:val="00215D12"/>
    <w:rsid w:val="00232827"/>
    <w:rsid w:val="002368A1"/>
    <w:rsid w:val="00237E3B"/>
    <w:rsid w:val="0024229A"/>
    <w:rsid w:val="00253C00"/>
    <w:rsid w:val="002804EB"/>
    <w:rsid w:val="00296C3F"/>
    <w:rsid w:val="002B7A42"/>
    <w:rsid w:val="002C1A9C"/>
    <w:rsid w:val="002C75FF"/>
    <w:rsid w:val="002E0D1F"/>
    <w:rsid w:val="002E64CC"/>
    <w:rsid w:val="0030375C"/>
    <w:rsid w:val="0031648A"/>
    <w:rsid w:val="003168DA"/>
    <w:rsid w:val="003170A4"/>
    <w:rsid w:val="00331B55"/>
    <w:rsid w:val="00331BB1"/>
    <w:rsid w:val="00333987"/>
    <w:rsid w:val="00335280"/>
    <w:rsid w:val="003429DF"/>
    <w:rsid w:val="00350838"/>
    <w:rsid w:val="00354C1E"/>
    <w:rsid w:val="00364FAB"/>
    <w:rsid w:val="00382474"/>
    <w:rsid w:val="00383AA1"/>
    <w:rsid w:val="003A59C6"/>
    <w:rsid w:val="003A788F"/>
    <w:rsid w:val="003B1268"/>
    <w:rsid w:val="003B384C"/>
    <w:rsid w:val="003B614D"/>
    <w:rsid w:val="003B63B2"/>
    <w:rsid w:val="003C0A3C"/>
    <w:rsid w:val="003D5B3D"/>
    <w:rsid w:val="003E6623"/>
    <w:rsid w:val="003E7EA2"/>
    <w:rsid w:val="00404AAF"/>
    <w:rsid w:val="00406852"/>
    <w:rsid w:val="00412DEC"/>
    <w:rsid w:val="00413ABB"/>
    <w:rsid w:val="004230DF"/>
    <w:rsid w:val="004248A5"/>
    <w:rsid w:val="00425D25"/>
    <w:rsid w:val="00437974"/>
    <w:rsid w:val="004419D8"/>
    <w:rsid w:val="004513C8"/>
    <w:rsid w:val="004546FD"/>
    <w:rsid w:val="00456341"/>
    <w:rsid w:val="00456FF1"/>
    <w:rsid w:val="0046333B"/>
    <w:rsid w:val="004A3650"/>
    <w:rsid w:val="004B4E12"/>
    <w:rsid w:val="004C0E51"/>
    <w:rsid w:val="004D4941"/>
    <w:rsid w:val="004E0C47"/>
    <w:rsid w:val="004F4DEC"/>
    <w:rsid w:val="00541CED"/>
    <w:rsid w:val="0054550B"/>
    <w:rsid w:val="00550B39"/>
    <w:rsid w:val="00556445"/>
    <w:rsid w:val="00565263"/>
    <w:rsid w:val="00565E62"/>
    <w:rsid w:val="00571230"/>
    <w:rsid w:val="00585040"/>
    <w:rsid w:val="005855C1"/>
    <w:rsid w:val="005A27B1"/>
    <w:rsid w:val="005A39C4"/>
    <w:rsid w:val="005B2B0A"/>
    <w:rsid w:val="005C3F73"/>
    <w:rsid w:val="005E03AB"/>
    <w:rsid w:val="00603EB0"/>
    <w:rsid w:val="00605BBF"/>
    <w:rsid w:val="00607CF4"/>
    <w:rsid w:val="0063128B"/>
    <w:rsid w:val="006367EC"/>
    <w:rsid w:val="00642B2E"/>
    <w:rsid w:val="00646355"/>
    <w:rsid w:val="00665035"/>
    <w:rsid w:val="006978FA"/>
    <w:rsid w:val="006A47C9"/>
    <w:rsid w:val="006C134E"/>
    <w:rsid w:val="006C3FA1"/>
    <w:rsid w:val="006C5F4E"/>
    <w:rsid w:val="006D2175"/>
    <w:rsid w:val="006D2A8B"/>
    <w:rsid w:val="006D4EB3"/>
    <w:rsid w:val="006E6B4B"/>
    <w:rsid w:val="006F23E1"/>
    <w:rsid w:val="006F2CB3"/>
    <w:rsid w:val="007202E3"/>
    <w:rsid w:val="007217B3"/>
    <w:rsid w:val="007362AB"/>
    <w:rsid w:val="007438F7"/>
    <w:rsid w:val="00747941"/>
    <w:rsid w:val="00754AFE"/>
    <w:rsid w:val="007769A8"/>
    <w:rsid w:val="00783CEF"/>
    <w:rsid w:val="00783CFF"/>
    <w:rsid w:val="00790A04"/>
    <w:rsid w:val="007958B5"/>
    <w:rsid w:val="007B2F77"/>
    <w:rsid w:val="007B4F85"/>
    <w:rsid w:val="007C64D6"/>
    <w:rsid w:val="007C65A4"/>
    <w:rsid w:val="007D138E"/>
    <w:rsid w:val="00807B3F"/>
    <w:rsid w:val="00814AE9"/>
    <w:rsid w:val="00815551"/>
    <w:rsid w:val="00854179"/>
    <w:rsid w:val="00855C40"/>
    <w:rsid w:val="008612C1"/>
    <w:rsid w:val="00865F84"/>
    <w:rsid w:val="008705F6"/>
    <w:rsid w:val="00873609"/>
    <w:rsid w:val="00873F0C"/>
    <w:rsid w:val="00881F73"/>
    <w:rsid w:val="0088259C"/>
    <w:rsid w:val="00883431"/>
    <w:rsid w:val="00897D70"/>
    <w:rsid w:val="008B1C01"/>
    <w:rsid w:val="008E1A4C"/>
    <w:rsid w:val="008F621B"/>
    <w:rsid w:val="008F65E9"/>
    <w:rsid w:val="00914286"/>
    <w:rsid w:val="009147D1"/>
    <w:rsid w:val="00917183"/>
    <w:rsid w:val="0093254D"/>
    <w:rsid w:val="0093469D"/>
    <w:rsid w:val="00936F7A"/>
    <w:rsid w:val="0094743B"/>
    <w:rsid w:val="00967905"/>
    <w:rsid w:val="00967A15"/>
    <w:rsid w:val="00970240"/>
    <w:rsid w:val="0099593F"/>
    <w:rsid w:val="009A584F"/>
    <w:rsid w:val="009B4C76"/>
    <w:rsid w:val="009C7829"/>
    <w:rsid w:val="009D07C0"/>
    <w:rsid w:val="00A051F5"/>
    <w:rsid w:val="00A13B2E"/>
    <w:rsid w:val="00A273D5"/>
    <w:rsid w:val="00A2751A"/>
    <w:rsid w:val="00A3084E"/>
    <w:rsid w:val="00A32FC4"/>
    <w:rsid w:val="00A37EF4"/>
    <w:rsid w:val="00A6701B"/>
    <w:rsid w:val="00A722E6"/>
    <w:rsid w:val="00A77A7C"/>
    <w:rsid w:val="00A9504E"/>
    <w:rsid w:val="00AB30AB"/>
    <w:rsid w:val="00AB40F7"/>
    <w:rsid w:val="00AC5BF8"/>
    <w:rsid w:val="00AC6028"/>
    <w:rsid w:val="00AD2C19"/>
    <w:rsid w:val="00AE4EC5"/>
    <w:rsid w:val="00AF3DA0"/>
    <w:rsid w:val="00B16E4E"/>
    <w:rsid w:val="00B222CF"/>
    <w:rsid w:val="00B33DD7"/>
    <w:rsid w:val="00B3785F"/>
    <w:rsid w:val="00B44EBD"/>
    <w:rsid w:val="00B467D9"/>
    <w:rsid w:val="00B55E49"/>
    <w:rsid w:val="00B76645"/>
    <w:rsid w:val="00B77D23"/>
    <w:rsid w:val="00B912A3"/>
    <w:rsid w:val="00B96E12"/>
    <w:rsid w:val="00BC455A"/>
    <w:rsid w:val="00BD3478"/>
    <w:rsid w:val="00BE11E9"/>
    <w:rsid w:val="00BE6CF2"/>
    <w:rsid w:val="00C06963"/>
    <w:rsid w:val="00C07678"/>
    <w:rsid w:val="00C11770"/>
    <w:rsid w:val="00C15B51"/>
    <w:rsid w:val="00C33E87"/>
    <w:rsid w:val="00C36EF5"/>
    <w:rsid w:val="00C4087F"/>
    <w:rsid w:val="00C455D9"/>
    <w:rsid w:val="00C45B10"/>
    <w:rsid w:val="00C538DF"/>
    <w:rsid w:val="00C56A4A"/>
    <w:rsid w:val="00C76127"/>
    <w:rsid w:val="00C8190A"/>
    <w:rsid w:val="00CA3B10"/>
    <w:rsid w:val="00CA59C5"/>
    <w:rsid w:val="00CA61CC"/>
    <w:rsid w:val="00CB7B06"/>
    <w:rsid w:val="00CC5F06"/>
    <w:rsid w:val="00CC68B5"/>
    <w:rsid w:val="00CD284B"/>
    <w:rsid w:val="00CD52A2"/>
    <w:rsid w:val="00CF633C"/>
    <w:rsid w:val="00D003C5"/>
    <w:rsid w:val="00D10FE4"/>
    <w:rsid w:val="00D249DE"/>
    <w:rsid w:val="00D364A1"/>
    <w:rsid w:val="00D42829"/>
    <w:rsid w:val="00D43A91"/>
    <w:rsid w:val="00D4577B"/>
    <w:rsid w:val="00D46AEB"/>
    <w:rsid w:val="00D47EA1"/>
    <w:rsid w:val="00D51917"/>
    <w:rsid w:val="00D56EBC"/>
    <w:rsid w:val="00D615C6"/>
    <w:rsid w:val="00D64AE1"/>
    <w:rsid w:val="00D653E3"/>
    <w:rsid w:val="00D741E4"/>
    <w:rsid w:val="00D76738"/>
    <w:rsid w:val="00D771A2"/>
    <w:rsid w:val="00D867AE"/>
    <w:rsid w:val="00D90854"/>
    <w:rsid w:val="00DB20A1"/>
    <w:rsid w:val="00DB54EF"/>
    <w:rsid w:val="00DC3F6E"/>
    <w:rsid w:val="00DE7E4C"/>
    <w:rsid w:val="00DF068D"/>
    <w:rsid w:val="00E127E5"/>
    <w:rsid w:val="00E1713C"/>
    <w:rsid w:val="00E20E42"/>
    <w:rsid w:val="00E32994"/>
    <w:rsid w:val="00E37DCA"/>
    <w:rsid w:val="00E64BA3"/>
    <w:rsid w:val="00E64DD4"/>
    <w:rsid w:val="00E73E0A"/>
    <w:rsid w:val="00E84B55"/>
    <w:rsid w:val="00EC3383"/>
    <w:rsid w:val="00EE425F"/>
    <w:rsid w:val="00EF47DD"/>
    <w:rsid w:val="00EF7653"/>
    <w:rsid w:val="00F05DA4"/>
    <w:rsid w:val="00F205C2"/>
    <w:rsid w:val="00F22D9B"/>
    <w:rsid w:val="00F44709"/>
    <w:rsid w:val="00F469C3"/>
    <w:rsid w:val="00F620C8"/>
    <w:rsid w:val="00F64271"/>
    <w:rsid w:val="00F7024E"/>
    <w:rsid w:val="00F7168B"/>
    <w:rsid w:val="00F91D7C"/>
    <w:rsid w:val="00F939E9"/>
    <w:rsid w:val="00FA39C6"/>
    <w:rsid w:val="00FC3536"/>
    <w:rsid w:val="00FC361F"/>
    <w:rsid w:val="00FC5082"/>
    <w:rsid w:val="00FC64CD"/>
    <w:rsid w:val="00FE0FE2"/>
    <w:rsid w:val="00FE782A"/>
    <w:rsid w:val="016F6A85"/>
    <w:rsid w:val="020754BF"/>
    <w:rsid w:val="031D68A5"/>
    <w:rsid w:val="0644736D"/>
    <w:rsid w:val="064E1442"/>
    <w:rsid w:val="08E72549"/>
    <w:rsid w:val="0B5D2899"/>
    <w:rsid w:val="104F612C"/>
    <w:rsid w:val="146A5D4F"/>
    <w:rsid w:val="19623988"/>
    <w:rsid w:val="199E7A7E"/>
    <w:rsid w:val="1A507406"/>
    <w:rsid w:val="1EE2613A"/>
    <w:rsid w:val="25043A4C"/>
    <w:rsid w:val="27104C22"/>
    <w:rsid w:val="27841F53"/>
    <w:rsid w:val="2E99061E"/>
    <w:rsid w:val="307B0DD6"/>
    <w:rsid w:val="317F749C"/>
    <w:rsid w:val="339C6C14"/>
    <w:rsid w:val="34F211E2"/>
    <w:rsid w:val="360A2DAA"/>
    <w:rsid w:val="36752032"/>
    <w:rsid w:val="3D68382E"/>
    <w:rsid w:val="3FEB70BA"/>
    <w:rsid w:val="41A73BF7"/>
    <w:rsid w:val="48F406D2"/>
    <w:rsid w:val="4A6F3652"/>
    <w:rsid w:val="4DAD0130"/>
    <w:rsid w:val="51B14B87"/>
    <w:rsid w:val="55EB5C26"/>
    <w:rsid w:val="571B5611"/>
    <w:rsid w:val="57DB745C"/>
    <w:rsid w:val="59685CA3"/>
    <w:rsid w:val="5BDC6290"/>
    <w:rsid w:val="5CEE58D7"/>
    <w:rsid w:val="63B034C2"/>
    <w:rsid w:val="63D63856"/>
    <w:rsid w:val="65711CFD"/>
    <w:rsid w:val="661B56FC"/>
    <w:rsid w:val="666E10C9"/>
    <w:rsid w:val="68070B75"/>
    <w:rsid w:val="69582CDA"/>
    <w:rsid w:val="6B9711BA"/>
    <w:rsid w:val="6CB75A73"/>
    <w:rsid w:val="6EB0583C"/>
    <w:rsid w:val="72AF6F6F"/>
    <w:rsid w:val="72C0510A"/>
    <w:rsid w:val="7409558C"/>
    <w:rsid w:val="76F65353"/>
    <w:rsid w:val="780F1BFE"/>
    <w:rsid w:val="781E3086"/>
    <w:rsid w:val="78B2253F"/>
    <w:rsid w:val="7F123C55"/>
    <w:rsid w:val="7FF723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qFormat/>
    <w:uiPriority w:val="99"/>
    <w:rPr>
      <w:rFonts w:ascii="宋体" w:cs="宋体"/>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文档结构图 Char"/>
    <w:link w:val="2"/>
    <w:semiHidden/>
    <w:qFormat/>
    <w:locked/>
    <w:uiPriority w:val="99"/>
    <w:rPr>
      <w:rFonts w:ascii="宋体" w:eastAsia="宋体" w:cs="宋体"/>
      <w:sz w:val="18"/>
      <w:szCs w:val="18"/>
    </w:rPr>
  </w:style>
  <w:style w:type="character" w:customStyle="1" w:styleId="9">
    <w:name w:val="页脚 Char"/>
    <w:link w:val="3"/>
    <w:qFormat/>
    <w:locked/>
    <w:uiPriority w:val="99"/>
    <w:rPr>
      <w:sz w:val="18"/>
      <w:szCs w:val="18"/>
    </w:rPr>
  </w:style>
  <w:style w:type="character" w:customStyle="1" w:styleId="10">
    <w:name w:val="页眉 Char"/>
    <w:link w:val="4"/>
    <w:qFormat/>
    <w:locked/>
    <w:uiPriority w:val="99"/>
    <w:rPr>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pany>
  <Pages>2</Pages>
  <Words>1344</Words>
  <Characters>1463</Characters>
  <Lines>10</Lines>
  <Paragraphs>3</Paragraphs>
  <TotalTime>3</TotalTime>
  <ScaleCrop>false</ScaleCrop>
  <LinksUpToDate>false</LinksUpToDate>
  <CharactersWithSpaces>1475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2020-03-25T11:10:00Z</dcterms:created>
  <dc:creator>YAO</dc:creator>
  <cp:lastModifiedBy>lu</cp:lastModifiedBy>
  <cp:lastPrinted>2020-03-27T01:09:00Z</cp:lastPrinted>
  <dcterms:modified xsi:type="dcterms:W3CDTF">2025-12-08T07:02:24Z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B44F9316BCC34C07AA72DB9408595320_12</vt:lpwstr>
  </property>
  <property fmtid="{D5CDD505-2E9C-101B-9397-08002B2CF9AE}" pid="4" name="KSOTemplateDocerSaveRecord">
    <vt:lpwstr>eyJoZGlkIjoiYzlmNzY0YzM4MDdlMzQ3NWViZjJjNzk1NjA3ZmVjMjUiLCJ1c2VySWQiOiI3MTQzMDg0MjgifQ==</vt:lpwstr>
  </property>
</Properties>
</file>