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815"/>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t xml:space="preserve">政府采购招标</w:t>
      </w:r>
      <w:r>
        <w:rPr>
          <w:rFonts w:hint="eastAsia" w:ascii="宋体" w:hAnsi="宋体" w:cs="宋体"/>
          <w:b/>
          <w:bCs/>
          <w:color w:val="000000"/>
          <w:spacing w:val="60"/>
          <w:sz w:val="100"/>
          <w:szCs w:val="100"/>
        </w:rPr>
      </w:r>
      <w:r/>
    </w:p>
    <w:p>
      <w:pPr>
        <w:pStyle w:val="815"/>
        <w:jc w:val="center"/>
        <w:rPr>
          <w:rFonts w:hint="eastAsia" w:ascii="宋体" w:hAnsi="宋体" w:cs="宋体"/>
          <w:b/>
          <w:color w:val="000000"/>
          <w:sz w:val="72"/>
          <w:szCs w:val="72"/>
        </w:rPr>
      </w:pPr>
      <w:r>
        <w:rPr>
          <w:rFonts w:hint="eastAsia" w:ascii="宋体" w:hAnsi="宋体" w:cs="宋体"/>
          <w:b/>
          <w:bCs/>
          <w:color w:val="000000"/>
          <w:sz w:val="100"/>
          <w:szCs w:val="100"/>
        </w:rPr>
        <w:t xml:space="preserve">文 件</w:t>
      </w:r>
      <w:r>
        <w:rPr>
          <w:rFonts w:hint="eastAsia" w:ascii="宋体" w:hAnsi="宋体" w:cs="宋体"/>
          <w:b/>
          <w:color w:val="000000"/>
          <w:sz w:val="72"/>
          <w:szCs w:val="72"/>
        </w:rPr>
      </w:r>
      <w:r/>
    </w:p>
    <w:p>
      <w:pPr>
        <w:pStyle w:val="815"/>
        <w:rPr>
          <w:rFonts w:hint="eastAsia" w:ascii="宋体" w:hAnsi="宋体" w:cs="宋体"/>
          <w:color w:val="000000"/>
        </w:rPr>
      </w:pPr>
      <w:r>
        <w:rPr>
          <w:rFonts w:hint="eastAsia" w:ascii="宋体" w:hAnsi="宋体" w:cs="宋体"/>
          <w:color w:val="000000"/>
        </w:rPr>
      </w:r>
      <w:r/>
    </w:p>
    <w:p>
      <w:pPr>
        <w:pStyle w:val="815"/>
        <w:rPr>
          <w:rFonts w:hint="eastAsia" w:ascii="宋体" w:hAnsi="宋体" w:cs="宋体"/>
          <w:color w:val="000000"/>
        </w:rPr>
      </w:pPr>
      <w:r>
        <w:rPr>
          <w:rFonts w:hint="eastAsia" w:ascii="宋体" w:hAnsi="宋体" w:cs="宋体"/>
          <w:color w:val="000000"/>
        </w:rPr>
      </w:r>
      <w:r/>
    </w:p>
    <w:p>
      <w:pPr>
        <w:pStyle w:val="815"/>
        <w:jc w:val="both"/>
        <w:spacing w:line="480" w:lineRule="auto"/>
        <w:rPr>
          <w:rFonts w:ascii="宋体" w:hAnsi="宋体" w:eastAsia="宋体" w:cs="宋体"/>
          <w:color w:val="000000"/>
          <w:sz w:val="52"/>
          <w:szCs w:val="52"/>
          <w:lang w:val="en-US" w:eastAsia="zh-CN"/>
        </w:rPr>
      </w:pPr>
      <w:r>
        <w:rPr>
          <w:rFonts w:hint="eastAsia" w:ascii="宋体" w:hAnsi="宋体" w:cs="宋体"/>
          <w:color w:val="000000"/>
          <w:sz w:val="52"/>
          <w:szCs w:val="52"/>
        </w:rPr>
        <w:t xml:space="preserve">   </w:t>
      </w:r>
      <w:r>
        <w:rPr>
          <w:rFonts w:ascii="宋体" w:hAnsi="宋体" w:eastAsia="宋体" w:cs="宋体"/>
          <w:color w:val="000000"/>
          <w:sz w:val="52"/>
          <w:szCs w:val="52"/>
          <w:lang w:val="en-US" w:eastAsia="zh-CN"/>
        </w:rPr>
      </w:r>
      <w:r/>
    </w:p>
    <w:p>
      <w:pPr>
        <w:pStyle w:val="815"/>
        <w:jc w:val="both"/>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815"/>
        <w:ind w:left="480"/>
        <w:spacing w:line="360" w:lineRule="auto"/>
        <w:rPr>
          <w:rFonts w:hint="eastAsia" w:cs="宋体"/>
          <w:b/>
          <w:color w:val="000000"/>
          <w:sz w:val="30"/>
          <w:szCs w:val="30"/>
        </w:rPr>
      </w:pPr>
      <w:r>
        <w:rPr>
          <w:rFonts w:hint="eastAsia" w:cs="宋体"/>
          <w:b/>
          <w:color w:val="000000"/>
          <w:sz w:val="30"/>
          <w:szCs w:val="30"/>
        </w:rPr>
        <w:t xml:space="preserve">招标编号：</w:t>
      </w:r>
      <w:r>
        <w:rPr>
          <w:rFonts w:hint="eastAsia" w:cs="宋体"/>
          <w:b/>
          <w:color w:val="000000"/>
          <w:sz w:val="30"/>
          <w:szCs w:val="30"/>
          <w:lang w:eastAsia="zh-CN"/>
        </w:rPr>
        <w:t xml:space="preserve">JSZC-320585-TCLY-G2025-0022</w:t>
      </w:r>
      <w:r>
        <w:rPr>
          <w:rFonts w:hint="eastAsia" w:cs="宋体"/>
          <w:b/>
          <w:color w:val="000000"/>
          <w:sz w:val="30"/>
          <w:szCs w:val="30"/>
        </w:rPr>
      </w:r>
      <w:r/>
    </w:p>
    <w:p>
      <w:pPr>
        <w:pStyle w:val="815"/>
        <w:ind w:left="1926" w:hanging="1446"/>
        <w:spacing w:line="360" w:lineRule="auto"/>
        <w:rPr>
          <w:rFonts w:hint="eastAsia" w:eastAsia="宋体" w:cs="宋体"/>
          <w:b/>
          <w:color w:val="000000"/>
          <w:sz w:val="30"/>
          <w:szCs w:val="30"/>
          <w:lang w:eastAsia="zh-CN"/>
        </w:rPr>
      </w:pPr>
      <w:r>
        <w:rPr>
          <w:rFonts w:hint="eastAsia" w:cs="宋体"/>
          <w:b/>
          <w:color w:val="000000"/>
          <w:sz w:val="30"/>
          <w:szCs w:val="30"/>
        </w:rPr>
        <w:t xml:space="preserve">招标项目名称：</w:t>
      </w:r>
      <w:r>
        <w:rPr>
          <w:rFonts w:hint="eastAsia" w:cs="宋体"/>
          <w:b/>
          <w:color w:val="000000"/>
          <w:sz w:val="30"/>
          <w:szCs w:val="30"/>
          <w:lang w:eastAsia="zh-CN"/>
        </w:rPr>
        <w:t xml:space="preserve">建设美丽乡村及争创美丽中国先行区第三方咨询服务项目</w:t>
      </w:r>
      <w:r>
        <w:rPr>
          <w:rFonts w:hint="eastAsia" w:eastAsia="宋体" w:cs="宋体"/>
          <w:b/>
          <w:color w:val="000000"/>
          <w:sz w:val="30"/>
          <w:szCs w:val="30"/>
          <w:lang w:eastAsia="zh-CN"/>
        </w:rPr>
      </w:r>
      <w:r/>
    </w:p>
    <w:p>
      <w:pPr>
        <w:pStyle w:val="815"/>
        <w:ind w:left="480"/>
        <w:spacing w:line="360" w:lineRule="auto"/>
        <w:rPr>
          <w:rFonts w:hint="eastAsia" w:ascii="Times New Roman" w:hAnsi="Times New Roman" w:eastAsia="宋体" w:cs="宋体"/>
          <w:b/>
          <w:color w:val="000000"/>
          <w:sz w:val="30"/>
          <w:szCs w:val="30"/>
          <w:lang w:val="en-US" w:eastAsia="zh-CN"/>
        </w:rPr>
      </w:pPr>
      <w:r>
        <w:rPr>
          <w:rFonts w:hint="eastAsia" w:cs="宋体"/>
          <w:b/>
          <w:color w:val="000000"/>
          <w:sz w:val="30"/>
          <w:szCs w:val="30"/>
        </w:rPr>
        <w:t xml:space="preserve">采购类型：服务</w:t>
      </w:r>
      <w:r>
        <w:rPr>
          <w:rFonts w:hint="eastAsia" w:ascii="Times New Roman" w:hAnsi="Times New Roman" w:eastAsia="宋体" w:cs="宋体"/>
          <w:b/>
          <w:color w:val="000000"/>
          <w:sz w:val="30"/>
          <w:szCs w:val="30"/>
          <w:lang w:val="en-US" w:eastAsia="zh-CN"/>
        </w:rPr>
        <w:t xml:space="preserve">类（专门面向中小企业采购）</w:t>
      </w:r>
      <w:r>
        <w:rPr>
          <w:rFonts w:hint="eastAsia" w:ascii="Times New Roman" w:hAnsi="Times New Roman" w:eastAsia="宋体" w:cs="宋体"/>
          <w:b/>
          <w:color w:val="000000"/>
          <w:sz w:val="30"/>
          <w:szCs w:val="30"/>
          <w:lang w:val="en-US" w:eastAsia="zh-CN"/>
        </w:rPr>
      </w:r>
      <w:r/>
    </w:p>
    <w:p>
      <w:pPr>
        <w:pStyle w:val="815"/>
        <w:ind w:left="480"/>
        <w:spacing w:line="360" w:lineRule="auto"/>
        <w:rPr>
          <w:rFonts w:hint="eastAsia" w:ascii="宋体" w:hAnsi="宋体" w:cs="宋体"/>
          <w:color w:val="000000"/>
          <w:sz w:val="30"/>
        </w:rPr>
      </w:pPr>
      <w:r>
        <w:rPr>
          <w:rFonts w:hint="eastAsia" w:ascii="Times New Roman" w:hAnsi="Times New Roman" w:eastAsia="宋体" w:cs="宋体"/>
          <w:b/>
          <w:color w:val="000000"/>
          <w:sz w:val="30"/>
          <w:szCs w:val="30"/>
          <w:lang w:val="en-US" w:eastAsia="zh-CN"/>
        </w:rPr>
        <w:t xml:space="preserve">标的所属行业：（十六）其他未列明行业</w:t>
      </w:r>
      <w:r>
        <w:rPr>
          <w:rFonts w:hint="eastAsia" w:ascii="宋体" w:hAnsi="宋体" w:cs="宋体"/>
          <w:color w:val="000000"/>
          <w:sz w:val="30"/>
        </w:rPr>
      </w:r>
      <w:r/>
    </w:p>
    <w:p>
      <w:pPr>
        <w:pStyle w:val="815"/>
        <w:ind w:left="480"/>
        <w:spacing w:line="360" w:lineRule="auto"/>
        <w:rPr>
          <w:rFonts w:hint="eastAsia" w:eastAsia="宋体" w:cs="宋体"/>
          <w:b/>
          <w:color w:val="000000"/>
          <w:sz w:val="30"/>
          <w:szCs w:val="30"/>
          <w:lang w:eastAsia="zh-CN"/>
        </w:rPr>
      </w:pPr>
      <w:r>
        <w:rPr>
          <w:rFonts w:hint="eastAsia" w:cs="宋体"/>
          <w:b/>
          <w:color w:val="000000"/>
          <w:sz w:val="30"/>
          <w:szCs w:val="30"/>
        </w:rPr>
        <w:t xml:space="preserve">招标单位：</w:t>
      </w:r>
      <w:r>
        <w:rPr>
          <w:rFonts w:hint="eastAsia" w:cs="宋体"/>
          <w:b/>
          <w:color w:val="000000"/>
          <w:sz w:val="30"/>
          <w:szCs w:val="30"/>
          <w:lang w:eastAsia="zh-CN"/>
        </w:rPr>
        <w:t xml:space="preserve">苏州市太仓生态环境局</w:t>
      </w:r>
      <w:r>
        <w:rPr>
          <w:rFonts w:hint="eastAsia" w:eastAsia="宋体" w:cs="宋体"/>
          <w:b/>
          <w:color w:val="000000"/>
          <w:sz w:val="30"/>
          <w:szCs w:val="30"/>
          <w:lang w:eastAsia="zh-CN"/>
        </w:rPr>
      </w:r>
      <w:r/>
    </w:p>
    <w:p>
      <w:pPr>
        <w:pStyle w:val="815"/>
        <w:ind w:left="480" w:right="-159"/>
        <w:spacing w:line="480" w:lineRule="auto"/>
        <w:rPr>
          <w:rFonts w:hint="eastAsia" w:ascii="宋体" w:hAnsi="宋体" w:cs="宋体"/>
          <w:color w:val="000000"/>
          <w:sz w:val="30"/>
        </w:rPr>
      </w:pPr>
      <w:r>
        <w:rPr>
          <w:rFonts w:hint="eastAsia" w:cs="宋体"/>
          <w:b/>
          <w:color w:val="000000"/>
          <w:sz w:val="30"/>
          <w:szCs w:val="30"/>
        </w:rPr>
        <w:t xml:space="preserve">招标代理单位：</w:t>
      </w:r>
      <w:r>
        <w:rPr>
          <w:rFonts w:hint="eastAsia" w:cs="宋体"/>
          <w:b/>
          <w:color w:val="000000"/>
          <w:sz w:val="30"/>
          <w:szCs w:val="30"/>
          <w:lang w:eastAsia="zh-CN"/>
        </w:rPr>
        <w:t xml:space="preserve">江苏正信立远项目管理有限公司</w:t>
      </w:r>
      <w:r>
        <w:rPr>
          <w:rFonts w:hint="eastAsia" w:ascii="宋体" w:hAnsi="宋体" w:cs="宋体"/>
          <w:color w:val="000000"/>
          <w:sz w:val="30"/>
        </w:rPr>
      </w:r>
      <w:r/>
    </w:p>
    <w:p>
      <w:pPr>
        <w:pStyle w:val="815"/>
        <w:ind w:left="960" w:right="-159"/>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815"/>
        <w:ind w:firstLine="600"/>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815"/>
        <w:jc w:val="center"/>
        <w:spacing w:line="300" w:lineRule="auto"/>
        <w:rPr>
          <w:rFonts w:hint="eastAsia" w:ascii="宋体" w:hAnsi="宋体" w:cs="宋体"/>
          <w:color w:val="000000"/>
          <w:sz w:val="30"/>
        </w:rPr>
      </w:pPr>
      <w:r>
        <w:rPr>
          <w:rFonts w:hint="eastAsia" w:cs="宋体"/>
          <w:b/>
          <w:color w:val="000000"/>
          <w:sz w:val="30"/>
          <w:szCs w:val="30"/>
          <w:lang w:eastAsia="zh-CN"/>
        </w:rPr>
        <w:t xml:space="preserve">二〇二五年</w:t>
      </w:r>
      <w:r>
        <w:rPr>
          <w:rFonts w:hint="eastAsia" w:cs="宋体"/>
          <w:b/>
          <w:color w:val="000000"/>
          <w:sz w:val="30"/>
          <w:szCs w:val="30"/>
          <w:lang w:val="en-US" w:eastAsia="zh-CN"/>
        </w:rPr>
        <w:t xml:space="preserve">十一</w:t>
      </w:r>
      <w:r>
        <w:rPr>
          <w:rFonts w:hint="eastAsia" w:cs="宋体"/>
          <w:b/>
          <w:color w:val="000000"/>
          <w:sz w:val="30"/>
          <w:szCs w:val="30"/>
          <w:lang w:eastAsia="zh-CN"/>
        </w:rPr>
        <w:t xml:space="preserve">月</w:t>
      </w:r>
      <w:r>
        <w:rPr>
          <w:rFonts w:hint="eastAsia" w:ascii="宋体" w:hAnsi="宋体" w:cs="宋体"/>
          <w:b/>
          <w:bCs/>
          <w:color w:val="000000"/>
          <w:spacing w:val="-14"/>
          <w:sz w:val="30"/>
        </w:rPr>
        <w:br w:type="page" w:clear="all"/>
      </w:r>
      <w:r>
        <w:rPr>
          <w:rFonts w:hint="eastAsia" w:ascii="宋体" w:hAnsi="宋体" w:cs="宋体"/>
          <w:color w:val="000000"/>
          <w:sz w:val="30"/>
        </w:rPr>
      </w:r>
      <w:r/>
    </w:p>
    <w:p>
      <w:pPr>
        <w:pStyle w:val="815"/>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815"/>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815"/>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目     录</w:t>
      </w:r>
      <w:r>
        <w:rPr>
          <w:rFonts w:hint="eastAsia" w:ascii="宋体" w:hAnsi="宋体" w:cs="宋体"/>
          <w:b/>
          <w:bCs/>
          <w:color w:val="000000"/>
          <w:sz w:val="44"/>
          <w:szCs w:val="44"/>
        </w:rPr>
      </w:r>
      <w:r/>
    </w:p>
    <w:p>
      <w:pPr>
        <w:pStyle w:val="815"/>
        <w:jc w:val="center"/>
        <w:rPr>
          <w:rFonts w:hint="eastAsia" w:ascii="宋体" w:hAnsi="宋体" w:cs="宋体"/>
          <w:b/>
          <w:bCs/>
          <w:color w:val="000000"/>
          <w:spacing w:val="20"/>
          <w:sz w:val="30"/>
        </w:rPr>
      </w:pPr>
      <w:r>
        <w:rPr>
          <w:rFonts w:hint="eastAsia" w:ascii="宋体" w:hAnsi="宋体" w:cs="宋体"/>
          <w:b/>
          <w:bCs/>
          <w:color w:val="000000"/>
          <w:spacing w:val="20"/>
          <w:sz w:val="30"/>
        </w:rPr>
      </w:r>
      <w:r/>
    </w:p>
    <w:p>
      <w:pPr>
        <w:pStyle w:val="845"/>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_Toc26428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前 附 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_Toc26428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45"/>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_Toc17445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招标公告</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_Toc17445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45"/>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_Toc15584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_Toc15584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45"/>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_Toc28477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w:t>
      </w:r>
      <w:r>
        <w:rPr>
          <w:rFonts w:hint="eastAsia" w:ascii="宋体" w:hAnsi="宋体" w:eastAsia="宋体" w:cs="宋体"/>
          <w:color w:val="000000"/>
          <w:sz w:val="30"/>
          <w:szCs w:val="30"/>
          <w:lang w:val="en-US" w:eastAsia="zh-CN"/>
        </w:rPr>
        <w:t xml:space="preserve">项目需求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_Toc28477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45"/>
        <w:tabs>
          <w:tab w:val="right" w:pos="8640"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_Toc25002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第四章 投标文件格式</w:t>
      </w:r>
      <w:r>
        <w:rPr>
          <w:rFonts w:hint="eastAsia" w:ascii="宋体" w:hAnsi="宋体" w:eastAsia="宋体" w:cs="宋体"/>
          <w:color w:val="000000"/>
          <w:sz w:val="30"/>
          <w:szCs w:val="30"/>
        </w:rPr>
        <w:tab/>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lang w:val="en-US" w:eastAsia="zh-CN"/>
        </w:rPr>
      </w:r>
      <w:r/>
    </w:p>
    <w:p>
      <w:pPr>
        <w:pStyle w:val="845"/>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_Toc19345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评标办法及评分标准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_Toc19345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845"/>
        <w:tabs>
          <w:tab w:val="right" w:pos="8640" w:leader="dot"/>
        </w:tabs>
        <w:rPr>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_Toc31315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合同格式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_Toc31315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sz w:val="30"/>
          <w:szCs w:val="30"/>
        </w:rPr>
      </w:r>
      <w:r/>
    </w:p>
    <w:p>
      <w:pPr>
        <w:pStyle w:val="845"/>
        <w:tabs>
          <w:tab w:val="right" w:pos="8640" w:leader="dot"/>
        </w:tabs>
        <w:rPr>
          <w:color w:val="000000"/>
        </w:rPr>
      </w:pPr>
      <w:r>
        <w:rPr>
          <w:rFonts w:hint="eastAsia" w:ascii="宋体" w:hAnsi="宋体" w:cs="宋体"/>
          <w:color w:val="000000"/>
          <w:sz w:val="30"/>
          <w:szCs w:val="30"/>
        </w:rPr>
        <w:fldChar w:fldCharType="end"/>
      </w:r>
      <w:r>
        <w:rPr>
          <w:color w:val="000000"/>
        </w:rPr>
      </w:r>
      <w:r/>
    </w:p>
    <w:p>
      <w:pPr>
        <w:pStyle w:val="815"/>
        <w:rPr>
          <w:color w:val="000000"/>
        </w:rPr>
      </w:pPr>
      <w:r>
        <w:rPr>
          <w:color w:val="000000"/>
        </w:rPr>
      </w:r>
      <w:r/>
    </w:p>
    <w:p>
      <w:pPr>
        <w:pStyle w:val="815"/>
        <w:tabs>
          <w:tab w:val="left" w:pos="3675" w:leader="none"/>
        </w:tabs>
        <w:rPr>
          <w:color w:val="000000"/>
        </w:rPr>
      </w:pPr>
      <w:r>
        <w:rPr>
          <w:color w:val="000000"/>
        </w:rPr>
        <w:tab/>
      </w:r>
      <w:r>
        <w:rPr>
          <w:color w:val="000000"/>
        </w:rPr>
      </w:r>
      <w:r/>
    </w:p>
    <w:p>
      <w:pPr>
        <w:pStyle w:val="815"/>
        <w:tabs>
          <w:tab w:val="left" w:pos="3675" w:leader="none"/>
        </w:tabs>
        <w:rPr>
          <w:rFonts w:hint="eastAsia"/>
          <w:color w:val="000000"/>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797" w:header="851" w:footer="992" w:gutter="0"/>
          <w:cols w:num="1" w:sep="0" w:space="1701" w:equalWidth="1"/>
          <w:docGrid w:linePitch="360"/>
          <w:titlePg/>
        </w:sectPr>
      </w:pPr>
      <w:r>
        <w:rPr>
          <w:color w:val="000000"/>
        </w:rPr>
        <w:tab/>
      </w:r>
      <w:r>
        <w:rPr>
          <w:rFonts w:hint="eastAsia"/>
          <w:color w:val="000000"/>
        </w:rPr>
      </w:r>
      <w:r/>
    </w:p>
    <w:p>
      <w:pPr>
        <w:pStyle w:val="816"/>
        <w:numPr>
          <w:ilvl w:val="0"/>
          <w:numId w:val="0"/>
        </w:numPr>
        <w:jc w:val="center"/>
        <w:spacing w:before="0" w:after="0" w:line="480" w:lineRule="auto"/>
        <w:rPr>
          <w:rFonts w:hint="eastAsia" w:ascii="宋体" w:hAnsi="宋体" w:eastAsia="宋体" w:cs="宋体"/>
          <w:color w:val="000000"/>
          <w:sz w:val="32"/>
          <w:szCs w:val="32"/>
        </w:rPr>
      </w:pPr>
      <w:r/>
      <w:bookmarkStart w:id="0" w:name="_Toc26428"/>
      <w:r>
        <w:rPr>
          <w:rFonts w:hint="eastAsia" w:ascii="宋体" w:hAnsi="宋体" w:eastAsia="宋体" w:cs="宋体"/>
          <w:color w:val="000000"/>
          <w:sz w:val="32"/>
          <w:szCs w:val="32"/>
        </w:rPr>
        <w:t xml:space="preserve">前 附 表</w:t>
      </w:r>
      <w:bookmarkEnd w:id="0"/>
      <w:r>
        <w:rPr>
          <w:rFonts w:hint="eastAsia" w:ascii="宋体" w:hAnsi="宋体" w:eastAsia="宋体" w:cs="宋体"/>
          <w:color w:val="000000"/>
          <w:sz w:val="32"/>
          <w:szCs w:val="32"/>
        </w:rPr>
      </w:r>
      <w:r/>
    </w:p>
    <w:p>
      <w:pPr>
        <w:pStyle w:val="815"/>
        <w:ind w:right="-159" w:firstLine="420"/>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815"/>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top"/>
            <w:textDirection w:val="lrTb"/>
            <w:noWrap w:val="false"/>
          </w:tcPr>
          <w:p>
            <w:pPr>
              <w:pStyle w:val="815"/>
              <w:jc w:val="center"/>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612" w:type="dxa"/>
            <w:vAlign w:val="center"/>
            <w:textDirection w:val="lrTb"/>
            <w:noWrap w:val="false"/>
          </w:tcPr>
          <w:p>
            <w:pPr>
              <w:pStyle w:val="815"/>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815"/>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w:t>
            </w:r>
            <w:r>
              <w:rPr>
                <w:rFonts w:hint="eastAsia" w:ascii="宋体" w:hAnsi="宋体" w:cs="宋体"/>
                <w:color w:val="000000"/>
                <w:sz w:val="21"/>
                <w:szCs w:val="21"/>
              </w:rPr>
              <w:t xml:space="preserve">单位</w:t>
            </w:r>
            <w:r>
              <w:rPr>
                <w:rFonts w:hint="eastAsia" w:ascii="宋体" w:hAnsi="宋体" w:cs="宋体"/>
                <w:color w:val="000000"/>
                <w:sz w:val="21"/>
                <w:szCs w:val="21"/>
                <w:lang w:val="zh-CN"/>
              </w:rPr>
            </w:r>
            <w:r/>
          </w:p>
        </w:tc>
        <w:tc>
          <w:tcPr>
            <w:tcW w:w="6612" w:type="dxa"/>
            <w:vAlign w:val="center"/>
            <w:textDirection w:val="lrTb"/>
            <w:noWrap w:val="false"/>
          </w:tcPr>
          <w:p>
            <w:pPr>
              <w:pStyle w:val="815"/>
              <w:jc w:val="both"/>
              <w:spacing w:line="400" w:lineRule="exact"/>
              <w:widowControl w:val="off"/>
              <w:tabs>
                <w:tab w:val="left" w:pos="3600" w:leader="none"/>
              </w:tabs>
              <w:rPr>
                <w:rFonts w:hint="eastAsia" w:ascii="宋体" w:hAnsi="宋体" w:eastAsia="宋体" w:cs="宋体"/>
                <w:color w:val="000000"/>
                <w:sz w:val="21"/>
                <w:szCs w:val="21"/>
                <w:lang w:val="zh-CN" w:eastAsia="zh-CN"/>
              </w:rPr>
            </w:pPr>
            <w:r>
              <w:rPr>
                <w:rFonts w:hint="eastAsia" w:ascii="宋体" w:hAnsi="宋体" w:cs="宋体"/>
                <w:color w:val="000000"/>
                <w:sz w:val="21"/>
                <w:szCs w:val="21"/>
                <w:lang w:eastAsia="zh-CN"/>
              </w:rPr>
              <w:t xml:space="preserve">苏州市太仓生态环境局</w:t>
            </w:r>
            <w:r>
              <w:rPr>
                <w:rFonts w:hint="eastAsia" w:ascii="宋体" w:hAnsi="宋体" w:eastAsia="宋体" w:cs="宋体"/>
                <w:color w:val="000000"/>
                <w:sz w:val="21"/>
                <w:szCs w:val="21"/>
                <w:lang w:val="zh-CN" w:eastAsia="zh-CN"/>
              </w:rPr>
            </w:r>
            <w:r/>
          </w:p>
        </w:tc>
      </w:tr>
      <w:tr>
        <w:trPr>
          <w:trHeight w:val="271"/>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612" w:type="dxa"/>
            <w:vAlign w:val="center"/>
            <w:textDirection w:val="lrTb"/>
            <w:noWrap w:val="false"/>
          </w:tcPr>
          <w:p>
            <w:pPr>
              <w:pStyle w:val="815"/>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JSZC-320585-TCLY-G2025-0022</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招标项目名称</w:t>
            </w:r>
            <w:r>
              <w:rPr>
                <w:rFonts w:hint="eastAsia" w:ascii="宋体" w:hAnsi="宋体" w:cs="宋体"/>
                <w:color w:val="000000"/>
                <w:sz w:val="21"/>
                <w:szCs w:val="21"/>
              </w:rPr>
            </w:r>
            <w:r/>
          </w:p>
        </w:tc>
        <w:tc>
          <w:tcPr>
            <w:tcW w:w="6612" w:type="dxa"/>
            <w:vAlign w:val="center"/>
            <w:textDirection w:val="lrTb"/>
            <w:noWrap w:val="false"/>
          </w:tcPr>
          <w:p>
            <w:pPr>
              <w:pStyle w:val="848"/>
              <w:ind w:firstLine="0"/>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建设美丽乡村及争创美丽中国先行区第三方咨询服务项目</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bidi="zh-CN"/>
              </w:rPr>
              <w:t xml:space="preserve">标的所属行业</w:t>
            </w:r>
            <w:r>
              <w:rPr>
                <w:rFonts w:hint="eastAsia" w:ascii="宋体" w:hAnsi="宋体" w:cs="宋体"/>
                <w:color w:val="000000"/>
                <w:sz w:val="21"/>
                <w:szCs w:val="21"/>
                <w:lang w:val="zh-CN"/>
              </w:rPr>
            </w:r>
            <w:r/>
          </w:p>
        </w:tc>
        <w:tc>
          <w:tcPr>
            <w:tcW w:w="6612" w:type="dxa"/>
            <w:vAlign w:val="center"/>
            <w:textDirection w:val="lrTb"/>
            <w:noWrap w:val="false"/>
          </w:tcPr>
          <w:p>
            <w:pPr>
              <w:pStyle w:val="848"/>
              <w:ind w:firstLine="0"/>
              <w:spacing w:line="400" w:lineRule="exact"/>
              <w:rPr>
                <w:rFonts w:hint="eastAsia" w:ascii="宋体" w:hAnsi="宋体" w:cs="宋体"/>
                <w:color w:val="000000"/>
                <w:sz w:val="21"/>
                <w:szCs w:val="21"/>
              </w:rPr>
            </w:pPr>
            <w:r>
              <w:rPr>
                <w:rFonts w:hint="eastAsia" w:ascii="宋体" w:hAnsi="宋体" w:cs="宋体"/>
                <w:color w:val="000000"/>
                <w:sz w:val="21"/>
                <w:szCs w:val="21"/>
                <w:lang w:val="zh-CN" w:bidi="zh-CN"/>
              </w:rPr>
              <w:t xml:space="preserve">（十六）其他未列明行业</w:t>
            </w:r>
            <w:r>
              <w:rPr>
                <w:rFonts w:hint="eastAsia" w:ascii="宋体" w:hAnsi="宋体" w:cs="宋体"/>
                <w:color w:val="000000"/>
                <w:sz w:val="21"/>
                <w:szCs w:val="21"/>
              </w:rPr>
            </w:r>
            <w:r/>
          </w:p>
        </w:tc>
      </w:tr>
      <w:tr>
        <w:trPr>
          <w:trHeight w:val="323"/>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612" w:type="dxa"/>
            <w:vAlign w:val="center"/>
            <w:textDirection w:val="lrTb"/>
            <w:noWrap w:val="false"/>
          </w:tcPr>
          <w:p>
            <w:pPr>
              <w:pStyle w:val="815"/>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六十天（日历日） </w:t>
            </w:r>
            <w:r>
              <w:rPr>
                <w:rFonts w:hint="eastAsia" w:ascii="宋体" w:hAnsi="宋体" w:cs="宋体"/>
                <w:color w:val="000000"/>
                <w:sz w:val="21"/>
                <w:szCs w:val="21"/>
              </w:rPr>
            </w:r>
            <w:r/>
          </w:p>
        </w:tc>
      </w:tr>
      <w:tr>
        <w:trPr>
          <w:trHeight w:val="1152"/>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rPr>
            </w:pPr>
            <w:r>
              <w:rPr>
                <w:rFonts w:hint="eastAsia" w:ascii="宋体" w:hAnsi="宋体" w:cs="宋体"/>
                <w:color w:val="000000"/>
                <w:sz w:val="21"/>
                <w:szCs w:val="21"/>
                <w:lang w:val="zh-CN"/>
              </w:rPr>
              <w:t xml:space="preserve">招标代理机构</w:t>
            </w:r>
            <w:r>
              <w:rPr>
                <w:rFonts w:hint="eastAsia" w:ascii="宋体" w:hAnsi="宋体" w:cs="宋体"/>
                <w:color w:val="000000"/>
                <w:sz w:val="21"/>
              </w:rPr>
            </w:r>
            <w:r/>
          </w:p>
        </w:tc>
        <w:tc>
          <w:tcPr>
            <w:tcW w:w="6612" w:type="dxa"/>
            <w:vAlign w:val="bottom"/>
            <w:textDirection w:val="lrTb"/>
            <w:noWrap w:val="false"/>
          </w:tcPr>
          <w:p>
            <w:pPr>
              <w:pStyle w:val="815"/>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江苏正信立远项目管理有限公司</w:t>
            </w:r>
            <w:r>
              <w:rPr>
                <w:rFonts w:hint="eastAsia" w:ascii="宋体" w:hAnsi="宋体" w:cs="宋体"/>
                <w:color w:val="000000"/>
                <w:sz w:val="21"/>
                <w:szCs w:val="21"/>
              </w:rPr>
            </w:r>
            <w:r/>
          </w:p>
          <w:p>
            <w:pPr>
              <w:pStyle w:val="815"/>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地址：太仓市郑和中路319号东亭大厦8楼808-809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邮编：</w:t>
            </w:r>
            <w:r>
              <w:rPr>
                <w:rFonts w:hint="eastAsia" w:ascii="宋体" w:hAnsi="宋体" w:cs="宋体"/>
                <w:color w:val="000000"/>
                <w:sz w:val="21"/>
                <w:szCs w:val="21"/>
              </w:rPr>
              <w:t xml:space="preserve">215400</w:t>
            </w:r>
            <w:r>
              <w:rPr>
                <w:rFonts w:hint="eastAsia" w:ascii="宋体" w:hAnsi="宋体" w:cs="宋体"/>
                <w:color w:val="000000"/>
                <w:sz w:val="21"/>
                <w:szCs w:val="21"/>
              </w:rPr>
            </w:r>
            <w:r/>
          </w:p>
          <w:p>
            <w:pPr>
              <w:pStyle w:val="815"/>
              <w:jc w:val="both"/>
              <w:spacing w:line="400" w:lineRule="exact"/>
              <w:widowControl w:val="off"/>
              <w:rPr>
                <w:rFonts w:ascii="宋体" w:hAnsi="宋体" w:eastAsia="宋体" w:cs="宋体"/>
                <w:color w:val="000000"/>
                <w:sz w:val="21"/>
                <w:lang w:val="en-US" w:eastAsia="zh-CN"/>
              </w:rPr>
            </w:pPr>
            <w:r>
              <w:rPr>
                <w:rFonts w:hint="eastAsia" w:ascii="宋体" w:hAnsi="宋体" w:cs="宋体"/>
                <w:bCs/>
                <w:color w:val="000000"/>
                <w:sz w:val="21"/>
                <w:szCs w:val="21"/>
                <w:lang w:val="zh-CN"/>
              </w:rPr>
              <w:t xml:space="preserve">联系人：顾益丹</w:t>
            </w:r>
            <w:r>
              <w:rPr>
                <w:rFonts w:hint="eastAsia" w:ascii="宋体" w:hAnsi="宋体" w:cs="宋体"/>
                <w:bCs/>
                <w:color w:val="000000"/>
                <w:sz w:val="21"/>
                <w:szCs w:val="21"/>
              </w:rPr>
              <w:t xml:space="preserve">   </w:t>
            </w:r>
            <w:r>
              <w:rPr>
                <w:rFonts w:hint="eastAsia" w:ascii="宋体" w:hAnsi="宋体" w:cs="宋体"/>
                <w:bCs/>
                <w:color w:val="000000"/>
                <w:sz w:val="21"/>
                <w:szCs w:val="21"/>
                <w:lang w:val="zh-CN"/>
              </w:rPr>
              <w:t xml:space="preserve">联系电话：0512-82706994</w:t>
            </w:r>
            <w:r>
              <w:rPr>
                <w:rFonts w:hint="eastAsia" w:ascii="宋体" w:hAnsi="宋体" w:cs="宋体"/>
                <w:bCs/>
                <w:color w:val="000000"/>
                <w:sz w:val="21"/>
                <w:szCs w:val="21"/>
                <w:lang w:val="en-US" w:eastAsia="zh-CN"/>
              </w:rPr>
              <w:t xml:space="preserve">/18114776821</w:t>
            </w:r>
            <w:r>
              <w:rPr>
                <w:rFonts w:ascii="宋体" w:hAnsi="宋体" w:eastAsia="宋体" w:cs="宋体"/>
                <w:color w:val="000000"/>
                <w:sz w:val="21"/>
                <w:lang w:val="en-US" w:eastAsia="zh-CN"/>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rPr>
              <w:t xml:space="preserve">7</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招标文件获取</w:t>
            </w:r>
            <w:r>
              <w:rPr>
                <w:rFonts w:hint="eastAsia" w:ascii="宋体" w:hAnsi="宋体" w:cs="宋体"/>
                <w:color w:val="000000"/>
                <w:sz w:val="21"/>
                <w:szCs w:val="21"/>
                <w:lang w:val="zh-CN"/>
              </w:rPr>
            </w:r>
            <w:r/>
          </w:p>
        </w:tc>
        <w:tc>
          <w:tcPr>
            <w:tcW w:w="6612" w:type="dxa"/>
            <w:vAlign w:val="top"/>
            <w:textDirection w:val="lrTb"/>
            <w:noWrap w:val="false"/>
          </w:tcPr>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eastAsia="宋体" w:cs="宋体"/>
                <w:color w:val="000000"/>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答疑方式</w:t>
            </w:r>
            <w:r>
              <w:rPr>
                <w:rFonts w:hint="eastAsia" w:ascii="宋体" w:hAnsi="宋体" w:cs="宋体"/>
                <w:color w:val="000000"/>
                <w:sz w:val="21"/>
                <w:szCs w:val="21"/>
                <w:lang w:val="zh-CN"/>
              </w:rPr>
            </w:r>
            <w:r/>
          </w:p>
        </w:tc>
        <w:tc>
          <w:tcPr>
            <w:tcW w:w="6612" w:type="dxa"/>
            <w:vAlign w:val="bottom"/>
            <w:textDirection w:val="lrTb"/>
            <w:noWrap w:val="false"/>
          </w:tcPr>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投标人对招标文件如有疑问，请将疑问于2025年</w:t>
            </w:r>
            <w:r>
              <w:rPr>
                <w:rFonts w:hint="eastAsia" w:ascii="宋体" w:hAnsi="宋体" w:cs="宋体"/>
                <w:color w:val="000000"/>
                <w:sz w:val="21"/>
                <w:szCs w:val="21"/>
                <w:lang w:val="en-US" w:eastAsia="zh-CN"/>
              </w:rPr>
              <w:t xml:space="preserve">11</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lang w:val="zh-CN"/>
              </w:rPr>
              <w:t xml:space="preserve">日1</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：00前可按网上相关流程提出。</w:t>
            </w:r>
            <w:r>
              <w:rPr>
                <w:rFonts w:hint="eastAsia" w:ascii="宋体" w:hAnsi="宋体" w:cs="宋体"/>
                <w:color w:val="000000"/>
                <w:sz w:val="21"/>
                <w:szCs w:val="21"/>
              </w:rPr>
              <w:t xml:space="preserve">联系人:</w:t>
            </w:r>
            <w:r>
              <w:rPr>
                <w:rFonts w:hint="eastAsia" w:ascii="宋体" w:hAnsi="宋体" w:cs="宋体"/>
                <w:bCs/>
                <w:color w:val="000000"/>
                <w:sz w:val="21"/>
                <w:szCs w:val="21"/>
                <w:lang w:val="zh-CN"/>
              </w:rPr>
              <w:t xml:space="preserve">顾益丹</w:t>
            </w:r>
            <w:r>
              <w:rPr>
                <w:rFonts w:hint="eastAsia" w:ascii="宋体" w:hAnsi="宋体" w:cs="宋体"/>
                <w:color w:val="000000"/>
                <w:sz w:val="21"/>
                <w:szCs w:val="21"/>
              </w:rPr>
              <w:t xml:space="preserve">，联系电话</w:t>
            </w:r>
            <w:r>
              <w:rPr>
                <w:rFonts w:hint="eastAsia" w:ascii="宋体" w:hAnsi="宋体" w:cs="宋体"/>
                <w:bCs/>
                <w:color w:val="000000"/>
                <w:sz w:val="21"/>
                <w:szCs w:val="21"/>
                <w:lang w:val="zh-CN"/>
              </w:rPr>
              <w:t xml:space="preserve">0512-82706994</w:t>
            </w:r>
            <w:r>
              <w:rPr>
                <w:rFonts w:hint="eastAsia" w:ascii="宋体" w:hAnsi="宋体" w:cs="宋体"/>
                <w:bCs/>
                <w:color w:val="000000"/>
                <w:sz w:val="21"/>
                <w:szCs w:val="21"/>
                <w:lang w:val="en-US" w:eastAsia="zh-CN"/>
              </w:rPr>
              <w:t xml:space="preserve">/18114776821</w:t>
            </w:r>
            <w:r>
              <w:rPr>
                <w:rFonts w:hint="eastAsia" w:ascii="宋体" w:hAnsi="宋体" w:cs="宋体"/>
                <w:color w:val="000000"/>
                <w:sz w:val="21"/>
                <w:szCs w:val="21"/>
              </w:rPr>
              <w:t xml:space="preserve">，逾期不再受理提疑事宜。</w:t>
            </w:r>
            <w:r>
              <w:rPr>
                <w:rFonts w:hint="eastAsia" w:ascii="宋体" w:hAnsi="宋体" w:cs="宋体"/>
                <w:color w:val="000000"/>
                <w:sz w:val="21"/>
                <w:szCs w:val="21"/>
                <w:lang w:val="zh-CN"/>
              </w:rPr>
            </w:r>
            <w:r/>
          </w:p>
        </w:tc>
      </w:tr>
      <w:tr>
        <w:trPr>
          <w:trHeight w:val="800"/>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投标文件上传截止时间</w:t>
            </w:r>
            <w:r>
              <w:rPr>
                <w:rFonts w:hint="eastAsia" w:ascii="宋体" w:hAnsi="宋体" w:cs="宋体"/>
                <w:color w:val="000000"/>
                <w:sz w:val="21"/>
                <w:szCs w:val="21"/>
                <w:lang w:val="zh-CN"/>
              </w:rPr>
            </w:r>
            <w:r/>
          </w:p>
        </w:tc>
        <w:tc>
          <w:tcPr>
            <w:tcW w:w="6612" w:type="dxa"/>
            <w:vAlign w:val="center"/>
            <w:textDirection w:val="lrTb"/>
            <w:noWrap w:val="false"/>
          </w:tcPr>
          <w:p>
            <w:pPr>
              <w:pStyle w:val="815"/>
              <w:jc w:val="both"/>
              <w:spacing w:line="400" w:lineRule="exact"/>
              <w:widowControl w:val="off"/>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电子投标文件上传截止时间：2025年12月1日9：30（北京时间）</w:t>
            </w:r>
            <w:r>
              <w:rPr>
                <w:rFonts w:hint="eastAsia" w:ascii="宋体" w:hAnsi="宋体" w:cs="宋体"/>
                <w:b/>
                <w:color w:val="000000"/>
                <w:sz w:val="21"/>
                <w:szCs w:val="21"/>
                <w:lang w:val="zh-CN"/>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zh-CN"/>
              </w:rPr>
            </w:r>
            <w:r/>
          </w:p>
        </w:tc>
        <w:tc>
          <w:tcPr>
            <w:tcW w:w="6612" w:type="dxa"/>
            <w:vAlign w:val="center"/>
            <w:textDirection w:val="lrTb"/>
            <w:noWrap w:val="false"/>
          </w:tcPr>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w:t>
            </w:r>
            <w:r>
              <w:rPr>
                <w:rFonts w:hint="eastAsia" w:ascii="宋体" w:hAnsi="宋体" w:cs="宋体"/>
                <w:color w:val="000000"/>
                <w:sz w:val="21"/>
                <w:szCs w:val="21"/>
                <w:lang w:val="zh-CN"/>
              </w:rPr>
              <w:t xml:space="preserve">2025年12月1日9：30</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地点：网上不见面开标大厅</w:t>
            </w:r>
            <w:r>
              <w:rPr>
                <w:rFonts w:hint="eastAsia" w:ascii="宋体" w:hAnsi="宋体" w:cs="宋体"/>
                <w:color w:val="000000"/>
                <w:sz w:val="21"/>
                <w:szCs w:val="21"/>
                <w:lang w:val="zh-CN"/>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11</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中标单位数量</w:t>
            </w:r>
            <w:r>
              <w:rPr>
                <w:rFonts w:hint="eastAsia" w:ascii="宋体" w:hAnsi="宋体" w:cs="宋体"/>
                <w:color w:val="000000"/>
                <w:sz w:val="21"/>
                <w:szCs w:val="21"/>
                <w:lang w:val="zh-CN"/>
              </w:rPr>
            </w:r>
            <w:r/>
          </w:p>
        </w:tc>
        <w:tc>
          <w:tcPr>
            <w:tcW w:w="6612" w:type="dxa"/>
            <w:vAlign w:val="center"/>
            <w:textDirection w:val="lrTb"/>
            <w:noWrap w:val="false"/>
          </w:tcPr>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本项目确定</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家</w:t>
            </w:r>
            <w:r>
              <w:rPr>
                <w:rFonts w:hint="eastAsia" w:ascii="宋体" w:hAnsi="宋体"/>
                <w:bCs/>
                <w:color w:val="000000"/>
                <w:sz w:val="21"/>
                <w:szCs w:val="21"/>
              </w:rPr>
              <w:t xml:space="preserve">中标单位。</w:t>
            </w:r>
            <w:r>
              <w:rPr>
                <w:rFonts w:hint="eastAsia" w:ascii="宋体" w:hAnsi="宋体" w:cs="宋体"/>
                <w:color w:val="000000"/>
                <w:sz w:val="21"/>
                <w:szCs w:val="21"/>
                <w:lang w:val="zh-CN"/>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12</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612" w:type="dxa"/>
            <w:vAlign w:val="center"/>
            <w:textDirection w:val="lrTb"/>
            <w:noWrap w:val="false"/>
          </w:tcPr>
          <w:p>
            <w:pPr>
              <w:pStyle w:val="881"/>
              <w:jc w:val="both"/>
              <w:spacing w:line="400" w:lineRule="atLeast"/>
              <w:rPr>
                <w:rFonts w:hint="eastAsia" w:ascii="宋体" w:hAnsi="宋体" w:cs="宋体"/>
                <w:color w:val="000000"/>
                <w:sz w:val="21"/>
                <w:szCs w:val="21"/>
                <w:lang w:val="zh-CN"/>
              </w:rPr>
            </w:pPr>
            <w:r>
              <w:rPr>
                <w:rFonts w:hint="eastAsia" w:ascii="宋体" w:hAnsi="宋体" w:cs="宋体"/>
                <w:color w:val="000000"/>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13</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注意事项</w:t>
            </w:r>
            <w:r>
              <w:rPr>
                <w:rFonts w:hint="eastAsia" w:ascii="宋体" w:hAnsi="宋体" w:cs="宋体"/>
                <w:color w:val="000000"/>
                <w:sz w:val="21"/>
                <w:szCs w:val="21"/>
                <w:lang w:val="zh-CN"/>
              </w:rPr>
            </w:r>
            <w:r/>
          </w:p>
        </w:tc>
        <w:tc>
          <w:tcPr>
            <w:tcW w:w="6612"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lang w:val="zh-CN"/>
              </w:rPr>
            </w:r>
            <w:r/>
          </w:p>
        </w:tc>
      </w:tr>
      <w:tr>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14</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612" w:type="dxa"/>
            <w:vAlign w:val="center"/>
            <w:textDirection w:val="lrTb"/>
            <w:noWrap w:val="false"/>
          </w:tcPr>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出现下列情形之一的，为废标： </w:t>
            </w:r>
            <w:r>
              <w:rPr>
                <w:rFonts w:hint="eastAsia" w:ascii="宋体" w:hAnsi="宋体" w:cs="宋体"/>
                <w:color w:val="000000"/>
                <w:sz w:val="21"/>
                <w:szCs w:val="21"/>
                <w:lang w:val="zh-CN"/>
              </w:rPr>
            </w:r>
            <w:r/>
          </w:p>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（一）符合专业条件的投标人或者对招标文件作实质响应的投标人不足三家的； </w:t>
            </w:r>
            <w:r>
              <w:rPr>
                <w:rFonts w:hint="eastAsia" w:ascii="宋体" w:hAnsi="宋体" w:cs="宋体"/>
                <w:color w:val="000000"/>
                <w:sz w:val="21"/>
                <w:szCs w:val="21"/>
                <w:lang w:val="zh-CN"/>
              </w:rPr>
            </w:r>
            <w:r/>
          </w:p>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（二）出现影响采购公正的违法、违规行为的； </w:t>
            </w:r>
            <w:r>
              <w:rPr>
                <w:rFonts w:hint="eastAsia" w:ascii="宋体" w:hAnsi="宋体" w:cs="宋体"/>
                <w:color w:val="000000"/>
                <w:sz w:val="21"/>
                <w:szCs w:val="21"/>
                <w:lang w:val="zh-CN"/>
              </w:rPr>
            </w:r>
            <w:r/>
          </w:p>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（三）投标人的报价均超过了采购预算，招标人不能支付的； </w:t>
            </w:r>
            <w:r>
              <w:rPr>
                <w:rFonts w:hint="eastAsia" w:ascii="宋体" w:hAnsi="宋体" w:cs="宋体"/>
                <w:color w:val="000000"/>
                <w:sz w:val="21"/>
                <w:szCs w:val="21"/>
                <w:lang w:val="zh-CN"/>
              </w:rPr>
            </w:r>
            <w:r/>
          </w:p>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（四）因重大变故，采购任务取消的。 </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lang w:val="zh-CN"/>
              </w:rPr>
            </w:r>
            <w:r/>
          </w:p>
          <w:p>
            <w:pPr>
              <w:pStyle w:val="815"/>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612" w:type="dxa"/>
            <w:vAlign w:val="center"/>
            <w:textDirection w:val="lrTb"/>
            <w:noWrap w:val="false"/>
          </w:tcPr>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投标文件属下列情况之一的，在资格性、符合性检查时按照无效投标处理：</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（四）投标文件含有招标人不能接受的附加条件的；</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lang w:val="zh-CN"/>
              </w:rPr>
              <w:t xml:space="preserve">）其他在招标文件中已明确为无效标的；</w:t>
            </w:r>
            <w:r>
              <w:rPr>
                <w:rFonts w:hint="eastAsia" w:ascii="宋体" w:hAnsi="宋体" w:cs="宋体"/>
                <w:color w:val="000000"/>
                <w:sz w:val="21"/>
                <w:szCs w:val="21"/>
                <w:lang w:val="zh-CN"/>
              </w:rPr>
            </w:r>
            <w:r/>
          </w:p>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（六）法律法规和招标文件规定的其他无效情形。</w:t>
            </w:r>
            <w:r>
              <w:rPr>
                <w:rFonts w:hint="eastAsia" w:ascii="宋体" w:hAnsi="宋体" w:cs="宋体"/>
                <w:color w:val="000000"/>
                <w:sz w:val="21"/>
                <w:szCs w:val="21"/>
                <w:lang w:val="zh-CN"/>
              </w:rPr>
            </w:r>
            <w:r/>
          </w:p>
          <w:p>
            <w:pPr>
              <w:pStyle w:val="815"/>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不同投标人的投标文件使用同一台电脑编制的；</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815"/>
              <w:jc w:val="center"/>
              <w:spacing w:line="400" w:lineRule="exact"/>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r>
            <w:r/>
          </w:p>
        </w:tc>
        <w:tc>
          <w:tcPr>
            <w:tcW w:w="1620" w:type="dxa"/>
            <w:vAlign w:val="center"/>
            <w:textDirection w:val="lrTb"/>
            <w:noWrap w:val="false"/>
          </w:tcPr>
          <w:p>
            <w:pPr>
              <w:pStyle w:val="815"/>
              <w:jc w:val="center"/>
              <w:rPr>
                <w:rFonts w:hint="eastAsia" w:ascii="宋体" w:hAnsi="宋体" w:cs="宋体"/>
                <w:color w:val="000000"/>
                <w:sz w:val="21"/>
                <w:szCs w:val="21"/>
                <w:lang w:val="zh-CN"/>
              </w:rPr>
            </w:pPr>
            <w:r>
              <w:rPr>
                <w:rFonts w:hint="eastAsia" w:ascii="宋体" w:hAnsi="宋体" w:cs="宋体"/>
                <w:color w:val="000000"/>
                <w:sz w:val="21"/>
                <w:szCs w:val="21"/>
              </w:rPr>
              <w:t xml:space="preserve">履约保证金</w:t>
            </w:r>
            <w:r>
              <w:rPr>
                <w:rFonts w:hint="eastAsia" w:ascii="宋体" w:hAnsi="宋体" w:cs="宋体"/>
                <w:color w:val="000000"/>
                <w:sz w:val="21"/>
                <w:szCs w:val="21"/>
                <w:lang w:val="zh-CN"/>
              </w:rPr>
            </w:r>
            <w:r/>
          </w:p>
        </w:tc>
        <w:tc>
          <w:tcPr>
            <w:tcW w:w="6612" w:type="dxa"/>
            <w:vAlign w:val="center"/>
            <w:textDirection w:val="lrTb"/>
            <w:noWrap w:val="false"/>
          </w:tcPr>
          <w:p>
            <w:pPr>
              <w:pStyle w:val="815"/>
              <w:rPr>
                <w:rFonts w:hint="eastAsia" w:ascii="宋体" w:hAnsi="宋体" w:cs="宋体"/>
                <w:color w:val="000000"/>
                <w:sz w:val="21"/>
                <w:szCs w:val="21"/>
                <w:lang w:val="zh-CN"/>
              </w:rPr>
            </w:pPr>
            <w:r>
              <w:rPr>
                <w:rFonts w:hint="eastAsia" w:ascii="宋体" w:hAnsi="宋体"/>
                <w:color w:val="000000"/>
                <w:sz w:val="21"/>
                <w:szCs w:val="21"/>
              </w:rPr>
              <w:t xml:space="preserve">无</w:t>
            </w:r>
            <w:r>
              <w:rPr>
                <w:rFonts w:hint="eastAsia" w:ascii="宋体" w:hAnsi="宋体" w:cs="宋体"/>
                <w:color w:val="000000"/>
                <w:sz w:val="21"/>
                <w:szCs w:val="21"/>
                <w:lang w:val="zh-CN"/>
              </w:rPr>
            </w:r>
            <w:r/>
          </w:p>
        </w:tc>
      </w:tr>
    </w:tbl>
    <w:p>
      <w:pPr>
        <w:pStyle w:val="816"/>
        <w:numPr>
          <w:ilvl w:val="0"/>
          <w:numId w:val="0"/>
        </w:numPr>
        <w:jc w:val="center"/>
        <w:spacing w:before="0" w:after="0" w:line="480" w:lineRule="auto"/>
        <w:rPr>
          <w:rFonts w:hint="eastAsia" w:ascii="宋体" w:hAnsi="宋体" w:eastAsia="宋体" w:cs="宋体"/>
          <w:color w:val="000000"/>
          <w:sz w:val="32"/>
          <w:szCs w:val="32"/>
        </w:rPr>
        <w:sectPr>
          <w:footerReference w:type="default" r:id="rId13"/>
          <w:footnotePr/>
          <w:endnotePr/>
          <w:type w:val="nextPage"/>
          <w:pgSz w:w="11910" w:h="16840" w:orient="portrait"/>
          <w:pgMar w:top="1417" w:right="1417" w:bottom="1417" w:left="1417" w:header="754" w:footer="1077" w:gutter="0"/>
          <w:lnNumType w:countBy="0" w:start="1"/>
          <w:pgNumType w:start="1"/>
          <w:cols w:num="1" w:sep="0" w:space="1701" w:equalWidth="1"/>
          <w:docGrid w:linePitch="360"/>
        </w:sectPr>
      </w:pPr>
      <w:r/>
      <w:bookmarkStart w:id="1" w:name="_Toc17445"/>
      <w:r>
        <w:rPr>
          <w:rFonts w:hint="eastAsia" w:ascii="宋体" w:hAnsi="宋体" w:eastAsia="宋体" w:cs="宋体"/>
          <w:color w:val="000000"/>
          <w:sz w:val="32"/>
          <w:szCs w:val="32"/>
        </w:rPr>
      </w:r>
      <w:r/>
    </w:p>
    <w:p>
      <w:pPr>
        <w:pStyle w:val="816"/>
        <w:numPr>
          <w:ilvl w:val="0"/>
          <w:numId w:val="0"/>
        </w:numPr>
        <w:jc w:val="center"/>
        <w:spacing w:before="0" w:after="0"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bookmarkEnd w:id="1"/>
      <w:r>
        <w:rPr>
          <w:rFonts w:hint="eastAsia" w:ascii="宋体" w:hAnsi="宋体" w:eastAsia="宋体" w:cs="宋体"/>
          <w:color w:val="000000"/>
          <w:sz w:val="32"/>
          <w:szCs w:val="32"/>
        </w:rPr>
      </w:r>
      <w:r/>
    </w:p>
    <w:p>
      <w:pPr>
        <w:pStyle w:val="815"/>
        <w:ind w:left="0" w:right="0" w:firstLine="420"/>
        <w:jc w:val="left"/>
        <w:keepLines w:val="0"/>
        <w:keepNext w:val="0"/>
        <w:pageBreakBefore w:val="0"/>
        <w:spacing w:before="0" w:beforeAutospacing="0" w:after="0" w:afterAutospacing="0" w:line="360" w:lineRule="auto"/>
        <w:widowControl/>
        <w:rPr>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项目概况：</w:t>
      </w:r>
      <w:r>
        <w:rPr>
          <w:color w:val="000000"/>
          <w:sz w:val="21"/>
          <w:szCs w:val="21"/>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建设美丽乡村及争创美丽中国先行区第三方咨询服务项目的潜在投标人应在“</w:t>
      </w:r>
      <w:r>
        <w:rPr>
          <w:rFonts w:hint="eastAsia" w:ascii="宋体" w:hAnsi="宋体" w:eastAsia="宋体" w:cs="宋体"/>
          <w:i w:val="0"/>
          <w:iCs w:val="0"/>
          <w:caps w:val="0"/>
          <w:color w:val="000000"/>
          <w:spacing w:val="0"/>
          <w:sz w:val="21"/>
          <w:szCs w:val="21"/>
          <w:u w:val="single"/>
          <w:shd w:val="clear" w:color="auto" w:fill="ffffff"/>
        </w:rPr>
        <w:t xml:space="preserve">苏采云政府采购一体化平台</w:t>
      </w:r>
      <w:r>
        <w:rPr>
          <w:rFonts w:hint="eastAsia" w:ascii="宋体" w:hAnsi="宋体" w:eastAsia="宋体" w:cs="宋体"/>
          <w:i w:val="0"/>
          <w:iCs w:val="0"/>
          <w:caps w:val="0"/>
          <w:color w:val="000000"/>
          <w:spacing w:val="0"/>
          <w:sz w:val="21"/>
          <w:szCs w:val="21"/>
          <w:lang w:val="en-US" w:eastAsia="zh-CN" w:bidi="ar"/>
        </w:rPr>
        <w:t xml:space="preserve">”自行获取招标文件，并于</w:t>
      </w:r>
      <w:r>
        <w:rPr>
          <w:rFonts w:hint="eastAsia" w:ascii="宋体" w:hAnsi="宋体" w:eastAsia="宋体" w:cs="宋体"/>
          <w:i w:val="0"/>
          <w:iCs w:val="0"/>
          <w:caps w:val="0"/>
          <w:color w:val="000000"/>
          <w:spacing w:val="0"/>
          <w:sz w:val="21"/>
          <w:szCs w:val="21"/>
          <w:u w:val="single"/>
          <w:lang w:val="en-US" w:eastAsia="zh-CN" w:bidi="ar"/>
        </w:rPr>
        <w:t xml:space="preserve">2025年12月1日9：30</w:t>
      </w:r>
      <w:r>
        <w:rPr>
          <w:rFonts w:hint="eastAsia" w:ascii="宋体" w:hAnsi="宋体" w:eastAsia="宋体" w:cs="宋体"/>
          <w:i w:val="0"/>
          <w:iCs w:val="0"/>
          <w:caps w:val="0"/>
          <w:color w:val="000000"/>
          <w:spacing w:val="0"/>
          <w:sz w:val="21"/>
          <w:szCs w:val="21"/>
          <w:lang w:val="en-US" w:eastAsia="zh-CN" w:bidi="ar"/>
        </w:rPr>
        <w:t xml:space="preserve">（北京时间）前递交投标文件。</w:t>
      </w:r>
      <w:r>
        <w:rPr>
          <w:rFonts w:hint="eastAsia" w:ascii="宋体" w:hAnsi="宋体" w:eastAsia="宋体" w:cs="宋体"/>
          <w:i w:val="0"/>
          <w:iCs w:val="0"/>
          <w:caps w:val="0"/>
          <w:color w:val="000000"/>
          <w:spacing w:val="0"/>
          <w:sz w:val="21"/>
          <w:szCs w:val="21"/>
          <w:lang w:val="en-US" w:eastAsia="zh-CN" w:bidi="ar"/>
        </w:rPr>
      </w:r>
      <w:r/>
    </w:p>
    <w:p>
      <w:pPr>
        <w:pStyle w:val="815"/>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一、项目基本情况</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项目编号：JSZC-320585-TCLY-G2025-0022</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项目名称：建设美丽乡村及争创美丽中国先行区第三方咨询服务项目</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预算金额：人民币贰佰万元整（￥2,000,000.00）</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最高限价：人民币贰佰万元整（￥2,000,000.00）</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采购需</w:t>
      </w:r>
      <w:r>
        <w:rPr>
          <w:rFonts w:hint="eastAsia" w:ascii="宋体" w:hAnsi="宋体" w:eastAsia="宋体" w:cs="宋体"/>
          <w:i w:val="0"/>
          <w:iCs w:val="0"/>
          <w:caps w:val="0"/>
          <w:color w:val="000000"/>
          <w:spacing w:val="0"/>
          <w:sz w:val="21"/>
          <w:szCs w:val="21"/>
          <w:lang w:val="en-US" w:eastAsia="zh-CN" w:bidi="ar"/>
        </w:rPr>
        <w:t xml:space="preserve">求：本项目的采购目的是建设美丽乡村及争创美丽中国先行区第三方咨询服务项目。具体内容详见第三部分项目需求。</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合同履行期限：自合同签订之日起至2027年12月31日（具体时间以试点建设申报进展为准）</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本项目不接受联合体投标。</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采购类型：服务类</w:t>
      </w:r>
      <w:r>
        <w:rPr>
          <w:rFonts w:hint="eastAsia" w:ascii="宋体" w:hAnsi="宋体" w:eastAsia="宋体" w:cs="宋体"/>
          <w:i w:val="0"/>
          <w:iCs w:val="0"/>
          <w:caps w:val="0"/>
          <w:color w:val="000000"/>
          <w:spacing w:val="0"/>
          <w:sz w:val="21"/>
          <w:szCs w:val="21"/>
          <w:lang w:val="en-US" w:eastAsia="zh-CN" w:bidi="ar"/>
        </w:rPr>
      </w:r>
      <w:r/>
    </w:p>
    <w:p>
      <w:pPr>
        <w:pStyle w:val="815"/>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二、申请人的资格要求：</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、满足《中华人民共和国政府采购法》第二十二条规定；</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具有独立承担民事责任的能力</w:t>
      </w:r>
      <w:r>
        <w:rPr>
          <w:rFonts w:hint="eastAsia" w:ascii="宋体" w:hAnsi="宋体" w:eastAsia="宋体" w:cs="宋体"/>
          <w:i w:val="0"/>
          <w:iCs w:val="0"/>
          <w:caps w:val="0"/>
          <w:color w:val="000000"/>
          <w:spacing w:val="0"/>
          <w:sz w:val="21"/>
          <w:szCs w:val="21"/>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具有良好的商业信誉和健全的财务会计制度</w:t>
      </w:r>
      <w:r>
        <w:rPr>
          <w:rFonts w:hint="eastAsia" w:ascii="宋体" w:hAnsi="宋体" w:eastAsia="宋体" w:cs="宋体"/>
          <w:i w:val="0"/>
          <w:iCs w:val="0"/>
          <w:caps w:val="0"/>
          <w:color w:val="000000"/>
          <w:spacing w:val="0"/>
          <w:sz w:val="21"/>
          <w:szCs w:val="21"/>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具有履行合同所必需的设备和专业技术能力</w:t>
      </w:r>
      <w:r>
        <w:rPr>
          <w:rFonts w:hint="eastAsia" w:ascii="宋体" w:hAnsi="宋体" w:eastAsia="宋体" w:cs="宋体"/>
          <w:i w:val="0"/>
          <w:iCs w:val="0"/>
          <w:caps w:val="0"/>
          <w:color w:val="000000"/>
          <w:spacing w:val="0"/>
          <w:sz w:val="21"/>
          <w:szCs w:val="21"/>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有依法缴纳税收和社会保障资金的良好记录</w:t>
      </w:r>
      <w:r>
        <w:rPr>
          <w:rFonts w:hint="eastAsia" w:ascii="宋体" w:hAnsi="宋体" w:eastAsia="宋体" w:cs="宋体"/>
          <w:i w:val="0"/>
          <w:iCs w:val="0"/>
          <w:caps w:val="0"/>
          <w:color w:val="000000"/>
          <w:spacing w:val="0"/>
          <w:sz w:val="21"/>
          <w:szCs w:val="21"/>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参加政府采购活动前三年内，在经营活动中没有出现重大违法记录</w:t>
      </w:r>
      <w:r>
        <w:rPr>
          <w:rFonts w:hint="eastAsia" w:ascii="宋体" w:hAnsi="宋体" w:eastAsia="宋体" w:cs="宋体"/>
          <w:i w:val="0"/>
          <w:iCs w:val="0"/>
          <w:caps w:val="0"/>
          <w:color w:val="000000"/>
          <w:spacing w:val="0"/>
          <w:sz w:val="21"/>
          <w:szCs w:val="21"/>
          <w:shd w:val="clear" w:color="auto" w:fill="ffffff"/>
        </w:rPr>
        <w:t xml:space="preserve">（提供参加本次政府采购活动前</w:t>
      </w:r>
      <w:r>
        <w:rPr>
          <w:rFonts w:ascii="Calibri" w:hAnsi="Calibri" w:eastAsia="宋体" w:cs="Calibri"/>
          <w:i w:val="0"/>
          <w:iCs w:val="0"/>
          <w:caps w:val="0"/>
          <w:color w:val="000000"/>
          <w:spacing w:val="0"/>
          <w:sz w:val="21"/>
          <w:szCs w:val="21"/>
          <w:shd w:val="clear" w:color="auto" w:fill="ffffff"/>
        </w:rPr>
        <w:t xml:space="preserve">3</w:t>
      </w:r>
      <w:r>
        <w:rPr>
          <w:rFonts w:hint="eastAsia" w:ascii="宋体" w:hAnsi="宋体" w:eastAsia="宋体" w:cs="宋体"/>
          <w:i w:val="0"/>
          <w:iCs w:val="0"/>
          <w:caps w:val="0"/>
          <w:color w:val="000000"/>
          <w:spacing w:val="0"/>
          <w:sz w:val="21"/>
          <w:szCs w:val="21"/>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法律、行政法规规定的其他条件。</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、落实政府采购</w:t>
      </w:r>
      <w:r>
        <w:rPr>
          <w:rFonts w:hint="eastAsia" w:ascii="宋体" w:hAnsi="宋体" w:eastAsia="宋体" w:cs="宋体"/>
          <w:i w:val="0"/>
          <w:iCs w:val="0"/>
          <w:caps w:val="0"/>
          <w:color w:val="000000"/>
          <w:spacing w:val="0"/>
          <w:sz w:val="21"/>
          <w:szCs w:val="21"/>
          <w:lang w:val="en-US" w:eastAsia="zh-CN" w:bidi="ar"/>
        </w:rPr>
        <w:t xml:space="preserve">政策需满足的资格要求：</w:t>
      </w:r>
      <w:r>
        <w:rPr>
          <w:rFonts w:hint="eastAsia" w:ascii="宋体" w:hAnsi="宋体" w:eastAsia="宋体" w:cs="宋体"/>
          <w:color w:val="000000"/>
          <w:sz w:val="21"/>
          <w:szCs w:val="21"/>
          <w:highlight w:val="none"/>
          <w:u w:val="none"/>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、本项目的特定资格要求：无</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4、拒绝下述供应商参加本次采购活动的情形：</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）供应商单位负责人为同一人或者存在直接控股、管理关系的不同供应商，不得参加同一合同项下的政府采购活动。</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）凡为采购项目提供整体设计、规范编制或者项目管理、监理、检测等服务的供应商，不得再参加本项目的采购活动。</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）法人的分支机构不得参加投标（除银行、保险、石油石化、电力、电信等行业特殊情况外）。</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33</w:t>
      </w:r>
      <w:r>
        <w:rPr>
          <w:rFonts w:hint="eastAsia" w:ascii="宋体" w:hAnsi="宋体" w:eastAsia="宋体" w:cs="宋体"/>
          <w:i w:val="0"/>
          <w:iCs w:val="0"/>
          <w:caps w:val="0"/>
          <w:color w:val="000000"/>
          <w:spacing w:val="0"/>
          <w:sz w:val="21"/>
          <w:szCs w:val="21"/>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125</w:t>
      </w:r>
      <w:r>
        <w:rPr>
          <w:rFonts w:hint="eastAsia" w:ascii="宋体" w:hAnsi="宋体" w:eastAsia="宋体" w:cs="宋体"/>
          <w:i w:val="0"/>
          <w:iCs w:val="0"/>
          <w:caps w:val="0"/>
          <w:color w:val="000000"/>
          <w:spacing w:val="0"/>
          <w:sz w:val="21"/>
          <w:szCs w:val="21"/>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i w:val="0"/>
          <w:iCs w:val="0"/>
          <w:caps w:val="0"/>
          <w:color w:val="000000"/>
          <w:spacing w:val="0"/>
          <w:sz w:val="21"/>
          <w:szCs w:val="21"/>
          <w:lang w:val="en-US" w:eastAsia="zh-CN" w:bidi="ar"/>
        </w:rPr>
      </w:r>
      <w:r/>
    </w:p>
    <w:p>
      <w:pPr>
        <w:pStyle w:val="815"/>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三、获取招标文件</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依法获取电子招标文件：投标人在</w:t>
      </w:r>
      <w:r>
        <w:rPr>
          <w:rFonts w:hint="eastAsia" w:ascii="宋体" w:hAnsi="宋体" w:eastAsia="宋体" w:cs="宋体"/>
          <w:i w:val="0"/>
          <w:iCs w:val="0"/>
          <w:caps w:val="0"/>
          <w:color w:val="000000"/>
          <w:spacing w:val="0"/>
          <w:sz w:val="21"/>
          <w:szCs w:val="21"/>
          <w:lang w:val="en-US" w:eastAsia="zh-CN" w:bidi="ar"/>
        </w:rPr>
        <w:t xml:space="preserve">2025年11月10日至2025年11月17日</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000000"/>
          <w:spacing w:val="0"/>
          <w:sz w:val="21"/>
          <w:szCs w:val="21"/>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2、获取方式：网上下载电子招标文件。</w:t>
      </w:r>
      <w:r>
        <w:rPr>
          <w:rFonts w:hint="eastAsia" w:ascii="宋体" w:hAnsi="宋体" w:eastAsia="宋体" w:cs="宋体"/>
          <w:i w:val="0"/>
          <w:iCs w:val="0"/>
          <w:caps w:val="0"/>
          <w:color w:val="000000"/>
          <w:spacing w:val="0"/>
          <w:sz w:val="21"/>
          <w:szCs w:val="21"/>
          <w:shd w:val="clear" w:color="auto" w:fill="ffffff"/>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、本项目免费下载电子招标文件。</w:t>
      </w:r>
      <w:r>
        <w:rPr>
          <w:rFonts w:hint="eastAsia" w:ascii="宋体" w:hAnsi="宋体" w:eastAsia="宋体" w:cs="宋体"/>
          <w:i w:val="0"/>
          <w:iCs w:val="0"/>
          <w:caps w:val="0"/>
          <w:color w:val="000000"/>
          <w:spacing w:val="0"/>
          <w:sz w:val="21"/>
          <w:szCs w:val="21"/>
          <w:shd w:val="clear" w:color="auto" w:fill="ffffff"/>
          <w:lang w:val="en-US" w:eastAsia="zh-CN"/>
        </w:rPr>
      </w:r>
      <w:r/>
    </w:p>
    <w:p>
      <w:pPr>
        <w:pStyle w:val="815"/>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四、提交投标文件截止时间、开标时间和地点</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加密的电子投标文件上传截止时间：</w:t>
      </w:r>
      <w:r>
        <w:rPr>
          <w:rFonts w:hint="eastAsia" w:ascii="宋体" w:hAnsi="宋体" w:eastAsia="宋体" w:cs="宋体"/>
          <w:i w:val="0"/>
          <w:iCs w:val="0"/>
          <w:caps w:val="0"/>
          <w:color w:val="000000"/>
          <w:spacing w:val="0"/>
          <w:sz w:val="21"/>
          <w:szCs w:val="21"/>
          <w:u w:val="single"/>
          <w:lang w:val="en-US" w:eastAsia="zh-CN" w:bidi="ar"/>
        </w:rPr>
        <w:t xml:space="preserve">2025年12月1日9：30</w:t>
      </w:r>
      <w:r>
        <w:rPr>
          <w:rFonts w:hint="eastAsia" w:ascii="宋体" w:hAnsi="宋体" w:eastAsia="宋体" w:cs="宋体"/>
          <w:i w:val="0"/>
          <w:iCs w:val="0"/>
          <w:caps w:val="0"/>
          <w:color w:val="000000"/>
          <w:spacing w:val="0"/>
          <w:sz w:val="21"/>
          <w:szCs w:val="21"/>
          <w:lang w:val="en-US" w:eastAsia="zh-CN" w:bidi="ar"/>
        </w:rPr>
        <w:t xml:space="preserve">（北京时间）</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000000"/>
          <w:spacing w:val="0"/>
          <w:sz w:val="21"/>
          <w:szCs w:val="21"/>
          <w:shd w:val="clear" w:color="auto" w:fill="ffffff"/>
        </w:rPr>
        <w:t xml:space="preserve">考虑网络上传速度因素，请投标供应商适当提前上传电子投标文件。</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2、开标时间：</w:t>
      </w:r>
      <w:r>
        <w:rPr>
          <w:rFonts w:hint="eastAsia" w:ascii="宋体" w:hAnsi="宋体" w:eastAsia="宋体" w:cs="宋体"/>
          <w:i w:val="0"/>
          <w:iCs w:val="0"/>
          <w:caps w:val="0"/>
          <w:color w:val="000000"/>
          <w:spacing w:val="0"/>
          <w:sz w:val="21"/>
          <w:szCs w:val="21"/>
          <w:u w:val="single"/>
          <w:lang w:val="en-US" w:eastAsia="zh-CN" w:bidi="ar"/>
        </w:rPr>
        <w:t xml:space="preserve">2025年12月1日9：30</w:t>
      </w:r>
      <w:r>
        <w:rPr>
          <w:rFonts w:hint="eastAsia" w:ascii="宋体" w:hAnsi="宋体" w:eastAsia="宋体" w:cs="宋体"/>
          <w:i w:val="0"/>
          <w:iCs w:val="0"/>
          <w:caps w:val="0"/>
          <w:color w:val="000000"/>
          <w:spacing w:val="0"/>
          <w:sz w:val="21"/>
          <w:szCs w:val="21"/>
          <w:shd w:val="clear" w:color="auto" w:fill="ffffff"/>
          <w:lang w:val="en-US" w:eastAsia="zh-CN"/>
        </w:rPr>
        <w:t xml:space="preserve">（北京时间）</w:t>
      </w:r>
      <w:r>
        <w:rPr>
          <w:rFonts w:hint="eastAsia" w:ascii="宋体" w:hAnsi="宋体" w:eastAsia="宋体" w:cs="宋体"/>
          <w:i w:val="0"/>
          <w:iCs w:val="0"/>
          <w:caps w:val="0"/>
          <w:color w:val="000000"/>
          <w:spacing w:val="0"/>
          <w:sz w:val="21"/>
          <w:szCs w:val="21"/>
          <w:shd w:val="clear" w:color="auto" w:fill="ffffff"/>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、开标地点：苏采云网上不见面开标大厅。</w:t>
      </w:r>
      <w:r>
        <w:rPr>
          <w:rFonts w:hint="eastAsia" w:ascii="宋体" w:hAnsi="宋体" w:eastAsia="宋体" w:cs="宋体"/>
          <w:i w:val="0"/>
          <w:iCs w:val="0"/>
          <w:caps w:val="0"/>
          <w:color w:val="000000"/>
          <w:spacing w:val="0"/>
          <w:sz w:val="21"/>
          <w:szCs w:val="21"/>
          <w:shd w:val="clear" w:color="auto" w:fill="ffffff"/>
        </w:rPr>
      </w:r>
      <w:r/>
    </w:p>
    <w:p>
      <w:pPr>
        <w:pStyle w:val="815"/>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五、公告期限</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自本公告发布之日起</w:t>
      </w: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个工作日。</w:t>
      </w:r>
      <w:r>
        <w:rPr>
          <w:rFonts w:hint="eastAsia" w:ascii="宋体" w:hAnsi="宋体" w:eastAsia="宋体" w:cs="宋体"/>
          <w:i w:val="0"/>
          <w:iCs w:val="0"/>
          <w:caps w:val="0"/>
          <w:color w:val="000000"/>
          <w:spacing w:val="0"/>
          <w:sz w:val="21"/>
          <w:szCs w:val="21"/>
          <w:lang w:val="en-US" w:eastAsia="zh-CN" w:bidi="ar"/>
        </w:rPr>
      </w:r>
      <w:r/>
    </w:p>
    <w:p>
      <w:pPr>
        <w:pStyle w:val="815"/>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六、其他补充事宜</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1、本项目需要使用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数字证书申领及电子签章等操作。</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、本项目采用不见面开标，投标人开标时无需到现场进行解密，采取网上开标大厅解密电子投标文件，投标人远程解密要求如下：</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）投标人使用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数字证书进行远程解密，解密的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数字证书与生成加密电子投标文件时的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数字证书需为同一个</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数字证书，否则无法解密，造成的后果由投标人自行负责。</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）投标人登录苏采云系统，点击开标大厅，选择开标项目，完成不见面开标流程。</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）投标截止时间后根据系统提示解密电子投标文件。未在规定时间内完成解密，其投标文件将被拒绝，不参与后续投标流程。</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、有关苏采云系统驱动安装，登录苏州政府采购网，点击页面底部苏采云图标，进入苏采云政府采购一体化平台，点击“驱动下载”，下载“政务</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、方正签章控件驱动安装包及安装说明”文件，按要求安装驱动。</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、有关办理</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申领及电子签章事项，登录苏州政府采购网，点击页面底部苏采云图标，进入苏采云政府采购一体化平台，下载“新</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办理指南”文件查阅。</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1"/>
          <w:szCs w:val="21"/>
          <w:lang w:val="en-US" w:eastAsia="zh-CN" w:bidi="ar"/>
        </w:rPr>
        <w:t xml:space="preserve">18261002950</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0512-69820854</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0519-86722802</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、政府采购信用融资政策：中标供应商可凭政府采购合同办理融资贷款，详情请见江苏政府采购网“政采贷”专栏。</w:t>
      </w:r>
      <w:r>
        <w:rPr>
          <w:rFonts w:hint="eastAsia"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8、</w:t>
      </w:r>
      <w:r>
        <w:rPr>
          <w:rFonts w:hint="eastAsia" w:ascii="宋体" w:hAnsi="宋体" w:eastAsia="宋体" w:cs="宋体"/>
          <w:i w:val="0"/>
          <w:iCs w:val="0"/>
          <w:caps w:val="0"/>
          <w:color w:val="000000"/>
          <w:spacing w:val="0"/>
          <w:sz w:val="21"/>
          <w:szCs w:val="21"/>
          <w:shd w:val="clear" w:color="auto" w:fill="ffffff"/>
        </w:rPr>
        <w:t xml:space="preserve">中标服务费：领取中标通知时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向采购代理机构支付服务费，具体为：按预算总</w:t>
      </w:r>
      <w:r>
        <w:rPr>
          <w:rFonts w:hint="eastAsia" w:ascii="宋体" w:hAnsi="宋体" w:eastAsia="宋体" w:cs="宋体"/>
          <w:i w:val="0"/>
          <w:iCs w:val="0"/>
          <w:caps w:val="0"/>
          <w:color w:val="000000"/>
          <w:spacing w:val="0"/>
          <w:sz w:val="21"/>
          <w:szCs w:val="21"/>
          <w:shd w:val="clear" w:color="auto" w:fill="ffffff"/>
        </w:rPr>
        <w:t xml:space="preserve">金额的如下比例差额定率累进法计算服务费总收取额，100万元以内1.5%，100~ 500万元1.1%；500万元~ 1000万元部分收取0.8%</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lang w:val="en-US" w:eastAsia="zh-CN"/>
        </w:rPr>
        <w:t xml:space="preserve">10</w:t>
      </w:r>
      <w:r>
        <w:rPr>
          <w:rFonts w:hint="eastAsia" w:ascii="宋体" w:hAnsi="宋体" w:eastAsia="宋体" w:cs="宋体"/>
          <w:i w:val="0"/>
          <w:iCs w:val="0"/>
          <w:caps w:val="0"/>
          <w:color w:val="000000"/>
          <w:spacing w:val="0"/>
          <w:sz w:val="21"/>
          <w:szCs w:val="21"/>
          <w:shd w:val="clear" w:color="auto" w:fill="ffffff"/>
        </w:rPr>
        <w:t xml:space="preserve">00万元~ </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000万元部分收取0.</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rPr>
        <w:t xml:space="preserve">不足3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00元的按3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00元支付，领取中标通知书时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向采购代理机构一次性付清。该项费用投标供应商应综合考虑在投标报价内。</w:t>
      </w:r>
      <w:r>
        <w:rPr>
          <w:rFonts w:ascii="宋体" w:hAnsi="宋体" w:eastAsia="宋体" w:cs="宋体"/>
          <w:i w:val="0"/>
          <w:iCs w:val="0"/>
          <w:caps w:val="0"/>
          <w:color w:val="000000"/>
          <w:spacing w:val="0"/>
          <w:sz w:val="21"/>
          <w:szCs w:val="21"/>
          <w:lang w:val="en-US" w:eastAsia="zh-CN" w:bidi="ar"/>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账户：江苏正信立远项目管理有限公司</w:t>
      </w:r>
      <w:r>
        <w:rPr>
          <w:rFonts w:hint="eastAsia" w:ascii="宋体" w:hAnsi="宋体" w:eastAsia="宋体" w:cs="宋体"/>
          <w:i w:val="0"/>
          <w:iCs w:val="0"/>
          <w:caps w:val="0"/>
          <w:color w:val="000000"/>
          <w:spacing w:val="0"/>
          <w:sz w:val="21"/>
          <w:szCs w:val="21"/>
          <w:shd w:val="clear" w:color="auto" w:fill="ffffff"/>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开户银行：中国银行太仓双凤支行</w:t>
      </w:r>
      <w:r>
        <w:rPr>
          <w:rFonts w:hint="eastAsia" w:ascii="宋体" w:hAnsi="宋体" w:eastAsia="宋体" w:cs="宋体"/>
          <w:i w:val="0"/>
          <w:iCs w:val="0"/>
          <w:caps w:val="0"/>
          <w:color w:val="000000"/>
          <w:spacing w:val="0"/>
          <w:sz w:val="21"/>
          <w:szCs w:val="21"/>
          <w:shd w:val="clear" w:color="auto" w:fill="ffffff"/>
        </w:rPr>
      </w:r>
      <w:r/>
    </w:p>
    <w:p>
      <w:pPr>
        <w:pStyle w:val="815"/>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账号：488458197868</w:t>
      </w:r>
      <w:r>
        <w:rPr>
          <w:rFonts w:hint="eastAsia" w:ascii="宋体" w:hAnsi="宋体" w:eastAsia="宋体" w:cs="宋体"/>
          <w:i w:val="0"/>
          <w:iCs w:val="0"/>
          <w:caps w:val="0"/>
          <w:color w:val="000000"/>
          <w:spacing w:val="0"/>
          <w:sz w:val="21"/>
          <w:szCs w:val="21"/>
          <w:shd w:val="clear" w:color="auto" w:fill="ffffff"/>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u w:val="none"/>
          <w:lang w:val="en-US" w:eastAsia="zh-CN" w:bidi="ar"/>
        </w:rPr>
        <w:fldChar w:fldCharType="begin"/>
      </w:r>
      <w:r>
        <w:rPr>
          <w:rFonts w:hint="eastAsia" w:ascii="宋体" w:hAnsi="宋体" w:eastAsia="宋体" w:cs="宋体"/>
          <w:i w:val="0"/>
          <w:iCs w:val="0"/>
          <w:caps w:val="0"/>
          <w:color w:val="000000"/>
          <w:spacing w:val="0"/>
          <w:sz w:val="21"/>
          <w:szCs w:val="21"/>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u w:val="none"/>
          <w:lang w:val="en-US" w:eastAsia="zh-CN" w:bidi="ar"/>
        </w:rPr>
        <w:fldChar w:fldCharType="separate"/>
      </w:r>
      <w:r>
        <w:rPr>
          <w:rStyle w:val="861"/>
          <w:rFonts w:hint="eastAsia" w:ascii="宋体" w:hAnsi="宋体" w:eastAsia="宋体" w:cs="宋体"/>
          <w:i w:val="0"/>
          <w:iCs w:val="0"/>
          <w:caps w:val="0"/>
          <w:color w:val="000000"/>
          <w:spacing w:val="0"/>
          <w:sz w:val="21"/>
          <w:szCs w:val="21"/>
          <w:u w:val="none"/>
        </w:rPr>
        <w:t xml:space="preserve">七、对本次招标提出询问，请按以下方式联系</w:t>
      </w:r>
      <w:r>
        <w:rPr>
          <w:rStyle w:val="861"/>
          <w:rFonts w:hint="eastAsia" w:ascii="宋体" w:hAnsi="宋体" w:eastAsia="宋体" w:cs="宋体"/>
          <w:i w:val="0"/>
          <w:iCs w:val="0"/>
          <w:caps w:val="0"/>
          <w:color w:val="000000"/>
          <w:spacing w:val="0"/>
          <w:sz w:val="21"/>
          <w:szCs w:val="21"/>
          <w:u w:val="none"/>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1.招标人信息</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名  称：苏州市太仓生态环境局</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地  址：太仓市县府东街99号</w:t>
      </w:r>
      <w:r>
        <w:rPr>
          <w:rStyle w:val="861"/>
          <w:rFonts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联系人：蔡子期             联系电话：0512-53518362   </w:t>
      </w:r>
      <w:r>
        <w:rPr>
          <w:rStyle w:val="861"/>
          <w:rFonts w:hint="eastAsia" w:ascii="宋体" w:hAnsi="宋体" w:eastAsia="宋体" w:cs="宋体"/>
          <w:i w:val="0"/>
          <w:iCs w:val="0"/>
          <w:caps w:val="0"/>
          <w:color w:val="000000"/>
          <w:spacing w:val="0"/>
          <w:sz w:val="21"/>
          <w:szCs w:val="21"/>
          <w:u w:val="none"/>
          <w:lang w:val="en-US" w:eastAsia="zh-CN"/>
        </w:rPr>
        <w:t xml:space="preserve">      </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2.招标代理机构信息</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名  称：江苏正信立远项目管理有限公司</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地  址：太仓市郑和中路319号兰德东亭大厦808-809室</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联系方式：顾益丹       联系电话：18114776821</w:t>
      </w:r>
      <w:r>
        <w:rPr>
          <w:rStyle w:val="861"/>
          <w:rFonts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3.项目联系方式</w:t>
      </w:r>
      <w:r>
        <w:rPr>
          <w:rStyle w:val="861"/>
          <w:rFonts w:hint="eastAsia" w:ascii="宋体" w:hAnsi="宋体" w:eastAsia="宋体" w:cs="宋体"/>
          <w:i w:val="0"/>
          <w:iCs w:val="0"/>
          <w:caps w:val="0"/>
          <w:color w:val="000000"/>
          <w:spacing w:val="0"/>
          <w:sz w:val="21"/>
          <w:szCs w:val="21"/>
          <w:u w:val="none"/>
          <w:lang w:val="en-US" w:eastAsia="zh-CN"/>
        </w:rPr>
      </w:r>
      <w:r/>
    </w:p>
    <w:p>
      <w:pPr>
        <w:pStyle w:val="815"/>
        <w:ind w:left="0" w:right="0" w:firstLine="420"/>
        <w:jc w:val="left"/>
        <w:keepLines w:val="0"/>
        <w:keepNext w:val="0"/>
        <w:pageBreakBefore w:val="0"/>
        <w:spacing w:before="0" w:beforeAutospacing="0" w:after="0" w:afterAutospacing="0" w:line="360" w:lineRule="auto"/>
        <w:widowControl/>
        <w:rPr>
          <w:rStyle w:val="861"/>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861"/>
          <w:rFonts w:hint="eastAsia" w:ascii="宋体" w:hAnsi="宋体" w:eastAsia="宋体" w:cs="宋体"/>
          <w:i w:val="0"/>
          <w:iCs w:val="0"/>
          <w:caps w:val="0"/>
          <w:color w:val="000000"/>
          <w:spacing w:val="0"/>
          <w:sz w:val="21"/>
          <w:szCs w:val="21"/>
          <w:u w:val="none"/>
          <w:lang w:val="en-US" w:eastAsia="zh-CN"/>
        </w:rPr>
        <w:t xml:space="preserve">项目联系人：顾益丹        联系电话：</w:t>
      </w:r>
      <w:r>
        <w:rPr>
          <w:rStyle w:val="861"/>
          <w:rFonts w:hint="eastAsia" w:ascii="宋体" w:hAnsi="宋体" w:eastAsia="宋体" w:cs="宋体"/>
          <w:i w:val="0"/>
          <w:iCs w:val="0"/>
          <w:caps w:val="0"/>
          <w:color w:val="000000"/>
          <w:spacing w:val="0"/>
          <w:sz w:val="21"/>
          <w:szCs w:val="21"/>
          <w:u w:val="none"/>
          <w:lang w:val="en-US" w:eastAsia="zh-CN"/>
        </w:rPr>
        <w:t xml:space="preserve">18114776821</w:t>
      </w:r>
      <w:r>
        <w:rPr>
          <w:rStyle w:val="861"/>
          <w:rFonts w:hint="eastAsia" w:ascii="宋体" w:hAnsi="宋体" w:eastAsia="宋体" w:cs="宋体"/>
          <w:i w:val="0"/>
          <w:iCs w:val="0"/>
          <w:caps w:val="0"/>
          <w:color w:val="000000"/>
          <w:spacing w:val="0"/>
          <w:sz w:val="21"/>
          <w:szCs w:val="21"/>
          <w:u w:val="none"/>
          <w:lang w:val="en-US" w:eastAsia="zh-CN"/>
        </w:rPr>
      </w:r>
      <w:r/>
    </w:p>
    <w:p>
      <w:pPr>
        <w:pStyle w:val="815"/>
        <w:numPr>
          <w:ilvl w:val="0"/>
          <w:numId w:val="0"/>
        </w:numPr>
        <w:ind w:left="420"/>
        <w:spacing w:line="360" w:lineRule="auto"/>
        <w:widowControl w:val="off"/>
        <w:rPr>
          <w:rFonts w:hint="eastAsia" w:ascii="宋体" w:hAnsi="宋体" w:eastAsia="宋体" w:cs="宋体"/>
          <w:b/>
          <w:bCs/>
          <w:color w:val="000000"/>
          <w:sz w:val="21"/>
          <w:szCs w:val="21"/>
        </w:rPr>
      </w:pPr>
      <w:r>
        <w:rPr>
          <w:rFonts w:hint="eastAsia" w:ascii="宋体" w:hAnsi="宋体" w:eastAsia="宋体" w:cs="宋体"/>
          <w:i w:val="0"/>
          <w:iCs w:val="0"/>
          <w:caps w:val="0"/>
          <w:color w:val="000000"/>
          <w:spacing w:val="0"/>
          <w:sz w:val="21"/>
          <w:szCs w:val="21"/>
          <w:u w:val="none"/>
          <w:lang w:val="en-US" w:eastAsia="zh-CN" w:bidi="ar"/>
        </w:rPr>
        <w:fldChar w:fldCharType="end"/>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rPr>
      </w:r>
      <w:r/>
    </w:p>
    <w:p>
      <w:pPr>
        <w:pStyle w:val="815"/>
        <w:jc w:val="center"/>
        <w:keepLines w:val="0"/>
        <w:keepNext w:val="0"/>
        <w:pageBreakBefore w:val="0"/>
        <w:spacing w:line="360" w:lineRule="auto"/>
        <w:widowControl w:val="off"/>
        <w:rPr>
          <w:rStyle w:val="829"/>
          <w:rFonts w:hint="eastAsia" w:ascii="宋体" w:hAnsi="宋体" w:eastAsia="宋体" w:cs="宋体"/>
          <w:color w:val="000000"/>
          <w:sz w:val="32"/>
          <w:szCs w:val="32"/>
        </w:rPr>
      </w:pPr>
      <w:r/>
      <w:bookmarkStart w:id="2" w:name="_Toc15584"/>
      <w:r>
        <w:rPr>
          <w:rStyle w:val="829"/>
          <w:rFonts w:hint="eastAsia" w:ascii="宋体" w:hAnsi="宋体" w:eastAsia="宋体" w:cs="宋体"/>
          <w:color w:val="000000"/>
          <w:sz w:val="32"/>
          <w:szCs w:val="32"/>
        </w:rPr>
        <w:br w:type="page" w:clear="all"/>
      </w:r>
      <w:r>
        <w:rPr>
          <w:rStyle w:val="829"/>
          <w:rFonts w:hint="eastAsia" w:ascii="宋体" w:hAnsi="宋体" w:eastAsia="宋体" w:cs="宋体"/>
          <w:color w:val="000000"/>
          <w:sz w:val="32"/>
          <w:szCs w:val="32"/>
        </w:rPr>
        <w:t xml:space="preserve">第二章 投标人须知</w:t>
      </w:r>
      <w:r>
        <w:rPr>
          <w:rStyle w:val="829"/>
          <w:rFonts w:hint="eastAsia" w:ascii="宋体" w:hAnsi="宋体" w:eastAsia="宋体" w:cs="宋体"/>
          <w:color w:val="000000"/>
          <w:sz w:val="32"/>
          <w:szCs w:val="32"/>
        </w:rPr>
      </w:r>
      <w:r/>
    </w:p>
    <w:p>
      <w:pPr>
        <w:pStyle w:val="815"/>
        <w:jc w:val="both"/>
        <w:widowControl w:val="off"/>
        <w:rPr>
          <w:rFonts w:hint="eastAsia" w:ascii="宋体" w:hAnsi="宋体" w:cs="宋体"/>
          <w:b/>
          <w:bCs/>
          <w:color w:val="000000"/>
        </w:rPr>
      </w:pPr>
      <w:r/>
      <w:bookmarkEnd w:id="2"/>
      <w:r>
        <w:rPr>
          <w:rFonts w:hint="eastAsia" w:ascii="宋体" w:hAnsi="宋体" w:cs="宋体"/>
          <w:b/>
          <w:bCs/>
          <w:color w:val="000000"/>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 说明</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1.1本招标文件仅适用于江苏正信立远项目管理有限公司组织的招标活动。</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1.2本次招标活动及因本次招标产生的合同受中国法律制约和保护。</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1.3本招标文件的解释权属于江苏正信立远项目管理有限公司。</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2.1招标单位：指依法进行采购的国家机关、事业单位、团体组织。招标代理机构：具体组织实施招标活动的法人。</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2.2投标人：经认定有资格响应招标，参加投标竞争的法人或其他组织和自然人。</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2.3响应：投标人根据招标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或招标代理机构发布的招标文件，编制投标文件并按规定投标的行为。</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2.4合同：甲乙双方根据招标文件和中标的投标文件及中标通知书规定的内容签署的以书面形式所达成的协议，包括所有的附件、附录和构成协议的所有文件。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2.5甲方：合同中明确规定的实际购买</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的法人或其他组织和自然人（招标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2.6乙方：合同中规定的向招标人提供</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的法人或其他组织和自然人（中标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lang w:val="en-US" w:eastAsia="zh-CN"/>
        </w:rPr>
        <w:t xml:space="preserve">服务：系指本次招标文件规定乙方应承担的项目。</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知识产权：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2.9天：日历日。</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lang w:val="en-US" w:eastAsia="zh-CN"/>
        </w:rPr>
        <w:t xml:space="preserve">服务地点：合同中明确约定的服务项目所在地。</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2.11 合同价款：根据合同规定，乙方在正确地履行合同义务后甲方应支付乙方的价款。</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2.12不可抗力：不能预见、不能避免并且不能克服的客观情况。</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书面形式：指书面文字、合同书、信件和传真等可以有形地表现所载内容的形式。</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 现场勘查：</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.1根据自身投标需要，投标人可对有关现场和周围环境自行进行勘察，以获取编制投标文件和签署合同所需的资料。勘查现场所发生的费用由投标人自己承担。</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招标人向投标人提供的有关现场的资料和数据，是招标人现有的能使投标人利用的资料。招标人对投标人由此而做出的理解、推论和结论概不负责。</w:t>
      </w:r>
      <w:r>
        <w:rPr>
          <w:rFonts w:hint="eastAsia" w:ascii="宋体" w:hAnsi="宋体" w:cs="宋体"/>
          <w:color w:val="000000"/>
          <w:sz w:val="21"/>
          <w:szCs w:val="21"/>
          <w:lang w:val="zh-CN"/>
        </w:rPr>
      </w:r>
      <w:r/>
    </w:p>
    <w:p>
      <w:pPr>
        <w:pStyle w:val="815"/>
        <w:spacing w:line="400" w:lineRule="exact"/>
        <w:rPr>
          <w:rFonts w:hint="eastAsia" w:ascii="宋体" w:hAnsi="宋体" w:eastAsia="宋体" w:cs="宋体"/>
          <w:b/>
          <w:bCs/>
          <w:color w:val="000000"/>
          <w:sz w:val="21"/>
          <w:szCs w:val="21"/>
          <w:lang w:val="zh-CN"/>
        </w:rPr>
      </w:pPr>
      <w:r/>
      <w:bookmarkStart w:id="3" w:name="_Toc142194258"/>
      <w:r>
        <w:rPr>
          <w:rFonts w:hint="eastAsia" w:ascii="宋体" w:hAnsi="宋体" w:eastAsia="宋体" w:cs="宋体"/>
          <w:b/>
          <w:bCs/>
          <w:color w:val="000000"/>
          <w:sz w:val="21"/>
          <w:szCs w:val="21"/>
          <w:lang w:val="zh-CN"/>
        </w:rPr>
        <w:t xml:space="preserve">二、投标人</w:t>
      </w:r>
      <w:bookmarkEnd w:id="3"/>
      <w:r>
        <w:rPr>
          <w:rFonts w:hint="eastAsia" w:ascii="宋体" w:hAnsi="宋体" w:eastAsia="宋体" w:cs="宋体"/>
          <w:b/>
          <w:bCs/>
          <w:color w:val="000000"/>
          <w:sz w:val="21"/>
          <w:szCs w:val="21"/>
          <w:lang w:val="zh-CN"/>
        </w:rPr>
      </w:r>
      <w:r/>
    </w:p>
    <w:p>
      <w:pPr>
        <w:pStyle w:val="815"/>
        <w:spacing w:line="400" w:lineRule="exact"/>
        <w:rPr>
          <w:rFonts w:ascii="宋体" w:hAnsi="宋体" w:cs="宋体"/>
          <w:b/>
          <w:bCs/>
          <w:color w:val="000000"/>
          <w:sz w:val="21"/>
          <w:szCs w:val="21"/>
        </w:rPr>
      </w:pPr>
      <w:r>
        <w:rPr>
          <w:rFonts w:hint="eastAsia" w:ascii="宋体" w:hAnsi="宋体" w:cs="宋体"/>
          <w:b/>
          <w:bCs/>
          <w:color w:val="000000"/>
          <w:sz w:val="21"/>
          <w:szCs w:val="21"/>
        </w:rPr>
        <w:t xml:space="preserve">3.合格投标人的一般条件及特定条件</w:t>
      </w:r>
      <w:r>
        <w:rPr>
          <w:rFonts w:ascii="宋体" w:hAnsi="宋体" w:cs="宋体"/>
          <w:b/>
          <w:bCs/>
          <w:color w:val="000000"/>
          <w:sz w:val="21"/>
          <w:szCs w:val="21"/>
        </w:rPr>
      </w:r>
      <w:r/>
    </w:p>
    <w:p>
      <w:pPr>
        <w:pStyle w:val="815"/>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3.1符合《中华人民共和国政府采购法》第二十二条第一款之规定；</w:t>
      </w:r>
      <w:r>
        <w:rPr>
          <w:rFonts w:hint="eastAsia" w:ascii="宋体" w:hAnsi="宋体" w:cs="宋体"/>
          <w:color w:val="000000"/>
          <w:sz w:val="21"/>
          <w:szCs w:val="21"/>
          <w:lang w:val="zh-CN"/>
        </w:rPr>
      </w:r>
      <w:r/>
    </w:p>
    <w:p>
      <w:pPr>
        <w:pStyle w:val="815"/>
        <w:ind w:firstLine="411"/>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3.2满足本文件实质性条款的规定</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815"/>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3招标公告特定条件规定。</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w:t>
      </w:r>
      <w:r>
        <w:rPr>
          <w:rFonts w:hint="eastAsia" w:ascii="宋体" w:hAnsi="宋体" w:cs="宋体"/>
          <w:b/>
          <w:bCs/>
          <w:color w:val="000000"/>
          <w:sz w:val="21"/>
          <w:szCs w:val="21"/>
          <w:lang w:val="zh-CN"/>
        </w:rPr>
        <w:t xml:space="preserve">投标人代表</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rPr>
        <w:t xml:space="preserve">代表</w:t>
      </w:r>
      <w:r>
        <w:rPr>
          <w:rFonts w:hint="eastAsia" w:ascii="宋体" w:hAnsi="宋体" w:cs="宋体"/>
          <w:color w:val="000000"/>
          <w:sz w:val="21"/>
          <w:szCs w:val="21"/>
          <w:lang w:val="zh-CN"/>
        </w:rPr>
        <w:t xml:space="preserve">授权委托书》（详见统一格式）。</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5.投标费用 </w:t>
      </w:r>
      <w:r>
        <w:rPr>
          <w:rFonts w:hint="eastAsia" w:ascii="宋体" w:hAnsi="宋体" w:cs="宋体"/>
          <w:b/>
          <w:bCs/>
          <w:color w:val="000000"/>
          <w:sz w:val="21"/>
          <w:szCs w:val="21"/>
        </w:rPr>
      </w:r>
      <w:r/>
    </w:p>
    <w:p>
      <w:pPr>
        <w:pStyle w:val="815"/>
        <w:ind w:left="41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5.1无论投标过程中的做法和结果如何，投标人自行承担所有与参加投标活动有关的全部费用。5.2 本次招标项目不收取标书费，请投标人在投标时充分考虑这一因素。</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6.联合投标</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本次招标</w:t>
      </w:r>
      <w:r>
        <w:rPr>
          <w:rFonts w:hint="eastAsia" w:ascii="宋体" w:hAnsi="宋体" w:cs="宋体"/>
          <w:color w:val="000000"/>
          <w:sz w:val="21"/>
          <w:szCs w:val="21"/>
          <w:lang w:val="en-US" w:eastAsia="zh-CN"/>
        </w:rPr>
        <w:t xml:space="preserve">不</w:t>
      </w:r>
      <w:r>
        <w:rPr>
          <w:rFonts w:hint="eastAsia" w:ascii="宋体" w:hAnsi="宋体" w:cs="宋体"/>
          <w:color w:val="000000"/>
          <w:sz w:val="21"/>
          <w:szCs w:val="21"/>
        </w:rPr>
        <w:t xml:space="preserve">接受联合投标。</w:t>
      </w:r>
      <w:r>
        <w:rPr>
          <w:rFonts w:hint="eastAsia" w:ascii="宋体" w:hAnsi="宋体" w:cs="宋体"/>
          <w:color w:val="000000"/>
          <w:sz w:val="21"/>
          <w:szCs w:val="21"/>
        </w:rPr>
      </w:r>
      <w:r/>
    </w:p>
    <w:p>
      <w:pPr>
        <w:pStyle w:val="815"/>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三、招标文件的说明</w:t>
      </w:r>
      <w:r>
        <w:rPr>
          <w:rFonts w:hint="eastAsia" w:ascii="宋体" w:hAnsi="宋体" w:eastAsia="宋体" w:cs="宋体"/>
          <w:b/>
          <w:bCs/>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7.招标文件</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7.1</w:t>
      </w:r>
      <w:r>
        <w:rPr>
          <w:rFonts w:hint="eastAsia" w:ascii="宋体" w:hAnsi="宋体" w:cs="宋体"/>
          <w:color w:val="000000"/>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u w:val="single"/>
          <w:lang w:val="zh-CN"/>
        </w:rPr>
        <w:t xml:space="preserve"> 3</w:t>
      </w:r>
      <w:r>
        <w:rPr>
          <w:rFonts w:hint="eastAsia" w:ascii="宋体" w:hAnsi="宋体" w:cs="宋体"/>
          <w:color w:val="000000"/>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.2招标文件及其更正文件不是直接从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代理机构或指定媒体获得的，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代理机构对招标文件及其补遗的真实性、完整性不承担任何责任。</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 招标文件的澄清</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8.1投标人在</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招标文件后，若有问题需要澄清，应</w:t>
      </w:r>
      <w:r>
        <w:rPr>
          <w:rFonts w:hint="eastAsia" w:ascii="宋体" w:hAnsi="宋体" w:cs="宋体"/>
          <w:color w:val="000000"/>
          <w:sz w:val="21"/>
          <w:szCs w:val="21"/>
        </w:rPr>
        <w:t xml:space="preserve">于前附表所列答疑</w:t>
      </w:r>
      <w:r>
        <w:rPr>
          <w:rFonts w:hint="eastAsia" w:ascii="宋体" w:hAnsi="宋体" w:cs="宋体"/>
          <w:color w:val="000000"/>
          <w:sz w:val="21"/>
          <w:szCs w:val="21"/>
          <w:lang w:val="zh-CN"/>
        </w:rPr>
        <w:t xml:space="preserve">截止时间之前，在网上系统上向</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代理机构提出，</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代理机构将在系统上予以解答。</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8.2如有必要，问题答复将以“变更公告”形式由</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代理机构按照本须知第</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条的规定发出。</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 招标文件的修改</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9.2为使投标人有足够的时间按招标文件的修改要求考虑修正投标文件，或出于其他原因，</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代理机构有权推迟投标截止日期和开标日期，并将此变更以补充通知的形式在网上发布公告。</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9.3招标文件的更正（含澄清、修改等）内容与原招标文件在同一内容上表述不一致时，以发出日期最接近开标时间的公告为准。</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宋体" w:hAnsi="宋体" w:cs="宋体"/>
          <w:color w:val="000000"/>
          <w:sz w:val="21"/>
          <w:szCs w:val="21"/>
          <w:lang w:val="zh-CN"/>
        </w:rPr>
      </w:r>
      <w:r/>
    </w:p>
    <w:p>
      <w:pPr>
        <w:pStyle w:val="815"/>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9.5招标文件若有最新的答疑文件，投标供应商必须下载并使用该文件制作新的电子投标文件，否则将无法完成电子投标文件的上传及投标。</w:t>
      </w:r>
      <w:r>
        <w:rPr>
          <w:rFonts w:hint="eastAsia" w:ascii="宋体" w:hAnsi="宋体" w:cs="宋体"/>
          <w:b/>
          <w:bCs/>
          <w:color w:val="000000"/>
          <w:sz w:val="21"/>
          <w:szCs w:val="21"/>
        </w:rPr>
      </w:r>
      <w:r/>
    </w:p>
    <w:p>
      <w:pPr>
        <w:pStyle w:val="815"/>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0</w:t>
      </w:r>
      <w:r>
        <w:rPr>
          <w:rFonts w:hint="eastAsia" w:ascii="宋体" w:hAnsi="宋体" w:cs="宋体"/>
          <w:b/>
          <w:bCs/>
          <w:color w:val="000000"/>
          <w:sz w:val="21"/>
          <w:szCs w:val="21"/>
          <w:lang w:val="zh-CN"/>
        </w:rPr>
        <w:t xml:space="preserve">.质疑</w:t>
      </w:r>
      <w:r>
        <w:rPr>
          <w:rFonts w:hint="eastAsia" w:ascii="宋体" w:hAnsi="宋体" w:cs="宋体"/>
          <w:b/>
          <w:bCs/>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10.3上述应知其权益受到损害之日是指：</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10.3.1对招标文件提出质疑的，为获取招标文件或者招标文件公告期限届满之日起计算；</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10.3.2对采购过程提出质疑的，自采购程序环节结束之日起计算；</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10.3.3对中标结果提出质疑的，自中标结果公告期限届满之日起计算。</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 供应商提出质疑应当提交质疑函和必要的证明材料。质疑函应当包括下列内容：</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10.4.1 供应商的姓名或者名称、地址、邮编、联系人及联系电话；</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10.4.2 质疑项目的名称、编号；</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10.4.3 具体、明确的质疑事项和与质疑事项相关的请求；</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10.4.4 事实依据；</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10.4.5 必要的法律依据；</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10.4.6 提出质疑的日期。</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10.5质疑函的格式和内容应当符合财政部《政府采购供应商质疑函范本》 要求，质疑函范本在财政部官网上提供下载。</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 提交质疑函同时应当附如下证明材料：</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10.6.1对招标文件提出质疑的供应商提供参加本项目的“交易文件下载确认单”；</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10.6.2质疑供应商的营业执照或独立法人证书复印件加盖单位公章；</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10.6.3质疑供应商法定代表人身份证复印件加盖单位公章；</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10.7 供应商为自然人的，应当由本人签字；供应商为法人或者其他组织的，应当由法定代表人、主要负责人，或者其授权代表签字或者盖章，并加盖公章。 </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10.8 供应商如对本项目提出质疑须在法定质疑期内一次性提出针对同一采购程序环节的质疑。</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10.9 接受质疑函联系方式见</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lang w:val="zh-CN"/>
        </w:rPr>
        <w:t xml:space="preserve">公告联系事项。</w:t>
      </w:r>
      <w:r>
        <w:rPr>
          <w:rFonts w:hint="eastAsia" w:ascii="宋体" w:hAnsi="宋体" w:cs="宋体"/>
          <w:color w:val="000000"/>
          <w:sz w:val="21"/>
          <w:szCs w:val="21"/>
          <w:lang w:val="zh-CN"/>
        </w:rPr>
      </w:r>
      <w:r/>
    </w:p>
    <w:p>
      <w:pPr>
        <w:pStyle w:val="815"/>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lang w:val="zh-CN"/>
        </w:rPr>
      </w:r>
      <w:r/>
    </w:p>
    <w:p>
      <w:pPr>
        <w:pStyle w:val="815"/>
        <w:ind w:left="459" w:hanging="459"/>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11.2无论是否递交投标文件，投标人都应将招标文件及以后的所有通知、文件等视为保密文件。</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12、投标文件计量单位和使用文字</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12.1投标文件中所使用的计量单位，除招标文件中有特殊要求外，均应使用中华人民共和国法定计量单位。 </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 投标文件的组成和顺序</w:t>
      </w:r>
      <w:r>
        <w:rPr>
          <w:rFonts w:hint="eastAsia" w:ascii="宋体" w:hAnsi="宋体" w:cs="宋体"/>
          <w:b/>
          <w:bCs/>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13.1投标书一（报价部分）：</w:t>
      </w:r>
      <w:r>
        <w:rPr>
          <w:rFonts w:hint="eastAsia" w:ascii="宋体" w:hAnsi="宋体" w:cs="宋体"/>
          <w:b/>
          <w:bCs/>
          <w:color w:val="000000"/>
          <w:sz w:val="21"/>
          <w:szCs w:val="21"/>
        </w:rPr>
      </w:r>
      <w:r/>
    </w:p>
    <w:p>
      <w:pPr>
        <w:pStyle w:val="815"/>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13.1.1 开标一览表（详见投标文件格式，用于唱标）；</w:t>
      </w:r>
      <w:r>
        <w:rPr>
          <w:rFonts w:hint="eastAsia" w:ascii="宋体" w:hAnsi="宋体" w:cs="宋体"/>
          <w:color w:val="000000"/>
          <w:sz w:val="21"/>
          <w:szCs w:val="21"/>
        </w:rPr>
      </w:r>
      <w:r/>
    </w:p>
    <w:p>
      <w:pPr>
        <w:pStyle w:val="815"/>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13.1.2</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投标报价分析表（详见投标文件格式）；</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 投标书二（商务部分</w:t>
      </w:r>
      <w:r>
        <w:rPr>
          <w:rFonts w:hint="eastAsia" w:ascii="宋体" w:hAnsi="宋体" w:cs="宋体"/>
          <w:b/>
          <w:bCs/>
          <w:color w:val="000000"/>
          <w:sz w:val="21"/>
          <w:szCs w:val="21"/>
          <w:lang w:val="en-US" w:eastAsia="zh-CN"/>
        </w:rPr>
        <w:t xml:space="preserve">和</w:t>
      </w:r>
      <w:r>
        <w:rPr>
          <w:rFonts w:hint="eastAsia" w:ascii="宋体" w:hAnsi="宋体" w:cs="宋体"/>
          <w:b/>
          <w:bCs/>
          <w:color w:val="000000"/>
          <w:sz w:val="21"/>
          <w:szCs w:val="21"/>
        </w:rPr>
        <w:t xml:space="preserve">技术部分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即投标文件正文</w:t>
      </w:r>
      <w:r>
        <w:rPr>
          <w:rFonts w:hint="eastAsia" w:ascii="宋体" w:hAnsi="宋体" w:cs="宋体"/>
          <w:b/>
          <w:bCs/>
          <w:color w:val="000000"/>
          <w:sz w:val="21"/>
          <w:szCs w:val="21"/>
        </w:rPr>
        <w:t xml:space="preserve">）：</w:t>
      </w:r>
      <w:r>
        <w:rPr>
          <w:rFonts w:hint="eastAsia" w:ascii="宋体" w:hAnsi="宋体" w:cs="宋体"/>
          <w:b/>
          <w:bCs/>
          <w:color w:val="000000"/>
          <w:sz w:val="21"/>
          <w:szCs w:val="21"/>
        </w:rPr>
      </w:r>
      <w:r/>
    </w:p>
    <w:p>
      <w:pPr>
        <w:pStyle w:val="815"/>
        <w:ind w:firstLine="45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13.2.1商务部分：</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13.2.1资质证明文件部分</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13.2.1.1关于资格文件的声明函（详见投标文件格式）；</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13.2.1.2投标承诺函（详见投标文件格式）；</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13.2.1.3投标单位营业执照或独立法人证书副本或三证合一营业执照复印件；</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13.2.1.4投标人参加本次政府采购活动前的财务状况报告或者银行出具的资信证明；</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13.2.1.5投标人根据项目需求提供履行合同所必需的设备和专业技术能力的证明材料；</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13.2.1.6投标人参加本次政府采购活动前半年（至少一个月）依法缴纳税收和社会保障资金的证明材料；</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13.2.1.7投标人参加政府采购活动前三年在经营活动中没有重大违法记录的书面申明（详见投标文件格式）；</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13.2.1.8投标人证明其符合招标文件规定的投标人特定资格条件的证书、证明和文件材料；（如有）</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13.2.1.9投标人基本情况表（详见投标文件格式）；</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13.2.1.10投标人法定代表人身份证复印件；</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13.2.1.11投标人法定代表人授权委托书原件（如有授权）（详见投标文件格式）；</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13.2.1.12投标人授权代理人身份证复印件（如有授权）；</w:t>
      </w:r>
      <w:r>
        <w:rPr>
          <w:rFonts w:hint="eastAsia" w:ascii="宋体" w:hAnsi="宋体" w:cs="宋体"/>
          <w:color w:val="000000"/>
          <w:sz w:val="21"/>
          <w:szCs w:val="21"/>
        </w:rPr>
      </w:r>
      <w:r/>
    </w:p>
    <w:p>
      <w:pPr>
        <w:pStyle w:val="815"/>
        <w:ind w:firstLine="420"/>
        <w:spacing w:line="4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中小企业声明函</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必须提供，否则投标无效）</w:t>
      </w:r>
      <w:r>
        <w:rPr>
          <w:rFonts w:ascii="宋体" w:hAnsi="宋体" w:eastAsia="宋体" w:cs="宋体"/>
          <w:color w:val="000000"/>
          <w:sz w:val="21"/>
          <w:szCs w:val="21"/>
          <w:lang w:val="en-US" w:eastAsia="zh-CN"/>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残疾人福利性单位声明函（如有）；</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en-US" w:eastAsia="zh-CN"/>
        </w:rPr>
        <w:t xml:space="preserve">5投标供应商确认函</w:t>
      </w:r>
      <w:r>
        <w:rPr>
          <w:rFonts w:hint="eastAsia" w:ascii="宋体" w:hAnsi="宋体" w:cs="宋体"/>
          <w:color w:val="000000"/>
          <w:sz w:val="21"/>
          <w:szCs w:val="21"/>
        </w:rPr>
        <w:t xml:space="preserve">（如有）</w:t>
      </w:r>
      <w:r>
        <w:rPr>
          <w:rFonts w:hint="eastAsia" w:ascii="宋体" w:hAnsi="宋体" w:eastAsia="宋体" w:cs="宋体"/>
          <w:color w:val="000000"/>
          <w:sz w:val="21"/>
          <w:szCs w:val="21"/>
        </w:rPr>
        <w:t xml:space="preserve">；</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其他可以证明投标人资信、资质和货物、服务质量的证书、文件、推荐信等资料；（如有）</w:t>
      </w:r>
      <w:r>
        <w:rPr>
          <w:rFonts w:hint="eastAsia" w:ascii="宋体" w:hAnsi="宋体" w:cs="宋体"/>
          <w:color w:val="000000"/>
          <w:sz w:val="21"/>
          <w:szCs w:val="21"/>
        </w:rPr>
      </w:r>
      <w:r/>
    </w:p>
    <w:p>
      <w:pPr>
        <w:pStyle w:val="815"/>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13.2.2技术部分：</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rPr>
        <w:t xml:space="preserve">要求偏离表（详见投标文件格式）；</w:t>
      </w:r>
      <w:r>
        <w:rPr>
          <w:rFonts w:hint="eastAsia" w:ascii="宋体" w:hAnsi="宋体" w:cs="宋体"/>
          <w:color w:val="000000"/>
          <w:sz w:val="21"/>
          <w:szCs w:val="21"/>
        </w:rPr>
      </w:r>
      <w:r/>
    </w:p>
    <w:p>
      <w:pPr>
        <w:pStyle w:val="81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13.2.2.2商务要求偏离表（详见投标文件格式）；</w:t>
      </w:r>
      <w:r>
        <w:rPr>
          <w:rFonts w:hint="eastAsia" w:ascii="宋体" w:hAnsi="宋体" w:eastAsia="宋体" w:cs="宋体"/>
          <w:color w:val="000000"/>
          <w:sz w:val="21"/>
          <w:szCs w:val="21"/>
        </w:rPr>
      </w:r>
      <w:r/>
    </w:p>
    <w:p>
      <w:pPr>
        <w:pStyle w:val="81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13.2.2.3</w:t>
      </w:r>
      <w:r>
        <w:rPr>
          <w:rFonts w:hint="eastAsia" w:ascii="宋体" w:hAnsi="宋体" w:eastAsia="宋体" w:cs="宋体"/>
          <w:color w:val="000000"/>
          <w:sz w:val="21"/>
          <w:szCs w:val="21"/>
          <w:lang w:val="en-US" w:eastAsia="zh-CN"/>
        </w:rPr>
        <w:t xml:space="preserve">实施方案等；</w:t>
      </w:r>
      <w:r>
        <w:rPr>
          <w:rFonts w:hint="eastAsia" w:ascii="宋体" w:hAnsi="宋体" w:eastAsia="宋体" w:cs="宋体"/>
          <w:color w:val="000000"/>
          <w:sz w:val="21"/>
          <w:szCs w:val="21"/>
        </w:rPr>
      </w:r>
      <w:r/>
    </w:p>
    <w:p>
      <w:pPr>
        <w:pStyle w:val="81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13.2.2.4</w:t>
      </w:r>
      <w:r>
        <w:rPr>
          <w:rFonts w:hint="eastAsia" w:ascii="宋体" w:hAnsi="宋体" w:eastAsia="宋体" w:cs="宋体"/>
          <w:color w:val="000000"/>
          <w:sz w:val="21"/>
          <w:szCs w:val="21"/>
        </w:rPr>
        <w:t xml:space="preserve">类似项目业绩一览表及相关证明材料；</w:t>
      </w:r>
      <w:r>
        <w:rPr>
          <w:rFonts w:hint="eastAsia" w:ascii="宋体" w:hAnsi="宋体" w:eastAsia="宋体" w:cs="宋体"/>
          <w:color w:val="000000"/>
          <w:sz w:val="21"/>
          <w:szCs w:val="21"/>
        </w:rPr>
      </w:r>
      <w:r/>
    </w:p>
    <w:p>
      <w:pPr>
        <w:pStyle w:val="81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13.2.2.5</w:t>
      </w:r>
      <w:r>
        <w:rPr>
          <w:rFonts w:hint="eastAsia" w:ascii="宋体" w:hAnsi="宋体" w:eastAsia="宋体" w:cs="宋体"/>
          <w:color w:val="000000"/>
          <w:sz w:val="21"/>
          <w:szCs w:val="21"/>
        </w:rPr>
        <w:t xml:space="preserve">投入</w:t>
      </w:r>
      <w:r>
        <w:rPr>
          <w:rFonts w:hint="eastAsia" w:ascii="宋体" w:hAnsi="宋体" w:cs="宋体"/>
          <w:color w:val="000000"/>
          <w:sz w:val="21"/>
          <w:szCs w:val="21"/>
        </w:rPr>
        <w:t xml:space="preserve">本项目技术（服务）人员一览表及相关证明材料；</w:t>
      </w:r>
      <w:r>
        <w:rPr>
          <w:rFonts w:hint="eastAsia" w:ascii="宋体" w:hAnsi="宋体" w:eastAsia="宋体" w:cs="宋体"/>
          <w:color w:val="000000"/>
          <w:sz w:val="21"/>
          <w:szCs w:val="21"/>
        </w:rPr>
      </w:r>
      <w:r/>
    </w:p>
    <w:p>
      <w:pPr>
        <w:pStyle w:val="81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13.2.2.6</w:t>
      </w:r>
      <w:r>
        <w:rPr>
          <w:rFonts w:hint="eastAsia" w:ascii="宋体" w:hAnsi="宋体" w:cs="宋体"/>
          <w:color w:val="000000"/>
          <w:sz w:val="21"/>
          <w:szCs w:val="21"/>
        </w:rPr>
        <w:t xml:space="preserve">招标文件及评分标准中要求提供的其他相关材料</w:t>
      </w:r>
      <w:r>
        <w:rPr>
          <w:rFonts w:hint="eastAsia" w:ascii="宋体" w:hAnsi="宋体" w:eastAsia="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13.2.2.7</w:t>
      </w:r>
      <w:r>
        <w:rPr>
          <w:rFonts w:hint="eastAsia" w:ascii="宋体" w:hAnsi="宋体" w:cs="宋体"/>
          <w:color w:val="000000"/>
          <w:sz w:val="21"/>
          <w:szCs w:val="21"/>
        </w:rPr>
        <w:t xml:space="preserve">其他需投标人对本次投标的详细说明（投标人视各自的情况自行编制）</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13.3投标文件由13.1、13.2款规定的内容共同组成。</w:t>
      </w:r>
      <w:r>
        <w:rPr>
          <w:rFonts w:hint="eastAsia" w:ascii="宋体" w:hAnsi="宋体" w:cs="宋体"/>
          <w:b/>
          <w:bCs/>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14、投标文件编制要求</w:t>
      </w:r>
      <w:r>
        <w:rPr>
          <w:rFonts w:hint="eastAsia" w:ascii="宋体" w:hAnsi="宋体" w:cs="宋体"/>
          <w:b/>
          <w:bCs/>
          <w:color w:val="000000"/>
          <w:sz w:val="21"/>
          <w:szCs w:val="21"/>
        </w:rPr>
      </w:r>
      <w:r/>
    </w:p>
    <w:p>
      <w:pPr>
        <w:pStyle w:val="815"/>
        <w:ind w:firstLine="42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14.1电子投标文件编制要求：</w:t>
      </w:r>
      <w:r>
        <w:rPr>
          <w:rFonts w:hint="eastAsia" w:ascii="宋体" w:hAnsi="宋体" w:eastAsia="宋体" w:cs="宋体"/>
          <w:b/>
          <w:bCs/>
          <w:color w:val="000000"/>
          <w:sz w:val="21"/>
          <w:szCs w:val="21"/>
          <w:lang w:val="en-US" w:eastAsia="zh-CN"/>
        </w:rPr>
        <w:t xml:space="preserve">本项目采用电子网上招投标，请供应商插入</w:t>
      </w:r>
      <w:r>
        <w:rPr>
          <w:rFonts w:ascii="宋体" w:hAnsi="宋体" w:eastAsia="宋体" w:cs="宋体"/>
          <w:b/>
          <w:bCs/>
          <w:color w:val="000000"/>
          <w:sz w:val="21"/>
          <w:szCs w:val="21"/>
          <w:lang w:val="en-US" w:eastAsia="zh-CN"/>
        </w:rPr>
        <w:t xml:space="preserve">CA </w:t>
      </w:r>
      <w:r>
        <w:rPr>
          <w:rFonts w:hint="eastAsia" w:ascii="宋体" w:hAnsi="宋体" w:eastAsia="宋体" w:cs="宋体"/>
          <w:b/>
          <w:bCs/>
          <w:color w:val="000000"/>
          <w:sz w:val="21"/>
          <w:szCs w:val="21"/>
          <w:lang w:val="en-US" w:eastAsia="zh-CN"/>
        </w:rPr>
        <w:t xml:space="preserve">证书登陆</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lang w:val="en-US" w:eastAsia="zh-CN"/>
        </w:rPr>
        <w:t xml:space="preserve">CA</w:t>
      </w:r>
      <w:r>
        <w:rPr>
          <w:rFonts w:hint="eastAsia" w:ascii="宋体" w:hAnsi="宋体" w:eastAsia="宋体" w:cs="宋体"/>
          <w:b/>
          <w:bCs/>
          <w:color w:val="000000"/>
          <w:sz w:val="21"/>
          <w:szCs w:val="21"/>
          <w:lang w:val="en-US" w:eastAsia="zh-CN"/>
        </w:rPr>
        <w:t xml:space="preserve">加密，操作步骤详见</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ascii="宋体" w:hAnsi="宋体" w:eastAsia="宋体" w:cs="宋体"/>
          <w:b/>
          <w:bCs/>
          <w:color w:val="000000"/>
          <w:sz w:val="21"/>
          <w:szCs w:val="21"/>
          <w:lang w:val="en-US"/>
        </w:rPr>
        <w:t xml:space="preserve">http://www.ccgp-jiangsu.gov.cn/jiangsu/zlxz/ee/ee3a4bc5a3454aa2b0d9312230633ce9.html</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hint="eastAsia" w:ascii="宋体" w:hAnsi="宋体" w:eastAsia="宋体" w:cs="宋体"/>
          <w:b/>
          <w:bCs/>
          <w:color w:val="000000"/>
          <w:sz w:val="21"/>
          <w:szCs w:val="21"/>
          <w:lang w:val="zh-CN"/>
        </w:rPr>
        <w:t xml:space="preserve">）。电子投标（响应）文件制作完成后请于投标（响应）截止时间前成功上传，未按要求线上递交电子投标（响应）文件即为未递交投标（响应）文件。供应商应充分考虑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zh-CN"/>
        </w:rPr>
        <w:t xml:space="preserve">。</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15、投标报价（编制）要求的说明</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15.1除非合同中另有规定，投标人对投标报价中的</w:t>
      </w:r>
      <w:r>
        <w:rPr>
          <w:rFonts w:hint="eastAsia" w:ascii="宋体" w:hAnsi="宋体" w:cs="宋体"/>
          <w:color w:val="000000"/>
          <w:sz w:val="21"/>
          <w:szCs w:val="21"/>
        </w:rPr>
        <w:t xml:space="preserve">工作量和服务的报价应包括完成本项工作所需的一切费用；包括但不仅限于完成该项工作所需的人工费（包括人员工资、五金、劳保福利等)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从事服务等相关工具、设备使用费以及在从事该劳动过程中发生的餐费、加班费等一切费用</w:t>
      </w:r>
      <w:r>
        <w:rPr>
          <w:rFonts w:hint="eastAsia" w:ascii="宋体" w:hAnsi="宋体" w:cs="宋体"/>
          <w:color w:val="000000"/>
          <w:sz w:val="21"/>
          <w:szCs w:val="21"/>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15.2投标人应按《投标报价分析表》中的全部类目计算综合总价。《投标报价分析表》中的每一单项均应计算并填写综合总价，并由企业法定代表人或代理人签署。</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15.4</w:t>
      </w:r>
      <w:r>
        <w:rPr>
          <w:rFonts w:hint="eastAsia" w:ascii="宋体" w:hAnsi="宋体" w:cs="宋体"/>
          <w:color w:val="000000"/>
          <w:sz w:val="21"/>
          <w:szCs w:val="21"/>
          <w:lang w:val="zh-CN"/>
        </w:rPr>
        <w:t xml:space="preserve">一项投标内容只允许一个报价，招标代理机构不接受任何有选择性的投标报价。</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15.5投标文件报价采用人民币表示，除非合同的特殊条款另有规定。</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15.6</w:t>
      </w:r>
      <w:r>
        <w:rPr>
          <w:rFonts w:hint="eastAsia" w:ascii="宋体" w:hAnsi="宋体" w:cs="宋体"/>
          <w:color w:val="000000"/>
          <w:sz w:val="21"/>
          <w:szCs w:val="21"/>
          <w:lang w:val="zh-CN"/>
        </w:rPr>
        <w:t xml:space="preserve">最低的投标报价或最高的折扣比例是中标的重要条件，但不是中标的唯一条件。</w:t>
      </w:r>
      <w:r>
        <w:rPr>
          <w:rFonts w:hint="eastAsia" w:ascii="宋体" w:hAnsi="宋体" w:cs="宋体"/>
          <w:color w:val="000000"/>
          <w:sz w:val="21"/>
          <w:szCs w:val="21"/>
          <w:lang w:val="zh-CN"/>
        </w:rPr>
      </w:r>
      <w:r/>
    </w:p>
    <w:p>
      <w:pPr>
        <w:pStyle w:val="815"/>
        <w:jc w:val="both"/>
        <w:spacing w:line="400" w:lineRule="exact"/>
        <w:widowControl w:val="off"/>
        <w:tabs>
          <w:tab w:val="left" w:pos="502" w:leader="none"/>
        </w:tabs>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16、</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lang w:val="zh-CN"/>
        </w:rPr>
      </w:r>
      <w:r/>
    </w:p>
    <w:p>
      <w:pPr>
        <w:pStyle w:val="815"/>
        <w:ind w:firstLine="420"/>
        <w:spacing w:line="400" w:lineRule="exact"/>
        <w:tabs>
          <w:tab w:val="left" w:pos="540" w:leader="none"/>
        </w:tabs>
        <w:rPr>
          <w:rFonts w:hint="eastAsia" w:ascii="宋体" w:hAnsi="宋体" w:cs="宋体"/>
          <w:color w:val="000000"/>
          <w:sz w:val="21"/>
          <w:szCs w:val="21"/>
        </w:rPr>
      </w:pPr>
      <w:r>
        <w:rPr>
          <w:rFonts w:hint="eastAsia" w:ascii="宋体" w:hAnsi="宋体" w:cs="宋体"/>
          <w:bCs/>
          <w:color w:val="000000"/>
          <w:sz w:val="21"/>
          <w:szCs w:val="21"/>
        </w:rPr>
        <w:t xml:space="preserve">16.1</w:t>
      </w:r>
      <w:r>
        <w:rPr>
          <w:rFonts w:hint="eastAsia" w:cs="宋体"/>
          <w:color w:val="000000"/>
          <w:sz w:val="21"/>
          <w:szCs w:val="21"/>
          <w:lang w:val="zh-CN"/>
        </w:rPr>
        <w:t xml:space="preserve">根据《关于做好政府采购支持企业发展有关事项的通知（苏财购〔2020〕</w:t>
      </w:r>
      <w:r>
        <w:rPr>
          <w:rFonts w:hint="eastAsia" w:cs="宋体"/>
          <w:color w:val="000000"/>
          <w:sz w:val="21"/>
          <w:szCs w:val="21"/>
        </w:rPr>
        <w:t xml:space="preserve">52</w:t>
      </w:r>
      <w:r>
        <w:rPr>
          <w:rFonts w:hint="eastAsia" w:cs="宋体"/>
          <w:color w:val="000000"/>
          <w:sz w:val="21"/>
          <w:szCs w:val="21"/>
          <w:lang w:val="zh-CN"/>
        </w:rPr>
        <w:t xml:space="preserve">号）》文件规定取消政府采购投标保证金。</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17. 投标文件的有效期</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17.1自开标日起</w:t>
      </w:r>
      <w:r>
        <w:rPr>
          <w:rFonts w:hint="eastAsia" w:ascii="宋体" w:hAnsi="宋体" w:cs="宋体"/>
          <w:b/>
          <w:bCs/>
          <w:color w:val="000000"/>
          <w:sz w:val="21"/>
          <w:szCs w:val="21"/>
        </w:rPr>
        <w:t xml:space="preserve">60天</w:t>
      </w:r>
      <w:r>
        <w:rPr>
          <w:rFonts w:hint="eastAsia" w:ascii="宋体" w:hAnsi="宋体" w:cs="宋体"/>
          <w:color w:val="000000"/>
          <w:sz w:val="21"/>
          <w:szCs w:val="21"/>
        </w:rPr>
        <w:t xml:space="preserve">内，投标人所提交的投标文件应保持有效。有效期短于这个规定期限的投标文件，</w:t>
      </w:r>
      <w:r>
        <w:rPr>
          <w:rFonts w:hint="eastAsia" w:ascii="宋体" w:hAnsi="宋体" w:cs="宋体"/>
          <w:b/>
          <w:bCs/>
          <w:color w:val="000000"/>
          <w:sz w:val="21"/>
          <w:szCs w:val="21"/>
        </w:rPr>
        <w:t xml:space="preserve">将被认定为未实质性响应招标文件要求。</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17.2</w:t>
      </w:r>
      <w:r>
        <w:rPr>
          <w:rFonts w:hint="eastAsia" w:ascii="宋体" w:hAnsi="宋体" w:cs="宋体"/>
          <w:color w:val="000000"/>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1"/>
          <w:szCs w:val="21"/>
          <w:lang w:val="zh-CN"/>
        </w:rPr>
      </w:r>
      <w:r/>
    </w:p>
    <w:p>
      <w:pPr>
        <w:pStyle w:val="815"/>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五、投标文件的提交、撤回和修改</w:t>
      </w:r>
      <w:r>
        <w:rPr>
          <w:rFonts w:hint="eastAsia" w:ascii="宋体" w:hAnsi="宋体" w:eastAsia="宋体" w:cs="宋体"/>
          <w:b/>
          <w:bCs/>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18、投标文件的上传、提交</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18.1</w:t>
      </w:r>
      <w:r>
        <w:rPr>
          <w:rFonts w:hint="eastAsia" w:ascii="宋体" w:hAnsi="宋体" w:cs="宋体"/>
          <w:b/>
          <w:color w:val="000000"/>
          <w:sz w:val="21"/>
          <w:szCs w:val="21"/>
          <w:lang w:val="zh-CN"/>
        </w:rPr>
        <w:t xml:space="preserve">投标人应将制作好的加密电子投标文件按要求在投标截止时间前上传到交易系统平台中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19、投标截止时间</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19.1</w:t>
      </w:r>
      <w:r>
        <w:rPr>
          <w:rFonts w:hint="eastAsia" w:ascii="宋体" w:hAnsi="宋体" w:cs="宋体"/>
          <w:b/>
          <w:bCs/>
          <w:color w:val="000000"/>
          <w:sz w:val="21"/>
          <w:szCs w:val="21"/>
          <w:lang w:val="zh-CN"/>
        </w:rPr>
        <w:t xml:space="preserve">电子投标文件必须按招标公告中规定的网上投标截止时间前提交，否则投标无效</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19.2</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代理机构推迟投标截止时间时，应以更正公告的形式，通知所有投标人。在这种情况下，</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代理机构和投标人的权利和义务将受到新的截止期的约束。</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19.3在投标截止时间止采购代理机构收到的电子投标文件</w:t>
      </w:r>
      <w:r>
        <w:rPr>
          <w:rFonts w:hint="eastAsia" w:ascii="宋体" w:hAnsi="宋体" w:cs="宋体"/>
          <w:b/>
          <w:bCs/>
          <w:color w:val="000000"/>
          <w:sz w:val="21"/>
          <w:szCs w:val="21"/>
          <w:lang w:val="zh-CN"/>
        </w:rPr>
        <w:t xml:space="preserve">少于三份</w:t>
      </w:r>
      <w:r>
        <w:rPr>
          <w:rFonts w:hint="eastAsia" w:ascii="宋体" w:hAnsi="宋体" w:cs="宋体"/>
          <w:color w:val="000000"/>
          <w:sz w:val="21"/>
          <w:szCs w:val="21"/>
          <w:lang w:val="zh-CN"/>
        </w:rPr>
        <w:t xml:space="preserve">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代理机构有权宣布本次招标失败。</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20、投标文件的修改和撤回</w:t>
      </w:r>
      <w:r>
        <w:rPr>
          <w:rFonts w:hint="eastAsia" w:ascii="宋体" w:hAnsi="宋体" w:cs="宋体"/>
          <w:b/>
          <w:bCs/>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20.1投标人在提交投标文件截止时间前，可对其投标文件进行撤回或修改。</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.2开标后投标人不得撤回投标。</w:t>
      </w:r>
      <w:r>
        <w:rPr>
          <w:rFonts w:hint="eastAsia" w:ascii="宋体" w:hAnsi="宋体" w:cs="宋体"/>
          <w:color w:val="000000"/>
          <w:sz w:val="21"/>
          <w:szCs w:val="21"/>
          <w:lang w:val="zh-CN"/>
        </w:rPr>
      </w:r>
      <w:r/>
    </w:p>
    <w:p>
      <w:pPr>
        <w:pStyle w:val="815"/>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六、开标和评标</w:t>
      </w:r>
      <w:r>
        <w:rPr>
          <w:rFonts w:hint="eastAsia" w:ascii="宋体" w:hAnsi="宋体" w:eastAsia="宋体" w:cs="宋体"/>
          <w:b/>
          <w:bCs/>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21、开标</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21.1招标代理机构按本须知规定的时间、地点主持不见面开标活动。开标仪式由招标代理机构主持，招标人、投标人代表及有关方面</w:t>
      </w:r>
      <w:r>
        <w:rPr>
          <w:rFonts w:hint="eastAsia" w:ascii="宋体" w:hAnsi="宋体" w:cs="宋体"/>
          <w:color w:val="000000"/>
          <w:sz w:val="21"/>
          <w:szCs w:val="21"/>
          <w:lang w:eastAsia="zh-CN"/>
        </w:rPr>
        <w:t xml:space="preserve">代表</w:t>
      </w:r>
      <w:r>
        <w:rPr>
          <w:rFonts w:hint="eastAsia" w:ascii="宋体" w:hAnsi="宋体" w:cs="宋体"/>
          <w:color w:val="000000"/>
          <w:sz w:val="21"/>
          <w:szCs w:val="21"/>
        </w:rPr>
        <w:t xml:space="preserve">参加。</w:t>
      </w:r>
      <w:r>
        <w:rPr>
          <w:rFonts w:hint="eastAsia" w:ascii="宋体" w:hAnsi="宋体" w:cs="宋体"/>
          <w:color w:val="000000"/>
          <w:sz w:val="21"/>
          <w:szCs w:val="21"/>
        </w:rPr>
      </w:r>
      <w:r/>
    </w:p>
    <w:p>
      <w:pPr>
        <w:pStyle w:val="815"/>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b/>
          <w:bCs/>
          <w:color w:val="000000"/>
          <w:sz w:val="21"/>
          <w:szCs w:val="21"/>
        </w:rPr>
        <w:t xml:space="preserve">投标供应商需保持</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苏采云</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b/>
          <w:bCs/>
          <w:color w:val="000000"/>
          <w:sz w:val="21"/>
          <w:szCs w:val="21"/>
          <w:lang w:eastAsia="zh-CN"/>
        </w:rPr>
        <w:t xml:space="preserve">通信畅通</w:t>
      </w:r>
      <w:r>
        <w:rPr>
          <w:rFonts w:hint="eastAsia" w:ascii="宋体" w:hAnsi="宋体" w:eastAsia="宋体" w:cs="宋体"/>
          <w:b/>
          <w:bCs/>
          <w:color w:val="000000"/>
          <w:sz w:val="21"/>
          <w:szCs w:val="21"/>
        </w:rPr>
        <w:t xml:space="preserve">，否则导致的对供应商不利的后果由供应商自行承担。</w:t>
      </w:r>
      <w:r>
        <w:rPr>
          <w:rFonts w:hint="eastAsia" w:ascii="宋体" w:hAnsi="宋体" w:eastAsia="宋体" w:cs="宋体"/>
          <w:color w:val="000000"/>
          <w:sz w:val="21"/>
          <w:szCs w:val="21"/>
        </w:rPr>
      </w:r>
      <w:r/>
    </w:p>
    <w:p>
      <w:pPr>
        <w:pStyle w:val="815"/>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21.3本项目开标后在规定的解密时间内，投标人须自行登录网上开标大厅解密投标文件，解密时间为15分钟，因自身原因导致解密失败的，由投标人自行承担相关责任。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21.4招标代理机构在开标仪式上，将公布投标人的名称、投标价格，并将作唱标记录。</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rPr>
        <w:t xml:space="preserve">应通过不见面开标大厅</w:t>
      </w:r>
      <w:r>
        <w:rPr>
          <w:rFonts w:hint="eastAsia" w:ascii="宋体" w:hAnsi="宋体" w:cs="宋体"/>
          <w:color w:val="000000"/>
          <w:sz w:val="21"/>
          <w:szCs w:val="21"/>
        </w:rPr>
        <w:t xml:space="preserve">提出询问或者回避申请。招标人、招标代理机构对投标人代表提出的询问或者回避申请应当及时处理。</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22、评标委员会或评标小组</w:t>
      </w:r>
      <w:r>
        <w:rPr>
          <w:rFonts w:hint="eastAsia" w:ascii="宋体" w:hAnsi="宋体" w:cs="宋体"/>
          <w:b/>
          <w:bCs/>
          <w:color w:val="000000"/>
          <w:sz w:val="21"/>
          <w:szCs w:val="21"/>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22.1评标委员会或评标小组（以下简称评委会）成员由招标人依法负责组建；</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22.2评委会组负责具体的评标事务，并独立履行以下职责；</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22.2.1审查投标文件是否符合招标文件的要求，并</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出评价；</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22.2.2可以要求投标供应商对投标文件有关事项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出解释或澄清；</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22.2.3推荐中标候选人名单，或者受</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招标代理机构委托按照事先确定的办法直接确定中标单位；</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22.2.4向招标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或者有关部门报告非法干预评标工作的行为。</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22.3评委会成员应当履行下列义务：</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22.3.1遵纪守法，客观、公正、廉洁地履行职责；</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22.3.2按照招标文件规定的评标办法和评标标准进行评标，对评审意见承担个人责任；</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22.3.3对评标过程和结果，以及投标人的商业秘密保密；</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22.3.4参与评标报告的起草；</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22.3.5配合招标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答复投标人提出的质疑；</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22.3.6配合</w:t>
      </w:r>
      <w:r>
        <w:rPr>
          <w:rFonts w:hint="eastAsia" w:ascii="宋体" w:hAnsi="宋体" w:cs="宋体"/>
          <w:color w:val="000000"/>
          <w:sz w:val="21"/>
          <w:szCs w:val="21"/>
        </w:rPr>
        <w:t xml:space="preserve">相</w:t>
      </w:r>
      <w:r>
        <w:rPr>
          <w:rFonts w:hint="eastAsia" w:ascii="宋体" w:hAnsi="宋体" w:cs="宋体"/>
          <w:color w:val="000000"/>
          <w:sz w:val="21"/>
          <w:szCs w:val="21"/>
          <w:lang w:val="zh-CN"/>
        </w:rPr>
        <w:t xml:space="preserve">关部门的投诉处理工作。</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23、评标内容的保密</w:t>
      </w:r>
      <w:r>
        <w:rPr>
          <w:rFonts w:hint="eastAsia" w:ascii="宋体" w:hAnsi="宋体" w:cs="宋体"/>
          <w:b/>
          <w:bCs/>
          <w:color w:val="000000"/>
          <w:sz w:val="21"/>
          <w:szCs w:val="21"/>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rPr>
        <w:t xml:space="preserve">投标</w:t>
      </w:r>
      <w:r>
        <w:rPr>
          <w:rFonts w:hint="eastAsia" w:ascii="宋体" w:hAnsi="宋体" w:cs="宋体"/>
          <w:color w:val="000000"/>
          <w:sz w:val="21"/>
          <w:szCs w:val="21"/>
          <w:lang w:val="zh-CN"/>
        </w:rPr>
        <w:t xml:space="preserve">资格。</w:t>
      </w:r>
      <w:r>
        <w:rPr>
          <w:rFonts w:hint="eastAsia" w:ascii="宋体" w:hAnsi="宋体" w:cs="宋体"/>
          <w:color w:val="000000"/>
          <w:sz w:val="21"/>
          <w:szCs w:val="21"/>
        </w:rPr>
      </w:r>
      <w:r/>
    </w:p>
    <w:p>
      <w:pPr>
        <w:pStyle w:val="815"/>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23.3在评标期间，招标代理机构将通过指定联络人与投标人进行联系。</w:t>
      </w:r>
      <w:r>
        <w:rPr>
          <w:rFonts w:hint="eastAsia" w:ascii="宋体" w:hAnsi="宋体" w:cs="宋体"/>
          <w:color w:val="000000"/>
          <w:sz w:val="21"/>
          <w:szCs w:val="21"/>
        </w:rPr>
      </w:r>
      <w:r/>
    </w:p>
    <w:p>
      <w:pPr>
        <w:pStyle w:val="815"/>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24、对投标文件初审</w:t>
      </w:r>
      <w:r>
        <w:rPr>
          <w:rFonts w:hint="eastAsia" w:ascii="宋体" w:hAnsi="宋体" w:cs="宋体"/>
          <w:b/>
          <w:bCs/>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24.1投标文件初审分为资格性检查和符合性检查。</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24.1.2 关于信用记录查询：</w:t>
      </w:r>
      <w:r>
        <w:rPr>
          <w:rFonts w:hint="eastAsia" w:ascii="宋体" w:hAnsi="宋体" w:cs="宋体"/>
          <w:color w:val="000000"/>
          <w:sz w:val="21"/>
          <w:szCs w:val="21"/>
          <w:lang w:val="zh-CN"/>
        </w:rPr>
      </w:r>
      <w:r/>
    </w:p>
    <w:p>
      <w:pPr>
        <w:pStyle w:val="815"/>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815"/>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815"/>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15"/>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24.1.3符合性检查。依据招标文件的规定，从投标文件的有效性、完整性和对招标文件的响应程度进行审查，以确定是否对招标文件的实质性要求作出响应。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24.2.1不同投标人的投标文件由同一单位或者个人编制；</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24.2.2不同投标人委托同一单位或者个人办理投标事宜；</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24.2.3不同投标人的投标文件载明的项目管理成员或者联系人员为同一人；</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24.2.4不同投标人的投标文件异常一致或者投标报价呈规律性差异；</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24.2.5不同投标人的投标文件相互混装；</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24.6评委会将对确定为实质性响应的投标进行审核，看其是否有计算上或累加上的算术错误，修正错误的原则如下：</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24.6.1投标文件中开标一览表（报价表）内容与投标文件中相应内容不一致的，以开标一览表（报价表）为准；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24.6.2大写金额和小写金额不一致的，以大写金额为准；</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24.6.3单价金额小数点或者百分比有明显错位的，以开标一览表的总价为准，并修改单价；</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24.6.4总价金额与按单价汇总金额不一致的，以单价金额计算结果为准。</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同时出现两种以上不一致的，按照前款规定的顺序修正。修正后的报价按照本须知24.6条规定经投标人确认后产生约束力，投标人不确认的，其投标无效。</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24.7</w:t>
      </w:r>
      <w:r>
        <w:rPr>
          <w:rFonts w:hint="eastAsia" w:ascii="宋体" w:hAnsi="宋体" w:cs="宋体"/>
          <w:b/>
          <w:bCs/>
          <w:color w:val="000000"/>
          <w:sz w:val="21"/>
          <w:szCs w:val="21"/>
          <w:lang w:val="zh-CN"/>
        </w:rPr>
        <w:t xml:space="preserve">评标委员会认为投标人的报价明显低于其他通过符合性审查的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24.8对不同文字文本投标文件的解释发生异议的，以中文文本为准；</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24.9评标委员会对投标文件的判定，只依据投标内容本身，不依靠开标后的任何外来证明。</w:t>
      </w:r>
      <w:r>
        <w:rPr>
          <w:rFonts w:hint="eastAsia" w:ascii="宋体" w:hAnsi="宋体" w:cs="宋体"/>
          <w:color w:val="000000"/>
          <w:sz w:val="21"/>
          <w:szCs w:val="21"/>
          <w:lang w:val="zh-CN"/>
        </w:rPr>
      </w:r>
      <w:r/>
    </w:p>
    <w:p>
      <w:pPr>
        <w:pStyle w:val="815"/>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24.10评标委员会将拒绝被确定为非实质性响应的投标，投标人不能通过修正或撤销不符之处而使其投标成为实质性响应的投标。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25、投标的澄清</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26、无效投标和废标</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26.1无效投标的具体情形有：  </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投标文件含有招标人不能接受的附加条件的；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法律法规</w:t>
      </w:r>
      <w:r>
        <w:rPr>
          <w:rFonts w:hint="eastAsia" w:ascii="宋体" w:hAnsi="宋体" w:cs="宋体"/>
          <w:color w:val="000000"/>
          <w:sz w:val="21"/>
          <w:szCs w:val="21"/>
          <w:lang w:val="zh-CN"/>
        </w:rPr>
        <w:t xml:space="preserve">和招标文件规定的其他无效情形。</w:t>
      </w:r>
      <w:r>
        <w:rPr>
          <w:rFonts w:hint="eastAsia" w:ascii="宋体" w:hAnsi="宋体" w:cs="宋体"/>
          <w:color w:val="000000"/>
          <w:sz w:val="21"/>
          <w:szCs w:val="21"/>
          <w:lang w:val="zh-CN"/>
        </w:rPr>
      </w:r>
      <w:r/>
    </w:p>
    <w:p>
      <w:pPr>
        <w:pStyle w:val="815"/>
        <w:ind w:firstLine="420"/>
        <w:spacing w:line="400" w:lineRule="exact"/>
        <w:rPr>
          <w:rFonts w:ascii="Times New Roman" w:hAnsi="Times New Roman" w:eastAsia="宋体" w:cs="Times New Roman"/>
          <w:b/>
          <w:bCs/>
          <w:color w:val="000000"/>
          <w:sz w:val="21"/>
          <w:szCs w:val="21"/>
          <w:lang w:val="en-US" w:eastAsia="zh-CN"/>
        </w:rPr>
      </w:pPr>
      <w:r>
        <w:rPr>
          <w:rFonts w:hint="eastAsia" w:ascii="宋体" w:hAnsi="宋体" w:cs="宋体"/>
          <w:color w:val="000000"/>
          <w:sz w:val="21"/>
          <w:szCs w:val="21"/>
          <w:lang w:val="zh-CN"/>
        </w:rPr>
        <w:t xml:space="preserve">26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6不同投标人的投标文件使用同一台电脑编制的。</w:t>
      </w:r>
      <w:r>
        <w:rPr>
          <w:rFonts w:ascii="Times New Roman" w:hAnsi="Times New Roman" w:eastAsia="宋体" w:cs="Times New Roman"/>
          <w:b/>
          <w:bCs/>
          <w:color w:val="000000"/>
          <w:sz w:val="21"/>
          <w:szCs w:val="21"/>
          <w:lang w:val="en-US" w:eastAsia="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在招标采购中，出现下列情形之一的，应予废标：</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26.2.1符合专业条件的供应商或者对招标文件做实质响应的供应商不足三家的；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26.2.2出现影响采购公正的违法、违规行为的；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26.2.3投标人的报价均超过了采购预算，招标人不能支付的；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26.2.4因重大变故，采购任务取消的。</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26.3 废标后，招标人应当将废标理由通知所有投标人。</w:t>
      </w:r>
      <w:r>
        <w:rPr>
          <w:rFonts w:hint="eastAsia" w:ascii="宋体" w:hAnsi="宋体" w:cs="宋体"/>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27.1评标委员会按招标文件规定的评标方法和标准，仅对资格性检查和符合性检查合格的投标文件进行商务和技术评估，综合比较与评价。</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rPr>
        <w:t xml:space="preserve">价格、服务技术方案、公司评价、对招标文件的响应程度，以及相应的商务标和技术标比重或者分值等</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815"/>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815"/>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lang w:val="zh-CN"/>
        </w:rPr>
      </w:r>
      <w:r/>
    </w:p>
    <w:p>
      <w:pPr>
        <w:pStyle w:val="815"/>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28、中标单位的确认</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人授权直接确定中标单位。</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经评标委员会评审并确定中标单位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出答复。在此期限后向招标代理机构提出质疑或质疑未经投标人法定代表人或参加投标的代理人签署和盖公章（原件），招标代理机构有权对该质疑不予答复。</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815"/>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29.1招标代理机构将把合同授予其投标文件在实质上响应招标文件要求和按本须知规定评选出的中标单位。确定为中标单位的必须具有实施本合同的能力和提供资源。</w:t>
      </w:r>
      <w:r>
        <w:rPr>
          <w:rFonts w:hint="eastAsia" w:ascii="宋体" w:hAnsi="宋体" w:cs="宋体"/>
          <w:color w:val="000000"/>
          <w:sz w:val="21"/>
          <w:szCs w:val="21"/>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在合同签订之前，招标人有权对中标单位的履约能力进行最后审查，如发现中标单位提供的材料虚假或对标书所要求说明的情况故意隐瞒或虚报，则招标人有权取消其签约资格，并在标书有效期内另行评定中标者或重新组织招标。</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29.3</w:t>
      </w:r>
      <w:r>
        <w:rPr>
          <w:rFonts w:hint="eastAsia" w:ascii="宋体" w:hAnsi="宋体" w:cs="宋体"/>
          <w:color w:val="000000"/>
          <w:sz w:val="21"/>
          <w:szCs w:val="21"/>
          <w:lang w:val="zh-CN"/>
        </w:rPr>
        <w:t xml:space="preserve">政府采购合同履行中，</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人需追加与合同标的物相同的货物、工程或者服务的，在不改变合同其他条款的前提下，可以与中标单位签订补充合同，但所有补充合同的采购金额不得超过原合同采购金额的10%。</w:t>
      </w:r>
      <w:r>
        <w:rPr>
          <w:rFonts w:hint="eastAsia" w:ascii="宋体" w:hAnsi="宋体" w:cs="宋体"/>
          <w:color w:val="000000"/>
          <w:sz w:val="21"/>
          <w:szCs w:val="21"/>
          <w:lang w:val="zh-CN"/>
        </w:rPr>
      </w:r>
      <w:r/>
    </w:p>
    <w:p>
      <w:pPr>
        <w:pStyle w:val="815"/>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发出中标公告的同时招标</w:t>
      </w:r>
      <w:r>
        <w:rPr>
          <w:rFonts w:hint="eastAsia" w:ascii="宋体" w:hAnsi="宋体" w:cs="宋体"/>
          <w:color w:val="000000"/>
          <w:sz w:val="21"/>
          <w:szCs w:val="21"/>
          <w:lang w:val="zh-CN"/>
        </w:rPr>
        <w:t xml:space="preserve">代理机构应当向中标单位发出中标通知书，中标通知书对</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和中标单位具有同等法律效力。中标通知书发出后，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人改变中标结果，或者中标单位放弃中标，应当承担相应的法律责任。</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30.2中标通知书将成为合同的组成部分。</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30.3招标代理机构对未中标单位不承担解释未中标原因的义务。</w:t>
      </w:r>
      <w:r>
        <w:rPr>
          <w:rFonts w:hint="eastAsia" w:ascii="宋体" w:hAnsi="宋体" w:cs="宋体"/>
          <w:b/>
          <w:bCs/>
          <w:color w:val="000000"/>
          <w:sz w:val="21"/>
          <w:szCs w:val="21"/>
        </w:rPr>
      </w:r>
      <w:r/>
    </w:p>
    <w:p>
      <w:pPr>
        <w:pStyle w:val="81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31.2签订合同及合同条款应以招标文件和中标供应商的投标文件及其澄清文件为依据。</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31.3中标单位无正当理由拒签合同的，或在签订合同时向招标人提出附加条件或者更改合同实质性内容的，招标人可取消其中标资格，同时由中标单位承担相应的法律责任。</w:t>
      </w:r>
      <w:r>
        <w:rPr>
          <w:rFonts w:hint="eastAsia" w:ascii="宋体" w:hAnsi="宋体" w:cs="宋体"/>
          <w:color w:val="000000"/>
          <w:sz w:val="21"/>
          <w:szCs w:val="21"/>
          <w:lang w:val="zh-CN"/>
        </w:rPr>
      </w:r>
      <w:r/>
    </w:p>
    <w:p>
      <w:pPr>
        <w:pStyle w:val="815"/>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31.4签订合同后，中标单位不得将货物及其他相关服务进行转包。未经招标人同意，中标单位也不得采用分包的形式履行合同，否则招标人有权终止合同。转包或分包造成招标人损失的，中标单位应承担相应赔偿责任。</w:t>
      </w:r>
      <w:r>
        <w:rPr>
          <w:rFonts w:hint="eastAsia" w:ascii="宋体" w:hAnsi="宋体" w:cs="宋体"/>
          <w:color w:val="000000"/>
          <w:sz w:val="21"/>
          <w:szCs w:val="21"/>
          <w:lang w:val="zh-CN"/>
        </w:rPr>
      </w:r>
      <w:r/>
    </w:p>
    <w:p>
      <w:pPr>
        <w:pStyle w:val="815"/>
        <w:jc w:val="both"/>
        <w:spacing w:line="400" w:lineRule="exact"/>
        <w:widowControl w:val="off"/>
        <w:rPr>
          <w:rFonts w:ascii="宋体" w:hAnsi="宋体" w:cs="宋体"/>
          <w:b/>
          <w:bCs/>
          <w:color w:val="000000"/>
          <w:sz w:val="21"/>
          <w:szCs w:val="21"/>
        </w:rPr>
      </w:pPr>
      <w:r>
        <w:rPr>
          <w:rFonts w:hint="eastAsia" w:ascii="宋体" w:hAnsi="宋体" w:cs="宋体"/>
          <w:b/>
          <w:bCs/>
          <w:color w:val="000000"/>
          <w:sz w:val="21"/>
          <w:szCs w:val="21"/>
          <w:lang w:val="zh-CN"/>
        </w:rPr>
        <w:t xml:space="preserve">32、履约保证金（</w:t>
      </w:r>
      <w:r>
        <w:rPr>
          <w:rFonts w:hint="eastAsia" w:ascii="宋体" w:hAnsi="宋体" w:cs="宋体"/>
          <w:b/>
          <w:bCs/>
          <w:color w:val="000000"/>
          <w:sz w:val="21"/>
          <w:szCs w:val="21"/>
        </w:rPr>
        <w:t xml:space="preserve">如有）</w:t>
      </w:r>
      <w:r>
        <w:rPr>
          <w:rFonts w:ascii="宋体" w:hAnsi="宋体" w:cs="宋体"/>
          <w:b/>
          <w:bCs/>
          <w:color w:val="000000"/>
          <w:sz w:val="21"/>
          <w:szCs w:val="21"/>
        </w:rPr>
      </w:r>
      <w:r/>
    </w:p>
    <w:p>
      <w:pPr>
        <w:pStyle w:val="815"/>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32.1中标供应商按合同约定要求提交履约保证金。</w:t>
      </w:r>
      <w:r>
        <w:rPr>
          <w:rFonts w:hint="eastAsia" w:ascii="宋体" w:hAnsi="宋体" w:cs="宋体"/>
          <w:color w:val="000000"/>
          <w:sz w:val="21"/>
          <w:szCs w:val="21"/>
        </w:rPr>
      </w:r>
      <w:r/>
    </w:p>
    <w:p>
      <w:pPr>
        <w:pStyle w:val="815"/>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32.2履约保证金用以约束供应商在合同履行中的行为，弥补合同执行中由于自身行为可能给招标人带来的各种损失。</w:t>
      </w:r>
      <w:r>
        <w:rPr>
          <w:rFonts w:hint="eastAsia" w:ascii="宋体" w:hAnsi="宋体" w:cs="宋体"/>
          <w:color w:val="000000"/>
          <w:sz w:val="21"/>
          <w:szCs w:val="21"/>
        </w:rPr>
      </w:r>
      <w:r/>
    </w:p>
    <w:p>
      <w:pPr>
        <w:pStyle w:val="815"/>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32.3履约保证金（无息）将在中标供应商合同履行完毕且质保期满后，招标人在合同约定时间内退返中标供应商。</w:t>
      </w:r>
      <w:r>
        <w:rPr>
          <w:rFonts w:hint="eastAsia" w:ascii="宋体" w:hAnsi="宋体" w:cs="宋体"/>
          <w:color w:val="000000"/>
          <w:sz w:val="21"/>
          <w:szCs w:val="21"/>
        </w:rPr>
      </w:r>
      <w:r/>
    </w:p>
    <w:p>
      <w:pPr>
        <w:pStyle w:val="815"/>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lang w:val="zh-CN"/>
        </w:rPr>
      </w:r>
      <w:r/>
    </w:p>
    <w:p>
      <w:pPr>
        <w:pStyle w:val="815"/>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33、中标服务费</w:t>
      </w:r>
      <w:r>
        <w:rPr>
          <w:rFonts w:hint="eastAsia" w:ascii="宋体" w:hAnsi="宋体" w:cs="宋体"/>
          <w:color w:val="000000"/>
          <w:sz w:val="21"/>
          <w:szCs w:val="21"/>
        </w:rPr>
      </w:r>
      <w:r/>
    </w:p>
    <w:p>
      <w:pPr>
        <w:pStyle w:val="815"/>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33.1中标单位应按前附表中的约定交纳中标服务费。</w:t>
      </w:r>
      <w:r>
        <w:rPr>
          <w:rFonts w:hint="eastAsia" w:ascii="宋体" w:hAnsi="宋体" w:cs="宋体"/>
          <w:color w:val="000000"/>
          <w:sz w:val="21"/>
          <w:szCs w:val="21"/>
        </w:rPr>
      </w:r>
      <w:r/>
    </w:p>
    <w:p>
      <w:pPr>
        <w:pStyle w:val="815"/>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33.2中标单位如果未按规定缴纳中标服务费，代理机构保留诉讼的权利。</w:t>
      </w:r>
      <w:r>
        <w:rPr>
          <w:rFonts w:hint="eastAsia" w:ascii="宋体" w:hAnsi="宋体" w:cs="宋体"/>
          <w:color w:val="000000"/>
          <w:sz w:val="21"/>
          <w:szCs w:val="21"/>
        </w:rPr>
      </w:r>
      <w:r/>
    </w:p>
    <w:p>
      <w:pPr>
        <w:pStyle w:val="815"/>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34、监督</w:t>
      </w:r>
      <w:r>
        <w:rPr>
          <w:rFonts w:hint="eastAsia" w:ascii="宋体" w:hAnsi="宋体" w:cs="宋体"/>
          <w:b/>
          <w:bCs/>
          <w:color w:val="000000"/>
          <w:sz w:val="21"/>
          <w:szCs w:val="21"/>
        </w:rPr>
        <w:t xml:space="preserve">和公证</w:t>
      </w:r>
      <w:r>
        <w:rPr>
          <w:rFonts w:ascii="宋体" w:hAnsi="宋体" w:cs="宋体"/>
          <w:color w:val="000000"/>
          <w:sz w:val="21"/>
          <w:szCs w:val="21"/>
        </w:rPr>
      </w:r>
      <w:r/>
    </w:p>
    <w:p>
      <w:pPr>
        <w:pStyle w:val="815"/>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政府</w:t>
      </w:r>
      <w:r>
        <w:rPr>
          <w:rFonts w:hint="eastAsia" w:ascii="宋体" w:hAnsi="宋体" w:cs="宋体"/>
          <w:color w:val="000000"/>
          <w:sz w:val="21"/>
          <w:szCs w:val="21"/>
          <w:lang w:val="zh-CN"/>
        </w:rPr>
        <w:t xml:space="preserve">有关监督部门将对招投标全过程进行监督。</w:t>
      </w:r>
      <w:r>
        <w:rPr>
          <w:rFonts w:hint="eastAsia" w:ascii="宋体" w:hAnsi="宋体" w:cs="宋体"/>
          <w:color w:val="000000"/>
          <w:sz w:val="21"/>
          <w:szCs w:val="21"/>
          <w:lang w:val="zh-CN"/>
        </w:rPr>
      </w:r>
      <w:r/>
    </w:p>
    <w:p>
      <w:pPr>
        <w:pStyle w:val="815"/>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34.2招标</w:t>
      </w:r>
      <w:r>
        <w:rPr>
          <w:rFonts w:hint="eastAsia" w:ascii="宋体" w:hAnsi="宋体" w:cs="宋体"/>
          <w:color w:val="000000"/>
          <w:sz w:val="21"/>
          <w:szCs w:val="21"/>
          <w:lang w:val="zh-CN"/>
        </w:rPr>
        <w:t xml:space="preserve">代理机构的招标过程将通过公证机关进行公证。</w:t>
      </w:r>
      <w:r>
        <w:rPr>
          <w:rFonts w:hint="eastAsia" w:ascii="宋体" w:hAnsi="宋体" w:cs="宋体"/>
          <w:color w:val="000000"/>
          <w:sz w:val="21"/>
          <w:szCs w:val="21"/>
          <w:lang w:val="zh-CN"/>
        </w:rPr>
      </w:r>
      <w:r/>
    </w:p>
    <w:p>
      <w:pPr>
        <w:pStyle w:val="815"/>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35、未尽事宜</w:t>
      </w:r>
      <w:r>
        <w:rPr>
          <w:rFonts w:hint="eastAsia" w:ascii="宋体" w:hAnsi="宋体" w:cs="宋体"/>
          <w:color w:val="000000"/>
          <w:sz w:val="21"/>
          <w:szCs w:val="21"/>
        </w:rPr>
      </w:r>
      <w:r/>
    </w:p>
    <w:p>
      <w:pPr>
        <w:pStyle w:val="815"/>
        <w:jc w:val="center"/>
        <w:spacing w:line="360" w:lineRule="auto"/>
        <w:widowControl w:val="off"/>
        <w:rPr>
          <w:rFonts w:hint="eastAsia" w:ascii="宋体" w:hAnsi="宋体" w:cs="宋体"/>
          <w:b/>
          <w:bCs/>
          <w:color w:val="000000"/>
          <w:sz w:val="32"/>
        </w:rPr>
      </w:pPr>
      <w:r>
        <w:rPr>
          <w:rFonts w:hint="eastAsia" w:ascii="宋体" w:hAnsi="宋体" w:cs="宋体"/>
          <w:color w:val="000000"/>
          <w:sz w:val="21"/>
          <w:szCs w:val="21"/>
          <w:lang w:val="zh-CN"/>
        </w:rPr>
        <w:t xml:space="preserve">按照《中华人民共和国政府采购法》及其他有关政府采购的法律法规的规定执行。</w:t>
      </w:r>
      <w:r>
        <w:rPr>
          <w:rFonts w:hint="eastAsia" w:ascii="宋体" w:hAnsi="宋体" w:cs="宋体"/>
          <w:color w:val="000000"/>
          <w:sz w:val="44"/>
          <w:szCs w:val="44"/>
        </w:rPr>
        <w:br w:type="page" w:clear="all"/>
      </w:r>
      <w:bookmarkStart w:id="4" w:name="_Toc28477"/>
      <w:r>
        <w:rPr>
          <w:rStyle w:val="829"/>
          <w:rFonts w:hint="eastAsia" w:ascii="宋体" w:hAnsi="宋体" w:eastAsia="宋体" w:cs="宋体"/>
          <w:color w:val="000000"/>
          <w:sz w:val="32"/>
          <w:szCs w:val="32"/>
        </w:rPr>
        <w:t xml:space="preserve">第</w:t>
      </w:r>
      <w:r>
        <w:rPr>
          <w:rStyle w:val="829"/>
          <w:rFonts w:hint="eastAsia" w:ascii="宋体" w:hAnsi="宋体" w:eastAsia="宋体" w:cs="宋体"/>
          <w:b/>
          <w:color w:val="000000"/>
          <w:sz w:val="32"/>
          <w:szCs w:val="32"/>
        </w:rPr>
        <w:t xml:space="preserve">三章 </w:t>
      </w:r>
      <w:bookmarkEnd w:id="4"/>
      <w:r>
        <w:rPr>
          <w:rStyle w:val="829"/>
          <w:rFonts w:hint="eastAsia" w:ascii="宋体" w:hAnsi="宋体" w:eastAsia="宋体" w:cs="宋体"/>
          <w:b/>
          <w:color w:val="000000"/>
          <w:sz w:val="32"/>
          <w:szCs w:val="32"/>
          <w:lang w:eastAsia="zh-CN"/>
        </w:rPr>
        <w:t xml:space="preserve">项目需求</w:t>
      </w:r>
      <w:r>
        <w:rPr>
          <w:rFonts w:hint="eastAsia" w:ascii="宋体" w:hAnsi="宋体" w:cs="宋体"/>
          <w:b/>
          <w:bCs/>
          <w:color w:val="000000"/>
          <w:sz w:val="32"/>
        </w:rPr>
      </w:r>
      <w:r/>
    </w:p>
    <w:p>
      <w:pPr>
        <w:pStyle w:val="815"/>
        <w:ind w:firstLine="420"/>
        <w:spacing w:line="360" w:lineRule="auto"/>
        <w:rPr>
          <w:rFonts w:hint="eastAsia" w:ascii="宋体" w:hAnsi="宋体" w:eastAsia="宋体" w:cs="宋体"/>
          <w:color w:val="000000"/>
          <w:sz w:val="21"/>
          <w:szCs w:val="21"/>
          <w:highlight w:val="none"/>
        </w:rPr>
      </w:pPr>
      <w:r/>
      <w:bookmarkStart w:id="5" w:name="_Toc477508885"/>
      <w:r/>
      <w:bookmarkStart w:id="6" w:name="_Toc479163108"/>
      <w:r/>
      <w:bookmarkStart w:id="7" w:name="_Toc146170944"/>
      <w:r/>
      <w:bookmarkStart w:id="8" w:name="_Toc25002"/>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苏州市太仓生态环境局</w:t>
      </w:r>
      <w:r>
        <w:rPr>
          <w:rFonts w:hint="eastAsia" w:ascii="宋体" w:hAnsi="宋体" w:eastAsia="宋体" w:cs="宋体"/>
          <w:color w:val="000000"/>
          <w:sz w:val="21"/>
          <w:szCs w:val="21"/>
          <w:highlight w:val="none"/>
        </w:rPr>
        <w:t xml:space="preserve">之委托，</w:t>
      </w:r>
      <w:r>
        <w:rPr>
          <w:rFonts w:hint="eastAsia" w:ascii="宋体" w:hAnsi="宋体" w:eastAsia="宋体" w:cs="宋体"/>
          <w:color w:val="000000"/>
          <w:sz w:val="21"/>
          <w:szCs w:val="21"/>
          <w:highlight w:val="none"/>
          <w:lang w:eastAsia="zh-CN"/>
        </w:rPr>
        <w:t xml:space="preserve">江苏正信立远项目管理有限公司</w:t>
      </w:r>
      <w:r>
        <w:rPr>
          <w:rFonts w:hint="eastAsia" w:ascii="宋体" w:hAnsi="宋体" w:eastAsia="宋体" w:cs="宋体"/>
          <w:color w:val="000000"/>
          <w:sz w:val="21"/>
          <w:szCs w:val="21"/>
          <w:highlight w:val="none"/>
        </w:rPr>
        <w:t xml:space="preserve">作为招标代理机构，对其拟采购的</w:t>
      </w:r>
      <w:r>
        <w:rPr>
          <w:rFonts w:hint="eastAsia" w:ascii="宋体" w:hAnsi="宋体" w:eastAsia="宋体" w:cs="宋体"/>
          <w:color w:val="000000"/>
          <w:sz w:val="21"/>
          <w:szCs w:val="21"/>
          <w:highlight w:val="none"/>
          <w:lang w:eastAsia="zh-CN"/>
        </w:rPr>
        <w:t xml:space="preserve">建设美丽乡村及争创美丽中国先行区第三方咨询服务项目服务</w:t>
      </w:r>
      <w:r>
        <w:rPr>
          <w:rFonts w:hint="eastAsia" w:ascii="宋体" w:hAnsi="宋体" w:eastAsia="宋体" w:cs="宋体"/>
          <w:color w:val="000000"/>
          <w:sz w:val="21"/>
          <w:szCs w:val="21"/>
          <w:highlight w:val="none"/>
        </w:rPr>
        <w:t xml:space="preserve">进行国内公开招标。欢迎符合资格条件的供应商前来报名参加投标。</w:t>
      </w:r>
      <w:r>
        <w:rPr>
          <w:rFonts w:hint="eastAsia" w:ascii="宋体" w:hAnsi="宋体" w:eastAsia="宋体" w:cs="宋体"/>
          <w:color w:val="000000"/>
          <w:sz w:val="21"/>
          <w:szCs w:val="21"/>
          <w:highlight w:val="none"/>
        </w:rPr>
      </w:r>
      <w:r/>
    </w:p>
    <w:p>
      <w:pPr>
        <w:pStyle w:val="815"/>
        <w:numPr>
          <w:ilvl w:val="0"/>
          <w:numId w:val="4"/>
        </w:numPr>
        <w:ind w:left="0" w:firstLine="420"/>
        <w:jc w:val="left"/>
        <w:spacing w:line="360" w:lineRule="auto"/>
        <w:widowControl/>
        <w:tabs>
          <w:tab w:val="left" w:pos="3600" w:leader="none"/>
        </w:tabs>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采购项目名称：</w:t>
      </w:r>
      <w:r>
        <w:rPr>
          <w:rFonts w:hint="eastAsia" w:ascii="宋体" w:hAnsi="宋体" w:eastAsia="宋体" w:cs="宋体"/>
          <w:b/>
          <w:color w:val="000000"/>
          <w:sz w:val="21"/>
          <w:szCs w:val="21"/>
          <w:highlight w:val="none"/>
          <w:lang w:val="zh-CN" w:eastAsia="zh-CN"/>
        </w:rPr>
        <w:t xml:space="preserve">建设美丽乡村及争创美丽中国先行区第三方咨询服务项目</w:t>
      </w:r>
      <w:r>
        <w:rPr>
          <w:rFonts w:hint="eastAsia" w:ascii="宋体" w:hAnsi="宋体" w:eastAsia="宋体" w:cs="宋体"/>
          <w:b/>
          <w:color w:val="000000"/>
          <w:sz w:val="21"/>
          <w:szCs w:val="21"/>
          <w:highlight w:val="none"/>
          <w:lang w:val="zh-CN"/>
        </w:rPr>
      </w:r>
      <w:r/>
    </w:p>
    <w:p>
      <w:pPr>
        <w:pStyle w:val="815"/>
        <w:numPr>
          <w:ilvl w:val="0"/>
          <w:numId w:val="4"/>
        </w:numPr>
        <w:ind w:left="0" w:firstLine="420"/>
        <w:jc w:val="left"/>
        <w:spacing w:line="360" w:lineRule="auto"/>
        <w:widowControl/>
        <w:tabs>
          <w:tab w:val="left" w:pos="3600" w:leader="none"/>
        </w:tabs>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合同履行期限：自合同签订之日起至2027年12月31日（具体时间以试点建设申报进展为准）</w:t>
      </w:r>
      <w:r>
        <w:rPr>
          <w:rFonts w:hint="eastAsia" w:ascii="宋体" w:hAnsi="宋体" w:eastAsia="宋体" w:cs="宋体"/>
          <w:b/>
          <w:color w:val="000000"/>
          <w:sz w:val="21"/>
          <w:szCs w:val="21"/>
          <w:highlight w:val="none"/>
          <w:lang w:val="zh-CN"/>
        </w:rPr>
      </w:r>
      <w:r/>
    </w:p>
    <w:p>
      <w:pPr>
        <w:pStyle w:val="815"/>
        <w:numPr>
          <w:ilvl w:val="0"/>
          <w:numId w:val="4"/>
        </w:numPr>
        <w:ind w:left="0" w:firstLine="420"/>
        <w:jc w:val="left"/>
        <w:spacing w:line="360" w:lineRule="auto"/>
        <w:widowControl/>
        <w:tabs>
          <w:tab w:val="left" w:pos="3600" w:leader="none"/>
        </w:tabs>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采购总预算价：人民币</w:t>
      </w:r>
      <w:r>
        <w:rPr>
          <w:rFonts w:hint="eastAsia" w:ascii="宋体" w:hAnsi="宋体" w:eastAsia="宋体" w:cs="宋体"/>
          <w:b/>
          <w:color w:val="000000"/>
          <w:sz w:val="21"/>
          <w:szCs w:val="21"/>
          <w:highlight w:val="none"/>
          <w:lang w:val="zh-CN" w:eastAsia="zh-CN"/>
        </w:rPr>
        <w:t xml:space="preserve">贰佰万元整（￥2,000,000.00）</w:t>
      </w:r>
      <w:r>
        <w:rPr>
          <w:rFonts w:hint="eastAsia" w:ascii="宋体" w:hAnsi="宋体" w:eastAsia="宋体" w:cs="宋体"/>
          <w:b/>
          <w:color w:val="000000"/>
          <w:sz w:val="21"/>
          <w:szCs w:val="21"/>
          <w:highlight w:val="none"/>
          <w:lang w:val="zh-CN"/>
        </w:rPr>
      </w:r>
      <w:r/>
    </w:p>
    <w:p>
      <w:pPr>
        <w:pStyle w:val="815"/>
        <w:numPr>
          <w:ilvl w:val="0"/>
          <w:numId w:val="4"/>
        </w:numPr>
        <w:ind w:left="0" w:firstLine="420"/>
        <w:jc w:val="left"/>
        <w:spacing w:line="360" w:lineRule="auto"/>
        <w:widowControl/>
        <w:tabs>
          <w:tab w:val="left" w:pos="3600" w:leader="none"/>
        </w:tabs>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采购需求：</w:t>
      </w:r>
      <w:r>
        <w:rPr>
          <w:rFonts w:hint="eastAsia" w:ascii="宋体" w:hAnsi="宋体" w:eastAsia="宋体" w:cs="宋体"/>
          <w:b/>
          <w:color w:val="000000"/>
          <w:sz w:val="21"/>
          <w:szCs w:val="21"/>
          <w:highlight w:val="none"/>
          <w:lang w:val="zh-CN"/>
        </w:rPr>
      </w:r>
      <w:r/>
    </w:p>
    <w:p>
      <w:pPr>
        <w:pStyle w:val="815"/>
        <w:ind w:firstLine="420"/>
        <w:jc w:val="both"/>
        <w:keepLines w:val="0"/>
        <w:keepNext w:val="0"/>
        <w:pageBreakBefore w:val="0"/>
        <w:spacing w:line="5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为深入贯彻落实《中共中央 国务院关于全面推进美丽中国建设的意见》《关于建设美丽中国先行区的实施意见》（国办函[2025]2号）《美丽乡村建设实施方案》（环土壤[2025]5号）等文件精神，太仓市扎实整县推进美丽乡村建设工作，加大对农村环境问题集中解决的力度，全面加强农业农村生态环境保护，拟就太仓市美丽乡村先行区建设项目进行采购。</w:t>
      </w:r>
      <w:r>
        <w:rPr>
          <w:rFonts w:hint="eastAsia" w:ascii="宋体" w:hAnsi="宋体" w:eastAsia="宋体" w:cs="宋体"/>
          <w:b w:val="0"/>
          <w:bCs w:val="0"/>
          <w:sz w:val="21"/>
          <w:szCs w:val="21"/>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1.制定太仓市美丽乡村建设实施方案</w:t>
      </w:r>
      <w:r>
        <w:rPr>
          <w:rFonts w:hint="eastAsia" w:ascii="宋体" w:hAnsi="宋体" w:eastAsia="宋体" w:cs="宋体"/>
          <w:b/>
          <w:bCs/>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生态环境部等九部委联合印发《关于印发〈美丽乡村建设实施方案〉的通知》（环土壤〔2025〕5号）要求，编制《太仓市美丽乡村建设实施方案》，聚焦农村生态环境质量、农业绿色低碳发展、农村幸福宜居品质等重点工作，建设村庄干净整洁、农业绿色低碳、生态环境优美的人与自然和谐共生的美丽乡村。梳理太仓市美丽乡村建设指标，制定符合太仓特色的指标体系。</w:t>
      </w:r>
      <w:r>
        <w:rPr>
          <w:rFonts w:hint="eastAsia" w:ascii="宋体" w:hAnsi="宋体" w:eastAsia="宋体" w:cs="宋体"/>
          <w:sz w:val="21"/>
          <w:szCs w:val="21"/>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2.开展美丽乡村建设评估工作</w:t>
      </w:r>
      <w:r>
        <w:rPr>
          <w:rFonts w:hint="eastAsia" w:ascii="宋体" w:hAnsi="宋体" w:eastAsia="宋体" w:cs="宋体"/>
          <w:b/>
          <w:bCs/>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省生态环境厅等九部门关于推进美丽乡村建设工作的通知》（苏环发[2025]9号）相关建设任务要求，太仓市需于2025年底前完成整县建设美丽乡村目标，提交《太仓市美丽乡村整体建设情况报告》（主要体现建设亮点等），对照国家美丽乡村建设实施方案中12项指标梳理建设工作完成情况并搜集整理相关支撑台账资料，完成《美丽乡村乡村建设自评估报告》。</w:t>
      </w:r>
      <w:r>
        <w:rPr>
          <w:rFonts w:hint="eastAsia" w:ascii="宋体" w:hAnsi="宋体" w:eastAsia="宋体" w:cs="宋体"/>
          <w:sz w:val="21"/>
          <w:szCs w:val="21"/>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3.开展太仓市美丽乡村先行区申报工作</w:t>
      </w:r>
      <w:r>
        <w:rPr>
          <w:rFonts w:hint="eastAsia" w:ascii="宋体" w:hAnsi="宋体" w:eastAsia="宋体" w:cs="宋体"/>
          <w:b/>
          <w:bCs/>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根据太仓市主体功能定位，以生态环境综合治理、农业绿色发展、促进宜居宜业、乡村生态振兴等方向为重点，积极争取“美丽中国先行区”称号。</w:t>
      </w:r>
      <w:r>
        <w:rPr>
          <w:rFonts w:hint="eastAsia" w:ascii="宋体" w:hAnsi="宋体" w:eastAsia="宋体" w:cs="宋体"/>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对标国家整县推进美丽乡村建设方案任务要求，协助挖掘太仓市美丽乡村建设实施过程中涌现的具有太仓特色典型亮点案例，凝练体现整县推进、具有引领示范性的经验做法，编制完成《太仓市美丽乡村先行区建设情况报告》。</w:t>
      </w:r>
      <w:r>
        <w:rPr>
          <w:rFonts w:hint="eastAsia" w:ascii="宋体" w:hAnsi="宋体" w:eastAsia="宋体" w:cs="宋体"/>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2025-2027年三个年度内，对照国家整县推进美丽乡村建设基本指标体系，根据江苏省美丽乡村建设工作方案，以生态环境综合治理、“两山”转化、绿色农业发展、促进宜居宜业为重点，结合本区域特色、发展水平、财政承受能力、农村居民接受程度等，梳理太仓市美丽乡村建设指标完成情况，找漏补缺，并收集整理指标完成情况相关支撑材料，制作美丽乡村乡村先行区申报指标体系自评估佐证材料。</w:t>
      </w:r>
      <w:r>
        <w:rPr>
          <w:rFonts w:hint="eastAsia" w:ascii="宋体" w:hAnsi="宋体" w:eastAsia="宋体" w:cs="宋体"/>
          <w:sz w:val="21"/>
          <w:szCs w:val="21"/>
          <w:lang w:val="en-US" w:eastAsia="zh-CN"/>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③准备美丽乡村先行区建设申报相关材料，不限于2-3分钟媒体宣传视频材料（含素材搜集、视</w:t>
      </w:r>
      <w:r>
        <w:rPr>
          <w:rFonts w:hint="eastAsia" w:ascii="宋体" w:hAnsi="宋体" w:eastAsia="宋体" w:cs="宋体"/>
          <w:color w:val="000000"/>
          <w:sz w:val="21"/>
          <w:szCs w:val="21"/>
          <w:lang w:val="en-US" w:eastAsia="zh-CN"/>
        </w:rPr>
        <w:t xml:space="preserve">频文案等），典型案例宣传照片、画册等材料，并协助完成先行区申报其他相关工作等。</w:t>
      </w:r>
      <w:r>
        <w:rPr>
          <w:rFonts w:hint="eastAsia" w:ascii="宋体" w:hAnsi="宋体" w:eastAsia="宋体" w:cs="宋体"/>
          <w:color w:val="000000"/>
          <w:sz w:val="21"/>
          <w:szCs w:val="21"/>
          <w:highlight w:val="none"/>
        </w:rPr>
      </w:r>
      <w:r/>
    </w:p>
    <w:p>
      <w:pPr>
        <w:pStyle w:val="815"/>
        <w:ind w:firstLine="422"/>
        <w:jc w:val="both"/>
        <w:keepLines w:val="0"/>
        <w:keepNext w:val="0"/>
        <w:pageBreakBefore w:val="0"/>
        <w:spacing w:line="500" w:lineRule="exact"/>
        <w:widowControl w:val="off"/>
        <w:rPr>
          <w:rFonts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4.项目成员要求</w:t>
      </w:r>
      <w:r>
        <w:rPr>
          <w:rFonts w:ascii="宋体" w:hAnsi="宋体" w:eastAsia="宋体" w:cs="宋体"/>
          <w:b/>
          <w:bCs/>
          <w:color w:val="000000"/>
          <w:sz w:val="21"/>
          <w:szCs w:val="21"/>
          <w:lang w:val="en-US" w:eastAsia="zh-CN"/>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技术负责人、质控负责人各1人，提供毕业证书或学位证书或职称证书，</w:t>
      </w:r>
      <w:r>
        <w:rPr>
          <w:rFonts w:hint="eastAsia" w:ascii="宋体" w:hAnsi="宋体" w:eastAsia="宋体" w:cs="宋体"/>
          <w:color w:val="000000"/>
          <w:sz w:val="21"/>
          <w:szCs w:val="21"/>
          <w:highlight w:val="none"/>
        </w:rPr>
        <w:t xml:space="preserve">具有环境</w:t>
      </w:r>
      <w:r>
        <w:rPr>
          <w:rFonts w:hint="eastAsia" w:ascii="宋体" w:hAnsi="宋体" w:eastAsia="宋体" w:cs="宋体"/>
          <w:color w:val="000000"/>
          <w:sz w:val="21"/>
          <w:szCs w:val="21"/>
          <w:highlight w:val="none"/>
          <w:lang w:val="en-US" w:eastAsia="zh-CN"/>
        </w:rPr>
        <w:t xml:space="preserve">类</w:t>
      </w:r>
      <w:r>
        <w:rPr>
          <w:rFonts w:hint="eastAsia" w:ascii="宋体" w:hAnsi="宋体" w:eastAsia="宋体" w:cs="宋体"/>
          <w:color w:val="000000"/>
          <w:sz w:val="21"/>
          <w:szCs w:val="21"/>
          <w:highlight w:val="none"/>
        </w:rPr>
        <w:t xml:space="preserve">相关</w:t>
      </w:r>
      <w:r>
        <w:rPr>
          <w:rFonts w:hint="eastAsia" w:ascii="宋体" w:hAnsi="宋体" w:eastAsia="宋体" w:cs="宋体"/>
          <w:color w:val="000000"/>
          <w:sz w:val="21"/>
          <w:szCs w:val="21"/>
          <w:highlight w:val="none"/>
          <w:lang w:val="en-US" w:eastAsia="zh-CN"/>
        </w:rPr>
        <w:t xml:space="preserve">领域丰富经验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shd w:val="clear" w:color="auto" w:fill="auto"/>
        </w:rPr>
        <w:t xml:space="preserve">项目组成员不少于</w:t>
      </w: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提供毕业证书或学位证书或职称证书，</w:t>
      </w:r>
      <w:r>
        <w:rPr>
          <w:rFonts w:hint="eastAsia" w:ascii="宋体" w:hAnsi="宋体" w:eastAsia="宋体" w:cs="宋体"/>
          <w:color w:val="000000"/>
          <w:sz w:val="21"/>
          <w:szCs w:val="21"/>
          <w:highlight w:val="none"/>
        </w:rPr>
        <w:t xml:space="preserve">服务团队成员充足、专业能力突出，配置合理；能有力支撑本项目工作，保障服务成果质量及进度要求。</w:t>
      </w:r>
      <w:r>
        <w:rPr>
          <w:rFonts w:hint="eastAsia" w:ascii="宋体" w:hAnsi="宋体" w:eastAsia="宋体" w:cs="宋体"/>
          <w:color w:val="000000"/>
          <w:sz w:val="21"/>
          <w:szCs w:val="21"/>
          <w:highlight w:val="none"/>
        </w:rPr>
      </w:r>
      <w:r/>
    </w:p>
    <w:p>
      <w:pPr>
        <w:pStyle w:val="815"/>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本项目为专门面向中小企业采购的服务类项目，项目负责人及其他成员应当是具备《劳动合同》的或者供应商承诺中标后聘请签订《劳动合同》的服务人员参与本项目，否者视为无效投标。</w:t>
      </w:r>
      <w:r>
        <w:rPr>
          <w:rFonts w:ascii="宋体" w:hAnsi="宋体" w:eastAsia="宋体" w:cs="宋体"/>
          <w:color w:val="000000"/>
          <w:sz w:val="21"/>
          <w:szCs w:val="21"/>
          <w:highlight w:val="none"/>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5.提供评标办法中技术部分相关方案内容</w:t>
      </w:r>
      <w:r>
        <w:rPr>
          <w:rFonts w:hint="eastAsia" w:ascii="宋体" w:hAnsi="宋体" w:eastAsia="宋体" w:cs="宋体"/>
          <w:b/>
          <w:bCs/>
          <w:color w:val="000000"/>
          <w:sz w:val="21"/>
          <w:szCs w:val="21"/>
          <w:lang w:val="en-US" w:eastAsia="zh-CN"/>
        </w:rPr>
      </w:r>
      <w:r/>
    </w:p>
    <w:p>
      <w:pPr>
        <w:pStyle w:val="815"/>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包括但不限于：</w:t>
      </w:r>
      <w:r>
        <w:rPr>
          <w:rFonts w:ascii="Times New Roman" w:hAnsi="Times New Roman" w:eastAsia="宋体" w:cs="Times New Roman"/>
          <w:color w:val="000000"/>
          <w:sz w:val="21"/>
          <w:szCs w:val="21"/>
        </w:rPr>
        <w:t xml:space="preserve">理解及需求分析</w:t>
      </w:r>
      <w:r>
        <w:rPr>
          <w:rFonts w:hint="eastAsia" w:ascii="宋体" w:hAnsi="宋体" w:eastAsia="宋体" w:cs="宋体"/>
          <w:color w:val="000000"/>
          <w:sz w:val="21"/>
          <w:szCs w:val="21"/>
          <w:highlight w:val="none"/>
          <w:lang w:val="en-US" w:eastAsia="zh-CN"/>
        </w:rPr>
        <w:t xml:space="preserve">（</w:t>
      </w:r>
      <w:r>
        <w:rPr>
          <w:rFonts w:hint="eastAsia"/>
          <w:color w:val="000000"/>
          <w:sz w:val="21"/>
          <w:szCs w:val="21"/>
          <w:highlight w:val="none"/>
        </w:rPr>
        <w:t xml:space="preserve">①</w:t>
      </w:r>
      <w:r>
        <w:rPr>
          <w:rFonts w:ascii="Times New Roman" w:hAnsi="Times New Roman" w:eastAsia="宋体" w:cs="Times New Roman"/>
          <w:color w:val="000000"/>
          <w:sz w:val="21"/>
          <w:szCs w:val="21"/>
        </w:rPr>
        <w:t xml:space="preserve">项目背景</w:t>
      </w:r>
      <w:r>
        <w:rPr>
          <w:rFonts w:hint="eastAsia"/>
          <w:color w:val="000000"/>
          <w:sz w:val="21"/>
          <w:szCs w:val="21"/>
          <w:highlight w:val="none"/>
        </w:rPr>
        <w:t xml:space="preserve">②</w:t>
      </w:r>
      <w:r>
        <w:rPr>
          <w:rFonts w:ascii="Times New Roman" w:hAnsi="Times New Roman" w:eastAsia="宋体" w:cs="Times New Roman"/>
          <w:color w:val="000000"/>
          <w:sz w:val="21"/>
          <w:szCs w:val="21"/>
        </w:rPr>
        <w:t xml:space="preserve">区域情况、现状分析</w:t>
      </w:r>
      <w:r>
        <w:rPr>
          <w:rFonts w:hint="eastAsia"/>
          <w:color w:val="000000"/>
          <w:sz w:val="21"/>
          <w:szCs w:val="21"/>
          <w:highlight w:val="none"/>
        </w:rPr>
        <w:t xml:space="preserve">③</w:t>
      </w:r>
      <w:r>
        <w:rPr>
          <w:rFonts w:hint="eastAsia" w:ascii="Times New Roman" w:eastAsia="宋体"/>
          <w:color w:val="000000"/>
          <w:sz w:val="21"/>
          <w:szCs w:val="21"/>
          <w:highlight w:val="none"/>
          <w:lang w:val="en-US" w:eastAsia="zh-CN"/>
        </w:rPr>
        <w:t xml:space="preserve">本次项目需求分析</w:t>
      </w:r>
      <w:r>
        <w:rPr>
          <w:rFonts w:hint="eastAsia"/>
          <w:color w:val="000000"/>
          <w:sz w:val="21"/>
          <w:szCs w:val="21"/>
          <w:highlight w:val="none"/>
        </w:rPr>
        <w:t xml:space="preserve">④</w:t>
      </w:r>
      <w:r>
        <w:rPr>
          <w:rFonts w:hint="eastAsia" w:ascii="Times New Roman" w:eastAsia="宋体"/>
          <w:color w:val="000000"/>
          <w:sz w:val="21"/>
          <w:szCs w:val="21"/>
          <w:highlight w:val="none"/>
          <w:lang w:val="en-US" w:eastAsia="zh-CN"/>
        </w:rPr>
        <w:t xml:space="preserve">对项目需求的理解</w:t>
      </w:r>
      <w:r>
        <w:rPr>
          <w:rFonts w:hint="eastAsia" w:ascii="宋体" w:hAnsi="宋体" w:eastAsia="宋体" w:cs="宋体"/>
          <w:color w:val="000000"/>
          <w:sz w:val="21"/>
          <w:szCs w:val="21"/>
          <w:highlight w:val="none"/>
          <w:lang w:val="en-US" w:eastAsia="zh-CN"/>
        </w:rPr>
        <w:t xml:space="preserve">）；</w:t>
      </w:r>
      <w:r>
        <w:rPr>
          <w:rFonts w:ascii="Times New Roman" w:hAnsi="Times New Roman" w:eastAsia="宋体" w:cs="Times New Roman"/>
          <w:color w:val="000000"/>
          <w:sz w:val="21"/>
          <w:szCs w:val="21"/>
        </w:rPr>
        <w:t xml:space="preserve">实施方案</w:t>
      </w:r>
      <w:r>
        <w:rPr>
          <w:rFonts w:hint="eastAsia" w:ascii="宋体" w:hAnsi="宋体" w:eastAsia="宋体" w:cs="宋体"/>
          <w:color w:val="000000"/>
          <w:sz w:val="21"/>
          <w:szCs w:val="21"/>
          <w:highlight w:val="none"/>
          <w:lang w:val="en-US" w:eastAsia="zh-CN"/>
        </w:rPr>
        <w:t xml:space="preserve">（</w:t>
      </w:r>
      <w:r>
        <w:rPr>
          <w:rFonts w:hint="eastAsia" w:ascii="Times New Roman" w:eastAsia="宋体"/>
          <w:color w:val="000000"/>
          <w:sz w:val="21"/>
          <w:szCs w:val="21"/>
          <w:highlight w:val="none"/>
          <w:lang w:val="en-US" w:eastAsia="zh-CN"/>
        </w:rPr>
        <w:t xml:space="preserve">概述内容</w:t>
      </w:r>
      <w:r>
        <w:rPr>
          <w:rFonts w:hint="eastAsia"/>
          <w:color w:val="000000"/>
          <w:sz w:val="21"/>
          <w:szCs w:val="21"/>
          <w:highlight w:val="none"/>
        </w:rPr>
        <w:t xml:space="preserve">包括</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①</w:t>
      </w:r>
      <w:r>
        <w:rPr>
          <w:rFonts w:hint="eastAsia" w:eastAsia="宋体" w:cs="Times New Roman"/>
          <w:color w:val="000000"/>
          <w:sz w:val="21"/>
          <w:szCs w:val="21"/>
          <w:lang w:val="en-US" w:eastAsia="zh-CN"/>
        </w:rPr>
        <w:t xml:space="preserve">实施总体方案</w:t>
      </w:r>
      <w:r>
        <w:rPr>
          <w:rFonts w:hint="eastAsia"/>
          <w:color w:val="000000"/>
          <w:sz w:val="21"/>
          <w:szCs w:val="21"/>
          <w:highlight w:val="none"/>
        </w:rPr>
        <w:t xml:space="preserve">②</w:t>
      </w:r>
      <w:r>
        <w:rPr>
          <w:rFonts w:hint="eastAsia" w:ascii="Times New Roman" w:eastAsia="宋体"/>
          <w:color w:val="000000"/>
          <w:sz w:val="21"/>
          <w:szCs w:val="21"/>
          <w:highlight w:val="none"/>
          <w:lang w:val="en-US" w:eastAsia="zh-CN"/>
        </w:rPr>
        <w:t xml:space="preserve">重点分</w:t>
      </w:r>
      <w:r>
        <w:rPr>
          <w:rFonts w:ascii="Times New Roman" w:hAnsi="Times New Roman" w:eastAsia="宋体" w:cs="Times New Roman"/>
          <w:color w:val="000000"/>
          <w:sz w:val="21"/>
          <w:szCs w:val="21"/>
        </w:rPr>
        <w:t xml:space="preserve">析</w:t>
      </w:r>
      <w:r>
        <w:rPr>
          <w:rFonts w:hint="eastAsia"/>
          <w:color w:val="000000"/>
          <w:sz w:val="21"/>
          <w:szCs w:val="21"/>
          <w:highlight w:val="none"/>
        </w:rPr>
        <w:t xml:space="preserve">③</w:t>
      </w:r>
      <w:r>
        <w:rPr>
          <w:rFonts w:hint="eastAsia" w:ascii="Times New Roman" w:eastAsia="宋体"/>
          <w:color w:val="000000"/>
          <w:sz w:val="21"/>
          <w:szCs w:val="21"/>
          <w:highlight w:val="none"/>
          <w:lang w:val="en-US" w:eastAsia="zh-CN"/>
        </w:rPr>
        <w:t xml:space="preserve">难点分析</w:t>
      </w:r>
      <w:r>
        <w:rPr>
          <w:rFonts w:hint="eastAsia"/>
          <w:color w:val="000000"/>
          <w:sz w:val="21"/>
          <w:szCs w:val="21"/>
          <w:highlight w:val="none"/>
        </w:rPr>
        <w:t xml:space="preserve">④</w:t>
      </w:r>
      <w:r>
        <w:rPr>
          <w:rFonts w:hint="eastAsia" w:ascii="宋体" w:hAnsi="宋体" w:cs="宋体"/>
          <w:b w:val="0"/>
          <w:bCs w:val="0"/>
          <w:color w:val="000000"/>
          <w:sz w:val="21"/>
          <w:szCs w:val="21"/>
          <w:highlight w:val="none"/>
        </w:rPr>
        <w:t xml:space="preserve">合理化建议</w:t>
      </w:r>
      <w:r>
        <w:rPr>
          <w:rFonts w:hint="eastAsia" w:ascii="Times New Roman" w:hAnsi="Times New Roman" w:eastAsia="宋体" w:cs="Times New Roman"/>
          <w:color w:val="000000"/>
          <w:sz w:val="21"/>
          <w:szCs w:val="21"/>
          <w:lang w:eastAsia="zh-CN"/>
        </w:rPr>
        <w:t xml:space="preserve">；</w:t>
      </w:r>
      <w:r>
        <w:rPr>
          <w:rFonts w:hint="eastAsia" w:ascii="Times New Roman" w:eastAsia="宋体"/>
          <w:color w:val="000000"/>
          <w:sz w:val="21"/>
          <w:szCs w:val="21"/>
          <w:highlight w:val="none"/>
          <w:lang w:val="en-US" w:eastAsia="zh-CN"/>
        </w:rPr>
        <w:t xml:space="preserve">详细实施方案</w:t>
      </w:r>
      <w:r>
        <w:rPr>
          <w:rFonts w:hint="eastAsia"/>
          <w:color w:val="000000"/>
          <w:sz w:val="21"/>
          <w:szCs w:val="21"/>
          <w:highlight w:val="none"/>
        </w:rPr>
        <w:t xml:space="preserve">包括</w:t>
      </w:r>
      <w:r>
        <w:rPr>
          <w:rFonts w:hint="eastAsia" w:eastAsia="宋体"/>
          <w:color w:val="000000"/>
          <w:sz w:val="21"/>
          <w:szCs w:val="21"/>
          <w:highlight w:val="none"/>
          <w:lang w:eastAsia="zh-CN"/>
        </w:rPr>
        <w:t xml:space="preserve">：</w:t>
      </w:r>
      <w:r>
        <w:rPr>
          <w:rFonts w:hint="eastAsia"/>
          <w:color w:val="000000"/>
          <w:sz w:val="21"/>
          <w:szCs w:val="21"/>
          <w:highlight w:val="none"/>
        </w:rPr>
        <w:t xml:space="preserve">①</w:t>
      </w:r>
      <w:r>
        <w:rPr>
          <w:rFonts w:ascii="Times New Roman" w:hAnsi="Times New Roman" w:eastAsia="宋体" w:cs="Times New Roman"/>
          <w:color w:val="000000"/>
          <w:sz w:val="21"/>
          <w:szCs w:val="21"/>
          <w:highlight w:val="none"/>
          <w:lang w:val="en-US" w:eastAsia="zh-CN"/>
        </w:rPr>
        <w:t xml:space="preserve">美丽乡村建设指标体系分析</w:t>
      </w:r>
      <w:r>
        <w:rPr>
          <w:rFonts w:hint="eastAsia"/>
          <w:color w:val="000000"/>
          <w:sz w:val="21"/>
          <w:szCs w:val="21"/>
          <w:highlight w:val="none"/>
        </w:rPr>
        <w:t xml:space="preserve">②</w:t>
      </w:r>
      <w:r>
        <w:rPr>
          <w:rFonts w:ascii="Times New Roman" w:hAnsi="Times New Roman" w:eastAsia="宋体" w:cs="Times New Roman"/>
          <w:color w:val="000000"/>
          <w:sz w:val="21"/>
          <w:szCs w:val="21"/>
          <w:highlight w:val="none"/>
          <w:lang w:val="en-US" w:eastAsia="zh-CN"/>
        </w:rPr>
        <w:t xml:space="preserve">先行区建设总体成效分析</w:t>
      </w:r>
      <w:r>
        <w:rPr>
          <w:rFonts w:hint="eastAsia"/>
          <w:color w:val="000000"/>
          <w:sz w:val="21"/>
          <w:szCs w:val="21"/>
          <w:highlight w:val="none"/>
        </w:rPr>
        <w:t xml:space="preserve">③</w:t>
      </w:r>
      <w:r>
        <w:rPr>
          <w:rFonts w:hint="eastAsia" w:ascii="Times New Roman" w:eastAsia="宋体"/>
          <w:color w:val="000000"/>
          <w:sz w:val="21"/>
          <w:szCs w:val="21"/>
          <w:highlight w:val="none"/>
          <w:lang w:val="en-US" w:eastAsia="zh-CN"/>
        </w:rPr>
        <w:t xml:space="preserve">当地资料调研情况分析</w:t>
      </w:r>
      <w:r>
        <w:rPr>
          <w:rFonts w:hint="eastAsia"/>
          <w:color w:val="000000"/>
          <w:sz w:val="21"/>
          <w:szCs w:val="21"/>
          <w:highlight w:val="none"/>
        </w:rPr>
        <w:t xml:space="preserve">④</w:t>
      </w:r>
      <w:r>
        <w:rPr>
          <w:rFonts w:hint="eastAsia" w:ascii="Times New Roman" w:eastAsia="宋体"/>
          <w:color w:val="000000"/>
          <w:sz w:val="21"/>
          <w:szCs w:val="21"/>
          <w:highlight w:val="none"/>
          <w:lang w:val="en-US" w:eastAsia="zh-CN"/>
        </w:rPr>
        <w:t xml:space="preserve">典型亮点工作宣传方案</w:t>
      </w:r>
      <w:r>
        <w:rPr>
          <w:rFonts w:hint="eastAsia" w:ascii="宋体" w:hAnsi="宋体" w:cs="宋体"/>
          <w:b w:val="0"/>
          <w:bCs w:val="0"/>
          <w:color w:val="000000"/>
          <w:sz w:val="21"/>
          <w:szCs w:val="21"/>
          <w:highlight w:val="none"/>
          <w:lang w:val="en-US" w:eastAsia="zh-CN"/>
        </w:rPr>
        <w:t xml:space="preserve">⑤成果提交明细⑥</w:t>
      </w:r>
      <w:r>
        <w:rPr>
          <w:rFonts w:hint="eastAsia" w:ascii="宋体" w:hAnsi="宋体" w:cs="宋体"/>
          <w:b w:val="0"/>
          <w:bCs w:val="0"/>
          <w:color w:val="000000"/>
          <w:sz w:val="21"/>
          <w:szCs w:val="21"/>
          <w:highlight w:val="none"/>
        </w:rPr>
        <w:t xml:space="preserve">改进措施</w:t>
      </w:r>
      <w:r>
        <w:rPr>
          <w:rFonts w:hint="eastAsia" w:ascii="宋体" w:hAnsi="宋体" w:eastAsia="宋体" w:cs="宋体"/>
          <w:color w:val="000000"/>
          <w:sz w:val="21"/>
          <w:szCs w:val="21"/>
          <w:highlight w:val="none"/>
          <w:lang w:val="en-US" w:eastAsia="zh-CN"/>
        </w:rPr>
        <w:t xml:space="preserve">）；</w:t>
      </w:r>
      <w:r>
        <w:rPr>
          <w:rFonts w:ascii="Times New Roman" w:hAnsi="Times New Roman" w:eastAsia="宋体" w:cs="Times New Roman"/>
          <w:bCs/>
          <w:color w:val="000000"/>
          <w:sz w:val="21"/>
          <w:szCs w:val="21"/>
        </w:rPr>
        <w:t xml:space="preserve">进度安排</w:t>
      </w:r>
      <w:r>
        <w:rPr>
          <w:rFonts w:hint="eastAsia" w:eastAsia="宋体" w:cs="Times New Roman"/>
          <w:bCs/>
          <w:color w:val="000000"/>
          <w:sz w:val="21"/>
          <w:szCs w:val="21"/>
          <w:lang w:val="en-US" w:eastAsia="zh-CN"/>
        </w:rPr>
        <w:t xml:space="preserve">及保密措施</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①项目进度保障方案②项目管理方案③质量保证措施④安全保密措施</w:t>
      </w:r>
      <w:r>
        <w:rPr>
          <w:rFonts w:hint="eastAsia" w:ascii="宋体" w:hAnsi="宋体" w:eastAsia="宋体" w:cs="宋体"/>
          <w:color w:val="000000"/>
          <w:sz w:val="21"/>
          <w:szCs w:val="21"/>
          <w:highlight w:val="none"/>
          <w:lang w:val="en-US" w:eastAsia="zh-CN"/>
        </w:rPr>
        <w:t xml:space="preserve">）等。</w:t>
      </w:r>
      <w:r>
        <w:rPr>
          <w:rFonts w:ascii="宋体" w:hAnsi="宋体" w:eastAsia="宋体" w:cs="宋体"/>
          <w:color w:val="000000"/>
          <w:sz w:val="21"/>
          <w:szCs w:val="21"/>
          <w:highlight w:val="none"/>
          <w:lang w:val="en-US" w:eastAsia="zh-CN"/>
        </w:rPr>
      </w:r>
      <w:r/>
    </w:p>
    <w:p>
      <w:pPr>
        <w:pStyle w:val="815"/>
        <w:numPr>
          <w:ilvl w:val="0"/>
          <w:numId w:val="4"/>
        </w:numPr>
        <w:ind w:left="0" w:firstLine="420"/>
        <w:jc w:val="left"/>
        <w:spacing w:before="156" w:line="360" w:lineRule="auto"/>
        <w:widowControl/>
        <w:rPr>
          <w:rFonts w:hint="eastAsia" w:ascii="宋体" w:hAnsi="宋体" w:eastAsia="宋体" w:cs="宋体"/>
          <w:b/>
          <w:color w:val="000000"/>
          <w:sz w:val="21"/>
          <w:szCs w:val="21"/>
          <w:highlight w:val="none"/>
          <w:lang w:val="zh-CN"/>
        </w:rPr>
        <w:outlineLvl w:val="0"/>
      </w:pPr>
      <w:r>
        <w:rPr>
          <w:rFonts w:hint="eastAsia" w:ascii="宋体" w:hAnsi="宋体" w:eastAsia="宋体" w:cs="宋体"/>
          <w:b/>
          <w:color w:val="000000"/>
          <w:sz w:val="21"/>
          <w:szCs w:val="21"/>
          <w:highlight w:val="none"/>
          <w:lang w:val="zh-CN"/>
        </w:rPr>
        <w:t xml:space="preserve">商务要求：</w:t>
      </w:r>
      <w:r>
        <w:rPr>
          <w:rFonts w:hint="eastAsia" w:ascii="宋体" w:hAnsi="宋体" w:eastAsia="宋体" w:cs="宋体"/>
          <w:b/>
          <w:color w:val="000000"/>
          <w:sz w:val="21"/>
          <w:szCs w:val="21"/>
          <w:highlight w:val="none"/>
          <w:lang w:val="zh-CN"/>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合同履行期限：</w:t>
      </w:r>
      <w:r>
        <w:rPr>
          <w:rFonts w:hint="eastAsia" w:ascii="宋体" w:hAnsi="宋体" w:eastAsia="宋体" w:cs="宋体"/>
          <w:b/>
          <w:bCs/>
          <w:color w:val="000000"/>
          <w:sz w:val="21"/>
          <w:szCs w:val="21"/>
          <w:highlight w:val="none"/>
          <w:lang w:eastAsia="zh-CN"/>
        </w:rPr>
        <w:t xml:space="preserve">自合同签订之日起</w:t>
      </w:r>
      <w:r>
        <w:rPr>
          <w:rFonts w:hint="eastAsia" w:ascii="宋体" w:hAnsi="宋体" w:eastAsia="宋体" w:cs="宋体"/>
          <w:b/>
          <w:bCs/>
          <w:color w:val="000000"/>
          <w:sz w:val="21"/>
          <w:szCs w:val="21"/>
          <w:highlight w:val="none"/>
          <w:lang w:val="en-US" w:eastAsia="zh-CN"/>
        </w:rPr>
        <w:t xml:space="preserve">至</w:t>
      </w:r>
      <w:r>
        <w:rPr>
          <w:rFonts w:ascii="宋体" w:hAnsi="宋体" w:eastAsia="宋体" w:cs="宋体"/>
          <w:b/>
          <w:bCs/>
          <w:color w:val="000000"/>
          <w:sz w:val="21"/>
          <w:szCs w:val="21"/>
          <w:highlight w:val="none"/>
        </w:rPr>
        <w:t xml:space="preserve">202</w:t>
      </w:r>
      <w:r>
        <w:rPr>
          <w:rFonts w:hint="eastAsia" w:ascii="宋体" w:hAnsi="宋体" w:eastAsia="宋体" w:cs="宋体"/>
          <w:b/>
          <w:bCs/>
          <w:color w:val="000000"/>
          <w:sz w:val="21"/>
          <w:szCs w:val="21"/>
          <w:highlight w:val="none"/>
          <w:lang w:val="en-US" w:eastAsia="zh-CN"/>
        </w:rPr>
        <w:t xml:space="preserve">7</w:t>
      </w:r>
      <w:r>
        <w:rPr>
          <w:rFonts w:ascii="宋体" w:hAnsi="宋体" w:eastAsia="宋体" w:cs="宋体"/>
          <w:b/>
          <w:bCs/>
          <w:color w:val="000000"/>
          <w:sz w:val="21"/>
          <w:szCs w:val="21"/>
          <w:highlight w:val="none"/>
        </w:rPr>
        <w:t xml:space="preserve">年12月31日（具体时间以试点建设申报进展为准）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服务地点：招标单位指定地点。 </w:t>
      </w:r>
      <w:r>
        <w:rPr>
          <w:rFonts w:hint="eastAsia" w:ascii="宋体" w:hAnsi="宋体" w:eastAsia="宋体" w:cs="宋体"/>
          <w:b/>
          <w:bCs/>
          <w:color w:val="000000"/>
          <w:sz w:val="21"/>
          <w:szCs w:val="21"/>
          <w:highlight w:val="none"/>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报价要求：</w:t>
      </w:r>
      <w:r>
        <w:rPr>
          <w:rFonts w:hint="eastAsia" w:ascii="宋体" w:hAnsi="宋体" w:eastAsia="宋体" w:cs="宋体"/>
          <w:b/>
          <w:bCs/>
          <w:color w:val="000000"/>
          <w:sz w:val="21"/>
          <w:szCs w:val="21"/>
          <w:highlight w:val="none"/>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本次采购预算：人民币贰佰万元整（￥2,000,000.00）。</w:t>
      </w:r>
      <w:r>
        <w:rPr>
          <w:rFonts w:hint="eastAsia" w:hAnsi="宋体" w:eastAsia="宋体" w:cs="宋体"/>
          <w:sz w:val="21"/>
          <w:szCs w:val="21"/>
        </w:rPr>
        <w:t xml:space="preserve">超过采购预算的报价为无效报价。无效投标报价的响应文件不进行评审，也不得标。</w:t>
      </w:r>
      <w:r>
        <w:rPr>
          <w:rFonts w:hint="eastAsia" w:ascii="宋体" w:hAnsi="宋体" w:eastAsia="宋体" w:cs="宋体"/>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lang w:val="en-US" w:eastAsia="zh-CN"/>
        </w:rPr>
        <w:t xml:space="preserve">按总价报价</w:t>
      </w:r>
      <w:r>
        <w:rPr>
          <w:rFonts w:hint="eastAsia" w:ascii="宋体" w:hAnsi="宋体" w:eastAsia="宋体" w:cs="宋体"/>
          <w:color w:val="000000"/>
          <w:sz w:val="21"/>
          <w:szCs w:val="21"/>
          <w:highlight w:val="none"/>
          <w:lang w:val="zh-CN"/>
        </w:rPr>
        <w:t xml:space="preserve">，投标人应以人民币对全部采购项目进行报价，只对其中部分内容或出现选择性报价者，其报价将被拒绝。投标总价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ascii="宋体" w:hAnsi="宋体" w:eastAsia="宋体" w:cs="宋体"/>
          <w:color w:val="000000"/>
          <w:sz w:val="21"/>
          <w:szCs w:val="21"/>
          <w:highlight w:val="none"/>
          <w:lang w:val="zh-CN"/>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付款要求</w:t>
      </w:r>
      <w:r>
        <w:rPr>
          <w:rFonts w:hint="eastAsia" w:ascii="宋体" w:hAnsi="宋体" w:eastAsia="宋体" w:cs="宋体"/>
          <w:b/>
          <w:bCs/>
          <w:color w:val="000000"/>
          <w:sz w:val="21"/>
          <w:szCs w:val="21"/>
          <w:highlight w:val="none"/>
        </w:rPr>
      </w:r>
      <w:r/>
    </w:p>
    <w:p>
      <w:pPr>
        <w:pStyle w:val="815"/>
        <w:numPr>
          <w:ilvl w:val="1"/>
          <w:numId w:val="5"/>
        </w:numPr>
        <w:ind w:left="567" w:hanging="567"/>
        <w:jc w:val="left"/>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eastAsia="zh-CN"/>
        </w:rPr>
        <w:t xml:space="preserve">合同签订生效后30天内，采购人支付合同价的</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0%作为预付款。服务期满后，中标单位完成全部调查工作，提交的项目成果待采购人验收确认后支付余款。</w:t>
      </w:r>
      <w:r>
        <w:rPr>
          <w:rFonts w:hint="eastAsia" w:ascii="宋体" w:hAnsi="宋体" w:eastAsia="宋体" w:cs="宋体"/>
          <w:b/>
          <w:bCs/>
          <w:color w:val="000000"/>
          <w:sz w:val="21"/>
          <w:szCs w:val="21"/>
          <w:highlight w:val="none"/>
          <w:lang w:val="zh-CN"/>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质量保证</w:t>
      </w:r>
      <w:r>
        <w:rPr>
          <w:rFonts w:hint="eastAsia" w:ascii="宋体" w:hAnsi="宋体" w:eastAsia="宋体" w:cs="宋体"/>
          <w:b/>
          <w:bCs/>
          <w:color w:val="000000"/>
          <w:sz w:val="21"/>
          <w:szCs w:val="21"/>
          <w:highlight w:val="none"/>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本项目的实施必须符合国家、江苏省、苏州市有关规范、规程和相关技术文件，以及招投标要求承诺，提交成果资料应详实、准确、全面、科学合理。</w:t>
      </w:r>
      <w:r>
        <w:rPr>
          <w:rFonts w:hint="eastAsia" w:ascii="宋体" w:hAnsi="宋体" w:eastAsia="宋体" w:cs="宋体"/>
          <w:color w:val="000000"/>
          <w:sz w:val="21"/>
          <w:szCs w:val="21"/>
          <w:highlight w:val="none"/>
          <w:lang w:val="zh-CN"/>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lang w:val="zh-CN"/>
        </w:rPr>
        <w:outlineLvl w:val="1"/>
      </w:pPr>
      <w:r>
        <w:rPr>
          <w:rFonts w:hint="eastAsia" w:ascii="宋体" w:hAnsi="宋体" w:eastAsia="宋体" w:cs="宋体"/>
          <w:b/>
          <w:bCs/>
          <w:color w:val="000000"/>
          <w:sz w:val="21"/>
          <w:szCs w:val="21"/>
          <w:highlight w:val="none"/>
          <w:lang w:val="zh-CN"/>
        </w:rPr>
        <w:t xml:space="preserve">验收：</w:t>
      </w:r>
      <w:r>
        <w:rPr>
          <w:rFonts w:hint="eastAsia" w:ascii="宋体" w:hAnsi="宋体" w:eastAsia="宋体" w:cs="宋体"/>
          <w:b/>
          <w:bCs/>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根据招标文件、中标单位的投标文件、双方签订的合同文件及其附件、国家的相关规定；由采购方及相关部门进行验收通过。</w:t>
      </w:r>
      <w:r>
        <w:rPr>
          <w:rFonts w:hint="eastAsia" w:ascii="宋体" w:hAnsi="宋体" w:eastAsia="宋体" w:cs="宋体"/>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招标单位有权核查中标单位提供的招标文件中相关材料的真实性，如若发现有虚假材料一切后果由中标单位承担。</w:t>
      </w:r>
      <w:bookmarkStart w:id="9" w:name="_Toc508918248"/>
      <w:r/>
      <w:bookmarkStart w:id="10" w:name="_Toc517857621"/>
      <w:r/>
      <w:bookmarkStart w:id="11" w:name="_Toc508638352"/>
      <w:r/>
      <w:bookmarkStart w:id="12" w:name="_Toc508894381"/>
      <w:r/>
      <w:bookmarkStart w:id="13" w:name="_Toc519954241"/>
      <w:r>
        <w:rPr>
          <w:rFonts w:hint="eastAsia" w:ascii="宋体" w:hAnsi="宋体" w:eastAsia="宋体" w:cs="宋体"/>
          <w:color w:val="000000"/>
          <w:sz w:val="21"/>
          <w:szCs w:val="21"/>
          <w:highlight w:val="none"/>
          <w:lang w:val="zh-CN"/>
        </w:rPr>
      </w:r>
      <w:r/>
    </w:p>
    <w:p>
      <w:pPr>
        <w:pStyle w:val="815"/>
        <w:numPr>
          <w:ilvl w:val="0"/>
          <w:numId w:val="5"/>
        </w:numPr>
        <w:ind w:left="425" w:hanging="425"/>
        <w:jc w:val="left"/>
        <w:spacing w:line="360" w:lineRule="auto"/>
        <w:widowControl/>
        <w:rPr>
          <w:rFonts w:hint="eastAsia" w:ascii="宋体" w:hAnsi="宋体" w:eastAsia="宋体" w:cs="宋体"/>
          <w:b/>
          <w:bCs/>
          <w:color w:val="000000"/>
          <w:sz w:val="21"/>
          <w:szCs w:val="21"/>
          <w:highlight w:val="none"/>
          <w:lang w:val="zh-CN"/>
        </w:rPr>
        <w:outlineLvl w:val="1"/>
      </w:pPr>
      <w:r>
        <w:rPr>
          <w:rFonts w:hint="eastAsia" w:ascii="宋体" w:hAnsi="宋体" w:eastAsia="宋体" w:cs="宋体"/>
          <w:b/>
          <w:bCs/>
          <w:color w:val="000000"/>
          <w:sz w:val="21"/>
          <w:szCs w:val="21"/>
          <w:highlight w:val="none"/>
          <w:lang w:val="zh-CN"/>
        </w:rPr>
        <w:t xml:space="preserve">知识产权与保密协议</w:t>
      </w:r>
      <w:bookmarkEnd w:id="9"/>
      <w:r/>
      <w:bookmarkEnd w:id="10"/>
      <w:r/>
      <w:bookmarkEnd w:id="11"/>
      <w:r/>
      <w:bookmarkEnd w:id="12"/>
      <w:r/>
      <w:bookmarkEnd w:id="13"/>
      <w:r>
        <w:rPr>
          <w:rFonts w:hint="eastAsia" w:ascii="宋体" w:hAnsi="宋体" w:eastAsia="宋体" w:cs="宋体"/>
          <w:b/>
          <w:bCs/>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招标单位有权为本项目的使用复制投标文件，事先不需要取得投标人的许可，但招标单位不得将未中标的投标文件泄漏给与本项目无关的其他人或作其他用途。</w:t>
      </w:r>
      <w:r>
        <w:rPr>
          <w:rFonts w:hint="eastAsia" w:ascii="宋体" w:hAnsi="宋体" w:eastAsia="宋体" w:cs="宋体"/>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招标单位有权无须事先征求中标单位的同意而披露关于中标单位的名称、地址、合同条款。</w:t>
      </w:r>
      <w:r>
        <w:rPr>
          <w:rFonts w:hint="eastAsia" w:ascii="宋体" w:hAnsi="宋体" w:eastAsia="宋体" w:cs="宋体"/>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color w:val="000000"/>
          <w:sz w:val="21"/>
          <w:szCs w:val="21"/>
          <w:highlight w:val="none"/>
          <w:lang w:val="zh-CN"/>
        </w:rPr>
        <w:outlineLvl w:val="2"/>
      </w:pPr>
      <w:r>
        <w:rPr>
          <w:rFonts w:hint="eastAsia" w:ascii="宋体" w:hAnsi="宋体" w:eastAsia="宋体" w:cs="宋体"/>
          <w:color w:val="000000"/>
          <w:sz w:val="21"/>
          <w:szCs w:val="21"/>
          <w:highlight w:val="none"/>
          <w:lang w:val="zh-CN"/>
        </w:rPr>
        <w:t xml:space="preserve">保密要求：</w:t>
      </w:r>
      <w:r>
        <w:rPr>
          <w:rFonts w:hint="eastAsia" w:ascii="宋体" w:hAnsi="宋体" w:eastAsia="宋体" w:cs="宋体"/>
          <w:color w:val="000000"/>
          <w:sz w:val="21"/>
          <w:szCs w:val="21"/>
          <w:highlight w:val="none"/>
          <w:lang w:val="zh-CN"/>
        </w:rPr>
      </w:r>
      <w:r/>
    </w:p>
    <w:p>
      <w:pPr>
        <w:pStyle w:val="8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A、在合同履行期间，中标单位从招标单位处所获得的文件、资料及在合同履行过程中所取得的与履行合同有关的工作成果属招标单位所有，中标单位负有保密义务。未经招标单位书面同意，中标单位不得在合同期内或合同履行完毕后以任何方式泄露。</w:t>
      </w:r>
      <w:r>
        <w:rPr>
          <w:rFonts w:hint="eastAsia" w:ascii="宋体" w:hAnsi="宋体" w:eastAsia="宋体" w:cs="宋体"/>
          <w:color w:val="000000"/>
          <w:sz w:val="21"/>
          <w:szCs w:val="21"/>
          <w:highlight w:val="none"/>
          <w:lang w:val="zh-CN"/>
        </w:rPr>
      </w:r>
      <w:r/>
    </w:p>
    <w:p>
      <w:pPr>
        <w:pStyle w:val="8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B、未经招标单位书面同意，中标单位不得把与合同有关的资料给出版社和新闻机构发表或学术引用，或者使用本合同任何部分进行促销和做广告宣传。</w:t>
      </w:r>
      <w:r>
        <w:rPr>
          <w:rFonts w:hint="eastAsia" w:ascii="宋体" w:hAnsi="宋体" w:eastAsia="宋体" w:cs="宋体"/>
          <w:color w:val="000000"/>
          <w:sz w:val="21"/>
          <w:szCs w:val="21"/>
          <w:highlight w:val="none"/>
          <w:lang w:val="zh-CN"/>
        </w:rPr>
      </w:r>
      <w:r/>
    </w:p>
    <w:p>
      <w:pPr>
        <w:pStyle w:val="8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C、对于中标单位使用的新技术和新方法，招标单位负有保密义务，未经中标单位书面同意，不得以任何方式泄露。</w:t>
      </w:r>
      <w:r>
        <w:rPr>
          <w:rFonts w:hint="eastAsia" w:ascii="宋体" w:hAnsi="宋体" w:eastAsia="宋体" w:cs="宋体"/>
          <w:color w:val="000000"/>
          <w:sz w:val="21"/>
          <w:szCs w:val="21"/>
          <w:highlight w:val="none"/>
          <w:lang w:val="zh-CN"/>
        </w:rPr>
      </w:r>
      <w:r/>
    </w:p>
    <w:p>
      <w:pPr>
        <w:pStyle w:val="815"/>
        <w:ind w:firstLine="420"/>
        <w:jc w:val="both"/>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zh-CN"/>
        </w:rPr>
        <w:t xml:space="preserve">D、本合同的保密条款在合同终止后同样具有约束力。</w:t>
      </w:r>
      <w:r>
        <w:rPr>
          <w:rFonts w:hint="eastAsia" w:ascii="宋体" w:hAnsi="宋体" w:eastAsia="宋体" w:cs="宋体"/>
          <w:color w:val="000000"/>
          <w:sz w:val="21"/>
          <w:szCs w:val="21"/>
          <w:lang w:val="en-US" w:eastAsia="zh-CN"/>
        </w:rPr>
      </w:r>
      <w:r/>
    </w:p>
    <w:p>
      <w:pPr>
        <w:pStyle w:val="815"/>
        <w:numPr>
          <w:ilvl w:val="0"/>
          <w:numId w:val="5"/>
        </w:numPr>
        <w:ind w:left="425" w:hanging="425"/>
        <w:jc w:val="left"/>
        <w:spacing w:line="360" w:lineRule="auto"/>
        <w:widowControl/>
        <w:rPr>
          <w:rFonts w:ascii="宋体" w:hAnsi="宋体" w:eastAsia="宋体" w:cs="宋体"/>
          <w:b/>
          <w:bCs/>
          <w:color w:val="000000"/>
          <w:sz w:val="21"/>
          <w:szCs w:val="21"/>
          <w:highlight w:val="none"/>
          <w:lang w:val="zh-CN"/>
        </w:rPr>
        <w:outlineLvl w:val="1"/>
      </w:pPr>
      <w:r/>
      <w:bookmarkEnd w:id="5"/>
      <w:r/>
      <w:bookmarkEnd w:id="6"/>
      <w:r/>
      <w:bookmarkEnd w:id="7"/>
      <w:r>
        <w:rPr>
          <w:rFonts w:ascii="宋体" w:hAnsi="宋体" w:eastAsia="宋体" w:cs="宋体"/>
          <w:b/>
          <w:bCs/>
          <w:color w:val="000000"/>
          <w:sz w:val="21"/>
          <w:szCs w:val="21"/>
          <w:highlight w:val="none"/>
          <w:lang w:val="zh-CN"/>
        </w:rPr>
        <w:t xml:space="preserve">本项目按政府采购异常低价审查的有关要求执行，执行依据为《关于推动解决政府采购异常低价问题相关工作的通知》（苏财购〔2025〕62号）。如有异常低价评委会启动异常低价投标（响应）审查的各类情形和工作要求。</w:t>
      </w:r>
      <w:r>
        <w:rPr>
          <w:rFonts w:ascii="宋体" w:hAnsi="宋体" w:eastAsia="宋体" w:cs="宋体"/>
          <w:b/>
          <w:bCs/>
          <w:color w:val="000000"/>
          <w:sz w:val="21"/>
          <w:szCs w:val="21"/>
          <w:highlight w:val="none"/>
          <w:lang w:val="zh-CN"/>
        </w:rPr>
      </w:r>
      <w:r/>
    </w:p>
    <w:p>
      <w:pPr>
        <w:pStyle w:val="815"/>
        <w:numPr>
          <w:ilvl w:val="1"/>
          <w:numId w:val="5"/>
        </w:numPr>
        <w:ind w:left="567" w:hanging="567"/>
        <w:jc w:val="left"/>
        <w:spacing w:line="360" w:lineRule="auto"/>
        <w:widowControl/>
        <w:rPr>
          <w:rFonts w:hint="eastAsia" w:ascii="宋体" w:hAnsi="宋体" w:eastAsia="宋体" w:cs="宋体"/>
          <w:b/>
          <w:bCs/>
          <w:color w:val="000000"/>
          <w:sz w:val="21"/>
          <w:szCs w:val="21"/>
          <w:highlight w:val="none"/>
          <w:lang w:val="zh-CN" w:eastAsia="zh-CN"/>
        </w:rPr>
      </w:pPr>
      <w:r>
        <w:rPr>
          <w:rFonts w:ascii="宋体" w:hAnsi="宋体" w:eastAsia="宋体" w:cs="宋体"/>
          <w:b/>
          <w:bCs/>
          <w:color w:val="000000"/>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对投标文件作为无效投标（响应）处理。审查相关情况在评审报告中进行记录。</w:t>
      </w:r>
      <w:r>
        <w:rPr>
          <w:rFonts w:hint="eastAsia" w:ascii="宋体" w:hAnsi="宋体" w:eastAsia="宋体" w:cs="宋体"/>
          <w:b/>
          <w:bCs/>
          <w:color w:val="000000"/>
          <w:sz w:val="21"/>
          <w:szCs w:val="21"/>
          <w:highlight w:val="none"/>
          <w:lang w:val="zh-CN" w:eastAsia="zh-CN"/>
        </w:rPr>
      </w:r>
      <w:r/>
    </w:p>
    <w:p>
      <w:pPr>
        <w:pStyle w:val="815"/>
        <w:jc w:val="both"/>
        <w:spacing w:after="200"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附件：服务类项目履约验收方案</w:t>
      </w:r>
      <w:r>
        <w:rPr>
          <w:rFonts w:hint="eastAsia" w:ascii="宋体" w:hAnsi="宋体" w:eastAsia="宋体" w:cs="宋体"/>
          <w:b/>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rPr>
          <w:rFonts w:hint="eastAsia" w:ascii="宋体" w:hAnsi="宋体" w:eastAsia="宋体" w:cs="宋体"/>
          <w:b/>
          <w:color w:val="000000"/>
          <w:sz w:val="21"/>
          <w:szCs w:val="21"/>
          <w:highlight w:val="none"/>
          <w:lang w:val="en-US" w:eastAsia="zh-CN" w:bidi="ar-SA"/>
        </w:rPr>
      </w:r>
      <w:r/>
    </w:p>
    <w:p>
      <w:pPr>
        <w:pStyle w:val="815"/>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五、验收方式(形式)</w:t>
      </w:r>
      <w:r>
        <w:rPr>
          <w:rFonts w:hint="eastAsia" w:ascii="宋体" w:hAnsi="宋体" w:eastAsia="宋体" w:cs="宋体"/>
          <w:b/>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5.1日常考核、分段验收</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5.2最终验收</w:t>
      </w:r>
      <w:r>
        <w:rPr>
          <w:rFonts w:hint="eastAsia" w:ascii="宋体" w:hAnsi="宋体" w:eastAsia="宋体" w:cs="宋体"/>
          <w:b/>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六、验收内容：</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七、验收程序：</w:t>
      </w:r>
      <w:r>
        <w:rPr>
          <w:rFonts w:hint="eastAsia" w:ascii="宋体" w:hAnsi="宋体" w:eastAsia="宋体" w:cs="宋体"/>
          <w:b/>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7.1验收准备</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7.1.3采购人应及时全面准备验收，自收到验收申请之日起五个工作日内做好通水、通电、准备验收工具等必要的验收准备工作、启动项目验收、通知供应商。</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7.2验收小组</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7.3参与验收人员</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7.3.1技术复杂或专业性强的政府采购项目，可以邀请有资质的第三方专业机构参加验收并出具专业意见。</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7.3.2对于采购人和使用人分离的采购项目，采购人或其委托的采购代理机构应当邀请实际使用人参与验收</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7.4验收原则</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政府采购履约验收应当遵循全面完整、客观真实、诚实信用的原则，坚持公开透明、应验必验、验收必严、违约必究。担。</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7.4.2项目验收范围应当完整，与采购合同一致，不得省略、遗漏和缺失，也不得擅自扩大范围。</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7.4.5项目验收意见应当客观真实。验收小组成员意见不一致时，按照少数服从多数的原则作出验收意见。</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7.4.6验收方法主要包括全部查验核对和抽查核对。</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7.5验收记录</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7.5.1验收小组应当要求参与验收的供应商、专业机构、专家和服务对象等出具书面意见，作为验收书的重要组成部分。</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hint="eastAsia" w:ascii="宋体" w:hAnsi="宋体" w:eastAsia="宋体" w:cs="宋体"/>
          <w:color w:val="000000"/>
          <w:sz w:val="21"/>
          <w:szCs w:val="21"/>
          <w:highlight w:val="none"/>
          <w:lang w:val="en-US" w:eastAsia="zh-CN" w:bidi="ar-SA"/>
        </w:rPr>
      </w:r>
      <w:r/>
    </w:p>
    <w:p>
      <w:pPr>
        <w:pStyle w:val="815"/>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color w:val="000000"/>
          <w:sz w:val="21"/>
          <w:szCs w:val="21"/>
          <w:highlight w:val="none"/>
          <w:lang w:val="en-US" w:eastAsia="zh-CN" w:bidi="ar-SA"/>
        </w:rPr>
      </w:r>
      <w:r/>
    </w:p>
    <w:p>
      <w:pPr>
        <w:pStyle w:val="815"/>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rPr>
          <w:rFonts w:hint="eastAsia" w:ascii="宋体" w:hAnsi="宋体" w:eastAsia="宋体" w:cs="宋体"/>
          <w:b/>
          <w:color w:val="000000"/>
          <w:sz w:val="21"/>
          <w:szCs w:val="21"/>
          <w:highlight w:val="none"/>
          <w:lang w:val="en-US" w:eastAsia="zh-CN" w:bidi="ar-SA"/>
        </w:rPr>
      </w:r>
      <w:r/>
    </w:p>
    <w:p>
      <w:pPr>
        <w:pStyle w:val="815"/>
        <w:ind w:firstLine="480"/>
        <w:spacing w:after="0" w:line="500" w:lineRule="exact"/>
        <w:rPr>
          <w:rFonts w:ascii="宋体" w:hAnsi="宋体" w:eastAsia="宋体" w:cs="仿宋"/>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ascii="宋体" w:hAnsi="宋体" w:eastAsia="宋体" w:cs="仿宋"/>
          <w:color w:val="000000"/>
          <w:sz w:val="21"/>
          <w:szCs w:val="21"/>
          <w:highlight w:val="none"/>
          <w:lang w:val="en-US" w:eastAsia="zh-CN" w:bidi="ar-SA"/>
        </w:rPr>
      </w:r>
      <w:r/>
    </w:p>
    <w:p>
      <w:pPr>
        <w:pStyle w:val="815"/>
        <w:jc w:val="center"/>
        <w:spacing w:before="240" w:after="240" w:line="439" w:lineRule="atLeast"/>
        <w:rPr>
          <w:rFonts w:ascii="宋体" w:hAnsi="宋体" w:eastAsia="宋体" w:cs="仿宋"/>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仿宋"/>
          <w:b/>
          <w:color w:val="000000"/>
          <w:sz w:val="21"/>
          <w:szCs w:val="21"/>
          <w:highlight w:val="none"/>
          <w:lang w:eastAsia="zh-CN"/>
        </w:rPr>
      </w:r>
      <w:r/>
    </w:p>
    <w:p>
      <w:pPr>
        <w:pStyle w:val="815"/>
        <w:jc w:val="center"/>
        <w:spacing w:after="200" w:line="560" w:lineRule="exact"/>
        <w:rPr>
          <w:rFonts w:ascii="宋体" w:hAnsi="宋体" w:eastAsia="Arial" w:cs="Arial"/>
          <w:b/>
          <w:color w:val="000000"/>
          <w:spacing w:val="9"/>
          <w:sz w:val="21"/>
          <w:szCs w:val="21"/>
          <w:highlight w:val="none"/>
          <w:lang w:eastAsia="en-US"/>
        </w:rPr>
      </w:pPr>
      <w:r>
        <w:rPr>
          <w:rFonts w:hint="eastAsia" w:ascii="宋体" w:hAnsi="宋体" w:eastAsia="Arial" w:cs="Arial"/>
          <w:b/>
          <w:color w:val="000000"/>
          <w:spacing w:val="9"/>
          <w:sz w:val="21"/>
          <w:szCs w:val="21"/>
          <w:highlight w:val="none"/>
          <w:lang w:eastAsia="en-US"/>
        </w:rPr>
        <w:t xml:space="preserve">政府采购履约验收书(服务类)</w:t>
      </w:r>
      <w:r>
        <w:rPr>
          <w:rFonts w:ascii="宋体" w:hAnsi="宋体" w:eastAsia="Arial" w:cs="Arial"/>
          <w:b/>
          <w:color w:val="000000"/>
          <w:spacing w:val="9"/>
          <w:sz w:val="21"/>
          <w:szCs w:val="21"/>
          <w:highlight w:val="none"/>
          <w:lang w:eastAsia="en-US"/>
        </w:rPr>
      </w:r>
      <w:r/>
    </w:p>
    <w:tbl>
      <w:tblPr>
        <w:tblW w:w="8754"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trHeight w:val="372"/>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项目名称</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合同名称</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项目及合同编号</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合同金额</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410"/>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分期（段）验收</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是□否□</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分期（段）情况</w:t>
            </w:r>
            <w:r>
              <w:rPr>
                <w:rFonts w:ascii="宋体" w:hAnsi="宋体" w:eastAsia="Arial" w:cs="宋体"/>
                <w:color w:val="000000"/>
                <w:sz w:val="21"/>
                <w:szCs w:val="21"/>
                <w:highlight w:val="none"/>
                <w:lang w:eastAsia="en-US" w:bidi="ar"/>
              </w:rPr>
            </w:r>
            <w:r/>
          </w:p>
        </w:tc>
        <w:tc>
          <w:tcPr>
            <w:gridSpan w:val="4"/>
            <w:tcW w:w="521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共分  期（段），此为第   期（段）验收</w:t>
            </w:r>
            <w:r>
              <w:rPr>
                <w:rFonts w:ascii="宋体" w:hAnsi="宋体" w:eastAsia="Arial" w:cs="宋体"/>
                <w:color w:val="000000"/>
                <w:sz w:val="21"/>
                <w:szCs w:val="21"/>
                <w:highlight w:val="none"/>
                <w:lang w:eastAsia="en-US" w:bidi="ar"/>
              </w:rPr>
            </w:r>
            <w:r/>
          </w:p>
        </w:tc>
      </w:tr>
      <w:tr>
        <w:trPr>
          <w:trHeight w:val="889"/>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验收时间</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验收地点</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验收组织形式</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□自行简易验收</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□验收小组验收</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□采购代理机构验收</w:t>
            </w:r>
            <w:r>
              <w:rPr>
                <w:rFonts w:ascii="宋体" w:hAnsi="宋体" w:eastAsia="Arial" w:cs="宋体"/>
                <w:color w:val="000000"/>
                <w:sz w:val="21"/>
                <w:szCs w:val="21"/>
                <w:highlight w:val="none"/>
                <w:lang w:eastAsia="en-US" w:bidi="ar"/>
              </w:rPr>
            </w:r>
            <w:r/>
          </w:p>
        </w:tc>
      </w:tr>
      <w:tr>
        <w:trPr>
          <w:trHeight w:val="395"/>
        </w:trPr>
        <w:tc>
          <w:tcPr>
            <w:tcW w:w="1163" w:type="dxa"/>
            <w:vAlign w:val="center"/>
            <w:vMerge w:val="restart"/>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验收内容</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服务质量</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服务进度</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人员、设备 配备情况</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行业、安全标准</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项目需求、服务承诺</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合同履约时间、 地点、方式</w:t>
            </w:r>
            <w:r>
              <w:rPr>
                <w:rFonts w:ascii="宋体" w:hAnsi="宋体" w:eastAsia="Arial" w:cs="宋体"/>
                <w:color w:val="000000"/>
                <w:sz w:val="21"/>
                <w:szCs w:val="21"/>
                <w:highlight w:val="none"/>
                <w:lang w:eastAsia="en-US" w:bidi="ar"/>
              </w:rPr>
            </w:r>
            <w:r/>
          </w:p>
        </w:tc>
      </w:tr>
      <w:tr>
        <w:trPr>
          <w:trHeight w:val="828"/>
        </w:trPr>
        <w:tc>
          <w:tcPr>
            <w:tcW w:w="1163" w:type="dxa"/>
            <w:vAlign w:val="center"/>
            <w:vMerge w:val="continue"/>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合格□ </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按 时□ </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不按时□</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815"/>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专业检测机构情况说明</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存在问题</w:t>
            </w:r>
            <w:r>
              <w:rPr>
                <w:rFonts w:ascii="宋体" w:hAnsi="宋体" w:eastAsia="Arial" w:cs="宋体"/>
                <w:color w:val="000000"/>
                <w:sz w:val="21"/>
                <w:szCs w:val="21"/>
                <w:highlight w:val="none"/>
                <w:lang w:eastAsia="en-US" w:bidi="ar"/>
              </w:rPr>
            </w:r>
            <w:r/>
          </w:p>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和改进意见</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686"/>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最终结论</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验收小组成员签字</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19"/>
        </w:trPr>
        <w:tc>
          <w:tcPr>
            <w:gridSpan w:val="4"/>
            <w:tcW w:w="4785"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采购代理机构意见</w:t>
            </w:r>
            <w:r>
              <w:rPr>
                <w:rFonts w:ascii="宋体" w:hAnsi="宋体" w:eastAsia="Arial" w:cs="宋体"/>
                <w:color w:val="000000"/>
                <w:sz w:val="21"/>
                <w:szCs w:val="21"/>
                <w:highlight w:val="none"/>
                <w:lang w:eastAsia="en-US" w:bidi="ar"/>
              </w:rPr>
            </w:r>
            <w:r/>
          </w:p>
        </w:tc>
        <w:tc>
          <w:tcPr>
            <w:gridSpan w:val="3"/>
            <w:tcW w:w="3969" w:type="dxa"/>
            <w:vAlign w:val="center"/>
            <w:textDirection w:val="lrTb"/>
            <w:noWrap w:val="false"/>
          </w:tcPr>
          <w:p>
            <w:pPr>
              <w:pStyle w:val="815"/>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采购人意见</w:t>
            </w:r>
            <w:r>
              <w:rPr>
                <w:rFonts w:ascii="宋体" w:hAnsi="宋体" w:eastAsia="Arial" w:cs="宋体"/>
                <w:color w:val="000000"/>
                <w:sz w:val="21"/>
                <w:szCs w:val="21"/>
                <w:highlight w:val="none"/>
                <w:lang w:eastAsia="en-US" w:bidi="ar"/>
              </w:rPr>
            </w:r>
            <w:r/>
          </w:p>
        </w:tc>
      </w:tr>
      <w:tr>
        <w:trPr/>
        <w:tc>
          <w:tcPr>
            <w:gridSpan w:val="4"/>
            <w:tcW w:w="4785" w:type="dxa"/>
            <w:vAlign w:val="top"/>
            <w:textDirection w:val="lrTb"/>
            <w:noWrap w:val="false"/>
          </w:tcPr>
          <w:p>
            <w:pPr>
              <w:pStyle w:val="815"/>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采购代理机构公章）</w:t>
            </w:r>
            <w:r>
              <w:rPr>
                <w:rFonts w:ascii="宋体" w:hAnsi="宋体" w:eastAsia="Arial" w:cs="宋体"/>
                <w:color w:val="000000"/>
                <w:sz w:val="21"/>
                <w:szCs w:val="21"/>
                <w:highlight w:val="none"/>
                <w:lang w:eastAsia="en-US" w:bidi="ar"/>
              </w:rPr>
            </w:r>
            <w:r/>
          </w:p>
        </w:tc>
        <w:tc>
          <w:tcPr>
            <w:gridSpan w:val="3"/>
            <w:tcW w:w="3969" w:type="dxa"/>
            <w:vAlign w:val="top"/>
            <w:textDirection w:val="lrTb"/>
            <w:noWrap w:val="false"/>
          </w:tcPr>
          <w:p>
            <w:pPr>
              <w:pStyle w:val="815"/>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（采购人公章）</w:t>
            </w:r>
            <w:r>
              <w:rPr>
                <w:rFonts w:ascii="宋体" w:hAnsi="宋体" w:eastAsia="Arial" w:cs="宋体"/>
                <w:color w:val="000000"/>
                <w:sz w:val="21"/>
                <w:szCs w:val="21"/>
                <w:highlight w:val="none"/>
                <w:lang w:eastAsia="en-US" w:bidi="ar"/>
              </w:rPr>
            </w:r>
            <w:r/>
          </w:p>
        </w:tc>
      </w:tr>
      <w:tr>
        <w:trPr/>
        <w:tc>
          <w:tcPr>
            <w:gridSpan w:val="7"/>
            <w:tcW w:w="8754" w:type="dxa"/>
            <w:vAlign w:val="top"/>
            <w:textDirection w:val="lrTb"/>
            <w:noWrap w:val="false"/>
          </w:tcPr>
          <w:p>
            <w:pPr>
              <w:pStyle w:val="815"/>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供应商确认：</w:t>
            </w:r>
            <w:r>
              <w:rPr>
                <w:rFonts w:ascii="宋体" w:hAnsi="宋体" w:eastAsia="Arial" w:cs="宋体"/>
                <w:color w:val="000000"/>
                <w:sz w:val="21"/>
                <w:szCs w:val="21"/>
                <w:highlight w:val="none"/>
                <w:lang w:eastAsia="en-US" w:bidi="ar"/>
              </w:rPr>
            </w:r>
            <w:r/>
          </w:p>
          <w:p>
            <w:pPr>
              <w:pStyle w:val="815"/>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p>
            <w:pPr>
              <w:pStyle w:val="815"/>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（单位公章或授权代表签字）</w:t>
            </w:r>
            <w:r>
              <w:rPr>
                <w:rFonts w:ascii="宋体" w:hAnsi="宋体" w:eastAsia="Arial" w:cs="宋体"/>
                <w:color w:val="000000"/>
                <w:sz w:val="21"/>
                <w:szCs w:val="21"/>
                <w:highlight w:val="none"/>
                <w:lang w:eastAsia="en-US" w:bidi="ar"/>
              </w:rPr>
            </w:r>
            <w:r/>
          </w:p>
        </w:tc>
      </w:tr>
    </w:tbl>
    <w:p>
      <w:pPr>
        <w:pStyle w:val="815"/>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815"/>
        <w:jc w:val="center"/>
        <w:spacing w:line="400" w:lineRule="exact"/>
        <w:rPr>
          <w:rStyle w:val="829"/>
          <w:rFonts w:hint="eastAsia" w:ascii="宋体" w:hAnsi="宋体" w:eastAsia="宋体" w:cs="宋体"/>
          <w:color w:val="000000"/>
          <w:sz w:val="32"/>
          <w:szCs w:val="32"/>
        </w:rPr>
      </w:pPr>
      <w:r>
        <w:rPr>
          <w:rStyle w:val="829"/>
          <w:rFonts w:hint="eastAsia" w:ascii="宋体" w:hAnsi="宋体" w:eastAsia="宋体" w:cs="宋体"/>
          <w:color w:val="000000"/>
          <w:sz w:val="32"/>
          <w:szCs w:val="32"/>
        </w:rPr>
        <w:t xml:space="preserve">第四章 投标文件格式</w:t>
      </w:r>
      <w:r>
        <w:rPr>
          <w:rStyle w:val="829"/>
          <w:rFonts w:hint="eastAsia" w:ascii="宋体" w:hAnsi="宋体" w:eastAsia="宋体" w:cs="宋体"/>
          <w:color w:val="000000"/>
          <w:sz w:val="32"/>
          <w:szCs w:val="32"/>
        </w:rPr>
      </w:r>
      <w:r/>
    </w:p>
    <w:p>
      <w:pPr>
        <w:pStyle w:val="815"/>
        <w:jc w:val="both"/>
        <w:spacing w:line="360" w:lineRule="auto"/>
        <w:widowControl w:val="off"/>
        <w:rPr>
          <w:rFonts w:hint="eastAsia" w:ascii="宋体" w:hAnsi="宋体" w:cs="宋体"/>
          <w:b/>
          <w:bCs/>
          <w:color w:val="000000"/>
          <w:sz w:val="21"/>
          <w:szCs w:val="21"/>
        </w:rPr>
      </w:pPr>
      <w:r/>
      <w:bookmarkEnd w:id="8"/>
      <w:r>
        <w:rPr>
          <w:rFonts w:hint="eastAsia" w:ascii="宋体" w:hAnsi="宋体" w:cs="宋体"/>
          <w:b/>
          <w:bCs/>
          <w:color w:val="000000"/>
          <w:sz w:val="21"/>
          <w:szCs w:val="21"/>
          <w:lang w:val="zh-CN"/>
        </w:rPr>
        <w:t xml:space="preserve">说明：</w:t>
      </w:r>
      <w:r>
        <w:rPr>
          <w:rFonts w:hint="eastAsia" w:ascii="宋体" w:hAnsi="宋体" w:cs="宋体"/>
          <w:b/>
          <w:bCs/>
          <w:color w:val="000000"/>
          <w:sz w:val="21"/>
          <w:szCs w:val="21"/>
        </w:rPr>
      </w:r>
      <w:r/>
    </w:p>
    <w:p>
      <w:pPr>
        <w:pStyle w:val="815"/>
        <w:ind w:firstLine="48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rPr>
      </w:r>
      <w:r/>
    </w:p>
    <w:p>
      <w:pPr>
        <w:pStyle w:val="815"/>
        <w:jc w:val="both"/>
        <w:spacing w:line="360" w:lineRule="auto"/>
        <w:widowControl w:val="off"/>
        <w:rPr>
          <w:rFonts w:hint="eastAsia" w:ascii="宋体" w:hAnsi="宋体" w:cs="宋体"/>
          <w:b/>
          <w:bCs/>
          <w:color w:val="000000"/>
        </w:rPr>
      </w:pPr>
      <w:r>
        <w:rPr>
          <w:rFonts w:hint="eastAsia" w:ascii="宋体" w:hAnsi="宋体" w:cs="宋体"/>
          <w:b/>
          <w:bCs/>
          <w:color w:val="000000"/>
        </w:rPr>
      </w:r>
      <w:r/>
    </w:p>
    <w:p>
      <w:pPr>
        <w:pStyle w:val="815"/>
        <w:rPr>
          <w:b/>
          <w:color w:val="000000"/>
          <w:sz w:val="44"/>
          <w:szCs w:val="44"/>
        </w:rPr>
      </w:pPr>
      <w:r>
        <w:rPr>
          <w:b/>
          <w:color w:val="000000"/>
          <w:sz w:val="44"/>
          <w:szCs w:val="44"/>
        </w:rPr>
        <w:t xml:space="preserve">封面：</w:t>
      </w:r>
      <w:r>
        <w:rPr>
          <w:b/>
          <w:color w:val="000000"/>
          <w:sz w:val="44"/>
          <w:szCs w:val="44"/>
        </w:rPr>
      </w:r>
      <w:r/>
    </w:p>
    <w:p>
      <w:pPr>
        <w:pStyle w:val="815"/>
        <w:jc w:val="center"/>
        <w:rPr>
          <w:b/>
          <w:color w:val="000000"/>
          <w:sz w:val="72"/>
          <w:szCs w:val="72"/>
        </w:rPr>
      </w:pPr>
      <w:r>
        <w:rPr>
          <w:rFonts w:hint="eastAsia"/>
          <w:b/>
          <w:color w:val="000000"/>
          <w:sz w:val="72"/>
          <w:szCs w:val="72"/>
        </w:rPr>
        <w:t xml:space="preserve">             </w:t>
      </w:r>
      <w:r>
        <w:rPr>
          <w:b/>
          <w:color w:val="000000"/>
          <w:sz w:val="72"/>
          <w:szCs w:val="72"/>
        </w:rPr>
      </w:r>
      <w:r/>
    </w:p>
    <w:p>
      <w:pPr>
        <w:pStyle w:val="815"/>
        <w:jc w:val="center"/>
        <w:rPr>
          <w:b/>
          <w:color w:val="000000"/>
          <w:sz w:val="72"/>
          <w:szCs w:val="72"/>
        </w:rPr>
      </w:pPr>
      <w:r>
        <w:rPr>
          <w:b/>
          <w:color w:val="000000"/>
          <w:sz w:val="72"/>
          <w:szCs w:val="72"/>
        </w:rPr>
        <w:t xml:space="preserve">投   标   文   件</w:t>
      </w:r>
      <w:r>
        <w:rPr>
          <w:b/>
          <w:color w:val="000000"/>
          <w:sz w:val="72"/>
          <w:szCs w:val="72"/>
        </w:rPr>
      </w:r>
      <w:r/>
    </w:p>
    <w:p>
      <w:pPr>
        <w:pStyle w:val="815"/>
        <w:rPr>
          <w:b/>
          <w:color w:val="000000"/>
          <w:sz w:val="36"/>
          <w:szCs w:val="36"/>
        </w:rPr>
      </w:pPr>
      <w:r>
        <w:rPr>
          <w:b/>
          <w:color w:val="000000"/>
          <w:sz w:val="36"/>
          <w:szCs w:val="36"/>
        </w:rPr>
      </w:r>
      <w:r/>
    </w:p>
    <w:p>
      <w:pPr>
        <w:pStyle w:val="815"/>
        <w:ind w:left="480" w:firstLine="542"/>
        <w:rPr>
          <w:rFonts w:hint="eastAsia"/>
          <w:b/>
          <w:color w:val="000000"/>
          <w:sz w:val="36"/>
          <w:szCs w:val="36"/>
        </w:rPr>
      </w:pPr>
      <w:r>
        <w:rPr>
          <w:rFonts w:hint="eastAsia"/>
          <w:b/>
          <w:color w:val="000000"/>
          <w:sz w:val="36"/>
          <w:szCs w:val="36"/>
        </w:rPr>
        <w:t xml:space="preserve">招标单位： </w:t>
      </w:r>
      <w:r>
        <w:rPr>
          <w:rFonts w:hint="eastAsia"/>
          <w:b/>
          <w:color w:val="000000"/>
          <w:sz w:val="36"/>
          <w:szCs w:val="36"/>
        </w:rPr>
      </w:r>
      <w:r/>
    </w:p>
    <w:p>
      <w:pPr>
        <w:pStyle w:val="815"/>
        <w:ind w:left="480" w:firstLine="542"/>
        <w:rPr>
          <w:rFonts w:hint="eastAsia"/>
          <w:b/>
          <w:color w:val="000000"/>
          <w:sz w:val="36"/>
          <w:szCs w:val="36"/>
        </w:rPr>
      </w:pPr>
      <w:r>
        <w:rPr>
          <w:b/>
          <w:color w:val="000000"/>
          <w:sz w:val="36"/>
          <w:szCs w:val="36"/>
        </w:rPr>
        <w:t xml:space="preserve">项目名称：</w:t>
      </w:r>
      <w:r>
        <w:rPr>
          <w:rFonts w:hint="eastAsia"/>
          <w:b/>
          <w:color w:val="000000"/>
          <w:sz w:val="36"/>
          <w:szCs w:val="36"/>
        </w:rPr>
        <w:t xml:space="preserve"> </w:t>
      </w:r>
      <w:r>
        <w:rPr>
          <w:rFonts w:hint="eastAsia"/>
          <w:b/>
          <w:color w:val="000000"/>
          <w:sz w:val="36"/>
          <w:szCs w:val="36"/>
        </w:rPr>
      </w:r>
      <w:r/>
    </w:p>
    <w:p>
      <w:pPr>
        <w:pStyle w:val="815"/>
        <w:ind w:left="480" w:firstLine="542"/>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项目编号：</w:t>
      </w:r>
      <w:r>
        <w:rPr>
          <w:rFonts w:ascii="Times New Roman" w:hAnsi="Times New Roman" w:eastAsia="宋体" w:cs="Times New Roman"/>
          <w:b/>
          <w:color w:val="000000"/>
          <w:sz w:val="36"/>
          <w:szCs w:val="36"/>
        </w:rPr>
      </w:r>
      <w:r/>
    </w:p>
    <w:p>
      <w:pPr>
        <w:pStyle w:val="815"/>
        <w:ind w:firstLine="542"/>
        <w:rPr>
          <w:b/>
          <w:color w:val="000000"/>
          <w:sz w:val="36"/>
          <w:szCs w:val="36"/>
        </w:rPr>
      </w:pPr>
      <w:r>
        <w:rPr>
          <w:b/>
          <w:color w:val="000000"/>
          <w:sz w:val="36"/>
          <w:szCs w:val="36"/>
        </w:rPr>
      </w:r>
      <w:r/>
    </w:p>
    <w:p>
      <w:pPr>
        <w:pStyle w:val="815"/>
        <w:ind w:firstLine="542"/>
        <w:rPr>
          <w:b/>
          <w:color w:val="000000"/>
          <w:sz w:val="36"/>
          <w:szCs w:val="36"/>
        </w:rPr>
      </w:pPr>
      <w:r>
        <w:rPr>
          <w:b/>
          <w:color w:val="000000"/>
          <w:sz w:val="36"/>
          <w:szCs w:val="36"/>
        </w:rPr>
      </w:r>
      <w:r/>
    </w:p>
    <w:p>
      <w:pPr>
        <w:pStyle w:val="815"/>
        <w:ind w:firstLine="542"/>
        <w:rPr>
          <w:b/>
          <w:color w:val="000000"/>
          <w:sz w:val="36"/>
          <w:szCs w:val="36"/>
        </w:rPr>
      </w:pPr>
      <w:r>
        <w:rPr>
          <w:b/>
          <w:color w:val="000000"/>
          <w:sz w:val="36"/>
          <w:szCs w:val="36"/>
        </w:rPr>
      </w:r>
      <w:r/>
    </w:p>
    <w:p>
      <w:pPr>
        <w:pStyle w:val="815"/>
        <w:ind w:firstLine="542"/>
        <w:rPr>
          <w:rFonts w:hint="eastAsia" w:ascii="宋体" w:hAnsi="宋体"/>
          <w:color w:val="000000"/>
          <w:sz w:val="32"/>
          <w:u w:val="single"/>
        </w:rPr>
      </w:pPr>
      <w:r>
        <w:rPr>
          <w:b/>
          <w:color w:val="000000"/>
          <w:sz w:val="36"/>
          <w:szCs w:val="36"/>
        </w:rPr>
        <w:t xml:space="preserve">投 标 人</w:t>
      </w:r>
      <w:r>
        <w:rPr>
          <w:rFonts w:hint="eastAsia"/>
          <w:b/>
          <w:color w:val="000000"/>
          <w:sz w:val="36"/>
          <w:szCs w:val="36"/>
        </w:rPr>
        <w:t xml:space="preserve">(盖章)</w:t>
      </w:r>
      <w:r>
        <w:rPr>
          <w:b/>
          <w:color w:val="000000"/>
          <w:sz w:val="36"/>
          <w:szCs w:val="36"/>
        </w:rPr>
        <w:t xml:space="preserve">：</w:t>
      </w:r>
      <w:r>
        <w:rPr>
          <w:rFonts w:hint="eastAsia" w:ascii="宋体" w:hAnsi="宋体"/>
          <w:color w:val="000000"/>
          <w:sz w:val="32"/>
          <w:u w:val="single"/>
        </w:rPr>
        <w:t xml:space="preserve">                                      </w:t>
      </w:r>
      <w:r>
        <w:rPr>
          <w:rFonts w:hint="eastAsia" w:ascii="宋体" w:hAnsi="宋体"/>
          <w:color w:val="000000"/>
          <w:sz w:val="32"/>
          <w:u w:val="single"/>
        </w:rPr>
      </w:r>
      <w:r/>
    </w:p>
    <w:p>
      <w:pPr>
        <w:pStyle w:val="815"/>
        <w:ind w:left="617"/>
        <w:spacing w:line="720" w:lineRule="auto"/>
        <w:rPr>
          <w:rFonts w:hint="eastAsia" w:ascii="宋体" w:hAnsi="宋体"/>
          <w:color w:val="000000"/>
          <w:sz w:val="32"/>
          <w:u w:val="single"/>
        </w:rPr>
      </w:pPr>
      <w:r>
        <w:rPr>
          <w:rFonts w:hint="eastAsia"/>
          <w:b/>
          <w:color w:val="000000"/>
          <w:sz w:val="36"/>
          <w:szCs w:val="36"/>
        </w:rPr>
        <w:t xml:space="preserve">法定代表人或其委托代理人：</w:t>
      </w:r>
      <w:r>
        <w:rPr>
          <w:rFonts w:hint="eastAsia" w:ascii="宋体" w:hAnsi="宋体"/>
          <w:color w:val="000000"/>
          <w:sz w:val="32"/>
          <w:u w:val="single"/>
        </w:rPr>
        <w:t xml:space="preserve">            （签字或盖章）</w:t>
      </w:r>
      <w:r>
        <w:rPr>
          <w:rFonts w:hint="eastAsia" w:ascii="宋体" w:hAnsi="宋体"/>
          <w:color w:val="000000"/>
          <w:sz w:val="32"/>
          <w:u w:val="single"/>
        </w:rPr>
      </w:r>
      <w:r/>
    </w:p>
    <w:p>
      <w:pPr>
        <w:pStyle w:val="815"/>
        <w:ind w:firstLine="2530"/>
        <w:rPr>
          <w:b/>
          <w:color w:val="000000"/>
          <w:sz w:val="36"/>
          <w:szCs w:val="36"/>
        </w:rPr>
      </w:pPr>
      <w:r>
        <w:rPr>
          <w:b/>
          <w:color w:val="000000"/>
          <w:sz w:val="36"/>
          <w:szCs w:val="36"/>
        </w:rPr>
      </w:r>
      <w:r/>
    </w:p>
    <w:p>
      <w:pPr>
        <w:pStyle w:val="815"/>
        <w:ind w:firstLine="542"/>
        <w:jc w:val="center"/>
        <w:spacing w:line="440" w:lineRule="exact"/>
        <w:rPr>
          <w:rFonts w:hint="eastAsia"/>
          <w:b/>
          <w:color w:val="000000"/>
          <w:sz w:val="36"/>
          <w:szCs w:val="36"/>
        </w:rPr>
      </w:pPr>
      <w:r>
        <w:rPr>
          <w:b/>
          <w:color w:val="000000"/>
          <w:sz w:val="36"/>
          <w:szCs w:val="36"/>
        </w:rPr>
        <w:t xml:space="preserve">日期：</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日</w:t>
      </w:r>
      <w:r>
        <w:rPr>
          <w:rFonts w:hint="eastAsia"/>
          <w:b/>
          <w:color w:val="000000"/>
          <w:sz w:val="36"/>
          <w:szCs w:val="36"/>
        </w:rPr>
      </w:r>
      <w:r/>
    </w:p>
    <w:p>
      <w:pPr>
        <w:pStyle w:val="815"/>
        <w:jc w:val="center"/>
        <w:keepLines w:val="0"/>
        <w:keepNext w:val="0"/>
        <w:pageBreakBefore w:val="0"/>
        <w:spacing w:line="360" w:lineRule="auto"/>
        <w:widowControl w:val="off"/>
        <w:rPr>
          <w:rFonts w:hint="eastAsia" w:ascii="宋体" w:hAnsi="宋体" w:cs="宋体"/>
          <w:b/>
          <w:bCs/>
          <w:color w:val="000000"/>
          <w:sz w:val="21"/>
          <w:szCs w:val="21"/>
          <w:lang w:val="zh-CN"/>
        </w:rPr>
      </w:pPr>
      <w:r>
        <w:rPr>
          <w:color w:val="000000"/>
          <w:sz w:val="36"/>
          <w:szCs w:val="36"/>
        </w:rPr>
        <w:br w:type="page" w:clear="all"/>
      </w:r>
      <w:r>
        <w:rPr>
          <w:rFonts w:hint="eastAsia"/>
          <w:b/>
          <w:color w:val="000000"/>
          <w:sz w:val="44"/>
          <w:szCs w:val="44"/>
        </w:rPr>
        <w:t xml:space="preserve">投标书一（报价部分）</w:t>
      </w:r>
      <w:r>
        <w:rPr>
          <w:rFonts w:hint="eastAsia" w:ascii="宋体" w:hAnsi="宋体" w:cs="宋体"/>
          <w:b/>
          <w:bCs/>
          <w:color w:val="000000"/>
          <w:sz w:val="21"/>
          <w:szCs w:val="21"/>
          <w:lang w:val="zh-CN"/>
        </w:rPr>
      </w:r>
      <w:r/>
    </w:p>
    <w:p>
      <w:pPr>
        <w:pStyle w:val="815"/>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15"/>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15"/>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rPr>
          <w:rFonts w:hint="eastAsia" w:ascii="宋体" w:hAnsi="宋体" w:cs="宋体"/>
          <w:color w:val="000000"/>
          <w:sz w:val="21"/>
          <w:szCs w:val="21"/>
        </w:rPr>
      </w:r>
      <w:r/>
    </w:p>
    <w:p>
      <w:pPr>
        <w:pStyle w:val="86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86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867"/>
        <w:jc w:val="center"/>
        <w:spacing w:line="360" w:lineRule="auto"/>
        <w:rPr>
          <w:rFonts w:hAnsi="宋体" w:eastAsia="宋体" w:cs="宋体"/>
          <w:b/>
          <w:bCs/>
          <w:color w:val="000000"/>
          <w:sz w:val="21"/>
          <w:szCs w:val="21"/>
          <w:lang w:val="en-US" w:eastAsia="zh-CN"/>
        </w:rPr>
      </w:pPr>
      <w:r>
        <w:rPr>
          <w:rFonts w:hint="eastAsia" w:hAnsi="宋体" w:eastAsia="宋体" w:cs="宋体"/>
          <w:b/>
          <w:bCs/>
          <w:color w:val="000000"/>
          <w:sz w:val="21"/>
          <w:szCs w:val="21"/>
        </w:rPr>
        <w:t xml:space="preserve">开标一览表</w:t>
      </w:r>
      <w:r>
        <w:rPr>
          <w:rFonts w:hAnsi="宋体" w:eastAsia="宋体" w:cs="宋体"/>
          <w:b/>
          <w:bCs/>
          <w:color w:val="000000"/>
          <w:sz w:val="21"/>
          <w:szCs w:val="21"/>
          <w:lang w:val="en-US" w:eastAsia="zh-CN"/>
        </w:rPr>
      </w:r>
      <w:r/>
    </w:p>
    <w:p>
      <w:pPr>
        <w:pStyle w:val="815"/>
        <w:jc w:val="center"/>
        <w:spacing w:line="30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p>
      <w:pPr>
        <w:pStyle w:val="815"/>
        <w:ind w:firstLine="630"/>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815"/>
        <w:ind w:firstLine="630"/>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p>
      <w:pPr>
        <w:pStyle w:val="815"/>
        <w:ind w:firstLine="630"/>
        <w:rPr>
          <w:rFonts w:hint="eastAsia" w:ascii="宋体" w:hAnsi="宋体"/>
          <w:color w:val="000000"/>
          <w:sz w:val="21"/>
          <w:szCs w:val="21"/>
        </w:rPr>
      </w:pPr>
      <w:r>
        <w:rPr>
          <w:rFonts w:hint="eastAsia" w:ascii="宋体" w:hAnsi="宋体"/>
          <w:color w:val="000000"/>
          <w:sz w:val="21"/>
          <w:szCs w:val="21"/>
        </w:rPr>
      </w:r>
      <w:r/>
    </w:p>
    <w:tbl>
      <w:tblPr>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W w:w="3119" w:type="dxa"/>
            <w:vAlign w:val="center"/>
            <w:textDirection w:val="lrTb"/>
            <w:noWrap w:val="false"/>
          </w:tcPr>
          <w:p>
            <w:pPr>
              <w:pStyle w:val="815"/>
              <w:jc w:val="center"/>
              <w:spacing w:before="0" w:beforeAutospacing="0" w:after="0" w:afterAutospacing="0" w:line="36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标题</w:t>
            </w:r>
            <w:r>
              <w:rPr>
                <w:rFonts w:ascii="宋体" w:hAnsi="宋体" w:eastAsia="宋体" w:cs="宋体"/>
                <w:color w:val="000000"/>
                <w:sz w:val="24"/>
                <w:szCs w:val="24"/>
                <w:lang w:val="en-US" w:eastAsia="zh-CN" w:bidi="ar-SA"/>
              </w:rPr>
            </w:r>
            <w:r/>
          </w:p>
        </w:tc>
        <w:tc>
          <w:tcPr>
            <w:tcW w:w="4252" w:type="dxa"/>
            <w:vAlign w:val="center"/>
            <w:textDirection w:val="lrTb"/>
            <w:noWrap w:val="false"/>
          </w:tcPr>
          <w:p>
            <w:pPr>
              <w:pStyle w:val="815"/>
              <w:jc w:val="center"/>
              <w:spacing w:before="0" w:beforeAutospacing="0" w:after="0" w:afterAutospacing="0" w:line="36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内容</w:t>
            </w:r>
            <w:r>
              <w:rPr>
                <w:rFonts w:ascii="宋体" w:hAnsi="宋体" w:eastAsia="宋体" w:cs="宋体"/>
                <w:color w:val="000000"/>
                <w:sz w:val="24"/>
                <w:szCs w:val="24"/>
                <w:lang w:val="en-US" w:eastAsia="zh-CN" w:bidi="ar-SA"/>
              </w:rPr>
            </w:r>
            <w:r/>
          </w:p>
        </w:tc>
      </w:tr>
      <w:tr>
        <w:trPr>
          <w:cantSplit/>
          <w:trHeight w:val="701"/>
        </w:trPr>
        <w:tc>
          <w:tcPr>
            <w:tcW w:w="3119" w:type="dxa"/>
            <w:vAlign w:val="center"/>
            <w:textDirection w:val="lrTb"/>
            <w:noWrap w:val="false"/>
          </w:tcPr>
          <w:p>
            <w:pPr>
              <w:pStyle w:val="815"/>
              <w:jc w:val="center"/>
              <w:spacing w:before="0" w:beforeAutospacing="0" w:after="0" w:afterAutospacing="0" w:line="36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投标报价</w:t>
            </w:r>
            <w:r>
              <w:rPr>
                <w:rFonts w:ascii="宋体" w:hAnsi="宋体" w:eastAsia="宋体" w:cs="宋体"/>
                <w:color w:val="000000"/>
                <w:sz w:val="24"/>
                <w:szCs w:val="24"/>
                <w:lang w:val="en-US" w:eastAsia="zh-CN" w:bidi="ar-SA"/>
              </w:rPr>
            </w:r>
            <w:r/>
          </w:p>
        </w:tc>
        <w:tc>
          <w:tcPr>
            <w:tcW w:w="4252" w:type="dxa"/>
            <w:vAlign w:val="center"/>
            <w:textDirection w:val="lrTb"/>
            <w:noWrap w:val="false"/>
          </w:tcPr>
          <w:p>
            <w:pPr>
              <w:pStyle w:val="815"/>
              <w:jc w:val="center"/>
              <w:spacing w:before="0" w:beforeAutospacing="0" w:after="0" w:afterAutospacing="0"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815"/>
        <w:jc w:val="both"/>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注：1、总价超过预算价的，均为无效投标文件。</w:t>
      </w:r>
      <w:r>
        <w:rPr>
          <w:rFonts w:hint="eastAsia" w:ascii="宋体" w:hAnsi="宋体" w:eastAsia="宋体" w:cs="Times New Roman"/>
          <w:sz w:val="21"/>
          <w:szCs w:val="21"/>
        </w:rPr>
      </w:r>
      <w:r/>
    </w:p>
    <w:p>
      <w:pPr>
        <w:pStyle w:val="815"/>
        <w:ind w:left="10" w:firstLine="239"/>
        <w:jc w:val="left"/>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  2、报价金额大、小写不一致时，以大写金额为准；</w:t>
      </w:r>
      <w:r>
        <w:rPr>
          <w:rFonts w:ascii="宋体" w:hAnsi="宋体" w:eastAsia="宋体" w:cs="Times New Roman"/>
          <w:sz w:val="21"/>
          <w:szCs w:val="21"/>
        </w:rPr>
        <w:t xml:space="preserve">如果以文字表示的数据与数字表示的有差别，应以文字为准修正数字</w:t>
      </w:r>
      <w:r>
        <w:rPr>
          <w:rFonts w:hint="eastAsia" w:ascii="宋体" w:hAnsi="宋体" w:eastAsia="宋体" w:cs="Times New Roman"/>
          <w:sz w:val="21"/>
          <w:szCs w:val="21"/>
        </w:rPr>
        <w:t xml:space="preserve">。响应单位</w:t>
      </w:r>
      <w:r>
        <w:rPr>
          <w:rFonts w:ascii="宋体" w:hAnsi="宋体" w:eastAsia="宋体" w:cs="Times New Roman"/>
          <w:sz w:val="21"/>
          <w:szCs w:val="21"/>
        </w:rPr>
        <w:t xml:space="preserve">不同意以上修正，则其</w:t>
      </w:r>
      <w:r>
        <w:rPr>
          <w:rFonts w:hint="eastAsia" w:ascii="宋体" w:hAnsi="宋体" w:eastAsia="宋体" w:cs="Times New Roman"/>
          <w:sz w:val="21"/>
          <w:szCs w:val="21"/>
        </w:rPr>
        <w:t xml:space="preserve">响应文件</w:t>
      </w:r>
      <w:r>
        <w:rPr>
          <w:rFonts w:ascii="宋体" w:hAnsi="宋体" w:eastAsia="宋体" w:cs="Times New Roman"/>
          <w:sz w:val="21"/>
          <w:szCs w:val="21"/>
        </w:rPr>
        <w:t xml:space="preserve">将被拒绝</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815"/>
        <w:ind w:firstLine="420"/>
        <w:jc w:val="left"/>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3、报价金额全部采取人民币表示。</w:t>
      </w:r>
      <w:r>
        <w:rPr>
          <w:rFonts w:hint="eastAsia" w:ascii="宋体" w:hAnsi="宋体" w:eastAsia="宋体" w:cs="Times New Roman"/>
          <w:sz w:val="21"/>
          <w:szCs w:val="21"/>
        </w:rPr>
      </w:r>
      <w:r/>
    </w:p>
    <w:p>
      <w:pPr>
        <w:pStyle w:val="815"/>
        <w:spacing w:line="360" w:lineRule="auto"/>
        <w:rPr>
          <w:rFonts w:ascii="宋体" w:hAnsi="宋体"/>
          <w:color w:val="000000"/>
          <w:sz w:val="21"/>
          <w:szCs w:val="21"/>
        </w:rPr>
      </w:pPr>
      <w:r>
        <w:rPr>
          <w:rFonts w:hint="eastAsia" w:ascii="宋体" w:hAnsi="宋体" w:eastAsia="宋体" w:cs="宋体"/>
          <w:color w:val="000000"/>
          <w:sz w:val="21"/>
          <w:szCs w:val="21"/>
          <w:lang w:eastAsia="en-US"/>
        </w:rPr>
        <w:t xml:space="preserve"> </w:t>
      </w:r>
      <w:r>
        <w:rPr>
          <w:rFonts w:hint="eastAsia" w:ascii="宋体" w:hAnsi="宋体"/>
          <w:color w:val="000000"/>
          <w:sz w:val="21"/>
          <w:szCs w:val="21"/>
        </w:rPr>
        <w:t xml:space="preserve">      </w:t>
      </w:r>
      <w:r>
        <w:rPr>
          <w:rFonts w:ascii="宋体" w:hAnsi="宋体"/>
          <w:color w:val="000000"/>
          <w:sz w:val="21"/>
          <w:szCs w:val="21"/>
        </w:rPr>
      </w:r>
      <w:r/>
    </w:p>
    <w:p>
      <w:pPr>
        <w:pStyle w:val="891"/>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90"/>
        <w:ind w:firstLine="602"/>
        <w:jc w:val="both"/>
        <w:spacing w:line="360" w:lineRule="auto"/>
        <w:rPr>
          <w:rFonts w:hint="eastAsia" w:hAnsi="宋体" w:eastAsia="宋体" w:cs="宋体"/>
          <w:b/>
          <w:bCs/>
          <w:color w:val="000000"/>
          <w:sz w:val="21"/>
          <w:szCs w:val="21"/>
          <w:highlight w:val="yellow"/>
          <w:lang w:eastAsia="zh-CN"/>
        </w:rPr>
      </w:pPr>
      <w:r>
        <w:rPr>
          <w:rFonts w:hAnsi="宋体" w:cs="宋体"/>
          <w:b/>
          <w:color w:val="000000"/>
          <w:sz w:val="21"/>
          <w:szCs w:val="21"/>
        </w:rPr>
        <w:br w:type="page" w:clear="all"/>
      </w:r>
      <w:r>
        <w:rPr>
          <w:rFonts w:hAnsi="宋体" w:cs="宋体"/>
          <w:b/>
          <w:color w:val="000000"/>
          <w:sz w:val="21"/>
          <w:szCs w:val="21"/>
          <w:highlight w:val="none"/>
        </w:rPr>
        <w:t xml:space="preserve">格式2：</w:t>
      </w:r>
      <w:r>
        <w:rPr>
          <w:rFonts w:hAnsi="宋体" w:cs="宋体"/>
          <w:b/>
          <w:bCs/>
          <w:color w:val="000000"/>
          <w:sz w:val="21"/>
          <w:szCs w:val="21"/>
          <w:highlight w:val="none"/>
        </w:rPr>
        <w:t xml:space="preserve">投标分项报价表</w:t>
      </w:r>
      <w:r>
        <w:rPr>
          <w:rFonts w:hint="eastAsia" w:hAnsi="宋体" w:cs="宋体"/>
          <w:b/>
          <w:bCs/>
          <w:color w:val="000000"/>
          <w:sz w:val="21"/>
          <w:szCs w:val="21"/>
          <w:highlight w:val="none"/>
          <w:lang w:eastAsia="zh-CN"/>
        </w:rPr>
        <w:t xml:space="preserve">（</w:t>
      </w:r>
      <w:r>
        <w:rPr>
          <w:rFonts w:hint="eastAsia" w:hAnsi="宋体" w:cs="宋体"/>
          <w:b/>
          <w:bCs/>
          <w:color w:val="000000"/>
          <w:sz w:val="21"/>
          <w:szCs w:val="21"/>
          <w:highlight w:val="none"/>
          <w:lang w:val="en-US" w:eastAsia="zh-CN"/>
        </w:rPr>
        <w:t xml:space="preserve">如有，本表格可自拟</w:t>
      </w:r>
      <w:r>
        <w:rPr>
          <w:rFonts w:hint="eastAsia" w:hAnsi="宋体" w:cs="宋体"/>
          <w:b/>
          <w:bCs/>
          <w:color w:val="000000"/>
          <w:sz w:val="21"/>
          <w:szCs w:val="21"/>
          <w:highlight w:val="none"/>
          <w:lang w:eastAsia="zh-CN"/>
        </w:rPr>
        <w:t xml:space="preserve">）</w:t>
      </w:r>
      <w:r>
        <w:rPr>
          <w:rFonts w:hint="eastAsia" w:hAnsi="宋体" w:eastAsia="宋体" w:cs="宋体"/>
          <w:b/>
          <w:bCs/>
          <w:color w:val="000000"/>
          <w:sz w:val="21"/>
          <w:szCs w:val="21"/>
          <w:highlight w:val="yellow"/>
          <w:lang w:eastAsia="zh-CN"/>
        </w:rPr>
      </w:r>
      <w:r/>
    </w:p>
    <w:p>
      <w:pPr>
        <w:pStyle w:val="815"/>
        <w:jc w:val="center"/>
        <w:rPr>
          <w:rFonts w:hint="eastAsia" w:ascii="宋体" w:hAnsi="宋体" w:cs="宋体"/>
          <w:b/>
          <w:color w:val="000000"/>
        </w:rPr>
      </w:pPr>
      <w:r>
        <w:rPr>
          <w:rFonts w:hint="eastAsia" w:ascii="宋体" w:hAnsi="宋体" w:cs="宋体"/>
          <w:b/>
          <w:color w:val="000000"/>
        </w:rPr>
      </w:r>
      <w:r/>
    </w:p>
    <w:p>
      <w:pPr>
        <w:pStyle w:val="815"/>
        <w:jc w:val="center"/>
        <w:rPr>
          <w:rFonts w:hint="eastAsia" w:ascii="宋体" w:hAnsi="宋体" w:cs="宋体"/>
          <w:b/>
          <w:color w:val="000000"/>
        </w:rPr>
      </w:pPr>
      <w:r>
        <w:rPr>
          <w:rFonts w:hint="eastAsia" w:ascii="宋体" w:hAnsi="宋体" w:cs="宋体"/>
          <w:b/>
          <w:color w:val="000000"/>
        </w:rPr>
        <w:t xml:space="preserve">（一）投标分项报价表</w:t>
      </w:r>
      <w:r>
        <w:rPr>
          <w:rFonts w:hint="eastAsia" w:ascii="宋体" w:hAnsi="宋体" w:cs="宋体"/>
          <w:b/>
          <w:color w:val="000000"/>
        </w:rPr>
      </w:r>
      <w:r/>
    </w:p>
    <w:p>
      <w:pPr>
        <w:pStyle w:val="830"/>
        <w:ind w:firstLine="0"/>
        <w:jc w:val="left"/>
        <w:rPr>
          <w:rFonts w:hint="eastAsia" w:ascii="宋体" w:hAnsi="宋体" w:eastAsia="宋体" w:cs="Times New Roman"/>
          <w:b/>
          <w:bCs/>
          <w:sz w:val="21"/>
          <w:szCs w:val="21"/>
        </w:rPr>
      </w:pPr>
      <w:r>
        <w:rPr>
          <w:rFonts w:hint="eastAsia" w:ascii="宋体" w:hAnsi="宋体" w:eastAsia="宋体" w:cs="Times New Roman"/>
          <w:b/>
          <w:bCs/>
          <w:sz w:val="21"/>
          <w:szCs w:val="21"/>
        </w:rPr>
        <w:t xml:space="preserve">采购编号：                                                  价格单位：元  </w:t>
      </w:r>
      <w:r>
        <w:rPr>
          <w:rFonts w:hint="eastAsia" w:ascii="宋体" w:hAnsi="宋体" w:eastAsia="宋体" w:cs="Times New Roman"/>
          <w:b/>
          <w:bCs/>
          <w:sz w:val="21"/>
          <w:szCs w:val="21"/>
        </w:rPr>
      </w:r>
      <w:r/>
    </w:p>
    <w:p>
      <w:pPr>
        <w:pStyle w:val="830"/>
        <w:ind w:firstLine="0"/>
        <w:jc w:val="left"/>
        <w:rPr>
          <w:rFonts w:hint="eastAsia" w:ascii="宋体" w:hAnsi="宋体" w:cs="宋体"/>
          <w:b/>
          <w:color w:val="000000"/>
          <w:sz w:val="21"/>
          <w:szCs w:val="21"/>
        </w:rPr>
      </w:pPr>
      <w:r>
        <w:rPr>
          <w:rFonts w:hint="eastAsia" w:ascii="宋体" w:hAnsi="宋体" w:cs="宋体"/>
          <w:b/>
          <w:color w:val="000000"/>
          <w:sz w:val="21"/>
          <w:szCs w:val="21"/>
        </w:rPr>
      </w:r>
      <w:r/>
    </w:p>
    <w:tbl>
      <w:tblPr>
        <w:tblW w:w="9285" w:type="dxa"/>
        <w:tblInd w:w="-17" w:type="dxa"/>
        <w:tblLayout w:type="fixed"/>
        <w:tblCellMar>
          <w:left w:w="108" w:type="dxa"/>
          <w:top w:w="0" w:type="dxa"/>
          <w:right w:w="108" w:type="dxa"/>
          <w:bottom w:w="0" w:type="dxa"/>
        </w:tblCellMar>
        <w:tblLook w:val="04A0" w:firstRow="1" w:lastRow="0" w:firstColumn="1" w:lastColumn="0" w:noHBand="0" w:noVBand="1"/>
      </w:tblPr>
      <w:tblGrid>
        <w:gridCol w:w="684"/>
        <w:gridCol w:w="2363"/>
        <w:gridCol w:w="1426"/>
        <w:gridCol w:w="1635"/>
        <w:gridCol w:w="1589"/>
        <w:gridCol w:w="1588"/>
      </w:tblGrid>
      <w:tr>
        <w:trPr>
          <w:trHeight w:val="737"/>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15"/>
              <w:jc w:val="center"/>
              <w:widowControl/>
              <w:rPr>
                <w:rFonts w:ascii="宋体" w:hAnsi="宋体" w:eastAsia="宋体" w:cs="宋体"/>
                <w:sz w:val="21"/>
                <w:szCs w:val="21"/>
              </w:rPr>
            </w:pPr>
            <w:r>
              <w:rPr>
                <w:rFonts w:hint="eastAsia" w:ascii="宋体" w:hAnsi="宋体" w:eastAsia="宋体" w:cs="宋体"/>
                <w:sz w:val="21"/>
                <w:szCs w:val="21"/>
              </w:rPr>
              <w:t xml:space="preserve">序号</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val="false"/>
          </w:tcPr>
          <w:p>
            <w:pPr>
              <w:pStyle w:val="815"/>
              <w:jc w:val="center"/>
              <w:widowControl/>
              <w:rPr>
                <w:rFonts w:ascii="宋体" w:hAnsi="宋体" w:eastAsia="宋体" w:cs="宋体"/>
                <w:sz w:val="21"/>
                <w:szCs w:val="21"/>
              </w:rPr>
            </w:pPr>
            <w:r>
              <w:rPr>
                <w:rFonts w:hint="eastAsia" w:ascii="宋体" w:hAnsi="宋体" w:eastAsia="宋体" w:cs="宋体"/>
                <w:sz w:val="21"/>
                <w:szCs w:val="21"/>
              </w:rPr>
              <w:t xml:space="preserve">项目名称</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815"/>
              <w:jc w:val="center"/>
              <w:widowControl/>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15"/>
              <w:jc w:val="center"/>
              <w:widowControl/>
              <w:rPr>
                <w:rFonts w:ascii="宋体" w:hAnsi="宋体" w:eastAsia="宋体" w:cs="Times New Roman"/>
                <w:bCs/>
                <w:sz w:val="21"/>
                <w:szCs w:val="21"/>
              </w:rPr>
            </w:pPr>
            <w:r>
              <w:rPr>
                <w:rFonts w:hint="eastAsia" w:ascii="宋体" w:hAnsi="宋体" w:eastAsia="宋体" w:cs="Times New Roman"/>
                <w:bCs/>
                <w:sz w:val="21"/>
                <w:szCs w:val="21"/>
              </w:rPr>
              <w:t xml:space="preserve">单价</w:t>
            </w:r>
            <w:r>
              <w:rPr>
                <w:rFonts w:ascii="宋体" w:hAnsi="宋体" w:eastAsia="宋体" w:cs="Times New Roman"/>
                <w:bCs/>
                <w:sz w:val="21"/>
                <w:szCs w:val="21"/>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15"/>
              <w:jc w:val="center"/>
              <w:widowControl/>
              <w:rPr>
                <w:rFonts w:ascii="宋体" w:hAnsi="宋体" w:eastAsia="宋体" w:cs="Times New Roman"/>
                <w:bCs/>
                <w:sz w:val="21"/>
                <w:szCs w:val="21"/>
              </w:rPr>
            </w:pPr>
            <w:r>
              <w:rPr>
                <w:rFonts w:hint="eastAsia" w:ascii="宋体" w:hAnsi="宋体" w:eastAsia="宋体" w:cs="Times New Roman"/>
                <w:bCs/>
                <w:sz w:val="21"/>
                <w:szCs w:val="21"/>
              </w:rPr>
              <w:t xml:space="preserve">合价</w:t>
            </w:r>
            <w:r>
              <w:rPr>
                <w:rFonts w:ascii="宋体" w:hAnsi="宋体" w:eastAsia="宋体" w:cs="Times New Roman"/>
                <w:bCs/>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15"/>
              <w:jc w:val="center"/>
              <w:widowControl/>
              <w:rPr>
                <w:rFonts w:hint="eastAsia" w:ascii="宋体" w:hAnsi="宋体" w:eastAsia="宋体" w:cs="Times New Roman"/>
                <w:bCs/>
                <w:sz w:val="21"/>
                <w:szCs w:val="21"/>
              </w:rPr>
            </w:pPr>
            <w:r>
              <w:rPr>
                <w:rFonts w:hint="eastAsia" w:ascii="宋体" w:hAnsi="宋体" w:eastAsia="宋体" w:cs="Times New Roman"/>
                <w:bCs/>
                <w:sz w:val="21"/>
                <w:szCs w:val="21"/>
              </w:rPr>
              <w:t xml:space="preserve">备注</w:t>
            </w:r>
            <w:r>
              <w:rPr>
                <w:rFonts w:hint="eastAsia" w:ascii="宋体" w:hAnsi="宋体" w:eastAsia="宋体" w:cs="Times New Roman"/>
                <w:bCs/>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15"/>
              <w:jc w:val="center"/>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15"/>
              <w:jc w:val="center"/>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15"/>
              <w:jc w:val="center"/>
              <w:widowControl/>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15"/>
              <w:jc w:val="center"/>
              <w:widowControl/>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63"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15"/>
              <w:jc w:val="center"/>
              <w:widowControl/>
              <w:rPr>
                <w:rFonts w:ascii="宋体" w:hAnsi="宋体" w:eastAsia="宋体" w:cs="宋体"/>
                <w:sz w:val="21"/>
                <w:szCs w:val="21"/>
              </w:rPr>
            </w:pPr>
            <w:r>
              <w:rPr>
                <w:rFonts w:ascii="宋体" w:hAnsi="宋体" w:eastAsia="宋体" w:cs="宋体"/>
                <w:sz w:val="21"/>
                <w:szCs w:val="21"/>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7697" w:type="dxa"/>
            <w:vAlign w:val="center"/>
            <w:textDirection w:val="lrTb"/>
            <w:noWrap w:val="false"/>
          </w:tcPr>
          <w:p>
            <w:pPr>
              <w:pStyle w:val="815"/>
              <w:jc w:val="both"/>
              <w:widowControl/>
              <w:rPr>
                <w:rFonts w:ascii="宋体" w:hAnsi="宋体" w:eastAsia="宋体" w:cs="Times New Roman"/>
                <w:bCs/>
                <w:sz w:val="21"/>
                <w:szCs w:val="21"/>
              </w:rPr>
            </w:pPr>
            <w:r>
              <w:rPr>
                <w:rFonts w:hint="eastAsia" w:ascii="宋体" w:hAnsi="宋体" w:eastAsia="宋体" w:cs="Times New Roman"/>
                <w:bCs/>
                <w:sz w:val="21"/>
                <w:szCs w:val="21"/>
              </w:rPr>
              <w:t xml:space="preserve">投标总报价人民币：           元整（￥             ）</w:t>
            </w:r>
            <w:r>
              <w:rPr>
                <w:rFonts w:ascii="宋体" w:hAnsi="宋体" w:eastAsia="宋体" w:cs="Times New Roman"/>
                <w:bCs/>
                <w:sz w:val="21"/>
                <w:szCs w:val="21"/>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15"/>
              <w:jc w:val="both"/>
              <w:widowControl/>
              <w:rPr>
                <w:rFonts w:hint="eastAsia" w:ascii="宋体" w:hAnsi="宋体" w:eastAsia="宋体" w:cs="Times New Roman"/>
                <w:bCs/>
                <w:sz w:val="21"/>
                <w:szCs w:val="21"/>
              </w:rPr>
            </w:pPr>
            <w:r>
              <w:rPr>
                <w:rFonts w:hint="eastAsia" w:ascii="宋体" w:hAnsi="宋体" w:eastAsia="宋体" w:cs="Times New Roman"/>
                <w:bCs/>
                <w:sz w:val="21"/>
                <w:szCs w:val="21"/>
              </w:rPr>
            </w:r>
            <w:r/>
          </w:p>
        </w:tc>
      </w:tr>
    </w:tbl>
    <w:p>
      <w:pPr>
        <w:pStyle w:val="815"/>
        <w:jc w:val="center"/>
        <w:rPr>
          <w:rFonts w:hint="eastAsia" w:ascii="宋体" w:hAnsi="宋体" w:cs="宋体"/>
          <w:b/>
          <w:color w:val="000000"/>
        </w:rPr>
      </w:pPr>
      <w:r>
        <w:rPr>
          <w:rFonts w:hint="eastAsia" w:ascii="宋体" w:hAnsi="宋体" w:cs="宋体"/>
          <w:b/>
          <w:color w:val="000000"/>
        </w:rPr>
      </w:r>
      <w:r/>
    </w:p>
    <w:p>
      <w:pPr>
        <w:pStyle w:val="815"/>
        <w:ind w:firstLine="211"/>
        <w:spacing w:line="360" w:lineRule="auto"/>
        <w:rPr>
          <w:rFonts w:hint="eastAsia" w:ascii="Times New Roman" w:hAnsi="宋体" w:eastAsia="宋体" w:cs="Times New Roman"/>
          <w:color w:val="000000"/>
          <w:sz w:val="21"/>
          <w:szCs w:val="21"/>
          <w:lang w:val="en-US" w:eastAsia="zh-CN"/>
        </w:rPr>
      </w:pPr>
      <w:r>
        <w:rPr>
          <w:rFonts w:hint="eastAsia" w:ascii="宋体" w:hAnsi="宋体" w:cs="宋体"/>
          <w:b/>
          <w:color w:val="000000"/>
          <w:sz w:val="21"/>
          <w:szCs w:val="21"/>
        </w:rPr>
        <w:t xml:space="preserve">注：</w:t>
      </w:r>
      <w:r>
        <w:rPr>
          <w:rFonts w:hint="eastAsia" w:ascii="Times New Roman" w:hAnsi="宋体" w:eastAsia="宋体" w:cs="Times New Roman"/>
          <w:color w:val="000000"/>
          <w:sz w:val="21"/>
          <w:szCs w:val="21"/>
          <w:lang w:val="en-US" w:eastAsia="zh-CN"/>
        </w:rPr>
        <w:t xml:space="preserve">1、投标报价应以人民币为结算货币。 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ascii="Times New Roman" w:hAnsi="宋体" w:eastAsia="宋体" w:cs="Times New Roman"/>
          <w:color w:val="000000"/>
          <w:sz w:val="21"/>
          <w:szCs w:val="21"/>
          <w:lang w:val="en-US" w:eastAsia="zh-CN"/>
        </w:rPr>
      </w:r>
      <w:r/>
    </w:p>
    <w:p>
      <w:pPr>
        <w:pStyle w:val="815"/>
        <w:ind w:firstLine="210"/>
        <w:spacing w:line="360" w:lineRule="auto"/>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val="en-US" w:eastAsia="zh-CN"/>
        </w:rPr>
        <w:t xml:space="preserve">2、本表格可自拟，但不能造成与本格式内容有实质性的违背。</w:t>
      </w:r>
      <w:r>
        <w:rPr>
          <w:rFonts w:hint="eastAsia" w:ascii="Times New Roman" w:hAnsi="宋体" w:eastAsia="宋体" w:cs="Times New Roman"/>
          <w:color w:val="000000"/>
          <w:sz w:val="21"/>
          <w:szCs w:val="21"/>
          <w:lang w:val="en-US" w:eastAsia="zh-CN"/>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15"/>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815"/>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（二）投标报价合理性说明（如有）</w:t>
      </w:r>
      <w:r>
        <w:rPr>
          <w:rFonts w:hint="eastAsia" w:ascii="宋体" w:hAnsi="宋体" w:cs="宋体"/>
          <w:b/>
          <w:color w:val="000000"/>
          <w:sz w:val="21"/>
          <w:szCs w:val="21"/>
        </w:rPr>
      </w:r>
      <w:r/>
    </w:p>
    <w:p>
      <w:pPr>
        <w:pStyle w:val="815"/>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
          <w:color w:val="000000"/>
          <w:sz w:val="21"/>
          <w:szCs w:val="21"/>
        </w:rPr>
      </w:r>
      <w:r/>
    </w:p>
    <w:p>
      <w:pPr>
        <w:pStyle w:val="815"/>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15"/>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r>
      <w:r/>
    </w:p>
    <w:p>
      <w:pPr>
        <w:pStyle w:val="815"/>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br w:type="page" w:clear="all"/>
      </w:r>
      <w:r>
        <w:rPr>
          <w:rFonts w:hint="eastAsia" w:ascii="Times New Roman" w:hAnsi="Times New Roman" w:eastAsia="宋体" w:cs="Times New Roman"/>
          <w:b/>
          <w:color w:val="000000"/>
          <w:sz w:val="44"/>
          <w:szCs w:val="44"/>
          <w:lang w:val="en-US" w:eastAsia="zh-CN"/>
        </w:rPr>
        <w:t xml:space="preserve">投标书二（商务部分和技术部分）</w:t>
      </w:r>
      <w:r>
        <w:rPr>
          <w:rFonts w:hint="eastAsia" w:ascii="Times New Roman" w:hAnsi="Times New Roman" w:eastAsia="宋体" w:cs="Times New Roman"/>
          <w:b/>
          <w:color w:val="000000"/>
          <w:sz w:val="44"/>
          <w:szCs w:val="44"/>
          <w:lang w:val="en-US" w:eastAsia="zh-CN"/>
        </w:rPr>
      </w:r>
      <w:r/>
    </w:p>
    <w:p>
      <w:pPr>
        <w:pStyle w:val="832"/>
        <w:rPr>
          <w:rFonts w:hint="eastAsia"/>
          <w:color w:val="000000"/>
          <w:lang w:val="zh-CN"/>
        </w:rPr>
      </w:pPr>
      <w:r>
        <w:rPr>
          <w:rFonts w:hint="eastAsia"/>
          <w:color w:val="000000"/>
          <w:lang w:val="zh-CN"/>
        </w:rPr>
      </w:r>
      <w:r/>
    </w:p>
    <w:p>
      <w:pPr>
        <w:pStyle w:val="830"/>
        <w:numPr>
          <w:ilvl w:val="0"/>
          <w:numId w:val="6"/>
        </w:numPr>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830"/>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30"/>
        <w:ind w:firstLine="0"/>
        <w:rPr>
          <w:rFonts w:hint="eastAsia" w:ascii="宋体" w:hAnsi="宋体" w:eastAsia="宋体" w:cs="宋体"/>
          <w:b/>
          <w:color w:val="000000"/>
        </w:rPr>
      </w:pPr>
      <w:r>
        <w:rPr>
          <w:rFonts w:hint="eastAsia" w:ascii="宋体" w:hAnsi="宋体" w:eastAsia="宋体" w:cs="宋体"/>
          <w:b/>
          <w:color w:val="000000"/>
        </w:rPr>
      </w:r>
      <w:r/>
    </w:p>
    <w:p>
      <w:pPr>
        <w:pStyle w:val="830"/>
        <w:ind w:firstLine="0"/>
        <w:rPr>
          <w:rFonts w:hint="eastAsia" w:ascii="宋体" w:hAnsi="宋体" w:eastAsia="宋体" w:cs="宋体"/>
          <w:color w:val="000000"/>
        </w:rPr>
      </w:pPr>
      <w:r>
        <w:rPr>
          <w:rFonts w:hint="eastAsia" w:ascii="宋体" w:hAnsi="宋体" w:eastAsia="宋体" w:cs="宋体"/>
          <w:color w:val="000000"/>
        </w:rPr>
      </w:r>
      <w:r/>
    </w:p>
    <w:p>
      <w:pPr>
        <w:pStyle w:val="83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8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7"/>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u w:val="single"/>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830"/>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15"/>
        <w:ind w:firstLine="420"/>
        <w:spacing w:line="48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815"/>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815"/>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815"/>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30"/>
        <w:numPr>
          <w:ilvl w:val="0"/>
          <w:numId w:val="6"/>
        </w:numPr>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br w:type="page" w:clear="all"/>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hint="eastAsia" w:ascii="宋体" w:hAnsi="宋体" w:eastAsia="宋体" w:cs="宋体"/>
          <w:b/>
          <w:bCs/>
          <w:color w:val="000000"/>
          <w:sz w:val="21"/>
          <w:szCs w:val="21"/>
          <w:lang w:val="zh-CN"/>
        </w:rPr>
      </w:r>
      <w:r/>
    </w:p>
    <w:p>
      <w:pPr>
        <w:pStyle w:val="867"/>
        <w:jc w:val="center"/>
        <w:spacing w:line="42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投标承诺函</w:t>
      </w:r>
      <w:r>
        <w:rPr>
          <w:rFonts w:hint="eastAsia" w:hAnsi="宋体" w:eastAsia="宋体" w:cs="宋体"/>
          <w:b/>
          <w:color w:val="000000"/>
          <w:sz w:val="21"/>
          <w:szCs w:val="21"/>
        </w:rPr>
      </w:r>
      <w:r/>
    </w:p>
    <w:p>
      <w:pPr>
        <w:pStyle w:val="867"/>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867"/>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867"/>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号招标文件，经仔细阅读和研究，我方决定参加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投标。并向贵公司承诺：</w:t>
      </w:r>
      <w:r>
        <w:rPr>
          <w:rFonts w:hint="eastAsia" w:ascii="宋体" w:hAnsi="宋体" w:cs="宋体"/>
          <w:color w:val="000000"/>
          <w:sz w:val="21"/>
          <w:szCs w:val="21"/>
        </w:rPr>
      </w:r>
      <w:r/>
    </w:p>
    <w:p>
      <w:pPr>
        <w:pStyle w:val="884"/>
        <w:ind w:firstLine="420"/>
        <w:spacing w:line="400" w:lineRule="exact"/>
        <w:rPr>
          <w:rFonts w:hint="eastAsia" w:hAnsi="宋体" w:eastAsia="宋体" w:cs="宋体"/>
          <w:color w:val="000000"/>
          <w:sz w:val="21"/>
          <w:szCs w:val="21"/>
          <w:lang w:eastAsia="zh-CN"/>
        </w:rPr>
      </w:pPr>
      <w:r>
        <w:rPr>
          <w:rFonts w:hint="eastAsia" w:hAnsi="宋体" w:eastAsia="宋体" w:cs="宋体"/>
          <w:color w:val="000000"/>
          <w:sz w:val="21"/>
          <w:szCs w:val="21"/>
        </w:rPr>
        <w:t xml:space="preserve">1、我方愿意按照招标文件的一切要求提供服务，我方的投标报价</w:t>
      </w:r>
      <w:r>
        <w:rPr>
          <w:rFonts w:hint="eastAsia" w:hAnsi="宋体" w:eastAsia="宋体" w:cs="宋体"/>
          <w:color w:val="000000"/>
          <w:sz w:val="21"/>
          <w:szCs w:val="21"/>
          <w:lang w:eastAsia="zh-CN"/>
        </w:rPr>
        <w:t xml:space="preserve">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hAnsi="宋体" w:eastAsia="宋体" w:cs="宋体"/>
          <w:color w:val="000000"/>
          <w:sz w:val="21"/>
          <w:szCs w:val="21"/>
          <w:lang w:eastAsia="zh-CN"/>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3、我方同意按招标文件中的规定，本投标书的有效期限为开标后60天，如果我方在开标后规定的投标有效期内撤回投标，我方将承担相关责任。</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4、我方愿意提供</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w:t>
      </w:r>
      <w:r>
        <w:rPr>
          <w:rFonts w:hint="eastAsia" w:ascii="宋体" w:hAnsi="宋体" w:cs="宋体"/>
          <w:color w:val="000000"/>
          <w:sz w:val="21"/>
          <w:szCs w:val="21"/>
          <w:lang w:eastAsia="zh-CN"/>
        </w:rPr>
        <w:t xml:space="preserve">做</w:t>
      </w:r>
      <w:r>
        <w:rPr>
          <w:rFonts w:hint="eastAsia" w:ascii="宋体" w:hAnsi="宋体" w:cs="宋体"/>
          <w:color w:val="000000"/>
          <w:sz w:val="21"/>
          <w:szCs w:val="21"/>
        </w:rPr>
        <w:t xml:space="preserve">任何更改和变动。我方同意中标后若不履行投标文件的内容要求和各项承诺及义务的即被视为违约，我方的中标资格将被取消。</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8、我方同意</w:t>
      </w:r>
      <w:r>
        <w:rPr>
          <w:rFonts w:hint="eastAsia" w:ascii="宋体" w:hAnsi="宋体" w:cs="宋体"/>
          <w:color w:val="000000"/>
          <w:sz w:val="21"/>
          <w:szCs w:val="21"/>
          <w:lang w:eastAsia="zh-CN"/>
        </w:rPr>
        <w:t xml:space="preserve">中标单位</w:t>
      </w:r>
      <w:r>
        <w:rPr>
          <w:rFonts w:hint="eastAsia" w:ascii="宋体" w:hAnsi="宋体" w:cs="宋体"/>
          <w:color w:val="000000"/>
          <w:sz w:val="21"/>
          <w:szCs w:val="21"/>
        </w:rPr>
        <w:t xml:space="preserve">若无法按约定条款履行义务等行为，</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有权取消我方的中标资格。</w:t>
      </w:r>
      <w:r>
        <w:rPr>
          <w:rFonts w:hint="eastAsia" w:ascii="宋体" w:hAnsi="宋体" w:cs="宋体"/>
          <w:color w:val="000000"/>
          <w:sz w:val="21"/>
          <w:szCs w:val="21"/>
        </w:rPr>
      </w:r>
      <w:r/>
    </w:p>
    <w:p>
      <w:pPr>
        <w:pStyle w:val="815"/>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rPr>
          <w:rFonts w:hint="eastAsia" w:ascii="宋体" w:hAnsi="宋体" w:cs="宋体"/>
          <w:color w:val="000000"/>
          <w:sz w:val="21"/>
          <w:szCs w:val="21"/>
        </w:rPr>
      </w:r>
      <w:r/>
    </w:p>
    <w:p>
      <w:pPr>
        <w:pStyle w:val="815"/>
        <w:ind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10、与本投标有关的通讯地址：</w:t>
      </w:r>
      <w:r>
        <w:rPr>
          <w:rFonts w:hint="eastAsia" w:ascii="宋体" w:hAnsi="宋体" w:cs="宋体"/>
          <w:color w:val="000000"/>
          <w:sz w:val="21"/>
          <w:szCs w:val="21"/>
        </w:rPr>
      </w:r>
      <w:r/>
    </w:p>
    <w:p>
      <w:pPr>
        <w:pStyle w:val="867"/>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867"/>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867"/>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867"/>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867"/>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单位法定代表人或被委托人：（签字或签章）              年   月  日</w:t>
      </w:r>
      <w:r>
        <w:rPr>
          <w:rFonts w:hint="eastAsia" w:hAnsi="宋体" w:eastAsia="宋体" w:cs="宋体"/>
          <w:color w:val="000000"/>
          <w:sz w:val="21"/>
          <w:szCs w:val="21"/>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color w:val="000000"/>
          <w:sz w:val="21"/>
          <w:szCs w:val="21"/>
        </w:rPr>
        <w:br w:type="page" w:clear="all"/>
      </w:r>
      <w:r>
        <w:rPr>
          <w:rFonts w:hint="eastAsia" w:ascii="宋体" w:hAnsi="宋体" w:eastAsia="宋体" w:cs="宋体"/>
          <w:b/>
          <w:bCs/>
          <w:color w:val="000000"/>
          <w:sz w:val="21"/>
          <w:szCs w:val="21"/>
          <w:lang w:val="zh-CN"/>
        </w:rPr>
        <w:t xml:space="preserve">投标单位营业执照或独立法人证书副本或三证合一营业执照复印件；</w:t>
      </w:r>
      <w:r>
        <w:rPr>
          <w:rFonts w:hint="eastAsia" w:ascii="宋体" w:hAnsi="宋体" w:eastAsia="宋体" w:cs="宋体"/>
          <w:b/>
          <w:bCs/>
          <w:color w:val="000000"/>
          <w:sz w:val="21"/>
          <w:szCs w:val="21"/>
          <w:lang w:val="zh-CN"/>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投标人参加本次政府采购活动前的财务状况报告或者银行出具的资信证明；</w:t>
      </w:r>
      <w:r>
        <w:rPr>
          <w:rFonts w:hint="eastAsia" w:ascii="宋体" w:hAnsi="宋体" w:eastAsia="宋体" w:cs="宋体"/>
          <w:b/>
          <w:bCs/>
          <w:color w:val="000000"/>
          <w:sz w:val="21"/>
          <w:szCs w:val="21"/>
          <w:lang w:val="zh-CN"/>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投标人根据项目需求提供履行合同所必需的设备和专业技术能力的证明材料；</w:t>
      </w:r>
      <w:r>
        <w:rPr>
          <w:rFonts w:hint="eastAsia" w:ascii="宋体" w:hAnsi="宋体" w:eastAsia="宋体" w:cs="宋体"/>
          <w:b/>
          <w:bCs/>
          <w:color w:val="000000"/>
          <w:sz w:val="21"/>
          <w:szCs w:val="21"/>
          <w:lang w:val="zh-CN"/>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投标人参加本次政府采购活动前半年（至少一个月）依法缴纳税收和社会保障资金的证明材料；</w:t>
      </w:r>
      <w:r>
        <w:rPr>
          <w:rFonts w:hint="eastAsia" w:ascii="宋体" w:hAnsi="宋体" w:eastAsia="宋体" w:cs="宋体"/>
          <w:b/>
          <w:bCs/>
          <w:color w:val="000000"/>
          <w:sz w:val="21"/>
          <w:szCs w:val="21"/>
          <w:lang w:val="zh-CN"/>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参加政府采购活动前三年内，在经营活动中没有重大违法记录声明</w:t>
      </w:r>
      <w:r>
        <w:rPr>
          <w:rFonts w:hint="eastAsia" w:ascii="宋体" w:hAnsi="宋体" w:eastAsia="宋体" w:cs="宋体"/>
          <w:b/>
          <w:bCs/>
          <w:color w:val="000000"/>
          <w:sz w:val="21"/>
          <w:szCs w:val="21"/>
          <w:lang w:val="zh-CN"/>
        </w:rPr>
      </w:r>
      <w:r/>
    </w:p>
    <w:p>
      <w:pPr>
        <w:pStyle w:val="867"/>
        <w:jc w:val="center"/>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815"/>
        <w:rPr>
          <w:rFonts w:hint="eastAsia"/>
          <w:b/>
          <w:bCs/>
          <w:color w:val="000000"/>
          <w:szCs w:val="21"/>
        </w:rPr>
      </w:pPr>
      <w:r>
        <w:rPr>
          <w:rFonts w:hint="eastAsia"/>
          <w:b/>
          <w:bCs/>
          <w:color w:val="000000"/>
          <w:szCs w:val="21"/>
        </w:rPr>
      </w:r>
      <w:r/>
    </w:p>
    <w:p>
      <w:pPr>
        <w:pStyle w:val="867"/>
        <w:jc w:val="center"/>
        <w:rPr>
          <w:rFonts w:hint="eastAsia" w:hAnsi="宋体" w:eastAsia="宋体" w:cs="宋体"/>
          <w:b/>
          <w:bCs/>
          <w:color w:val="000000"/>
          <w:sz w:val="21"/>
          <w:szCs w:val="21"/>
        </w:rPr>
      </w:pPr>
      <w:r>
        <w:rPr>
          <w:rFonts w:hint="eastAsia" w:hAnsi="宋体" w:eastAsia="宋体" w:cs="宋体"/>
          <w:b/>
          <w:bCs/>
          <w:color w:val="000000"/>
          <w:sz w:val="21"/>
          <w:szCs w:val="21"/>
        </w:rPr>
        <w:t xml:space="preserve">参加政府采购活动前三年内，在经营活动中没有重大违法记录声明</w:t>
      </w:r>
      <w:r>
        <w:rPr>
          <w:rFonts w:hint="eastAsia" w:hAnsi="宋体" w:eastAsia="宋体" w:cs="宋体"/>
          <w:b/>
          <w:bCs/>
          <w:color w:val="000000"/>
          <w:sz w:val="21"/>
          <w:szCs w:val="21"/>
        </w:rPr>
      </w:r>
      <w:r/>
    </w:p>
    <w:p>
      <w:pPr>
        <w:pStyle w:val="815"/>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815"/>
        <w:spacing w:line="360" w:lineRule="auto"/>
        <w:rPr>
          <w:rFonts w:hint="eastAsia" w:ascii="宋体" w:hAnsi="宋体"/>
          <w:bCs/>
          <w:color w:val="000000"/>
          <w:sz w:val="21"/>
          <w:szCs w:val="21"/>
        </w:rPr>
      </w:pPr>
      <w:r>
        <w:rPr>
          <w:rFonts w:hint="eastAsia" w:ascii="宋体" w:hAnsi="宋体"/>
          <w:bCs/>
          <w:color w:val="000000"/>
          <w:sz w:val="21"/>
          <w:szCs w:val="21"/>
        </w:rPr>
        <w:t xml:space="preserve">致：  </w:t>
      </w:r>
      <w:r>
        <w:rPr>
          <w:rFonts w:hint="eastAsia" w:ascii="宋体" w:hAnsi="宋体"/>
          <w:bCs/>
          <w:color w:val="000000"/>
          <w:sz w:val="21"/>
          <w:szCs w:val="21"/>
        </w:rPr>
      </w:r>
      <w:r/>
    </w:p>
    <w:p>
      <w:pPr>
        <w:pStyle w:val="815"/>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在参加政府采购活动前三年内，没有重大违法记录，特此声明。</w:t>
      </w:r>
      <w:r>
        <w:rPr>
          <w:rFonts w:hint="eastAsia" w:ascii="宋体" w:hAnsi="宋体"/>
          <w:bCs/>
          <w:color w:val="000000"/>
          <w:sz w:val="21"/>
          <w:szCs w:val="21"/>
        </w:rPr>
      </w:r>
      <w:r/>
    </w:p>
    <w:p>
      <w:pPr>
        <w:pStyle w:val="815"/>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若招标代理机构在本项目采购过程中发现我单位近三年内在政府采购活动中有重大违法记录，我单位将无条件退出本项目的招标，并承担因此引起的</w:t>
      </w:r>
      <w:r>
        <w:rPr>
          <w:rFonts w:hint="eastAsia" w:ascii="宋体" w:hAnsi="宋体"/>
          <w:bCs/>
          <w:color w:val="000000"/>
          <w:sz w:val="21"/>
          <w:szCs w:val="21"/>
          <w:lang w:eastAsia="zh-CN"/>
        </w:rPr>
        <w:t xml:space="preserve">一切</w:t>
      </w:r>
      <w:r>
        <w:rPr>
          <w:rFonts w:hint="eastAsia" w:ascii="宋体" w:hAnsi="宋体"/>
          <w:bCs/>
          <w:color w:val="000000"/>
          <w:sz w:val="21"/>
          <w:szCs w:val="21"/>
        </w:rPr>
        <w:t xml:space="preserve">后果。</w:t>
      </w:r>
      <w:r>
        <w:rPr>
          <w:rFonts w:hint="eastAsia" w:ascii="宋体" w:hAnsi="宋体"/>
          <w:bCs/>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lang w:val="zh-CN"/>
        </w:rPr>
      </w:r>
      <w:r/>
    </w:p>
    <w:p>
      <w:pPr>
        <w:pStyle w:val="815"/>
        <w:ind w:firstLine="210"/>
        <w:jc w:val="center"/>
        <w:spacing w:line="360" w:lineRule="auto"/>
        <w:widowControl w:val="off"/>
        <w:rPr>
          <w:rFonts w:hint="eastAsia"/>
          <w:b/>
          <w:bCs/>
          <w:color w:val="000000"/>
          <w:szCs w:val="21"/>
        </w:rPr>
      </w:pPr>
      <w:r>
        <w:rPr>
          <w:rFonts w:hint="eastAsia"/>
          <w:b/>
          <w:bCs/>
          <w:color w:val="000000"/>
          <w:szCs w:val="21"/>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hint="eastAsia" w:ascii="宋体" w:hAnsi="宋体" w:eastAsia="宋体" w:cs="宋体"/>
          <w:b/>
          <w:bCs/>
          <w:color w:val="000000"/>
          <w:sz w:val="21"/>
          <w:szCs w:val="21"/>
          <w:lang w:val="zh-CN"/>
        </w:rPr>
      </w:r>
      <w:r/>
    </w:p>
    <w:p>
      <w:pPr>
        <w:pStyle w:val="815"/>
        <w:ind w:firstLine="210"/>
        <w:jc w:val="center"/>
        <w:spacing w:line="360" w:lineRule="auto"/>
        <w:widowControl w:val="off"/>
        <w:rPr>
          <w:rFonts w:hint="eastAsia"/>
          <w:b/>
          <w:bCs/>
          <w:color w:val="000000"/>
          <w:szCs w:val="21"/>
        </w:rPr>
      </w:pPr>
      <w:r>
        <w:rPr>
          <w:rFonts w:hint="eastAsia"/>
          <w:b/>
          <w:bCs/>
          <w:color w:val="000000"/>
          <w:szCs w:val="21"/>
        </w:rPr>
      </w:r>
      <w:r/>
    </w:p>
    <w:p>
      <w:pPr>
        <w:pStyle w:val="815"/>
        <w:ind w:firstLine="210"/>
        <w:jc w:val="center"/>
        <w:spacing w:line="360" w:lineRule="auto"/>
        <w:widowControl w:val="off"/>
        <w:rPr>
          <w:rFonts w:hint="eastAsia"/>
          <w:b/>
          <w:bCs/>
          <w:color w:val="000000"/>
          <w:szCs w:val="21"/>
        </w:rPr>
      </w:pPr>
      <w:r>
        <w:rPr>
          <w:rFonts w:hint="eastAsia"/>
          <w:b/>
          <w:bCs/>
          <w:color w:val="000000"/>
          <w:szCs w:val="21"/>
        </w:rPr>
      </w:r>
      <w:r/>
    </w:p>
    <w:p>
      <w:pPr>
        <w:pStyle w:val="815"/>
        <w:ind w:firstLine="210"/>
        <w:jc w:val="center"/>
        <w:spacing w:line="360" w:lineRule="auto"/>
        <w:widowControl w:val="off"/>
        <w:rPr>
          <w:rFonts w:hint="eastAsia"/>
          <w:b/>
          <w:bCs/>
          <w:color w:val="000000"/>
          <w:szCs w:val="21"/>
        </w:rPr>
      </w:pPr>
      <w:r>
        <w:rPr>
          <w:rFonts w:hint="eastAsia"/>
          <w:b/>
          <w:bCs/>
          <w:color w:val="000000"/>
          <w:szCs w:val="21"/>
        </w:rPr>
      </w:r>
      <w:r/>
    </w:p>
    <w:p>
      <w:pPr>
        <w:pStyle w:val="815"/>
        <w:ind w:firstLine="210"/>
        <w:jc w:val="center"/>
        <w:spacing w:line="360" w:lineRule="auto"/>
        <w:widowControl w:val="off"/>
        <w:rPr>
          <w:rFonts w:hint="eastAsia"/>
          <w:b/>
          <w:bCs/>
          <w:color w:val="000000"/>
          <w:szCs w:val="21"/>
        </w:rPr>
      </w:pPr>
      <w:r>
        <w:rPr>
          <w:rFonts w:hint="eastAsia"/>
          <w:b/>
          <w:bCs/>
          <w:color w:val="000000"/>
          <w:szCs w:val="21"/>
        </w:rPr>
      </w:r>
      <w:r/>
    </w:p>
    <w:p>
      <w:pPr>
        <w:pStyle w:val="815"/>
        <w:ind w:firstLine="210"/>
        <w:jc w:val="center"/>
        <w:spacing w:line="360" w:lineRule="auto"/>
        <w:widowControl w:val="off"/>
        <w:rPr>
          <w:rFonts w:hint="eastAsia" w:ascii="宋体" w:hAnsi="宋体" w:cs="宋体"/>
          <w:color w:val="000000"/>
          <w:sz w:val="21"/>
          <w:szCs w:val="21"/>
        </w:rPr>
      </w:pPr>
      <w:r>
        <w:rPr>
          <w:rFonts w:hint="eastAsia"/>
          <w:b/>
          <w:bCs/>
          <w:color w:val="000000"/>
          <w:szCs w:val="21"/>
        </w:rPr>
        <w:t xml:space="preserve">注：必须按投标人资格要求提供相关资料并加盖公章，否则投标无效。</w:t>
      </w:r>
      <w:r>
        <w:rPr>
          <w:rFonts w:hint="eastAsia" w:ascii="宋体" w:hAnsi="宋体" w:cs="宋体"/>
          <w:color w:val="000000"/>
          <w:sz w:val="21"/>
          <w:szCs w:val="21"/>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投标单位情况表</w:t>
      </w:r>
      <w:r>
        <w:rPr>
          <w:rFonts w:hint="eastAsia" w:ascii="宋体" w:hAnsi="宋体" w:eastAsia="宋体" w:cs="宋体"/>
          <w:b/>
          <w:bCs/>
          <w:color w:val="000000"/>
          <w:sz w:val="21"/>
          <w:szCs w:val="21"/>
          <w:lang w:val="zh-CN"/>
        </w:rPr>
      </w:r>
      <w:r/>
    </w:p>
    <w:p>
      <w:pPr>
        <w:pStyle w:val="830"/>
        <w:ind w:firstLine="0"/>
        <w:rPr>
          <w:rFonts w:hint="eastAsia" w:ascii="宋体" w:hAnsi="宋体" w:eastAsia="宋体" w:cs="宋体"/>
          <w:color w:val="000000"/>
        </w:rPr>
      </w:pPr>
      <w:r>
        <w:rPr>
          <w:rFonts w:hint="eastAsia" w:ascii="宋体" w:hAnsi="宋体" w:eastAsia="宋体" w:cs="宋体"/>
          <w:color w:val="000000"/>
        </w:rPr>
      </w:r>
      <w:r/>
    </w:p>
    <w:p>
      <w:pPr>
        <w:pStyle w:val="830"/>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hint="eastAsia" w:ascii="宋体" w:hAnsi="宋体" w:eastAsia="宋体" w:cs="宋体"/>
          <w:b/>
          <w:bCs/>
          <w:color w:val="000000"/>
          <w:sz w:val="21"/>
          <w:szCs w:val="21"/>
        </w:rPr>
      </w:r>
      <w:r/>
    </w:p>
    <w:p>
      <w:pPr>
        <w:pStyle w:val="815"/>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法定代表人</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成立日期</w:t>
            </w:r>
            <w:r>
              <w:rPr>
                <w:rFonts w:hint="eastAsia" w:ascii="宋体" w:hAnsi="宋体" w:cs="宋体"/>
                <w:color w:val="000000"/>
                <w:sz w:val="21"/>
                <w:szCs w:val="21"/>
              </w:rPr>
            </w:r>
            <w:r/>
          </w:p>
        </w:tc>
        <w:tc>
          <w:tcPr>
            <w:gridSpan w:val="2"/>
            <w:tcW w:w="260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企业地址</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注册资本</w:t>
            </w:r>
            <w:r>
              <w:rPr>
                <w:rFonts w:hint="eastAsia" w:ascii="宋体" w:hAnsi="宋体" w:cs="宋体"/>
                <w:color w:val="000000"/>
                <w:sz w:val="21"/>
                <w:szCs w:val="21"/>
              </w:rPr>
            </w:r>
            <w:r/>
          </w:p>
        </w:tc>
        <w:tc>
          <w:tcPr>
            <w:gridSpan w:val="2"/>
            <w:tcW w:w="2605" w:type="dxa"/>
            <w:vAlign w:val="center"/>
            <w:textDirection w:val="lrTb"/>
            <w:noWrap w:val="false"/>
          </w:tcPr>
          <w:p>
            <w:pPr>
              <w:pStyle w:val="815"/>
              <w:ind w:firstLine="2160"/>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经营范围</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职工人数</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rPr>
                <w:rFonts w:hint="eastAsia" w:ascii="宋体" w:hAnsi="宋体" w:cs="宋体"/>
                <w:color w:val="000000"/>
                <w:sz w:val="21"/>
                <w:szCs w:val="21"/>
              </w:rPr>
            </w:r>
            <w:r/>
          </w:p>
        </w:tc>
        <w:tc>
          <w:tcPr>
            <w:tcW w:w="549"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资产总计</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净资产</w:t>
            </w:r>
            <w:r>
              <w:rPr>
                <w:rFonts w:hint="eastAsia" w:ascii="宋体" w:hAnsi="宋体" w:cs="宋体"/>
                <w:color w:val="000000"/>
                <w:sz w:val="21"/>
                <w:szCs w:val="21"/>
              </w:rPr>
            </w:r>
            <w:r/>
          </w:p>
        </w:tc>
        <w:tc>
          <w:tcPr>
            <w:gridSpan w:val="2"/>
            <w:tcW w:w="260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股东权益</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销售收入</w:t>
            </w:r>
            <w:r>
              <w:rPr>
                <w:rFonts w:hint="eastAsia" w:ascii="宋体" w:hAnsi="宋体" w:cs="宋体"/>
                <w:color w:val="000000"/>
                <w:sz w:val="21"/>
                <w:szCs w:val="21"/>
              </w:rPr>
            </w:r>
            <w:r/>
          </w:p>
        </w:tc>
        <w:tc>
          <w:tcPr>
            <w:gridSpan w:val="2"/>
            <w:tcW w:w="260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实现利润</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0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营业面积（含厂房面积）</w:t>
            </w:r>
            <w:r>
              <w:rPr>
                <w:rFonts w:hint="eastAsia" w:ascii="宋体" w:hAnsi="宋体" w:cs="宋体"/>
                <w:color w:val="000000"/>
                <w:sz w:val="21"/>
                <w:szCs w:val="21"/>
              </w:rPr>
            </w:r>
            <w:r/>
          </w:p>
        </w:tc>
        <w:tc>
          <w:tcPr>
            <w:tcW w:w="185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平方米</w:t>
            </w:r>
            <w:r>
              <w:rPr>
                <w:rFonts w:hint="eastAsia" w:ascii="宋体" w:hAnsi="宋体" w:cs="宋体"/>
                <w:color w:val="000000"/>
                <w:sz w:val="21"/>
                <w:szCs w:val="21"/>
              </w:rPr>
            </w:r>
            <w:r/>
          </w:p>
        </w:tc>
        <w:tc>
          <w:tcPr>
            <w:tcW w:w="146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w:t>
            </w:r>
            <w:r>
              <w:rPr>
                <w:rFonts w:hint="eastAsia" w:ascii="宋体" w:hAnsi="宋体" w:cs="宋体"/>
                <w:color w:val="000000"/>
                <w:sz w:val="21"/>
                <w:szCs w:val="21"/>
              </w:rPr>
            </w:r>
            <w:r/>
          </w:p>
        </w:tc>
        <w:tc>
          <w:tcPr>
            <w:gridSpan w:val="2"/>
            <w:tcW w:w="2605"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自有面积      平方米</w:t>
            </w:r>
            <w:r>
              <w:rPr>
                <w:rFonts w:hint="eastAsia" w:ascii="宋体" w:hAnsi="宋体" w:cs="宋体"/>
                <w:color w:val="000000"/>
                <w:sz w:val="21"/>
                <w:szCs w:val="21"/>
              </w:rPr>
            </w:r>
            <w:r/>
          </w:p>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承租面积        平方米</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单位简历及内设机构情况</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单位优势及特长</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（包括解决方式和结果）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其他需要说明的情况</w:t>
            </w:r>
            <w:r>
              <w:rPr>
                <w:rFonts w:hint="eastAsia" w:ascii="宋体" w:hAnsi="宋体" w:cs="宋体"/>
                <w:color w:val="000000"/>
                <w:sz w:val="21"/>
                <w:szCs w:val="21"/>
              </w:rPr>
            </w:r>
            <w:r/>
          </w:p>
        </w:tc>
        <w:tc>
          <w:tcPr>
            <w:gridSpan w:val="4"/>
            <w:tcW w:w="5921" w:type="dxa"/>
            <w:vAlign w:val="center"/>
            <w:textDirection w:val="lrTb"/>
            <w:noWrap w:val="false"/>
          </w:tcPr>
          <w:p>
            <w:pPr>
              <w:pStyle w:val="815"/>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法人授权委</w:t>
      </w:r>
      <w:r>
        <w:rPr>
          <w:rFonts w:hint="eastAsia" w:ascii="宋体" w:hAnsi="宋体" w:eastAsia="宋体" w:cs="宋体"/>
          <w:b/>
          <w:bCs/>
          <w:color w:val="000000"/>
          <w:sz w:val="21"/>
          <w:szCs w:val="21"/>
          <w:lang w:val="zh-CN"/>
        </w:rPr>
        <w:t xml:space="preserve">托书</w:t>
      </w:r>
      <w:r>
        <w:rPr>
          <w:rFonts w:hint="eastAsia" w:ascii="宋体" w:hAnsi="宋体" w:eastAsia="宋体" w:cs="宋体"/>
          <w:b/>
          <w:bCs/>
          <w:color w:val="000000"/>
          <w:sz w:val="21"/>
          <w:szCs w:val="21"/>
          <w:lang w:val="zh-CN"/>
        </w:rPr>
      </w:r>
      <w:r/>
    </w:p>
    <w:p>
      <w:pPr>
        <w:pStyle w:val="815"/>
        <w:jc w:val="center"/>
        <w:spacing w:line="360" w:lineRule="auto"/>
        <w:widowControl w:val="off"/>
        <w:rPr>
          <w:rFonts w:hint="eastAsia" w:ascii="宋体" w:hAnsi="宋体" w:cs="宋体"/>
          <w:b/>
          <w:color w:val="000000"/>
          <w:sz w:val="32"/>
          <w:szCs w:val="32"/>
          <w:lang w:val="zh-CN"/>
        </w:rPr>
        <w:outlineLvl w:val="0"/>
      </w:pPr>
      <w:r>
        <w:rPr>
          <w:rFonts w:hint="eastAsia" w:ascii="宋体" w:hAnsi="宋体" w:cs="宋体"/>
          <w:b/>
          <w:color w:val="000000"/>
          <w:sz w:val="32"/>
          <w:szCs w:val="32"/>
          <w:lang w:val="zh-CN"/>
        </w:rPr>
      </w:r>
      <w:r/>
    </w:p>
    <w:p>
      <w:pPr>
        <w:pStyle w:val="815"/>
        <w:jc w:val="center"/>
        <w:spacing w:line="360" w:lineRule="auto"/>
        <w:rPr>
          <w:rFonts w:hint="eastAsia" w:ascii="宋体" w:hAnsi="宋体" w:eastAsia="宋体" w:cs="宋体"/>
          <w:b/>
          <w:color w:val="000000"/>
          <w:lang w:val="zh-CN"/>
        </w:rPr>
      </w:pPr>
      <w:r/>
      <w:bookmarkStart w:id="14" w:name="_Toc24626"/>
      <w:r/>
      <w:bookmarkStart w:id="15" w:name="_Toc20811"/>
      <w:r/>
      <w:bookmarkStart w:id="16" w:name="_Toc18702"/>
      <w:r/>
      <w:bookmarkStart w:id="17" w:name="_Toc9742"/>
      <w:r/>
      <w:bookmarkStart w:id="18" w:name="_Toc29896"/>
      <w:r/>
      <w:bookmarkStart w:id="19" w:name="_Toc14425"/>
      <w:r/>
      <w:bookmarkStart w:id="20" w:name="_Toc17310"/>
      <w:r/>
      <w:bookmarkStart w:id="21" w:name="_Toc5717"/>
      <w:r>
        <w:rPr>
          <w:rFonts w:hint="eastAsia" w:ascii="宋体" w:hAnsi="宋体" w:eastAsia="宋体" w:cs="宋体"/>
          <w:b/>
          <w:color w:val="000000"/>
          <w:lang w:val="zh-CN"/>
        </w:rPr>
        <w:t xml:space="preserve">法人授权委托书</w:t>
      </w:r>
      <w:bookmarkEnd w:id="14"/>
      <w:r/>
      <w:bookmarkEnd w:id="15"/>
      <w:r/>
      <w:bookmarkEnd w:id="16"/>
      <w:r/>
      <w:bookmarkEnd w:id="17"/>
      <w:r/>
      <w:bookmarkEnd w:id="18"/>
      <w:r/>
      <w:bookmarkEnd w:id="19"/>
      <w:r/>
      <w:bookmarkEnd w:id="20"/>
      <w:r/>
      <w:bookmarkEnd w:id="21"/>
      <w:r>
        <w:rPr>
          <w:rFonts w:hint="eastAsia" w:ascii="宋体" w:hAnsi="宋体" w:eastAsia="宋体" w:cs="宋体"/>
          <w:b/>
          <w:color w:val="000000"/>
          <w:lang w:val="zh-CN"/>
        </w:rPr>
      </w:r>
      <w:r/>
    </w:p>
    <w:p>
      <w:pPr>
        <w:pStyle w:val="815"/>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（姓名）为我公司代理人，以本公司的名义参加江苏正信立远项目管理有限公司组织实施的</w:t>
      </w:r>
      <w:r>
        <w:rPr>
          <w:rFonts w:hint="eastAsia" w:ascii="宋体" w:hAnsi="宋体" w:cs="宋体"/>
          <w:color w:val="000000"/>
          <w:sz w:val="21"/>
          <w:szCs w:val="21"/>
        </w:rPr>
        <w:t xml:space="preserve">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rPr>
      </w:r>
      <w:r/>
    </w:p>
    <w:p>
      <w:pPr>
        <w:pStyle w:val="815"/>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815"/>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rPr>
          <w:rFonts w:hint="eastAsia" w:ascii="宋体" w:hAnsi="宋体" w:cs="宋体"/>
          <w:color w:val="000000"/>
          <w:sz w:val="21"/>
          <w:szCs w:val="21"/>
        </w:rPr>
      </w:r>
      <w:r/>
    </w:p>
    <w:p>
      <w:pPr>
        <w:pStyle w:val="81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81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法定代表人：（签字或签章）</w:t>
      </w:r>
      <w:r>
        <w:rPr>
          <w:rFonts w:hint="eastAsia" w:ascii="宋体" w:hAnsi="宋体" w:cs="宋体"/>
          <w:color w:val="000000"/>
          <w:sz w:val="21"/>
          <w:szCs w:val="21"/>
        </w:rPr>
      </w:r>
      <w:r/>
    </w:p>
    <w:p>
      <w:pPr>
        <w:pStyle w:val="815"/>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r>
      <w:r/>
    </w:p>
    <w:p>
      <w:pPr>
        <w:pStyle w:val="815"/>
        <w:ind w:firstLine="425"/>
        <w:jc w:val="cente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日期：        年     月     日</w:t>
      </w:r>
      <w:r>
        <w:rPr>
          <w:rFonts w:hint="eastAsia" w:ascii="宋体" w:hAnsi="宋体" w:cs="宋体"/>
          <w:color w:val="000000"/>
          <w:sz w:val="21"/>
          <w:szCs w:val="21"/>
          <w:lang w:val="zh-CN"/>
        </w:rPr>
      </w:r>
      <w:r/>
    </w:p>
    <w:p>
      <w:pPr>
        <w:pStyle w:val="815"/>
        <w:jc w:val="left"/>
        <w:spacing w:line="360" w:lineRule="auto"/>
        <w:rPr>
          <w:rFonts w:hint="eastAsia" w:ascii="宋体" w:hAnsi="宋体" w:eastAsia="宋体" w:cs="宋体"/>
          <w:b/>
          <w:color w:val="000000"/>
          <w:sz w:val="28"/>
          <w:szCs w:val="28"/>
        </w:rPr>
      </w:pPr>
      <w:r/>
      <w:bookmarkStart w:id="22" w:name="_Toc7351"/>
      <w:r/>
      <w:bookmarkStart w:id="23" w:name="_Toc25055"/>
      <w:r/>
      <w:bookmarkStart w:id="24" w:name="_Toc4786"/>
      <w:r/>
      <w:bookmarkStart w:id="25" w:name="_Toc25556"/>
      <w:r/>
      <w:bookmarkStart w:id="26" w:name="_Toc11973"/>
      <w:r/>
      <w:bookmarkStart w:id="27" w:name="_Toc6794"/>
      <w:r/>
      <w:bookmarkStart w:id="28" w:name="_Toc18588"/>
      <w:r/>
      <w:bookmarkStart w:id="29" w:name="_Toc30046"/>
      <w:r/>
      <w:bookmarkStart w:id="30" w:name="_Toc11337"/>
      <w:r>
        <w:rPr>
          <w:rFonts w:hint="eastAsia" w:ascii="宋体" w:hAnsi="宋体" w:eastAsia="宋体" w:cs="宋体"/>
          <w:b/>
          <w:color w:val="000000"/>
          <w:sz w:val="28"/>
          <w:szCs w:val="28"/>
        </w:rPr>
        <w:t xml:space="preserve">附：法定代表人身份证复印件。</w:t>
      </w:r>
      <w:bookmarkEnd w:id="22"/>
      <w:r/>
      <w:bookmarkEnd w:id="23"/>
      <w:r/>
      <w:bookmarkEnd w:id="24"/>
      <w:r/>
      <w:bookmarkEnd w:id="25"/>
      <w:r/>
      <w:bookmarkEnd w:id="26"/>
      <w:r/>
      <w:bookmarkEnd w:id="27"/>
      <w:r/>
      <w:bookmarkEnd w:id="28"/>
      <w:r/>
      <w:bookmarkEnd w:id="29"/>
      <w:r/>
      <w:bookmarkEnd w:id="30"/>
      <w:r>
        <w:rPr>
          <w:rFonts w:hint="eastAsia" w:ascii="宋体" w:hAnsi="宋体" w:eastAsia="宋体" w:cs="宋体"/>
          <w:b/>
          <w:color w:val="000000"/>
          <w:sz w:val="28"/>
          <w:szCs w:val="28"/>
        </w:rPr>
      </w:r>
      <w:r/>
    </w:p>
    <w:p>
      <w:pPr>
        <w:pStyle w:val="830"/>
        <w:ind w:firstLine="0"/>
        <w:spacing w:line="360" w:lineRule="auto"/>
        <w:rPr>
          <w:rFonts w:hint="eastAsia" w:ascii="宋体" w:hAnsi="宋体" w:eastAsia="宋体" w:cs="宋体"/>
          <w:b/>
          <w:color w:val="000000"/>
          <w:szCs w:val="24"/>
        </w:rPr>
        <w:outlineLvl w:val="0"/>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815"/>
                              <w:jc w:val="center"/>
                              <w:rPr>
                                <w:rFonts w:hAnsi="宋体"/>
                                <w:szCs w:val="21"/>
                              </w:rPr>
                            </w:pPr>
                            <w:r>
                              <w:rPr>
                                <w:rFonts w:hAnsi="宋体"/>
                                <w:szCs w:val="21"/>
                              </w:rPr>
                            </w:r>
                            <w:r/>
                          </w:p>
                          <w:p>
                            <w:pPr>
                              <w:pStyle w:val="815"/>
                              <w:jc w:val="center"/>
                              <w:rPr>
                                <w:rFonts w:hAnsi="宋体"/>
                                <w:szCs w:val="21"/>
                              </w:rPr>
                            </w:pPr>
                            <w:r>
                              <w:rPr>
                                <w:rFonts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815"/>
                              <w:jc w:val="center"/>
                              <w:rPr>
                                <w:szCs w:val="21"/>
                              </w:rPr>
                            </w:pPr>
                            <w:r>
                              <w:rPr>
                                <w:rFonts w:hint="eastAsia" w:hAnsi="宋体"/>
                                <w:szCs w:val="21"/>
                              </w:rPr>
                              <w:t xml:space="preserve">（正反面）</w:t>
                            </w:r>
                            <w:r>
                              <w:rPr>
                                <w:szCs w:val="21"/>
                              </w:rPr>
                            </w:r>
                            <w:r/>
                          </w:p>
                          <w:p>
                            <w:pPr>
                              <w:pStyle w:val="815"/>
                            </w:pPr>
                            <w:r/>
                            <w:r/>
                          </w:p>
                        </w:txbxContent>
                      </wps:txbx>
                      <wps:bodyPr wrap="square" upright="1"/>
                    </wps:wsp>
                  </a:graphicData>
                </a:graphic>
              </wp:anchor>
            </w:drawing>
          </mc:Choice>
          <mc:Fallback>
            <w:pict>
              <v:shape id="shape 5" o:spid="_x0000_s5"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815"/>
                        <w:jc w:val="center"/>
                        <w:rPr>
                          <w:rFonts w:hAnsi="宋体"/>
                          <w:szCs w:val="21"/>
                        </w:rPr>
                      </w:pPr>
                      <w:r>
                        <w:rPr>
                          <w:rFonts w:hAnsi="宋体"/>
                          <w:szCs w:val="21"/>
                        </w:rPr>
                      </w:r>
                      <w:r/>
                    </w:p>
                    <w:p>
                      <w:pPr>
                        <w:pStyle w:val="815"/>
                        <w:jc w:val="center"/>
                        <w:rPr>
                          <w:rFonts w:hAnsi="宋体"/>
                          <w:szCs w:val="21"/>
                        </w:rPr>
                      </w:pPr>
                      <w:r>
                        <w:rPr>
                          <w:rFonts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815"/>
                        <w:jc w:val="center"/>
                        <w:rPr>
                          <w:szCs w:val="21"/>
                        </w:rPr>
                      </w:pPr>
                      <w:r>
                        <w:rPr>
                          <w:rFonts w:hint="eastAsia" w:hAnsi="宋体"/>
                          <w:szCs w:val="21"/>
                        </w:rPr>
                        <w:t xml:space="preserve">（正反面）</w:t>
                      </w:r>
                      <w:r>
                        <w:rPr>
                          <w:szCs w:val="21"/>
                        </w:rPr>
                      </w:r>
                      <w:r/>
                    </w:p>
                    <w:p>
                      <w:pPr>
                        <w:pStyle w:val="815"/>
                      </w:pPr>
                      <w:r/>
                      <w:r/>
                    </w:p>
                  </w:txbxContent>
                </v:textbox>
              </v:shape>
            </w:pict>
          </mc:Fallback>
        </mc:AlternateContent>
      </w:r>
      <w:r>
        <w:rPr>
          <w:rFonts w:hint="eastAsia" w:ascii="宋体" w:hAnsi="宋体" w:eastAsia="宋体" w:cs="宋体"/>
          <w:b/>
          <w:color w:val="000000"/>
          <w:szCs w:val="24"/>
        </w:rPr>
        <w:t xml:space="preserve">  </w:t>
      </w:r>
      <w:r>
        <w:rPr>
          <w:rFonts w:hint="eastAsia" w:ascii="宋体" w:hAnsi="宋体" w:eastAsia="宋体" w:cs="宋体"/>
          <w:b/>
          <w:color w:val="000000"/>
          <w:szCs w:val="24"/>
        </w:rPr>
      </w:r>
      <w:r/>
    </w:p>
    <w:p>
      <w:pPr>
        <w:pStyle w:val="830"/>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830"/>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830"/>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830"/>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830"/>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815"/>
        <w:spacing w:line="360" w:lineRule="auto"/>
        <w:rPr>
          <w:rFonts w:hint="eastAsia" w:ascii="宋体" w:hAnsi="宋体" w:cs="宋体"/>
          <w:color w:val="000000"/>
          <w:sz w:val="21"/>
          <w:szCs w:val="21"/>
          <w:lang w:val="zh-CN"/>
        </w:rPr>
      </w:pPr>
      <w:r>
        <w:rPr>
          <w:rFonts w:hint="eastAsia" w:ascii="宋体" w:hAnsi="宋体" w:cs="宋体"/>
          <w:b/>
          <w:color w:val="000000"/>
        </w:rPr>
        <w:t xml:space="preserve">附：代理人身份证复印件</w:t>
      </w:r>
      <w:r>
        <w:rPr>
          <w:rFonts w:hint="eastAsia" w:ascii="宋体" w:hAnsi="宋体" w:cs="宋体"/>
          <w:color w:val="000000"/>
          <w:sz w:val="21"/>
          <w:szCs w:val="21"/>
          <w:lang w:val="zh-CN"/>
        </w:rPr>
      </w:r>
      <w:r/>
    </w:p>
    <w:p>
      <w:pPr>
        <w:pStyle w:val="818"/>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815"/>
                              <w:jc w:val="center"/>
                              <w:rPr>
                                <w:rFonts w:hAnsi="宋体"/>
                                <w:szCs w:val="21"/>
                              </w:rPr>
                            </w:pPr>
                            <w:r>
                              <w:rPr>
                                <w:rFonts w:hAnsi="宋体"/>
                                <w:szCs w:val="21"/>
                              </w:rPr>
                            </w:r>
                            <w:r/>
                          </w:p>
                          <w:p>
                            <w:pPr>
                              <w:pStyle w:val="815"/>
                              <w:jc w:val="center"/>
                              <w:rPr>
                                <w:rFonts w:hAnsi="宋体"/>
                                <w:szCs w:val="21"/>
                              </w:rPr>
                            </w:pPr>
                            <w:r>
                              <w:rPr>
                                <w:rFonts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815"/>
                              <w:jc w:val="center"/>
                              <w:rPr>
                                <w:szCs w:val="21"/>
                              </w:rPr>
                            </w:pPr>
                            <w:r>
                              <w:rPr>
                                <w:rFonts w:hint="eastAsia" w:hAnsi="宋体"/>
                                <w:szCs w:val="21"/>
                              </w:rPr>
                              <w:t xml:space="preserve">（正反面）</w:t>
                            </w:r>
                            <w:r>
                              <w:rPr>
                                <w:szCs w:val="21"/>
                              </w:rPr>
                            </w:r>
                            <w:r/>
                          </w:p>
                          <w:p>
                            <w:pPr>
                              <w:pStyle w:val="815"/>
                            </w:pPr>
                            <w:r/>
                            <w:r/>
                          </w:p>
                        </w:txbxContent>
                      </wps:txbx>
                      <wps:bodyPr wrap="square" upright="1"/>
                    </wps:wsp>
                  </a:graphicData>
                </a:graphic>
              </wp:anchor>
            </w:drawing>
          </mc:Choice>
          <mc:Fallback>
            <w:pict>
              <v:shape id="shape 6" o:spid="_x0000_s6"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815"/>
                        <w:jc w:val="center"/>
                        <w:rPr>
                          <w:rFonts w:hAnsi="宋体"/>
                          <w:szCs w:val="21"/>
                        </w:rPr>
                      </w:pPr>
                      <w:r>
                        <w:rPr>
                          <w:rFonts w:hAnsi="宋体"/>
                          <w:szCs w:val="21"/>
                        </w:rPr>
                      </w:r>
                      <w:r/>
                    </w:p>
                    <w:p>
                      <w:pPr>
                        <w:pStyle w:val="815"/>
                        <w:jc w:val="center"/>
                        <w:rPr>
                          <w:rFonts w:hAnsi="宋体"/>
                          <w:szCs w:val="21"/>
                        </w:rPr>
                      </w:pPr>
                      <w:r>
                        <w:rPr>
                          <w:rFonts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hAnsi="宋体"/>
                          <w:szCs w:val="21"/>
                        </w:rPr>
                      </w:r>
                      <w:r/>
                    </w:p>
                    <w:p>
                      <w:pPr>
                        <w:pStyle w:val="815"/>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815"/>
                        <w:jc w:val="center"/>
                        <w:rPr>
                          <w:szCs w:val="21"/>
                        </w:rPr>
                      </w:pPr>
                      <w:r>
                        <w:rPr>
                          <w:rFonts w:hint="eastAsia" w:hAnsi="宋体"/>
                          <w:szCs w:val="21"/>
                        </w:rPr>
                        <w:t xml:space="preserve">（正反面）</w:t>
                      </w:r>
                      <w:r>
                        <w:rPr>
                          <w:szCs w:val="21"/>
                        </w:rPr>
                      </w:r>
                      <w:r/>
                    </w:p>
                    <w:p>
                      <w:pPr>
                        <w:pStyle w:val="815"/>
                      </w:pPr>
                      <w:r/>
                      <w:r/>
                    </w:p>
                  </w:txbxContent>
                </v:textbox>
              </v:shape>
            </w:pict>
          </mc:Fallback>
        </mc:AlternateContent>
      </w:r>
      <w:r>
        <w:rPr>
          <w:rFonts w:hint="eastAsia" w:ascii="宋体" w:hAnsi="宋体" w:cs="宋体"/>
          <w:bCs w:val="0"/>
          <w:color w:val="000000"/>
          <w:sz w:val="21"/>
          <w:szCs w:val="21"/>
          <w:lang w:val="zh-CN"/>
        </w:rPr>
      </w:r>
      <w:r/>
    </w:p>
    <w:p>
      <w:pPr>
        <w:pStyle w:val="818"/>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bCs w:val="0"/>
          <w:color w:val="000000"/>
          <w:sz w:val="21"/>
          <w:szCs w:val="21"/>
          <w:lang w:val="zh-CN"/>
        </w:rPr>
      </w:r>
      <w:r/>
    </w:p>
    <w:p>
      <w:pPr>
        <w:pStyle w:val="815"/>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15"/>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15"/>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15"/>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bCs/>
          <w:color w:val="000000"/>
          <w:sz w:val="21"/>
          <w:szCs w:val="21"/>
          <w:lang w:val="zh-CN"/>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zh-CN"/>
        </w:rPr>
      </w:r>
      <w:r/>
    </w:p>
    <w:p>
      <w:pPr>
        <w:pStyle w:val="815"/>
        <w:jc w:val="center"/>
        <w:spacing w:line="40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中小企业声明函（</w:t>
      </w:r>
      <w:r>
        <w:rPr>
          <w:rFonts w:hint="eastAsia" w:ascii="宋体" w:hAnsi="宋体" w:cs="宋体"/>
          <w:b/>
          <w:color w:val="000000"/>
          <w:sz w:val="21"/>
          <w:szCs w:val="21"/>
          <w:lang w:val="en-US" w:eastAsia="zh-CN"/>
        </w:rPr>
        <w:t xml:space="preserve">必须提供，否则视为无效投标</w:t>
      </w:r>
      <w:r>
        <w:rPr>
          <w:rFonts w:hint="eastAsia" w:ascii="宋体" w:hAnsi="宋体" w:cs="宋体"/>
          <w:b/>
          <w:color w:val="000000"/>
          <w:sz w:val="21"/>
          <w:szCs w:val="21"/>
          <w:lang w:val="zh-CN"/>
        </w:rPr>
        <w:t xml:space="preserve">）</w:t>
      </w:r>
      <w:r>
        <w:rPr>
          <w:rFonts w:hint="eastAsia" w:ascii="宋体" w:hAnsi="宋体" w:cs="宋体"/>
          <w:b/>
          <w:color w:val="000000"/>
          <w:sz w:val="21"/>
          <w:szCs w:val="21"/>
          <w:lang w:val="zh-CN"/>
        </w:rPr>
      </w:r>
      <w:r/>
    </w:p>
    <w:p>
      <w:pPr>
        <w:pStyle w:val="884"/>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832"/>
        <w:ind w:right="355" w:firstLine="64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2"/>
          <w:sz w:val="21"/>
          <w:szCs w:val="21"/>
        </w:rPr>
        <w:t xml:space="preserve">郑重声明，根据《政府采购促进中小</w:t>
      </w:r>
      <w:r>
        <w:rPr>
          <w:rFonts w:hint="eastAsia" w:ascii="宋体" w:hAnsi="宋体" w:eastAsia="宋体" w:cs="宋体"/>
          <w:color w:val="000000"/>
          <w:spacing w:val="-18"/>
          <w:sz w:val="21"/>
          <w:szCs w:val="21"/>
        </w:rPr>
        <w:t xml:space="preserve">企业发展管理办法》</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财库</w:t>
      </w:r>
      <w:r>
        <w:rPr>
          <w:rFonts w:hint="eastAsia" w:ascii="宋体" w:hAnsi="宋体" w:eastAsia="宋体" w:cs="宋体"/>
          <w:color w:val="000000"/>
          <w:sz w:val="21"/>
          <w:szCs w:val="21"/>
        </w:rPr>
        <w:t xml:space="preserve">﹝2020﹞46</w:t>
      </w:r>
      <w:r>
        <w:rPr>
          <w:rFonts w:hint="eastAsia" w:ascii="宋体" w:hAnsi="宋体" w:eastAsia="宋体" w:cs="宋体"/>
          <w:color w:val="000000"/>
          <w:spacing w:val="-38"/>
          <w:sz w:val="21"/>
          <w:szCs w:val="21"/>
        </w:rPr>
        <w:t xml:space="preserve"> 号</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t xml:space="preserve">的规定，本公司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8"/>
          <w:sz w:val="21"/>
          <w:szCs w:val="21"/>
        </w:rPr>
        <w:t xml:space="preserve">参加</w:t>
      </w:r>
      <w:r>
        <w:rPr>
          <w:rFonts w:hint="eastAsia" w:ascii="宋体" w:hAnsi="宋体" w:eastAsia="宋体" w:cs="宋体"/>
          <w:color w:val="000000"/>
          <w:spacing w:val="-8"/>
          <w:sz w:val="21"/>
          <w:szCs w:val="21"/>
          <w:u w:val="single"/>
          <w:lang w:eastAsia="zh-CN"/>
        </w:rPr>
        <w:t xml:space="preserve">招标单位</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u w:val="none"/>
          <w:lang w:eastAsia="zh-CN"/>
        </w:rPr>
        <w:t xml:space="preserve">的</w:t>
      </w:r>
      <w:r>
        <w:rPr>
          <w:rFonts w:hint="eastAsia" w:ascii="宋体" w:hAnsi="宋体" w:eastAsia="宋体" w:cs="宋体"/>
          <w:color w:val="000000"/>
          <w:sz w:val="21"/>
          <w:szCs w:val="21"/>
          <w:u w:val="single"/>
          <w:lang w:eastAsia="zh-CN"/>
        </w:rPr>
        <w:t xml:space="preserve">项目名称</w:t>
      </w:r>
      <w:r>
        <w:rPr>
          <w:rFonts w:hint="eastAsia" w:ascii="宋体" w:hAnsi="宋体" w:eastAsia="宋体" w:cs="宋体"/>
          <w:color w:val="000000"/>
          <w:sz w:val="21"/>
          <w:szCs w:val="21"/>
          <w:u w:val="none"/>
          <w:lang w:eastAsia="zh-CN"/>
        </w:rPr>
        <w:t xml:space="preserve">采</w:t>
      </w:r>
      <w:r>
        <w:rPr>
          <w:rFonts w:hint="eastAsia" w:ascii="宋体" w:hAnsi="宋体" w:eastAsia="宋体" w:cs="宋体"/>
          <w:color w:val="000000"/>
          <w:spacing w:val="-1"/>
          <w:sz w:val="21"/>
          <w:szCs w:val="21"/>
        </w:rPr>
        <w:t xml:space="preserve">购活动，</w:t>
      </w:r>
      <w:r>
        <w:rPr>
          <w:rFonts w:hint="eastAsia" w:ascii="宋体" w:hAnsi="宋体" w:eastAsia="宋体" w:cs="宋体"/>
          <w:color w:val="000000"/>
          <w:spacing w:val="-2"/>
          <w:sz w:val="21"/>
          <w:szCs w:val="21"/>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rPr>
        <w:t xml:space="preserve">的具体情况如下：</w:t>
      </w:r>
      <w:r>
        <w:rPr>
          <w:rFonts w:hint="eastAsia" w:ascii="宋体" w:hAnsi="宋体" w:eastAsia="宋体" w:cs="宋体"/>
          <w:color w:val="000000"/>
          <w:sz w:val="21"/>
          <w:szCs w:val="21"/>
        </w:rPr>
      </w:r>
      <w:r/>
    </w:p>
    <w:p>
      <w:pPr>
        <w:pStyle w:val="876"/>
        <w:numPr>
          <w:ilvl w:val="0"/>
          <w:numId w:val="7"/>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u w:val="single"/>
          <w:lang w:val="zh-CN" w:eastAsia="zh-CN" w:bidi="zh-CN"/>
        </w:rPr>
      </w:pP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pacing w:val="-2"/>
          <w:sz w:val="21"/>
          <w:szCs w:val="21"/>
          <w:u w:val="none"/>
          <w:lang w:val="zh-CN" w:eastAsia="zh-CN" w:bidi="zh-CN"/>
        </w:rPr>
        <w:t xml:space="preserve">属于</w:t>
      </w:r>
      <w:r>
        <w:rPr>
          <w:rFonts w:hint="eastAsia" w:ascii="宋体" w:hAnsi="宋体" w:eastAsia="宋体" w:cs="宋体"/>
          <w:color w:val="000000"/>
          <w:sz w:val="21"/>
          <w:szCs w:val="21"/>
          <w:u w:val="single"/>
          <w:lang w:val="zh-CN" w:eastAsia="zh-CN" w:bidi="zh-CN"/>
        </w:rPr>
        <w:t xml:space="preserve">（采购文件中明确的所属行业）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pacing w:val="-2"/>
          <w:sz w:val="21"/>
          <w:szCs w:val="21"/>
          <w:u w:val="none"/>
          <w:lang w:val="zh-CN" w:eastAsia="zh-CN" w:bidi="zh-CN"/>
        </w:rPr>
        <w:t xml:space="preserve">承接企业为</w:t>
      </w:r>
      <w:r>
        <w:rPr>
          <w:rFonts w:hint="eastAsia" w:ascii="宋体" w:hAnsi="宋体" w:eastAsia="宋体" w:cs="宋体"/>
          <w:color w:val="000000"/>
          <w:sz w:val="21"/>
          <w:szCs w:val="21"/>
          <w:u w:val="single"/>
          <w:lang w:val="zh-CN" w:eastAsia="zh-CN" w:bidi="zh-CN"/>
        </w:rPr>
        <w:t xml:space="preserve">（企业名称）</w:t>
      </w:r>
      <w:r>
        <w:rPr>
          <w:rFonts w:hint="eastAsia" w:ascii="宋体" w:hAnsi="宋体" w:eastAsia="宋体" w:cs="宋体"/>
          <w:color w:val="000000"/>
          <w:spacing w:val="-2"/>
          <w:sz w:val="21"/>
          <w:szCs w:val="21"/>
          <w:u w:val="none"/>
          <w:lang w:val="zh-CN" w:eastAsia="zh-CN" w:bidi="zh-CN"/>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万元，属于</w:t>
      </w:r>
      <w:r>
        <w:rPr>
          <w:rFonts w:hint="eastAsia" w:ascii="宋体" w:hAnsi="宋体" w:eastAsia="宋体" w:cs="宋体"/>
          <w:color w:val="000000"/>
          <w:sz w:val="21"/>
          <w:szCs w:val="21"/>
          <w:u w:val="single"/>
          <w:lang w:val="zh-CN" w:eastAsia="zh-CN" w:bidi="zh-CN"/>
        </w:rPr>
        <w:t xml:space="preserve">（中型企业、小型企业、微型企业）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z w:val="21"/>
          <w:szCs w:val="21"/>
          <w:u w:val="single"/>
          <w:lang w:val="zh-CN" w:eastAsia="zh-CN" w:bidi="zh-CN"/>
        </w:rPr>
      </w:r>
      <w:r/>
    </w:p>
    <w:p>
      <w:pPr>
        <w:pStyle w:val="832"/>
        <w:ind w:right="357" w:firstLine="645"/>
        <w:jc w:val="both"/>
        <w:spacing w:before="108" w:line="360" w:lineRule="auto"/>
        <w:widowControl w:val="off"/>
        <w:rPr>
          <w:rFonts w:hint="eastAsia" w:ascii="宋体" w:hAnsi="宋体" w:cs="宋体"/>
          <w:color w:val="000000"/>
          <w:sz w:val="21"/>
          <w:szCs w:val="21"/>
        </w:rPr>
      </w:pPr>
      <w:r>
        <w:rPr>
          <w:rFonts w:hint="eastAsia" w:ascii="宋体" w:hAnsi="宋体" w:cs="宋体"/>
          <w:color w:val="000000"/>
          <w:spacing w:val="-3"/>
          <w:sz w:val="21"/>
          <w:szCs w:val="21"/>
        </w:rPr>
        <w:t xml:space="preserve">以上企业，不属于大企业的分支机构，不存在控股股东</w:t>
      </w:r>
      <w:r>
        <w:rPr>
          <w:rFonts w:hint="eastAsia" w:ascii="宋体" w:hAnsi="宋体" w:cs="宋体"/>
          <w:color w:val="000000"/>
          <w:spacing w:val="-5"/>
          <w:sz w:val="21"/>
          <w:szCs w:val="21"/>
        </w:rPr>
        <w:t xml:space="preserve">为大企业的情形，也不存在与大企业的负责人为同一人的情形。</w:t>
      </w:r>
      <w:r>
        <w:rPr>
          <w:rFonts w:hint="eastAsia" w:ascii="宋体" w:hAnsi="宋体" w:cs="宋体"/>
          <w:color w:val="000000"/>
          <w:sz w:val="21"/>
          <w:szCs w:val="21"/>
        </w:rPr>
      </w:r>
      <w:r/>
    </w:p>
    <w:p>
      <w:pPr>
        <w:pStyle w:val="832"/>
        <w:ind w:right="315" w:firstLine="64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815"/>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投标单位（公章）：</w:t>
      </w:r>
      <w:r>
        <w:rPr>
          <w:rFonts w:hint="eastAsia" w:ascii="宋体" w:hAnsi="宋体" w:cs="宋体"/>
          <w:color w:val="000000"/>
          <w:sz w:val="21"/>
          <w:szCs w:val="21"/>
        </w:rPr>
      </w:r>
      <w:r/>
    </w:p>
    <w:p>
      <w:pPr>
        <w:pStyle w:val="815"/>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法定代表人或被委托人：（签字或盖章）</w:t>
      </w:r>
      <w:r>
        <w:rPr>
          <w:rFonts w:hint="eastAsia" w:ascii="宋体" w:hAnsi="宋体" w:cs="宋体"/>
          <w:color w:val="000000"/>
          <w:sz w:val="21"/>
          <w:szCs w:val="21"/>
        </w:rPr>
      </w:r>
      <w:r/>
    </w:p>
    <w:p>
      <w:pPr>
        <w:pStyle w:val="815"/>
        <w:ind w:left="432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备注：</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eastAsia="宋体" w:cs="宋体"/>
          <w:b/>
          <w:bCs/>
          <w:color w:val="000000"/>
          <w:sz w:val="21"/>
          <w:szCs w:val="21"/>
          <w:u w:val="single"/>
          <w:lang w:val="zh-CN"/>
        </w:rPr>
        <w:t xml:space="preserve">本项目专门面向中小企业，承接服务的供应商应为中小微企业、监狱企业、残疾人福利性单位。</w:t>
      </w:r>
      <w:r>
        <w:rPr>
          <w:rFonts w:hint="eastAsia" w:ascii="宋体" w:hAnsi="宋体" w:eastAsia="宋体" w:cs="宋体"/>
          <w:color w:val="000000"/>
          <w:sz w:val="21"/>
          <w:szCs w:val="21"/>
          <w:lang w:val="zh-CN"/>
        </w:rPr>
        <w:t xml:space="preserve">中小</w:t>
      </w:r>
      <w:r>
        <w:rPr>
          <w:rFonts w:hint="eastAsia" w:ascii="宋体" w:hAnsi="宋体" w:cs="宋体"/>
          <w:color w:val="000000"/>
          <w:sz w:val="21"/>
          <w:szCs w:val="21"/>
          <w:lang w:val="zh-CN"/>
        </w:rPr>
        <w:t xml:space="preserve">企业划分标准详见“工信部联企业〔2011〕300号通知”。</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、若供应商中标（成交），供应商提供的“中小企业声明函” 将在中标（成交）公告中公示。</w:t>
      </w:r>
      <w:r>
        <w:rPr>
          <w:rFonts w:hint="eastAsia" w:ascii="宋体" w:hAnsi="宋体" w:cs="宋体"/>
          <w:color w:val="000000"/>
          <w:sz w:val="21"/>
          <w:szCs w:val="21"/>
          <w:lang w:val="zh-CN"/>
        </w:rPr>
      </w:r>
      <w:r/>
    </w:p>
    <w:p>
      <w:pPr>
        <w:pStyle w:val="815"/>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6、</w:t>
      </w:r>
      <w:r>
        <w:rPr>
          <w:rFonts w:hint="eastAsia" w:ascii="宋体" w:hAnsi="宋体" w:cs="宋体"/>
          <w:color w:val="000000"/>
          <w:sz w:val="21"/>
          <w:szCs w:val="21"/>
          <w:lang w:val="zh-CN"/>
        </w:rPr>
        <w:t xml:space="preserve">从业人员、营业收入、资产总额填报上一年度数据，无上一年度数据的新成立企业可不填报。</w:t>
      </w:r>
      <w:r>
        <w:rPr>
          <w:rFonts w:hint="eastAsia" w:ascii="宋体" w:hAnsi="宋体" w:cs="宋体"/>
          <w:color w:val="000000"/>
          <w:sz w:val="21"/>
          <w:szCs w:val="21"/>
          <w:lang w:val="zh-CN"/>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color w:val="000000"/>
          <w:sz w:val="21"/>
          <w:szCs w:val="21"/>
        </w:rPr>
        <w:t xml:space="preserve">残疾人福利性单位</w:t>
      </w:r>
      <w:r>
        <w:rPr>
          <w:rFonts w:hint="eastAsia" w:ascii="宋体" w:hAnsi="宋体" w:eastAsia="宋体" w:cs="宋体"/>
          <w:b/>
          <w:bCs/>
          <w:color w:val="000000"/>
          <w:sz w:val="21"/>
          <w:szCs w:val="21"/>
        </w:rPr>
        <w:t xml:space="preserve">声明函（如有）</w:t>
      </w:r>
      <w:r>
        <w:rPr>
          <w:rFonts w:hint="eastAsia" w:ascii="宋体" w:hAnsi="宋体" w:eastAsia="宋体" w:cs="宋体"/>
          <w:b/>
          <w:bCs/>
          <w:color w:val="000000"/>
          <w:sz w:val="21"/>
          <w:szCs w:val="21"/>
          <w:lang w:val="zh-CN"/>
        </w:rPr>
      </w:r>
      <w:r/>
    </w:p>
    <w:p>
      <w:pPr>
        <w:pStyle w:val="815"/>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15"/>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残疾人福利性单位声明函</w:t>
      </w:r>
      <w:r>
        <w:rPr>
          <w:rFonts w:hint="eastAsia" w:ascii="宋体" w:hAnsi="宋体" w:cs="宋体"/>
          <w:b/>
          <w:color w:val="000000"/>
          <w:sz w:val="21"/>
          <w:szCs w:val="21"/>
        </w:rPr>
      </w:r>
      <w:r/>
    </w:p>
    <w:p>
      <w:pPr>
        <w:pStyle w:val="815"/>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15"/>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hint="eastAsia" w:ascii="宋体" w:hAnsi="宋体" w:cs="宋体"/>
          <w:color w:val="000000"/>
          <w:sz w:val="21"/>
          <w:szCs w:val="21"/>
          <w:lang w:eastAsia="zh-CN"/>
        </w:rPr>
        <w:t xml:space="preserve">〔2017〕141号</w:t>
      </w:r>
      <w:r>
        <w:rPr>
          <w:rFonts w:hint="eastAsia" w:ascii="宋体" w:hAnsi="宋体" w:cs="宋体"/>
          <w:color w:val="00000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815"/>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815"/>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r>
      <w:r/>
    </w:p>
    <w:p>
      <w:pPr>
        <w:pStyle w:val="878"/>
        <w:ind w:left="3400" w:firstLine="425"/>
        <w:spacing w:line="360" w:lineRule="auto"/>
        <w:rPr>
          <w:rFonts w:hint="eastAsia" w:hAnsi="宋体" w:cs="宋体"/>
          <w:color w:val="000000"/>
          <w:sz w:val="21"/>
          <w:szCs w:val="21"/>
        </w:rPr>
      </w:pPr>
      <w:r>
        <w:rPr>
          <w:rFonts w:hint="eastAsia" w:hAnsi="宋体" w:cs="宋体"/>
          <w:color w:val="000000"/>
          <w:sz w:val="21"/>
          <w:szCs w:val="21"/>
        </w:rPr>
        <w:t xml:space="preserve">投标单位：（盖章）</w:t>
      </w:r>
      <w:r>
        <w:rPr>
          <w:rFonts w:hint="eastAsia" w:hAnsi="宋体" w:cs="宋体"/>
          <w:color w:val="000000"/>
          <w:sz w:val="21"/>
          <w:szCs w:val="21"/>
        </w:rPr>
      </w:r>
      <w:r/>
    </w:p>
    <w:p>
      <w:pPr>
        <w:pStyle w:val="878"/>
        <w:ind w:left="3825"/>
        <w:spacing w:line="360" w:lineRule="auto"/>
        <w:rPr>
          <w:rFonts w:hint="eastAsia" w:hAnsi="宋体" w:cs="宋体"/>
          <w:color w:val="000000"/>
          <w:sz w:val="21"/>
          <w:szCs w:val="21"/>
        </w:rPr>
      </w:pPr>
      <w:r>
        <w:rPr>
          <w:rFonts w:hint="eastAsia" w:hAnsi="宋体" w:cs="宋体"/>
          <w:color w:val="000000"/>
          <w:sz w:val="21"/>
          <w:szCs w:val="21"/>
        </w:rPr>
        <w:t xml:space="preserve">法定代表人或其委托代理人：（盖章或签字）</w:t>
      </w:r>
      <w:r>
        <w:rPr>
          <w:rFonts w:hint="eastAsia" w:hAnsi="宋体" w:cs="宋体"/>
          <w:color w:val="000000"/>
          <w:sz w:val="21"/>
          <w:szCs w:val="21"/>
        </w:rPr>
      </w:r>
      <w:r/>
    </w:p>
    <w:p>
      <w:pPr>
        <w:pStyle w:val="878"/>
        <w:ind w:firstLine="5250"/>
        <w:spacing w:line="360" w:lineRule="auto"/>
        <w:rPr>
          <w:rFonts w:hint="eastAsia" w:hAnsi="宋体" w:cs="宋体"/>
          <w:color w:val="000000"/>
          <w:sz w:val="21"/>
          <w:szCs w:val="21"/>
        </w:rPr>
      </w:pPr>
      <w:r>
        <w:rPr>
          <w:rFonts w:hint="eastAsia" w:hAnsi="宋体" w:cs="宋体"/>
          <w:color w:val="000000"/>
          <w:sz w:val="21"/>
          <w:szCs w:val="21"/>
        </w:rPr>
        <w:t xml:space="preserve">年     月     日</w:t>
      </w:r>
      <w:r>
        <w:rPr>
          <w:rFonts w:hint="eastAsia" w:hAnsi="宋体" w:cs="宋体"/>
          <w:color w:val="000000"/>
          <w:sz w:val="21"/>
          <w:szCs w:val="21"/>
        </w:rPr>
      </w:r>
      <w:r/>
    </w:p>
    <w:p>
      <w:pPr>
        <w:pStyle w:val="815"/>
        <w:ind w:right="1560" w:firstLine="420"/>
        <w:jc w:val="center"/>
        <w:spacing w:line="588" w:lineRule="exact"/>
        <w:tabs>
          <w:tab w:val="left" w:pos="4860" w:leader="none"/>
        </w:tabs>
        <w:rPr>
          <w:rFonts w:hint="eastAsia" w:ascii="宋体" w:hAnsi="宋体" w:cs="宋体"/>
          <w:color w:val="000000"/>
          <w:sz w:val="21"/>
          <w:szCs w:val="21"/>
        </w:rPr>
      </w:pPr>
      <w:r>
        <w:rPr>
          <w:rFonts w:hint="eastAsia" w:ascii="宋体" w:hAnsi="宋体" w:cs="宋体"/>
          <w:color w:val="000000"/>
          <w:sz w:val="21"/>
          <w:szCs w:val="21"/>
        </w:rPr>
      </w:r>
      <w:r/>
    </w:p>
    <w:p>
      <w:pPr>
        <w:pStyle w:val="853"/>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853"/>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852"/>
        <w:spacing w:before="0" w:beforeAutospacing="0" w:after="0" w:afterAutospacing="0" w:line="360" w:lineRule="auto"/>
        <w:rPr>
          <w:rFonts w:hint="eastAsia"/>
          <w:color w:val="000000"/>
          <w:sz w:val="21"/>
          <w:szCs w:val="21"/>
        </w:rPr>
      </w:pPr>
      <w:r/>
      <w:bookmarkStart w:id="31" w:name="_Toc5165"/>
      <w:r>
        <w:rPr>
          <w:rFonts w:hint="eastAsia"/>
          <w:color w:val="000000"/>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31"/>
      <w:r>
        <w:rPr>
          <w:rFonts w:hint="eastAsia"/>
          <w:color w:val="000000"/>
          <w:sz w:val="21"/>
          <w:szCs w:val="21"/>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偏离表</w:t>
      </w:r>
      <w:r>
        <w:rPr>
          <w:rFonts w:hint="eastAsia" w:ascii="宋体" w:hAnsi="宋体" w:eastAsia="宋体" w:cs="宋体"/>
          <w:b/>
          <w:bCs/>
          <w:color w:val="000000"/>
          <w:sz w:val="21"/>
          <w:szCs w:val="21"/>
          <w:lang w:val="zh-CN"/>
        </w:rPr>
      </w:r>
      <w:r/>
    </w:p>
    <w:p>
      <w:pPr>
        <w:pStyle w:val="830"/>
        <w:rPr>
          <w:rFonts w:ascii="宋体" w:hAnsi="宋体" w:eastAsia="宋体"/>
          <w:b/>
          <w:bCs/>
          <w:color w:val="000000"/>
          <w:szCs w:val="24"/>
        </w:rPr>
      </w:pPr>
      <w:r>
        <w:rPr>
          <w:rFonts w:hint="eastAsia"/>
          <w:b/>
          <w:bCs/>
          <w:color w:val="000000"/>
          <w:szCs w:val="21"/>
        </w:rPr>
        <w:t xml:space="preserve">                  </w:t>
      </w:r>
      <w:r>
        <w:rPr>
          <w:rFonts w:ascii="宋体" w:hAnsi="宋体" w:eastAsia="宋体"/>
          <w:b/>
          <w:bCs/>
          <w:color w:val="000000"/>
          <w:szCs w:val="24"/>
        </w:rPr>
      </w:r>
      <w:r/>
    </w:p>
    <w:p>
      <w:pPr>
        <w:pStyle w:val="815"/>
        <w:jc w:val="center"/>
        <w:rPr>
          <w:rFonts w:hint="eastAsia" w:ascii="宋体" w:hAnsi="宋体" w:cs="宋体"/>
          <w:b/>
          <w:color w:val="000000"/>
          <w:sz w:val="21"/>
          <w:szCs w:val="21"/>
        </w:rPr>
      </w:pPr>
      <w:r>
        <w:rPr>
          <w:rFonts w:hint="eastAsia" w:ascii="宋体" w:hAnsi="宋体" w:cs="宋体"/>
          <w:b/>
          <w:color w:val="000000"/>
          <w:sz w:val="21"/>
          <w:szCs w:val="21"/>
        </w:rPr>
        <w:t xml:space="preserve">（1）服务要求偏离表</w:t>
      </w:r>
      <w:r>
        <w:rPr>
          <w:rFonts w:hint="eastAsia" w:ascii="宋体" w:hAnsi="宋体" w:cs="宋体"/>
          <w:b/>
          <w:color w:val="000000"/>
          <w:sz w:val="21"/>
          <w:szCs w:val="21"/>
        </w:rPr>
      </w:r>
      <w:r/>
    </w:p>
    <w:p>
      <w:pPr>
        <w:pStyle w:val="815"/>
        <w:ind w:firstLine="525"/>
        <w:spacing w:line="380" w:lineRule="exact"/>
        <w:rPr>
          <w:b/>
          <w:color w:val="000000"/>
          <w:spacing w:val="2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序号</w:t>
            </w:r>
            <w:r>
              <w:rPr>
                <w:color w:val="000000"/>
                <w:sz w:val="21"/>
                <w:szCs w:val="21"/>
              </w:rPr>
            </w:r>
            <w:r/>
          </w:p>
        </w:tc>
        <w:tc>
          <w:tcPr>
            <w:tcW w:w="1683" w:type="dxa"/>
            <w:vAlign w:val="center"/>
            <w:textDirection w:val="lrTb"/>
            <w:noWrap w:val="false"/>
          </w:tcPr>
          <w:p>
            <w:pPr>
              <w:pStyle w:val="830"/>
              <w:ind w:left="54"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项目</w:t>
            </w:r>
            <w:r>
              <w:rPr>
                <w:rFonts w:ascii="宋体" w:hAnsi="宋体" w:eastAsia="宋体"/>
                <w:color w:val="000000"/>
                <w:sz w:val="21"/>
                <w:szCs w:val="21"/>
              </w:rPr>
            </w:r>
            <w:r/>
          </w:p>
        </w:tc>
        <w:tc>
          <w:tcPr>
            <w:tcW w:w="2370" w:type="dxa"/>
            <w:vAlign w:val="center"/>
            <w:textDirection w:val="lrTb"/>
            <w:noWrap w:val="false"/>
          </w:tcPr>
          <w:p>
            <w:pPr>
              <w:pStyle w:val="830"/>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招标要求</w:t>
            </w:r>
            <w:r>
              <w:rPr>
                <w:rFonts w:ascii="宋体" w:hAnsi="宋体" w:eastAsia="宋体"/>
                <w:color w:val="000000"/>
                <w:sz w:val="21"/>
                <w:szCs w:val="21"/>
              </w:rPr>
            </w:r>
            <w:r/>
          </w:p>
        </w:tc>
        <w:tc>
          <w:tcPr>
            <w:tcW w:w="2631" w:type="dxa"/>
            <w:vAlign w:val="center"/>
            <w:textDirection w:val="lrTb"/>
            <w:noWrap w:val="false"/>
          </w:tcPr>
          <w:p>
            <w:pPr>
              <w:pStyle w:val="830"/>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2052" w:type="dxa"/>
            <w:vAlign w:val="center"/>
            <w:textDirection w:val="lrTb"/>
            <w:noWrap w:val="false"/>
          </w:tcPr>
          <w:p>
            <w:pPr>
              <w:pStyle w:val="830"/>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偏离说明</w:t>
            </w:r>
            <w:r>
              <w:rPr>
                <w:rFonts w:ascii="宋体" w:hAnsi="宋体" w:eastAsia="宋体"/>
                <w:color w:val="000000"/>
                <w:sz w:val="21"/>
                <w:szCs w:val="21"/>
              </w:rPr>
            </w:r>
            <w:r/>
          </w:p>
        </w:tc>
      </w:tr>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1</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2</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3</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4</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5</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815"/>
              <w:jc w:val="center"/>
              <w:rPr>
                <w:color w:val="000000"/>
                <w:sz w:val="21"/>
                <w:szCs w:val="21"/>
              </w:rPr>
            </w:pPr>
            <w:r>
              <w:rPr>
                <w:rFonts w:hint="eastAsia"/>
                <w:color w:val="000000"/>
                <w:sz w:val="21"/>
                <w:szCs w:val="21"/>
              </w:rPr>
              <w:t xml:space="preserve">6</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top"/>
            <w:textDirection w:val="lrTb"/>
            <w:noWrap w:val="false"/>
          </w:tcPr>
          <w:p>
            <w:pPr>
              <w:pStyle w:val="815"/>
              <w:jc w:val="center"/>
              <w:rPr>
                <w:color w:val="000000"/>
                <w:sz w:val="21"/>
                <w:szCs w:val="21"/>
              </w:rPr>
            </w:pPr>
            <w:r>
              <w:rPr>
                <w:rFonts w:hint="eastAsia"/>
                <w:color w:val="000000"/>
                <w:sz w:val="21"/>
                <w:szCs w:val="21"/>
              </w:rPr>
              <w:t xml:space="preserve">……</w:t>
            </w:r>
            <w:r>
              <w:rPr>
                <w:color w:val="000000"/>
                <w:sz w:val="21"/>
                <w:szCs w:val="21"/>
              </w:rPr>
            </w:r>
            <w:r/>
          </w:p>
        </w:tc>
        <w:tc>
          <w:tcPr>
            <w:tcW w:w="1683"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830"/>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15"/>
        <w:ind w:firstLine="241"/>
        <w:spacing w:line="400" w:lineRule="exact"/>
        <w:rPr>
          <w:b/>
          <w:color w:val="000000"/>
          <w:szCs w:val="21"/>
        </w:rPr>
      </w:pPr>
      <w:r>
        <w:rPr>
          <w:b/>
          <w:color w:val="000000"/>
          <w:szCs w:val="21"/>
        </w:rPr>
      </w:r>
      <w:r/>
    </w:p>
    <w:p>
      <w:pPr>
        <w:pStyle w:val="815"/>
        <w:jc w:val="center"/>
        <w:spacing w:line="360" w:lineRule="auto"/>
        <w:rPr>
          <w:b/>
          <w:color w:val="000000"/>
          <w:spacing w:val="20"/>
          <w:sz w:val="21"/>
          <w:szCs w:val="21"/>
        </w:rPr>
      </w:pPr>
      <w:r>
        <w:rPr>
          <w:rFonts w:hint="eastAsia"/>
          <w:color w:val="000000"/>
          <w:sz w:val="21"/>
          <w:szCs w:val="21"/>
        </w:rPr>
        <w:t xml:space="preserve">（2）</w:t>
      </w:r>
      <w:r>
        <w:rPr>
          <w:rFonts w:hint="eastAsia"/>
          <w:b/>
          <w:color w:val="000000"/>
          <w:spacing w:val="20"/>
          <w:sz w:val="21"/>
          <w:szCs w:val="21"/>
        </w:rPr>
        <w:t xml:space="preserve">商务条款偏离表</w:t>
      </w:r>
      <w:r>
        <w:rPr>
          <w:b/>
          <w:color w:val="000000"/>
          <w:spacing w:val="20"/>
          <w:sz w:val="21"/>
          <w:szCs w:val="21"/>
        </w:rPr>
      </w:r>
      <w:r/>
    </w:p>
    <w:p>
      <w:pPr>
        <w:pStyle w:val="815"/>
        <w:ind w:firstLine="420"/>
        <w:spacing w:line="380" w:lineRule="exact"/>
        <w:rPr>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815"/>
              <w:jc w:val="center"/>
              <w:rPr>
                <w:bCs/>
                <w:color w:val="000000"/>
                <w:sz w:val="21"/>
                <w:szCs w:val="21"/>
              </w:rPr>
            </w:pPr>
            <w:r>
              <w:rPr>
                <w:rFonts w:hint="eastAsia"/>
                <w:bCs/>
                <w:color w:val="000000"/>
                <w:sz w:val="21"/>
                <w:szCs w:val="21"/>
              </w:rPr>
              <w:t xml:space="preserve">序号</w:t>
            </w:r>
            <w:r>
              <w:rPr>
                <w:bCs/>
                <w:color w:val="000000"/>
                <w:sz w:val="21"/>
                <w:szCs w:val="21"/>
              </w:rPr>
            </w:r>
            <w:r/>
          </w:p>
        </w:tc>
        <w:tc>
          <w:tcPr>
            <w:tcW w:w="2948" w:type="dxa"/>
            <w:vAlign w:val="center"/>
            <w:textDirection w:val="lrTb"/>
            <w:noWrap w:val="false"/>
          </w:tcPr>
          <w:p>
            <w:pPr>
              <w:pStyle w:val="815"/>
              <w:jc w:val="center"/>
              <w:rPr>
                <w:bCs/>
                <w:color w:val="000000"/>
                <w:sz w:val="21"/>
                <w:szCs w:val="21"/>
              </w:rPr>
            </w:pPr>
            <w:r>
              <w:rPr>
                <w:rFonts w:hint="eastAsia"/>
                <w:bCs/>
                <w:color w:val="000000"/>
                <w:sz w:val="21"/>
                <w:szCs w:val="21"/>
              </w:rPr>
              <w:t xml:space="preserve">招标文件要求</w:t>
            </w:r>
            <w:r>
              <w:rPr>
                <w:bCs/>
                <w:color w:val="000000"/>
                <w:sz w:val="21"/>
                <w:szCs w:val="21"/>
              </w:rPr>
            </w:r>
            <w:r/>
          </w:p>
        </w:tc>
        <w:tc>
          <w:tcPr>
            <w:tcW w:w="2680" w:type="dxa"/>
            <w:vAlign w:val="center"/>
            <w:textDirection w:val="lrTb"/>
            <w:noWrap w:val="false"/>
          </w:tcPr>
          <w:p>
            <w:pPr>
              <w:pStyle w:val="815"/>
              <w:jc w:val="center"/>
              <w:rPr>
                <w:bCs/>
                <w:color w:val="000000"/>
                <w:sz w:val="21"/>
                <w:szCs w:val="21"/>
              </w:rPr>
            </w:pPr>
            <w:r>
              <w:rPr>
                <w:rFonts w:hint="eastAsia"/>
                <w:bCs/>
                <w:color w:val="000000"/>
                <w:sz w:val="21"/>
                <w:szCs w:val="21"/>
              </w:rPr>
              <w:t xml:space="preserve">投标响应</w:t>
            </w:r>
            <w:r>
              <w:rPr>
                <w:bCs/>
                <w:color w:val="000000"/>
                <w:sz w:val="21"/>
                <w:szCs w:val="21"/>
              </w:rPr>
            </w:r>
            <w:r/>
          </w:p>
        </w:tc>
        <w:tc>
          <w:tcPr>
            <w:tcW w:w="1842" w:type="dxa"/>
            <w:vAlign w:val="center"/>
            <w:textDirection w:val="lrTb"/>
            <w:noWrap w:val="false"/>
          </w:tcPr>
          <w:p>
            <w:pPr>
              <w:pStyle w:val="815"/>
              <w:jc w:val="center"/>
              <w:rPr>
                <w:bCs/>
                <w:color w:val="000000"/>
                <w:sz w:val="21"/>
                <w:szCs w:val="21"/>
              </w:rPr>
            </w:pPr>
            <w:r>
              <w:rPr>
                <w:rFonts w:hint="eastAsia"/>
                <w:bCs/>
                <w:color w:val="000000"/>
                <w:sz w:val="21"/>
                <w:szCs w:val="21"/>
              </w:rPr>
              <w:t xml:space="preserve">偏离说明</w:t>
            </w:r>
            <w:r>
              <w:rPr>
                <w:bCs/>
                <w:color w:val="000000"/>
                <w:sz w:val="21"/>
                <w:szCs w:val="21"/>
              </w:rPr>
            </w:r>
            <w:r/>
          </w:p>
        </w:tc>
        <w:tc>
          <w:tcPr>
            <w:tcW w:w="1578" w:type="dxa"/>
            <w:vAlign w:val="center"/>
            <w:textDirection w:val="lrTb"/>
            <w:noWrap w:val="false"/>
          </w:tcPr>
          <w:p>
            <w:pPr>
              <w:pStyle w:val="815"/>
              <w:jc w:val="center"/>
              <w:rPr>
                <w:bCs/>
                <w:color w:val="000000"/>
                <w:sz w:val="21"/>
                <w:szCs w:val="21"/>
              </w:rPr>
            </w:pPr>
            <w:r>
              <w:rPr>
                <w:rFonts w:hint="eastAsia"/>
                <w:bCs/>
                <w:color w:val="000000"/>
                <w:sz w:val="21"/>
                <w:szCs w:val="21"/>
              </w:rPr>
              <w:t xml:space="preserve">备注</w:t>
            </w:r>
            <w:r>
              <w:rPr>
                <w:bCs/>
                <w:color w:val="000000"/>
                <w:sz w:val="21"/>
                <w:szCs w:val="21"/>
              </w:rPr>
            </w:r>
            <w:r/>
          </w:p>
        </w:tc>
      </w:tr>
      <w:tr>
        <w:trPr>
          <w:cantSplit/>
          <w:trHeight w:val="454"/>
        </w:trPr>
        <w:tc>
          <w:tcPr>
            <w:tcW w:w="730" w:type="dxa"/>
            <w:vAlign w:val="center"/>
            <w:textDirection w:val="lrTb"/>
            <w:noWrap w:val="false"/>
          </w:tcPr>
          <w:p>
            <w:pPr>
              <w:pStyle w:val="815"/>
              <w:jc w:val="center"/>
              <w:rPr>
                <w:bCs/>
                <w:color w:val="000000"/>
                <w:sz w:val="21"/>
                <w:szCs w:val="21"/>
              </w:rPr>
            </w:pPr>
            <w:r>
              <w:rPr>
                <w:rFonts w:hint="eastAsia"/>
                <w:bCs/>
                <w:color w:val="000000"/>
                <w:sz w:val="21"/>
                <w:szCs w:val="21"/>
              </w:rPr>
              <w:t xml:space="preserve">(1)</w:t>
            </w:r>
            <w:r>
              <w:rPr>
                <w:bCs/>
                <w:color w:val="000000"/>
                <w:sz w:val="21"/>
                <w:szCs w:val="21"/>
              </w:rPr>
            </w:r>
            <w:r/>
          </w:p>
        </w:tc>
        <w:tc>
          <w:tcPr>
            <w:tcW w:w="2948" w:type="dxa"/>
            <w:vAlign w:val="center"/>
            <w:textDirection w:val="lrTb"/>
            <w:noWrap w:val="false"/>
          </w:tcPr>
          <w:p>
            <w:pPr>
              <w:pStyle w:val="815"/>
              <w:jc w:val="center"/>
              <w:rPr>
                <w:rFonts w:eastAsia="等线" w:cs="仿宋_GB2312"/>
                <w:color w:val="000000"/>
                <w:sz w:val="21"/>
                <w:szCs w:val="21"/>
              </w:rPr>
            </w:pPr>
            <w:r>
              <w:rPr>
                <w:rFonts w:hint="eastAsia"/>
                <w:color w:val="000000"/>
                <w:sz w:val="21"/>
                <w:szCs w:val="21"/>
              </w:rPr>
              <w:t xml:space="preserve">合同履行期限 </w:t>
            </w:r>
            <w:r>
              <w:rPr>
                <w:rFonts w:eastAsia="等线" w:cs="仿宋_GB2312"/>
                <w:color w:val="000000"/>
                <w:sz w:val="21"/>
                <w:szCs w:val="21"/>
              </w:rPr>
            </w:r>
            <w:r/>
          </w:p>
        </w:tc>
        <w:tc>
          <w:tcPr>
            <w:tcW w:w="2680" w:type="dxa"/>
            <w:vAlign w:val="center"/>
            <w:textDirection w:val="lrTb"/>
            <w:noWrap w:val="false"/>
          </w:tcPr>
          <w:p>
            <w:pPr>
              <w:pStyle w:val="815"/>
              <w:jc w:val="center"/>
              <w:rPr>
                <w:color w:val="000000"/>
                <w:sz w:val="21"/>
                <w:szCs w:val="21"/>
              </w:rPr>
            </w:pPr>
            <w:r>
              <w:rPr>
                <w:color w:val="000000"/>
                <w:sz w:val="21"/>
                <w:szCs w:val="21"/>
              </w:rPr>
            </w:r>
            <w:r/>
          </w:p>
        </w:tc>
        <w:tc>
          <w:tcPr>
            <w:tcW w:w="1842" w:type="dxa"/>
            <w:vAlign w:val="center"/>
            <w:textDirection w:val="lrTb"/>
            <w:noWrap w:val="false"/>
          </w:tcPr>
          <w:p>
            <w:pPr>
              <w:pStyle w:val="815"/>
              <w:jc w:val="center"/>
              <w:rPr>
                <w:color w:val="000000"/>
                <w:sz w:val="21"/>
                <w:szCs w:val="21"/>
              </w:rPr>
            </w:pPr>
            <w:r>
              <w:rPr>
                <w:color w:val="000000"/>
                <w:sz w:val="21"/>
                <w:szCs w:val="21"/>
              </w:rPr>
            </w:r>
            <w:r/>
          </w:p>
        </w:tc>
        <w:tc>
          <w:tcPr>
            <w:tcW w:w="1578" w:type="dxa"/>
            <w:vAlign w:val="center"/>
            <w:textDirection w:val="lrTb"/>
            <w:noWrap w:val="false"/>
          </w:tcPr>
          <w:p>
            <w:pPr>
              <w:pStyle w:val="815"/>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815"/>
              <w:jc w:val="center"/>
              <w:rPr>
                <w:bCs/>
                <w:color w:val="000000"/>
                <w:sz w:val="21"/>
                <w:szCs w:val="21"/>
              </w:rPr>
            </w:pPr>
            <w:r>
              <w:rPr>
                <w:rFonts w:hint="eastAsia"/>
                <w:bCs/>
                <w:color w:val="000000"/>
                <w:sz w:val="21"/>
                <w:szCs w:val="21"/>
              </w:rPr>
              <w:t xml:space="preserve">(2)</w:t>
            </w:r>
            <w:r>
              <w:rPr>
                <w:bCs/>
                <w:color w:val="000000"/>
                <w:sz w:val="21"/>
                <w:szCs w:val="21"/>
              </w:rPr>
            </w:r>
            <w:r/>
          </w:p>
        </w:tc>
        <w:tc>
          <w:tcPr>
            <w:tcW w:w="2948" w:type="dxa"/>
            <w:vAlign w:val="center"/>
            <w:textDirection w:val="lrTb"/>
            <w:noWrap w:val="false"/>
          </w:tcPr>
          <w:p>
            <w:pPr>
              <w:pStyle w:val="815"/>
              <w:jc w:val="center"/>
              <w:rPr>
                <w:rFonts w:cs="仿宋_GB2312"/>
                <w:color w:val="000000"/>
                <w:sz w:val="21"/>
                <w:szCs w:val="21"/>
                <w:lang w:val="zh-CN"/>
              </w:rPr>
            </w:pPr>
            <w:r>
              <w:rPr>
                <w:rFonts w:hint="eastAsia" w:cs="仿宋_GB2312"/>
                <w:color w:val="000000"/>
                <w:sz w:val="21"/>
                <w:szCs w:val="21"/>
                <w:lang w:val="zh-CN"/>
              </w:rPr>
              <w:t xml:space="preserve">报价要求</w:t>
            </w:r>
            <w:r>
              <w:rPr>
                <w:rFonts w:cs="仿宋_GB2312"/>
                <w:color w:val="000000"/>
                <w:sz w:val="21"/>
                <w:szCs w:val="21"/>
                <w:lang w:val="zh-CN"/>
              </w:rPr>
            </w:r>
            <w:r/>
          </w:p>
        </w:tc>
        <w:tc>
          <w:tcPr>
            <w:tcW w:w="2680" w:type="dxa"/>
            <w:vAlign w:val="center"/>
            <w:textDirection w:val="lrTb"/>
            <w:noWrap w:val="false"/>
          </w:tcPr>
          <w:p>
            <w:pPr>
              <w:pStyle w:val="815"/>
              <w:jc w:val="center"/>
              <w:rPr>
                <w:color w:val="000000"/>
                <w:sz w:val="21"/>
                <w:szCs w:val="21"/>
              </w:rPr>
            </w:pPr>
            <w:r>
              <w:rPr>
                <w:color w:val="000000"/>
                <w:sz w:val="21"/>
                <w:szCs w:val="21"/>
              </w:rPr>
            </w:r>
            <w:r/>
          </w:p>
        </w:tc>
        <w:tc>
          <w:tcPr>
            <w:tcW w:w="1842" w:type="dxa"/>
            <w:vAlign w:val="center"/>
            <w:textDirection w:val="lrTb"/>
            <w:noWrap w:val="false"/>
          </w:tcPr>
          <w:p>
            <w:pPr>
              <w:pStyle w:val="815"/>
              <w:jc w:val="center"/>
              <w:rPr>
                <w:color w:val="000000"/>
                <w:sz w:val="21"/>
                <w:szCs w:val="21"/>
              </w:rPr>
            </w:pPr>
            <w:r>
              <w:rPr>
                <w:color w:val="000000"/>
                <w:sz w:val="21"/>
                <w:szCs w:val="21"/>
              </w:rPr>
            </w:r>
            <w:r/>
          </w:p>
        </w:tc>
        <w:tc>
          <w:tcPr>
            <w:tcW w:w="1578" w:type="dxa"/>
            <w:vAlign w:val="center"/>
            <w:textDirection w:val="lrTb"/>
            <w:noWrap w:val="false"/>
          </w:tcPr>
          <w:p>
            <w:pPr>
              <w:pStyle w:val="815"/>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815"/>
              <w:jc w:val="center"/>
              <w:rPr>
                <w:bCs/>
                <w:color w:val="000000"/>
                <w:sz w:val="21"/>
                <w:szCs w:val="21"/>
              </w:rPr>
            </w:pPr>
            <w:r>
              <w:rPr>
                <w:rFonts w:hint="eastAsia"/>
                <w:bCs/>
                <w:color w:val="000000"/>
                <w:sz w:val="21"/>
                <w:szCs w:val="21"/>
              </w:rPr>
              <w:t xml:space="preserve">(3)</w:t>
            </w:r>
            <w:r>
              <w:rPr>
                <w:bCs/>
                <w:color w:val="000000"/>
                <w:sz w:val="21"/>
                <w:szCs w:val="21"/>
              </w:rPr>
            </w:r>
            <w:r/>
          </w:p>
        </w:tc>
        <w:tc>
          <w:tcPr>
            <w:tcW w:w="2948" w:type="dxa"/>
            <w:vAlign w:val="center"/>
            <w:textDirection w:val="lrTb"/>
            <w:noWrap w:val="false"/>
          </w:tcPr>
          <w:p>
            <w:pPr>
              <w:pStyle w:val="815"/>
              <w:jc w:val="center"/>
              <w:rPr>
                <w:rFonts w:cs="仿宋_GB2312"/>
                <w:color w:val="000000"/>
                <w:sz w:val="21"/>
                <w:szCs w:val="21"/>
                <w:lang w:val="zh-CN"/>
              </w:rPr>
            </w:pPr>
            <w:r>
              <w:rPr>
                <w:rFonts w:hint="eastAsia" w:cs="仿宋_GB2312"/>
                <w:color w:val="000000"/>
                <w:sz w:val="21"/>
                <w:szCs w:val="21"/>
                <w:lang w:val="zh-CN"/>
              </w:rPr>
              <w:t xml:space="preserve">付款方式</w:t>
            </w:r>
            <w:r>
              <w:rPr>
                <w:rFonts w:cs="仿宋_GB2312"/>
                <w:color w:val="000000"/>
                <w:sz w:val="21"/>
                <w:szCs w:val="21"/>
                <w:lang w:val="zh-CN"/>
              </w:rPr>
            </w:r>
            <w:r/>
          </w:p>
        </w:tc>
        <w:tc>
          <w:tcPr>
            <w:tcW w:w="2680" w:type="dxa"/>
            <w:vAlign w:val="center"/>
            <w:textDirection w:val="lrTb"/>
            <w:noWrap w:val="false"/>
          </w:tcPr>
          <w:p>
            <w:pPr>
              <w:pStyle w:val="815"/>
              <w:jc w:val="center"/>
              <w:rPr>
                <w:color w:val="000000"/>
                <w:sz w:val="21"/>
                <w:szCs w:val="21"/>
              </w:rPr>
            </w:pPr>
            <w:r>
              <w:rPr>
                <w:color w:val="000000"/>
                <w:sz w:val="21"/>
                <w:szCs w:val="21"/>
              </w:rPr>
            </w:r>
            <w:r/>
          </w:p>
        </w:tc>
        <w:tc>
          <w:tcPr>
            <w:tcW w:w="1842" w:type="dxa"/>
            <w:vAlign w:val="center"/>
            <w:textDirection w:val="lrTb"/>
            <w:noWrap w:val="false"/>
          </w:tcPr>
          <w:p>
            <w:pPr>
              <w:pStyle w:val="815"/>
              <w:jc w:val="center"/>
              <w:rPr>
                <w:color w:val="000000"/>
                <w:sz w:val="21"/>
                <w:szCs w:val="21"/>
              </w:rPr>
            </w:pPr>
            <w:r>
              <w:rPr>
                <w:color w:val="000000"/>
                <w:sz w:val="21"/>
                <w:szCs w:val="21"/>
              </w:rPr>
            </w:r>
            <w:r/>
          </w:p>
        </w:tc>
        <w:tc>
          <w:tcPr>
            <w:tcW w:w="1578" w:type="dxa"/>
            <w:vAlign w:val="center"/>
            <w:textDirection w:val="lrTb"/>
            <w:noWrap w:val="false"/>
          </w:tcPr>
          <w:p>
            <w:pPr>
              <w:pStyle w:val="815"/>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815"/>
              <w:jc w:val="center"/>
              <w:rPr>
                <w:bCs/>
                <w:color w:val="000000"/>
                <w:sz w:val="21"/>
                <w:szCs w:val="21"/>
              </w:rPr>
            </w:pPr>
            <w:r>
              <w:rPr>
                <w:rFonts w:hint="eastAsia"/>
                <w:bCs/>
                <w:color w:val="000000"/>
                <w:sz w:val="21"/>
                <w:szCs w:val="21"/>
              </w:rPr>
              <w:t xml:space="preserve">…</w:t>
            </w:r>
            <w:r>
              <w:rPr>
                <w:bCs/>
                <w:color w:val="000000"/>
                <w:sz w:val="21"/>
                <w:szCs w:val="21"/>
              </w:rPr>
            </w:r>
            <w:r/>
          </w:p>
        </w:tc>
        <w:tc>
          <w:tcPr>
            <w:tcW w:w="2948" w:type="dxa"/>
            <w:vAlign w:val="center"/>
            <w:textDirection w:val="lrTb"/>
            <w:noWrap w:val="false"/>
          </w:tcPr>
          <w:p>
            <w:pPr>
              <w:pStyle w:val="815"/>
              <w:jc w:val="center"/>
              <w:rPr>
                <w:bCs/>
                <w:color w:val="000000"/>
                <w:sz w:val="21"/>
                <w:szCs w:val="21"/>
              </w:rPr>
            </w:pPr>
            <w:r>
              <w:rPr>
                <w:rFonts w:hint="eastAsia" w:cs="仿宋_GB2312"/>
                <w:color w:val="000000"/>
                <w:sz w:val="21"/>
                <w:szCs w:val="21"/>
                <w:lang w:val="zh-CN"/>
              </w:rPr>
              <w:t xml:space="preserve">其他商务要求</w:t>
            </w:r>
            <w:r>
              <w:rPr>
                <w:bCs/>
                <w:color w:val="000000"/>
                <w:sz w:val="21"/>
                <w:szCs w:val="21"/>
              </w:rPr>
            </w:r>
            <w:r/>
          </w:p>
        </w:tc>
        <w:tc>
          <w:tcPr>
            <w:tcW w:w="2680" w:type="dxa"/>
            <w:vAlign w:val="center"/>
            <w:textDirection w:val="lrTb"/>
            <w:noWrap w:val="false"/>
          </w:tcPr>
          <w:p>
            <w:pPr>
              <w:pStyle w:val="815"/>
              <w:jc w:val="center"/>
              <w:rPr>
                <w:color w:val="000000"/>
                <w:sz w:val="21"/>
                <w:szCs w:val="21"/>
              </w:rPr>
            </w:pPr>
            <w:r>
              <w:rPr>
                <w:color w:val="000000"/>
                <w:sz w:val="21"/>
                <w:szCs w:val="21"/>
              </w:rPr>
            </w:r>
            <w:r/>
          </w:p>
        </w:tc>
        <w:tc>
          <w:tcPr>
            <w:tcW w:w="1842" w:type="dxa"/>
            <w:vAlign w:val="center"/>
            <w:textDirection w:val="lrTb"/>
            <w:noWrap w:val="false"/>
          </w:tcPr>
          <w:p>
            <w:pPr>
              <w:pStyle w:val="815"/>
              <w:jc w:val="center"/>
              <w:rPr>
                <w:color w:val="000000"/>
                <w:sz w:val="21"/>
                <w:szCs w:val="21"/>
              </w:rPr>
            </w:pPr>
            <w:r>
              <w:rPr>
                <w:color w:val="000000"/>
                <w:sz w:val="21"/>
                <w:szCs w:val="21"/>
              </w:rPr>
            </w:r>
            <w:r/>
          </w:p>
        </w:tc>
        <w:tc>
          <w:tcPr>
            <w:tcW w:w="1578" w:type="dxa"/>
            <w:vAlign w:val="center"/>
            <w:textDirection w:val="lrTb"/>
            <w:noWrap w:val="false"/>
          </w:tcPr>
          <w:p>
            <w:pPr>
              <w:pStyle w:val="815"/>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815"/>
              <w:jc w:val="center"/>
              <w:rPr>
                <w:bCs/>
                <w:color w:val="000000"/>
                <w:sz w:val="21"/>
                <w:szCs w:val="21"/>
              </w:rPr>
            </w:pPr>
            <w:r>
              <w:rPr>
                <w:bCs/>
                <w:color w:val="000000"/>
                <w:sz w:val="21"/>
                <w:szCs w:val="21"/>
              </w:rPr>
            </w:r>
            <w:r/>
          </w:p>
        </w:tc>
        <w:tc>
          <w:tcPr>
            <w:tcW w:w="2948" w:type="dxa"/>
            <w:vAlign w:val="center"/>
            <w:textDirection w:val="lrTb"/>
            <w:noWrap w:val="false"/>
          </w:tcPr>
          <w:p>
            <w:pPr>
              <w:pStyle w:val="815"/>
              <w:jc w:val="center"/>
              <w:rPr>
                <w:bCs/>
                <w:color w:val="000000"/>
                <w:sz w:val="21"/>
                <w:szCs w:val="21"/>
              </w:rPr>
            </w:pPr>
            <w:r>
              <w:rPr>
                <w:bCs/>
                <w:color w:val="000000"/>
                <w:sz w:val="21"/>
                <w:szCs w:val="21"/>
              </w:rPr>
            </w:r>
            <w:r/>
          </w:p>
        </w:tc>
        <w:tc>
          <w:tcPr>
            <w:tcW w:w="2680" w:type="dxa"/>
            <w:vAlign w:val="center"/>
            <w:textDirection w:val="lrTb"/>
            <w:noWrap w:val="false"/>
          </w:tcPr>
          <w:p>
            <w:pPr>
              <w:pStyle w:val="815"/>
              <w:jc w:val="center"/>
              <w:rPr>
                <w:color w:val="000000"/>
                <w:sz w:val="21"/>
                <w:szCs w:val="21"/>
              </w:rPr>
            </w:pPr>
            <w:r>
              <w:rPr>
                <w:color w:val="000000"/>
                <w:sz w:val="21"/>
                <w:szCs w:val="21"/>
              </w:rPr>
            </w:r>
            <w:r/>
          </w:p>
        </w:tc>
        <w:tc>
          <w:tcPr>
            <w:tcW w:w="1842" w:type="dxa"/>
            <w:vAlign w:val="center"/>
            <w:textDirection w:val="lrTb"/>
            <w:noWrap w:val="false"/>
          </w:tcPr>
          <w:p>
            <w:pPr>
              <w:pStyle w:val="815"/>
              <w:jc w:val="center"/>
              <w:rPr>
                <w:color w:val="000000"/>
                <w:sz w:val="21"/>
                <w:szCs w:val="21"/>
              </w:rPr>
            </w:pPr>
            <w:r>
              <w:rPr>
                <w:color w:val="000000"/>
                <w:sz w:val="21"/>
                <w:szCs w:val="21"/>
              </w:rPr>
            </w:r>
            <w:r/>
          </w:p>
        </w:tc>
        <w:tc>
          <w:tcPr>
            <w:tcW w:w="1578" w:type="dxa"/>
            <w:vAlign w:val="center"/>
            <w:textDirection w:val="lrTb"/>
            <w:noWrap w:val="false"/>
          </w:tcPr>
          <w:p>
            <w:pPr>
              <w:pStyle w:val="815"/>
              <w:jc w:val="center"/>
              <w:rPr>
                <w:color w:val="000000"/>
                <w:sz w:val="21"/>
                <w:szCs w:val="21"/>
              </w:rPr>
            </w:pPr>
            <w:r>
              <w:rPr>
                <w:color w:val="000000"/>
                <w:sz w:val="21"/>
                <w:szCs w:val="21"/>
              </w:rPr>
            </w:r>
            <w:r/>
          </w:p>
        </w:tc>
      </w:tr>
    </w:tbl>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相关证书一览表</w:t>
      </w:r>
      <w:r>
        <w:rPr>
          <w:rFonts w:hint="eastAsia" w:ascii="宋体" w:hAnsi="宋体" w:eastAsia="宋体" w:cs="宋体"/>
          <w:b/>
          <w:bCs/>
          <w:color w:val="000000"/>
          <w:sz w:val="21"/>
          <w:szCs w:val="21"/>
          <w:lang w:val="zh-CN"/>
        </w:rPr>
      </w:r>
      <w:r/>
    </w:p>
    <w:p>
      <w:pPr>
        <w:pStyle w:val="815"/>
        <w:rPr>
          <w:rFonts w:hint="eastAsia" w:ascii="宋体" w:hAnsi="宋体" w:cs="宋体"/>
          <w:color w:val="000000"/>
        </w:rPr>
      </w:pPr>
      <w:r>
        <w:rPr>
          <w:rFonts w:hint="eastAsia" w:ascii="宋体" w:hAnsi="宋体" w:cs="宋体"/>
          <w:color w:val="000000"/>
        </w:rPr>
      </w:r>
      <w:r/>
    </w:p>
    <w:p>
      <w:pPr>
        <w:pStyle w:val="815"/>
        <w:rPr>
          <w:rFonts w:hint="eastAsia" w:ascii="宋体" w:hAnsi="宋体" w:cs="宋体"/>
          <w:color w:val="000000"/>
        </w:rPr>
      </w:pPr>
      <w:r>
        <w:rPr>
          <w:rFonts w:hint="eastAsia" w:ascii="宋体" w:hAnsi="宋体" w:cs="宋体"/>
          <w:color w:val="000000"/>
        </w:rPr>
      </w:r>
      <w:r/>
    </w:p>
    <w:p>
      <w:pPr>
        <w:pStyle w:val="815"/>
        <w:rPr>
          <w:rFonts w:hint="eastAsia" w:ascii="宋体" w:hAnsi="宋体" w:cs="宋体"/>
          <w:color w:val="000000"/>
        </w:rPr>
      </w:pPr>
      <w:r>
        <w:rPr>
          <w:rFonts w:hint="eastAsia" w:ascii="宋体" w:hAnsi="宋体" w:cs="宋体"/>
          <w:color w:val="000000"/>
        </w:rPr>
      </w:r>
      <w:r/>
    </w:p>
    <w:p>
      <w:pPr>
        <w:pStyle w:val="815"/>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证书一览表</w:t>
      </w:r>
      <w:r>
        <w:rPr>
          <w:rFonts w:hint="eastAsia" w:ascii="宋体" w:hAnsi="宋体" w:cs="宋体"/>
          <w:b/>
          <w:color w:val="000000"/>
          <w:sz w:val="28"/>
          <w:szCs w:val="28"/>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815"/>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2417" w:type="dxa"/>
            <w:vAlign w:val="center"/>
            <w:textDirection w:val="lrTb"/>
            <w:noWrap w:val="false"/>
          </w:tcPr>
          <w:p>
            <w:pPr>
              <w:pStyle w:val="815"/>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证书名称</w:t>
            </w:r>
            <w:r>
              <w:rPr>
                <w:rFonts w:hint="eastAsia" w:ascii="宋体" w:hAnsi="宋体" w:cs="宋体"/>
                <w:b/>
                <w:bCs/>
                <w:color w:val="000000"/>
                <w:sz w:val="21"/>
                <w:szCs w:val="21"/>
              </w:rPr>
            </w:r>
            <w:r/>
          </w:p>
        </w:tc>
        <w:tc>
          <w:tcPr>
            <w:tcW w:w="1479" w:type="dxa"/>
            <w:vAlign w:val="center"/>
            <w:textDirection w:val="lrTb"/>
            <w:noWrap w:val="false"/>
          </w:tcPr>
          <w:p>
            <w:pPr>
              <w:pStyle w:val="815"/>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证书级别</w:t>
            </w:r>
            <w:r>
              <w:rPr>
                <w:rFonts w:hint="eastAsia" w:ascii="宋体" w:hAnsi="宋体" w:cs="宋体"/>
                <w:b/>
                <w:bCs/>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包含项目</w:t>
            </w:r>
            <w:r>
              <w:rPr>
                <w:rFonts w:hint="eastAsia" w:ascii="宋体" w:hAnsi="宋体" w:cs="宋体"/>
                <w:b/>
                <w:bCs/>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41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41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41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41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241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815"/>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815"/>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15"/>
        <w:rPr>
          <w:rFonts w:hint="eastAsia" w:ascii="宋体" w:hAnsi="宋体" w:cs="宋体"/>
          <w:color w:val="000000"/>
        </w:rPr>
      </w:pPr>
      <w:r>
        <w:rPr>
          <w:rFonts w:hint="eastAsia" w:ascii="宋体" w:hAnsi="宋体" w:cs="宋体"/>
          <w:color w:val="000000"/>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bCs/>
          <w:color w:val="000000"/>
          <w:sz w:val="21"/>
          <w:szCs w:val="21"/>
        </w:rPr>
        <w:t xml:space="preserve">相关业绩一览表</w:t>
      </w:r>
      <w:r>
        <w:rPr>
          <w:rFonts w:hint="eastAsia" w:ascii="宋体" w:hAnsi="宋体" w:eastAsia="宋体" w:cs="宋体"/>
          <w:b/>
          <w:bCs/>
          <w:color w:val="000000"/>
          <w:sz w:val="21"/>
          <w:szCs w:val="21"/>
          <w:lang w:val="zh-CN"/>
        </w:rPr>
      </w:r>
      <w:r/>
    </w:p>
    <w:p>
      <w:pPr>
        <w:pStyle w:val="815"/>
        <w:rPr>
          <w:rFonts w:hint="eastAsia" w:ascii="宋体" w:hAnsi="宋体" w:cs="宋体"/>
          <w:b/>
          <w:color w:val="000000"/>
          <w:sz w:val="21"/>
          <w:szCs w:val="21"/>
        </w:rPr>
      </w:pPr>
      <w:r>
        <w:rPr>
          <w:rFonts w:hint="eastAsia" w:ascii="宋体" w:hAnsi="宋体" w:cs="宋体"/>
          <w:b/>
          <w:color w:val="000000"/>
          <w:sz w:val="21"/>
          <w:szCs w:val="21"/>
        </w:rPr>
      </w:r>
      <w:r/>
    </w:p>
    <w:p>
      <w:pPr>
        <w:pStyle w:val="815"/>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企业类似业绩一览表</w:t>
      </w:r>
      <w:r>
        <w:rPr>
          <w:rFonts w:hint="eastAsia" w:ascii="宋体" w:hAnsi="宋体" w:cs="宋体"/>
          <w:b/>
          <w:color w:val="000000"/>
          <w:sz w:val="28"/>
          <w:szCs w:val="28"/>
        </w:rPr>
      </w:r>
      <w:r/>
    </w:p>
    <w:p>
      <w:pPr>
        <w:pStyle w:val="815"/>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trHeight w:val="740"/>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3752"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业主单位</w:t>
            </w: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752"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752"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752"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3752"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3752"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815"/>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815"/>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815"/>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15"/>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815"/>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830"/>
        <w:numPr>
          <w:ilvl w:val="0"/>
          <w:numId w:val="6"/>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hint="eastAsia" w:ascii="宋体" w:hAnsi="宋体" w:eastAsia="宋体" w:cs="宋体"/>
          <w:b/>
          <w:bCs/>
          <w:color w:val="000000"/>
          <w:sz w:val="21"/>
          <w:szCs w:val="21"/>
          <w:lang w:val="zh-CN"/>
        </w:rPr>
      </w:r>
      <w:r/>
    </w:p>
    <w:p>
      <w:pPr>
        <w:pStyle w:val="815"/>
        <w:jc w:val="center"/>
        <w:spacing w:line="360" w:lineRule="auto"/>
        <w:rPr>
          <w:rFonts w:hint="eastAsia" w:ascii="宋体" w:hAnsi="宋体" w:eastAsia="宋体" w:cs="宋体"/>
          <w:b/>
          <w:color w:val="000000"/>
          <w:sz w:val="28"/>
          <w:szCs w:val="28"/>
        </w:rPr>
      </w:pPr>
      <w:r/>
      <w:bookmarkStart w:id="32" w:name="_Toc3355"/>
      <w:r/>
      <w:bookmarkStart w:id="33" w:name="_Toc11036"/>
      <w:r/>
      <w:bookmarkStart w:id="34" w:name="_Toc29973"/>
      <w:r/>
      <w:bookmarkStart w:id="35" w:name="_Toc31299"/>
      <w:r/>
      <w:bookmarkStart w:id="36" w:name="_Toc9402"/>
      <w:r/>
      <w:bookmarkStart w:id="37" w:name="_Toc10081"/>
      <w:r/>
      <w:bookmarkStart w:id="38" w:name="_Toc8647"/>
      <w:r/>
      <w:bookmarkStart w:id="39" w:name="_Toc15154"/>
      <w:r>
        <w:rPr>
          <w:rFonts w:hint="eastAsia" w:ascii="宋体" w:hAnsi="宋体" w:eastAsia="宋体" w:cs="宋体"/>
          <w:b/>
          <w:color w:val="000000"/>
          <w:sz w:val="28"/>
          <w:szCs w:val="28"/>
        </w:rPr>
        <w:t xml:space="preserve">技术（服务）人员一览表</w:t>
      </w:r>
      <w:bookmarkEnd w:id="32"/>
      <w:r/>
      <w:bookmarkEnd w:id="33"/>
      <w:r/>
      <w:bookmarkEnd w:id="34"/>
      <w:r/>
      <w:bookmarkEnd w:id="35"/>
      <w:r/>
      <w:bookmarkEnd w:id="36"/>
      <w:r/>
      <w:bookmarkEnd w:id="37"/>
      <w:r/>
      <w:bookmarkEnd w:id="38"/>
      <w:r/>
      <w:bookmarkEnd w:id="39"/>
      <w:r>
        <w:rPr>
          <w:rFonts w:hint="eastAsia" w:ascii="宋体" w:hAnsi="宋体" w:eastAsia="宋体" w:cs="宋体"/>
          <w:b/>
          <w:color w:val="000000"/>
          <w:sz w:val="28"/>
          <w:szCs w:val="28"/>
        </w:rPr>
      </w:r>
      <w:r/>
    </w:p>
    <w:p>
      <w:pPr>
        <w:pStyle w:val="815"/>
        <w:rPr>
          <w:rFonts w:hint="eastAsia" w:ascii="宋体" w:hAnsi="宋体" w:cs="宋体"/>
          <w:color w:val="000000"/>
        </w:rPr>
      </w:pPr>
      <w:r>
        <w:rPr>
          <w:rFonts w:hint="eastAsia" w:ascii="宋体" w:hAnsi="宋体" w:cs="宋体"/>
          <w:color w:val="000000"/>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000"/>
        <w:gridCol w:w="2000"/>
        <w:gridCol w:w="1319"/>
        <w:gridCol w:w="1319"/>
      </w:tblGrid>
      <w:tr>
        <w:trPr>
          <w:trHeight w:val="63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291"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项目组所任职务</w:t>
            </w:r>
            <w:r>
              <w:rPr>
                <w:rFonts w:hint="eastAsia" w:ascii="宋体" w:hAnsi="宋体" w:cs="宋体"/>
                <w:color w:val="000000"/>
                <w:sz w:val="21"/>
                <w:szCs w:val="21"/>
              </w:rPr>
            </w:r>
            <w:r/>
          </w:p>
        </w:tc>
        <w:tc>
          <w:tcPr>
            <w:tcW w:w="1112"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姓名</w:t>
            </w:r>
            <w:r>
              <w:rPr>
                <w:rFonts w:hint="eastAsia" w:ascii="宋体" w:hAnsi="宋体" w:cs="宋体"/>
                <w:color w:val="000000"/>
                <w:sz w:val="21"/>
                <w:szCs w:val="21"/>
              </w:rPr>
            </w:r>
            <w:r/>
          </w:p>
        </w:tc>
        <w:tc>
          <w:tcPr>
            <w:tcW w:w="1100"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年龄</w:t>
            </w:r>
            <w:r>
              <w:rPr>
                <w:rFonts w:hint="eastAsia" w:ascii="宋体" w:hAnsi="宋体" w:cs="宋体"/>
                <w:color w:val="000000"/>
                <w:sz w:val="21"/>
                <w:szCs w:val="21"/>
              </w:rPr>
            </w:r>
            <w:r/>
          </w:p>
        </w:tc>
        <w:tc>
          <w:tcPr>
            <w:tcW w:w="1000"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学历</w:t>
            </w:r>
            <w:r>
              <w:rPr>
                <w:rFonts w:hint="eastAsia" w:ascii="宋体" w:hAnsi="宋体" w:cs="宋体"/>
                <w:color w:val="000000"/>
                <w:sz w:val="21"/>
                <w:szCs w:val="21"/>
              </w:rPr>
            </w:r>
            <w:r/>
          </w:p>
        </w:tc>
        <w:tc>
          <w:tcPr>
            <w:tcW w:w="2000"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olor w:val="000000"/>
                <w:sz w:val="21"/>
                <w:szCs w:val="21"/>
              </w:rPr>
              <w:t xml:space="preserve">职称</w:t>
            </w:r>
            <w:r>
              <w:rPr>
                <w:rFonts w:hint="eastAsia" w:ascii="宋体" w:hAnsi="宋体" w:cs="宋体"/>
                <w:color w:val="000000"/>
                <w:sz w:val="21"/>
                <w:szCs w:val="21"/>
              </w:rPr>
            </w:r>
            <w:r/>
          </w:p>
        </w:tc>
        <w:tc>
          <w:tcPr>
            <w:tcW w:w="1319"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培训证书</w:t>
            </w:r>
            <w:r>
              <w:rPr>
                <w:rFonts w:hint="eastAsia" w:ascii="宋体" w:hAnsi="宋体" w:cs="宋体"/>
                <w:color w:val="000000"/>
                <w:sz w:val="21"/>
                <w:szCs w:val="21"/>
              </w:rPr>
            </w:r>
            <w:r/>
          </w:p>
        </w:tc>
        <w:tc>
          <w:tcPr>
            <w:tcW w:w="1319" w:type="dxa"/>
            <w:vAlign w:val="center"/>
            <w:textDirection w:val="lrTb"/>
            <w:noWrap w:val="false"/>
          </w:tcPr>
          <w:p>
            <w:pPr>
              <w:pStyle w:val="815"/>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291" w:type="dxa"/>
            <w:vAlign w:val="center"/>
            <w:textDirection w:val="lrTb"/>
            <w:noWrap w:val="false"/>
          </w:tcPr>
          <w:p>
            <w:pPr>
              <w:pStyle w:val="815"/>
              <w:rPr>
                <w:rFonts w:hint="eastAsia" w:ascii="宋体" w:hAnsi="宋体" w:cs="宋体"/>
                <w:color w:val="000000"/>
                <w:sz w:val="21"/>
                <w:szCs w:val="21"/>
              </w:rPr>
            </w:pPr>
            <w:r>
              <w:rPr>
                <w:rFonts w:hint="eastAsia"/>
                <w:color w:val="000000"/>
                <w:sz w:val="21"/>
                <w:szCs w:val="21"/>
              </w:rPr>
              <w:t xml:space="preserve">项目负责人</w:t>
            </w: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291" w:type="dxa"/>
            <w:vAlign w:val="center"/>
            <w:vMerge w:val="restart"/>
            <w:textDirection w:val="lrTb"/>
            <w:noWrap w:val="false"/>
          </w:tcPr>
          <w:p>
            <w:pPr>
              <w:pStyle w:val="815"/>
              <w:rPr>
                <w:rFonts w:hint="eastAsia" w:ascii="宋体" w:hAnsi="宋体" w:cs="宋体"/>
                <w:color w:val="000000"/>
                <w:sz w:val="21"/>
                <w:szCs w:val="21"/>
              </w:rPr>
            </w:pPr>
            <w:r>
              <w:rPr>
                <w:rFonts w:hint="eastAsia" w:ascii="宋体" w:hAnsi="宋体"/>
                <w:color w:val="000000"/>
                <w:sz w:val="21"/>
                <w:szCs w:val="21"/>
              </w:rPr>
              <w:t xml:space="preserve">项目组成员</w:t>
            </w: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291" w:type="dxa"/>
            <w:vAlign w:val="center"/>
            <w:vMerge w:val="continue"/>
            <w:textDirection w:val="lrTb"/>
            <w:noWrap w:val="false"/>
          </w:tcPr>
          <w:p>
            <w:pPr>
              <w:pStyle w:val="815"/>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291" w:type="dxa"/>
            <w:vAlign w:val="center"/>
            <w:vMerge w:val="continue"/>
            <w:textDirection w:val="lrTb"/>
            <w:noWrap w:val="false"/>
          </w:tcPr>
          <w:p>
            <w:pPr>
              <w:pStyle w:val="815"/>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291" w:type="dxa"/>
            <w:vAlign w:val="center"/>
            <w:vMerge w:val="continue"/>
            <w:textDirection w:val="lrTb"/>
            <w:noWrap w:val="false"/>
          </w:tcPr>
          <w:p>
            <w:pPr>
              <w:pStyle w:val="815"/>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291" w:type="dxa"/>
            <w:vAlign w:val="center"/>
            <w:vMerge w:val="continue"/>
            <w:textDirection w:val="lrTb"/>
            <w:noWrap w:val="false"/>
          </w:tcPr>
          <w:p>
            <w:pPr>
              <w:pStyle w:val="815"/>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291" w:type="dxa"/>
            <w:vAlign w:val="center"/>
            <w:vMerge w:val="continue"/>
            <w:textDirection w:val="lrTb"/>
            <w:noWrap w:val="false"/>
          </w:tcPr>
          <w:p>
            <w:pPr>
              <w:pStyle w:val="815"/>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291" w:type="dxa"/>
            <w:vAlign w:val="center"/>
            <w:vMerge w:val="continue"/>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1291" w:type="dxa"/>
            <w:vAlign w:val="center"/>
            <w:vMerge w:val="continue"/>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815"/>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815"/>
        <w:ind w:left="239"/>
        <w:spacing w:line="340" w:lineRule="exact"/>
        <w:rPr>
          <w:rFonts w:hint="eastAsia" w:ascii="宋体" w:hAnsi="宋体" w:cs="宋体"/>
          <w:color w:val="000000"/>
          <w:sz w:val="21"/>
          <w:szCs w:val="21"/>
          <w:highlight w:val="yellow"/>
        </w:rPr>
      </w:pPr>
      <w:r>
        <w:rPr>
          <w:rFonts w:hint="eastAsia" w:ascii="宋体" w:hAnsi="宋体" w:cs="宋体"/>
          <w:color w:val="000000"/>
          <w:sz w:val="21"/>
          <w:szCs w:val="21"/>
          <w:highlight w:val="yellow"/>
        </w:rPr>
      </w:r>
      <w:r/>
    </w:p>
    <w:p>
      <w:pPr>
        <w:pStyle w:val="815"/>
        <w:rPr>
          <w:rFonts w:hint="eastAsia" w:ascii="宋体" w:hAnsi="宋体" w:cs="宋体"/>
          <w:color w:val="000000"/>
          <w:sz w:val="21"/>
          <w:szCs w:val="21"/>
        </w:rPr>
      </w:pPr>
      <w:r>
        <w:rPr>
          <w:rFonts w:hint="eastAsia" w:ascii="宋体" w:hAnsi="宋体" w:cs="宋体"/>
          <w:color w:val="000000"/>
          <w:sz w:val="21"/>
          <w:szCs w:val="21"/>
        </w:rPr>
        <w:t xml:space="preserve">注：1、需提供项目团队成员相关证明资料</w:t>
      </w:r>
      <w:r>
        <w:rPr>
          <w:rFonts w:hint="eastAsia" w:ascii="宋体" w:hAnsi="宋体" w:cs="宋体"/>
          <w:color w:val="000000"/>
          <w:sz w:val="21"/>
          <w:szCs w:val="21"/>
        </w:rPr>
      </w:r>
      <w:r/>
    </w:p>
    <w:p>
      <w:pPr>
        <w:pStyle w:val="815"/>
        <w:ind w:firstLine="420"/>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该表格可根据采购需求要求填写的内容进行修改</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815"/>
        <w:ind w:left="420" w:right="357" w:hanging="400"/>
        <w:spacing w:before="120" w:line="40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878"/>
        <w:ind w:firstLine="492"/>
        <w:spacing w:line="360" w:lineRule="exact"/>
        <w:rPr>
          <w:rFonts w:hint="eastAsia" w:hAnsi="宋体" w:cs="宋体"/>
          <w:color w:val="000000"/>
          <w:sz w:val="21"/>
          <w:szCs w:val="21"/>
          <w:u w:val="single"/>
        </w:rPr>
      </w:pPr>
      <w:r>
        <w:rPr>
          <w:rFonts w:hint="eastAsia" w:hAnsi="宋体" w:cs="宋体"/>
          <w:color w:val="000000"/>
          <w:sz w:val="21"/>
          <w:szCs w:val="21"/>
          <w:u w:val="single"/>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15"/>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815"/>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878"/>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878"/>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878"/>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815"/>
        <w:rPr>
          <w:rFonts w:ascii="宋体" w:hAnsi="宋体" w:cs="宋体"/>
          <w:color w:val="000000"/>
          <w:sz w:val="21"/>
          <w:szCs w:val="21"/>
          <w:shd w:val="clear" w:color="auto" w:fill="ffffff"/>
          <w:lang w:bidi="ar"/>
        </w:rPr>
      </w:pPr>
      <w:r>
        <w:rPr>
          <w:rFonts w:hint="eastAsia" w:ascii="宋体" w:hAnsi="宋体" w:eastAsia="宋体" w:cs="宋体"/>
          <w:b/>
          <w:bCs w:val="0"/>
          <w:color w:val="000000"/>
          <w:sz w:val="21"/>
          <w:szCs w:val="21"/>
          <w:lang w:val="en-US" w:eastAsia="zh-CN" w:bidi="ar-SA"/>
        </w:rPr>
        <w:br w:type="page" w:clear="all"/>
      </w:r>
      <w:r>
        <w:rPr>
          <w:rFonts w:ascii="宋体" w:hAnsi="宋体" w:cs="宋体"/>
          <w:color w:val="000000"/>
          <w:sz w:val="21"/>
          <w:szCs w:val="21"/>
          <w:shd w:val="clear" w:color="auto" w:fill="ffffff"/>
          <w:lang w:bidi="ar"/>
        </w:rPr>
      </w:r>
      <w:r/>
    </w:p>
    <w:p>
      <w:pPr>
        <w:pStyle w:val="815"/>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815"/>
        <w:ind w:firstLine="420"/>
        <w:jc w:val="center"/>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对本章所有的投标文件格式，投标方可根据自身情况进行补充和修改，但补充和修改不得造成与本格式内容有实质性的违背。</w:t>
      </w:r>
      <w:r>
        <w:rPr>
          <w:rFonts w:hint="eastAsia" w:ascii="宋体" w:hAnsi="宋体" w:eastAsia="宋体" w:cs="宋体"/>
          <w:b/>
          <w:color w:val="000000"/>
          <w:sz w:val="21"/>
          <w:szCs w:val="21"/>
        </w:rPr>
        <w:br w:type="page" w:clear="all"/>
      </w:r>
      <w:r>
        <w:rPr>
          <w:rFonts w:hint="eastAsia" w:ascii="宋体" w:hAnsi="宋体" w:cs="宋体"/>
          <w:color w:val="000000"/>
          <w:sz w:val="21"/>
          <w:szCs w:val="21"/>
        </w:rPr>
      </w:r>
      <w:r/>
    </w:p>
    <w:p>
      <w:pPr>
        <w:pStyle w:val="815"/>
        <w:ind w:firstLine="643"/>
        <w:jc w:val="center"/>
        <w:spacing w:line="360" w:lineRule="auto"/>
        <w:rPr>
          <w:rStyle w:val="829"/>
          <w:rFonts w:hint="eastAsia" w:ascii="宋体" w:hAnsi="宋体" w:eastAsia="宋体" w:cs="宋体"/>
          <w:color w:val="000000"/>
          <w:sz w:val="32"/>
          <w:szCs w:val="32"/>
        </w:rPr>
      </w:pPr>
      <w:r/>
      <w:bookmarkStart w:id="40" w:name="_Toc19345"/>
      <w:r>
        <w:rPr>
          <w:rStyle w:val="829"/>
          <w:rFonts w:hint="eastAsia" w:ascii="宋体" w:hAnsi="宋体" w:eastAsia="宋体" w:cs="宋体"/>
          <w:color w:val="000000"/>
          <w:sz w:val="32"/>
          <w:szCs w:val="32"/>
        </w:rPr>
        <w:t xml:space="preserve">第五章 评标办法及评分标准</w:t>
      </w:r>
      <w:r>
        <w:rPr>
          <w:rStyle w:val="829"/>
          <w:rFonts w:hint="eastAsia" w:ascii="宋体" w:hAnsi="宋体" w:eastAsia="宋体" w:cs="宋体"/>
          <w:color w:val="000000"/>
          <w:sz w:val="32"/>
          <w:szCs w:val="32"/>
        </w:rPr>
      </w:r>
      <w:r/>
    </w:p>
    <w:p>
      <w:pPr>
        <w:pStyle w:val="884"/>
        <w:spacing w:line="440" w:lineRule="exact"/>
        <w:rPr>
          <w:rFonts w:hint="eastAsia" w:hAnsi="宋体" w:eastAsia="宋体" w:cs="宋体"/>
          <w:b/>
          <w:color w:val="000000"/>
          <w:sz w:val="21"/>
          <w:szCs w:val="21"/>
        </w:rPr>
      </w:pPr>
      <w:r/>
      <w:bookmarkEnd w:id="40"/>
      <w:r>
        <w:rPr>
          <w:rFonts w:hint="eastAsia" w:hAnsi="宋体" w:eastAsia="宋体" w:cs="宋体"/>
          <w:b/>
          <w:color w:val="000000"/>
          <w:sz w:val="21"/>
          <w:szCs w:val="21"/>
        </w:rPr>
        <w:t xml:space="preserve">一、评标办法：</w:t>
      </w:r>
      <w:r>
        <w:rPr>
          <w:rFonts w:hint="eastAsia" w:hAnsi="宋体" w:eastAsia="宋体" w:cs="宋体"/>
          <w:b/>
          <w:color w:val="000000"/>
          <w:sz w:val="21"/>
          <w:szCs w:val="21"/>
        </w:rPr>
      </w:r>
      <w:r/>
    </w:p>
    <w:p>
      <w:pPr>
        <w:pStyle w:val="884"/>
        <w:numPr>
          <w:ilvl w:val="0"/>
          <w:numId w:val="8"/>
        </w:numPr>
        <w:ind w:left="0" w:firstLine="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lang w:val="zh-CN"/>
        </w:rPr>
        <w:t xml:space="preserve">综合评分得分最高的投标人为中标候选人</w:t>
      </w:r>
      <w:r>
        <w:rPr>
          <w:rFonts w:hint="eastAsia" w:hAnsi="宋体" w:eastAsia="宋体" w:cs="宋体"/>
          <w:color w:val="000000"/>
          <w:sz w:val="21"/>
          <w:szCs w:val="21"/>
        </w:rPr>
        <w:t xml:space="preserve">。综合评分的主要因素为：价格、技术、信誉、业绩、服务、对招标文件的响应程度，以及相应的商务标和技术标比重或者分值等。</w:t>
      </w:r>
      <w:r>
        <w:rPr>
          <w:rFonts w:hint="eastAsia" w:hAnsi="宋体" w:eastAsia="宋体" w:cs="宋体"/>
          <w:color w:val="000000"/>
          <w:sz w:val="21"/>
          <w:szCs w:val="21"/>
        </w:rPr>
      </w:r>
      <w:r/>
    </w:p>
    <w:p>
      <w:pPr>
        <w:pStyle w:val="815"/>
        <w:numPr>
          <w:ilvl w:val="0"/>
          <w:numId w:val="8"/>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1"/>
          <w:szCs w:val="21"/>
        </w:rPr>
      </w:r>
      <w:r/>
    </w:p>
    <w:p>
      <w:pPr>
        <w:pStyle w:val="815"/>
        <w:numPr>
          <w:ilvl w:val="0"/>
          <w:numId w:val="8"/>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1"/>
          <w:szCs w:val="21"/>
        </w:rPr>
      </w:r>
      <w:r/>
    </w:p>
    <w:p>
      <w:pPr>
        <w:pStyle w:val="815"/>
        <w:numPr>
          <w:ilvl w:val="0"/>
          <w:numId w:val="8"/>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政府采购政策</w:t>
      </w:r>
      <w:r>
        <w:rPr>
          <w:rFonts w:hint="eastAsia" w:ascii="宋体" w:hAnsi="宋体" w:eastAsia="宋体" w:cs="宋体"/>
          <w:color w:val="000000"/>
          <w:sz w:val="21"/>
          <w:szCs w:val="21"/>
        </w:rPr>
      </w:r>
      <w:r/>
    </w:p>
    <w:p>
      <w:pPr>
        <w:pStyle w:val="815"/>
        <w:numPr>
          <w:ilvl w:val="1"/>
          <w:numId w:val="8"/>
        </w:numPr>
        <w:ind w:left="567" w:hanging="567"/>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小微企业的价格分评审</w:t>
      </w:r>
      <w:r>
        <w:rPr>
          <w:rFonts w:ascii="宋体" w:hAnsi="宋体" w:eastAsia="宋体" w:cs="宋体"/>
          <w:color w:val="000000"/>
          <w:sz w:val="21"/>
          <w:szCs w:val="21"/>
        </w:rPr>
      </w:r>
      <w:r/>
    </w:p>
    <w:p>
      <w:pPr>
        <w:pStyle w:val="815"/>
        <w:numPr>
          <w:ilvl w:val="0"/>
          <w:numId w:val="9"/>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根据财政部《政府采购促进中小企业发展管理办法》（财库﹝2020﹞46号）及苏州市财政局《关于进一步做好政府采购政策贯彻执行工作的通知》（苏财购〔2017〕10号）文的规定：</w:t>
      </w:r>
      <w:r>
        <w:rPr>
          <w:rFonts w:ascii="宋体" w:hAnsi="宋体" w:eastAsia="宋体" w:cs="宋体"/>
          <w:color w:val="000000"/>
          <w:sz w:val="21"/>
          <w:szCs w:val="21"/>
          <w:lang w:val="en-US" w:eastAsia="zh-CN" w:bidi="ar-SA"/>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b/>
          <w:bCs/>
          <w:color w:val="000000"/>
          <w:sz w:val="21"/>
          <w:szCs w:val="21"/>
        </w:rPr>
        <w:t xml:space="preserve">本项目属于</w:t>
      </w:r>
      <w:r>
        <w:rPr>
          <w:rFonts w:hint="eastAsia" w:ascii="宋体" w:hAnsi="宋体" w:eastAsia="宋体" w:cs="宋体"/>
          <w:b/>
          <w:bCs/>
          <w:color w:val="000000"/>
          <w:sz w:val="21"/>
          <w:szCs w:val="21"/>
          <w:lang w:eastAsia="zh-CN"/>
        </w:rPr>
        <w:t xml:space="preserve">专门面向中小微企业</w:t>
      </w:r>
      <w:r>
        <w:rPr>
          <w:rFonts w:hint="eastAsia" w:ascii="宋体" w:hAnsi="宋体" w:eastAsia="宋体" w:cs="宋体"/>
          <w:b/>
          <w:bCs/>
          <w:color w:val="000000"/>
          <w:sz w:val="21"/>
          <w:szCs w:val="21"/>
        </w:rPr>
        <w:t xml:space="preserve">，小微企业不享受价格扣除优惠</w:t>
      </w:r>
      <w:r>
        <w:rPr>
          <w:rFonts w:hint="eastAsia" w:ascii="宋体" w:hAnsi="宋体" w:eastAsia="宋体" w:cs="宋体"/>
          <w:b/>
          <w:bCs/>
          <w:color w:val="000000"/>
          <w:sz w:val="21"/>
          <w:szCs w:val="21"/>
          <w:lang w:eastAsia="zh-CN"/>
        </w:rPr>
        <w:t xml:space="preserve">。</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（3）小微企业提供中型企业制造或使用中型企业注册商标的货物的，视同为中型企业。小微企业提供大型企业制造或使用大型企业注册商标的货物的，视同为大型企业。</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（4）各投标单位若为</w:t>
      </w:r>
      <w:r>
        <w:rPr>
          <w:rFonts w:hint="eastAsia" w:ascii="宋体" w:hAnsi="宋体" w:eastAsia="宋体" w:cs="宋体"/>
          <w:color w:val="000000"/>
          <w:sz w:val="21"/>
          <w:szCs w:val="21"/>
          <w:lang w:val="en-US" w:eastAsia="zh-CN"/>
        </w:rPr>
        <w:t xml:space="preserve">中型、</w:t>
      </w:r>
      <w:r>
        <w:rPr>
          <w:rFonts w:hint="eastAsia" w:ascii="宋体" w:hAnsi="宋体" w:eastAsia="宋体" w:cs="宋体"/>
          <w:color w:val="000000"/>
          <w:sz w:val="21"/>
          <w:szCs w:val="21"/>
        </w:rPr>
        <w:t xml:space="preserve">小型或微型企业，则必须提供《中小企业声明函》。（详见附件格式中小企业声明函）。未在响应文件中提供《中小企业声明函》的，不享受促进中小微企业发展的相关政府采购政策。</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（5）提供其他企业制造的货物或服务，须同时提供其他企业的小微企业证明材料（材料同上条）</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（6）在货物采购项目中，供应商提供的货物既有小、微企业制造货物，也有中、大型企业制造货物的，不享受本办法规定的小、微企业价格扶持政策。</w:t>
      </w:r>
      <w:r>
        <w:rPr>
          <w:rFonts w:ascii="宋体" w:hAnsi="宋体" w:eastAsia="宋体" w:cs="宋体"/>
          <w:color w:val="000000"/>
          <w:sz w:val="21"/>
          <w:szCs w:val="21"/>
        </w:rPr>
      </w:r>
      <w:r/>
    </w:p>
    <w:p>
      <w:pPr>
        <w:pStyle w:val="815"/>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815"/>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（8）符合中小企业划分标准的个体工商户，在政府采购活动中视同中小企业。</w:t>
      </w:r>
      <w:r>
        <w:rPr>
          <w:rFonts w:hint="eastAsia"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（9）中标、成交供应商为小微企业单位的，《中小企业声明函》应当随中标、成交结果同时公告，接受社会监督。</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填报“中小企业声明函”需严格按“工信部联企业〔2011〕300号通知”中的《中小企业划型标准规定》进行。</w:t>
      </w:r>
      <w:r>
        <w:rPr>
          <w:rFonts w:ascii="宋体" w:hAnsi="宋体" w:eastAsia="宋体" w:cs="宋体"/>
          <w:color w:val="000000"/>
          <w:sz w:val="21"/>
          <w:szCs w:val="21"/>
        </w:rPr>
      </w:r>
      <w:r/>
    </w:p>
    <w:p>
      <w:pPr>
        <w:pStyle w:val="815"/>
        <w:numPr>
          <w:ilvl w:val="0"/>
          <w:numId w:val="9"/>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残疾人福利性单位政策：</w:t>
      </w:r>
      <w:r>
        <w:rPr>
          <w:rFonts w:ascii="宋体" w:hAnsi="宋体" w:eastAsia="宋体" w:cs="宋体"/>
          <w:color w:val="000000"/>
          <w:sz w:val="21"/>
          <w:szCs w:val="21"/>
          <w:lang w:val="en-US" w:eastAsia="zh-CN" w:bidi="ar-SA"/>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（3）中标、成交供应商为残疾人福利性单位的，《残疾人福利性单位声明函》应当随中标、成交结果同时公告，接受社会监督。</w:t>
      </w:r>
      <w:r>
        <w:rPr>
          <w:rFonts w:ascii="宋体" w:hAnsi="宋体" w:eastAsia="宋体" w:cs="宋体"/>
          <w:color w:val="000000"/>
          <w:sz w:val="21"/>
          <w:szCs w:val="21"/>
        </w:rPr>
      </w:r>
      <w:r/>
    </w:p>
    <w:p>
      <w:pPr>
        <w:pStyle w:val="815"/>
        <w:numPr>
          <w:ilvl w:val="0"/>
          <w:numId w:val="9"/>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监狱企业发展政策：</w:t>
      </w:r>
      <w:r>
        <w:rPr>
          <w:rFonts w:ascii="宋体" w:hAnsi="宋体" w:eastAsia="宋体" w:cs="宋体"/>
          <w:color w:val="000000"/>
          <w:sz w:val="21"/>
          <w:szCs w:val="21"/>
          <w:lang w:val="en-US" w:eastAsia="zh-CN" w:bidi="ar-SA"/>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ascii="宋体" w:hAnsi="宋体" w:eastAsia="宋体" w:cs="宋体"/>
          <w:color w:val="000000"/>
          <w:sz w:val="21"/>
          <w:szCs w:val="21"/>
        </w:rPr>
      </w:r>
      <w:r/>
    </w:p>
    <w:p>
      <w:pPr>
        <w:pStyle w:val="815"/>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color w:val="000000"/>
          <w:sz w:val="21"/>
          <w:szCs w:val="21"/>
        </w:rPr>
      </w:r>
      <w:r/>
    </w:p>
    <w:p>
      <w:pPr>
        <w:pStyle w:val="815"/>
        <w:ind w:firstLine="422"/>
        <w:jc w:val="left"/>
        <w:spacing w:line="440" w:lineRule="exact"/>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若投标单位提供的声明函或认定证明为虚假声明则视同提供虚假材料，按“政府采购法”相关规定处理并报请政府监管部门给予行政处罚。</w:t>
      </w:r>
      <w:r>
        <w:rPr>
          <w:rFonts w:ascii="宋体" w:hAnsi="宋体" w:eastAsia="宋体" w:cs="宋体"/>
          <w:b/>
          <w:bCs/>
          <w:color w:val="000000"/>
          <w:sz w:val="21"/>
          <w:szCs w:val="21"/>
        </w:rPr>
      </w:r>
      <w:r/>
    </w:p>
    <w:p>
      <w:pPr>
        <w:pStyle w:val="815"/>
        <w:numPr>
          <w:ilvl w:val="1"/>
          <w:numId w:val="8"/>
        </w:numPr>
        <w:ind w:left="567" w:hanging="567"/>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信用查询</w:t>
      </w:r>
      <w:r>
        <w:rPr>
          <w:rFonts w:ascii="宋体" w:hAnsi="宋体" w:eastAsia="宋体" w:cs="宋体"/>
          <w:color w:val="000000"/>
          <w:sz w:val="21"/>
          <w:szCs w:val="21"/>
        </w:rPr>
      </w:r>
      <w:r/>
    </w:p>
    <w:p>
      <w:pPr>
        <w:pStyle w:val="815"/>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815"/>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815"/>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15"/>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815"/>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rPr>
      </w:r>
      <w:r/>
    </w:p>
    <w:p>
      <w:pPr>
        <w:pStyle w:val="815"/>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rPr>
          <w:rFonts w:ascii="宋体" w:hAnsi="宋体" w:eastAsia="宋体" w:cs="宋体"/>
          <w:b/>
          <w:color w:val="000000"/>
          <w:sz w:val="21"/>
          <w:szCs w:val="21"/>
          <w:highlight w:val="none"/>
        </w:rPr>
      </w:r>
      <w:r/>
    </w:p>
    <w:tbl>
      <w:tblPr>
        <w:tblW w:w="505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606"/>
        <w:gridCol w:w="741"/>
        <w:gridCol w:w="5300"/>
      </w:tblGrid>
      <w:tr>
        <w:trPr>
          <w:trHeight w:val="420"/>
        </w:trPr>
        <w:tc>
          <w:tcPr>
            <w:tcW w:w="677" w:type="dxa"/>
            <w:vAlign w:val="center"/>
            <w:textDirection w:val="lrTb"/>
            <w:noWrap w:val="false"/>
          </w:tcPr>
          <w:p>
            <w:pPr>
              <w:pStyle w:val="815"/>
              <w:jc w:val="center"/>
              <w:spacing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序号</w:t>
            </w:r>
            <w:r>
              <w:rPr>
                <w:rFonts w:ascii="Times New Roman" w:hAnsi="Times New Roman" w:eastAsia="宋体" w:cs="Times New Roman"/>
                <w:b/>
                <w:bCs/>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评分因素</w:t>
            </w:r>
            <w:r>
              <w:rPr>
                <w:rFonts w:ascii="Times New Roman" w:hAnsi="Times New Roman" w:eastAsia="宋体" w:cs="Times New Roman"/>
                <w:b/>
                <w:bCs/>
                <w:color w:val="000000"/>
                <w:sz w:val="21"/>
                <w:szCs w:val="21"/>
                <w:highlight w:val="none"/>
              </w:rPr>
            </w:r>
            <w:r/>
          </w:p>
        </w:tc>
        <w:tc>
          <w:tcPr>
            <w:tcW w:w="680" w:type="dxa"/>
            <w:vAlign w:val="center"/>
            <w:textDirection w:val="lrTb"/>
            <w:noWrap w:val="false"/>
          </w:tcPr>
          <w:p>
            <w:pPr>
              <w:pStyle w:val="815"/>
              <w:jc w:val="center"/>
              <w:spacing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分值</w:t>
            </w:r>
            <w:r>
              <w:rPr>
                <w:rFonts w:ascii="Times New Roman" w:hAnsi="Times New Roman" w:eastAsia="宋体" w:cs="Times New Roman"/>
                <w:b/>
                <w:bCs/>
                <w:color w:val="000000"/>
                <w:sz w:val="21"/>
                <w:szCs w:val="21"/>
                <w:highlight w:val="none"/>
              </w:rPr>
            </w:r>
            <w:r/>
          </w:p>
        </w:tc>
        <w:tc>
          <w:tcPr>
            <w:tcMar>
              <w:left w:w="108" w:type="dxa"/>
              <w:top w:w="0" w:type="dxa"/>
              <w:right w:w="108" w:type="dxa"/>
              <w:bottom w:w="0" w:type="dxa"/>
            </w:tcMar>
            <w:tcW w:w="4863" w:type="dxa"/>
            <w:vAlign w:val="center"/>
            <w:textDirection w:val="lrTb"/>
            <w:noWrap w:val="false"/>
          </w:tcPr>
          <w:p>
            <w:pPr>
              <w:pStyle w:val="815"/>
              <w:jc w:val="center"/>
              <w:spacing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评分标准</w:t>
            </w:r>
            <w:r>
              <w:rPr>
                <w:rFonts w:ascii="Times New Roman" w:hAnsi="Times New Roman" w:eastAsia="宋体" w:cs="Times New Roman"/>
                <w:b/>
                <w:bCs/>
                <w:color w:val="000000"/>
                <w:sz w:val="21"/>
                <w:szCs w:val="21"/>
                <w:highlight w:val="none"/>
              </w:rPr>
            </w:r>
            <w:r/>
          </w:p>
        </w:tc>
      </w:tr>
      <w:tr>
        <w:trPr>
          <w:trHeight w:val="420"/>
        </w:trPr>
        <w:tc>
          <w:tcPr>
            <w:tcW w:w="677" w:type="dxa"/>
            <w:vAlign w:val="center"/>
            <w:textDirection w:val="lrTb"/>
            <w:noWrap w:val="false"/>
          </w:tcPr>
          <w:p>
            <w:pPr>
              <w:pStyle w:val="815"/>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价格分</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0</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投标报价低于或等于财政预算价格及最高限价的，为有效投标报价。超财政预算或超过最高限价的投标报价为无效投标报价。无效投标报价的投标文件不得标。</w:t>
            </w:r>
            <w:r>
              <w:rPr>
                <w:rFonts w:ascii="Times New Roman" w:hAnsi="Times New Roman" w:eastAsia="宋体" w:cs="Times New Roman"/>
                <w:color w:val="000000"/>
                <w:sz w:val="21"/>
                <w:szCs w:val="21"/>
                <w:highlight w:val="none"/>
              </w:rPr>
            </w:r>
            <w:r/>
          </w:p>
          <w:p>
            <w:pPr>
              <w:pStyle w:val="815"/>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eastAsia="宋体" w:cs="Times New Roman"/>
                <w:color w:val="000000"/>
                <w:sz w:val="21"/>
                <w:szCs w:val="21"/>
                <w:highlight w:val="none"/>
              </w:rPr>
            </w:r>
            <w:r/>
          </w:p>
          <w:p>
            <w:pPr>
              <w:pStyle w:val="815"/>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价格分采用低价优先法计算，即满足招标文件要求且投标评审价格最低的价格为相应标段评标基准价，其价格分为满分。其他投标人的价格分统一按照下列公式计算：</w:t>
            </w:r>
            <w:r>
              <w:rPr>
                <w:rFonts w:ascii="Times New Roman" w:hAnsi="Times New Roman" w:eastAsia="宋体" w:cs="Times New Roman"/>
                <w:color w:val="000000"/>
                <w:sz w:val="21"/>
                <w:szCs w:val="21"/>
                <w:highlight w:val="none"/>
              </w:rPr>
            </w:r>
            <w:r/>
          </w:p>
          <w:p>
            <w:pPr>
              <w:pStyle w:val="815"/>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投标报价得分=（评标基准价/投标评审价格）*价格权值*100（本次招标价格权值为</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0%），小数点后四舍五入保留两位小数。</w:t>
            </w:r>
            <w:r>
              <w:rPr>
                <w:rFonts w:ascii="Times New Roman" w:hAnsi="Times New Roman" w:eastAsia="宋体" w:cs="Times New Roman"/>
                <w:color w:val="000000"/>
                <w:sz w:val="21"/>
                <w:szCs w:val="21"/>
                <w:highlight w:val="none"/>
              </w:rPr>
            </w:r>
            <w:r/>
          </w:p>
        </w:tc>
      </w:tr>
      <w:tr>
        <w:trPr>
          <w:trHeight w:val="420"/>
        </w:trPr>
        <w:tc>
          <w:tcPr>
            <w:tcW w:w="677" w:type="dxa"/>
            <w:vAlign w:val="center"/>
            <w:textDirection w:val="lrTb"/>
            <w:noWrap w:val="false"/>
          </w:tcPr>
          <w:p>
            <w:pPr>
              <w:pStyle w:val="815"/>
              <w:jc w:val="center"/>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2</w:t>
            </w:r>
            <w:r>
              <w:rPr>
                <w:rFonts w:ascii="Times New Roman" w:hAnsi="Times New Roman" w:eastAsia="宋体" w:cs="Times New Roman"/>
                <w:b/>
                <w:bCs/>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商务部分</w:t>
            </w:r>
            <w:r>
              <w:rPr>
                <w:rFonts w:ascii="Times New Roman" w:hAnsi="Times New Roman" w:eastAsia="宋体" w:cs="Times New Roman"/>
                <w:b/>
                <w:bCs/>
                <w:color w:val="000000"/>
                <w:sz w:val="21"/>
                <w:szCs w:val="21"/>
                <w:highlight w:val="none"/>
              </w:rPr>
            </w:r>
            <w:r/>
          </w:p>
        </w:tc>
        <w:tc>
          <w:tcPr>
            <w:tcW w:w="680" w:type="dxa"/>
            <w:vAlign w:val="center"/>
            <w:textDirection w:val="lrTb"/>
            <w:noWrap w:val="false"/>
          </w:tcPr>
          <w:p>
            <w:pPr>
              <w:pStyle w:val="815"/>
              <w:jc w:val="center"/>
              <w:rPr>
                <w:rFonts w:ascii="Times New Roman" w:hAnsi="Times New Roman" w:eastAsia="宋体" w:cs="Times New Roman"/>
                <w:b/>
                <w:bCs/>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t xml:space="preserve">3</w:t>
            </w:r>
            <w:r>
              <w:rPr>
                <w:rFonts w:hint="eastAsia" w:ascii="Times New Roman" w:hAnsi="Times New Roman" w:eastAsia="宋体" w:cs="Times New Roman"/>
                <w:b/>
                <w:bCs/>
                <w:color w:val="000000"/>
                <w:sz w:val="21"/>
                <w:szCs w:val="21"/>
                <w:highlight w:val="none"/>
                <w:lang w:val="en-US" w:eastAsia="zh-CN"/>
              </w:rPr>
              <w:t xml:space="preserve">9</w:t>
            </w:r>
            <w:r>
              <w:rPr>
                <w:rFonts w:ascii="Times New Roman" w:hAnsi="Times New Roman" w:eastAsia="宋体" w:cs="Times New Roman"/>
                <w:b/>
                <w:bCs/>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jc w:val="center"/>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r>
      <w:tr>
        <w:trPr>
          <w:trHeight w:val="1423"/>
        </w:trPr>
        <w:tc>
          <w:tcPr>
            <w:tcW w:w="677" w:type="dxa"/>
            <w:vAlign w:val="center"/>
            <w:textDirection w:val="lrTb"/>
            <w:noWrap w:val="false"/>
          </w:tcPr>
          <w:p>
            <w:pPr>
              <w:pStyle w:val="815"/>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项目负责人</w:t>
            </w:r>
            <w:r>
              <w:rPr>
                <w:rFonts w:ascii="Times New Roman" w:hAnsi="Times New Roman" w:eastAsia="宋体" w:cs="Times New Roman"/>
                <w:color w:val="000000"/>
                <w:sz w:val="21"/>
                <w:szCs w:val="21"/>
                <w:highlight w:val="none"/>
              </w:rPr>
            </w:r>
            <w:r/>
          </w:p>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12</w:t>
            </w:r>
            <w:r>
              <w:rPr>
                <w:rFonts w:ascii="Times New Roman" w:hAnsi="Times New Roman" w:eastAsia="宋体" w:cs="Times New Roman"/>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1.具有环境工程专业</w:t>
            </w:r>
            <w:r>
              <w:rPr>
                <w:rFonts w:ascii="Times New Roman" w:hAnsi="Times New Roman" w:eastAsia="宋体" w:cs="Times New Roman"/>
                <w:sz w:val="21"/>
                <w:szCs w:val="21"/>
                <w:lang w:val="en-US" w:eastAsia="zh-CN"/>
              </w:rPr>
              <w:t xml:space="preserve">正</w:t>
            </w:r>
            <w:r>
              <w:rPr>
                <w:rFonts w:ascii="Times New Roman" w:hAnsi="Times New Roman" w:eastAsia="宋体" w:cs="Times New Roman"/>
                <w:sz w:val="21"/>
                <w:szCs w:val="21"/>
              </w:rPr>
              <w:t xml:space="preserve">高级（或以上）职称的得</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分，具有环境工程专业</w:t>
            </w:r>
            <w:r>
              <w:rPr>
                <w:rFonts w:ascii="Times New Roman" w:hAnsi="Times New Roman" w:eastAsia="宋体" w:cs="Times New Roman"/>
                <w:sz w:val="21"/>
                <w:szCs w:val="21"/>
                <w:lang w:val="en-US" w:eastAsia="zh-CN"/>
              </w:rPr>
              <w:t xml:space="preserve">副高</w:t>
            </w:r>
            <w:r>
              <w:rPr>
                <w:rFonts w:ascii="Times New Roman" w:hAnsi="Times New Roman" w:eastAsia="宋体" w:cs="Times New Roman"/>
                <w:sz w:val="21"/>
                <w:szCs w:val="21"/>
              </w:rPr>
              <w:t xml:space="preserve">级工程师职称的得</w:t>
            </w:r>
            <w:r>
              <w:rPr>
                <w:rFonts w:hint="eastAsia"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分，本项最高得3分。</w:t>
            </w:r>
            <w:r>
              <w:rPr>
                <w:rFonts w:ascii="Times New Roman" w:hAnsi="Times New Roman" w:eastAsia="宋体" w:cs="Times New Roman"/>
                <w:sz w:val="21"/>
                <w:szCs w:val="21"/>
              </w:rPr>
            </w:r>
            <w:r/>
          </w:p>
          <w:p>
            <w:pPr>
              <w:pStyle w:val="815"/>
              <w:spacing w:line="440" w:lineRule="exact"/>
              <w:rPr>
                <w:rFonts w:ascii="Times New Roman" w:hAnsi="Times New Roman" w:eastAsia="宋体" w:cs="Times New Roman"/>
                <w:sz w:val="21"/>
                <w:szCs w:val="21"/>
                <w:highlight w:val="none"/>
              </w:rPr>
            </w:pPr>
            <w:r>
              <w:rPr>
                <w:rFonts w:ascii="Times New Roman" w:hAnsi="Times New Roman" w:eastAsia="宋体" w:cs="Times New Roman"/>
                <w:sz w:val="21"/>
                <w:szCs w:val="21"/>
              </w:rPr>
              <w:t xml:space="preserve">2.</w:t>
            </w:r>
            <w:r>
              <w:rPr>
                <w:rFonts w:ascii="Times New Roman" w:hAnsi="Times New Roman" w:eastAsia="宋体" w:cs="Times New Roman"/>
                <w:sz w:val="21"/>
                <w:szCs w:val="21"/>
                <w:highlight w:val="none"/>
              </w:rPr>
              <w:t xml:space="preserve">具有注册</w:t>
            </w:r>
            <w:r>
              <w:rPr>
                <w:rFonts w:ascii="Times New Roman" w:hAnsi="Times New Roman" w:eastAsia="宋体" w:cs="Times New Roman"/>
                <w:sz w:val="21"/>
                <w:szCs w:val="21"/>
                <w:highlight w:val="none"/>
                <w:lang w:val="en-US" w:eastAsia="zh-CN"/>
              </w:rPr>
              <w:t xml:space="preserve">环保</w:t>
            </w:r>
            <w:r>
              <w:rPr>
                <w:rFonts w:ascii="Times New Roman" w:hAnsi="Times New Roman" w:eastAsia="宋体" w:cs="Times New Roman"/>
                <w:sz w:val="21"/>
                <w:szCs w:val="21"/>
                <w:highlight w:val="none"/>
              </w:rPr>
              <w:t xml:space="preserve">工程师证书的得</w:t>
            </w: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分，本项最高得</w:t>
            </w:r>
            <w:r>
              <w:rPr>
                <w:rFonts w:hint="eastAsia"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分。</w:t>
            </w:r>
            <w:r>
              <w:rPr>
                <w:rFonts w:ascii="Times New Roman" w:hAnsi="Times New Roman" w:eastAsia="宋体" w:cs="Times New Roman"/>
                <w:sz w:val="21"/>
                <w:szCs w:val="21"/>
                <w:highlight w:val="none"/>
              </w:rPr>
            </w:r>
            <w:r/>
          </w:p>
          <w:p>
            <w:pPr>
              <w:pStyle w:val="815"/>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3.</w:t>
            </w:r>
            <w:r>
              <w:rPr>
                <w:rFonts w:ascii="Times New Roman" w:hAnsi="Times New Roman" w:eastAsia="宋体" w:cs="Times New Roman"/>
                <w:sz w:val="21"/>
                <w:szCs w:val="21"/>
              </w:rPr>
              <w:t xml:space="preserve">具有环境类专业博士学位的得</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具有环境类专业硕士学位的得</w:t>
            </w:r>
            <w:r>
              <w:rPr>
                <w:rFonts w:hint="eastAsia"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分；本项最高得</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w:t>
            </w:r>
            <w:r>
              <w:rPr>
                <w:rFonts w:ascii="Times New Roman" w:hAnsi="Times New Roman" w:eastAsia="宋体" w:cs="Times New Roman"/>
                <w:sz w:val="21"/>
                <w:szCs w:val="21"/>
              </w:rPr>
            </w:r>
            <w:r/>
          </w:p>
          <w:p>
            <w:pPr>
              <w:pStyle w:val="815"/>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注：提供相应人员证书及其在投标单位最近</w:t>
            </w:r>
            <w:r>
              <w:rPr>
                <w:rFonts w:hint="eastAsia" w:ascii="Times New Roman" w:hAnsi="Times New Roman" w:eastAsia="宋体" w:cs="Times New Roman"/>
                <w:sz w:val="21"/>
                <w:szCs w:val="21"/>
                <w:lang w:val="en-US" w:eastAsia="zh-CN"/>
              </w:rPr>
              <w:t xml:space="preserve">三</w:t>
            </w:r>
            <w:r>
              <w:rPr>
                <w:rFonts w:ascii="Times New Roman" w:hAnsi="Times New Roman" w:eastAsia="宋体" w:cs="Times New Roman"/>
                <w:sz w:val="21"/>
                <w:szCs w:val="21"/>
              </w:rPr>
              <w:t xml:space="preserve">个月</w:t>
            </w:r>
            <w:r>
              <w:rPr>
                <w:rFonts w:hint="eastAsia" w:ascii="Times New Roman" w:hAnsi="Times New Roman" w:eastAsia="宋体" w:cs="Times New Roman"/>
                <w:sz w:val="21"/>
                <w:szCs w:val="21"/>
                <w:lang w:val="en-US" w:eastAsia="zh-CN"/>
              </w:rPr>
              <w:t xml:space="preserve">内任意一个月</w:t>
            </w:r>
            <w:r>
              <w:rPr>
                <w:rFonts w:ascii="Times New Roman" w:hAnsi="Times New Roman" w:eastAsia="宋体" w:cs="Times New Roman"/>
                <w:sz w:val="21"/>
                <w:szCs w:val="21"/>
              </w:rPr>
              <w:t xml:space="preserve">社保缴纳证明，否则不得分。</w:t>
            </w:r>
            <w:r>
              <w:rPr>
                <w:rFonts w:ascii="Times New Roman" w:hAnsi="Times New Roman" w:eastAsia="宋体" w:cs="Times New Roman"/>
                <w:color w:val="000000"/>
                <w:sz w:val="21"/>
                <w:szCs w:val="21"/>
                <w:highlight w:val="none"/>
              </w:rPr>
            </w:r>
            <w:r/>
          </w:p>
        </w:tc>
      </w:tr>
      <w:tr>
        <w:trPr>
          <w:trHeight w:val="3160"/>
        </w:trPr>
        <w:tc>
          <w:tcPr>
            <w:tcW w:w="677" w:type="dxa"/>
            <w:vAlign w:val="center"/>
            <w:textDirection w:val="lrTb"/>
            <w:noWrap w:val="false"/>
          </w:tcPr>
          <w:p>
            <w:pPr>
              <w:pStyle w:val="815"/>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项目管理人员</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1. 项目技术负责人（1人）具有环境工程专业副高级工程师（或以上）职称的得</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w:t>
            </w:r>
            <w:r>
              <w:rPr>
                <w:rFonts w:ascii="Times New Roman" w:hAnsi="Times New Roman" w:eastAsia="宋体" w:cs="Times New Roman"/>
                <w:sz w:val="21"/>
                <w:szCs w:val="21"/>
                <w:highlight w:val="none"/>
              </w:rPr>
              <w:t xml:space="preserve">具有注册</w:t>
            </w:r>
            <w:r>
              <w:rPr>
                <w:rFonts w:ascii="Times New Roman" w:hAnsi="Times New Roman" w:eastAsia="宋体" w:cs="Times New Roman"/>
                <w:sz w:val="21"/>
                <w:szCs w:val="21"/>
                <w:highlight w:val="none"/>
                <w:lang w:val="en-US" w:eastAsia="zh-CN"/>
              </w:rPr>
              <w:t xml:space="preserve">环保</w:t>
            </w:r>
            <w:r>
              <w:rPr>
                <w:rFonts w:ascii="Times New Roman" w:hAnsi="Times New Roman" w:eastAsia="宋体" w:cs="Times New Roman"/>
                <w:sz w:val="21"/>
                <w:szCs w:val="21"/>
                <w:highlight w:val="none"/>
              </w:rPr>
              <w:t xml:space="preserve">工程师证书的得1分，</w:t>
            </w:r>
            <w:r>
              <w:rPr>
                <w:rFonts w:ascii="Times New Roman" w:hAnsi="Times New Roman" w:eastAsia="宋体" w:cs="Times New Roman"/>
                <w:sz w:val="21"/>
                <w:szCs w:val="21"/>
              </w:rPr>
              <w:t xml:space="preserve">本项最高得</w:t>
            </w:r>
            <w:r>
              <w:rPr>
                <w:rFonts w:hint="eastAsia"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分；（项目技术负责人与项目负责人不得为同一人）</w:t>
            </w:r>
            <w:r>
              <w:rPr>
                <w:rFonts w:ascii="Times New Roman" w:hAnsi="Times New Roman" w:eastAsia="宋体" w:cs="Times New Roman"/>
                <w:sz w:val="21"/>
                <w:szCs w:val="21"/>
              </w:rPr>
            </w:r>
            <w:r/>
          </w:p>
          <w:p>
            <w:pPr>
              <w:pStyle w:val="815"/>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 </w:t>
            </w:r>
            <w:r>
              <w:rPr>
                <w:rFonts w:ascii="Times New Roman" w:hAnsi="Times New Roman" w:eastAsia="宋体" w:cs="Times New Roman"/>
                <w:sz w:val="21"/>
                <w:szCs w:val="21"/>
                <w:highlight w:val="none"/>
              </w:rPr>
              <w:t xml:space="preserve">项目</w:t>
            </w:r>
            <w:r>
              <w:rPr>
                <w:rFonts w:ascii="Times New Roman" w:hAnsi="Times New Roman" w:eastAsia="宋体" w:cs="Times New Roman"/>
                <w:sz w:val="21"/>
                <w:szCs w:val="21"/>
                <w:highlight w:val="none"/>
                <w:lang w:val="en-US" w:eastAsia="zh-CN"/>
              </w:rPr>
              <w:t xml:space="preserve">质控</w:t>
            </w:r>
            <w:r>
              <w:rPr>
                <w:rFonts w:ascii="Times New Roman" w:hAnsi="Times New Roman" w:eastAsia="宋体" w:cs="Times New Roman"/>
                <w:sz w:val="21"/>
                <w:szCs w:val="21"/>
                <w:highlight w:val="none"/>
              </w:rPr>
              <w:t xml:space="preserve">负责人（</w:t>
            </w:r>
            <w:r>
              <w:rPr>
                <w:rFonts w:ascii="Times New Roman" w:hAnsi="Times New Roman" w:eastAsia="宋体" w:cs="Times New Roman"/>
                <w:sz w:val="21"/>
                <w:szCs w:val="21"/>
              </w:rPr>
              <w:t xml:space="preserve">1人）具有环境监测专业副高级工程师（或以上）职称的得</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分，本项最高得</w:t>
            </w:r>
            <w:r>
              <w:rPr>
                <w:rFonts w:hint="eastAsia"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分；（项目</w:t>
            </w:r>
            <w:r>
              <w:rPr>
                <w:rFonts w:ascii="Times New Roman" w:hAnsi="Times New Roman" w:eastAsia="宋体" w:cs="Times New Roman"/>
                <w:sz w:val="21"/>
                <w:szCs w:val="21"/>
                <w:lang w:val="en-US" w:eastAsia="zh-CN"/>
              </w:rPr>
              <w:t xml:space="preserve">质控</w:t>
            </w:r>
            <w:r>
              <w:rPr>
                <w:rFonts w:ascii="Times New Roman" w:hAnsi="Times New Roman" w:eastAsia="宋体" w:cs="Times New Roman"/>
                <w:sz w:val="21"/>
                <w:szCs w:val="21"/>
              </w:rPr>
              <w:t xml:space="preserve">负责人与项目负责人、项目技术负责人不得为同一人）</w:t>
            </w:r>
            <w:r>
              <w:rPr>
                <w:rFonts w:ascii="Times New Roman" w:hAnsi="Times New Roman" w:eastAsia="宋体" w:cs="Times New Roman"/>
                <w:sz w:val="21"/>
                <w:szCs w:val="21"/>
              </w:rPr>
            </w:r>
            <w:r/>
          </w:p>
          <w:p>
            <w:pPr>
              <w:pStyle w:val="815"/>
              <w:spacing w:line="40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注：</w:t>
            </w:r>
            <w:r>
              <w:rPr>
                <w:rFonts w:ascii="Times New Roman" w:hAnsi="Times New Roman" w:eastAsia="宋体" w:cs="Times New Roman"/>
                <w:sz w:val="21"/>
                <w:szCs w:val="21"/>
              </w:rPr>
              <w:t xml:space="preserve">提供相应人员证书及其在投标单位最近</w:t>
            </w:r>
            <w:r>
              <w:rPr>
                <w:rFonts w:hint="eastAsia" w:ascii="Times New Roman" w:hAnsi="Times New Roman" w:eastAsia="宋体" w:cs="Times New Roman"/>
                <w:sz w:val="21"/>
                <w:szCs w:val="21"/>
                <w:lang w:val="en-US" w:eastAsia="zh-CN"/>
              </w:rPr>
              <w:t xml:space="preserve">三</w:t>
            </w:r>
            <w:r>
              <w:rPr>
                <w:rFonts w:ascii="Times New Roman" w:hAnsi="Times New Roman" w:eastAsia="宋体" w:cs="Times New Roman"/>
                <w:sz w:val="21"/>
                <w:szCs w:val="21"/>
              </w:rPr>
              <w:t xml:space="preserve">个月</w:t>
            </w:r>
            <w:r>
              <w:rPr>
                <w:rFonts w:hint="eastAsia" w:ascii="Times New Roman" w:hAnsi="Times New Roman" w:eastAsia="宋体" w:cs="Times New Roman"/>
                <w:sz w:val="21"/>
                <w:szCs w:val="21"/>
                <w:lang w:val="en-US" w:eastAsia="zh-CN"/>
              </w:rPr>
              <w:t xml:space="preserve">内任意一个月</w:t>
            </w:r>
            <w:r>
              <w:rPr>
                <w:rFonts w:ascii="Times New Roman" w:hAnsi="Times New Roman" w:eastAsia="宋体" w:cs="Times New Roman"/>
                <w:sz w:val="21"/>
                <w:szCs w:val="21"/>
              </w:rPr>
              <w:t xml:space="preserve">社保缴纳证明</w:t>
            </w:r>
            <w:r>
              <w:rPr>
                <w:rFonts w:ascii="Times New Roman" w:hAnsi="Times New Roman" w:eastAsia="宋体" w:cs="Times New Roman"/>
                <w:sz w:val="21"/>
                <w:szCs w:val="21"/>
              </w:rPr>
              <w:t xml:space="preserve">，其中职称专业类别以职称证书载明的专业类别为准，否则不得分。</w:t>
            </w:r>
            <w:r>
              <w:rPr>
                <w:rFonts w:ascii="Times New Roman" w:hAnsi="Times New Roman" w:eastAsia="宋体" w:cs="Times New Roman"/>
                <w:sz w:val="21"/>
                <w:szCs w:val="21"/>
              </w:rPr>
            </w:r>
            <w:r/>
          </w:p>
        </w:tc>
      </w:tr>
      <w:tr>
        <w:trPr>
          <w:trHeight w:val="975"/>
        </w:trPr>
        <w:tc>
          <w:tcPr>
            <w:tcW w:w="677" w:type="dxa"/>
            <w:vAlign w:val="center"/>
            <w:textDirection w:val="lrTb"/>
            <w:noWrap w:val="false"/>
          </w:tcPr>
          <w:p>
            <w:pPr>
              <w:pStyle w:val="815"/>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2.2</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项目组成员</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en-US" w:eastAsia="zh-CN"/>
              </w:rPr>
              <w:t xml:space="preserve">1</w:t>
            </w:r>
            <w:r>
              <w:rPr>
                <w:rFonts w:ascii="Times New Roman" w:hAnsi="Times New Roman" w:eastAsia="宋体" w:cs="Times New Roman"/>
                <w:sz w:val="21"/>
                <w:szCs w:val="21"/>
              </w:rPr>
              <w:t xml:space="preserve">）具有注册环保工程师资格且具有环保类副高级工程师（或以上）职称的，每有一人得2分，本项最高得</w:t>
            </w:r>
            <w:r>
              <w:rPr>
                <w:rFonts w:ascii="Times New Roman" w:hAnsi="Times New Roman" w:eastAsia="宋体" w:cs="Times New Roman"/>
                <w:sz w:val="21"/>
                <w:szCs w:val="21"/>
                <w:lang w:val="en-US" w:eastAsia="zh-CN"/>
              </w:rPr>
              <w:t xml:space="preserve">4</w:t>
            </w:r>
            <w:r>
              <w:rPr>
                <w:rFonts w:ascii="Times New Roman" w:hAnsi="Times New Roman" w:eastAsia="宋体" w:cs="Times New Roman"/>
                <w:sz w:val="21"/>
                <w:szCs w:val="21"/>
              </w:rPr>
              <w:t xml:space="preserve">分。</w:t>
            </w:r>
            <w:r>
              <w:rPr>
                <w:rFonts w:ascii="Times New Roman" w:hAnsi="Times New Roman" w:eastAsia="宋体" w:cs="Times New Roman"/>
                <w:sz w:val="21"/>
                <w:szCs w:val="21"/>
              </w:rPr>
            </w:r>
            <w:r/>
          </w:p>
          <w:p>
            <w:pPr>
              <w:pStyle w:val="815"/>
              <w:spacing w:line="440" w:lineRule="exact"/>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拟派项目组成员(不含项目负责人)具备资源环境与城乡规划管理、全球环境变化、大气物理学与大气环境、环境科学、水文学及水资源</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农业资源与环境</w:t>
            </w:r>
            <w:r>
              <w:rPr>
                <w:rFonts w:ascii="Times New Roman" w:hAnsi="Times New Roman" w:eastAsia="宋体" w:cs="Times New Roman"/>
                <w:sz w:val="21"/>
                <w:szCs w:val="21"/>
              </w:rPr>
              <w:t xml:space="preserve">专业，每提供一个专业证书得1分，同一种专业不重复得分，本项最高得</w:t>
            </w:r>
            <w:r>
              <w:rPr>
                <w:rFonts w:ascii="Times New Roman" w:hAnsi="Times New Roman" w:eastAsia="宋体" w:cs="Times New Roman"/>
                <w:sz w:val="21"/>
                <w:szCs w:val="21"/>
                <w:lang w:val="en-US" w:eastAsia="zh-CN"/>
              </w:rPr>
              <w:t xml:space="preserve">6</w:t>
            </w:r>
            <w:r>
              <w:rPr>
                <w:rFonts w:ascii="Times New Roman" w:hAnsi="Times New Roman" w:eastAsia="宋体" w:cs="Times New Roman"/>
                <w:sz w:val="21"/>
                <w:szCs w:val="21"/>
              </w:rPr>
              <w:t xml:space="preserve">分。</w:t>
            </w:r>
            <w:r>
              <w:rPr>
                <w:rFonts w:ascii="Times New Roman" w:hAnsi="Times New Roman" w:eastAsia="宋体" w:cs="Times New Roman"/>
                <w:sz w:val="21"/>
                <w:szCs w:val="21"/>
                <w:lang w:eastAsia="zh-CN"/>
              </w:rPr>
            </w:r>
            <w:r/>
          </w:p>
          <w:p>
            <w:pPr>
              <w:pStyle w:val="815"/>
              <w:spacing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sz w:val="21"/>
                <w:szCs w:val="21"/>
              </w:rPr>
              <w:t xml:space="preserve">注：</w:t>
            </w:r>
            <w:r>
              <w:rPr>
                <w:rFonts w:ascii="Times New Roman" w:hAnsi="Times New Roman" w:eastAsia="宋体" w:cs="Times New Roman"/>
                <w:sz w:val="21"/>
                <w:szCs w:val="21"/>
              </w:rPr>
              <w:t xml:space="preserve">提供相应人员证书及其在投标单位最近</w:t>
            </w:r>
            <w:r>
              <w:rPr>
                <w:rFonts w:hint="eastAsia" w:ascii="Times New Roman" w:hAnsi="Times New Roman" w:eastAsia="宋体" w:cs="Times New Roman"/>
                <w:sz w:val="21"/>
                <w:szCs w:val="21"/>
                <w:lang w:val="en-US" w:eastAsia="zh-CN"/>
              </w:rPr>
              <w:t xml:space="preserve">三</w:t>
            </w:r>
            <w:r>
              <w:rPr>
                <w:rFonts w:ascii="Times New Roman" w:hAnsi="Times New Roman" w:eastAsia="宋体" w:cs="Times New Roman"/>
                <w:sz w:val="21"/>
                <w:szCs w:val="21"/>
              </w:rPr>
              <w:t xml:space="preserve">个月</w:t>
            </w:r>
            <w:r>
              <w:rPr>
                <w:rFonts w:hint="eastAsia" w:ascii="Times New Roman" w:hAnsi="Times New Roman" w:eastAsia="宋体" w:cs="Times New Roman"/>
                <w:sz w:val="21"/>
                <w:szCs w:val="21"/>
                <w:lang w:val="en-US" w:eastAsia="zh-CN"/>
              </w:rPr>
              <w:t xml:space="preserve">内任意一个月</w:t>
            </w:r>
            <w:r>
              <w:rPr>
                <w:rFonts w:ascii="Times New Roman" w:hAnsi="Times New Roman" w:eastAsia="宋体" w:cs="Times New Roman"/>
                <w:sz w:val="21"/>
                <w:szCs w:val="21"/>
              </w:rPr>
              <w:t xml:space="preserve">社保缴纳证明</w:t>
            </w:r>
            <w:r>
              <w:rPr>
                <w:rFonts w:ascii="Times New Roman" w:hAnsi="Times New Roman" w:eastAsia="宋体" w:cs="Times New Roman"/>
                <w:sz w:val="21"/>
                <w:szCs w:val="21"/>
              </w:rPr>
              <w:t xml:space="preserve">，其中职称专业类别以职称证书载明的专业类别为准，否则不得分。同一人员只计一次，按高计取。</w:t>
            </w:r>
            <w:r>
              <w:rPr>
                <w:rFonts w:ascii="Times New Roman" w:hAnsi="Times New Roman" w:eastAsia="宋体" w:cs="Times New Roman"/>
                <w:b/>
                <w:bCs/>
                <w:color w:val="000000"/>
                <w:sz w:val="21"/>
                <w:szCs w:val="21"/>
                <w:highlight w:val="none"/>
              </w:rPr>
            </w:r>
            <w:r/>
          </w:p>
        </w:tc>
      </w:tr>
      <w:tr>
        <w:trPr>
          <w:trHeight w:val="2050"/>
        </w:trPr>
        <w:tc>
          <w:tcPr>
            <w:tcW w:w="677" w:type="dxa"/>
            <w:vAlign w:val="center"/>
            <w:textDirection w:val="lrTb"/>
            <w:noWrap w:val="false"/>
          </w:tcPr>
          <w:p>
            <w:pPr>
              <w:pStyle w:val="815"/>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2.3</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企业业绩</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eastAsia="zh-CN"/>
              </w:rPr>
            </w:r>
            <w:r/>
          </w:p>
        </w:tc>
        <w:tc>
          <w:tcPr>
            <w:tcMar>
              <w:left w:w="108" w:type="dxa"/>
              <w:top w:w="0" w:type="dxa"/>
              <w:right w:w="108" w:type="dxa"/>
              <w:bottom w:w="0" w:type="dxa"/>
            </w:tcMar>
            <w:tcW w:w="4863" w:type="dxa"/>
            <w:vAlign w:val="center"/>
            <w:textDirection w:val="lrTb"/>
            <w:noWrap w:val="false"/>
          </w:tcPr>
          <w:p>
            <w:pPr>
              <w:pStyle w:val="815"/>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202</w:t>
            </w:r>
            <w:r>
              <w:rPr>
                <w:rFonts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年1月1日至今供应商承担过</w:t>
            </w:r>
            <w:r>
              <w:rPr>
                <w:rFonts w:ascii="Times New Roman" w:hAnsi="Times New Roman" w:eastAsia="宋体" w:cs="Times New Roman"/>
                <w:sz w:val="21"/>
                <w:szCs w:val="21"/>
                <w:lang w:val="en-US" w:eastAsia="zh-CN"/>
              </w:rPr>
              <w:t xml:space="preserve">美丽中国系列（美丽乡村或美丽河湖或美丽海湾）方案编制或申报</w:t>
            </w:r>
            <w:r>
              <w:rPr>
                <w:rFonts w:ascii="Times New Roman" w:hAnsi="Times New Roman" w:eastAsia="宋体" w:cs="Times New Roman"/>
                <w:sz w:val="21"/>
                <w:szCs w:val="21"/>
              </w:rPr>
              <w:t xml:space="preserve">相关业绩的，有一项得</w:t>
            </w:r>
            <w:r>
              <w:rPr>
                <w:rFonts w:ascii="Times New Roman" w:hAnsi="Times New Roman" w:eastAsia="宋体" w:cs="Times New Roman"/>
                <w:sz w:val="21"/>
                <w:szCs w:val="21"/>
                <w:lang w:val="en-US" w:eastAsia="zh-CN"/>
              </w:rPr>
              <w:t xml:space="preserve">2</w:t>
            </w:r>
            <w:r>
              <w:rPr>
                <w:rFonts w:ascii="Times New Roman" w:hAnsi="Times New Roman" w:eastAsia="宋体" w:cs="Times New Roman"/>
                <w:sz w:val="21"/>
                <w:szCs w:val="21"/>
              </w:rPr>
              <w:t xml:space="preserve">分，最高得8分。</w:t>
            </w:r>
            <w:r>
              <w:rPr>
                <w:rFonts w:ascii="Times New Roman" w:hAnsi="Times New Roman" w:eastAsia="宋体" w:cs="Times New Roman"/>
                <w:sz w:val="21"/>
                <w:szCs w:val="21"/>
              </w:rPr>
            </w:r>
            <w:r/>
          </w:p>
          <w:p>
            <w:pPr>
              <w:pStyle w:val="815"/>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注：响应文件中须提供相关合同证明材料，否则不得分</w:t>
            </w:r>
            <w:r>
              <w:rPr>
                <w:rFonts w:ascii="Times New Roman" w:hAnsi="Times New Roman" w:eastAsia="宋体" w:cs="Times New Roman"/>
                <w:color w:val="000000"/>
                <w:sz w:val="21"/>
                <w:szCs w:val="21"/>
                <w:highlight w:val="none"/>
              </w:rPr>
            </w:r>
            <w:r/>
          </w:p>
        </w:tc>
      </w:tr>
      <w:tr>
        <w:trPr>
          <w:trHeight w:val="420"/>
        </w:trPr>
        <w:tc>
          <w:tcPr>
            <w:tcW w:w="677" w:type="dxa"/>
            <w:vAlign w:val="center"/>
            <w:textDirection w:val="lrTb"/>
            <w:noWrap w:val="false"/>
          </w:tcPr>
          <w:p>
            <w:pPr>
              <w:pStyle w:val="815"/>
              <w:jc w:val="center"/>
              <w:spacing w:before="100" w:beforeAutospacing="1" w:after="100" w:afterAutospacing="1"/>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3</w:t>
            </w:r>
            <w:r>
              <w:rPr>
                <w:rFonts w:ascii="Times New Roman" w:hAnsi="Times New Roman" w:eastAsia="宋体" w:cs="Times New Roman"/>
                <w:b/>
                <w:bCs/>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技术部分</w:t>
            </w:r>
            <w:r>
              <w:rPr>
                <w:rFonts w:ascii="Times New Roman" w:hAnsi="Times New Roman" w:eastAsia="宋体" w:cs="Times New Roman"/>
                <w:b/>
                <w:bCs/>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41</w:t>
            </w:r>
            <w:r>
              <w:rPr>
                <w:rFonts w:ascii="Times New Roman" w:hAnsi="Times New Roman" w:eastAsia="宋体" w:cs="Times New Roman"/>
                <w:b/>
                <w:bCs/>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r>
      <w:tr>
        <w:trPr>
          <w:trHeight w:val="420"/>
        </w:trPr>
        <w:tc>
          <w:tcPr>
            <w:tcW w:w="677"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3.1</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理解及需求分析</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ascii="Times New Roman" w:hAnsi="Times New Roman" w:eastAsia="宋体" w:cs="Times New Roman"/>
                <w:sz w:val="21"/>
                <w:szCs w:val="21"/>
                <w:lang w:eastAsia="zh-CN"/>
              </w:rPr>
            </w:pPr>
            <w:r>
              <w:rPr>
                <w:rFonts w:hint="eastAsia" w:ascii="Times New Roman" w:hAnsi="Times New Roman" w:eastAsia="宋体" w:cs="Times New Roman"/>
                <w:color w:val="000000"/>
                <w:sz w:val="21"/>
                <w:szCs w:val="21"/>
                <w:highlight w:val="none"/>
              </w:rPr>
              <w:t xml:space="preserve">本项包括</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①</w:t>
            </w:r>
            <w:r>
              <w:rPr>
                <w:rFonts w:ascii="Times New Roman" w:hAnsi="Times New Roman" w:eastAsia="宋体" w:cs="Times New Roman"/>
                <w:sz w:val="21"/>
                <w:szCs w:val="21"/>
              </w:rPr>
              <w:t xml:space="preserve">项目背景</w:t>
            </w:r>
            <w:r>
              <w:rPr>
                <w:rFonts w:hint="eastAsia" w:ascii="Times New Roman" w:hAnsi="Times New Roman" w:eastAsia="宋体" w:cs="Times New Roman"/>
                <w:color w:val="000000"/>
                <w:sz w:val="21"/>
                <w:szCs w:val="21"/>
                <w:highlight w:val="none"/>
              </w:rPr>
              <w:t xml:space="preserve">②</w:t>
            </w:r>
            <w:r>
              <w:rPr>
                <w:rFonts w:ascii="Times New Roman" w:hAnsi="Times New Roman" w:eastAsia="宋体" w:cs="Times New Roman"/>
                <w:sz w:val="21"/>
                <w:szCs w:val="21"/>
              </w:rPr>
              <w:t xml:space="preserve">区域情况、现状分析</w:t>
            </w:r>
            <w:r>
              <w:rPr>
                <w:rFonts w:hint="eastAsia" w:ascii="Times New Roman" w:hAnsi="Times New Roman" w:eastAsia="宋体" w:cs="Times New Roman"/>
                <w:color w:val="000000"/>
                <w:sz w:val="21"/>
                <w:szCs w:val="21"/>
                <w:highlight w:val="none"/>
              </w:rPr>
              <w:t xml:space="preserve">③</w:t>
            </w:r>
            <w:r>
              <w:rPr>
                <w:rFonts w:hint="eastAsia" w:ascii="Times New Roman" w:hAnsi="Times New Roman" w:eastAsia="宋体" w:cs="Times New Roman"/>
                <w:color w:val="000000"/>
                <w:sz w:val="21"/>
                <w:szCs w:val="21"/>
                <w:highlight w:val="none"/>
                <w:lang w:val="en-US" w:eastAsia="zh-CN"/>
              </w:rPr>
              <w:t xml:space="preserve">本次项目需求分析</w:t>
            </w:r>
            <w:r>
              <w:rPr>
                <w:rFonts w:hint="eastAsia" w:ascii="Times New Roman" w:hAnsi="Times New Roman" w:eastAsia="宋体" w:cs="Times New Roman"/>
                <w:color w:val="000000"/>
                <w:sz w:val="21"/>
                <w:szCs w:val="21"/>
                <w:highlight w:val="none"/>
              </w:rPr>
              <w:t xml:space="preserve">④</w:t>
            </w:r>
            <w:r>
              <w:rPr>
                <w:rFonts w:hint="eastAsia" w:ascii="Times New Roman" w:hAnsi="Times New Roman" w:eastAsia="宋体" w:cs="Times New Roman"/>
                <w:color w:val="000000"/>
                <w:sz w:val="21"/>
                <w:szCs w:val="21"/>
                <w:highlight w:val="none"/>
                <w:lang w:val="en-US" w:eastAsia="zh-CN"/>
              </w:rPr>
              <w:t xml:space="preserve">对项目需求的理解</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eastAsia="zh-CN"/>
              </w:rPr>
            </w:r>
            <w:r/>
          </w:p>
          <w:p>
            <w:pPr>
              <w:pStyle w:val="815"/>
              <w:spacing w:line="400" w:lineRule="exact"/>
              <w:rPr>
                <w:rFonts w:ascii="Times New Roman" w:hAnsi="Times New Roman" w:eastAsia="宋体" w:cs="Times New Roman"/>
                <w:sz w:val="21"/>
                <w:szCs w:val="21"/>
                <w:lang w:eastAsia="zh-CN"/>
              </w:rPr>
            </w:pPr>
            <w:r>
              <w:rPr>
                <w:rFonts w:hint="eastAsia" w:ascii="Times New Roman" w:hAnsi="Times New Roman" w:eastAsia="宋体" w:cs="Times New Roman"/>
                <w:color w:val="000000"/>
                <w:sz w:val="21"/>
                <w:szCs w:val="21"/>
                <w:highlight w:val="none"/>
                <w:lang w:val="en-US" w:eastAsia="zh-CN"/>
              </w:rPr>
              <w:t xml:space="preserve">分析</w:t>
            </w:r>
            <w:r>
              <w:rPr>
                <w:rFonts w:hint="eastAsia" w:ascii="Times New Roman" w:hAnsi="Times New Roman" w:eastAsia="宋体" w:cs="Times New Roman"/>
                <w:color w:val="000000"/>
                <w:sz w:val="21"/>
                <w:szCs w:val="21"/>
                <w:highlight w:val="none"/>
              </w:rPr>
              <w:t xml:space="preserve">内容针对本项目且符合本项目实际需求的，得</w:t>
            </w: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rPr>
              <w:t xml:space="preserve">分；每缺少一项内容，或内容不能满足本项目实际需求的，每一项扣</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分；未作说明的不得分。</w:t>
            </w:r>
            <w:r>
              <w:rPr>
                <w:rFonts w:ascii="Times New Roman" w:hAnsi="Times New Roman" w:eastAsia="宋体" w:cs="Times New Roman"/>
                <w:sz w:val="21"/>
                <w:szCs w:val="21"/>
                <w:lang w:eastAsia="zh-CN"/>
              </w:rPr>
            </w:r>
            <w:r/>
          </w:p>
        </w:tc>
      </w:tr>
      <w:tr>
        <w:trPr>
          <w:trHeight w:val="420"/>
        </w:trPr>
        <w:tc>
          <w:tcPr>
            <w:tcW w:w="677" w:type="dxa"/>
            <w:vAlign w:val="center"/>
            <w:vMerge w:val="restart"/>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3.2</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vMerge w:val="restart"/>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rPr>
              <w:t xml:space="preserve">实施方案</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ascii="Times New Roman" w:hAnsi="Times New Roman" w:eastAsia="宋体" w:cs="Times New Roman"/>
                <w:sz w:val="21"/>
                <w:szCs w:val="21"/>
                <w:lang w:eastAsia="zh-CN"/>
              </w:rPr>
            </w:pPr>
            <w:r>
              <w:rPr>
                <w:rFonts w:hint="eastAsia" w:ascii="Times New Roman" w:hAnsi="Times New Roman" w:eastAsia="宋体" w:cs="Times New Roman"/>
                <w:color w:val="000000"/>
                <w:sz w:val="21"/>
                <w:szCs w:val="21"/>
                <w:highlight w:val="none"/>
                <w:lang w:val="en-US" w:eastAsia="zh-CN"/>
              </w:rPr>
              <w:t xml:space="preserve">概述内容</w:t>
            </w:r>
            <w:r>
              <w:rPr>
                <w:rFonts w:hint="eastAsia" w:ascii="Times New Roman" w:hAnsi="Times New Roman" w:eastAsia="宋体" w:cs="Times New Roman"/>
                <w:color w:val="000000"/>
                <w:sz w:val="21"/>
                <w:szCs w:val="21"/>
                <w:highlight w:val="none"/>
              </w:rPr>
              <w:t xml:space="preserve">包括</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①</w:t>
            </w:r>
            <w:r>
              <w:rPr>
                <w:rFonts w:hint="eastAsia" w:ascii="Times New Roman" w:hAnsi="Times New Roman" w:eastAsia="宋体" w:cs="Times New Roman"/>
                <w:sz w:val="21"/>
                <w:szCs w:val="21"/>
                <w:lang w:val="en-US" w:eastAsia="zh-CN"/>
              </w:rPr>
              <w:t xml:space="preserve">实施总体方案</w:t>
            </w:r>
            <w:r>
              <w:rPr>
                <w:rFonts w:hint="eastAsia" w:ascii="Times New Roman" w:hAnsi="Times New Roman" w:eastAsia="宋体" w:cs="Times New Roman"/>
                <w:color w:val="000000"/>
                <w:sz w:val="21"/>
                <w:szCs w:val="21"/>
                <w:highlight w:val="none"/>
              </w:rPr>
              <w:t xml:space="preserve">②</w:t>
            </w:r>
            <w:r>
              <w:rPr>
                <w:rFonts w:hint="eastAsia" w:ascii="Times New Roman" w:hAnsi="Times New Roman" w:eastAsia="宋体" w:cs="Times New Roman"/>
                <w:color w:val="000000"/>
                <w:sz w:val="21"/>
                <w:szCs w:val="21"/>
                <w:highlight w:val="none"/>
                <w:lang w:val="en-US" w:eastAsia="zh-CN"/>
              </w:rPr>
              <w:t xml:space="preserve">重点分</w:t>
            </w:r>
            <w:r>
              <w:rPr>
                <w:rFonts w:ascii="Times New Roman" w:hAnsi="Times New Roman" w:eastAsia="宋体" w:cs="Times New Roman"/>
                <w:sz w:val="21"/>
                <w:szCs w:val="21"/>
              </w:rPr>
              <w:t xml:space="preserve">析</w:t>
            </w:r>
            <w:r>
              <w:rPr>
                <w:rFonts w:hint="eastAsia" w:ascii="Times New Roman" w:hAnsi="Times New Roman" w:eastAsia="宋体" w:cs="Times New Roman"/>
                <w:color w:val="000000"/>
                <w:sz w:val="21"/>
                <w:szCs w:val="21"/>
                <w:highlight w:val="none"/>
              </w:rPr>
              <w:t xml:space="preserve">③</w:t>
            </w:r>
            <w:r>
              <w:rPr>
                <w:rFonts w:hint="eastAsia" w:ascii="Times New Roman" w:hAnsi="Times New Roman" w:eastAsia="宋体" w:cs="Times New Roman"/>
                <w:color w:val="000000"/>
                <w:sz w:val="21"/>
                <w:szCs w:val="21"/>
                <w:highlight w:val="none"/>
                <w:lang w:val="en-US" w:eastAsia="zh-CN"/>
              </w:rPr>
              <w:t xml:space="preserve">难点分析</w:t>
            </w:r>
            <w:r>
              <w:rPr>
                <w:rFonts w:hint="eastAsia" w:ascii="Times New Roman" w:hAnsi="Times New Roman" w:eastAsia="宋体" w:cs="Times New Roman"/>
                <w:color w:val="000000"/>
                <w:sz w:val="21"/>
                <w:szCs w:val="21"/>
                <w:highlight w:val="none"/>
              </w:rPr>
              <w:t xml:space="preserve">④</w:t>
            </w:r>
            <w:r>
              <w:rPr>
                <w:rFonts w:hint="eastAsia" w:ascii="宋体" w:hAnsi="宋体" w:eastAsia="宋体" w:cs="宋体"/>
                <w:b w:val="0"/>
                <w:bCs w:val="0"/>
                <w:color w:val="000000"/>
                <w:sz w:val="21"/>
                <w:szCs w:val="21"/>
                <w:highlight w:val="none"/>
              </w:rPr>
              <w:t xml:space="preserve">合理化建议</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eastAsia="zh-CN"/>
              </w:rPr>
            </w:r>
            <w:r/>
          </w:p>
          <w:p>
            <w:pPr>
              <w:pStyle w:val="815"/>
              <w:spacing w:line="400" w:lineRule="exac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方案</w:t>
            </w:r>
            <w:r>
              <w:rPr>
                <w:rFonts w:hint="eastAsia" w:ascii="Times New Roman" w:hAnsi="Times New Roman" w:eastAsia="宋体" w:cs="Times New Roman"/>
                <w:color w:val="000000"/>
                <w:sz w:val="21"/>
                <w:szCs w:val="21"/>
                <w:highlight w:val="none"/>
              </w:rPr>
              <w:t xml:space="preserve">内容针对本项目且符合本项目实际需求的，得</w:t>
            </w: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rPr>
              <w:t xml:space="preserve">分；每缺少一项内容，或内容不能满足本项目实际需求的，每一项扣</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分；未作说明的不得分。</w:t>
            </w:r>
            <w:r>
              <w:rPr>
                <w:rFonts w:ascii="Times New Roman" w:hAnsi="Times New Roman" w:eastAsia="宋体" w:cs="Times New Roman"/>
                <w:color w:val="000000"/>
                <w:sz w:val="21"/>
                <w:szCs w:val="21"/>
                <w:highlight w:val="none"/>
              </w:rPr>
            </w:r>
            <w:r/>
          </w:p>
        </w:tc>
      </w:tr>
      <w:tr>
        <w:trPr>
          <w:trHeight w:val="420"/>
        </w:trPr>
        <w:tc>
          <w:tcPr>
            <w:tcW w:w="677" w:type="dxa"/>
            <w:vAlign w:val="center"/>
            <w:vMerge w:val="continue"/>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vMerge w:val="continue"/>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18</w:t>
            </w:r>
            <w:r>
              <w:rPr>
                <w:rFonts w:ascii="Times New Roman" w:hAnsi="Times New Roman" w:eastAsia="宋体" w:cs="Times New Roman"/>
                <w:color w:val="000000"/>
                <w:sz w:val="21"/>
                <w:szCs w:val="21"/>
                <w:highlight w:val="none"/>
                <w:lang w:val="en-US" w:eastAsia="zh-CN"/>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ascii="Times New Roman" w:hAnsi="Times New Roman" w:eastAsia="宋体" w:cs="Times New Roman"/>
                <w:sz w:val="21"/>
                <w:szCs w:val="21"/>
                <w:highlight w:val="none"/>
              </w:rPr>
            </w:pPr>
            <w:r>
              <w:rPr>
                <w:rFonts w:hint="eastAsia" w:ascii="Times New Roman" w:hAnsi="Times New Roman" w:eastAsia="宋体" w:cs="Times New Roman"/>
                <w:color w:val="000000"/>
                <w:sz w:val="21"/>
                <w:szCs w:val="21"/>
                <w:highlight w:val="none"/>
                <w:lang w:val="en-US" w:eastAsia="zh-CN"/>
              </w:rPr>
              <w:t xml:space="preserve">详细实施方案</w:t>
            </w:r>
            <w:r>
              <w:rPr>
                <w:rFonts w:hint="eastAsia" w:ascii="Times New Roman" w:hAnsi="Times New Roman" w:eastAsia="宋体" w:cs="Times New Roman"/>
                <w:color w:val="000000"/>
                <w:sz w:val="21"/>
                <w:szCs w:val="21"/>
                <w:highlight w:val="none"/>
              </w:rPr>
              <w:t xml:space="preserve">包括</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①</w:t>
            </w:r>
            <w:r>
              <w:rPr>
                <w:rFonts w:ascii="Times New Roman" w:hAnsi="Times New Roman" w:eastAsia="宋体" w:cs="Times New Roman"/>
                <w:sz w:val="21"/>
                <w:szCs w:val="21"/>
                <w:highlight w:val="none"/>
                <w:lang w:val="en-US" w:eastAsia="zh-CN"/>
              </w:rPr>
              <w:t xml:space="preserve">美丽乡村建设指标体系分析</w:t>
            </w:r>
            <w:r>
              <w:rPr>
                <w:rFonts w:hint="eastAsia" w:ascii="Times New Roman" w:hAnsi="Times New Roman" w:eastAsia="宋体" w:cs="Times New Roman"/>
                <w:color w:val="000000"/>
                <w:sz w:val="21"/>
                <w:szCs w:val="21"/>
                <w:highlight w:val="none"/>
              </w:rPr>
              <w:t xml:space="preserve">②</w:t>
            </w:r>
            <w:r>
              <w:rPr>
                <w:rFonts w:ascii="Times New Roman" w:hAnsi="Times New Roman" w:eastAsia="宋体" w:cs="Times New Roman"/>
                <w:sz w:val="21"/>
                <w:szCs w:val="21"/>
                <w:highlight w:val="none"/>
                <w:lang w:val="en-US" w:eastAsia="zh-CN"/>
              </w:rPr>
              <w:t xml:space="preserve">先行区建设总体成效分析</w:t>
            </w:r>
            <w:r>
              <w:rPr>
                <w:rFonts w:hint="eastAsia" w:ascii="Times New Roman" w:hAnsi="Times New Roman" w:eastAsia="宋体" w:cs="Times New Roman"/>
                <w:color w:val="000000"/>
                <w:sz w:val="21"/>
                <w:szCs w:val="21"/>
                <w:highlight w:val="none"/>
              </w:rPr>
              <w:t xml:space="preserve">③</w:t>
            </w:r>
            <w:r>
              <w:rPr>
                <w:rFonts w:hint="eastAsia" w:ascii="Times New Roman" w:hAnsi="Times New Roman" w:eastAsia="宋体" w:cs="Times New Roman"/>
                <w:color w:val="000000"/>
                <w:sz w:val="21"/>
                <w:szCs w:val="21"/>
                <w:highlight w:val="none"/>
                <w:lang w:val="en-US" w:eastAsia="zh-CN"/>
              </w:rPr>
              <w:t xml:space="preserve">当地资料调研情况分析</w:t>
            </w:r>
            <w:r>
              <w:rPr>
                <w:rFonts w:hint="eastAsia" w:ascii="Times New Roman" w:hAnsi="Times New Roman" w:eastAsia="宋体" w:cs="Times New Roman"/>
                <w:color w:val="000000"/>
                <w:sz w:val="21"/>
                <w:szCs w:val="21"/>
                <w:highlight w:val="none"/>
              </w:rPr>
              <w:t xml:space="preserve">④</w:t>
            </w:r>
            <w:r>
              <w:rPr>
                <w:rFonts w:hint="eastAsia" w:ascii="Times New Roman" w:hAnsi="Times New Roman" w:eastAsia="宋体" w:cs="Times New Roman"/>
                <w:color w:val="000000"/>
                <w:sz w:val="21"/>
                <w:szCs w:val="21"/>
                <w:highlight w:val="none"/>
                <w:lang w:val="en-US" w:eastAsia="zh-CN"/>
              </w:rPr>
              <w:t xml:space="preserve">典型亮点工作宣传方案</w:t>
            </w:r>
            <w:r>
              <w:rPr>
                <w:rFonts w:hint="eastAsia" w:ascii="宋体" w:hAnsi="宋体" w:eastAsia="宋体" w:cs="宋体"/>
                <w:b w:val="0"/>
                <w:bCs w:val="0"/>
                <w:color w:val="000000"/>
                <w:sz w:val="21"/>
                <w:szCs w:val="21"/>
                <w:highlight w:val="none"/>
                <w:lang w:val="en-US" w:eastAsia="zh-CN"/>
              </w:rPr>
              <w:t xml:space="preserve">⑤成果提交明细⑥</w:t>
            </w:r>
            <w:r>
              <w:rPr>
                <w:rFonts w:hint="eastAsia" w:ascii="宋体" w:hAnsi="宋体" w:eastAsia="宋体" w:cs="宋体"/>
                <w:b w:val="0"/>
                <w:bCs w:val="0"/>
                <w:color w:val="000000"/>
                <w:sz w:val="21"/>
                <w:szCs w:val="21"/>
                <w:highlight w:val="none"/>
              </w:rPr>
              <w:t xml:space="preserve">改进措施</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highlight w:val="none"/>
              </w:rPr>
            </w:r>
            <w:r/>
          </w:p>
          <w:p>
            <w:pPr>
              <w:pStyle w:val="815"/>
              <w:spacing w:line="400" w:lineRule="exact"/>
              <w:rPr>
                <w:rFonts w:ascii="Times New Roman" w:hAnsi="Times New Roman" w:eastAsia="宋体" w:cs="Times New Roman"/>
                <w:sz w:val="21"/>
                <w:szCs w:val="21"/>
              </w:rPr>
            </w:pPr>
            <w:r>
              <w:rPr>
                <w:rFonts w:hint="eastAsia" w:ascii="Times New Roman" w:hAnsi="Times New Roman" w:eastAsia="宋体" w:cs="Times New Roman"/>
                <w:color w:val="000000"/>
                <w:sz w:val="21"/>
                <w:szCs w:val="21"/>
                <w:highlight w:val="none"/>
                <w:lang w:val="en-US" w:eastAsia="zh-CN"/>
              </w:rPr>
              <w:t xml:space="preserve">方案</w:t>
            </w:r>
            <w:r>
              <w:rPr>
                <w:rFonts w:hint="eastAsia" w:ascii="Times New Roman" w:hAnsi="Times New Roman" w:eastAsia="宋体" w:cs="Times New Roman"/>
                <w:color w:val="000000"/>
                <w:sz w:val="21"/>
                <w:szCs w:val="21"/>
                <w:highlight w:val="none"/>
              </w:rPr>
              <w:t xml:space="preserve">内容针对本项目且符合本项目实际需求的，得1</w:t>
            </w: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rPr>
              <w:t xml:space="preserve">分；每缺少一项内容，或内容不能满足本项目实际需求的，每一项扣</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分；未作说明的不得分。</w:t>
            </w:r>
            <w:r>
              <w:rPr>
                <w:rFonts w:ascii="Times New Roman" w:hAnsi="Times New Roman" w:eastAsia="宋体" w:cs="Times New Roman"/>
                <w:sz w:val="21"/>
                <w:szCs w:val="21"/>
              </w:rPr>
            </w:r>
            <w:r/>
          </w:p>
        </w:tc>
      </w:tr>
      <w:tr>
        <w:trPr>
          <w:trHeight w:val="420"/>
        </w:trPr>
        <w:tc>
          <w:tcPr>
            <w:tcW w:w="677"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3.3</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Cs/>
                <w:sz w:val="21"/>
                <w:szCs w:val="21"/>
              </w:rPr>
              <w:t xml:space="preserve">进度安排</w:t>
            </w:r>
            <w:r>
              <w:rPr>
                <w:rFonts w:hint="eastAsia" w:ascii="Times New Roman" w:hAnsi="Times New Roman" w:eastAsia="宋体" w:cs="Times New Roman"/>
                <w:bCs/>
                <w:sz w:val="21"/>
                <w:szCs w:val="21"/>
                <w:lang w:val="en-US" w:eastAsia="zh-CN"/>
              </w:rPr>
              <w:t xml:space="preserve">及保密措施</w:t>
            </w:r>
            <w:r>
              <w:rPr>
                <w:rFonts w:ascii="Times New Roman" w:hAnsi="Times New Roman" w:eastAsia="宋体" w:cs="Times New Roman"/>
                <w:color w:val="000000"/>
                <w:sz w:val="21"/>
                <w:szCs w:val="21"/>
                <w:highlight w:val="none"/>
                <w:lang w:val="en-US" w:eastAsia="zh-CN"/>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eastAsia="zh-CN"/>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本项包括：①项目进度保障方案②项目管理方案③质量保证措施④安全保密措施。</w:t>
            </w:r>
            <w:r>
              <w:rPr>
                <w:rFonts w:hint="eastAsia" w:ascii="宋体" w:hAnsi="宋体" w:eastAsia="宋体" w:cs="宋体"/>
                <w:color w:val="000000"/>
                <w:sz w:val="21"/>
                <w:szCs w:val="21"/>
                <w:highlight w:val="none"/>
              </w:rPr>
            </w:r>
            <w:r/>
          </w:p>
          <w:p>
            <w:pPr>
              <w:pStyle w:val="815"/>
              <w:spacing w:line="400" w:lineRule="exac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方案内容针对本项目且符合本项目实际需求的，得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w:t>
            </w:r>
            <w:r>
              <w:rPr>
                <w:rFonts w:hint="eastAsia" w:ascii="宋体" w:hAnsi="宋体" w:eastAsia="宋体" w:cs="宋体"/>
                <w:color w:val="000000"/>
                <w:sz w:val="21"/>
                <w:szCs w:val="21"/>
                <w:highlight w:val="none"/>
              </w:rPr>
              <w:t xml:space="preserve">每缺少一项内容，或内容不能满足本项目实际需求的，每一项扣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分；未作说明的不得分。</w:t>
            </w:r>
            <w:r>
              <w:rPr>
                <w:rFonts w:ascii="Times New Roman" w:hAnsi="Times New Roman" w:eastAsia="宋体" w:cs="Times New Roman"/>
                <w:color w:val="000000"/>
                <w:sz w:val="21"/>
                <w:szCs w:val="21"/>
                <w:highlight w:val="none"/>
              </w:rPr>
            </w:r>
            <w:r/>
          </w:p>
        </w:tc>
      </w:tr>
      <w:tr>
        <w:trPr>
          <w:trHeight w:val="420"/>
        </w:trPr>
        <w:tc>
          <w:tcPr>
            <w:tcW w:w="677"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3.4</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2391"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hint="eastAsia" w:ascii="宋体" w:hAnsi="宋体" w:eastAsia="宋体" w:cs="宋体"/>
                <w:color w:val="000000"/>
                <w:sz w:val="21"/>
                <w:szCs w:val="21"/>
                <w:highlight w:val="none"/>
              </w:rPr>
              <w:t xml:space="preserve">服务响应</w:t>
            </w:r>
            <w:r>
              <w:rPr>
                <w:rFonts w:ascii="Times New Roman" w:hAnsi="Times New Roman" w:eastAsia="宋体" w:cs="Times New Roman"/>
                <w:color w:val="000000"/>
                <w:sz w:val="21"/>
                <w:szCs w:val="21"/>
                <w:highlight w:val="none"/>
              </w:rPr>
            </w:r>
            <w:r/>
          </w:p>
        </w:tc>
        <w:tc>
          <w:tcPr>
            <w:tcW w:w="680" w:type="dxa"/>
            <w:vAlign w:val="center"/>
            <w:textDirection w:val="lrTb"/>
            <w:noWrap w:val="false"/>
          </w:tcPr>
          <w:p>
            <w:pPr>
              <w:pStyle w:val="815"/>
              <w:jc w:val="center"/>
              <w:spacing w:before="100" w:beforeAutospacing="1" w:after="100" w:afterAutospacing="1"/>
              <w:rPr>
                <w:rFonts w:ascii="Times New Roman" w:hAnsi="Times New Roman" w:eastAsia="宋体" w:cs="Times New Roman"/>
                <w:color w:val="000000"/>
                <w:sz w:val="21"/>
                <w:szCs w:val="21"/>
                <w:highlight w:val="none"/>
              </w:rPr>
            </w:pPr>
            <w:r>
              <w:rPr>
                <w:rFonts w:hint="eastAsia" w:ascii="Times New Roman" w:hAnsi="Times New Roman" w:eastAsia="宋体" w:cs="Times New Roman"/>
                <w:sz w:val="21"/>
                <w:szCs w:val="21"/>
                <w:lang w:val="en-US" w:eastAsia="zh-CN"/>
              </w:rPr>
              <w:t xml:space="preserve">3</w:t>
            </w:r>
            <w:r>
              <w:rPr>
                <w:rFonts w:ascii="Times New Roman" w:hAnsi="Times New Roman" w:eastAsia="宋体" w:cs="Times New Roman"/>
                <w:color w:val="000000"/>
                <w:sz w:val="21"/>
                <w:szCs w:val="21"/>
                <w:highlight w:val="none"/>
              </w:rPr>
            </w:r>
            <w:r/>
          </w:p>
        </w:tc>
        <w:tc>
          <w:tcPr>
            <w:tcMar>
              <w:left w:w="108" w:type="dxa"/>
              <w:top w:w="0" w:type="dxa"/>
              <w:right w:w="108" w:type="dxa"/>
              <w:bottom w:w="0" w:type="dxa"/>
            </w:tcMar>
            <w:tcW w:w="4863" w:type="dxa"/>
            <w:vAlign w:val="center"/>
            <w:textDirection w:val="lrTb"/>
            <w:noWrap w:val="false"/>
          </w:tcPr>
          <w:p>
            <w:pPr>
              <w:pStyle w:val="815"/>
              <w:spacing w:line="400" w:lineRule="exact"/>
              <w:rPr>
                <w:rFonts w:ascii="Times New Roman" w:hAnsi="Times New Roman" w:eastAsia="宋体" w:cs="Times New Roman"/>
                <w:color w:val="000000"/>
                <w:sz w:val="21"/>
                <w:szCs w:val="21"/>
                <w:highlight w:val="none"/>
              </w:rPr>
            </w:pPr>
            <w:r>
              <w:rPr>
                <w:rFonts w:hint="eastAsia" w:ascii="宋体" w:hAnsi="宋体" w:eastAsia="宋体" w:cs="宋体"/>
                <w:color w:val="000000"/>
                <w:sz w:val="21"/>
                <w:szCs w:val="21"/>
                <w:highlight w:val="none"/>
              </w:rPr>
              <w:t xml:space="preserve">根据投标人实施过程及后续服务期间响应时间、技术人员保障服务承诺等内容进行综合评价。接采购人通知4小时内响应并派专业技术人员到达指定地点得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分，接采购人通知8小时内响应并派专业技术人员到达指定地点得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分,接采购人通知12小时内响应并派专业技术人员到达指定地点得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分。其余不得分。需提供承诺书。</w:t>
            </w:r>
            <w:r>
              <w:rPr>
                <w:rFonts w:ascii="Times New Roman" w:hAnsi="Times New Roman" w:eastAsia="宋体" w:cs="Times New Roman"/>
                <w:color w:val="000000"/>
                <w:sz w:val="21"/>
                <w:szCs w:val="21"/>
                <w:highlight w:val="none"/>
              </w:rPr>
            </w:r>
            <w:r/>
          </w:p>
        </w:tc>
      </w:tr>
    </w:tbl>
    <w:p>
      <w:pPr>
        <w:pStyle w:val="815"/>
        <w:ind w:firstLine="482"/>
        <w:spacing w:line="40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815"/>
        <w:ind w:left="420" w:hanging="420"/>
        <w:jc w:val="both"/>
        <w:spacing w:line="440" w:lineRule="exact"/>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注：1、报价要求、付款步骤、合同履行期限如有负偏离的不得中标。</w:t>
      </w:r>
      <w:r>
        <w:rPr>
          <w:rFonts w:ascii="宋体" w:hAnsi="宋体" w:eastAsia="宋体" w:cs="宋体"/>
          <w:b/>
          <w:bCs/>
          <w:color w:val="000000"/>
          <w:sz w:val="21"/>
          <w:szCs w:val="21"/>
          <w:highlight w:val="none"/>
        </w:rPr>
      </w:r>
      <w:r/>
    </w:p>
    <w:p>
      <w:pPr>
        <w:pStyle w:val="815"/>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2、针对评分标准中评分的每一条，投标人均应提供相关的电子资料并作出相应说明供评委评判，不提供相关资料的视为不具备该项得分的条件。</w:t>
      </w:r>
      <w:r>
        <w:rPr>
          <w:rFonts w:hint="eastAsia" w:ascii="宋体" w:hAnsi="宋体" w:eastAsia="宋体" w:cs="宋体"/>
          <w:b/>
          <w:bCs/>
          <w:color w:val="000000"/>
          <w:sz w:val="21"/>
          <w:szCs w:val="21"/>
          <w:highlight w:val="none"/>
        </w:rPr>
      </w:r>
      <w:r/>
    </w:p>
    <w:p>
      <w:pPr>
        <w:pStyle w:val="81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3、所有要求提供的复印件字迹须复印清晰可见,复印不全或字迹不清晰的，视为未提供。</w:t>
      </w:r>
      <w:r>
        <w:rPr>
          <w:rFonts w:hint="eastAsia" w:ascii="宋体" w:hAnsi="宋体" w:eastAsia="宋体" w:cs="宋体"/>
          <w:b/>
          <w:bCs/>
          <w:color w:val="000000"/>
          <w:sz w:val="21"/>
          <w:szCs w:val="21"/>
          <w:highlight w:val="none"/>
        </w:rPr>
      </w:r>
      <w:r/>
    </w:p>
    <w:p>
      <w:pPr>
        <w:pStyle w:val="81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4、防止虚假应标，招标单位保留调查的权利，并由此引发的一切调查与诉讼费用由投标方承担。</w:t>
      </w:r>
      <w:r>
        <w:rPr>
          <w:rFonts w:hint="eastAsia" w:ascii="宋体" w:hAnsi="宋体" w:eastAsia="宋体" w:cs="宋体"/>
          <w:b/>
          <w:bCs/>
          <w:color w:val="000000"/>
          <w:sz w:val="21"/>
          <w:szCs w:val="21"/>
          <w:highlight w:val="none"/>
        </w:rPr>
      </w:r>
      <w:r/>
    </w:p>
    <w:p>
      <w:pPr>
        <w:pStyle w:val="81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5、评标委员会可以书面方式要求投标人对投标文件中含义不明、对同类问题表述不一致或有明显文字及计算错误的内容做必要澄清、说明和补正。如投标人拒绝上述请求，则视为其投标无效。</w:t>
      </w:r>
      <w:r>
        <w:rPr>
          <w:rFonts w:hint="eastAsia" w:ascii="宋体" w:hAnsi="宋体" w:eastAsia="宋体" w:cs="宋体"/>
          <w:b/>
          <w:bCs/>
          <w:color w:val="000000"/>
          <w:sz w:val="21"/>
          <w:szCs w:val="21"/>
          <w:highlight w:val="none"/>
        </w:rPr>
      </w:r>
      <w:r/>
    </w:p>
    <w:p>
      <w:pPr>
        <w:pStyle w:val="81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815"/>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815"/>
        <w:jc w:val="center"/>
        <w:spacing w:line="360" w:lineRule="auto"/>
        <w:widowControl w:val="off"/>
        <w:rPr>
          <w:rStyle w:val="829"/>
          <w:rFonts w:ascii="宋体" w:hAnsi="宋体" w:eastAsia="宋体" w:cs="宋体"/>
          <w:color w:val="000000"/>
          <w:sz w:val="32"/>
          <w:szCs w:val="32"/>
        </w:rPr>
      </w:pPr>
      <w:r>
        <w:rPr>
          <w:rStyle w:val="829"/>
          <w:rFonts w:hint="eastAsia" w:ascii="宋体" w:hAnsi="宋体" w:eastAsia="宋体" w:cs="宋体"/>
          <w:color w:val="000000"/>
          <w:sz w:val="32"/>
          <w:szCs w:val="32"/>
        </w:rPr>
        <w:br w:type="page" w:clear="all"/>
      </w:r>
      <w:bookmarkStart w:id="41" w:name="_Toc31315"/>
      <w:r>
        <w:rPr>
          <w:rStyle w:val="829"/>
          <w:rFonts w:hint="eastAsia" w:ascii="宋体" w:hAnsi="宋体" w:eastAsia="宋体" w:cs="宋体"/>
          <w:color w:val="000000"/>
          <w:sz w:val="32"/>
          <w:szCs w:val="32"/>
        </w:rPr>
        <w:t xml:space="preserve">第六章 合同格式</w:t>
      </w:r>
      <w:r>
        <w:rPr>
          <w:rStyle w:val="829"/>
          <w:rFonts w:ascii="宋体" w:hAnsi="宋体" w:eastAsia="宋体" w:cs="宋体"/>
          <w:color w:val="000000"/>
          <w:sz w:val="32"/>
          <w:szCs w:val="32"/>
        </w:rPr>
      </w:r>
      <w:r/>
    </w:p>
    <w:p>
      <w:pPr>
        <w:pStyle w:val="815"/>
        <w:spacing w:line="440" w:lineRule="exact"/>
        <w:rPr>
          <w:rFonts w:hint="eastAsia" w:ascii="宋体" w:hAnsi="宋体" w:cs="宋体"/>
          <w:color w:val="000000"/>
        </w:rPr>
      </w:pPr>
      <w:r/>
      <w:bookmarkEnd w:id="41"/>
      <w:r/>
      <w:bookmarkStart w:id="42" w:name="_Toc479449569"/>
      <w:r/>
      <w:bookmarkStart w:id="43" w:name="_Toc480191160"/>
      <w:r/>
      <w:bookmarkStart w:id="44" w:name="_Toc479449483"/>
      <w:r>
        <w:rPr>
          <w:rFonts w:hint="eastAsia" w:ascii="宋体" w:hAnsi="宋体" w:cs="宋体"/>
          <w:color w:val="000000"/>
        </w:rPr>
      </w:r>
      <w:r/>
    </w:p>
    <w:p>
      <w:pPr>
        <w:pStyle w:val="815"/>
        <w:jc w:val="center"/>
        <w:rPr>
          <w:rFonts w:hint="eastAsia" w:hAnsi="宋体" w:eastAsia="宋体" w:cs="宋体"/>
          <w:color w:val="000000"/>
          <w:sz w:val="21"/>
          <w:szCs w:val="21"/>
          <w:lang w:val="en-US" w:eastAsia="zh-CN"/>
        </w:rPr>
      </w:pPr>
      <w:r/>
      <w:bookmarkEnd w:id="42"/>
      <w:r/>
      <w:bookmarkEnd w:id="43"/>
      <w:r/>
      <w:bookmarkEnd w:id="44"/>
      <w:r>
        <w:rPr>
          <w:rFonts w:hint="eastAsia" w:hAnsi="宋体" w:eastAsia="宋体" w:cs="宋体"/>
          <w:color w:val="000000"/>
          <w:sz w:val="21"/>
          <w:szCs w:val="21"/>
          <w:lang w:val="en-US" w:eastAsia="zh-CN"/>
        </w:rPr>
        <w:t xml:space="preserve">             </w:t>
      </w:r>
      <w:r>
        <w:rPr>
          <w:rFonts w:hint="eastAsia" w:hAnsi="宋体" w:eastAsia="宋体" w:cs="宋体"/>
          <w:color w:val="000000"/>
          <w:sz w:val="21"/>
          <w:szCs w:val="21"/>
          <w:lang w:val="en-US" w:eastAsia="zh-CN"/>
        </w:rPr>
      </w:r>
      <w:r/>
    </w:p>
    <w:p>
      <w:pPr>
        <w:pStyle w:val="815"/>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815"/>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815"/>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815"/>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815"/>
        <w:jc w:val="center"/>
        <w:rPr>
          <w:rFonts w:eastAsia="黑体"/>
          <w:color w:val="000000"/>
          <w:sz w:val="72"/>
        </w:rPr>
      </w:pPr>
      <w:r>
        <w:rPr>
          <w:rFonts w:hint="eastAsia" w:hAnsi="宋体" w:eastAsia="宋体" w:cs="宋体"/>
          <w:color w:val="000000"/>
          <w:sz w:val="21"/>
          <w:szCs w:val="21"/>
          <w:lang w:val="en-US" w:eastAsia="zh-CN"/>
        </w:rPr>
        <w:t xml:space="preserve"> </w:t>
      </w:r>
      <w:r>
        <w:rPr>
          <w:rFonts w:hint="eastAsia" w:eastAsia="黑体"/>
          <w:color w:val="000000"/>
          <w:sz w:val="72"/>
          <w:lang w:val="en-US" w:eastAsia="zh-CN"/>
        </w:rPr>
        <w:t xml:space="preserve">采 购</w:t>
      </w:r>
      <w:r>
        <w:rPr>
          <w:rFonts w:eastAsia="黑体"/>
          <w:color w:val="000000"/>
          <w:sz w:val="72"/>
        </w:rPr>
        <w:t xml:space="preserve"> </w:t>
      </w:r>
      <w:r>
        <w:rPr>
          <w:rFonts w:hint="eastAsia" w:eastAsia="黑体"/>
          <w:color w:val="000000"/>
          <w:sz w:val="72"/>
        </w:rPr>
        <w:t xml:space="preserve">合</w:t>
      </w:r>
      <w:r>
        <w:rPr>
          <w:rFonts w:eastAsia="黑体"/>
          <w:color w:val="000000"/>
          <w:sz w:val="72"/>
        </w:rPr>
        <w:t xml:space="preserve"> </w:t>
      </w:r>
      <w:r>
        <w:rPr>
          <w:rFonts w:hint="eastAsia" w:eastAsia="黑体"/>
          <w:color w:val="000000"/>
          <w:sz w:val="72"/>
        </w:rPr>
        <w:t xml:space="preserve">同</w:t>
      </w:r>
      <w:r>
        <w:rPr>
          <w:rFonts w:eastAsia="黑体"/>
          <w:color w:val="000000"/>
          <w:sz w:val="72"/>
        </w:rPr>
        <w:t xml:space="preserve"> </w:t>
      </w:r>
      <w:r>
        <w:rPr>
          <w:rFonts w:hint="eastAsia" w:eastAsia="黑体"/>
          <w:color w:val="000000"/>
          <w:sz w:val="72"/>
        </w:rPr>
        <w:t xml:space="preserve">书</w:t>
      </w:r>
      <w:r>
        <w:rPr>
          <w:rFonts w:eastAsia="黑体"/>
          <w:color w:val="000000"/>
          <w:sz w:val="72"/>
        </w:rPr>
      </w:r>
      <w:r/>
    </w:p>
    <w:p>
      <w:pPr>
        <w:pStyle w:val="815"/>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815"/>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815"/>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815"/>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815"/>
        <w:ind w:firstLine="960"/>
        <w:spacing w:line="700" w:lineRule="exact"/>
        <w:tabs>
          <w:tab w:val="left" w:pos="1276" w:leader="none"/>
        </w:tabs>
        <w:rPr>
          <w:rFonts w:ascii="楷体_GB2312" w:eastAsia="楷体_GB2312"/>
          <w:color w:val="000000"/>
          <w:sz w:val="32"/>
        </w:rPr>
      </w:pPr>
      <w:r>
        <w:rPr>
          <w:rFonts w:ascii="楷体_GB2312" w:eastAsia="楷体_GB2312"/>
          <w:color w:val="000000"/>
          <w:sz w:val="32"/>
        </w:rPr>
      </w:r>
      <w:r/>
    </w:p>
    <w:p>
      <w:pPr>
        <w:pStyle w:val="815"/>
        <w:ind w:firstLine="2100"/>
        <w:spacing w:line="700" w:lineRule="exact"/>
        <w:tabs>
          <w:tab w:val="left" w:pos="1276" w:leader="none"/>
        </w:tabs>
        <w:rPr>
          <w:rFonts w:ascii="宋体" w:hAnsi="宋体"/>
          <w:color w:val="000000"/>
        </w:rPr>
      </w:pPr>
      <w:r>
        <w:rPr>
          <w:rFonts w:hint="eastAsia" w:ascii="宋体" w:hAnsi="宋体"/>
          <w:color w:val="000000"/>
          <w:sz w:val="28"/>
        </w:rPr>
        <w:t xml:space="preserve">项目名称:</w:t>
      </w:r>
      <w:r>
        <w:rPr>
          <w:rFonts w:ascii="宋体" w:hAnsi="宋体"/>
          <w:color w:val="000000"/>
          <w:sz w:val="28"/>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rPr>
      </w:r>
      <w:r/>
    </w:p>
    <w:p>
      <w:pPr>
        <w:pStyle w:val="815"/>
        <w:ind w:firstLine="2100"/>
        <w:spacing w:line="700" w:lineRule="exact"/>
        <w:tabs>
          <w:tab w:val="left" w:pos="567" w:leader="none"/>
        </w:tabs>
        <w:rPr>
          <w:rFonts w:ascii="宋体" w:hAnsi="宋体"/>
          <w:color w:val="000000"/>
          <w:sz w:val="28"/>
          <w:u w:val="single"/>
        </w:rPr>
      </w:pPr>
      <w:r>
        <w:rPr>
          <w:rFonts w:hint="eastAsia" w:ascii="宋体" w:hAnsi="宋体"/>
          <w:color w:val="000000"/>
          <w:sz w:val="28"/>
          <w:lang w:val="en-US" w:eastAsia="zh-CN"/>
        </w:rPr>
        <w:t xml:space="preserve">招标单位</w:t>
      </w:r>
      <w:r>
        <w:rPr>
          <w:rFonts w:hint="eastAsia" w:ascii="宋体" w:hAnsi="宋体"/>
          <w:color w:val="000000"/>
          <w:sz w:val="28"/>
        </w:rPr>
        <w:t xml:space="preserve">：</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u w:val="single"/>
        </w:rPr>
      </w:r>
      <w:r/>
    </w:p>
    <w:p>
      <w:pPr>
        <w:pStyle w:val="815"/>
        <w:ind w:firstLine="2100"/>
        <w:spacing w:line="700" w:lineRule="exact"/>
        <w:tabs>
          <w:tab w:val="left" w:pos="567" w:leader="none"/>
        </w:tabs>
        <w:rPr>
          <w:rFonts w:ascii="宋体" w:hAnsi="宋体"/>
          <w:color w:val="000000"/>
          <w:sz w:val="28"/>
        </w:rPr>
      </w:pPr>
      <w:r>
        <w:rPr>
          <w:rFonts w:hint="eastAsia" w:ascii="宋体" w:hAnsi="宋体"/>
          <w:color w:val="000000"/>
          <w:sz w:val="28"/>
          <w:lang w:val="en-US" w:eastAsia="zh-CN"/>
        </w:rPr>
        <w:t xml:space="preserve">中标单位</w:t>
      </w:r>
      <w:r>
        <w:rPr>
          <w:rFonts w:hint="eastAsia" w:ascii="宋体" w:hAnsi="宋体"/>
          <w:color w:val="000000"/>
          <w:sz w:val="28"/>
        </w:rPr>
        <w:t xml:space="preserve">：</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r>
      <w:r/>
    </w:p>
    <w:p>
      <w:pPr>
        <w:pStyle w:val="815"/>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815"/>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815"/>
        <w:ind w:left="1440" w:firstLine="0"/>
        <w:jc w:val="both"/>
        <w:spacing w:line="700" w:lineRule="exact"/>
        <w:rPr>
          <w:rFonts w:ascii="宋体" w:hAnsi="宋体" w:eastAsia="宋体"/>
          <w:color w:val="000000"/>
          <w:sz w:val="28"/>
          <w:szCs w:val="28"/>
          <w:lang w:val="en-US" w:eastAsia="zh-CN"/>
        </w:rPr>
      </w:pPr>
      <w:r>
        <w:rPr>
          <w:rFonts w:hint="eastAsia" w:ascii="宋体" w:hAnsi="宋体"/>
          <w:color w:val="000000"/>
          <w:sz w:val="28"/>
          <w:szCs w:val="28"/>
          <w:lang w:val="en-US" w:eastAsia="zh-CN"/>
        </w:rPr>
        <w:t xml:space="preserve">签订日期：</w:t>
      </w:r>
      <w:r>
        <w:rPr>
          <w:rFonts w:ascii="宋体" w:hAnsi="宋体" w:eastAsia="宋体"/>
          <w:color w:val="000000"/>
          <w:sz w:val="28"/>
          <w:szCs w:val="28"/>
          <w:lang w:val="en-US" w:eastAsia="zh-CN"/>
        </w:rPr>
      </w:r>
      <w:r/>
    </w:p>
    <w:p>
      <w:pPr>
        <w:pStyle w:val="815"/>
        <w:ind w:left="4340" w:hanging="2696"/>
        <w:spacing w:line="700" w:lineRule="exact"/>
        <w:rPr>
          <w:rFonts w:ascii="宋体" w:hAnsi="宋体"/>
          <w:color w:val="000000"/>
          <w:szCs w:val="22"/>
        </w:rPr>
      </w:pPr>
      <w:r>
        <w:rPr>
          <w:rFonts w:ascii="宋体" w:hAnsi="宋体"/>
          <w:color w:val="000000"/>
          <w:szCs w:val="22"/>
        </w:rPr>
      </w:r>
      <w:r/>
    </w:p>
    <w:p>
      <w:pPr>
        <w:pStyle w:val="815"/>
        <w:ind w:firstLine="480"/>
        <w:rPr>
          <w:rFonts w:ascii="宋体" w:hAnsi="宋体"/>
          <w:color w:val="000000"/>
          <w:szCs w:val="22"/>
          <w:u w:val="single"/>
        </w:rPr>
      </w:pPr>
      <w:r>
        <w:rPr>
          <w:rFonts w:ascii="宋体" w:hAnsi="宋体"/>
          <w:color w:val="000000"/>
          <w:szCs w:val="22"/>
          <w:u w:val="single"/>
        </w:rPr>
      </w:r>
      <w:r/>
    </w:p>
    <w:p>
      <w:pPr>
        <w:pStyle w:val="815"/>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r>
      <w:r/>
    </w:p>
    <w:p>
      <w:pPr>
        <w:pStyle w:val="815"/>
        <w:jc w:val="center"/>
        <w:spacing w:after="0" w:line="439" w:lineRule="atLeast"/>
        <w:rPr>
          <w:rFonts w:ascii="宋体" w:hAnsi="宋体" w:eastAsia="宋体" w:cs="宋体"/>
          <w:b/>
          <w:color w:val="000000"/>
          <w:sz w:val="32"/>
          <w:szCs w:val="22"/>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1"/>
          <w:szCs w:val="21"/>
        </w:rPr>
        <w:t xml:space="preserve"> </w:t>
      </w:r>
      <w:r>
        <w:rPr>
          <w:rFonts w:ascii="宋体" w:hAnsi="宋体" w:eastAsia="宋体" w:cs="宋体"/>
          <w:b/>
          <w:color w:val="000000"/>
          <w:sz w:val="32"/>
          <w:szCs w:val="22"/>
          <w:highlight w:val="none"/>
          <w:lang w:eastAsia="zh-CN"/>
        </w:rPr>
        <w:t xml:space="preserve">合同主要条款</w:t>
      </w:r>
      <w:r>
        <w:rPr>
          <w:rFonts w:ascii="宋体" w:hAnsi="宋体" w:eastAsia="宋体" w:cs="宋体"/>
          <w:b/>
          <w:color w:val="000000"/>
          <w:sz w:val="32"/>
          <w:szCs w:val="22"/>
          <w:highlight w:val="none"/>
          <w:lang w:eastAsia="zh-CN"/>
        </w:rPr>
      </w:r>
      <w:r/>
    </w:p>
    <w:p>
      <w:pPr>
        <w:pStyle w:val="815"/>
        <w:jc w:val="center"/>
        <w:spacing w:after="0" w:line="439" w:lineRule="atLeast"/>
        <w:rPr>
          <w:rFonts w:ascii="宋体" w:hAnsi="宋体" w:eastAsia="宋体" w:cs="宋体"/>
          <w:b/>
          <w:color w:val="000000"/>
          <w:sz w:val="3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highlight w:val="none"/>
          <w:lang w:eastAsia="zh-CN"/>
        </w:rPr>
      </w:r>
      <w:r/>
    </w:p>
    <w:p>
      <w:pPr>
        <w:pStyle w:val="815"/>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（以下称甲方）</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供应商：（以下称乙方）</w:t>
      </w:r>
      <w:r>
        <w:rPr>
          <w:rFonts w:ascii="宋体" w:hAnsi="宋体" w:eastAsia="宋体" w:cs="Times New Roman"/>
          <w:color w:val="000000"/>
          <w:sz w:val="21"/>
          <w:szCs w:val="21"/>
          <w:highlight w:val="none"/>
          <w:lang w:eastAsia="zh-CN"/>
        </w:rPr>
      </w:r>
      <w:r/>
    </w:p>
    <w:p>
      <w:pPr>
        <w:pStyle w:val="815"/>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地址：</w:t>
      </w:r>
      <w:r>
        <w:rPr>
          <w:rFonts w:ascii="宋体" w:hAnsi="宋体" w:eastAsia="宋体" w:cs="Times New Roman"/>
          <w:color w:val="000000"/>
          <w:sz w:val="21"/>
          <w:szCs w:val="21"/>
          <w:highlight w:val="none"/>
          <w:lang w:eastAsia="zh-CN"/>
        </w:rPr>
      </w:r>
      <w:r/>
    </w:p>
    <w:p>
      <w:pPr>
        <w:pStyle w:val="815"/>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电话：</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电话：</w:t>
      </w:r>
      <w:r>
        <w:rPr>
          <w:rFonts w:ascii="宋体" w:hAnsi="宋体" w:eastAsia="宋体" w:cs="Times New Roman"/>
          <w:color w:val="000000"/>
          <w:sz w:val="21"/>
          <w:szCs w:val="21"/>
          <w:highlight w:val="none"/>
          <w:lang w:eastAsia="zh-CN"/>
        </w:rPr>
      </w:r>
      <w:r/>
    </w:p>
    <w:p>
      <w:pPr>
        <w:pStyle w:val="815"/>
        <w:ind w:firstLine="480"/>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根据《中华人民共和国民法典</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中华人民共和国政府采购法》等法律法规的规定，甲、乙双方按照</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eastAsia="zh-CN"/>
        </w:rPr>
        <w:t xml:space="preserve">组织的关于</w:t>
      </w:r>
      <w:r>
        <w:rPr>
          <w:rFonts w:hint="eastAsia" w:ascii="宋体" w:hAnsi="宋体" w:eastAsia="宋体" w:cs="宋体"/>
          <w:color w:val="000000"/>
          <w:sz w:val="21"/>
          <w:szCs w:val="21"/>
          <w:highlight w:val="none"/>
          <w:u w:val="single"/>
          <w:lang w:eastAsia="zh-CN"/>
        </w:rPr>
        <w:t xml:space="preserve">         </w:t>
      </w:r>
      <w:r>
        <w:rPr>
          <w:rFonts w:ascii="宋体" w:hAnsi="宋体" w:eastAsia="宋体" w:cs="宋体"/>
          <w:color w:val="000000"/>
          <w:sz w:val="21"/>
          <w:szCs w:val="21"/>
          <w:highlight w:val="none"/>
          <w:lang w:eastAsia="zh-CN"/>
        </w:rPr>
        <w:t xml:space="preserve">项目（</w:t>
      </w:r>
      <w:r>
        <w:rPr>
          <w:rFonts w:ascii="宋体" w:hAnsi="宋体" w:eastAsia="宋体" w:cs="宋体"/>
          <w:b/>
          <w:color w:val="000000"/>
          <w:sz w:val="21"/>
          <w:szCs w:val="21"/>
          <w:highlight w:val="none"/>
          <w:lang w:eastAsia="zh-CN"/>
        </w:rPr>
        <w:t xml:space="preserve">编号</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lang w:eastAsia="zh-CN"/>
        </w:rPr>
        <w:t xml:space="preserve"> </w:t>
      </w:r>
      <w:r>
        <w:rPr>
          <w:rFonts w:ascii="宋体" w:hAnsi="宋体" w:eastAsia="宋体" w:cs="宋体"/>
          <w:color w:val="000000"/>
          <w:sz w:val="21"/>
          <w:szCs w:val="21"/>
          <w:highlight w:val="none"/>
          <w:lang w:eastAsia="zh-CN"/>
        </w:rPr>
        <w:t xml:space="preserve">）的招标结果，签订本合同。</w:t>
      </w:r>
      <w:r>
        <w:rPr>
          <w:rFonts w:ascii="宋体" w:hAnsi="宋体" w:eastAsia="宋体" w:cs="Times New Roman"/>
          <w:color w:val="000000"/>
          <w:sz w:val="21"/>
          <w:szCs w:val="21"/>
          <w:highlight w:val="none"/>
          <w:lang w:eastAsia="zh-CN"/>
        </w:rPr>
      </w:r>
      <w:r/>
    </w:p>
    <w:p>
      <w:pPr>
        <w:pStyle w:val="815"/>
        <w:ind w:firstLine="47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第一条 服务范围</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甲方聘请乙方提供以下服务：</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（一）</w:t>
      </w:r>
      <w:r>
        <w:rPr>
          <w:rFonts w:ascii="宋体" w:hAnsi="宋体" w:eastAsia="宋体" w:cs="宋体"/>
          <w:color w:val="000000"/>
          <w:sz w:val="21"/>
          <w:szCs w:val="21"/>
          <w:highlight w:val="none"/>
          <w:lang w:val="en-US" w:eastAsia="zh-CN"/>
        </w:rPr>
        <w:t xml:space="preserve">本合同项下的服务指：</w:t>
      </w:r>
      <w:r>
        <w:rPr>
          <w:rFonts w:hint="eastAsia" w:ascii="宋体" w:hAnsi="宋体" w:eastAsia="宋体" w:cs="宋体"/>
          <w:color w:val="000000"/>
          <w:sz w:val="21"/>
          <w:szCs w:val="21"/>
          <w:highlight w:val="none"/>
          <w:lang w:val="en-US" w:eastAsia="zh-CN"/>
        </w:rPr>
        <w:t xml:space="preserve">建设美丽乡村及争创美丽中国先行区第三方咨询服务项目。</w:t>
      </w:r>
      <w:r>
        <w:rPr>
          <w:rFonts w:hint="eastAsia"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工作内容</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1.制定太仓市美丽乡村建设实施方案</w:t>
      </w:r>
      <w:r>
        <w:rPr>
          <w:rFonts w:hint="eastAsia" w:ascii="宋体" w:hAnsi="宋体" w:eastAsia="宋体" w:cs="宋体"/>
          <w:b/>
          <w:bCs/>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生态环境部等九部委联合印发《关于印发〈美丽乡村建设实施方案〉的通知》（环土壤〔2025〕5号）要求，编制《太仓市美丽乡村建设实施方案》，聚焦农村生态环境质量、农业绿色低碳发展、农村幸福宜居品质等重点工作，建设村庄干净整洁、农业绿色低碳、生态环境优美的人与自然和谐共生的美丽乡村。梳理太仓市美丽乡村建设指标，制定符合太仓特色的指标体系。</w:t>
      </w:r>
      <w:r>
        <w:rPr>
          <w:rFonts w:hint="eastAsia" w:ascii="宋体" w:hAnsi="宋体" w:eastAsia="宋体" w:cs="宋体"/>
          <w:sz w:val="21"/>
          <w:szCs w:val="21"/>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2.开展美丽乡村建设评估工作</w:t>
      </w:r>
      <w:r>
        <w:rPr>
          <w:rFonts w:hint="eastAsia" w:ascii="宋体" w:hAnsi="宋体" w:eastAsia="宋体" w:cs="宋体"/>
          <w:b/>
          <w:bCs/>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按照《省生态环境厅等九部门关于推进美丽乡村建设工作的通知》（苏环发[2025]9号）相关建设任务要求，太仓市需于2025年底前完成整县建设美丽乡村目标，提交《太仓市美丽乡村整体建设情况报告》（主要体现建设亮点等），对照国家美丽乡村建设实施方案中12项指标梳理建设工作完成情况并搜集整理相关支撑台账资料，完成《美丽乡村乡村建设自评估报告》。</w:t>
      </w:r>
      <w:r>
        <w:rPr>
          <w:rFonts w:hint="eastAsia" w:ascii="宋体" w:hAnsi="宋体" w:eastAsia="宋体" w:cs="宋体"/>
          <w:sz w:val="21"/>
          <w:szCs w:val="21"/>
          <w:lang w:val="en-US" w:eastAsia="zh-CN"/>
        </w:rPr>
      </w:r>
      <w:r/>
    </w:p>
    <w:p>
      <w:pPr>
        <w:pStyle w:val="815"/>
        <w:ind w:firstLine="422"/>
        <w:jc w:val="both"/>
        <w:keepLines w:val="0"/>
        <w:keepNext w:val="0"/>
        <w:pageBreakBefore w:val="0"/>
        <w:spacing w:line="5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3.开展太仓市美丽乡村先行区申报工作</w:t>
      </w:r>
      <w:r>
        <w:rPr>
          <w:rFonts w:hint="eastAsia" w:ascii="宋体" w:hAnsi="宋体" w:eastAsia="宋体" w:cs="宋体"/>
          <w:b/>
          <w:bCs/>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根据太仓市主体功能定位，以生态环境综合治理、农业绿色发展、促进宜居宜业、乡村生态振兴等方向为重点，积极争取“美丽中国先行区”称号。</w:t>
      </w:r>
      <w:r>
        <w:rPr>
          <w:rFonts w:hint="eastAsia" w:ascii="宋体" w:hAnsi="宋体" w:eastAsia="宋体" w:cs="宋体"/>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对标国家整县推进美丽乡村建设方案任务要求，协助挖掘太仓市美丽乡村建设实施过程中涌现的具有太仓特色典型亮点案例，凝练体现整县推进、具有引领示范性的经验做法，编制完成《太仓市美丽乡村先行区建设情况报告》。</w:t>
      </w:r>
      <w:r>
        <w:rPr>
          <w:rFonts w:hint="eastAsia" w:ascii="宋体" w:hAnsi="宋体" w:eastAsia="宋体" w:cs="宋体"/>
          <w:sz w:val="21"/>
          <w:szCs w:val="21"/>
          <w:lang w:val="en-US" w:eastAsia="zh-CN"/>
        </w:rPr>
      </w:r>
      <w:r/>
    </w:p>
    <w:p>
      <w:pPr>
        <w:pStyle w:val="815"/>
        <w:ind w:firstLine="420"/>
        <w:jc w:val="both"/>
        <w:keepLines w:val="0"/>
        <w:keepNext w:val="0"/>
        <w:pageBreakBefore w:val="0"/>
        <w:spacing w:line="5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2025-2027年三个年度内，对照国家整县推进美丽乡村建设基本指标体系，根据江苏省美丽乡村建设工作方案，以生态环境综合治理、“两山”转化、绿色农业发展、促进宜居宜业为重点，结合本区域特色、发展水平、财政承受能力、农村居民接受程度等，梳理太仓市美丽乡村建设指标完成情况，找漏补缺，并收集整理指标完成情况相关支撑材料，制作美丽乡村乡村先行区申报指标体系自评估佐证材料。</w:t>
      </w:r>
      <w:r>
        <w:rPr>
          <w:rFonts w:hint="eastAsia" w:ascii="宋体" w:hAnsi="宋体" w:eastAsia="宋体" w:cs="宋体"/>
          <w:sz w:val="21"/>
          <w:szCs w:val="21"/>
          <w:lang w:val="en-US" w:eastAsia="zh-CN"/>
        </w:rPr>
      </w:r>
      <w:r/>
    </w:p>
    <w:p>
      <w:pPr>
        <w:pStyle w:val="815"/>
        <w:ind w:firstLine="480"/>
        <w:jc w:val="both"/>
        <w:keepLines w:val="0"/>
        <w:keepNext w:val="0"/>
        <w:pageBreakBefore w:val="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③准备美丽乡村先行区建设申报相关材料，不限于2-3分钟媒体宣传视频材料（含素材搜集、视频文案等），典型案例宣传照片、画册等材料，并协助完成先行区申报其他相关工作等。</w:t>
      </w:r>
      <w:r>
        <w:rPr>
          <w:rFonts w:hint="eastAsia"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第二条 组成本合同的有关文件 </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下列与本次采购活动有关的文件及有关附件是本合同不可分割的组成部分，与本合同具有同等法律效力，这些文件包括但不限于：</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招标采购文件（编号：）</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乙方提供的投标文件和投标报价表；</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乙方在投标过程中所作的其他承诺、声明、书面澄清等；</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en-US"/>
        </w:rPr>
        <w:t xml:space="preserve">中标通知书；</w:t>
      </w:r>
      <w:r>
        <w:rPr>
          <w:rFonts w:ascii="宋体" w:hAnsi="宋体" w:eastAsia="宋体" w:cs="宋体"/>
          <w:color w:val="000000"/>
          <w:sz w:val="21"/>
          <w:szCs w:val="21"/>
          <w:highlight w:val="none"/>
          <w:lang w:val="en-US" w:eastAsia="en-US"/>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t xml:space="preserve">甲乙双方商定的其他文件等。</w:t>
      </w:r>
      <w:r>
        <w:rPr>
          <w:rFonts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第三条 合同总价款 </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合同价格按此次成交价格执行，合同总金额为人民币</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t xml:space="preserve">（大写）人民币，小写：（￥：）元整。</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合同总价款</w:t>
      </w:r>
      <w:r>
        <w:rPr>
          <w:rFonts w:hint="eastAsia" w:ascii="宋体" w:hAnsi="宋体" w:eastAsia="宋体" w:cs="宋体"/>
          <w:color w:val="000000"/>
          <w:sz w:val="21"/>
          <w:szCs w:val="21"/>
          <w:highlight w:val="none"/>
          <w:lang w:val="en-US" w:eastAsia="zh-CN"/>
        </w:rPr>
        <w:t xml:space="preserve">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除非合同条款中另有规定，本合同执行期间合同总价款不变。</w:t>
      </w:r>
      <w:r>
        <w:rPr>
          <w:rFonts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第四条 合同款支付</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1、本合同项下所有款项均以人民币支付。</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2、本合同项下的采购资金由甲方自行支付，乙方向甲方开具发票。</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3、根据现行税法对乙方征收的与本合同有关的一切税费均由乙方承担。</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4、付款步骤、方式：</w:t>
      </w:r>
      <w:r>
        <w:rPr>
          <w:rFonts w:hint="eastAsia" w:ascii="宋体" w:hAnsi="宋体" w:eastAsia="宋体" w:cs="宋体"/>
          <w:color w:val="000000"/>
          <w:sz w:val="21"/>
          <w:szCs w:val="21"/>
          <w:highlight w:val="none"/>
          <w:lang w:eastAsia="zh-CN"/>
        </w:rPr>
        <w:t xml:space="preserve">合同签订生效后30天内，采购人支付合同价的</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0%作为预付款。服务期满后，中标单位完成全部调查工作，提交的项目成果待采购人验收确认后支付余款。</w:t>
      </w:r>
      <w:r>
        <w:rPr>
          <w:rFonts w:hint="eastAsia"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第五条 服务质量、成果要求</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1、项目完成后甲方将组织专业人员进行项目的验收工作，如存在问题，乙方应进行改进，直至验收合格为止；</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2、验收标准: 按采购文件要求、乙方的投标承诺或国家相关标准。</w:t>
      </w:r>
      <w:r>
        <w:rPr>
          <w:rFonts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第六条 甲、乙双方权利义务</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1、甲方应当为保证项目服务的完成，给予乙方积极支持，为乙方提供项目实施的必要条件；</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2、甲方应当按照本合同约定按时支付合同金额。</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3、乙方提交的服务成果未经甲方书面许可，不得向任何第三方泄露。</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4、 乙方提供必要的技术培训，协助甲方完成其他需要中标单位配合的服务。</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5、乙方根据国家标准、行业标准和规范要求及标书规定的服务质量标准和有关要求，保质保量地完成服务工作。</w:t>
      </w:r>
      <w:r>
        <w:rPr>
          <w:rFonts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第七条 知识产权</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1、在合同履行过程中，由甲方向乙方提供的资料－－包括但不限于程序、文件、报告、说明、图表等均归甲方所有。</w:t>
      </w:r>
      <w:r>
        <w:rPr>
          <w:rFonts w:ascii="宋体" w:hAnsi="宋体" w:eastAsia="宋体" w:cs="宋体"/>
          <w:color w:val="000000"/>
          <w:sz w:val="21"/>
          <w:szCs w:val="21"/>
          <w:highlight w:val="none"/>
          <w:lang w:val="en-US" w:eastAsia="zh-CN"/>
        </w:rPr>
      </w:r>
      <w:r/>
    </w:p>
    <w:p>
      <w:pPr>
        <w:pStyle w:val="815"/>
        <w:ind w:firstLine="480"/>
        <w:jc w:val="both"/>
        <w:keepLines w:val="0"/>
        <w:keepNext w:val="0"/>
        <w:pageBreakBefore w:val="0"/>
        <w:spacing w:after="0"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rFonts w:ascii="宋体" w:hAnsi="宋体" w:eastAsia="宋体" w:cs="宋体"/>
          <w:color w:val="000000"/>
          <w:sz w:val="21"/>
          <w:szCs w:val="21"/>
          <w:highlight w:val="none"/>
          <w:lang w:val="en-US"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第八条 保密条款</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第九条 风险责任</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第十条 履约保证金（本项目不涉及）</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1、乙方应按招标文件的约定要求提供相应的履约保证金。</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2、履约保证金的有效期为合同生效之日起至合同主要义务履行完毕止。</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3、如乙方未能履行合同规定的义务，或因乙方责任应由乙方承担的赔偿未完成，甲方有权从履约保证金中取得补偿。</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4、履约保证金待合同主要义务全部履行完毕后全额退回（不计息）。</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第十一条 合同的变更和终止</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1、本合同一经签订，甲乙双方不得擅自变更、中止或终止合同。</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2、除发生法律规定的不能预见、不能避免并不能克服的客观情况外，甲乙双方不得放弃或拒绝履行合同。乙方放弃或拒绝履行合同，保证金不予退还。</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第十二条 合同的转让</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1、乙方不得擅自部分或全部转让其应履行的合同义务。    </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2、乙方在履行合同过程中，不得将服务项目委托给第三方。</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第十三条 违约责任</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1、在合同生效后，甲方无理由要求终止服务的，应向乙方偿付合同总价款的5%，作为违约金，违约金不足以补偿损失的，乙方有权要求甲方补足。</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2、甲方逾期付款的，应按照逾期付款金额的每天万分之四支付逾期付款违约金。</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4、乙方项目组成员须按招标文件承诺人员配备，未经甲方同意不得擅自更换；如更换需向甲方支付赔偿金。</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6、其他未尽事宜，以《</w:t>
      </w:r>
      <w:r>
        <w:rPr>
          <w:rFonts w:hint="eastAsia" w:ascii="宋体" w:hAnsi="宋体" w:eastAsia="宋体" w:cs="宋体"/>
          <w:color w:val="000000"/>
          <w:sz w:val="21"/>
          <w:szCs w:val="21"/>
          <w:highlight w:val="none"/>
          <w:lang w:eastAsia="zh-CN"/>
        </w:rPr>
        <w:t xml:space="preserve">中华人民共和国民法典</w:t>
      </w:r>
      <w:r>
        <w:rPr>
          <w:rFonts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lang w:eastAsia="zh-CN"/>
        </w:rPr>
        <w:t xml:space="preserve">中华人民共和国政府采购法</w:t>
      </w:r>
      <w:r>
        <w:rPr>
          <w:rFonts w:ascii="宋体" w:hAnsi="宋体" w:eastAsia="宋体" w:cs="宋体"/>
          <w:color w:val="000000"/>
          <w:sz w:val="21"/>
          <w:szCs w:val="21"/>
          <w:highlight w:val="none"/>
          <w:lang w:eastAsia="zh-CN"/>
        </w:rPr>
        <w:t xml:space="preserve">》等有关法律法规规定为准，无相关规定的，双方协商解决。</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第十四条 不可抗力</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因合同一方迟延履行后发生不可抗力的，不能免除责任。</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第十五条 索赔</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w:t>
      </w:r>
      <w:r>
        <w:rPr>
          <w:rFonts w:hint="eastAsia" w:ascii="宋体" w:hAnsi="宋体" w:eastAsia="宋体" w:cs="宋体"/>
          <w:color w:val="000000"/>
          <w:sz w:val="21"/>
          <w:szCs w:val="21"/>
          <w:highlight w:val="none"/>
          <w:lang w:eastAsia="zh-CN"/>
        </w:rPr>
        <w:t xml:space="preserve">其他</w:t>
      </w:r>
      <w:r>
        <w:rPr>
          <w:rFonts w:ascii="宋体" w:hAnsi="宋体" w:eastAsia="宋体" w:cs="宋体"/>
          <w:color w:val="000000"/>
          <w:sz w:val="21"/>
          <w:szCs w:val="21"/>
          <w:highlight w:val="none"/>
          <w:lang w:eastAsia="zh-CN"/>
        </w:rPr>
        <w:t xml:space="preserve">权利不受影响。甲方因补救措施所承担的应由乙方承担的费用，有权在甲方应支付给乙方的款项中直接扣除。</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第十六条 争议的解决</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2、因履行本合同引起的或与本合同有关的争议，甲、乙双方应首先通过友好协商解决，如果协商不能解决争议，则向甲方所在地有管辖权的人民法院提起诉讼；</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3、在法院审理和仲裁期间，除有争议部分外，本合同其他部分应继续履行。</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第十七条 诚实信用 </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乙方应诚实信用，严格按照招标文件要求和投标承诺履行合同，不向甲方进行商业贿赂或者提供不正当利益。</w:t>
      </w:r>
      <w:r>
        <w:rPr>
          <w:rFonts w:ascii="宋体" w:hAnsi="宋体" w:eastAsia="宋体" w:cs="Times New Roman"/>
          <w:color w:val="000000"/>
          <w:sz w:val="21"/>
          <w:szCs w:val="21"/>
          <w:highlight w:val="none"/>
          <w:lang w:eastAsia="zh-CN"/>
        </w:rPr>
      </w:r>
      <w:r/>
    </w:p>
    <w:p>
      <w:pPr>
        <w:pStyle w:val="815"/>
        <w:ind w:firstLine="482"/>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第十八条 合同生效及其他</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本合同</w:t>
      </w:r>
      <w:r>
        <w:rPr>
          <w:rFonts w:ascii="宋体" w:hAnsi="宋体" w:eastAsia="宋体" w:cs="宋体"/>
          <w:color w:val="000000"/>
          <w:sz w:val="21"/>
          <w:szCs w:val="21"/>
          <w:highlight w:val="none"/>
          <w:lang w:eastAsia="zh-CN"/>
        </w:rPr>
        <w:t xml:space="preserve">经甲乙双方授权代表签订并加盖公章后，自签订之日起生效。</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2、本合同一式</w:t>
      </w:r>
      <w:r>
        <w:rPr>
          <w:rFonts w:hint="eastAsia" w:ascii="宋体" w:hAnsi="宋体" w:eastAsia="宋体" w:cs="宋体"/>
          <w:color w:val="000000"/>
          <w:sz w:val="21"/>
          <w:szCs w:val="21"/>
          <w:highlight w:val="none"/>
          <w:lang w:val="en-US" w:eastAsia="zh-CN"/>
        </w:rPr>
        <w:t xml:space="preserve">五</w:t>
      </w:r>
      <w:r>
        <w:rPr>
          <w:rFonts w:ascii="宋体" w:hAnsi="宋体" w:eastAsia="宋体" w:cs="宋体"/>
          <w:color w:val="000000"/>
          <w:sz w:val="21"/>
          <w:szCs w:val="21"/>
          <w:highlight w:val="none"/>
          <w:lang w:eastAsia="zh-CN"/>
        </w:rPr>
        <w:t xml:space="preserve">份，甲乙双方各执</w:t>
      </w:r>
      <w:r>
        <w:rPr>
          <w:rFonts w:hint="eastAsia" w:ascii="宋体" w:hAnsi="宋体" w:eastAsia="宋体" w:cs="宋体"/>
          <w:color w:val="000000"/>
          <w:sz w:val="21"/>
          <w:szCs w:val="21"/>
          <w:highlight w:val="none"/>
          <w:lang w:val="en-US" w:eastAsia="zh-CN"/>
        </w:rPr>
        <w:t xml:space="preserve">贰</w:t>
      </w:r>
      <w:r>
        <w:rPr>
          <w:rFonts w:ascii="宋体" w:hAnsi="宋体" w:eastAsia="宋体" w:cs="宋体"/>
          <w:color w:val="000000"/>
          <w:sz w:val="21"/>
          <w:szCs w:val="21"/>
          <w:highlight w:val="none"/>
          <w:lang w:eastAsia="zh-CN"/>
        </w:rPr>
        <w:t xml:space="preserve">份，</w:t>
      </w:r>
      <w:r>
        <w:rPr>
          <w:rFonts w:hint="eastAsia" w:ascii="宋体" w:hAnsi="宋体" w:eastAsia="宋体" w:cs="宋体"/>
          <w:color w:val="000000"/>
          <w:sz w:val="21"/>
          <w:szCs w:val="21"/>
          <w:highlight w:val="none"/>
          <w:lang w:val="en-US" w:eastAsia="zh-CN"/>
        </w:rPr>
        <w:t xml:space="preserve">代理机构</w:t>
      </w:r>
      <w:r>
        <w:rPr>
          <w:rFonts w:ascii="宋体" w:hAnsi="宋体" w:eastAsia="宋体" w:cs="宋体"/>
          <w:color w:val="000000"/>
          <w:sz w:val="21"/>
          <w:szCs w:val="21"/>
          <w:highlight w:val="none"/>
          <w:lang w:eastAsia="zh-CN"/>
        </w:rPr>
        <w:t xml:space="preserve">执一份存档。</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3、本合同应按照中华人民共和国的现行法律进行解释。</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甲方（采购人）：（盖章）乙方（供应商）：（盖章）</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代表人：                   代表人：</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电话：                    电话：</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开户银行：</w:t>
      </w: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t xml:space="preserve">开户银行：</w:t>
      </w:r>
      <w:r>
        <w:rPr>
          <w:rFonts w:ascii="宋体" w:hAnsi="宋体" w:eastAsia="宋体" w:cs="Times New Roman"/>
          <w:color w:val="000000"/>
          <w:sz w:val="21"/>
          <w:szCs w:val="21"/>
          <w:highlight w:val="none"/>
          <w:lang w:eastAsia="zh-CN"/>
        </w:rPr>
      </w:r>
      <w:r/>
    </w:p>
    <w:p>
      <w:pPr>
        <w:pStyle w:val="815"/>
        <w:ind w:firstLine="480"/>
        <w:jc w:val="both"/>
        <w:keepLines w:val="0"/>
        <w:keepNext w:val="0"/>
        <w:pageBreakBefore w:val="0"/>
        <w:spacing w:after="0" w:line="360" w:lineRule="auto"/>
        <w:rPr>
          <w:rFonts w:ascii="宋体" w:hAnsi="宋体" w:eastAsia="宋体"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账号</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                                         账号</w:t>
      </w:r>
      <w:r>
        <w:rPr>
          <w:rFonts w:ascii="宋体" w:hAnsi="宋体" w:eastAsia="宋体" w:cs="宋体"/>
          <w:color w:val="000000"/>
          <w:sz w:val="21"/>
          <w:szCs w:val="21"/>
          <w:highlight w:val="none"/>
          <w:lang w:eastAsia="zh-CN"/>
        </w:rPr>
        <w:t xml:space="preserve">：</w:t>
      </w:r>
      <w:r>
        <w:rPr>
          <w:rFonts w:ascii="宋体" w:hAnsi="宋体" w:eastAsia="宋体" w:cs="Times New Roman"/>
          <w:color w:val="000000"/>
          <w:sz w:val="21"/>
          <w:szCs w:val="21"/>
          <w:highlight w:val="none"/>
          <w:lang w:eastAsia="zh-CN"/>
        </w:rPr>
      </w:r>
      <w:r/>
    </w:p>
    <w:p>
      <w:pPr>
        <w:pStyle w:val="835"/>
        <w:jc w:val="both"/>
        <w:keepLines w:val="0"/>
        <w:keepNext w:val="0"/>
        <w:pageBreakBefore w:val="0"/>
        <w:spacing w:line="360" w:lineRule="auto"/>
        <w:rPr>
          <w:rFonts w:hint="eastAsia" w:ascii="宋体" w:hAnsi="宋体" w:eastAsia="宋体" w:cs="宋体"/>
          <w:color w:val="000000"/>
          <w:sz w:val="21"/>
          <w:szCs w:val="21"/>
        </w:rPr>
      </w:pPr>
      <w:r>
        <w:rPr>
          <w:rFonts w:ascii="宋体" w:hAnsi="宋体" w:eastAsia="宋体" w:cs="宋体"/>
          <w:color w:val="000000"/>
          <w:sz w:val="21"/>
          <w:szCs w:val="21"/>
          <w:highlight w:val="none"/>
          <w:lang w:eastAsia="zh-CN"/>
        </w:rPr>
        <w:t xml:space="preserve">日期： 年 月 日</w:t>
      </w:r>
      <w:r>
        <w:rPr>
          <w:rFonts w:hint="eastAsia" w:ascii="宋体" w:hAnsi="宋体" w:eastAsia="宋体" w:cs="宋体"/>
          <w:color w:val="000000"/>
          <w:sz w:val="21"/>
          <w:szCs w:val="21"/>
          <w:highlight w:val="none"/>
          <w:lang w:eastAsia="zh-CN"/>
        </w:rPr>
        <w:t xml:space="preserve">                                </w:t>
      </w:r>
      <w:r>
        <w:rPr>
          <w:rFonts w:ascii="宋体" w:hAnsi="宋体" w:eastAsia="宋体" w:cs="宋体"/>
          <w:color w:val="000000"/>
          <w:sz w:val="21"/>
          <w:szCs w:val="21"/>
          <w:highlight w:val="none"/>
          <w:lang w:eastAsia="zh-CN"/>
        </w:rPr>
        <w:t xml:space="preserve">日期：年月日</w:t>
      </w:r>
      <w:r>
        <w:rPr>
          <w:rFonts w:hint="eastAsia" w:ascii="宋体" w:hAnsi="宋体" w:eastAsia="宋体" w:cs="宋体"/>
          <w:color w:val="000000"/>
          <w:sz w:val="21"/>
          <w:szCs w:val="21"/>
        </w:rPr>
      </w:r>
      <w:r/>
    </w:p>
    <w:p>
      <w:pPr>
        <w:pStyle w:val="835"/>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35"/>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（全文完）</w:t>
      </w:r>
      <w:r/>
    </w:p>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rPr>
        <w:rStyle w:val="859"/>
      </w:rPr>
      <w:framePr w:wrap="around" w:vAnchor="text" w:hAnchor="margin" w:xAlign="center" w:y="2"/>
    </w:pPr>
    <w:r>
      <w:fldChar w:fldCharType="begin"/>
    </w:r>
    <w:r>
      <w:rPr>
        <w:rStyle w:val="859"/>
      </w:rPr>
      <w:instrText xml:space="preserve">PAGE  </w:instrText>
    </w:r>
    <w:r>
      <w:fldChar w:fldCharType="separate"/>
    </w:r>
    <w:r>
      <w:rPr>
        <w:rStyle w:val="859"/>
      </w:rPr>
      <w:t xml:space="preserve">0</w:t>
    </w:r>
    <w:r>
      <w:fldChar w:fldCharType="end"/>
    </w:r>
    <w:r>
      <w:rPr>
        <w:rStyle w:val="859"/>
      </w:rPr>
    </w:r>
    <w:r/>
  </w:p>
  <w:p>
    <w:pPr>
      <w:pStyle w:val="84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left="0"/>
      <w:spacing w:before="0"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5"/>
                    </w:pPr>
                    <w:r/>
                    <w:r/>
                  </w:p>
                </w:txbxContent>
              </v:textbox>
            </v:shape>
          </w:pict>
        </mc:Fallback>
      </mc:AlternateContent>
    </w:r>
    <w:r>
      <w:rPr>
        <w:sz w:val="20"/>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81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8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815"/>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8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tabs>
        <w:tab w:val="center" w:pos="4153" w:leader="none"/>
        <w:tab w:val="right" w:pos="8306" w:leader="none"/>
      </w:tabs>
      <w:rPr>
        <w:sz w:val="21"/>
        <w:szCs w:val="21"/>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JSZC-320585-TCLY-G2025-0022</w:t>
    </w:r>
    <w:r>
      <w:rPr>
        <w:rFonts w:hint="eastAsia"/>
      </w:rPr>
      <w:t xml:space="preserve">  </w:t>
    </w:r>
    <w:r>
      <w:rPr>
        <w:rFonts w:hint="eastAsia"/>
        <w:sz w:val="21"/>
        <w:szCs w:val="21"/>
      </w:rP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Fonts w:hint="eastAsia" w:eastAsia="宋体"/>
        <w:lang w:eastAsia="zh-CN"/>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招标编号： </w:t>
    </w:r>
    <w:r>
      <w:rPr>
        <w:rFonts w:hint="eastAsia"/>
        <w:lang w:eastAsia="zh-CN"/>
      </w:rPr>
      <w:t xml:space="preserve">JSZC-320585-TCLY-G2025-0022</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816"/>
      <w:isLgl w:val="false"/>
      <w:suff w:val="nothing"/>
      <w:lvlText w:val="%1、"/>
      <w:lvlJc w:val="left"/>
      <w:pPr>
        <w:pStyle w:val="815"/>
        <w:ind w:left="0" w:firstLine="0"/>
      </w:pPr>
      <w:rPr>
        <w:rFonts w:hint="eastAsia"/>
      </w:rPr>
    </w:lvl>
    <w:lvl w:ilvl="1">
      <w:start w:val="1"/>
      <w:numFmt w:val="chineseCounting"/>
      <w:pStyle w:val="817"/>
      <w:isLgl w:val="false"/>
      <w:suff w:val="nothing"/>
      <w:lvlText w:val="（%2）"/>
      <w:lvlJc w:val="left"/>
      <w:pPr>
        <w:pStyle w:val="815"/>
        <w:ind w:left="0" w:firstLine="0"/>
      </w:pPr>
      <w:rPr>
        <w:rFonts w:hint="eastAsia"/>
      </w:rPr>
    </w:lvl>
    <w:lvl w:ilvl="2">
      <w:start w:val="1"/>
      <w:numFmt w:val="decimal"/>
      <w:pStyle w:val="818"/>
      <w:isLgl w:val="false"/>
      <w:suff w:val="nothing"/>
      <w:lvlText w:val="%3．"/>
      <w:lvlJc w:val="left"/>
      <w:pPr>
        <w:pStyle w:val="815"/>
        <w:ind w:left="0" w:firstLine="400"/>
      </w:pPr>
      <w:rPr>
        <w:rFonts w:hint="eastAsia"/>
      </w:rPr>
    </w:lvl>
    <w:lvl w:ilvl="3">
      <w:start w:val="1"/>
      <w:numFmt w:val="decimal"/>
      <w:pStyle w:val="819"/>
      <w:isLgl w:val="false"/>
      <w:suff w:val="nothing"/>
      <w:lvlText w:val="（%4）"/>
      <w:lvlJc w:val="left"/>
      <w:pPr>
        <w:pStyle w:val="815"/>
        <w:ind w:left="0" w:firstLine="402"/>
      </w:pPr>
      <w:rPr>
        <w:rFonts w:hint="eastAsia"/>
      </w:rPr>
    </w:lvl>
    <w:lvl w:ilvl="4">
      <w:start w:val="1"/>
      <w:numFmt w:val="decimalEnclosedCircleChinese"/>
      <w:pStyle w:val="820"/>
      <w:isLgl w:val="false"/>
      <w:suff w:val="nothing"/>
      <w:lvlText w:val="%5"/>
      <w:lvlJc w:val="left"/>
      <w:pPr>
        <w:pStyle w:val="815"/>
        <w:ind w:left="0" w:firstLine="402"/>
      </w:pPr>
      <w:rPr>
        <w:rFonts w:hint="eastAsia"/>
      </w:rPr>
    </w:lvl>
    <w:lvl w:ilvl="5">
      <w:start w:val="1"/>
      <w:numFmt w:val="decimal"/>
      <w:pStyle w:val="821"/>
      <w:isLgl w:val="false"/>
      <w:suff w:val="nothing"/>
      <w:lvlText w:val="%6）"/>
      <w:lvlJc w:val="left"/>
      <w:pPr>
        <w:pStyle w:val="815"/>
        <w:ind w:left="0" w:firstLine="402"/>
      </w:pPr>
      <w:rPr>
        <w:rFonts w:hint="eastAsia"/>
      </w:rPr>
    </w:lvl>
    <w:lvl w:ilvl="6">
      <w:start w:val="1"/>
      <w:numFmt w:val="lowerLetter"/>
      <w:pStyle w:val="822"/>
      <w:isLgl w:val="false"/>
      <w:suff w:val="nothing"/>
      <w:lvlText w:val="%7．"/>
      <w:lvlJc w:val="left"/>
      <w:pPr>
        <w:pStyle w:val="815"/>
        <w:ind w:left="0" w:firstLine="402"/>
      </w:pPr>
      <w:rPr>
        <w:rFonts w:hint="eastAsia"/>
      </w:rPr>
    </w:lvl>
    <w:lvl w:ilvl="7">
      <w:start w:val="1"/>
      <w:numFmt w:val="lowerLetter"/>
      <w:isLgl w:val="false"/>
      <w:suff w:val="nothing"/>
      <w:lvlText w:val="%8）"/>
      <w:lvlJc w:val="left"/>
      <w:pPr>
        <w:pStyle w:val="815"/>
        <w:ind w:left="0" w:firstLine="402"/>
      </w:pPr>
      <w:rPr>
        <w:rFonts w:hint="eastAsia"/>
      </w:rPr>
    </w:lvl>
    <w:lvl w:ilvl="8">
      <w:start w:val="1"/>
      <w:numFmt w:val="lowerRoman"/>
      <w:pStyle w:val="824"/>
      <w:isLgl w:val="false"/>
      <w:suff w:val="nothing"/>
      <w:lvlText w:val="%9 "/>
      <w:lvlJc w:val="left"/>
      <w:pPr>
        <w:pStyle w:val="815"/>
        <w:ind w:left="0" w:firstLine="402"/>
      </w:pPr>
      <w:rPr>
        <w:rFonts w:hint="eastAsia"/>
      </w:rPr>
    </w:lvl>
  </w:abstractNum>
  <w:abstractNum w:abstractNumId="2">
    <w:multiLevelType w:val="hybridMultilevel"/>
    <w:lvl w:ilvl="0">
      <w:start w:val="1"/>
      <w:numFmt w:val="decimal"/>
      <w:isLgl w:val="false"/>
      <w:suff w:val="tab"/>
      <w:lvlText w:val="%1."/>
      <w:lvlJc w:val="left"/>
      <w:pPr>
        <w:pStyle w:val="815"/>
        <w:ind w:left="425" w:hanging="425"/>
      </w:pPr>
    </w:lvl>
    <w:lvl w:ilvl="1">
      <w:start w:val="1"/>
      <w:numFmt w:val="decimal"/>
      <w:isLgl w:val="false"/>
      <w:suff w:val="tab"/>
      <w:lvlText w:val="%1.%2."/>
      <w:lvlJc w:val="left"/>
      <w:pPr>
        <w:pStyle w:val="815"/>
        <w:ind w:left="567" w:hanging="567"/>
      </w:pPr>
    </w:lvl>
    <w:lvl w:ilvl="2">
      <w:start w:val="1"/>
      <w:numFmt w:val="decimal"/>
      <w:isLgl w:val="false"/>
      <w:suff w:val="tab"/>
      <w:lvlText w:val="%1.%2.%3."/>
      <w:lvlJc w:val="left"/>
      <w:pPr>
        <w:pStyle w:val="815"/>
        <w:ind w:left="709" w:hanging="709"/>
      </w:pPr>
    </w:lvl>
    <w:lvl w:ilvl="3">
      <w:start w:val="1"/>
      <w:numFmt w:val="decimal"/>
      <w:isLgl w:val="false"/>
      <w:suff w:val="tab"/>
      <w:lvlText w:val="%1.%2.%3.%4."/>
      <w:lvlJc w:val="left"/>
      <w:pPr>
        <w:pStyle w:val="815"/>
        <w:ind w:left="850" w:hanging="850"/>
      </w:pPr>
    </w:lvl>
    <w:lvl w:ilvl="4">
      <w:start w:val="1"/>
      <w:numFmt w:val="decimal"/>
      <w:isLgl w:val="false"/>
      <w:suff w:val="tab"/>
      <w:lvlText w:val="%1.%2.%3.%4.%5."/>
      <w:lvlJc w:val="left"/>
      <w:pPr>
        <w:pStyle w:val="815"/>
        <w:ind w:left="991" w:hanging="991"/>
      </w:pPr>
    </w:lvl>
    <w:lvl w:ilvl="5">
      <w:start w:val="1"/>
      <w:numFmt w:val="decimal"/>
      <w:isLgl w:val="false"/>
      <w:suff w:val="tab"/>
      <w:lvlText w:val="%1.%2.%3.%4.%5.%6."/>
      <w:lvlJc w:val="left"/>
      <w:pPr>
        <w:pStyle w:val="815"/>
        <w:ind w:left="1134" w:hanging="1134"/>
      </w:pPr>
    </w:lvl>
    <w:lvl w:ilvl="6">
      <w:start w:val="1"/>
      <w:numFmt w:val="decimal"/>
      <w:isLgl w:val="false"/>
      <w:suff w:val="tab"/>
      <w:lvlText w:val="%1.%2.%3.%4.%5.%6.%7."/>
      <w:lvlJc w:val="left"/>
      <w:pPr>
        <w:pStyle w:val="815"/>
        <w:ind w:left="1275" w:hanging="1275"/>
      </w:pPr>
    </w:lvl>
    <w:lvl w:ilvl="7">
      <w:start w:val="1"/>
      <w:numFmt w:val="decimal"/>
      <w:isLgl w:val="false"/>
      <w:suff w:val="tab"/>
      <w:lvlText w:val="%1.%2.%3.%4.%5.%6.%7.%8."/>
      <w:lvlJc w:val="left"/>
      <w:pPr>
        <w:pStyle w:val="815"/>
        <w:ind w:left="1418" w:hanging="1418"/>
      </w:pPr>
    </w:lvl>
    <w:lvl w:ilvl="8">
      <w:start w:val="1"/>
      <w:numFmt w:val="decimal"/>
      <w:isLgl w:val="false"/>
      <w:suff w:val="tab"/>
      <w:lvlText w:val="%1.%2.%3.%4.%5.%6.%7.%8.%9."/>
      <w:lvlJc w:val="left"/>
      <w:pPr>
        <w:pStyle w:val="815"/>
        <w:ind w:left="1558" w:hanging="1558"/>
      </w:pPr>
    </w:lvl>
  </w:abstractNum>
  <w:abstractNum w:abstractNumId="3">
    <w:multiLevelType w:val="hybridMultilevel"/>
    <w:lvl w:ilvl="0">
      <w:start w:val="1"/>
      <w:numFmt w:val="decimal"/>
      <w:pStyle w:val="875"/>
      <w:isLgl w:val="false"/>
      <w:suff w:val="tab"/>
      <w:lvlText w:val="%1、"/>
      <w:lvlJc w:val="left"/>
      <w:pPr>
        <w:pStyle w:val="815"/>
        <w:ind w:left="795" w:hanging="360"/>
        <w:tabs>
          <w:tab w:val="num" w:pos="795" w:leader="none"/>
        </w:tabs>
      </w:pPr>
      <w:rPr>
        <w:rFonts w:hint="eastAsia"/>
      </w:rPr>
    </w:lvl>
    <w:lvl w:ilvl="1">
      <w:start w:val="1"/>
      <w:numFmt w:val="lowerLetter"/>
      <w:isLgl w:val="false"/>
      <w:suff w:val="tab"/>
      <w:lvlText w:val="%2)"/>
      <w:lvlJc w:val="left"/>
      <w:pPr>
        <w:pStyle w:val="815"/>
        <w:ind w:left="1275" w:hanging="420"/>
        <w:tabs>
          <w:tab w:val="num" w:pos="1275" w:leader="none"/>
        </w:tabs>
      </w:pPr>
    </w:lvl>
    <w:lvl w:ilvl="2">
      <w:start w:val="1"/>
      <w:numFmt w:val="lowerRoman"/>
      <w:isLgl w:val="false"/>
      <w:suff w:val="tab"/>
      <w:lvlText w:val="%3."/>
      <w:lvlJc w:val="right"/>
      <w:pPr>
        <w:pStyle w:val="815"/>
        <w:ind w:left="1695" w:hanging="420"/>
        <w:tabs>
          <w:tab w:val="num" w:pos="1695" w:leader="none"/>
        </w:tabs>
      </w:pPr>
    </w:lvl>
    <w:lvl w:ilvl="3">
      <w:start w:val="1"/>
      <w:numFmt w:val="decimal"/>
      <w:isLgl w:val="false"/>
      <w:suff w:val="tab"/>
      <w:lvlText w:val="%4."/>
      <w:lvlJc w:val="left"/>
      <w:pPr>
        <w:pStyle w:val="815"/>
        <w:ind w:left="2115" w:hanging="420"/>
        <w:tabs>
          <w:tab w:val="num" w:pos="2115" w:leader="none"/>
        </w:tabs>
      </w:pPr>
    </w:lvl>
    <w:lvl w:ilvl="4">
      <w:start w:val="1"/>
      <w:numFmt w:val="lowerLetter"/>
      <w:isLgl w:val="false"/>
      <w:suff w:val="tab"/>
      <w:lvlText w:val="%5)"/>
      <w:lvlJc w:val="left"/>
      <w:pPr>
        <w:pStyle w:val="815"/>
        <w:ind w:left="2535" w:hanging="420"/>
        <w:tabs>
          <w:tab w:val="num" w:pos="2535" w:leader="none"/>
        </w:tabs>
      </w:pPr>
    </w:lvl>
    <w:lvl w:ilvl="5">
      <w:start w:val="1"/>
      <w:numFmt w:val="lowerRoman"/>
      <w:isLgl w:val="false"/>
      <w:suff w:val="tab"/>
      <w:lvlText w:val="%6."/>
      <w:lvlJc w:val="right"/>
      <w:pPr>
        <w:pStyle w:val="815"/>
        <w:ind w:left="2955" w:hanging="420"/>
        <w:tabs>
          <w:tab w:val="num" w:pos="2955" w:leader="none"/>
        </w:tabs>
      </w:pPr>
    </w:lvl>
    <w:lvl w:ilvl="6">
      <w:start w:val="1"/>
      <w:numFmt w:val="decimal"/>
      <w:isLgl w:val="false"/>
      <w:suff w:val="tab"/>
      <w:lvlText w:val="%7."/>
      <w:lvlJc w:val="left"/>
      <w:pPr>
        <w:pStyle w:val="815"/>
        <w:ind w:left="3375" w:hanging="420"/>
        <w:tabs>
          <w:tab w:val="num" w:pos="3375" w:leader="none"/>
        </w:tabs>
      </w:pPr>
    </w:lvl>
    <w:lvl w:ilvl="7">
      <w:start w:val="1"/>
      <w:numFmt w:val="lowerLetter"/>
      <w:isLgl w:val="false"/>
      <w:suff w:val="tab"/>
      <w:lvlText w:val="%8)"/>
      <w:lvlJc w:val="left"/>
      <w:pPr>
        <w:pStyle w:val="815"/>
        <w:ind w:left="3795" w:hanging="420"/>
        <w:tabs>
          <w:tab w:val="num" w:pos="3795" w:leader="none"/>
        </w:tabs>
      </w:pPr>
    </w:lvl>
    <w:lvl w:ilvl="8">
      <w:start w:val="1"/>
      <w:numFmt w:val="lowerRoman"/>
      <w:isLgl w:val="false"/>
      <w:suff w:val="tab"/>
      <w:lvlText w:val="%9."/>
      <w:lvlJc w:val="right"/>
      <w:pPr>
        <w:pStyle w:val="815"/>
        <w:ind w:left="4215" w:hanging="420"/>
        <w:tabs>
          <w:tab w:val="num" w:pos="4215" w:leader="none"/>
        </w:tabs>
      </w:pPr>
    </w:lvl>
  </w:abstractNum>
  <w:abstractNum w:abstractNumId="4">
    <w:multiLevelType w:val="hybridMultilevel"/>
    <w:lvl w:ilvl="0">
      <w:start w:val="1"/>
      <w:numFmt w:val="japaneseCounting"/>
      <w:isLgl w:val="false"/>
      <w:suff w:val="tab"/>
      <w:lvlText w:val="%1、"/>
      <w:lvlJc w:val="left"/>
      <w:pPr>
        <w:pStyle w:val="815"/>
        <w:ind w:left="420" w:hanging="420"/>
        <w:tabs>
          <w:tab w:val="num" w:pos="420" w:leader="none"/>
        </w:tabs>
      </w:pPr>
      <w:rPr>
        <w:rFonts w:hint="eastAsia"/>
      </w:rPr>
    </w:lvl>
    <w:lvl w:ilvl="1">
      <w:start w:val="1"/>
      <w:numFmt w:val="decimal"/>
      <w:pStyle w:val="896"/>
      <w:isLgl w:val="false"/>
      <w:suff w:val="tab"/>
      <w:lvlText w:val="%2、"/>
      <w:lvlJc w:val="left"/>
      <w:pPr>
        <w:pStyle w:val="815"/>
        <w:ind w:left="780" w:hanging="360"/>
        <w:tabs>
          <w:tab w:val="num" w:pos="780" w:leader="none"/>
        </w:tabs>
      </w:pPr>
      <w:rPr>
        <w:rFonts w:hint="eastAsia"/>
      </w:rPr>
    </w:lvl>
    <w:lvl w:ilvl="2">
      <w:start w:val="1"/>
      <w:numFmt w:val="lowerRoman"/>
      <w:isLgl w:val="false"/>
      <w:suff w:val="tab"/>
      <w:lvlText w:val="%3."/>
      <w:lvlJc w:val="right"/>
      <w:pPr>
        <w:pStyle w:val="815"/>
        <w:ind w:left="1260" w:hanging="420"/>
        <w:tabs>
          <w:tab w:val="num" w:pos="1260" w:leader="none"/>
        </w:tabs>
      </w:pPr>
    </w:lvl>
    <w:lvl w:ilvl="3">
      <w:start w:val="1"/>
      <w:numFmt w:val="decimal"/>
      <w:isLgl w:val="false"/>
      <w:suff w:val="tab"/>
      <w:lvlText w:val="%4."/>
      <w:lvlJc w:val="left"/>
      <w:pPr>
        <w:pStyle w:val="815"/>
        <w:ind w:left="1680" w:hanging="420"/>
        <w:tabs>
          <w:tab w:val="num" w:pos="1680" w:leader="none"/>
        </w:tabs>
      </w:pPr>
    </w:lvl>
    <w:lvl w:ilvl="4">
      <w:start w:val="1"/>
      <w:numFmt w:val="lowerLetter"/>
      <w:isLgl w:val="false"/>
      <w:suff w:val="tab"/>
      <w:lvlText w:val="%5)"/>
      <w:lvlJc w:val="left"/>
      <w:pPr>
        <w:pStyle w:val="815"/>
        <w:ind w:left="2100" w:hanging="420"/>
        <w:tabs>
          <w:tab w:val="num" w:pos="2100" w:leader="none"/>
        </w:tabs>
      </w:pPr>
    </w:lvl>
    <w:lvl w:ilvl="5">
      <w:start w:val="1"/>
      <w:numFmt w:val="lowerRoman"/>
      <w:isLgl w:val="false"/>
      <w:suff w:val="tab"/>
      <w:lvlText w:val="%6."/>
      <w:lvlJc w:val="right"/>
      <w:pPr>
        <w:pStyle w:val="815"/>
        <w:ind w:left="2520" w:hanging="420"/>
        <w:tabs>
          <w:tab w:val="num" w:pos="2520" w:leader="none"/>
        </w:tabs>
      </w:pPr>
    </w:lvl>
    <w:lvl w:ilvl="6">
      <w:start w:val="1"/>
      <w:numFmt w:val="decimal"/>
      <w:isLgl w:val="false"/>
      <w:suff w:val="tab"/>
      <w:lvlText w:val="%7."/>
      <w:lvlJc w:val="left"/>
      <w:pPr>
        <w:pStyle w:val="815"/>
        <w:ind w:left="2940" w:hanging="420"/>
        <w:tabs>
          <w:tab w:val="num" w:pos="2940" w:leader="none"/>
        </w:tabs>
      </w:pPr>
    </w:lvl>
    <w:lvl w:ilvl="7">
      <w:start w:val="1"/>
      <w:numFmt w:val="lowerLetter"/>
      <w:isLgl w:val="false"/>
      <w:suff w:val="tab"/>
      <w:lvlText w:val="%8)"/>
      <w:lvlJc w:val="left"/>
      <w:pPr>
        <w:pStyle w:val="815"/>
        <w:ind w:left="3360" w:hanging="420"/>
        <w:tabs>
          <w:tab w:val="num" w:pos="3360" w:leader="none"/>
        </w:tabs>
      </w:pPr>
    </w:lvl>
    <w:lvl w:ilvl="8">
      <w:start w:val="1"/>
      <w:numFmt w:val="lowerRoman"/>
      <w:isLgl w:val="false"/>
      <w:suff w:val="tab"/>
      <w:lvlText w:val="%9."/>
      <w:lvlJc w:val="right"/>
      <w:pPr>
        <w:pStyle w:val="815"/>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15"/>
        <w:ind w:left="425" w:hanging="425"/>
      </w:pPr>
    </w:lvl>
    <w:lvl w:ilvl="1">
      <w:start w:val="1"/>
      <w:numFmt w:val="decimal"/>
      <w:isLgl w:val="false"/>
      <w:suff w:val="nothing"/>
      <w:lvlText w:val="%1.%2."/>
      <w:lvlJc w:val="left"/>
      <w:pPr>
        <w:pStyle w:val="815"/>
        <w:ind w:left="567" w:hanging="567"/>
      </w:pPr>
    </w:lvl>
    <w:lvl w:ilvl="2">
      <w:start w:val="1"/>
      <w:numFmt w:val="decimal"/>
      <w:isLgl w:val="false"/>
      <w:suff w:val="tab"/>
      <w:lvlText w:val="%1.%2.%3."/>
      <w:lvlJc w:val="left"/>
      <w:pPr>
        <w:pStyle w:val="815"/>
        <w:ind w:left="709" w:hanging="709"/>
      </w:pPr>
    </w:lvl>
    <w:lvl w:ilvl="3">
      <w:start w:val="1"/>
      <w:numFmt w:val="decimal"/>
      <w:isLgl w:val="false"/>
      <w:suff w:val="tab"/>
      <w:lvlText w:val="%1.%2.%3.%4."/>
      <w:lvlJc w:val="left"/>
      <w:pPr>
        <w:pStyle w:val="815"/>
        <w:ind w:left="850" w:hanging="850"/>
      </w:pPr>
    </w:lvl>
    <w:lvl w:ilvl="4">
      <w:start w:val="1"/>
      <w:numFmt w:val="decimal"/>
      <w:isLgl w:val="false"/>
      <w:suff w:val="tab"/>
      <w:lvlText w:val="%1.%2.%3.%4.%5."/>
      <w:lvlJc w:val="left"/>
      <w:pPr>
        <w:pStyle w:val="815"/>
        <w:ind w:left="991" w:hanging="991"/>
      </w:pPr>
    </w:lvl>
    <w:lvl w:ilvl="5">
      <w:start w:val="1"/>
      <w:numFmt w:val="decimal"/>
      <w:isLgl w:val="false"/>
      <w:suff w:val="tab"/>
      <w:lvlText w:val="%1.%2.%3.%4.%5.%6."/>
      <w:lvlJc w:val="left"/>
      <w:pPr>
        <w:pStyle w:val="815"/>
        <w:ind w:left="1134" w:hanging="1134"/>
      </w:pPr>
    </w:lvl>
    <w:lvl w:ilvl="6">
      <w:start w:val="1"/>
      <w:numFmt w:val="decimal"/>
      <w:isLgl w:val="false"/>
      <w:suff w:val="tab"/>
      <w:lvlText w:val="%1.%2.%3.%4.%5.%6.%7."/>
      <w:lvlJc w:val="left"/>
      <w:pPr>
        <w:pStyle w:val="815"/>
        <w:ind w:left="1275" w:hanging="1275"/>
      </w:pPr>
    </w:lvl>
    <w:lvl w:ilvl="7">
      <w:start w:val="1"/>
      <w:numFmt w:val="decimal"/>
      <w:isLgl w:val="false"/>
      <w:suff w:val="tab"/>
      <w:lvlText w:val="%1.%2.%3.%4.%5.%6.%7.%8."/>
      <w:lvlJc w:val="left"/>
      <w:pPr>
        <w:pStyle w:val="815"/>
        <w:ind w:left="1418" w:hanging="1418"/>
      </w:pPr>
    </w:lvl>
    <w:lvl w:ilvl="8">
      <w:start w:val="1"/>
      <w:numFmt w:val="decimal"/>
      <w:isLgl w:val="false"/>
      <w:suff w:val="tab"/>
      <w:lvlText w:val="%1.%2.%3.%4.%5.%6.%7.%8.%9."/>
      <w:lvlJc w:val="left"/>
      <w:pPr>
        <w:pStyle w:val="815"/>
        <w:ind w:left="1558" w:hanging="1558"/>
      </w:pPr>
    </w:lvl>
  </w:abstractNum>
  <w:abstractNum w:abstractNumId="6">
    <w:multiLevelType w:val="hybridMultilevel"/>
    <w:lvl w:ilvl="0">
      <w:start w:val="1"/>
      <w:numFmt w:val="decimal"/>
      <w:isLgl w:val="false"/>
      <w:suff w:val="tab"/>
      <w:lvlText w:val="格式%1："/>
      <w:lvlJc w:val="left"/>
      <w:pPr>
        <w:pStyle w:val="815"/>
        <w:ind w:left="425" w:hanging="425"/>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1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81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8"/>
  </w:num>
  <w:num w:numId="5">
    <w:abstractNumId w:val="5"/>
  </w:num>
  <w:num w:numId="6">
    <w:abstractNumId w:val="6"/>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5"/>
    <w:next w:val="8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5"/>
    <w:next w:val="8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5"/>
    <w:next w:val="8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5"/>
    <w:next w:val="8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5"/>
    <w:next w:val="8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5"/>
    <w:next w:val="8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5"/>
    <w:next w:val="8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5"/>
    <w:next w:val="8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5"/>
    <w:next w:val="8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15"/>
    <w:next w:val="8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5"/>
    <w:next w:val="8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5"/>
    <w:next w:val="815"/>
    <w:link w:val="38"/>
    <w:uiPriority w:val="29"/>
    <w:qFormat/>
    <w:pPr>
      <w:ind w:left="720" w:right="720"/>
    </w:pPr>
    <w:rPr>
      <w:i/>
    </w:rPr>
  </w:style>
  <w:style w:type="character" w:styleId="38">
    <w:name w:val="Quote Char"/>
    <w:link w:val="37"/>
    <w:uiPriority w:val="29"/>
    <w:rPr>
      <w:i/>
    </w:rPr>
  </w:style>
  <w:style w:type="paragraph" w:styleId="39">
    <w:name w:val="Intense Quote"/>
    <w:basedOn w:val="815"/>
    <w:next w:val="8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5"/>
    <w:next w:val="815"/>
    <w:uiPriority w:val="39"/>
    <w:unhideWhenUsed/>
    <w:pPr>
      <w:ind w:left="0" w:right="0" w:firstLine="0"/>
      <w:spacing w:after="57"/>
    </w:pPr>
  </w:style>
  <w:style w:type="paragraph" w:styleId="181">
    <w:name w:val="toc 2"/>
    <w:basedOn w:val="815"/>
    <w:next w:val="815"/>
    <w:uiPriority w:val="39"/>
    <w:unhideWhenUsed/>
    <w:pPr>
      <w:ind w:left="283" w:right="0" w:firstLine="0"/>
      <w:spacing w:after="57"/>
    </w:pPr>
  </w:style>
  <w:style w:type="paragraph" w:styleId="182">
    <w:name w:val="toc 3"/>
    <w:basedOn w:val="815"/>
    <w:next w:val="815"/>
    <w:uiPriority w:val="39"/>
    <w:unhideWhenUsed/>
    <w:pPr>
      <w:ind w:left="567" w:right="0" w:firstLine="0"/>
      <w:spacing w:after="57"/>
    </w:pPr>
  </w:style>
  <w:style w:type="paragraph" w:styleId="183">
    <w:name w:val="toc 4"/>
    <w:basedOn w:val="815"/>
    <w:next w:val="815"/>
    <w:uiPriority w:val="39"/>
    <w:unhideWhenUsed/>
    <w:pPr>
      <w:ind w:left="850" w:right="0" w:firstLine="0"/>
      <w:spacing w:after="57"/>
    </w:pPr>
  </w:style>
  <w:style w:type="paragraph" w:styleId="184">
    <w:name w:val="toc 5"/>
    <w:basedOn w:val="815"/>
    <w:next w:val="815"/>
    <w:uiPriority w:val="39"/>
    <w:unhideWhenUsed/>
    <w:pPr>
      <w:ind w:left="1134" w:right="0" w:firstLine="0"/>
      <w:spacing w:after="57"/>
    </w:pPr>
  </w:style>
  <w:style w:type="paragraph" w:styleId="185">
    <w:name w:val="toc 6"/>
    <w:basedOn w:val="815"/>
    <w:next w:val="815"/>
    <w:uiPriority w:val="39"/>
    <w:unhideWhenUsed/>
    <w:pPr>
      <w:ind w:left="1417" w:right="0" w:firstLine="0"/>
      <w:spacing w:after="57"/>
    </w:pPr>
  </w:style>
  <w:style w:type="paragraph" w:styleId="186">
    <w:name w:val="toc 7"/>
    <w:basedOn w:val="815"/>
    <w:next w:val="815"/>
    <w:uiPriority w:val="39"/>
    <w:unhideWhenUsed/>
    <w:pPr>
      <w:ind w:left="1701" w:right="0" w:firstLine="0"/>
      <w:spacing w:after="57"/>
    </w:pPr>
  </w:style>
  <w:style w:type="paragraph" w:styleId="187">
    <w:name w:val="toc 8"/>
    <w:basedOn w:val="815"/>
    <w:next w:val="815"/>
    <w:uiPriority w:val="39"/>
    <w:unhideWhenUsed/>
    <w:pPr>
      <w:ind w:left="1984" w:right="0" w:firstLine="0"/>
      <w:spacing w:after="57"/>
    </w:pPr>
  </w:style>
  <w:style w:type="paragraph" w:styleId="188">
    <w:name w:val="toc 9"/>
    <w:basedOn w:val="815"/>
    <w:next w:val="8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5"/>
    <w:next w:val="815"/>
    <w:uiPriority w:val="99"/>
    <w:unhideWhenUsed/>
    <w:pPr>
      <w:spacing w:after="0" w:afterAutospacing="0"/>
    </w:pPr>
  </w:style>
  <w:style w:type="paragraph" w:styleId="815" w:default="1">
    <w:name w:val="Normal"/>
    <w:next w:val="827"/>
    <w:link w:val="815"/>
    <w:qFormat/>
    <w:rPr>
      <w:sz w:val="24"/>
      <w:szCs w:val="24"/>
      <w:lang w:val="en-US" w:eastAsia="zh-CN" w:bidi="ar-SA"/>
    </w:rPr>
  </w:style>
  <w:style w:type="paragraph" w:styleId="816">
    <w:name w:val="标题 1"/>
    <w:basedOn w:val="815"/>
    <w:next w:val="815"/>
    <w:link w:val="829"/>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817">
    <w:name w:val="标题 2"/>
    <w:basedOn w:val="815"/>
    <w:next w:val="815"/>
    <w:link w:val="815"/>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818">
    <w:name w:val="标题 3"/>
    <w:basedOn w:val="815"/>
    <w:next w:val="815"/>
    <w:link w:val="815"/>
    <w:qFormat/>
    <w:pPr>
      <w:numPr>
        <w:ilvl w:val="2"/>
        <w:numId w:val="1"/>
      </w:numPr>
      <w:ind w:firstLine="400"/>
      <w:keepLines/>
      <w:keepNext/>
      <w:spacing w:before="260" w:after="260" w:line="416" w:lineRule="auto"/>
      <w:outlineLvl w:val="2"/>
    </w:pPr>
    <w:rPr>
      <w:b/>
      <w:bCs/>
      <w:sz w:val="32"/>
      <w:szCs w:val="32"/>
    </w:rPr>
  </w:style>
  <w:style w:type="paragraph" w:styleId="819">
    <w:name w:val="标题 4"/>
    <w:basedOn w:val="815"/>
    <w:next w:val="830"/>
    <w:link w:val="815"/>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820">
    <w:name w:val="标题 5"/>
    <w:basedOn w:val="815"/>
    <w:next w:val="815"/>
    <w:link w:val="815"/>
    <w:qFormat/>
    <w:pPr>
      <w:numPr>
        <w:ilvl w:val="4"/>
        <w:numId w:val="1"/>
      </w:numPr>
      <w:ind w:firstLine="402"/>
      <w:keepLines/>
      <w:keepNext/>
      <w:spacing w:before="280" w:after="290" w:line="376" w:lineRule="auto"/>
      <w:outlineLvl w:val="4"/>
    </w:pPr>
    <w:rPr>
      <w:b/>
      <w:bCs/>
      <w:sz w:val="28"/>
      <w:szCs w:val="28"/>
    </w:rPr>
  </w:style>
  <w:style w:type="paragraph" w:styleId="821">
    <w:name w:val="标题 6"/>
    <w:basedOn w:val="815"/>
    <w:next w:val="815"/>
    <w:link w:val="815"/>
    <w:qFormat/>
    <w:pPr>
      <w:numPr>
        <w:ilvl w:val="5"/>
        <w:numId w:val="1"/>
      </w:numPr>
      <w:ind w:firstLine="402"/>
      <w:keepLines/>
      <w:keepNext/>
      <w:spacing w:before="240" w:after="64" w:line="320" w:lineRule="auto"/>
      <w:outlineLvl w:val="5"/>
    </w:pPr>
    <w:rPr>
      <w:rFonts w:ascii="Arial" w:hAnsi="Arial" w:eastAsia="黑体"/>
      <w:b/>
      <w:bCs/>
    </w:rPr>
  </w:style>
  <w:style w:type="paragraph" w:styleId="822">
    <w:name w:val="标题 7"/>
    <w:basedOn w:val="815"/>
    <w:next w:val="815"/>
    <w:link w:val="815"/>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823">
    <w:name w:val="标题 8"/>
    <w:basedOn w:val="822"/>
    <w:next w:val="815"/>
    <w:link w:val="815"/>
    <w:qFormat/>
    <w:pPr>
      <w:numPr>
        <w:ilvl w:val="7"/>
      </w:numPr>
      <w:keepLines w:val="0"/>
      <w:keepNext w:val="0"/>
      <w:spacing w:before="10" w:after="30"/>
      <w:outlineLvl w:val="7"/>
    </w:pPr>
    <w:rPr>
      <w:sz w:val="24"/>
    </w:rPr>
  </w:style>
  <w:style w:type="paragraph" w:styleId="824">
    <w:name w:val="标题 9"/>
    <w:basedOn w:val="815"/>
    <w:next w:val="815"/>
    <w:link w:val="815"/>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825">
    <w:name w:val="默认段落字体"/>
    <w:next w:val="825"/>
    <w:link w:val="815"/>
  </w:style>
  <w:style w:type="table" w:styleId="826">
    <w:name w:val="普通表格"/>
    <w:next w:val="826"/>
    <w:link w:val="815"/>
    <w:semiHidden/>
    <w:tblPr/>
  </w:style>
  <w:style w:type="paragraph" w:styleId="827">
    <w:name w:val="文档结构图"/>
    <w:basedOn w:val="815"/>
    <w:next w:val="827"/>
    <w:link w:val="828"/>
    <w:pPr>
      <w:shd w:val="clear" w:color="auto" w:fill="000080"/>
    </w:pPr>
  </w:style>
  <w:style w:type="character" w:styleId="828">
    <w:name w:val="文档结构图 字符"/>
    <w:next w:val="828"/>
    <w:link w:val="827"/>
    <w:rPr>
      <w:sz w:val="24"/>
      <w:szCs w:val="24"/>
      <w:shd w:val="clear" w:color="auto" w:fill="000080"/>
    </w:rPr>
  </w:style>
  <w:style w:type="character" w:styleId="829">
    <w:name w:val="标题 1 字符"/>
    <w:next w:val="829"/>
    <w:link w:val="816"/>
    <w:rPr>
      <w:rFonts w:eastAsia="楷体_GB2312"/>
      <w:b/>
      <w:sz w:val="44"/>
      <w:szCs w:val="20"/>
    </w:rPr>
  </w:style>
  <w:style w:type="paragraph" w:styleId="830">
    <w:name w:val="正文缩进"/>
    <w:basedOn w:val="815"/>
    <w:next w:val="830"/>
    <w:link w:val="815"/>
    <w:pPr>
      <w:ind w:firstLine="420"/>
      <w:widowControl w:val="off"/>
    </w:pPr>
    <w:rPr>
      <w:rFonts w:eastAsia="楷体_GB2312"/>
      <w:szCs w:val="20"/>
    </w:rPr>
  </w:style>
  <w:style w:type="paragraph" w:styleId="831">
    <w:name w:val="批注文字"/>
    <w:basedOn w:val="815"/>
    <w:next w:val="831"/>
    <w:link w:val="815"/>
  </w:style>
  <w:style w:type="paragraph" w:styleId="832">
    <w:name w:val="正文文本"/>
    <w:basedOn w:val="815"/>
    <w:next w:val="815"/>
    <w:link w:val="815"/>
    <w:pPr>
      <w:spacing w:after="120"/>
    </w:pPr>
  </w:style>
  <w:style w:type="paragraph" w:styleId="833">
    <w:name w:val="正文文本缩进"/>
    <w:basedOn w:val="815"/>
    <w:next w:val="833"/>
    <w:link w:val="815"/>
    <w:pPr>
      <w:ind w:right="-159" w:firstLine="246"/>
      <w:jc w:val="both"/>
      <w:spacing w:line="240" w:lineRule="atLeast"/>
      <w:widowControl w:val="off"/>
    </w:pPr>
    <w:rPr>
      <w:spacing w:val="20"/>
      <w:sz w:val="21"/>
    </w:rPr>
  </w:style>
  <w:style w:type="paragraph" w:styleId="834">
    <w:name w:val="文本块"/>
    <w:basedOn w:val="815"/>
    <w:next w:val="834"/>
    <w:link w:val="815"/>
    <w:pPr>
      <w:ind w:left="630" w:right="-609" w:firstLine="420"/>
      <w:jc w:val="both"/>
      <w:spacing w:line="360" w:lineRule="auto"/>
      <w:widowControl w:val="off"/>
    </w:pPr>
    <w:rPr>
      <w:rFonts w:hint="eastAsia" w:ascii="仿宋_GB2312" w:eastAsia="仿宋_GB2312"/>
      <w:sz w:val="21"/>
      <w:szCs w:val="20"/>
    </w:rPr>
  </w:style>
  <w:style w:type="paragraph" w:styleId="835">
    <w:name w:val="纯文本"/>
    <w:basedOn w:val="815"/>
    <w:next w:val="835"/>
    <w:link w:val="836"/>
    <w:rPr>
      <w:rFonts w:ascii="宋体" w:hAnsi="Courier New" w:eastAsia="楷体_GB2312"/>
      <w:sz w:val="26"/>
      <w:szCs w:val="20"/>
    </w:rPr>
  </w:style>
  <w:style w:type="character" w:styleId="836">
    <w:name w:val="纯文本 字符"/>
    <w:next w:val="836"/>
    <w:link w:val="835"/>
    <w:rPr>
      <w:rFonts w:ascii="宋体" w:hAnsi="Courier New" w:eastAsia="楷体_GB2312"/>
      <w:sz w:val="26"/>
    </w:rPr>
  </w:style>
  <w:style w:type="paragraph" w:styleId="837">
    <w:name w:val="日期"/>
    <w:basedOn w:val="815"/>
    <w:next w:val="815"/>
    <w:link w:val="838"/>
    <w:pPr>
      <w:ind w:left="100"/>
      <w:jc w:val="both"/>
      <w:widowControl w:val="off"/>
    </w:pPr>
    <w:rPr>
      <w:b/>
      <w:bCs/>
      <w:spacing w:val="20"/>
      <w:sz w:val="21"/>
    </w:rPr>
  </w:style>
  <w:style w:type="character" w:styleId="838">
    <w:name w:val="日期 字符"/>
    <w:next w:val="838"/>
    <w:link w:val="837"/>
    <w:rPr>
      <w:b/>
      <w:bCs/>
      <w:spacing w:val="20"/>
      <w:sz w:val="21"/>
      <w:szCs w:val="24"/>
    </w:rPr>
  </w:style>
  <w:style w:type="paragraph" w:styleId="839">
    <w:name w:val="正文文本缩进 2"/>
    <w:basedOn w:val="815"/>
    <w:next w:val="839"/>
    <w:link w:val="815"/>
    <w:pPr>
      <w:ind w:firstLine="460"/>
      <w:spacing w:line="360" w:lineRule="auto"/>
    </w:pPr>
    <w:rPr>
      <w:spacing w:val="20"/>
      <w:sz w:val="21"/>
    </w:rPr>
  </w:style>
  <w:style w:type="paragraph" w:styleId="840">
    <w:name w:val="批注框文本"/>
    <w:basedOn w:val="815"/>
    <w:next w:val="840"/>
    <w:link w:val="815"/>
    <w:rPr>
      <w:sz w:val="18"/>
      <w:szCs w:val="18"/>
    </w:rPr>
  </w:style>
  <w:style w:type="paragraph" w:styleId="841">
    <w:name w:val="页脚"/>
    <w:basedOn w:val="815"/>
    <w:next w:val="841"/>
    <w:link w:val="842"/>
    <w:uiPriority w:val="99"/>
    <w:pPr>
      <w:widowControl w:val="off"/>
      <w:tabs>
        <w:tab w:val="center" w:pos="4153" w:leader="none"/>
        <w:tab w:val="right" w:pos="8306" w:leader="none"/>
      </w:tabs>
    </w:pPr>
    <w:rPr>
      <w:sz w:val="18"/>
      <w:szCs w:val="18"/>
    </w:rPr>
  </w:style>
  <w:style w:type="character" w:styleId="842">
    <w:name w:val="页脚 字符"/>
    <w:next w:val="842"/>
    <w:link w:val="841"/>
    <w:uiPriority w:val="99"/>
    <w:rPr>
      <w:sz w:val="18"/>
      <w:szCs w:val="18"/>
    </w:rPr>
  </w:style>
  <w:style w:type="paragraph" w:styleId="843">
    <w:name w:val="寄信人地址"/>
    <w:basedOn w:val="815"/>
    <w:next w:val="843"/>
    <w:link w:val="815"/>
    <w:uiPriority w:val="99"/>
    <w:unhideWhenUsed/>
    <w:qFormat/>
    <w:rPr>
      <w:rFonts w:ascii="Arial" w:hAnsi="Arial"/>
    </w:rPr>
  </w:style>
  <w:style w:type="paragraph" w:styleId="844">
    <w:name w:val="页眉"/>
    <w:basedOn w:val="815"/>
    <w:next w:val="844"/>
    <w:link w:val="815"/>
    <w:pPr>
      <w:jc w:val="center"/>
      <w:widowControl w:val="off"/>
      <w:tabs>
        <w:tab w:val="center" w:pos="4153" w:leader="none"/>
        <w:tab w:val="right" w:pos="8306" w:leader="none"/>
      </w:tabs>
      <w:pBdr>
        <w:bottom w:val="single" w:color="000000" w:sz="6" w:space="1"/>
      </w:pBdr>
    </w:pPr>
    <w:rPr>
      <w:sz w:val="18"/>
      <w:szCs w:val="18"/>
    </w:rPr>
  </w:style>
  <w:style w:type="paragraph" w:styleId="845">
    <w:name w:val="目录 1"/>
    <w:basedOn w:val="815"/>
    <w:next w:val="815"/>
    <w:link w:val="815"/>
    <w:pPr>
      <w:widowControl w:val="off"/>
    </w:pPr>
    <w:rPr>
      <w:rFonts w:eastAsia="楷体_GB2312"/>
      <w:szCs w:val="20"/>
    </w:rPr>
  </w:style>
  <w:style w:type="paragraph" w:styleId="846">
    <w:name w:val="目录 4"/>
    <w:basedOn w:val="815"/>
    <w:next w:val="815"/>
    <w:link w:val="815"/>
    <w:uiPriority w:val="39"/>
    <w:unhideWhenUsed/>
    <w:qFormat/>
    <w:pPr>
      <w:ind w:left="1260"/>
    </w:pPr>
  </w:style>
  <w:style w:type="paragraph" w:styleId="847">
    <w:name w:val="副标题"/>
    <w:basedOn w:val="815"/>
    <w:next w:val="815"/>
    <w:link w:val="815"/>
    <w:qFormat/>
    <w:pPr>
      <w:jc w:val="center"/>
      <w:spacing w:before="240" w:after="60" w:line="312" w:lineRule="auto"/>
      <w:outlineLvl w:val="1"/>
    </w:pPr>
    <w:rPr>
      <w:rFonts w:ascii="宋体" w:hAnsi="Courier New" w:eastAsia="楷体_GB2312"/>
      <w:sz w:val="26"/>
      <w:szCs w:val="20"/>
    </w:rPr>
  </w:style>
  <w:style w:type="paragraph" w:styleId="848">
    <w:name w:val="正文文本缩进 3"/>
    <w:basedOn w:val="815"/>
    <w:next w:val="848"/>
    <w:link w:val="849"/>
    <w:pPr>
      <w:ind w:firstLine="480"/>
      <w:spacing w:line="300" w:lineRule="auto"/>
      <w:widowControl w:val="off"/>
    </w:pPr>
  </w:style>
  <w:style w:type="character" w:styleId="849">
    <w:name w:val="正文文本缩进 3 字符"/>
    <w:next w:val="849"/>
    <w:link w:val="848"/>
    <w:rPr>
      <w:sz w:val="24"/>
      <w:szCs w:val="24"/>
    </w:rPr>
  </w:style>
  <w:style w:type="paragraph" w:styleId="850">
    <w:name w:val="正文文本 2"/>
    <w:basedOn w:val="815"/>
    <w:next w:val="850"/>
    <w:link w:val="815"/>
    <w:pPr>
      <w:spacing w:after="120" w:line="480" w:lineRule="auto"/>
    </w:pPr>
  </w:style>
  <w:style w:type="paragraph" w:styleId="851">
    <w:name w:val="HTML 预设格式"/>
    <w:basedOn w:val="815"/>
    <w:next w:val="851"/>
    <w:link w:val="81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852">
    <w:name w:val="普通(网站)"/>
    <w:basedOn w:val="815"/>
    <w:next w:val="815"/>
    <w:link w:val="815"/>
    <w:pPr>
      <w:spacing w:before="100" w:beforeAutospacing="1" w:after="100" w:afterAutospacing="1"/>
    </w:pPr>
    <w:rPr>
      <w:rFonts w:ascii="宋体" w:hAnsi="宋体" w:cs="宋体"/>
    </w:rPr>
  </w:style>
  <w:style w:type="paragraph" w:styleId="853">
    <w:name w:val="标题"/>
    <w:basedOn w:val="815"/>
    <w:next w:val="815"/>
    <w:link w:val="854"/>
    <w:qFormat/>
    <w:pPr>
      <w:jc w:val="center"/>
      <w:spacing w:before="240" w:after="60"/>
      <w:outlineLvl w:val="0"/>
    </w:pPr>
    <w:rPr>
      <w:rFonts w:ascii="Cambria" w:hAnsi="Cambria"/>
      <w:b/>
      <w:bCs/>
      <w:sz w:val="32"/>
      <w:szCs w:val="32"/>
    </w:rPr>
  </w:style>
  <w:style w:type="character" w:styleId="854">
    <w:name w:val="标题 字符"/>
    <w:next w:val="854"/>
    <w:link w:val="853"/>
    <w:rPr>
      <w:rFonts w:ascii="Cambria" w:hAnsi="Cambria" w:cs="Times New Roman"/>
      <w:b/>
      <w:bCs/>
      <w:sz w:val="32"/>
      <w:szCs w:val="32"/>
    </w:rPr>
  </w:style>
  <w:style w:type="paragraph" w:styleId="855">
    <w:name w:val="批注主题"/>
    <w:basedOn w:val="831"/>
    <w:next w:val="831"/>
    <w:link w:val="815"/>
    <w:rPr>
      <w:b/>
      <w:bCs/>
    </w:rPr>
  </w:style>
  <w:style w:type="paragraph" w:styleId="856">
    <w:name w:val="正文首行缩进 2"/>
    <w:basedOn w:val="833"/>
    <w:next w:val="856"/>
    <w:link w:val="815"/>
    <w:uiPriority w:val="99"/>
    <w:qFormat/>
    <w:pPr>
      <w:ind w:firstLine="420"/>
    </w:pPr>
  </w:style>
  <w:style w:type="table" w:styleId="857">
    <w:name w:val="网格型"/>
    <w:basedOn w:val="826"/>
    <w:next w:val="857"/>
    <w:link w:val="815"/>
    <w:pPr>
      <w:jc w:val="both"/>
      <w:widowControl w:val="off"/>
    </w:pPr>
    <w:tblPr/>
  </w:style>
  <w:style w:type="character" w:styleId="858">
    <w:name w:val="要点"/>
    <w:next w:val="858"/>
    <w:link w:val="815"/>
    <w:qFormat/>
    <w:rPr>
      <w:b/>
      <w:bCs/>
    </w:rPr>
  </w:style>
  <w:style w:type="character" w:styleId="859">
    <w:name w:val="页码"/>
    <w:next w:val="859"/>
    <w:link w:val="815"/>
  </w:style>
  <w:style w:type="character" w:styleId="860">
    <w:name w:val="已访问的超链接"/>
    <w:next w:val="860"/>
    <w:link w:val="815"/>
    <w:rPr>
      <w:color w:val="333333"/>
      <w:u w:val="none"/>
    </w:rPr>
  </w:style>
  <w:style w:type="character" w:styleId="861">
    <w:name w:val="超链接"/>
    <w:basedOn w:val="825"/>
    <w:next w:val="861"/>
    <w:link w:val="815"/>
    <w:rPr>
      <w:color w:val="333333"/>
      <w:u w:val="none"/>
    </w:rPr>
  </w:style>
  <w:style w:type="character" w:styleId="862">
    <w:name w:val="批注引用"/>
    <w:next w:val="862"/>
    <w:link w:val="815"/>
    <w:rPr>
      <w:sz w:val="21"/>
      <w:szCs w:val="21"/>
    </w:rPr>
  </w:style>
  <w:style w:type="paragraph" w:styleId="863">
    <w:name w:val="段"/>
    <w:next w:val="815"/>
    <w:link w:val="815"/>
    <w:qFormat/>
    <w:pPr>
      <w:ind w:firstLine="200"/>
      <w:jc w:val="both"/>
    </w:pPr>
    <w:rPr>
      <w:rFonts w:ascii="宋体"/>
      <w:sz w:val="21"/>
      <w:szCs w:val="22"/>
      <w:lang w:val="en-US" w:eastAsia="zh-CN" w:bidi="ar-SA"/>
    </w:rPr>
  </w:style>
  <w:style w:type="paragraph" w:styleId="864">
    <w:name w:val="首行缩进"/>
    <w:basedOn w:val="815"/>
    <w:next w:val="864"/>
    <w:link w:val="815"/>
    <w:qFormat/>
    <w:pPr>
      <w:ind w:firstLine="480"/>
    </w:pPr>
    <w:rPr>
      <w:rFonts w:ascii="Times New Roman" w:hAnsi="Times New Roman" w:eastAsia="楷体_GB2312"/>
      <w:sz w:val="26"/>
      <w:szCs w:val="20"/>
      <w:lang w:val="zh-CN"/>
    </w:rPr>
  </w:style>
  <w:style w:type="character" w:styleId="865">
    <w:name w:val="font21"/>
    <w:basedOn w:val="825"/>
    <w:next w:val="865"/>
    <w:link w:val="815"/>
    <w:rPr>
      <w:rFonts w:hint="eastAsia" w:ascii="宋体" w:hAnsi="宋体" w:eastAsia="宋体" w:cs="宋体"/>
      <w:i w:val="0"/>
      <w:color w:val="000000"/>
      <w:sz w:val="24"/>
      <w:szCs w:val="24"/>
      <w:u w:val="none"/>
    </w:rPr>
  </w:style>
  <w:style w:type="character" w:styleId="866">
    <w:name w:val="Plain Text Char"/>
    <w:next w:val="866"/>
    <w:link w:val="867"/>
    <w:rPr>
      <w:rFonts w:ascii="宋体" w:hAnsi="Courier New" w:eastAsia="楷体_GB2312"/>
      <w:sz w:val="26"/>
    </w:rPr>
  </w:style>
  <w:style w:type="paragraph" w:styleId="867">
    <w:name w:val="Plain Text"/>
    <w:basedOn w:val="815"/>
    <w:next w:val="867"/>
    <w:link w:val="866"/>
    <w:qFormat/>
    <w:pPr>
      <w:jc w:val="both"/>
      <w:widowControl w:val="off"/>
    </w:pPr>
    <w:rPr>
      <w:rFonts w:ascii="宋体" w:hAnsi="Courier New" w:eastAsia="楷体_GB2312"/>
      <w:sz w:val="26"/>
      <w:szCs w:val="20"/>
    </w:rPr>
  </w:style>
  <w:style w:type="character" w:styleId="868">
    <w:name w:val="apple-converted-space"/>
    <w:next w:val="868"/>
    <w:link w:val="815"/>
    <w:qFormat/>
  </w:style>
  <w:style w:type="character" w:styleId="869">
    <w:name w:val="font01"/>
    <w:basedOn w:val="825"/>
    <w:next w:val="869"/>
    <w:link w:val="815"/>
    <w:rPr>
      <w:rFonts w:hint="eastAsia" w:ascii="宋体" w:hAnsi="宋体" w:eastAsia="宋体" w:cs="宋体"/>
      <w:i w:val="0"/>
      <w:color w:val="000000"/>
      <w:sz w:val="24"/>
      <w:szCs w:val="24"/>
      <w:u w:val="none"/>
    </w:rPr>
  </w:style>
  <w:style w:type="character" w:styleId="870">
    <w:name w:val="font31"/>
    <w:next w:val="870"/>
    <w:link w:val="815"/>
    <w:qFormat/>
    <w:rPr>
      <w:rFonts w:hint="eastAsia" w:ascii="宋体" w:hAnsi="宋体" w:eastAsia="宋体" w:cs="宋体"/>
      <w:color w:val="000000"/>
      <w:sz w:val="21"/>
      <w:szCs w:val="21"/>
      <w:u w:val="none"/>
    </w:rPr>
  </w:style>
  <w:style w:type="character" w:styleId="871">
    <w:name w:val="Andy_正文 Char"/>
    <w:next w:val="871"/>
    <w:link w:val="872"/>
    <w:rPr>
      <w:rFonts w:ascii="Calibri" w:hAnsi="Calibri"/>
      <w:sz w:val="24"/>
      <w:szCs w:val="24"/>
    </w:rPr>
  </w:style>
  <w:style w:type="paragraph" w:styleId="872">
    <w:name w:val="Andy_正文"/>
    <w:basedOn w:val="815"/>
    <w:next w:val="872"/>
    <w:link w:val="871"/>
    <w:qFormat/>
    <w:pPr>
      <w:ind w:firstLine="480"/>
      <w:jc w:val="both"/>
      <w:spacing w:line="360" w:lineRule="auto"/>
      <w:widowControl w:val="off"/>
    </w:pPr>
    <w:rPr>
      <w:rFonts w:ascii="Calibri" w:hAnsi="Calibri"/>
    </w:rPr>
  </w:style>
  <w:style w:type="character" w:styleId="873">
    <w:name w:val="font11"/>
    <w:next w:val="873"/>
    <w:link w:val="815"/>
    <w:rPr>
      <w:rFonts w:hint="eastAsia" w:ascii="宋体" w:hAnsi="宋体" w:eastAsia="宋体" w:cs="宋体"/>
      <w:i w:val="0"/>
      <w:color w:val="000000"/>
      <w:sz w:val="24"/>
      <w:szCs w:val="24"/>
      <w:u w:val="none"/>
    </w:rPr>
  </w:style>
  <w:style w:type="paragraph" w:styleId="874">
    <w:name w:val="_Style 12"/>
    <w:basedOn w:val="827"/>
    <w:next w:val="874"/>
    <w:link w:val="815"/>
    <w:pPr>
      <w:spacing w:line="360" w:lineRule="auto"/>
    </w:pPr>
  </w:style>
  <w:style w:type="paragraph" w:styleId="875">
    <w:name w:val=" Char Char3"/>
    <w:basedOn w:val="815"/>
    <w:next w:val="875"/>
    <w:link w:val="815"/>
    <w:pPr>
      <w:numPr>
        <w:ilvl w:val="0"/>
        <w:numId w:val="2"/>
      </w:numPr>
      <w:jc w:val="both"/>
      <w:widowControl w:val="off"/>
      <w:tabs>
        <w:tab w:val="left" w:pos="795" w:leader="none"/>
      </w:tabs>
    </w:pPr>
  </w:style>
  <w:style w:type="paragraph" w:styleId="876">
    <w:name w:val="List Paragraph"/>
    <w:basedOn w:val="815"/>
    <w:next w:val="876"/>
    <w:link w:val="815"/>
    <w:pPr>
      <w:ind w:firstLine="420"/>
      <w:jc w:val="both"/>
      <w:widowControl w:val="off"/>
    </w:pPr>
    <w:rPr>
      <w:rFonts w:ascii="Calibri" w:hAnsi="Calibri"/>
      <w:sz w:val="21"/>
      <w:szCs w:val="22"/>
    </w:rPr>
  </w:style>
  <w:style w:type="paragraph" w:styleId="877">
    <w:name w:val=" Char Char Char Char Char Char Char Char Char1 Char"/>
    <w:basedOn w:val="827"/>
    <w:next w:val="877"/>
    <w:link w:val="815"/>
    <w:pPr>
      <w:jc w:val="both"/>
      <w:spacing w:line="360" w:lineRule="auto"/>
      <w:widowControl w:val="off"/>
    </w:pPr>
    <w:rPr>
      <w:rFonts w:ascii="Tahoma" w:hAnsi="Tahoma"/>
    </w:rPr>
  </w:style>
  <w:style w:type="paragraph" w:styleId="878">
    <w:name w:val="纯文本2"/>
    <w:basedOn w:val="815"/>
    <w:next w:val="878"/>
    <w:link w:val="815"/>
    <w:qFormat/>
    <w:rPr>
      <w:rFonts w:ascii="宋体" w:hAnsi="Courier New"/>
    </w:rPr>
  </w:style>
  <w:style w:type="paragraph" w:styleId="879">
    <w:name w:val="纯文本3"/>
    <w:basedOn w:val="815"/>
    <w:next w:val="879"/>
    <w:link w:val="815"/>
    <w:qFormat/>
    <w:rPr>
      <w:rFonts w:ascii="宋体" w:hAnsi="Courier New"/>
      <w:sz w:val="26"/>
    </w:rPr>
  </w:style>
  <w:style w:type="paragraph" w:styleId="880">
    <w:name w:val="无间隔"/>
    <w:next w:val="880"/>
    <w:link w:val="815"/>
    <w:uiPriority w:val="1"/>
    <w:qFormat/>
    <w:pPr>
      <w:jc w:val="both"/>
      <w:widowControl w:val="off"/>
    </w:pPr>
    <w:rPr>
      <w:sz w:val="21"/>
      <w:szCs w:val="22"/>
      <w:lang w:val="en-US" w:eastAsia="zh-CN" w:bidi="ar-SA"/>
    </w:rPr>
  </w:style>
  <w:style w:type="paragraph" w:styleId="881">
    <w:name w:val="p0"/>
    <w:basedOn w:val="815"/>
    <w:next w:val="881"/>
    <w:link w:val="815"/>
  </w:style>
  <w:style w:type="paragraph" w:styleId="882">
    <w:name w:val="_Style 5"/>
    <w:basedOn w:val="815"/>
    <w:next w:val="882"/>
    <w:link w:val="815"/>
    <w:qFormat/>
    <w:pPr>
      <w:spacing w:after="160" w:line="240" w:lineRule="exact"/>
    </w:pPr>
    <w:rPr>
      <w:szCs w:val="20"/>
    </w:rPr>
  </w:style>
  <w:style w:type="paragraph" w:styleId="883">
    <w:name w:val="Char Char Char Char"/>
    <w:basedOn w:val="827"/>
    <w:next w:val="883"/>
    <w:link w:val="815"/>
    <w:pPr>
      <w:jc w:val="both"/>
      <w:spacing w:line="360" w:lineRule="auto"/>
      <w:widowControl w:val="off"/>
    </w:pPr>
    <w:rPr>
      <w:szCs w:val="20"/>
    </w:rPr>
  </w:style>
  <w:style w:type="paragraph" w:styleId="884">
    <w:name w:val="纯文本1"/>
    <w:basedOn w:val="815"/>
    <w:next w:val="846"/>
    <w:link w:val="815"/>
    <w:qFormat/>
    <w:pPr>
      <w:jc w:val="both"/>
      <w:widowControl w:val="off"/>
    </w:pPr>
    <w:rPr>
      <w:rFonts w:ascii="宋体" w:hAnsi="Courier New" w:eastAsia="楷体_GB2312"/>
      <w:sz w:val="28"/>
      <w:szCs w:val="20"/>
    </w:rPr>
  </w:style>
  <w:style w:type="paragraph" w:styleId="885">
    <w:name w:val="_Style 3"/>
    <w:basedOn w:val="815"/>
    <w:next w:val="885"/>
    <w:link w:val="815"/>
    <w:pPr>
      <w:ind w:left="795" w:hanging="360"/>
      <w:jc w:val="both"/>
      <w:widowControl w:val="off"/>
      <w:tabs>
        <w:tab w:val="left" w:pos="540" w:leader="none"/>
      </w:tabs>
    </w:pPr>
  </w:style>
  <w:style w:type="paragraph" w:styleId="886">
    <w:name w:val="H-TextFormat"/>
    <w:next w:val="886"/>
    <w:link w:val="815"/>
    <w:rPr>
      <w:rFonts w:ascii="Arial" w:hAnsi="Arial"/>
      <w:sz w:val="22"/>
      <w:lang w:val="en-GB" w:eastAsia="en-US" w:bidi="ar-SA"/>
    </w:rPr>
  </w:style>
  <w:style w:type="paragraph" w:styleId="887">
    <w:name w:val="正文_0"/>
    <w:next w:val="887"/>
    <w:link w:val="815"/>
    <w:qFormat/>
    <w:pPr>
      <w:jc w:val="both"/>
      <w:widowControl w:val="off"/>
    </w:pPr>
    <w:rPr>
      <w:sz w:val="21"/>
      <w:szCs w:val="24"/>
      <w:lang w:val="en-US" w:eastAsia="zh-CN" w:bidi="ar-SA"/>
    </w:rPr>
  </w:style>
  <w:style w:type="paragraph" w:styleId="888">
    <w:name w:val="_Style 25"/>
    <w:basedOn w:val="815"/>
    <w:next w:val="888"/>
    <w:link w:val="815"/>
    <w:pPr>
      <w:spacing w:after="160" w:line="240" w:lineRule="exact"/>
    </w:pPr>
    <w:rPr>
      <w:szCs w:val="20"/>
    </w:rPr>
  </w:style>
  <w:style w:type="paragraph" w:styleId="889">
    <w:name w:val="Default"/>
    <w:next w:val="889"/>
    <w:link w:val="815"/>
    <w:pPr>
      <w:widowControl w:val="off"/>
    </w:pPr>
    <w:rPr>
      <w:rFonts w:ascii="Arial Unicode MS" w:eastAsia="Times New Roman" w:cs="Arial Unicode MS"/>
      <w:color w:val="000000"/>
      <w:sz w:val="24"/>
      <w:szCs w:val="24"/>
      <w:lang w:val="en-US" w:eastAsia="zh-CN" w:bidi="ar-SA"/>
    </w:rPr>
  </w:style>
  <w:style w:type="paragraph" w:styleId="890">
    <w:name w:val="Plain Text1"/>
    <w:basedOn w:val="815"/>
    <w:next w:val="890"/>
    <w:link w:val="815"/>
    <w:rPr>
      <w:rFonts w:hint="eastAsia" w:ascii="宋体" w:hAnsi="Courier New"/>
    </w:rPr>
  </w:style>
  <w:style w:type="paragraph" w:styleId="891">
    <w:name w:val="表正文"/>
    <w:basedOn w:val="815"/>
    <w:next w:val="833"/>
    <w:link w:val="815"/>
    <w:qFormat/>
    <w:pPr>
      <w:ind w:left="420"/>
      <w:spacing w:after="120"/>
    </w:pPr>
    <w:rPr>
      <w:rFonts w:eastAsia="宋体"/>
      <w:sz w:val="21"/>
      <w:szCs w:val="24"/>
    </w:rPr>
  </w:style>
  <w:style w:type="paragraph" w:styleId="892">
    <w:name w:val="p18"/>
    <w:basedOn w:val="815"/>
    <w:next w:val="892"/>
    <w:link w:val="815"/>
    <w:pPr>
      <w:ind w:firstLine="420"/>
    </w:pPr>
  </w:style>
  <w:style w:type="paragraph" w:styleId="893">
    <w:name w:val="列出段落1"/>
    <w:basedOn w:val="815"/>
    <w:next w:val="893"/>
    <w:link w:val="815"/>
    <w:uiPriority w:val="1723"/>
    <w:qFormat/>
    <w:pPr>
      <w:ind w:firstLine="420"/>
    </w:pPr>
    <w:rPr>
      <w:rFonts w:ascii="Calibri" w:hAnsi="Calibri" w:cs="Calibri"/>
      <w:szCs w:val="22"/>
    </w:rPr>
  </w:style>
  <w:style w:type="paragraph" w:styleId="894">
    <w:name w:val="p17"/>
    <w:basedOn w:val="815"/>
    <w:next w:val="894"/>
    <w:link w:val="815"/>
    <w:pPr>
      <w:jc w:val="both"/>
    </w:pPr>
    <w:rPr>
      <w:rFonts w:ascii="宋体" w:hAnsi="宋体" w:cs="宋体"/>
      <w:sz w:val="26"/>
      <w:szCs w:val="26"/>
    </w:rPr>
  </w:style>
  <w:style w:type="paragraph" w:styleId="895">
    <w:name w:val=" Char Char2"/>
    <w:basedOn w:val="827"/>
    <w:next w:val="895"/>
    <w:link w:val="815"/>
    <w:pPr>
      <w:spacing w:line="360" w:lineRule="auto"/>
    </w:pPr>
  </w:style>
  <w:style w:type="paragraph" w:styleId="896">
    <w:name w:val="Andy_2级"/>
    <w:basedOn w:val="815"/>
    <w:next w:val="896"/>
    <w:link w:val="815"/>
    <w:qFormat/>
    <w:pPr>
      <w:numPr>
        <w:ilvl w:val="1"/>
        <w:numId w:val="3"/>
      </w:numPr>
      <w:ind w:left="0" w:firstLine="510"/>
      <w:spacing w:line="360" w:lineRule="auto"/>
      <w:tabs>
        <w:tab w:val="left" w:pos="780" w:leader="none"/>
      </w:tabs>
    </w:pPr>
    <w:rPr>
      <w:rFonts w:ascii="Calibri" w:hAnsi="Calibri"/>
      <w:sz w:val="24"/>
      <w:szCs w:val="20"/>
    </w:rPr>
  </w:style>
  <w:style w:type="paragraph" w:styleId="897">
    <w:name w:val=" Char1 Char Char Char"/>
    <w:basedOn w:val="815"/>
    <w:next w:val="897"/>
    <w:link w:val="815"/>
    <w:pPr>
      <w:jc w:val="both"/>
      <w:widowControl w:val="off"/>
    </w:pPr>
    <w:rPr>
      <w:sz w:val="21"/>
    </w:rPr>
  </w:style>
  <w:style w:type="paragraph" w:styleId="898">
    <w:name w:val=" Char Char Char Char Char Char Char Char Char Char"/>
    <w:basedOn w:val="815"/>
    <w:next w:val="898"/>
    <w:link w:val="815"/>
    <w:pPr>
      <w:ind w:left="795" w:hanging="360"/>
      <w:jc w:val="both"/>
      <w:widowControl w:val="off"/>
      <w:tabs>
        <w:tab w:val="left" w:pos="795" w:leader="none"/>
      </w:tabs>
    </w:pPr>
  </w:style>
  <w:style w:type="paragraph" w:styleId="899">
    <w:name w:val=" Char Char Char1 Char Char Char Char"/>
    <w:basedOn w:val="815"/>
    <w:next w:val="899"/>
    <w:link w:val="815"/>
    <w:pPr>
      <w:jc w:val="left"/>
      <w:spacing w:after="160" w:line="240" w:lineRule="exact"/>
      <w:widowControl/>
    </w:pPr>
  </w:style>
  <w:style w:type="paragraph" w:styleId="900">
    <w:name w:val=" Char"/>
    <w:basedOn w:val="827"/>
    <w:next w:val="900"/>
    <w:link w:val="815"/>
    <w:pPr>
      <w:jc w:val="both"/>
      <w:spacing w:line="360" w:lineRule="auto"/>
      <w:widowControl w:val="off"/>
    </w:pPr>
    <w:rPr>
      <w:sz w:val="21"/>
    </w:rPr>
  </w:style>
  <w:style w:type="paragraph" w:styleId="901">
    <w:name w:val="p16"/>
    <w:basedOn w:val="815"/>
    <w:next w:val="901"/>
    <w:link w:val="815"/>
    <w:rPr>
      <w:rFonts w:ascii="宋体" w:hAnsi="宋体" w:cs="宋体"/>
      <w:sz w:val="26"/>
      <w:szCs w:val="26"/>
    </w:rPr>
  </w:style>
  <w:style w:type="paragraph" w:styleId="902">
    <w:name w:val="Char"/>
    <w:basedOn w:val="815"/>
    <w:next w:val="902"/>
    <w:link w:val="815"/>
    <w:pPr>
      <w:jc w:val="both"/>
      <w:widowControl w:val="off"/>
    </w:pPr>
    <w:rPr>
      <w:rFonts w:ascii="Tahoma" w:hAnsi="Tahoma" w:cs="Tahoma"/>
    </w:rPr>
  </w:style>
  <w:style w:type="paragraph" w:styleId="903">
    <w:name w:val=" Char1"/>
    <w:basedOn w:val="815"/>
    <w:next w:val="903"/>
    <w:link w:val="815"/>
    <w:pPr>
      <w:jc w:val="both"/>
      <w:widowControl w:val="off"/>
    </w:pPr>
    <w:rPr>
      <w:rFonts w:ascii="Tahoma" w:hAnsi="Tahoma"/>
      <w:szCs w:val="20"/>
    </w:rPr>
  </w:style>
  <w:style w:type="paragraph" w:styleId="904">
    <w:name w:val="Char Char Char Char Char Char Char Char Char1 Char"/>
    <w:basedOn w:val="827"/>
    <w:next w:val="904"/>
    <w:link w:val="815"/>
    <w:pPr>
      <w:jc w:val="both"/>
      <w:spacing w:line="360" w:lineRule="auto"/>
      <w:widowControl w:val="off"/>
    </w:pPr>
    <w:rPr>
      <w:rFonts w:ascii="Tahoma" w:hAnsi="Tahoma"/>
    </w:rPr>
  </w:style>
  <w:style w:type="paragraph" w:styleId="905">
    <w:name w:val="纯文本111"/>
    <w:basedOn w:val="815"/>
    <w:next w:val="905"/>
    <w:link w:val="815"/>
    <w:rPr>
      <w:rFonts w:ascii="宋体" w:hAnsi="Courier New"/>
    </w:rPr>
  </w:style>
  <w:style w:type="paragraph" w:styleId="906">
    <w:name w:val="正文2"/>
    <w:basedOn w:val="815"/>
    <w:next w:val="906"/>
    <w:link w:val="815"/>
    <w:pPr>
      <w:ind w:firstLine="200"/>
      <w:spacing w:after="160" w:line="360" w:lineRule="auto"/>
    </w:pPr>
    <w:rPr>
      <w:rFonts w:ascii="Verdana" w:hAnsi="Verdana" w:eastAsia="黑体"/>
      <w:sz w:val="21"/>
      <w:szCs w:val="20"/>
      <w:lang w:eastAsia="en-US"/>
    </w:rPr>
  </w:style>
  <w:style w:type="paragraph" w:styleId="907">
    <w:name w:val=" Char Char Char"/>
    <w:basedOn w:val="815"/>
    <w:next w:val="907"/>
    <w:link w:val="815"/>
    <w:pPr>
      <w:ind w:left="795" w:hanging="360"/>
      <w:jc w:val="both"/>
      <w:widowControl w:val="off"/>
      <w:tabs>
        <w:tab w:val="left" w:pos="795" w:leader="none"/>
      </w:tabs>
    </w:pPr>
  </w:style>
  <w:style w:type="paragraph" w:styleId="908">
    <w:name w:val="Other|1"/>
    <w:basedOn w:val="815"/>
    <w:next w:val="908"/>
    <w:link w:val="815"/>
    <w:qFormat/>
    <w:pPr>
      <w:spacing w:line="306" w:lineRule="exact"/>
    </w:pPr>
    <w:rPr>
      <w:rFonts w:ascii="宋体" w:hAnsi="宋体" w:cs="宋体"/>
      <w:sz w:val="20"/>
      <w:szCs w:val="20"/>
      <w:lang w:val="zh-TW" w:eastAsia="zh-TW" w:bidi="zh-TW"/>
    </w:rPr>
  </w:style>
  <w:style w:type="paragraph" w:styleId="909">
    <w:name w:val="Table Paragraph"/>
    <w:basedOn w:val="815"/>
    <w:next w:val="909"/>
    <w:link w:val="815"/>
    <w:uiPriority w:val="1"/>
    <w:qFormat/>
    <w:pPr>
      <w:widowControl w:val="off"/>
    </w:pPr>
    <w:rPr>
      <w:rFonts w:ascii="宋体" w:hAnsi="宋体" w:cs="宋体"/>
      <w:sz w:val="22"/>
      <w:szCs w:val="22"/>
      <w:lang w:val="zh-CN" w:bidi="zh-CN"/>
    </w:rPr>
  </w:style>
  <w:style w:type="paragraph" w:styleId="910">
    <w:name w:val="图片格式"/>
    <w:basedOn w:val="815"/>
    <w:next w:val="910"/>
    <w:link w:val="815"/>
    <w:qFormat/>
    <w:pPr>
      <w:jc w:val="center"/>
      <w:tabs>
        <w:tab w:val="center" w:pos="4153" w:leader="none"/>
        <w:tab w:val="right" w:pos="8306" w:leader="none"/>
      </w:tabs>
    </w:pPr>
    <w:rPr>
      <w:rFonts w:eastAsia="宋体" w:cs="宋体"/>
      <w:szCs w:val="20"/>
    </w:rPr>
  </w:style>
  <w:style w:type="paragraph" w:styleId="911">
    <w:name w:val="样式2"/>
    <w:basedOn w:val="912"/>
    <w:next w:val="911"/>
    <w:link w:val="815"/>
    <w:rPr>
      <w:sz w:val="21"/>
    </w:rPr>
  </w:style>
  <w:style w:type="paragraph" w:styleId="912">
    <w:name w:val="样式1"/>
    <w:basedOn w:val="815"/>
    <w:next w:val="912"/>
    <w:link w:val="815"/>
    <w:qFormat/>
    <w:pPr>
      <w:ind w:firstLine="0"/>
      <w:jc w:val="center"/>
      <w:spacing w:line="240" w:lineRule="auto"/>
    </w:pPr>
  </w:style>
  <w:style w:type="paragraph" w:styleId="913">
    <w:name w:val="中等深浅网格 21"/>
    <w:next w:val="913"/>
    <w:link w:val="815"/>
    <w:uiPriority w:val="1"/>
    <w:qFormat/>
    <w:pPr>
      <w:jc w:val="both"/>
      <w:widowControl w:val="off"/>
    </w:pPr>
    <w:rPr>
      <w:sz w:val="21"/>
      <w:szCs w:val="22"/>
      <w:lang w:val="en-US" w:eastAsia="zh-CN" w:bidi="ar-SA"/>
    </w:rPr>
  </w:style>
  <w:style w:type="character" w:styleId="914">
    <w:name w:val="无"/>
    <w:next w:val="914"/>
    <w:link w:val="815"/>
    <w:qFormat/>
  </w:style>
  <w:style w:type="paragraph" w:styleId="915">
    <w:name w:val="f正文"/>
    <w:basedOn w:val="815"/>
    <w:next w:val="915"/>
    <w:link w:val="815"/>
    <w:qFormat/>
    <w:pPr>
      <w:ind w:firstLine="200"/>
      <w:widowControl/>
    </w:pPr>
  </w:style>
  <w:style w:type="paragraph" w:styleId="916">
    <w:name w:val="无间隔1"/>
    <w:next w:val="916"/>
    <w:link w:val="815"/>
    <w:uiPriority w:val="1"/>
    <w:qFormat/>
    <w:rPr>
      <w:rFonts w:ascii="微软雅黑." w:hAnsi="微软雅黑."/>
      <w:sz w:val="22"/>
      <w:szCs w:val="22"/>
      <w:lang w:val="en-US" w:eastAsia="zh-CN" w:bidi="ar-SA"/>
    </w:rPr>
  </w:style>
  <w:style w:type="character" w:styleId="917">
    <w:name w:val="NormalCharacter1"/>
    <w:next w:val="917"/>
    <w:link w:val="815"/>
    <w:qFormat/>
  </w:style>
  <w:style w:type="paragraph" w:styleId="918">
    <w:name w:val="纯文本5"/>
    <w:basedOn w:val="815"/>
    <w:next w:val="918"/>
    <w:link w:val="815"/>
    <w:qFormat/>
    <w:rPr>
      <w:rFonts w:ascii="宋体" w:hAnsi="Courier New" w:eastAsia="楷体_GB2312"/>
      <w:sz w:val="28"/>
      <w:szCs w:val="20"/>
    </w:rPr>
  </w:style>
  <w:style w:type="paragraph" w:styleId="919">
    <w:name w:val="方案正文"/>
    <w:basedOn w:val="830"/>
    <w:next w:val="919"/>
    <w:link w:val="815"/>
    <w:qFormat/>
    <w:pPr>
      <w:ind w:firstLine="200"/>
      <w:spacing w:before="120" w:after="120" w:line="360" w:lineRule="auto"/>
    </w:pPr>
    <w:rPr>
      <w:szCs w:val="24"/>
    </w:rPr>
  </w:style>
  <w:style w:type="paragraph" w:styleId="920">
    <w:name w:val="无间隔2"/>
    <w:next w:val="920"/>
    <w:link w:val="815"/>
    <w:qFormat/>
    <w:pPr>
      <w:ind w:firstLine="200"/>
      <w:spacing w:line="360" w:lineRule="auto"/>
    </w:pPr>
    <w:rPr>
      <w:rFonts w:ascii="宋体" w:hAnsi="宋体" w:eastAsia="宋体" w:cs="Times New Roman"/>
      <w:sz w:val="24"/>
      <w:szCs w:val="22"/>
      <w:lang w:val="en-US" w:eastAsia="zh-CN" w:bidi="ar-SA"/>
    </w:rPr>
  </w:style>
  <w:style w:type="paragraph" w:styleId="921">
    <w:name w:val="_Style 13"/>
    <w:basedOn w:val="815"/>
    <w:next w:val="876"/>
    <w:link w:val="815"/>
    <w:uiPriority w:val="34"/>
    <w:qFormat/>
    <w:pPr>
      <w:ind w:firstLine="200"/>
    </w:pPr>
    <w:rPr>
      <w:rFonts w:eastAsia="楷体"/>
      <w:sz w:val="28"/>
      <w:szCs w:val="22"/>
    </w:rPr>
  </w:style>
  <w:style w:type="paragraph" w:styleId="922">
    <w:name w:val="列出段落2"/>
    <w:next w:val="922"/>
    <w:link w:val="815"/>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923">
    <w:name w:val="No Spacing"/>
    <w:next w:val="923"/>
    <w:link w:val="815"/>
    <w:qFormat/>
    <w:pPr>
      <w:jc w:val="both"/>
      <w:widowControl w:val="off"/>
    </w:pPr>
    <w:rPr>
      <w:rFonts w:ascii="Calibri" w:hAnsi="Calibri" w:eastAsia="Times New Roman" w:cs="Times New Roman"/>
      <w:sz w:val="22"/>
      <w:lang w:val="en-US" w:eastAsia="en-US" w:bidi="ar-SA"/>
    </w:rPr>
  </w:style>
  <w:style w:type="table" w:styleId="924">
    <w:name w:val="网格型11"/>
    <w:next w:val="924"/>
    <w:link w:val="815"/>
    <w:uiPriority w:val="59"/>
    <w:qFormat/>
    <w:pPr>
      <w:spacing w:after="0" w:line="240" w:lineRule="auto"/>
    </w:pPr>
    <w:tblPr/>
  </w:style>
  <w:style w:type="paragraph" w:styleId="925">
    <w:name w:val="表格内容"/>
    <w:next w:val="925"/>
    <w:link w:val="815"/>
    <w:qFormat/>
    <w:pPr>
      <w:ind w:firstLine="0"/>
      <w:jc w:val="center"/>
      <w:spacing w:line="240" w:lineRule="auto"/>
    </w:pPr>
    <w:rPr>
      <w:rFonts w:hint="eastAsia" w:ascii="宋体" w:hAnsi="宋体" w:eastAsia="宋体" w:cs="Times New Roman"/>
      <w:sz w:val="21"/>
      <w:szCs w:val="24"/>
      <w:lang w:val="en-US" w:eastAsia="zh-CN" w:bidi="ar-SA"/>
    </w:rPr>
  </w:style>
  <w:style w:type="character" w:styleId="11592" w:default="1">
    <w:name w:val="Default Paragraph Font"/>
    <w:uiPriority w:val="1"/>
    <w:semiHidden/>
    <w:unhideWhenUsed/>
  </w:style>
  <w:style w:type="numbering" w:styleId="11593" w:default="1">
    <w:name w:val="No List"/>
    <w:uiPriority w:val="99"/>
    <w:semiHidden/>
    <w:unhideWhenUsed/>
  </w:style>
  <w:style w:type="table" w:styleId="115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3</cp:revision>
  <dcterms:created xsi:type="dcterms:W3CDTF">2020-10-19T23:57:00Z</dcterms:created>
  <dcterms:modified xsi:type="dcterms:W3CDTF">2025-11-07T06:06:07Z</dcterms:modified>
</cp:coreProperties>
</file>