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951"/>
        <w:rPr>
          <w:color w:val="auto"/>
          <w:highlight w:val="none"/>
        </w:rPr>
      </w:pPr>
      <w:r>
        <w:rPr>
          <w:color w:val="auto"/>
          <w:highlight w:val="none"/>
        </w:rPr>
      </w:r>
      <w:r/>
    </w:p>
    <w:p>
      <w:pPr>
        <w:ind w:firstLine="560"/>
        <w:rPr>
          <w:rFonts w:hint="eastAsia" w:eastAsia="黑体"/>
          <w:color w:val="auto"/>
          <w:sz w:val="28"/>
          <w:szCs w:val="28"/>
          <w:highlight w:val="none"/>
          <w:lang w:eastAsia="zh-CN"/>
        </w:rPr>
      </w:pPr>
      <w:r>
        <w:rPr>
          <w:rFonts w:hint="eastAsia" w:eastAsia="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outlineLvl w:val="9"/>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lang w:val="en-US" w:eastAsia="zh-CN"/>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eastAsia="黑体"/>
          <w:bCs/>
          <w:color w:val="auto"/>
          <w:spacing w:val="20"/>
          <w:sz w:val="52"/>
          <w:szCs w:val="52"/>
          <w:highlight w:val="none"/>
        </w:rPr>
        <w:t xml:space="preserve">招  标  文  件</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JSZC-320211-JSHP-G2024-0051</w:t>
      </w:r>
      <w:r/>
    </w:p>
    <w:p>
      <w:pPr>
        <w:rPr>
          <w:rFonts w:eastAsia="黑体"/>
          <w:color w:val="auto"/>
          <w:sz w:val="28"/>
          <w:szCs w:val="28"/>
          <w:highlight w:val="none"/>
        </w:rPr>
      </w:pPr>
      <w:r>
        <w:rPr>
          <w:rFonts w:eastAsia="黑体"/>
          <w:color w:val="auto"/>
          <w:sz w:val="28"/>
          <w:szCs w:val="28"/>
          <w:highlight w:val="none"/>
        </w:rPr>
      </w:r>
      <w:r/>
    </w:p>
    <w:p>
      <w:pPr>
        <w:ind w:left="1958" w:hanging="1400"/>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滨湖区城管综合行政执法大队食材配送采购项目</w:t>
      </w:r>
      <w:r/>
    </w:p>
    <w:p>
      <w:pPr>
        <w:rPr>
          <w:rFonts w:eastAsia="黑体"/>
          <w:color w:val="auto"/>
          <w:sz w:val="28"/>
          <w:szCs w:val="28"/>
          <w:highlight w:val="none"/>
        </w:rPr>
      </w:pPr>
      <w:r>
        <w:rPr>
          <w:rFonts w:eastAsia="黑体"/>
          <w:color w:val="auto"/>
          <w:sz w:val="28"/>
          <w:szCs w:val="28"/>
          <w:highlight w:val="none"/>
        </w:rPr>
      </w:r>
      <w:r/>
    </w:p>
    <w:p>
      <w:pPr>
        <w:ind w:firstLine="560"/>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江苏鸿鹏工程管理咨询有限公司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eastAsia="黑体"/>
          <w:bCs/>
          <w:color w:val="auto"/>
          <w:sz w:val="36"/>
          <w:szCs w:val="36"/>
          <w:highlight w:val="none"/>
        </w:rPr>
        <w:t xml:space="preserve">二</w:t>
      </w:r>
      <w:r>
        <w:rPr>
          <w:rFonts w:hint="eastAsia" w:ascii="黑体" w:hAnsi="黑体" w:eastAsia="黑体" w:cs="黑体"/>
          <w:bCs/>
          <w:color w:val="auto"/>
          <w:sz w:val="36"/>
          <w:szCs w:val="36"/>
          <w:highlight w:val="none"/>
        </w:rPr>
        <w:t xml:space="preserve">○</w:t>
      </w:r>
      <w:r>
        <w:rPr>
          <w:rFonts w:eastAsia="黑体"/>
          <w:bCs/>
          <w:color w:val="auto"/>
          <w:sz w:val="36"/>
          <w:szCs w:val="36"/>
          <w:highlight w:val="none"/>
        </w:rPr>
        <w:t xml:space="preserve">二四年</w:t>
      </w:r>
      <w:r>
        <w:rPr>
          <w:rFonts w:hint="eastAsia" w:eastAsia="黑体"/>
          <w:bCs/>
          <w:color w:val="auto"/>
          <w:sz w:val="36"/>
          <w:szCs w:val="36"/>
          <w:highlight w:val="none"/>
          <w:lang w:val="en-US" w:eastAsia="zh-CN"/>
        </w:rPr>
        <w:t xml:space="preserve">十二</w:t>
      </w:r>
      <w:r>
        <w:rPr>
          <w:rFonts w:eastAsia="黑体"/>
          <w:bCs/>
          <w:color w:val="auto"/>
          <w:sz w:val="36"/>
          <w:szCs w:val="36"/>
          <w:highlight w:val="none"/>
        </w:rPr>
        <w:t xml:space="preserve">月</w:t>
      </w:r>
      <w:r/>
    </w:p>
    <w:p>
      <w:pPr>
        <w:jc w:val="center"/>
        <w:rPr>
          <w:rStyle w:val="956"/>
          <w:rFonts w:eastAsia="黑体"/>
          <w:bCs/>
          <w:color w:val="auto"/>
          <w:sz w:val="48"/>
          <w:highlight w:val="none"/>
        </w:rPr>
      </w:pPr>
      <w:r>
        <w:rPr>
          <w:rStyle w:val="956"/>
          <w:rFonts w:eastAsia="黑体"/>
          <w:bCs/>
          <w:color w:val="auto"/>
          <w:sz w:val="48"/>
          <w:highlight w:val="none"/>
        </w:rPr>
        <w:br w:type="page" w:clear="all"/>
      </w:r>
      <w:r>
        <w:rPr>
          <w:rStyle w:val="956"/>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ind w:left="0" w:right="0" w:firstLine="0"/>
        <w:jc w:val="center"/>
        <w:spacing w:before="0" w:after="0" w:line="240" w:lineRule="auto"/>
        <w:rPr>
          <w:color w:val="auto"/>
          <w:highlight w:val="none"/>
        </w:rPr>
      </w:pPr>
      <w:r/>
      <w:bookmarkStart w:id="0" w:name="报价方须知前附表"/>
      <w:r/>
      <w:bookmarkEnd w:id="0"/>
      <w:r/>
      <w:r/>
    </w:p>
    <w:p>
      <w:pPr>
        <w:pStyle w:val="917"/>
        <w:tabs>
          <w:tab w:val="right" w:pos="9921"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_Toc28172 </w:instrText>
      </w:r>
      <w:r>
        <w:rPr>
          <w:color w:val="auto"/>
          <w:highlight w:val="none"/>
        </w:rPr>
        <w:fldChar w:fldCharType="separate"/>
      </w:r>
      <w:r>
        <w:rPr>
          <w:rFonts w:eastAsia="黑体"/>
          <w:bCs/>
          <w:color w:val="auto"/>
          <w:szCs w:val="28"/>
          <w:highlight w:val="none"/>
        </w:rPr>
        <w:t xml:space="preserve">一．投标邀请函</w:t>
      </w:r>
      <w:r>
        <w:rPr>
          <w:color w:val="auto"/>
          <w:highlight w:val="none"/>
        </w:rPr>
        <w:tab/>
      </w:r>
      <w:r>
        <w:rPr>
          <w:color w:val="auto"/>
          <w:highlight w:val="none"/>
        </w:rPr>
        <w:fldChar w:fldCharType="begin"/>
      </w:r>
      <w:r>
        <w:rPr>
          <w:color w:val="auto"/>
          <w:highlight w:val="none"/>
        </w:rPr>
        <w:instrText xml:space="preserve"> PAGEREF _Toc28172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17"/>
        <w:tabs>
          <w:tab w:val="right" w:pos="9921" w:leader="dot"/>
        </w:tabs>
        <w:rPr>
          <w:color w:val="auto"/>
          <w:highlight w:val="none"/>
        </w:rPr>
      </w:pPr>
      <w:r>
        <w:rPr>
          <w:color w:val="auto"/>
          <w:highlight w:val="none"/>
        </w:rPr>
        <w:fldChar w:fldCharType="begin"/>
      </w:r>
      <w:r>
        <w:rPr>
          <w:color w:val="auto"/>
          <w:highlight w:val="none"/>
        </w:rPr>
        <w:instrText xml:space="preserve"> HYPERLINK \l _Toc24874 </w:instrText>
      </w:r>
      <w:r>
        <w:rPr>
          <w:color w:val="auto"/>
          <w:highlight w:val="none"/>
        </w:rPr>
        <w:fldChar w:fldCharType="separate"/>
      </w:r>
      <w:r>
        <w:rPr>
          <w:rFonts w:ascii="Times New Roman" w:hAnsi="Times New Roman" w:eastAsia="黑体"/>
          <w:bCs/>
          <w:color w:val="auto"/>
          <w:szCs w:val="28"/>
          <w:highlight w:val="none"/>
        </w:rPr>
        <w:t xml:space="preserve">二．投标供应商须知</w:t>
      </w:r>
      <w:r>
        <w:rPr>
          <w:color w:val="auto"/>
          <w:highlight w:val="none"/>
        </w:rPr>
        <w:tab/>
      </w:r>
      <w:r>
        <w:rPr>
          <w:color w:val="auto"/>
          <w:highlight w:val="none"/>
        </w:rPr>
        <w:fldChar w:fldCharType="begin"/>
      </w:r>
      <w:r>
        <w:rPr>
          <w:color w:val="auto"/>
          <w:highlight w:val="none"/>
        </w:rPr>
        <w:instrText xml:space="preserve"> PAGEREF _Toc24874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17"/>
        <w:tabs>
          <w:tab w:val="right" w:pos="9921" w:leader="dot"/>
        </w:tabs>
        <w:rPr>
          <w:color w:val="auto"/>
          <w:highlight w:val="none"/>
        </w:rPr>
      </w:pPr>
      <w:r>
        <w:rPr>
          <w:color w:val="auto"/>
          <w:highlight w:val="none"/>
        </w:rPr>
        <w:fldChar w:fldCharType="begin"/>
      </w:r>
      <w:r>
        <w:rPr>
          <w:color w:val="auto"/>
          <w:highlight w:val="none"/>
        </w:rPr>
        <w:instrText xml:space="preserve"> HYPERLINK \l _Toc560 </w:instrText>
      </w:r>
      <w:r>
        <w:rPr>
          <w:color w:val="auto"/>
          <w:highlight w:val="none"/>
        </w:rPr>
        <w:fldChar w:fldCharType="separate"/>
      </w:r>
      <w:r>
        <w:rPr>
          <w:rFonts w:eastAsia="黑体"/>
          <w:bCs/>
          <w:color w:val="auto"/>
          <w:szCs w:val="30"/>
          <w:highlight w:val="none"/>
        </w:rPr>
        <w:t xml:space="preserve">三．</w:t>
      </w:r>
      <w:r>
        <w:rPr>
          <w:rFonts w:eastAsia="黑体"/>
          <w:color w:val="auto"/>
          <w:szCs w:val="30"/>
          <w:highlight w:val="none"/>
        </w:rPr>
        <w:t xml:space="preserve">项目技术要求和有关说明</w:t>
      </w:r>
      <w:r>
        <w:rPr>
          <w:color w:val="auto"/>
          <w:highlight w:val="none"/>
        </w:rPr>
        <w:tab/>
      </w:r>
      <w:r>
        <w:rPr>
          <w:color w:val="auto"/>
          <w:highlight w:val="none"/>
        </w:rPr>
        <w:fldChar w:fldCharType="begin"/>
      </w:r>
      <w:r>
        <w:rPr>
          <w:color w:val="auto"/>
          <w:highlight w:val="none"/>
        </w:rPr>
        <w:instrText xml:space="preserve"> PAGEREF _Toc560 \h </w:instrText>
      </w:r>
      <w:r>
        <w:rPr>
          <w:color w:val="auto"/>
          <w:highlight w:val="none"/>
        </w:rPr>
        <w:fldChar w:fldCharType="separate"/>
      </w:r>
      <w:r>
        <w:rPr>
          <w:color w:val="auto"/>
          <w:highlight w:val="none"/>
        </w:rPr>
        <w:t xml:space="preserve">1</w:t>
      </w:r>
      <w:r>
        <w:rPr>
          <w:rFonts w:hint="eastAsia"/>
          <w:color w:val="auto"/>
          <w:highlight w:val="none"/>
          <w:lang w:val="en-US" w:eastAsia="zh-CN"/>
        </w:rPr>
        <w:t xml:space="preserve">7</w:t>
      </w:r>
      <w:r>
        <w:rPr>
          <w:color w:val="auto"/>
          <w:highlight w:val="none"/>
        </w:rPr>
        <w:fldChar w:fldCharType="end"/>
      </w:r>
      <w:r>
        <w:rPr>
          <w:color w:val="auto"/>
          <w:highlight w:val="none"/>
        </w:rPr>
        <w:fldChar w:fldCharType="end"/>
      </w:r>
      <w:r/>
    </w:p>
    <w:p>
      <w:pPr>
        <w:pStyle w:val="917"/>
        <w:tabs>
          <w:tab w:val="right" w:pos="9921" w:leader="dot"/>
        </w:tabs>
        <w:rPr>
          <w:rFonts w:hint="eastAsia" w:eastAsia="黑体"/>
          <w:color w:val="auto"/>
          <w:highlight w:val="none"/>
          <w:lang w:val="en-US" w:eastAsia="zh-CN"/>
        </w:rPr>
      </w:pPr>
      <w:r>
        <w:rPr>
          <w:color w:val="auto"/>
          <w:highlight w:val="none"/>
        </w:rPr>
        <w:fldChar w:fldCharType="begin"/>
      </w:r>
      <w:r>
        <w:rPr>
          <w:color w:val="auto"/>
          <w:highlight w:val="none"/>
        </w:rPr>
        <w:instrText xml:space="preserve"> HYPERLINK \l _Toc14314 </w:instrText>
      </w:r>
      <w:r>
        <w:rPr>
          <w:color w:val="auto"/>
          <w:highlight w:val="none"/>
        </w:rPr>
        <w:fldChar w:fldCharType="separate"/>
      </w:r>
      <w:r>
        <w:rPr>
          <w:rFonts w:eastAsia="黑体"/>
          <w:bCs/>
          <w:color w:val="auto"/>
          <w:szCs w:val="28"/>
          <w:highlight w:val="none"/>
        </w:rPr>
        <w:t xml:space="preserve">四．</w:t>
      </w:r>
      <w:r>
        <w:rPr>
          <w:rFonts w:eastAsia="黑体"/>
          <w:color w:val="auto"/>
          <w:szCs w:val="28"/>
          <w:highlight w:val="none"/>
        </w:rPr>
        <w:t xml:space="preserve">合同书（格式）</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2</w:t>
      </w:r>
      <w:r/>
    </w:p>
    <w:p>
      <w:pPr>
        <w:pStyle w:val="917"/>
        <w:tabs>
          <w:tab w:val="right" w:pos="9921" w:leader="dot"/>
        </w:tabs>
        <w:rPr>
          <w:color w:val="auto"/>
          <w:highlight w:val="none"/>
        </w:rPr>
      </w:pPr>
      <w:r>
        <w:rPr>
          <w:color w:val="auto"/>
          <w:highlight w:val="none"/>
        </w:rPr>
        <w:fldChar w:fldCharType="begin"/>
      </w:r>
      <w:r>
        <w:rPr>
          <w:color w:val="auto"/>
          <w:highlight w:val="none"/>
        </w:rPr>
        <w:instrText xml:space="preserve"> HYPERLINK \l _Toc29833 </w:instrText>
      </w:r>
      <w:r>
        <w:rPr>
          <w:color w:val="auto"/>
          <w:highlight w:val="none"/>
        </w:rPr>
        <w:fldChar w:fldCharType="separate"/>
      </w:r>
      <w:r>
        <w:rPr>
          <w:rFonts w:eastAsia="黑体"/>
          <w:bCs/>
          <w:color w:val="auto"/>
          <w:szCs w:val="28"/>
          <w:highlight w:val="none"/>
        </w:rPr>
        <w:t xml:space="preserve">五．合同条款</w:t>
      </w:r>
      <w:r>
        <w:rPr>
          <w:rFonts w:hint="eastAsia"/>
          <w:bCs/>
          <w:color w:val="auto"/>
          <w:szCs w:val="28"/>
          <w:highlight w:val="none"/>
          <w:lang w:eastAsia="zh-CN"/>
        </w:rPr>
        <w:t xml:space="preserve">（</w:t>
      </w:r>
      <w:r>
        <w:rPr>
          <w:rFonts w:hint="eastAsia"/>
          <w:bCs/>
          <w:color w:val="auto"/>
          <w:szCs w:val="28"/>
          <w:highlight w:val="none"/>
          <w:lang w:val="en-US" w:eastAsia="zh-CN"/>
        </w:rPr>
        <w:t xml:space="preserve">格式</w:t>
      </w:r>
      <w:r>
        <w:rPr>
          <w:rFonts w:hint="eastAsia"/>
          <w:bCs/>
          <w:color w:val="auto"/>
          <w:szCs w:val="28"/>
          <w:highlight w:val="none"/>
          <w:lang w:eastAsia="zh-CN"/>
        </w:rPr>
        <w:t xml:space="preserve">）</w:t>
      </w:r>
      <w:r>
        <w:rPr>
          <w:color w:val="auto"/>
          <w:highlight w:val="none"/>
        </w:rPr>
        <w:tab/>
      </w:r>
      <w:r>
        <w:rPr>
          <w:rFonts w:hint="eastAsia"/>
          <w:color w:val="auto"/>
          <w:highlight w:val="none"/>
          <w:lang w:val="en-US" w:eastAsia="zh-CN"/>
        </w:rPr>
        <w:t xml:space="preserve">23</w:t>
      </w:r>
      <w:r>
        <w:rPr>
          <w:color w:val="auto"/>
          <w:highlight w:val="none"/>
        </w:rPr>
        <w:fldChar w:fldCharType="end"/>
      </w:r>
      <w:r/>
    </w:p>
    <w:p>
      <w:pPr>
        <w:pStyle w:val="917"/>
        <w:tabs>
          <w:tab w:val="right" w:pos="9921" w:leader="dot"/>
        </w:tabs>
        <w:rPr>
          <w:rFonts w:hint="eastAsia" w:eastAsia="黑体"/>
          <w:color w:val="auto"/>
          <w:highlight w:val="none"/>
          <w:lang w:val="en-US" w:eastAsia="zh-CN"/>
        </w:rPr>
      </w:pPr>
      <w:r>
        <w:rPr>
          <w:color w:val="auto"/>
          <w:highlight w:val="none"/>
        </w:rPr>
        <w:fldChar w:fldCharType="begin"/>
      </w:r>
      <w:r>
        <w:rPr>
          <w:color w:val="auto"/>
          <w:highlight w:val="none"/>
        </w:rPr>
        <w:instrText xml:space="preserve"> HYPERLINK \l _Toc27834 </w:instrText>
      </w:r>
      <w:r>
        <w:rPr>
          <w:color w:val="auto"/>
          <w:highlight w:val="none"/>
        </w:rPr>
        <w:fldChar w:fldCharType="separate"/>
      </w:r>
      <w:r>
        <w:rPr>
          <w:rFonts w:eastAsia="黑体"/>
          <w:bCs/>
          <w:color w:val="auto"/>
          <w:szCs w:val="28"/>
          <w:highlight w:val="none"/>
        </w:rPr>
        <w:t xml:space="preserve">六．附件</w:t>
      </w:r>
      <w:r>
        <w:rPr>
          <w:color w:val="auto"/>
          <w:highlight w:val="none"/>
        </w:rPr>
        <w:tab/>
      </w:r>
      <w:r>
        <w:rPr>
          <w:rFonts w:hint="eastAsia"/>
          <w:color w:val="auto"/>
          <w:highlight w:val="none"/>
          <w:lang w:val="en-US" w:eastAsia="zh-CN"/>
        </w:rPr>
        <w:t xml:space="preserve">2</w:t>
      </w:r>
      <w:r>
        <w:rPr>
          <w:color w:val="auto"/>
          <w:highlight w:val="none"/>
        </w:rPr>
        <w:fldChar w:fldCharType="end"/>
      </w:r>
      <w:r>
        <w:rPr>
          <w:rFonts w:hint="eastAsia"/>
          <w:color w:val="auto"/>
          <w:highlight w:val="none"/>
          <w:lang w:val="en-US" w:eastAsia="zh-CN"/>
        </w:rPr>
        <w:t xml:space="preserve">9</w:t>
      </w:r>
      <w:r/>
    </w:p>
    <w:p>
      <w:pPr>
        <w:rPr>
          <w:color w:val="auto"/>
          <w:highlight w:val="none"/>
        </w:rPr>
      </w:pPr>
      <w:r>
        <w:rPr>
          <w:color w:val="auto"/>
          <w:highlight w:val="none"/>
        </w:rPr>
        <w:fldChar w:fldCharType="end"/>
      </w:r>
      <w:bookmarkStart w:id="1" w:name="_Toc28172"/>
      <w:r/>
      <w:r/>
    </w:p>
    <w:p>
      <w:pPr>
        <w:jc w:val="center"/>
        <w:rPr>
          <w:rFonts w:eastAsia="黑体"/>
          <w:bCs/>
          <w:color w:val="auto"/>
          <w:sz w:val="28"/>
          <w:szCs w:val="28"/>
          <w:highlight w:val="none"/>
        </w:rPr>
        <w:outlineLvl w:val="0"/>
      </w:pPr>
      <w:r>
        <w:rPr>
          <w:color w:val="auto"/>
          <w:highlight w:val="none"/>
        </w:rPr>
        <w:br w:type="page" w:clear="all"/>
      </w:r>
      <w:r>
        <w:rPr>
          <w:rFonts w:eastAsia="黑体"/>
          <w:bCs/>
          <w:color w:val="auto"/>
          <w:sz w:val="28"/>
          <w:szCs w:val="28"/>
          <w:highlight w:val="none"/>
        </w:rPr>
        <w:t xml:space="preserve">一．投标邀请函</w:t>
      </w:r>
      <w:bookmarkEnd w:id="1"/>
      <w: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受</w:t>
      </w:r>
      <w:r>
        <w:rPr>
          <w:rFonts w:hint="eastAsia"/>
          <w:bCs/>
          <w:color w:val="auto"/>
          <w:sz w:val="24"/>
          <w:szCs w:val="24"/>
          <w:highlight w:val="none"/>
          <w:lang w:eastAsia="zh-CN"/>
        </w:rPr>
        <w:t xml:space="preserve">无锡市滨湖区城市管理综合行政执法大队</w:t>
      </w:r>
      <w:r>
        <w:rPr>
          <w:bCs/>
          <w:color w:val="auto"/>
          <w:sz w:val="24"/>
          <w:szCs w:val="24"/>
          <w:highlight w:val="none"/>
        </w:rPr>
        <w:t xml:space="preserve">委托，</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滨湖区城管综合行政执法大队食材配送采购项目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滨湖区城管综合行政执法大队食材配送采购项目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JSZC-320211-JSHP-G2024-0051</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一年（以合同签订日期为准）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75.00万元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.本项目由各投标供应商报优惠率，设最高折扣率≤82%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注：折扣率=1-优惠率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，投标报价高于最高折扣率的投标将视为无效投标。注：所有产品采用同一折扣率，供应商自行考虑单价平衡。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无锡市滨湖区城市管理综合行政执法大队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（二）投标供应商资格要求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w:t>
      </w:r>
      <w:r>
        <w:rPr>
          <w:rFonts w:hint="eastAsia" w:ascii="宋体" w:hAnsi="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本项目专门面向中小企业采购（残疾人福利性单位、监狱企业视同小型、微型企业）；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3.具备采购人根据招标项目的特殊要求规定的以下特定资质：</w:t>
      </w:r>
      <w:r/>
    </w:p>
    <w:p>
      <w:pPr>
        <w:ind w:firstLine="480"/>
        <w:jc w:val="left"/>
        <w:keepLines w:val="0"/>
        <w:keepNext w:val="0"/>
        <w:pageBreakBefore w:val="0"/>
        <w:spacing w:line="360" w:lineRule="auto"/>
        <w:widowControl/>
        <w:rPr>
          <w:color w:val="auto"/>
          <w:sz w:val="24"/>
          <w:szCs w:val="24"/>
          <w:highlight w:val="none"/>
        </w:rPr>
      </w:pPr>
      <w:r>
        <w:rPr>
          <w:rFonts w:hint="eastAsia" w:ascii="宋体" w:hAnsi="宋体" w:eastAsia="宋体" w:cs="宋体"/>
          <w:color w:val="auto"/>
          <w:sz w:val="24"/>
          <w:szCs w:val="24"/>
          <w:highlight w:val="none"/>
        </w:rPr>
        <w:t xml:space="preserve">（1）投标供应商应为中国大陆境内合法注册的独立企（事）业法人单位；（2）未被“信用中国”网站列入失信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执行人、重大税收违法案件当事人名单、政府采购严重违法失信行为记录名单；（3）</w:t>
      </w:r>
      <w:r>
        <w:rPr>
          <w:rFonts w:hint="eastAsia" w:ascii="宋体" w:hAnsi="宋体"/>
          <w:color w:val="auto"/>
          <w:sz w:val="24"/>
          <w:szCs w:val="24"/>
          <w:highlight w:val="none"/>
        </w:rPr>
        <w:t xml:space="preserve">投标供应商为经销商的提供食品流通许可证或食品经营许可证；投标供应商为生产厂家的提供全国工业产品生产许可证或食品生产许可证；（4）</w:t>
      </w:r>
      <w:r>
        <w:rPr>
          <w:rFonts w:hint="eastAsia" w:ascii="宋体" w:hAnsi="宋体" w:eastAsia="宋体" w:cs="宋体"/>
          <w:color w:val="auto"/>
          <w:sz w:val="24"/>
          <w:szCs w:val="24"/>
          <w:highlight w:val="none"/>
        </w:rPr>
        <w:t xml:space="preserve">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w:t>
      </w:r>
      <w:r>
        <w:rPr>
          <w:rFonts w:hint="eastAsia" w:ascii="宋体" w:hAnsi="宋体" w:cs="宋体"/>
          <w:bCs/>
          <w:color w:val="auto"/>
          <w:sz w:val="24"/>
          <w:szCs w:val="24"/>
          <w:highlight w:val="none"/>
          <w:lang w:eastAsia="zh-CN"/>
        </w:rPr>
        <w:t xml:space="preserve">账号登录</w:t>
      </w:r>
      <w:r>
        <w:rPr>
          <w:rFonts w:hint="eastAsia" w:ascii="宋体" w:hAnsi="宋体" w:eastAsia="宋体" w:cs="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技术服务电话：0510-81827781（服务时间：工作日9:00-11:30，13:00-17:00）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（四）完成项目报名，获取招标文件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eastAsia="宋体" w:cs="宋体"/>
          <w:color w:val="auto"/>
          <w:sz w:val="24"/>
          <w:highlight w:val="none"/>
        </w:rPr>
        <w:t xml:space="preserve">无锡政府采购网-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江苏省政府采购（苏采云）平台或“政府采购客户端（苏采云）”中免费下载文件（“项目参与”——找到需要获取招标文件的项目，点击“我要参与”——“参与投标”——“下载文件”）</w:t>
      </w:r>
      <w:r>
        <w:rPr>
          <w:rFonts w:hint="eastAsia" w:ascii="宋体" w:hAnsi="宋体" w:eastAsia="宋体" w:cs="宋体"/>
          <w:bCs/>
          <w:color w:val="auto"/>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2.招标文件（后缀名为“.kedt”）、“苏采云”系统供应商操作手册及政府采购客户端工具也可通过“苏采云”系统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已参与项目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3.政府采购客户端工具及“苏采云”系统供应商操作手册可访问江苏政府采购网-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办事指南--“资料下载”进行下载《“苏采云”系统供应商操作手册及政府采购客户端工具》或可至无锡政府采购网-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下载专区--“苏采云”栏目下载《“苏采云”系统供应商操作手册》。</w:t>
      </w:r>
      <w:r/>
    </w:p>
    <w:p>
      <w:pPr>
        <w:ind w:left="-58"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江苏鸿鹏工程管理咨询有限公司</w:t>
      </w:r>
      <w:r>
        <w:rPr>
          <w:rFonts w:hint="eastAsia" w:ascii="宋体" w:hAnsi="宋体" w:eastAsia="宋体" w:cs="宋体"/>
          <w:bCs/>
          <w:color w:val="auto"/>
          <w:sz w:val="24"/>
          <w:szCs w:val="24"/>
          <w:highlight w:val="none"/>
        </w:rPr>
        <w:t xml:space="preserve">将以线上不见面、电话咨询、传真等方式开展线上答疑服务。截止至</w:t>
      </w:r>
      <w:r>
        <w:rPr>
          <w:rFonts w:hint="eastAsia" w:ascii="宋体" w:hAnsi="宋体" w:eastAsia="宋体" w:cs="宋体"/>
          <w:color w:val="auto"/>
          <w:sz w:val="24"/>
          <w:szCs w:val="24"/>
          <w:highlight w:val="none"/>
        </w:rPr>
        <w:t xml:space="preserve">2024年</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:00前，</w:t>
      </w:r>
      <w:r>
        <w:rPr>
          <w:rFonts w:hint="eastAsia" w:ascii="宋体" w:hAnsi="宋体" w:eastAsia="宋体" w:cs="宋体"/>
          <w:bCs/>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rPr>
        <w:t xml:space="preserve">投标供应商如有需要对招标文件要求澄清的问题，请以书面形式</w:t>
      </w:r>
      <w:r>
        <w:rPr>
          <w:rFonts w:hint="eastAsia" w:ascii="宋体" w:hAnsi="宋体" w:eastAsia="宋体" w:cs="宋体"/>
          <w:b/>
          <w:bCs/>
          <w:color w:val="auto"/>
          <w:sz w:val="24"/>
          <w:szCs w:val="24"/>
          <w:highlight w:val="none"/>
        </w:rPr>
        <w:t xml:space="preserve">（必须加盖投标供应商公章，也请务必留下联系方式，以便回复）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JSZC-320211-JSHP-G2024-0051 </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并于答疑</w:t>
      </w:r>
      <w:r>
        <w:rPr>
          <w:rFonts w:hint="eastAsia" w:ascii="宋体" w:hAnsi="宋体" w:eastAsia="宋体" w:cs="宋体"/>
          <w:bCs/>
          <w:color w:val="auto"/>
          <w:sz w:val="24"/>
          <w:szCs w:val="24"/>
          <w:highlight w:val="none"/>
        </w:rPr>
        <w:t xml:space="preserve">截止时间前</w:t>
      </w:r>
      <w:r>
        <w:rPr>
          <w:rFonts w:hint="eastAsia" w:ascii="宋体" w:hAnsi="宋体" w:eastAsia="宋体" w:cs="宋体"/>
          <w:color w:val="auto"/>
          <w:sz w:val="24"/>
          <w:szCs w:val="24"/>
          <w:highlight w:val="none"/>
        </w:rPr>
        <w:t xml:space="preserve">传真给项目联系人</w:t>
      </w:r>
      <w:r>
        <w:rPr>
          <w:rFonts w:hint="eastAsia" w:ascii="宋体" w:hAnsi="宋体" w:eastAsia="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w:t>
      </w:r>
      <w:r>
        <w:rPr>
          <w:rFonts w:hint="eastAsia" w:ascii="宋体" w:hAnsi="宋体" w:cs="宋体"/>
          <w:color w:val="auto"/>
          <w:sz w:val="24"/>
          <w:szCs w:val="24"/>
          <w:highlight w:val="none"/>
          <w:lang w:eastAsia="zh-CN"/>
        </w:rPr>
        <w:t xml:space="preserve">2024年12月30日</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0（投标截止时间后的投标文件恕不接受）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w:t>
      </w:r>
      <w:r>
        <w:rPr>
          <w:rFonts w:hint="eastAsia" w:ascii="宋体" w:hAnsi="宋体" w:cs="宋体"/>
          <w:color w:val="auto"/>
          <w:sz w:val="24"/>
          <w:szCs w:val="24"/>
          <w:highlight w:val="none"/>
          <w:lang w:eastAsia="zh-CN"/>
        </w:rPr>
        <w:t xml:space="preserve">2024年12月30日</w:t>
      </w:r>
      <w:r>
        <w:rPr>
          <w:rFonts w:hint="eastAsia" w:ascii="宋体" w:hAnsi="宋体" w:eastAsia="宋体" w:cs="宋体"/>
          <w:color w:val="auto"/>
          <w:sz w:val="24"/>
          <w:szCs w:val="24"/>
          <w:highlight w:val="none"/>
        </w:rPr>
        <w:t xml:space="preserve">开启解密</w:t>
      </w:r>
      <w:bookmarkStart w:id="8" w:name="_GoBack"/>
      <w:r/>
      <w:bookmarkEnd w:id="8"/>
      <w:r>
        <w:rPr>
          <w:rFonts w:hint="eastAsia" w:ascii="宋体" w:hAnsi="宋体" w:eastAsia="宋体" w:cs="宋体"/>
          <w:color w:val="auto"/>
          <w:sz w:val="24"/>
          <w:szCs w:val="24"/>
          <w:highlight w:val="none"/>
        </w:rPr>
        <w:t xml:space="preserve">后半小时。</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投标及开标地点：网上线上投标。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定标地点：</w:t>
      </w:r>
      <w:r>
        <w:rPr>
          <w:rFonts w:hint="eastAsia" w:ascii="宋体" w:hAnsi="宋体" w:eastAsia="宋体" w:cs="宋体"/>
          <w:color w:val="auto"/>
          <w:sz w:val="24"/>
          <w:szCs w:val="24"/>
          <w:highlight w:val="none"/>
          <w:lang w:eastAsia="zh-CN"/>
        </w:rPr>
        <w:t xml:space="preserve">无锡市滨湖区公共资源交易中心三楼评标室（无锡市滨湖区隐秀路152号）</w:t>
      </w:r>
      <w:r/>
    </w:p>
    <w:p>
      <w:pPr>
        <w:ind w:firstLine="480"/>
        <w:spacing w:line="360" w:lineRule="auto"/>
        <w:rPr>
          <w:rFonts w:hint="eastAsia" w:ascii="宋体" w:hAnsi="宋体" w:eastAsia="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eastAsia="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九</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本次采购联系方式</w:t>
      </w:r>
      <w:r/>
    </w:p>
    <w:p>
      <w:pPr>
        <w:pStyle w:val="940"/>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有关本次采购活动程序方面的问题，可来人、来函（传真）或电话联系。</w:t>
      </w:r>
      <w:r/>
    </w:p>
    <w:p>
      <w:pPr>
        <w:pStyle w:val="940"/>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w:t>
      </w:r>
      <w:r>
        <w:rPr>
          <w:rFonts w:hint="eastAsia" w:cs="宋体"/>
          <w:color w:val="auto"/>
          <w:highlight w:val="none"/>
          <w:lang w:val="zh-CN"/>
        </w:rPr>
        <w:t xml:space="preserve">无锡市滨湖区城市管理综合行政执法大队</w:t>
      </w:r>
      <w:r/>
    </w:p>
    <w:p>
      <w:pPr>
        <w:pStyle w:val="940"/>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采购人地址：</w:t>
      </w:r>
      <w:r>
        <w:rPr>
          <w:rFonts w:hint="eastAsia" w:cs="宋体"/>
          <w:color w:val="auto"/>
          <w:highlight w:val="none"/>
          <w:lang w:val="zh-CN"/>
        </w:rPr>
        <w:t xml:space="preserve">无锡市滨湖区鸿桥路883号</w:t>
      </w:r>
      <w:r/>
    </w:p>
    <w:p>
      <w:pPr>
        <w:pStyle w:val="940"/>
        <w:ind w:firstLine="480"/>
        <w:spacing w:before="0" w:beforeAutospacing="0" w:after="0" w:afterAutospacing="0" w:line="460" w:lineRule="exact"/>
        <w:tabs>
          <w:tab w:val="left" w:pos="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联系人：高燕华</w:t>
      </w:r>
      <w:r/>
    </w:p>
    <w:p>
      <w:pPr>
        <w:pStyle w:val="940"/>
        <w:ind w:firstLine="480"/>
        <w:spacing w:before="0" w:beforeAutospacing="0" w:after="0" w:afterAutospacing="0" w:line="460" w:lineRule="exact"/>
        <w:tabs>
          <w:tab w:val="left" w:pos="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联系电话：</w:t>
      </w:r>
      <w:r>
        <w:rPr>
          <w:rFonts w:hint="eastAsia" w:cs="宋体"/>
          <w:color w:val="auto"/>
          <w:sz w:val="24"/>
          <w:szCs w:val="24"/>
          <w:highlight w:val="none"/>
          <w:lang w:val="en-US" w:eastAsia="zh-CN" w:bidi="ar-SA"/>
        </w:rPr>
        <w:t xml:space="preserve">0510-</w:t>
      </w:r>
      <w:r>
        <w:rPr>
          <w:rFonts w:hint="eastAsia" w:ascii="宋体" w:hAnsi="宋体" w:eastAsia="宋体" w:cs="宋体"/>
          <w:color w:val="auto"/>
          <w:sz w:val="24"/>
          <w:szCs w:val="24"/>
          <w:highlight w:val="none"/>
          <w:lang w:val="zh-CN" w:eastAsia="zh-CN" w:bidi="ar-SA"/>
        </w:rPr>
        <w:t xml:space="preserve">85886202</w:t>
      </w:r>
      <w:r/>
    </w:p>
    <w:p>
      <w:pPr>
        <w:pStyle w:val="940"/>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采购代理机构：</w:t>
      </w:r>
      <w:r>
        <w:rPr>
          <w:rFonts w:hint="eastAsia" w:cs="宋体"/>
          <w:color w:val="auto"/>
          <w:highlight w:val="none"/>
          <w:lang w:val="zh-CN"/>
        </w:rPr>
        <w:t xml:space="preserve">江苏鸿鹏工程管理咨询有限公司</w:t>
      </w:r>
      <w:r/>
    </w:p>
    <w:p>
      <w:pPr>
        <w:ind w:firstLine="48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代理机构统一社会信用代码：</w:t>
      </w:r>
      <w:r>
        <w:rPr>
          <w:rFonts w:hint="eastAsia" w:ascii="宋体" w:hAnsi="宋体" w:cs="宋体"/>
          <w:color w:val="auto"/>
          <w:sz w:val="24"/>
          <w:szCs w:val="24"/>
          <w:highlight w:val="none"/>
          <w:lang w:val="zh-CN"/>
        </w:rPr>
        <w:t xml:space="preserve">91321191765107520R</w:t>
      </w:r>
      <w:r/>
    </w:p>
    <w:p>
      <w:pPr>
        <w:pStyle w:val="940"/>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华继文</w:t>
      </w:r>
      <w:r/>
    </w:p>
    <w:p>
      <w:pPr>
        <w:pStyle w:val="940"/>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rPr>
          <w:rFonts w:hint="eastAsia" w:cs="宋体"/>
          <w:color w:val="auto"/>
          <w:highlight w:val="none"/>
          <w:lang w:val="zh-CN"/>
        </w:rPr>
        <w:t xml:space="preserve">0510-85750700</w:t>
      </w:r>
      <w:r/>
    </w:p>
    <w:p>
      <w:pPr>
        <w:pStyle w:val="940"/>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rPr>
          <w:rFonts w:hint="eastAsia" w:cs="宋体"/>
          <w:color w:val="auto"/>
          <w:highlight w:val="none"/>
          <w:lang w:val="zh-CN"/>
        </w:rPr>
        <w:t xml:space="preserve">无锡市梁溪区南湖大道501号扬名创智园D座203室</w:t>
      </w:r>
      <w:r/>
    </w:p>
    <w:p>
      <w:pPr>
        <w:pStyle w:val="940"/>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邮政编码：214000</w:t>
      </w:r>
      <w:r/>
    </w:p>
    <w:p>
      <w:pPr>
        <w:pStyle w:val="940"/>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电子邮件地址：</w:t>
      </w:r>
      <w:r>
        <w:rPr>
          <w:rFonts w:hint="eastAsia" w:cs="宋体"/>
          <w:color w:val="auto"/>
          <w:highlight w:val="none"/>
          <w:lang w:val="zh-CN"/>
        </w:rPr>
        <w:t xml:space="preserve">jshr0510@163.com</w:t>
      </w:r>
      <w:r/>
    </w:p>
    <w:p>
      <w:pPr>
        <w:pStyle w:val="940"/>
        <w:ind w:firstLine="480"/>
        <w:spacing w:before="0" w:beforeAutospacing="0" w:after="0" w:afterAutospacing="0" w:line="460" w:lineRule="exact"/>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lang w:val="en-US" w:eastAsia="zh-CN"/>
        </w:rPr>
        <w:t xml:space="preserve">（十）</w:t>
      </w:r>
      <w:r>
        <w:rPr>
          <w:rFonts w:hint="eastAsia" w:ascii="Times New Roman" w:hAnsi="Times New Roman" w:eastAsia="黑体"/>
          <w:bCs/>
          <w:color w:val="auto"/>
          <w:highlight w:val="none"/>
          <w:lang w:val="en-US" w:eastAsia="zh-CN"/>
        </w:rPr>
        <w:t xml:space="preserve">其他</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2）本项目为不见面开标，仅需在任意地点登录苏采云平台参加开标会议，供应商无需到达开标现场。</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3）纸质投标文件：本项目为不见面开标，报价人无需递交纸质投标文件至现场，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4）供应商请仔细阅读供应商注册流程和招标文件中关于电子开评标等相关事项，如有问题可发送邮件或电话咨询。</w:t>
      </w:r>
      <w:r/>
    </w:p>
    <w:p>
      <w:pPr>
        <w:pStyle w:val="940"/>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24874"/>
      <w:r>
        <w:rPr>
          <w:rFonts w:ascii="Times New Roman" w:hAnsi="Times New Roman" w:eastAsia="黑体"/>
          <w:bCs/>
          <w:color w:val="auto"/>
          <w:sz w:val="28"/>
          <w:szCs w:val="28"/>
          <w:highlight w:val="none"/>
        </w:rPr>
        <w:t xml:space="preserve">二．投标供应商须知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投标供应商应在苏采云平台（http://jszfcg.jscz.gov.cn/jszc/login）下载招标文件及有关资料，</w:t>
      </w:r>
      <w:r>
        <w:rPr>
          <w:rFonts w:hint="eastAsia" w:ascii="宋体" w:hAnsi="宋体" w:eastAsia="宋体" w:cs="宋体"/>
          <w:color w:val="auto"/>
          <w:sz w:val="24"/>
          <w:szCs w:val="24"/>
          <w:highlight w:val="none"/>
        </w:rPr>
        <w:t xml:space="preserve">按要求制作、上传投标文件，</w:t>
      </w:r>
      <w:r>
        <w:rPr>
          <w:rFonts w:hint="eastAsia" w:ascii="宋体" w:hAnsi="宋体" w:eastAsia="宋体" w:cs="宋体"/>
          <w:bCs/>
          <w:color w:val="auto"/>
          <w:sz w:val="24"/>
          <w:szCs w:val="24"/>
          <w:highlight w:val="none"/>
        </w:rPr>
        <w:t xml:space="preserve">对招标文件各项内容做出实质性响应，否则投标无效。</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江苏鸿鹏工程管理咨询有限公司</w:t>
      </w:r>
      <w:r>
        <w:rPr>
          <w:rFonts w:hint="eastAsia" w:ascii="宋体" w:hAnsi="宋体" w:eastAsia="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江苏鸿鹏工程管理咨询有限公司</w:t>
      </w:r>
      <w:r>
        <w:rPr>
          <w:rFonts w:hint="eastAsia" w:ascii="宋体" w:hAnsi="宋体" w:eastAsia="宋体" w:cs="宋体"/>
          <w:bCs/>
          <w:color w:val="auto"/>
          <w:sz w:val="24"/>
          <w:szCs w:val="24"/>
          <w:highlight w:val="none"/>
        </w:rPr>
        <w:t xml:space="preserve">将在</w:t>
      </w:r>
      <w:r>
        <w:rPr>
          <w:rFonts w:hint="eastAsia" w:ascii="宋体" w:hAnsi="宋体" w:cs="宋体"/>
          <w:bCs/>
          <w:color w:val="auto"/>
          <w:sz w:val="24"/>
          <w:szCs w:val="24"/>
          <w:highlight w:val="none"/>
          <w:lang w:eastAsia="zh-CN"/>
        </w:rPr>
        <w:t xml:space="preserve">江苏政府采购网、无锡政府采购网</w:t>
      </w:r>
      <w:r>
        <w:rPr>
          <w:rFonts w:hint="eastAsia" w:ascii="宋体" w:hAnsi="宋体" w:eastAsia="宋体" w:cs="宋体"/>
          <w:bCs/>
          <w:color w:val="auto"/>
          <w:sz w:val="24"/>
          <w:szCs w:val="24"/>
          <w:highlight w:val="none"/>
        </w:rPr>
        <w:t xml:space="preserve">发布更正公告，该澄清或修正的内容为招标文件的组成部分。投标供应商应在投标截止时间前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因投标供应商未尽注意义务，未及时更新上传投标文件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"http://download.ccgp.gov.cn/2018/zhiyihanfanben.zip" \t "_blank"</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江苏鸿鹏工程管理咨询有限公司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江苏鸿鹏工程管理咨询有限公司</w:t>
      </w:r>
      <w:r>
        <w:rPr>
          <w:rFonts w:hint="eastAsia" w:ascii="宋体" w:hAnsi="宋体" w:eastAsia="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w:t>
      </w:r>
      <w:r>
        <w:rPr>
          <w:rFonts w:hint="eastAsia" w:ascii="宋体" w:hAnsi="宋体" w:cs="宋体"/>
          <w:bCs/>
          <w:color w:val="auto"/>
          <w:sz w:val="24"/>
          <w:szCs w:val="24"/>
          <w:highlight w:val="none"/>
          <w:lang w:eastAsia="zh-CN"/>
        </w:rPr>
        <w:t xml:space="preserve">在法定</w:t>
      </w:r>
      <w:r>
        <w:rPr>
          <w:rFonts w:hint="eastAsia" w:ascii="宋体" w:hAnsi="宋体" w:eastAsia="宋体" w:cs="宋体"/>
          <w:bCs/>
          <w:color w:val="auto"/>
          <w:sz w:val="24"/>
          <w:szCs w:val="24"/>
          <w:highlight w:val="none"/>
        </w:rPr>
        <w:t xml:space="preserve">质疑期内一次性提出针对同一采购程序环节的质疑。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（2）质疑项目的名称、编号；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（5）必要的法律依据；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（6）提出质疑的日期。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3、质疑的受理与答复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3.1采购人负责供应商质疑答复。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3.2质疑函由采购人办理签收手续。</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3.3质疑函接收单位信息：</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江苏鸿鹏工程管理咨询有限公司</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无锡市梁溪区南湖大道501号扬名创智园D座203室</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华继文</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0510-85750700</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4、投诉的提起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4.2供应商投诉时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（2）质疑和质疑答复情况说明及相关证明材料；</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（6）提起投诉的日期。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4.4投诉人提起投诉应当符合下列条件：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（1）提起投诉前已依法进行质疑；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（2）投诉书内容符合本办法的规定；</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（3）在投诉有效期限内提起投诉；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（4）同一投诉事项未经财政部门投诉处理；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（5）财政部规定的其他条件。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972"/>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lang w:eastAsia="zh-CN"/>
        </w:rPr>
        <w:t xml:space="preserve">；</w:t>
      </w:r>
      <w:r/>
    </w:p>
    <w:p>
      <w:pPr>
        <w:pStyle w:val="972"/>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lang w:eastAsia="zh-CN"/>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格式见附件，法定代表人亲自参加投标的除外</w:t>
      </w:r>
      <w:r>
        <w:rPr>
          <w:color w:val="auto"/>
          <w:sz w:val="24"/>
          <w:szCs w:val="24"/>
          <w:highlight w:val="none"/>
        </w:rPr>
        <w:t xml:space="preserve">）（投标供应商</w:t>
      </w:r>
      <w:r>
        <w:rPr>
          <w:rFonts w:hint="eastAsia"/>
          <w:color w:val="auto"/>
          <w:sz w:val="24"/>
          <w:szCs w:val="24"/>
          <w:highlight w:val="none"/>
          <w:lang w:eastAsia="zh-CN"/>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lang w:eastAsia="zh-CN"/>
        </w:rPr>
        <w:t xml:space="preserve">涉及</w:t>
      </w:r>
      <w:r>
        <w:rPr>
          <w:color w:val="auto"/>
          <w:sz w:val="24"/>
          <w:szCs w:val="24"/>
          <w:highlight w:val="none"/>
        </w:rPr>
        <w:t xml:space="preserve">招标文件“法定代表人”要求的部分，其具体要求视同本条规定）；</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eastAsia="宋体" w:cs="宋体"/>
          <w:bCs/>
          <w:color w:val="auto"/>
          <w:sz w:val="24"/>
          <w:szCs w:val="24"/>
          <w:highlight w:val="none"/>
        </w:rPr>
        <w:t xml:space="preserve">应商</w:t>
      </w:r>
      <w:r>
        <w:rPr>
          <w:rFonts w:hint="eastAsia" w:ascii="宋体" w:hAnsi="宋体" w:cs="宋体"/>
          <w:bCs/>
          <w:color w:val="auto"/>
          <w:sz w:val="24"/>
          <w:szCs w:val="24"/>
          <w:highlight w:val="none"/>
          <w:lang w:eastAsia="zh-CN"/>
        </w:rPr>
        <w:t xml:space="preserve">近一年中任意一个月份（不含投标当月）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的财务状况报告（资产负债表和利润表）或由会计师事务所出具的近两年中（2022年或2023年</w:t>
      </w:r>
      <w:r>
        <w:rPr>
          <w:bCs/>
          <w:color w:val="auto"/>
          <w:sz w:val="24"/>
          <w:szCs w:val="24"/>
          <w:highlight w:val="none"/>
        </w:rPr>
        <w:t xml:space="preserve">）任意一个年度的审计报告和所附已审财务报告</w:t>
      </w:r>
      <w:r>
        <w:rPr>
          <w:rFonts w:hint="eastAsia"/>
          <w:bCs/>
          <w:color w:val="auto"/>
          <w:sz w:val="24"/>
          <w:szCs w:val="24"/>
          <w:highlight w:val="none"/>
          <w:lang w:eastAsia="zh-CN"/>
        </w:rPr>
        <w:t xml:space="preserve">（</w:t>
      </w:r>
      <w:r>
        <w:rPr>
          <w:rFonts w:hint="eastAsia"/>
          <w:bCs/>
          <w:color w:val="auto"/>
          <w:sz w:val="24"/>
          <w:szCs w:val="24"/>
          <w:highlight w:val="none"/>
        </w:rPr>
        <w:t xml:space="preserve">新成立企业只需提供从成立之年份起经审计的财务报告</w:t>
      </w:r>
      <w:r>
        <w:rPr>
          <w:rFonts w:hint="eastAsia"/>
          <w:bCs/>
          <w:color w:val="auto"/>
          <w:sz w:val="24"/>
          <w:szCs w:val="24"/>
          <w:highlight w:val="none"/>
          <w:lang w:eastAsia="zh-CN"/>
        </w:rPr>
        <w:t xml:space="preserve">）</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eastAsia="zh-CN"/>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val="en-US" w:eastAsia="zh-CN"/>
        </w:rPr>
        <w:t xml:space="preserve">投标人如为中小微企业的提供中小企业声明函（格式见附件）；投标人如为监狱和戒毒企业的，按照财政部《司法部关于政府采购支持监狱企业发展有关问题》（财库〔2014〕68号）的规定提供由省级以上监狱管理局、戒毒管理局（含新疆生产建设兵团）出具的属于监狱企业的证明文件扫描件；投标供应商如为残疾人福利性单位的提供《残疾人福利性单位声明函》。</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lang w:eastAsia="zh-CN"/>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lang w:eastAsia="zh-CN"/>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w:t>
      </w:r>
      <w:r>
        <w:rPr>
          <w:rFonts w:hint="eastAsia"/>
          <w:color w:val="auto"/>
          <w:sz w:val="24"/>
          <w:szCs w:val="24"/>
          <w:highlight w:val="none"/>
        </w:rPr>
        <w:t xml:space="preserve">《中华人民共和国政府采购法实施条例》释义</w:t>
      </w:r>
      <w:r>
        <w:rPr>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Cs/>
          <w:color w:val="auto"/>
          <w:sz w:val="24"/>
          <w:szCs w:val="24"/>
          <w:highlight w:val="none"/>
        </w:rPr>
        <w:t xml:space="preserve">项目团队人员配置表（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lang w:eastAsia="zh-CN"/>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b/>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（内容参照评标办法）</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要求采购人提供的配合（</w:t>
      </w:r>
      <w:r>
        <w:rPr>
          <w:rFonts w:hint="eastAsia" w:ascii="宋体" w:hAnsi="宋体" w:eastAsia="宋体" w:cs="宋体"/>
          <w:b/>
          <w:bCs/>
          <w:color w:val="auto"/>
          <w:sz w:val="24"/>
          <w:szCs w:val="24"/>
          <w:highlight w:val="none"/>
        </w:rPr>
        <w:t xml:space="preserve">如有自拟并自行添加</w:t>
      </w:r>
      <w:r>
        <w:rPr>
          <w:rFonts w:hint="eastAsia" w:ascii="宋体" w:hAnsi="宋体" w:eastAsia="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投标供应商认为有必要提供的声明和文件，如有自拟并自行添加</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项投标供应商必须按要求全部提供，否则投标文件无效。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lang w:eastAsia="zh-CN"/>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lang w:eastAsia="zh-CN"/>
        </w:rPr>
        <w:t xml:space="preserve">或其他</w:t>
      </w:r>
      <w:r>
        <w:rPr>
          <w:bCs/>
          <w:color w:val="auto"/>
          <w:sz w:val="24"/>
          <w:szCs w:val="24"/>
          <w:highlight w:val="none"/>
        </w:rPr>
        <w:t xml:space="preserve">可在中国大陆有效居留的许可证明。</w:t>
      </w:r>
      <w:r/>
    </w:p>
    <w:p>
      <w:pPr>
        <w:ind w:firstLine="480"/>
        <w:keepLines w:val="0"/>
        <w:keepNext w:val="0"/>
        <w:pageBreakBefore w:val="0"/>
        <w:spacing w:line="360" w:lineRule="auto"/>
        <w:widowControl w:val="off"/>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lang w:eastAsia="zh-CN"/>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eastAsia="宋体" w:cs="宋体"/>
          <w:bCs/>
          <w:color w:val="auto"/>
          <w:sz w:val="24"/>
          <w:szCs w:val="24"/>
          <w:highlight w:val="none"/>
        </w:rPr>
        <w:t xml:space="preserve">凭CA数字证书登陆苏采云平台获取招标文件，在投标客户端制作投标文件（电子数据），并在投标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bCs/>
          <w:color w:val="auto"/>
          <w:sz w:val="24"/>
          <w:szCs w:val="24"/>
          <w:highlight w:val="none"/>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lang w:eastAsia="zh-CN"/>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spacing w:line="360" w:lineRule="auto"/>
        <w:tabs>
          <w:tab w:val="left" w:pos="945" w:leader="none"/>
        </w:tabs>
        <w:rPr>
          <w:bCs/>
          <w:color w:val="auto"/>
          <w:sz w:val="24"/>
          <w:szCs w:val="24"/>
          <w:highlight w:val="none"/>
        </w:rPr>
      </w:pPr>
      <w:r>
        <w:rPr>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投标供应商未按招标文件要求解密电子投标文件的；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投标供应商的法定代表人授权代表，无法定代表人授权委托书的；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bCs/>
          <w:color w:val="auto"/>
          <w:sz w:val="24"/>
          <w:szCs w:val="24"/>
          <w:highlight w:val="none"/>
        </w:rPr>
      </w:pPr>
      <w:r>
        <w:rPr>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color w:val="auto"/>
          <w:sz w:val="24"/>
          <w:szCs w:val="24"/>
          <w:highlight w:val="none"/>
        </w:rPr>
        <w:t xml:space="preserve">www.creditchina.gov.cn</w:t>
      </w:r>
      <w:r>
        <w:rPr>
          <w:color w:val="auto"/>
          <w:highlight w:val="none"/>
        </w:rPr>
        <w:fldChar w:fldCharType="end"/>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color w:val="auto"/>
          <w:sz w:val="24"/>
          <w:szCs w:val="24"/>
          <w:highlight w:val="none"/>
        </w:rPr>
        <w:t xml:space="preserve">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电子投标</w:t>
      </w:r>
      <w:r>
        <w:rPr>
          <w:rFonts w:hint="eastAsia"/>
          <w:bCs/>
          <w:color w:val="auto"/>
          <w:sz w:val="24"/>
          <w:szCs w:val="24"/>
          <w:highlight w:val="none"/>
          <w:lang w:val="en-US" w:eastAsia="zh-CN"/>
        </w:rPr>
        <w:t xml:space="preserve">文件中</w:t>
      </w:r>
      <w:r>
        <w:rPr>
          <w:rFonts w:hint="eastAsia"/>
          <w:bCs/>
          <w:color w:val="auto"/>
          <w:sz w:val="24"/>
          <w:szCs w:val="24"/>
          <w:highlight w:val="none"/>
        </w:rPr>
        <w:t xml:space="preserve">技术文件暗标部分有体现投标人身份的内容</w:t>
      </w:r>
      <w:r>
        <w:rPr>
          <w:rFonts w:hint="eastAsia"/>
          <w:bCs/>
          <w:color w:val="auto"/>
          <w:sz w:val="24"/>
          <w:szCs w:val="24"/>
          <w:highlight w:val="none"/>
          <w:lang w:val="en-US" w:eastAsia="zh-CN"/>
        </w:rPr>
        <w:t xml:space="preserve">；</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不同投标供应商委托同一单位或者个人办理投标事宜的；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不同投标供应商的单位负责人为同一人或者存在直接控股、管理关系的；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投标文件内容不全或不符合招标文件中规定</w:t>
      </w:r>
      <w:r>
        <w:rPr>
          <w:rFonts w:hint="eastAsia"/>
          <w:bCs/>
          <w:color w:val="auto"/>
          <w:sz w:val="24"/>
          <w:szCs w:val="24"/>
          <w:highlight w:val="none"/>
          <w:lang w:eastAsia="zh-CN"/>
        </w:rPr>
        <w:t xml:space="preserve">的其他</w:t>
      </w:r>
      <w:r>
        <w:rPr>
          <w:bCs/>
          <w:color w:val="auto"/>
          <w:sz w:val="24"/>
          <w:szCs w:val="24"/>
          <w:highlight w:val="none"/>
        </w:rPr>
        <w:t xml:space="preserve">实质性要求的；</w:t>
      </w:r>
      <w:r/>
    </w:p>
    <w:p>
      <w:pPr>
        <w:numPr>
          <w:ilvl w:val="0"/>
          <w:numId w:val="8"/>
        </w:numPr>
        <w:ind w:left="1" w:firstLine="523"/>
        <w:spacing w:line="360" w:lineRule="auto"/>
        <w:tabs>
          <w:tab w:val="left" w:pos="945" w:leader="none"/>
        </w:tabs>
        <w:rPr>
          <w:bCs/>
          <w:color w:val="auto"/>
          <w:sz w:val="24"/>
          <w:szCs w:val="24"/>
          <w:highlight w:val="none"/>
        </w:rPr>
      </w:pPr>
      <w:r>
        <w:rPr>
          <w:bCs/>
          <w:color w:val="auto"/>
          <w:sz w:val="24"/>
          <w:szCs w:val="24"/>
          <w:highlight w:val="none"/>
        </w:rPr>
        <w:t xml:space="preserve">法律法规和招标文件规定</w:t>
      </w:r>
      <w:r>
        <w:rPr>
          <w:rFonts w:hint="eastAsia"/>
          <w:bCs/>
          <w:color w:val="auto"/>
          <w:sz w:val="24"/>
          <w:szCs w:val="24"/>
          <w:highlight w:val="none"/>
          <w:lang w:eastAsia="zh-CN"/>
        </w:rPr>
        <w:t xml:space="preserve">的其他</w:t>
      </w:r>
      <w:r>
        <w:rPr>
          <w:bCs/>
          <w:color w:val="auto"/>
          <w:sz w:val="24"/>
          <w:szCs w:val="24"/>
          <w:highlight w:val="none"/>
        </w:rPr>
        <w:t xml:space="preserve">无效情形。</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lang w:val="en-US" w:eastAsia="zh-CN"/>
        </w:rPr>
        <w:t xml:space="preserve">采购人和代理机构</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 </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将在</w:t>
      </w:r>
      <w:r>
        <w:rPr>
          <w:rFonts w:hint="eastAsia"/>
          <w:bCs/>
          <w:color w:val="auto"/>
          <w:sz w:val="24"/>
          <w:szCs w:val="24"/>
          <w:highlight w:val="none"/>
          <w:lang w:eastAsia="zh-CN"/>
        </w:rPr>
        <w:t xml:space="preserve">江苏政府采购网、无锡政府采购网</w:t>
      </w:r>
      <w:r>
        <w:rPr>
          <w:bCs/>
          <w:color w:val="auto"/>
          <w:sz w:val="24"/>
          <w:szCs w:val="24"/>
          <w:highlight w:val="none"/>
        </w:rPr>
        <w:t xml:space="preserve">发布中标公告。如有质疑，应在法定质疑期限内，即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bCs/>
          <w:color w:val="auto"/>
          <w:sz w:val="24"/>
          <w:szCs w:val="24"/>
          <w:highlight w:val="none"/>
        </w:rPr>
        <w:fldChar w:fldCharType="begin"/>
      </w:r>
      <w:r>
        <w:rPr>
          <w:bCs/>
          <w:color w:val="auto"/>
          <w:sz w:val="24"/>
          <w:szCs w:val="24"/>
          <w:highlight w:val="none"/>
        </w:rPr>
        <w:instrText xml:space="preserve"> HYPERLINK "http://download.ccgp.gov.cn/2018/zhiyihanfanben.zip" \t "_blank" </w:instrText>
      </w:r>
      <w:r>
        <w:rPr>
          <w:bCs/>
          <w:color w:val="auto"/>
          <w:sz w:val="24"/>
          <w:szCs w:val="24"/>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lang w:eastAsia="zh-CN"/>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lang w:eastAsia="zh-CN"/>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向中标供应商</w:t>
      </w:r>
      <w:r>
        <w:rPr>
          <w:rFonts w:hint="eastAsia"/>
          <w:bCs/>
          <w:color w:val="auto"/>
          <w:sz w:val="24"/>
          <w:szCs w:val="24"/>
          <w:highlight w:val="none"/>
          <w:lang w:eastAsia="zh-CN"/>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outlineLvl w:val="9"/>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bCs/>
          <w:color w:val="auto"/>
          <w:sz w:val="24"/>
          <w:szCs w:val="24"/>
          <w:highlight w:val="none"/>
        </w:rPr>
      </w:pPr>
      <w:r>
        <w:rPr>
          <w:bCs/>
          <w:color w:val="auto"/>
          <w:sz w:val="24"/>
          <w:szCs w:val="24"/>
          <w:highlight w:val="none"/>
        </w:rPr>
        <w:t xml:space="preserve">因重大变故，采购任务取消。</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三</w:t>
      </w:r>
      <w:r>
        <w:rPr>
          <w:rFonts w:eastAsia="黑体"/>
          <w:bCs/>
          <w:color w:val="auto"/>
          <w:sz w:val="24"/>
          <w:szCs w:val="24"/>
          <w:highlight w:val="none"/>
        </w:rPr>
        <w:t xml:space="preserve">）中标无效的确认：</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拒绝有关部门监督检查或者提供虚假情况的。</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四</w:t>
      </w:r>
      <w:r>
        <w:rPr>
          <w:rFonts w:eastAsia="黑体"/>
          <w:bCs/>
          <w:color w:val="auto"/>
          <w:sz w:val="24"/>
          <w:szCs w:val="24"/>
          <w:highlight w:val="none"/>
        </w:rPr>
        <w:t xml:space="preserve">）签订</w:t>
      </w:r>
      <w:r>
        <w:rPr>
          <w:rFonts w:eastAsia="黑体"/>
          <w:b/>
          <w:color w:val="auto"/>
          <w:sz w:val="24"/>
          <w:szCs w:val="24"/>
          <w:highlight w:val="none"/>
        </w:rPr>
        <w:t xml:space="preserve">、履行</w:t>
      </w:r>
      <w:r>
        <w:rPr>
          <w:rFonts w:eastAsia="黑体"/>
          <w:bCs/>
          <w:color w:val="auto"/>
          <w:sz w:val="24"/>
          <w:szCs w:val="24"/>
          <w:highlight w:val="none"/>
        </w:rPr>
        <w:t xml:space="preserve">合同：</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0"/>
        </w:numPr>
        <w:ind w:left="0"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Times New Roman" w:hAnsi="Times New Roman" w:eastAsia="宋体" w:cs="Times New Roman"/>
          <w:bCs/>
          <w:color w:val="auto"/>
          <w:sz w:val="24"/>
          <w:szCs w:val="24"/>
          <w:highlight w:val="none"/>
          <w:lang w:val="en-US" w:eastAsia="zh-CN" w:bidi="ar-SA"/>
        </w:rPr>
        <w:t xml:space="preserve">．</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江苏鸿鹏工程管理咨询有限公司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本项目招标代理服务费以预算金额为计费基础，按差额定率累进法计算：100万以下费率为1.5%，100万－500万费率为1.1%。</w:t>
      </w:r>
      <w:r/>
    </w:p>
    <w:p>
      <w:pPr>
        <w:ind w:firstLine="480"/>
        <w:spacing w:line="360" w:lineRule="auto"/>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bCs/>
          <w:color w:val="auto"/>
          <w:sz w:val="24"/>
          <w:highlight w:val="none"/>
        </w:rPr>
      </w:pPr>
      <w:r>
        <w:rPr>
          <w:rFonts w:hint="eastAsia" w:ascii="宋体" w:hAnsi="宋体" w:eastAsia="宋体" w:cs="宋体"/>
          <w:bCs/>
          <w:color w:val="auto"/>
          <w:sz w:val="24"/>
          <w:highlight w:val="none"/>
        </w:rPr>
        <w:t xml:space="preserve">3.中标供应商如果未按规定缴纳采购代理服务费</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采购代理机构将保留诉讼的权利</w:t>
      </w:r>
      <w:r>
        <w:rPr>
          <w:bCs/>
          <w:color w:val="auto"/>
          <w:sz w:val="24"/>
          <w:highlight w:val="none"/>
        </w:rPr>
        <w:t xml:space="preserve">。</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560"/>
      <w:r>
        <w:rPr>
          <w:rFonts w:eastAsia="黑体"/>
          <w:bCs/>
          <w:color w:val="auto"/>
          <w:sz w:val="30"/>
          <w:szCs w:val="30"/>
          <w:highlight w:val="none"/>
        </w:rPr>
        <w:t xml:space="preserve">三．</w:t>
      </w:r>
      <w:r>
        <w:rPr>
          <w:rFonts w:eastAsia="黑体"/>
          <w:b/>
          <w:color w:val="auto"/>
          <w:sz w:val="30"/>
          <w:szCs w:val="30"/>
          <w:highlight w:val="none"/>
        </w:rPr>
        <w:t xml:space="preserve">项目技术要求和有关说明</w:t>
      </w:r>
      <w:bookmarkEnd w:id="3"/>
      <w:r/>
      <w:r/>
    </w:p>
    <w:p>
      <w:pPr>
        <w:ind w:firstLine="480"/>
        <w:spacing w:line="360" w:lineRule="auto"/>
        <w:tabs>
          <w:tab w:val="left" w:pos="525" w:leader="none"/>
          <w:tab w:val="left" w:pos="945" w:leader="none"/>
          <w:tab w:val="left" w:pos="1050"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
          <w:bCs/>
          <w:color w:val="auto"/>
          <w:sz w:val="24"/>
          <w:szCs w:val="24"/>
          <w:highlight w:val="none"/>
          <w:lang w:eastAsia="zh-CN"/>
        </w:rPr>
        <w:t xml:space="preserve">滨湖区城管综合行政执法大队食材配送采购项目</w:t>
      </w:r>
      <w:r>
        <w:rPr>
          <w:rFonts w:hint="eastAsia" w:ascii="宋体" w:hAnsi="宋体" w:cs="宋体"/>
          <w:bCs/>
          <w:color w:val="auto"/>
          <w:sz w:val="24"/>
          <w:szCs w:val="24"/>
          <w:highlight w:val="none"/>
        </w:rPr>
        <w:t xml:space="preserve">，具体要求如下，投标人须提供满足以下要求的服务，不得有负偏离。</w:t>
      </w:r>
      <w:r/>
    </w:p>
    <w:p>
      <w:pPr>
        <w:ind w:firstLine="602"/>
        <w:spacing w:line="500" w:lineRule="exact"/>
        <w:rPr>
          <w:rFonts w:hint="eastAsia" w:ascii="宋体" w:hAnsi="宋体" w:cs="宋体"/>
          <w:color w:val="auto"/>
          <w:sz w:val="24"/>
          <w:highlight w:val="none"/>
        </w:rPr>
      </w:pPr>
      <w:r>
        <w:rPr>
          <w:rFonts w:hint="eastAsia" w:ascii="宋体" w:hAnsi="宋体" w:cs="宋体"/>
          <w:b/>
          <w:color w:val="auto"/>
          <w:sz w:val="24"/>
          <w:highlight w:val="none"/>
        </w:rPr>
        <w:t xml:space="preserve">1、采购标的需实现的功能或者目标，以及为落实政府采购政策需满足的要求：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（1）采购标的需实现的功能或者目标：</w:t>
      </w:r>
      <w:r>
        <w:rPr>
          <w:rFonts w:hint="eastAsia" w:ascii="宋体" w:hAnsi="宋体" w:cs="宋体"/>
          <w:color w:val="auto"/>
          <w:sz w:val="24"/>
          <w:highlight w:val="none"/>
          <w:lang w:eastAsia="zh-CN"/>
        </w:rPr>
        <w:t xml:space="preserve">无锡市滨湖区城管综合行政执法大队食堂</w:t>
      </w:r>
      <w:r>
        <w:rPr>
          <w:rFonts w:hint="eastAsia" w:ascii="宋体" w:hAnsi="宋体" w:cs="宋体"/>
          <w:color w:val="auto"/>
          <w:sz w:val="24"/>
          <w:highlight w:val="none"/>
        </w:rPr>
        <w:t xml:space="preserve">所需的大米、蔬菜、肉、食用油、调料等各类食材。</w:t>
      </w:r>
      <w:r/>
    </w:p>
    <w:p>
      <w:pPr>
        <w:ind w:firstLine="482"/>
        <w:spacing w:line="42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2、本项目需执行的国家相关标准、行业标准、地方标准或者其他标准、规范：《中华人民共和国政府采购法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中华人民共和国食品安全法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食品生产通用卫生规范</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餐饮服务食品安全操作规范》等其他法律法规以及江苏省和无锡市行业主管部门颁布的相关文件规定，如</w:t>
      </w:r>
      <w:r>
        <w:rPr>
          <w:rFonts w:hint="eastAsia" w:ascii="宋体" w:hAnsi="宋体" w:cs="宋体"/>
          <w:b/>
          <w:bCs/>
          <w:color w:val="auto"/>
          <w:sz w:val="24"/>
          <w:highlight w:val="none"/>
          <w:lang w:eastAsia="zh-CN"/>
        </w:rPr>
        <w:t xml:space="preserve">地方性法规</w:t>
      </w:r>
      <w:r>
        <w:rPr>
          <w:rFonts w:hint="eastAsia" w:ascii="宋体" w:hAnsi="宋体" w:cs="宋体"/>
          <w:b/>
          <w:bCs/>
          <w:color w:val="auto"/>
          <w:sz w:val="24"/>
          <w:highlight w:val="none"/>
        </w:rPr>
        <w:t xml:space="preserve">与国家法规相抵触，</w:t>
      </w:r>
      <w:r>
        <w:rPr>
          <w:rFonts w:hint="eastAsia" w:ascii="宋体" w:hAnsi="宋体" w:cs="宋体"/>
          <w:color w:val="auto"/>
          <w:sz w:val="24"/>
          <w:highlight w:val="none"/>
        </w:rPr>
        <w:t xml:space="preserve">按国家法规执行。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3、本项目需满足的质量、安全、技术规格、物理特性等要求：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（1）质量要求：合格产品，符合国家相关食品安全卫生标准；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（2）安全要求：满足国家相关法律法规的要求。</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4、本项目采购标的的数量、采购项目交付或者实施的时间和地点要求：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（1）采购标的的数量：</w:t>
      </w:r>
      <w:r>
        <w:rPr>
          <w:rFonts w:hint="eastAsia" w:ascii="宋体" w:hAnsi="宋体" w:cs="宋体"/>
          <w:color w:val="auto"/>
          <w:sz w:val="24"/>
          <w:highlight w:val="none"/>
          <w:lang w:eastAsia="zh-CN"/>
        </w:rPr>
        <w:t xml:space="preserve">无锡市滨湖区城管综合行政执法大队</w:t>
      </w:r>
      <w:r>
        <w:rPr>
          <w:rFonts w:hint="eastAsia" w:ascii="宋体" w:hAnsi="宋体" w:cs="宋体"/>
          <w:color w:val="auto"/>
          <w:sz w:val="24"/>
          <w:highlight w:val="none"/>
        </w:rPr>
        <w:t xml:space="preserve">食材供货，配送品种：叶、瓜、果、根、茎类时蔬、水产品分为（鲜活和冷冻）、肉类（新鲜）、</w:t>
      </w:r>
      <w:r>
        <w:rPr>
          <w:rFonts w:hint="eastAsia" w:ascii="宋体" w:hAnsi="宋体" w:cs="宋体"/>
          <w:color w:val="auto"/>
          <w:sz w:val="24"/>
          <w:highlight w:val="none"/>
          <w:lang w:eastAsia="zh-CN"/>
        </w:rPr>
        <w:t xml:space="preserve">各类早餐点心半成品、</w:t>
      </w:r>
      <w:r>
        <w:rPr>
          <w:rFonts w:hint="eastAsia" w:ascii="宋体" w:hAnsi="宋体" w:cs="宋体"/>
          <w:color w:val="auto"/>
          <w:sz w:val="24"/>
          <w:highlight w:val="none"/>
        </w:rPr>
        <w:t xml:space="preserve">米、食用油、调料。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（2）实施时间：</w:t>
      </w: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年（以合同签订日期为准）。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（3）实施地点：</w:t>
      </w:r>
      <w:r>
        <w:rPr>
          <w:rFonts w:hint="eastAsia" w:ascii="宋体" w:hAnsi="宋体" w:cs="宋体"/>
          <w:color w:val="auto"/>
          <w:sz w:val="24"/>
          <w:highlight w:val="none"/>
          <w:lang w:eastAsia="zh-CN"/>
        </w:rPr>
        <w:t xml:space="preserve">无锡市滨湖区城管综合行政执法大队</w:t>
      </w:r>
      <w:r>
        <w:rPr>
          <w:rFonts w:hint="eastAsia" w:ascii="宋体" w:hAnsi="宋体" w:cs="宋体"/>
          <w:color w:val="auto"/>
          <w:sz w:val="24"/>
          <w:highlight w:val="none"/>
        </w:rPr>
        <w:t xml:space="preserve">。</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5、本项目采购标的需满足的服务标准、期限、效率等要求：</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甲方每天下午16</w:t>
      </w:r>
      <w:r>
        <w:rPr>
          <w:rFonts w:hint="eastAsia" w:cs="宋体"/>
          <w:color w:val="auto"/>
          <w:highlight w:val="none"/>
          <w:lang w:eastAsia="zh-CN"/>
        </w:rPr>
        <w:t xml:space="preserve">:</w:t>
      </w:r>
      <w:r>
        <w:rPr>
          <w:rFonts w:hint="eastAsia" w:cs="宋体"/>
          <w:color w:val="auto"/>
          <w:highlight w:val="none"/>
        </w:rPr>
        <w:t xml:space="preserve">00前向乙方下达第二天的订单，甲方以传真或电话方式直接通知乙方，订单内容包括名称、种类、规格、数量、运送时间、送达地点、订单联系人等具体要求。乙方接到甲方订单后，个别品种因缺货而无法提供的，乙方应在接到订单当天内及时知会甲方并协商好解决</w:t>
      </w:r>
      <w:r>
        <w:rPr>
          <w:rFonts w:hint="eastAsia" w:cs="宋体"/>
          <w:color w:val="auto"/>
          <w:highlight w:val="none"/>
          <w:lang w:eastAsia="zh-CN"/>
        </w:rPr>
        <w:t xml:space="preserve">方案</w:t>
      </w:r>
      <w:r>
        <w:rPr>
          <w:rFonts w:hint="eastAsia" w:cs="宋体"/>
          <w:color w:val="auto"/>
          <w:highlight w:val="none"/>
        </w:rPr>
        <w:t xml:space="preserve">。乙方每天早上</w:t>
      </w:r>
      <w:r>
        <w:rPr>
          <w:rFonts w:hint="eastAsia" w:cs="宋体"/>
          <w:color w:val="auto"/>
          <w:highlight w:val="none"/>
          <w:lang w:eastAsia="zh-CN"/>
        </w:rPr>
        <w:t xml:space="preserve">5:</w:t>
      </w:r>
      <w:r>
        <w:rPr>
          <w:rFonts w:hint="eastAsia" w:cs="宋体"/>
          <w:color w:val="auto"/>
          <w:highlight w:val="none"/>
        </w:rPr>
        <w:t xml:space="preserve">30前将订单内</w:t>
      </w:r>
      <w:r>
        <w:rPr>
          <w:rFonts w:hint="eastAsia" w:cs="宋体"/>
          <w:color w:val="auto"/>
          <w:highlight w:val="none"/>
          <w:lang w:eastAsia="zh-CN"/>
        </w:rPr>
        <w:t xml:space="preserve">所需货物</w:t>
      </w:r>
      <w:r>
        <w:rPr>
          <w:rFonts w:hint="eastAsia" w:cs="宋体"/>
          <w:color w:val="auto"/>
          <w:highlight w:val="none"/>
        </w:rPr>
        <w:t xml:space="preserve">按时、按量、按质配送到甲方指定的地点，乙方提供《送货清单》一式多份，甲乙双方现场过秤并验收签名，作结算凭证。所有品种按除箱净重过磅，最终交易重量以双方确认的过磅数为准。乙方送货人员负责将货物从车上搬到</w:t>
      </w:r>
      <w:r>
        <w:rPr>
          <w:rFonts w:hint="eastAsia" w:cs="宋体"/>
          <w:color w:val="auto"/>
          <w:highlight w:val="none"/>
          <w:lang w:eastAsia="zh-CN"/>
        </w:rPr>
        <w:t xml:space="preserve">秤</w:t>
      </w:r>
      <w:r>
        <w:rPr>
          <w:rFonts w:hint="eastAsia" w:cs="宋体"/>
          <w:color w:val="auto"/>
          <w:highlight w:val="none"/>
        </w:rPr>
        <w:t xml:space="preserve">上过磅，然后放到平板推车上，由甲方食堂人员负责拉到各自使用点。</w:t>
      </w:r>
      <w:r/>
    </w:p>
    <w:p>
      <w:pPr>
        <w:pStyle w:val="700"/>
        <w:ind w:firstLine="482"/>
        <w:spacing w:before="0" w:beforeAutospacing="0" w:after="0" w:afterAutospacing="0" w:line="360" w:lineRule="auto"/>
        <w:rPr>
          <w:rFonts w:hint="eastAsia" w:cs="宋体"/>
          <w:color w:val="auto"/>
          <w:highlight w:val="none"/>
        </w:rPr>
      </w:pPr>
      <w:r>
        <w:rPr>
          <w:rFonts w:hint="eastAsia" w:cs="宋体"/>
          <w:b/>
          <w:color w:val="auto"/>
          <w:highlight w:val="none"/>
        </w:rPr>
        <w:t xml:space="preserve">6、本项目验收标准：</w:t>
      </w:r>
      <w:r>
        <w:rPr>
          <w:rFonts w:hint="eastAsia" w:cs="宋体"/>
          <w:color w:val="auto"/>
          <w:highlight w:val="none"/>
        </w:rPr>
        <w:t xml:space="preserve">按国家现行法律法规的要求进行验收。</w:t>
      </w:r>
      <w:r/>
    </w:p>
    <w:p>
      <w:pPr>
        <w:pStyle w:val="700"/>
        <w:ind w:firstLine="482"/>
        <w:spacing w:before="0" w:beforeAutospacing="0" w:after="0" w:afterAutospacing="0" w:line="360" w:lineRule="auto"/>
        <w:rPr>
          <w:rFonts w:hint="eastAsia" w:cs="宋体"/>
          <w:color w:val="auto"/>
          <w:highlight w:val="none"/>
        </w:rPr>
      </w:pPr>
      <w:r>
        <w:rPr>
          <w:rFonts w:hint="eastAsia" w:cs="宋体"/>
          <w:color w:val="auto"/>
          <w:highlight w:val="none"/>
          <w:lang w:val="en-US" w:eastAsia="zh-CN"/>
        </w:rPr>
        <w:t xml:space="preserve">投标</w:t>
      </w:r>
      <w:r>
        <w:rPr>
          <w:rFonts w:hint="eastAsia" w:cs="宋体"/>
          <w:color w:val="auto"/>
          <w:highlight w:val="none"/>
        </w:rPr>
        <w:t xml:space="preserve">供应商提供质量保证和售后服务。</w:t>
      </w:r>
      <w:r>
        <w:rPr>
          <w:rFonts w:hint="eastAsia" w:cs="宋体"/>
          <w:color w:val="auto"/>
          <w:highlight w:val="none"/>
          <w:lang w:val="en-US" w:eastAsia="zh-CN"/>
        </w:rPr>
        <w:t xml:space="preserve">中标</w:t>
      </w:r>
      <w:r>
        <w:rPr>
          <w:rFonts w:hint="eastAsia" w:cs="宋体"/>
          <w:color w:val="auto"/>
          <w:highlight w:val="none"/>
        </w:rPr>
        <w:t xml:space="preserve">供应商对所提供的食材质量负责，如出现质量问题应及时处理和解决，无条件进行包退包换。若因食品质量引起食物中毒，</w:t>
      </w:r>
      <w:r>
        <w:rPr>
          <w:rFonts w:hint="eastAsia" w:cs="宋体"/>
          <w:color w:val="auto"/>
          <w:highlight w:val="none"/>
          <w:lang w:val="en-US" w:eastAsia="zh-CN"/>
        </w:rPr>
        <w:t xml:space="preserve">中标</w:t>
      </w:r>
      <w:r>
        <w:rPr>
          <w:rFonts w:hint="eastAsia" w:cs="宋体"/>
          <w:color w:val="auto"/>
          <w:highlight w:val="none"/>
        </w:rPr>
        <w:t xml:space="preserve">供应商应承担全部法律责任。</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7、其他技术、服务要求：</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（1）配送品种：叶、瓜、果、根、茎类时蔬、水产品分为（鲜活和冷冻）、肉类（新鲜）、</w:t>
      </w:r>
      <w:r>
        <w:rPr>
          <w:rFonts w:hint="eastAsia" w:cs="宋体"/>
          <w:color w:val="auto"/>
          <w:highlight w:val="none"/>
          <w:lang w:eastAsia="zh-CN"/>
        </w:rPr>
        <w:t xml:space="preserve">各类早餐点心半成品、</w:t>
      </w:r>
      <w:r>
        <w:rPr>
          <w:rFonts w:hint="eastAsia" w:cs="宋体"/>
          <w:color w:val="auto"/>
          <w:highlight w:val="none"/>
        </w:rPr>
        <w:t xml:space="preserve">米、食用油、调料。</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（2）价格确定：</w:t>
      </w:r>
      <w:r/>
    </w:p>
    <w:p>
      <w:pPr>
        <w:pStyle w:val="700"/>
        <w:ind w:firstLine="480"/>
        <w:spacing w:before="0" w:beforeAutospacing="0" w:after="0" w:afterAutospacing="0" w:line="360" w:lineRule="auto"/>
        <w:rPr>
          <w:rFonts w:hint="eastAsia" w:eastAsia="宋体" w:cs="宋体"/>
          <w:color w:val="auto"/>
          <w:highlight w:val="none"/>
          <w:lang w:eastAsia="zh-CN"/>
        </w:rPr>
      </w:pPr>
      <w:r>
        <w:rPr>
          <w:rFonts w:hint="eastAsia" w:cs="宋体"/>
          <w:color w:val="auto"/>
          <w:highlight w:val="none"/>
        </w:rPr>
        <w:t xml:space="preserve">1）定价的办法：</w:t>
      </w:r>
      <w:r>
        <w:rPr>
          <w:rFonts w:hint="eastAsia" w:cs="宋体"/>
          <w:color w:val="auto"/>
          <w:highlight w:val="none"/>
          <w:lang w:eastAsia="zh-CN"/>
        </w:rPr>
        <w:t xml:space="preserve">根据无锡市发展和改革委员会民生价费专栏当日食材价（如果食品价格在</w:t>
      </w:r>
      <w:r>
        <w:rPr>
          <w:rFonts w:hint="eastAsia" w:cs="宋体"/>
          <w:color w:val="auto"/>
          <w:highlight w:val="none"/>
          <w:lang w:val="en-US" w:eastAsia="zh-CN"/>
        </w:rPr>
        <w:t xml:space="preserve">该</w:t>
      </w:r>
      <w:r>
        <w:rPr>
          <w:rFonts w:hint="eastAsia" w:cs="宋体"/>
          <w:color w:val="auto"/>
          <w:highlight w:val="none"/>
          <w:lang w:eastAsia="zh-CN"/>
        </w:rPr>
        <w:t xml:space="preserve">官网没有，则以无锡天惠超市价位为参照）*X（X为投标供应商在本项目的报价折扣率，本项目有效折扣率≤</w:t>
      </w:r>
      <w:r>
        <w:rPr>
          <w:rFonts w:hint="eastAsia" w:cs="宋体"/>
          <w:color w:val="auto"/>
          <w:highlight w:val="none"/>
          <w:lang w:val="en-US" w:eastAsia="zh-CN"/>
        </w:rPr>
        <w:t xml:space="preserve">82</w:t>
      </w:r>
      <w:r>
        <w:rPr>
          <w:rFonts w:hint="eastAsia" w:cs="宋体"/>
          <w:color w:val="auto"/>
          <w:highlight w:val="none"/>
          <w:lang w:eastAsia="zh-CN"/>
        </w:rPr>
        <w:t xml:space="preserve">%（注：折扣率=1-优惠率），超出此报价范围的按无效标书处理），X在合同执行期间是固定值。</w:t>
      </w:r>
      <w:r/>
    </w:p>
    <w:p>
      <w:pPr>
        <w:pStyle w:val="700"/>
        <w:ind w:firstLine="480"/>
        <w:keepLines w:val="0"/>
        <w:keepNext w:val="0"/>
        <w:pageBreakBefore w:val="0"/>
        <w:spacing w:before="0" w:beforeAutospacing="0" w:after="0" w:afterAutospacing="0" w:line="360" w:lineRule="auto"/>
        <w:rPr>
          <w:rFonts w:hint="eastAsia" w:cs="宋体"/>
          <w:color w:val="auto"/>
          <w:highlight w:val="none"/>
        </w:rPr>
      </w:pPr>
      <w:r>
        <w:rPr>
          <w:rFonts w:hint="eastAsia" w:cs="宋体"/>
          <w:color w:val="auto"/>
          <w:highlight w:val="none"/>
        </w:rPr>
        <w:t xml:space="preserve">2）部分</w:t>
      </w:r>
      <w:r>
        <w:rPr>
          <w:rFonts w:hint="eastAsia" w:cs="宋体"/>
          <w:color w:val="auto"/>
          <w:highlight w:val="none"/>
          <w:lang w:val="en-US" w:eastAsia="zh-CN"/>
        </w:rPr>
        <w:t xml:space="preserve">食材</w:t>
      </w:r>
      <w:r>
        <w:rPr>
          <w:rFonts w:hint="eastAsia" w:cs="宋体"/>
          <w:color w:val="auto"/>
          <w:highlight w:val="none"/>
        </w:rPr>
        <w:t xml:space="preserve">等在以上网站没有价格公示，参照市场价调整。</w:t>
      </w:r>
      <w:r/>
    </w:p>
    <w:p>
      <w:pPr>
        <w:pStyle w:val="700"/>
        <w:ind w:firstLine="480"/>
        <w:keepLines w:val="0"/>
        <w:keepNext w:val="0"/>
        <w:pageBreakBefore w:val="0"/>
        <w:spacing w:before="0" w:beforeAutospacing="0" w:after="0" w:afterAutospacing="0" w:line="360" w:lineRule="auto"/>
        <w:rPr>
          <w:rFonts w:hint="eastAsia" w:cs="宋体"/>
          <w:color w:val="auto"/>
          <w:highlight w:val="none"/>
          <w:lang w:val="en-US" w:eastAsia="zh-CN"/>
        </w:rPr>
      </w:pPr>
      <w:r>
        <w:rPr>
          <w:rFonts w:hint="eastAsia" w:cs="宋体"/>
          <w:color w:val="auto"/>
          <w:highlight w:val="none"/>
          <w:lang w:val="en-US" w:eastAsia="zh-CN"/>
        </w:rPr>
        <w:t xml:space="preserve">3）定价时间：定价周期前一个月20日（</w:t>
      </w:r>
      <w:r>
        <w:rPr>
          <w:rFonts w:hint="eastAsia" w:ascii="宋体" w:hAnsi="宋体" w:cs="宋体"/>
          <w:color w:val="auto"/>
          <w:sz w:val="24"/>
          <w:szCs w:val="24"/>
          <w:highlight w:val="none"/>
        </w:rPr>
        <w:t xml:space="preserve">如遇节假日</w:t>
      </w:r>
      <w:r>
        <w:rPr>
          <w:rFonts w:hint="eastAsia" w:ascii="宋体" w:hAnsi="宋体" w:cs="宋体"/>
          <w:color w:val="auto"/>
          <w:sz w:val="24"/>
          <w:szCs w:val="24"/>
          <w:highlight w:val="none"/>
          <w:lang w:val="en-US" w:eastAsia="zh-CN"/>
        </w:rPr>
        <w:t xml:space="preserve">则提前至工作日进行</w:t>
      </w:r>
      <w:r>
        <w:rPr>
          <w:rFonts w:hint="eastAsia" w:cs="宋体"/>
          <w:color w:val="auto"/>
          <w:highlight w:val="none"/>
          <w:lang w:val="en-US" w:eastAsia="zh-CN"/>
        </w:rPr>
        <w:t xml:space="preserve">），甲方以书面形式确定一个供货周期的价格，结算时以此作为依据。价格经双方确认后，在定价周期内的价格原则保持不变。</w:t>
      </w:r>
      <w:r/>
    </w:p>
    <w:p>
      <w:pPr>
        <w:pStyle w:val="700"/>
        <w:ind w:firstLine="480"/>
        <w:keepLines w:val="0"/>
        <w:keepNext w:val="0"/>
        <w:pageBreakBefore w:val="0"/>
        <w:spacing w:before="0" w:beforeAutospacing="0" w:after="0" w:afterAutospacing="0" w:line="360" w:lineRule="auto"/>
        <w:rPr>
          <w:rFonts w:hint="eastAsia" w:cs="宋体"/>
          <w:color w:val="auto"/>
          <w:highlight w:val="none"/>
          <w:lang w:val="en-US" w:eastAsia="zh-CN"/>
        </w:rPr>
      </w:pPr>
      <w:r>
        <w:rPr>
          <w:rFonts w:hint="eastAsia" w:cs="宋体"/>
          <w:color w:val="auto"/>
          <w:highlight w:val="none"/>
          <w:lang w:val="en-US" w:eastAsia="zh-CN"/>
        </w:rPr>
        <w:t xml:space="preserve">4）如有突发情况，需要额外购买少量其他种类货物，则由中标人提出单价，由采购人经市场询价后，根据实际要求定价。需要定价的货物在定价周期内的价格原则保持不变。</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lang w:val="en-US" w:eastAsia="zh-CN"/>
        </w:rPr>
        <w:t xml:space="preserve">5）</w:t>
      </w:r>
      <w:r>
        <w:rPr>
          <w:rFonts w:hint="eastAsia" w:cs="宋体"/>
          <w:color w:val="auto"/>
          <w:highlight w:val="none"/>
        </w:rPr>
        <w:t xml:space="preserve">配送价格应包含乙方所有税费、成本、利润、运输、装卸、各类劳保、保险等一切费用。</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（3）采购计划的确定</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1）甲方在每天下午16</w:t>
      </w:r>
      <w:r>
        <w:rPr>
          <w:rFonts w:hint="eastAsia" w:cs="宋体"/>
          <w:color w:val="auto"/>
          <w:highlight w:val="none"/>
          <w:lang w:eastAsia="zh-CN"/>
        </w:rPr>
        <w:t xml:space="preserve">:</w:t>
      </w:r>
      <w:r>
        <w:rPr>
          <w:rFonts w:hint="eastAsia" w:cs="宋体"/>
          <w:color w:val="auto"/>
          <w:highlight w:val="none"/>
        </w:rPr>
        <w:t xml:space="preserve">00前，将第二天的采购计划以书面、电子稿形式通知乙方。</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2）原则上，采购计划与实际下达的订单偏差控制在20％以内。</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3）双方可根据蔬菜生产季节、天气、市场价格情况等协商调整每期采购计划中蔬菜品种和数量。乙方必须能保证提供丰富的品种供甲方选择。</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（4）甲方下订单订货</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1）甲方每天下午16</w:t>
      </w:r>
      <w:r>
        <w:rPr>
          <w:rFonts w:hint="eastAsia" w:cs="宋体"/>
          <w:color w:val="auto"/>
          <w:highlight w:val="none"/>
          <w:lang w:eastAsia="zh-CN"/>
        </w:rPr>
        <w:t xml:space="preserve">:</w:t>
      </w:r>
      <w:r>
        <w:rPr>
          <w:rFonts w:hint="eastAsia" w:cs="宋体"/>
          <w:color w:val="auto"/>
          <w:highlight w:val="none"/>
        </w:rPr>
        <w:t xml:space="preserve">00前向乙方下达第二天的订单，甲方以传真或电话方式直接通知乙方，订单内容包括名称、种类、规格、数量、运送时间、送达地点、订单联系人等具体要求。</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2）乙方接到甲方订单后，个别品种因缺货而无法提供的，乙方应在接到订单当天内及时知会甲方并协商好解决方法。</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（5）交货要求</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1）乙方每天早上</w:t>
      </w:r>
      <w:r>
        <w:rPr>
          <w:rFonts w:hint="eastAsia" w:cs="宋体"/>
          <w:color w:val="auto"/>
          <w:highlight w:val="none"/>
          <w:lang w:eastAsia="zh-CN"/>
        </w:rPr>
        <w:t xml:space="preserve">5:</w:t>
      </w:r>
      <w:r>
        <w:rPr>
          <w:rFonts w:hint="eastAsia" w:cs="宋体"/>
          <w:color w:val="auto"/>
          <w:highlight w:val="none"/>
        </w:rPr>
        <w:t xml:space="preserve">30前将订单内</w:t>
      </w:r>
      <w:r>
        <w:rPr>
          <w:rFonts w:hint="eastAsia" w:cs="宋体"/>
          <w:color w:val="auto"/>
          <w:highlight w:val="none"/>
          <w:lang w:eastAsia="zh-CN"/>
        </w:rPr>
        <w:t xml:space="preserve">所需货物</w:t>
      </w:r>
      <w:r>
        <w:rPr>
          <w:rFonts w:hint="eastAsia" w:cs="宋体"/>
          <w:color w:val="auto"/>
          <w:highlight w:val="none"/>
        </w:rPr>
        <w:t xml:space="preserve">按时、按量、按质配送到甲方指定的地点，乙方提供《送货清单》一式多份，甲乙双方现场过秤并验收签名，作结算凭证。</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2）所有品种按除箱净重过磅，最终交易重量以双方确认的过磅数为准。</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3）乙方送货人员负责将货物从车上搬到</w:t>
      </w:r>
      <w:r>
        <w:rPr>
          <w:rFonts w:hint="eastAsia" w:cs="宋体"/>
          <w:color w:val="auto"/>
          <w:highlight w:val="none"/>
          <w:lang w:eastAsia="zh-CN"/>
        </w:rPr>
        <w:t xml:space="preserve">秤</w:t>
      </w:r>
      <w:r>
        <w:rPr>
          <w:rFonts w:hint="eastAsia" w:cs="宋体"/>
          <w:color w:val="auto"/>
          <w:highlight w:val="none"/>
        </w:rPr>
        <w:t xml:space="preserve">上过磅，然后放到平板推车上，由甲方食堂人员负责拉到各自使用点。</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lang w:val="en-US" w:eastAsia="zh-CN"/>
        </w:rPr>
        <w:t xml:space="preserve">4）投标</w:t>
      </w:r>
      <w:r>
        <w:rPr>
          <w:rFonts w:hint="eastAsia" w:cs="宋体"/>
          <w:color w:val="auto"/>
          <w:highlight w:val="none"/>
        </w:rPr>
        <w:t xml:space="preserve">供应商须有24小时配送能力，如有临时紧急需求，必须确保在规定要求时间内按量、按质进行配送，如因配送不及时造成的损失，供应商应承担相应的赔偿。</w:t>
      </w:r>
      <w:r/>
    </w:p>
    <w:p>
      <w:pPr>
        <w:pStyle w:val="700"/>
        <w:ind w:firstLine="480"/>
        <w:spacing w:before="0" w:beforeAutospacing="0" w:after="0" w:afterAutospacing="0" w:line="360" w:lineRule="auto"/>
        <w:rPr>
          <w:rFonts w:hint="eastAsia" w:eastAsia="宋体" w:cs="宋体"/>
          <w:color w:val="auto"/>
          <w:highlight w:val="none"/>
          <w:lang w:val="en-US" w:eastAsia="zh-CN"/>
        </w:rPr>
      </w:pPr>
      <w:r>
        <w:rPr>
          <w:rFonts w:hint="eastAsia" w:cs="宋体"/>
          <w:color w:val="auto"/>
          <w:highlight w:val="none"/>
          <w:lang w:val="en-US" w:eastAsia="zh-CN"/>
        </w:rPr>
        <w:t xml:space="preserve">5</w:t>
      </w:r>
      <w:r>
        <w:rPr>
          <w:rFonts w:hint="eastAsia" w:cs="宋体"/>
          <w:color w:val="auto"/>
          <w:highlight w:val="none"/>
          <w:lang w:eastAsia="zh-CN"/>
        </w:rPr>
        <w:t xml:space="preserve">）</w:t>
      </w:r>
      <w:r>
        <w:rPr>
          <w:rFonts w:hint="eastAsia" w:cs="宋体"/>
          <w:color w:val="auto"/>
          <w:highlight w:val="none"/>
        </w:rPr>
        <w:t xml:space="preserve">配送车辆应符合食品安全要求，车厢内部应干净卫生、无异味、无污渍，且应定期进行清洗和消毒，配送人员应持有健康证。配送过程中应采取适当的保温、保鲜措施，确保食材在运输过程中不受污染、不变质。</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（6）数量、质量、品质要求</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cs="宋体"/>
          <w:color w:val="auto"/>
          <w:highlight w:val="none"/>
          <w:lang w:eastAsia="zh-CN"/>
        </w:rPr>
        <w:t xml:space="preserve">的部分</w:t>
      </w:r>
      <w:r>
        <w:rPr>
          <w:rFonts w:hint="eastAsia" w:cs="宋体"/>
          <w:color w:val="auto"/>
          <w:highlight w:val="none"/>
        </w:rPr>
        <w:t xml:space="preserve">由乙方补足。</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2）每个品种的重量以双方核准的净重过磅数为准，双方签字确认作为结算凭证。</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4）质量必须达到本标书所列的要求，并且品质不低于甲方当天在各大蔬菜批发市场的自购标准。</w:t>
      </w:r>
      <w:r/>
    </w:p>
    <w:p>
      <w:pPr>
        <w:pStyle w:val="700"/>
        <w:ind w:firstLine="480"/>
        <w:spacing w:before="0" w:beforeAutospacing="0" w:after="0" w:afterAutospacing="0" w:line="360" w:lineRule="auto"/>
        <w:rPr>
          <w:rFonts w:hint="eastAsia" w:eastAsia="宋体" w:cs="宋体"/>
          <w:color w:val="auto"/>
          <w:highlight w:val="none"/>
          <w:lang w:val="en-US" w:eastAsia="zh-CN"/>
        </w:rPr>
      </w:pPr>
      <w:r>
        <w:rPr>
          <w:rFonts w:hint="eastAsia" w:cs="宋体"/>
          <w:color w:val="auto"/>
          <w:highlight w:val="none"/>
          <w:lang w:val="en-US" w:eastAsia="zh-CN"/>
        </w:rPr>
        <w:t xml:space="preserve">5）食材应新鲜、无毒无害、无异味、无霉变、无过期等问题，符合国家食品安全标准和国家或行业规定的相关标准，确保食材的安全性和可靠性。对于进口食材，应提供合法的进口手续和检验检疫证‌。</w:t>
      </w:r>
      <w:r/>
    </w:p>
    <w:p>
      <w:pPr>
        <w:pStyle w:val="700"/>
        <w:ind w:firstLine="480"/>
        <w:spacing w:before="0" w:beforeAutospacing="0" w:after="0" w:afterAutospacing="0" w:line="360" w:lineRule="auto"/>
        <w:rPr>
          <w:rFonts w:hint="eastAsia" w:cs="宋体"/>
          <w:color w:val="auto"/>
          <w:highlight w:val="none"/>
        </w:rPr>
      </w:pPr>
      <w:r>
        <w:rPr>
          <w:rFonts w:hint="eastAsia" w:cs="宋体"/>
          <w:color w:val="auto"/>
          <w:highlight w:val="none"/>
        </w:rPr>
        <w:t xml:space="preserve">（7）配送要求：</w:t>
      </w:r>
      <w:r/>
    </w:p>
    <w:p>
      <w:pPr>
        <w:pStyle w:val="70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蔬菜类：</w:t>
      </w:r>
      <w:r/>
    </w:p>
    <w:tbl>
      <w:tblPr>
        <w:tblStyle w:val="6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797"/>
        <w:gridCol w:w="5829"/>
        <w:gridCol w:w="1233"/>
      </w:tblGrid>
      <w:tr>
        <w:trPr>
          <w:trHeight w:val="450"/>
        </w:trPr>
        <w:tc>
          <w:tcPr>
            <w:tcW w:w="720" w:type="dxa"/>
            <w:vAlign w:val="center"/>
            <w:textDirection w:val="lrTb"/>
            <w:noWrap w:val="false"/>
          </w:tcPr>
          <w:p>
            <w:pPr>
              <w:ind w:left="0"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797"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货物种类</w:t>
            </w:r>
            <w:r/>
          </w:p>
        </w:tc>
        <w:tc>
          <w:tcPr>
            <w:tcW w:w="5829"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质量要求标准</w:t>
            </w:r>
            <w:r/>
          </w:p>
        </w:tc>
        <w:tc>
          <w:tcPr>
            <w:tcW w:w="123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其他要求</w:t>
            </w:r>
            <w:r/>
          </w:p>
        </w:tc>
      </w:tr>
      <w:tr>
        <w:trPr>
          <w:trHeight w:val="1374"/>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79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叶菜类</w:t>
            </w:r>
            <w:r/>
          </w:p>
        </w:tc>
        <w:tc>
          <w:tcPr>
            <w:tcW w:w="582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79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根茎类。如香芋、土豆、莴笋</w:t>
            </w:r>
            <w:r/>
          </w:p>
        </w:tc>
        <w:tc>
          <w:tcPr>
            <w:tcW w:w="582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无虫咬、发芽、发霉现象，新鲜，形态大小与甲方自购标准相当。农药残留不超标。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4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79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花果类：如西兰花、白菜花</w:t>
            </w:r>
            <w:r/>
          </w:p>
        </w:tc>
        <w:tc>
          <w:tcPr>
            <w:tcW w:w="582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无虫害，成熟度良好，新鲜固有的色泽鲜明，无发霉发黄。农药残留不超标。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97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797"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瓜果类</w:t>
            </w:r>
            <w:r/>
          </w:p>
        </w:tc>
        <w:tc>
          <w:tcPr>
            <w:tcW w:w="582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Style w:val="700"/>
        <w:numPr>
          <w:ilvl w:val="0"/>
          <w:numId w:val="0"/>
        </w:numPr>
        <w:ind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TW"/>
        </w:rPr>
      </w:pPr>
      <w:r>
        <w:rPr>
          <w:rStyle w:val="991"/>
          <w:rFonts w:hint="eastAsia" w:ascii="宋体" w:hAnsi="宋体" w:eastAsia="宋体" w:cs="宋体"/>
          <w:color w:val="auto"/>
          <w:sz w:val="24"/>
          <w:szCs w:val="24"/>
          <w:highlight w:val="none"/>
          <w:lang w:val="en-US" w:eastAsia="zh-CN"/>
        </w:rPr>
        <w:t xml:space="preserve">2</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猪肉</w:t>
      </w:r>
      <w:r>
        <w:rPr>
          <w:rStyle w:val="991"/>
          <w:rFonts w:hint="eastAsia" w:ascii="宋体" w:hAnsi="宋体" w:eastAsia="宋体" w:cs="宋体"/>
          <w:color w:val="auto"/>
          <w:sz w:val="24"/>
          <w:szCs w:val="24"/>
          <w:highlight w:val="none"/>
          <w:lang w:val="en-US" w:eastAsia="zh-CN"/>
        </w:rPr>
        <w:t xml:space="preserve">、</w:t>
      </w:r>
      <w:r>
        <w:rPr>
          <w:rStyle w:val="991"/>
          <w:rFonts w:hint="eastAsia" w:ascii="宋体" w:hAnsi="宋体" w:eastAsia="宋体" w:cs="宋体"/>
          <w:color w:val="auto"/>
          <w:sz w:val="24"/>
          <w:szCs w:val="24"/>
          <w:highlight w:val="none"/>
          <w:lang w:val="zh-TW" w:eastAsia="zh-TW"/>
        </w:rPr>
        <w:t xml:space="preserve">牛羊肉配送标准：使用冷鲜肉，质量必须符合</w:t>
      </w:r>
      <w:r>
        <w:rPr>
          <w:rStyle w:val="1127"/>
          <w:rFonts w:hint="eastAsia" w:ascii="宋体" w:hAnsi="宋体" w:eastAsia="宋体" w:cs="宋体"/>
          <w:color w:val="auto"/>
          <w:sz w:val="24"/>
          <w:szCs w:val="24"/>
          <w:highlight w:val="none"/>
        </w:rPr>
        <w:t xml:space="preserve">GB/</w:t>
      </w:r>
      <w:r>
        <w:rPr>
          <w:rStyle w:val="991"/>
          <w:rFonts w:hint="eastAsia" w:ascii="宋体" w:hAnsi="宋体" w:eastAsia="宋体" w:cs="宋体"/>
          <w:color w:val="auto"/>
          <w:sz w:val="24"/>
          <w:szCs w:val="24"/>
          <w:highlight w:val="none"/>
          <w:lang w:val="zh-TW" w:eastAsia="zh-TW"/>
        </w:rPr>
        <w:t xml:space="preserve">Ｔ</w:t>
      </w:r>
      <w:r>
        <w:rPr>
          <w:rStyle w:val="1127"/>
          <w:rFonts w:hint="eastAsia" w:ascii="宋体" w:hAnsi="宋体" w:eastAsia="宋体" w:cs="宋体"/>
          <w:color w:val="auto"/>
          <w:sz w:val="24"/>
          <w:szCs w:val="24"/>
          <w:highlight w:val="none"/>
        </w:rPr>
        <w:t xml:space="preserve">9959.2-2008</w:t>
      </w:r>
      <w:r>
        <w:rPr>
          <w:rStyle w:val="991"/>
          <w:rFonts w:hint="eastAsia" w:ascii="宋体" w:hAnsi="宋体" w:eastAsia="宋体" w:cs="宋体"/>
          <w:color w:val="auto"/>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700"/>
        <w:numPr>
          <w:ilvl w:val="0"/>
          <w:numId w:val="0"/>
        </w:numPr>
        <w:ind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en-US" w:eastAsia="zh-CN"/>
        </w:rPr>
        <w:t xml:space="preserve">3</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家禽冻品（鸡产品、鸭产品、鹅产品等）配送标准：鲜、冻禽类产品质量必须符</w:t>
      </w:r>
      <w:r>
        <w:rPr>
          <w:rStyle w:val="991"/>
          <w:rFonts w:hint="eastAsia" w:ascii="宋体" w:hAnsi="宋体" w:eastAsia="宋体" w:cs="宋体"/>
          <w:color w:val="auto"/>
          <w:sz w:val="24"/>
          <w:szCs w:val="24"/>
          <w:highlight w:val="none"/>
          <w:lang w:val="zh-TW" w:eastAsia="zh-CN"/>
        </w:rPr>
        <w:t xml:space="preserve">合</w:t>
      </w:r>
      <w:r>
        <w:rPr>
          <w:rStyle w:val="1127"/>
          <w:rFonts w:hint="eastAsia" w:ascii="宋体" w:hAnsi="宋体" w:eastAsia="宋体" w:cs="宋体"/>
          <w:color w:val="auto"/>
          <w:sz w:val="24"/>
          <w:szCs w:val="24"/>
          <w:highlight w:val="none"/>
        </w:rPr>
        <w:t xml:space="preserve">GB16869-2005</w:t>
      </w:r>
      <w:r>
        <w:rPr>
          <w:rStyle w:val="991"/>
          <w:rFonts w:hint="eastAsia" w:ascii="宋体" w:hAnsi="宋体" w:eastAsia="宋体" w:cs="宋体"/>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rPr>
          <w:rStyle w:val="991"/>
          <w:rFonts w:hint="eastAsia" w:ascii="宋体" w:hAnsi="宋体" w:eastAsia="宋体" w:cs="宋体"/>
          <w:color w:val="auto"/>
          <w:sz w:val="24"/>
          <w:szCs w:val="24"/>
          <w:highlight w:val="none"/>
          <w:lang w:val="zh-TW" w:eastAsia="zh-CN"/>
        </w:rPr>
        <w:t xml:space="preserve">。</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en-US" w:eastAsia="zh-CN"/>
        </w:rPr>
        <w:t xml:space="preserve">4</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豆制品配送标准：豆制品质量必须符合</w:t>
      </w:r>
      <w:r>
        <w:rPr>
          <w:rStyle w:val="1127"/>
          <w:rFonts w:hint="eastAsia" w:ascii="宋体" w:hAnsi="宋体" w:eastAsia="宋体" w:cs="宋体"/>
          <w:color w:val="auto"/>
          <w:sz w:val="24"/>
          <w:szCs w:val="24"/>
          <w:highlight w:val="none"/>
        </w:rPr>
        <w:t xml:space="preserve">GB2712-2014</w:t>
      </w:r>
      <w:r>
        <w:rPr>
          <w:rStyle w:val="991"/>
          <w:rFonts w:hint="eastAsia" w:ascii="宋体" w:hAnsi="宋体" w:eastAsia="宋体" w:cs="宋体"/>
          <w:color w:val="auto"/>
          <w:sz w:val="24"/>
          <w:szCs w:val="24"/>
          <w:highlight w:val="none"/>
          <w:lang w:val="zh-TW" w:eastAsia="zh-TW"/>
        </w:rPr>
        <w:t xml:space="preserve">食品安全国家标准，面筋制品质量必须符合</w:t>
      </w:r>
      <w:r>
        <w:rPr>
          <w:rStyle w:val="1127"/>
          <w:rFonts w:hint="eastAsia" w:ascii="宋体" w:hAnsi="宋体" w:eastAsia="宋体" w:cs="宋体"/>
          <w:color w:val="auto"/>
          <w:sz w:val="24"/>
          <w:szCs w:val="24"/>
          <w:highlight w:val="none"/>
        </w:rPr>
        <w:t xml:space="preserve">GB2711-2014</w:t>
      </w:r>
      <w:r>
        <w:rPr>
          <w:rStyle w:val="991"/>
          <w:rFonts w:hint="eastAsia" w:ascii="宋体" w:hAnsi="宋体" w:eastAsia="宋体" w:cs="宋体"/>
          <w:color w:val="auto"/>
          <w:sz w:val="24"/>
          <w:szCs w:val="24"/>
          <w:highlight w:val="none"/>
          <w:lang w:val="zh-TW" w:eastAsia="zh-TW"/>
        </w:rPr>
        <w:t xml:space="preserve">食品安全国家标准，对豆制品的有关安全健康指标符合国家规定，并具有</w:t>
      </w:r>
      <w:r>
        <w:rPr>
          <w:rStyle w:val="1127"/>
          <w:rFonts w:hint="eastAsia" w:ascii="宋体" w:hAnsi="宋体" w:eastAsia="宋体" w:cs="宋体"/>
          <w:color w:val="auto"/>
          <w:sz w:val="24"/>
          <w:szCs w:val="24"/>
          <w:highlight w:val="none"/>
        </w:rPr>
        <w:t xml:space="preserve">“QS”</w:t>
      </w:r>
      <w:r>
        <w:rPr>
          <w:rStyle w:val="991"/>
          <w:rFonts w:hint="eastAsia" w:ascii="宋体" w:hAnsi="宋体" w:eastAsia="宋体" w:cs="宋体"/>
          <w:color w:val="auto"/>
          <w:sz w:val="24"/>
          <w:szCs w:val="24"/>
          <w:highlight w:val="none"/>
          <w:lang w:val="zh-TW" w:eastAsia="zh-TW"/>
        </w:rPr>
        <w:t xml:space="preserve">食品质量安全认证</w:t>
      </w:r>
      <w:r>
        <w:rPr>
          <w:rStyle w:val="991"/>
          <w:rFonts w:hint="eastAsia" w:ascii="宋体" w:hAnsi="宋体" w:eastAsia="宋体" w:cs="宋体"/>
          <w:color w:val="auto"/>
          <w:sz w:val="24"/>
          <w:szCs w:val="24"/>
          <w:highlight w:val="none"/>
          <w:lang w:val="zh-TW" w:eastAsia="zh-CN"/>
        </w:rPr>
        <w:t xml:space="preserve">。</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en-US" w:eastAsia="zh-CN"/>
        </w:rPr>
        <w:t xml:space="preserve">5</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水产品配送标准：鲜、冻动物性水产品质量必须符合</w:t>
      </w:r>
      <w:r>
        <w:rPr>
          <w:rStyle w:val="1127"/>
          <w:rFonts w:hint="eastAsia" w:ascii="宋体" w:hAnsi="宋体" w:eastAsia="宋体" w:cs="宋体"/>
          <w:color w:val="auto"/>
          <w:sz w:val="24"/>
          <w:szCs w:val="24"/>
          <w:highlight w:val="none"/>
        </w:rPr>
        <w:t xml:space="preserve">GB2733-2015</w:t>
      </w:r>
      <w:r>
        <w:rPr>
          <w:rStyle w:val="991"/>
          <w:rFonts w:hint="eastAsia" w:ascii="宋体" w:hAnsi="宋体" w:eastAsia="宋体" w:cs="宋体"/>
          <w:color w:val="auto"/>
          <w:sz w:val="24"/>
          <w:szCs w:val="24"/>
          <w:highlight w:val="none"/>
          <w:lang w:val="zh-TW" w:eastAsia="zh-TW"/>
        </w:rPr>
        <w:t xml:space="preserve">食品安全国家标准，水产调味品质量必须符合</w:t>
      </w:r>
      <w:r>
        <w:rPr>
          <w:rStyle w:val="1127"/>
          <w:rFonts w:hint="eastAsia" w:ascii="宋体" w:hAnsi="宋体" w:eastAsia="宋体" w:cs="宋体"/>
          <w:color w:val="auto"/>
          <w:sz w:val="24"/>
          <w:szCs w:val="24"/>
          <w:highlight w:val="none"/>
        </w:rPr>
        <w:t xml:space="preserve">GB10133-2014</w:t>
      </w:r>
      <w:r>
        <w:rPr>
          <w:rStyle w:val="991"/>
          <w:rFonts w:hint="eastAsia" w:ascii="宋体" w:hAnsi="宋体" w:eastAsia="宋体" w:cs="宋体"/>
          <w:color w:val="auto"/>
          <w:sz w:val="24"/>
          <w:szCs w:val="24"/>
          <w:highlight w:val="none"/>
          <w:lang w:val="zh-TW" w:eastAsia="zh-TW"/>
        </w:rPr>
        <w:t xml:space="preserve">食品安全国家标准，腌制生食动物性水产品质量必须符合</w:t>
      </w:r>
      <w:r>
        <w:rPr>
          <w:rStyle w:val="1127"/>
          <w:rFonts w:hint="eastAsia" w:ascii="宋体" w:hAnsi="宋体" w:eastAsia="宋体" w:cs="宋体"/>
          <w:color w:val="auto"/>
          <w:sz w:val="24"/>
          <w:szCs w:val="24"/>
          <w:highlight w:val="none"/>
        </w:rPr>
        <w:t xml:space="preserve">GB10136-2015</w:t>
      </w:r>
      <w:r>
        <w:rPr>
          <w:rStyle w:val="991"/>
          <w:rFonts w:hint="eastAsia" w:ascii="宋体" w:hAnsi="宋体" w:eastAsia="宋体" w:cs="宋体"/>
          <w:color w:val="auto"/>
          <w:sz w:val="24"/>
          <w:szCs w:val="24"/>
          <w:highlight w:val="none"/>
          <w:lang w:val="zh-TW" w:eastAsia="zh-TW"/>
        </w:rPr>
        <w:t xml:space="preserve">食品安全国家标准，藻类及其制品质量必须符合</w:t>
      </w:r>
      <w:r>
        <w:rPr>
          <w:rStyle w:val="1127"/>
          <w:rFonts w:hint="eastAsia" w:ascii="宋体" w:hAnsi="宋体" w:eastAsia="宋体" w:cs="宋体"/>
          <w:color w:val="auto"/>
          <w:sz w:val="24"/>
          <w:szCs w:val="24"/>
          <w:highlight w:val="none"/>
        </w:rPr>
        <w:t xml:space="preserve">GB19643-2016</w:t>
      </w:r>
      <w:r>
        <w:rPr>
          <w:rStyle w:val="991"/>
          <w:rFonts w:hint="eastAsia" w:ascii="宋体" w:hAnsi="宋体" w:eastAsia="宋体" w:cs="宋体"/>
          <w:color w:val="auto"/>
          <w:sz w:val="24"/>
          <w:szCs w:val="24"/>
          <w:highlight w:val="none"/>
          <w:lang w:val="zh-TW" w:eastAsia="zh-TW"/>
        </w:rPr>
        <w:t xml:space="preserve">食品安全国家标准。产品的感官性状、安全、稳定性等指标符合相关规定</w:t>
      </w:r>
      <w:r>
        <w:rPr>
          <w:rStyle w:val="991"/>
          <w:rFonts w:hint="eastAsia" w:ascii="宋体" w:hAnsi="宋体" w:eastAsia="宋体" w:cs="宋体"/>
          <w:color w:val="auto"/>
          <w:sz w:val="24"/>
          <w:szCs w:val="24"/>
          <w:highlight w:val="none"/>
          <w:lang w:val="zh-TW" w:eastAsia="zh-CN"/>
        </w:rPr>
        <w:t xml:space="preserve">。</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TW"/>
        </w:rPr>
      </w:pPr>
      <w:r>
        <w:rPr>
          <w:rStyle w:val="991"/>
          <w:rFonts w:hint="eastAsia" w:ascii="宋体" w:hAnsi="宋体" w:eastAsia="宋体" w:cs="宋体"/>
          <w:color w:val="auto"/>
          <w:sz w:val="24"/>
          <w:szCs w:val="24"/>
          <w:highlight w:val="none"/>
          <w:lang w:val="en-US" w:eastAsia="zh-CN"/>
        </w:rPr>
        <w:t xml:space="preserve">6</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鲜蛋配送标准：蛋及蛋制品质量必须符合</w:t>
      </w:r>
      <w:r>
        <w:rPr>
          <w:rStyle w:val="1127"/>
          <w:rFonts w:hint="eastAsia" w:ascii="宋体" w:hAnsi="宋体" w:eastAsia="宋体" w:cs="宋体"/>
          <w:color w:val="auto"/>
          <w:sz w:val="24"/>
          <w:szCs w:val="24"/>
          <w:highlight w:val="none"/>
        </w:rPr>
        <w:t xml:space="preserve">GB2749-2015</w:t>
      </w:r>
      <w:r>
        <w:rPr>
          <w:rStyle w:val="991"/>
          <w:rFonts w:hint="eastAsia" w:ascii="宋体" w:hAnsi="宋体" w:eastAsia="宋体" w:cs="宋体"/>
          <w:color w:val="auto"/>
          <w:sz w:val="24"/>
          <w:szCs w:val="24"/>
          <w:highlight w:val="none"/>
          <w:lang w:val="zh-TW" w:eastAsia="zh-TW"/>
        </w:rPr>
        <w:t xml:space="preserve">食品安全国家标准。</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TW"/>
        </w:rPr>
      </w:pPr>
      <w:r>
        <w:rPr>
          <w:rStyle w:val="991"/>
          <w:rFonts w:hint="eastAsia" w:ascii="宋体" w:hAnsi="宋体" w:eastAsia="宋体" w:cs="宋体"/>
          <w:color w:val="auto"/>
          <w:sz w:val="24"/>
          <w:szCs w:val="24"/>
          <w:highlight w:val="none"/>
          <w:lang w:val="en-US" w:eastAsia="zh-CN"/>
        </w:rPr>
        <w:t xml:space="preserve">7</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大米配送标准：当年一级粳米，符合</w:t>
      </w:r>
      <w:r>
        <w:rPr>
          <w:rStyle w:val="1127"/>
          <w:rFonts w:hint="eastAsia" w:ascii="宋体" w:hAnsi="宋体" w:eastAsia="宋体" w:cs="宋体"/>
          <w:color w:val="auto"/>
          <w:sz w:val="24"/>
          <w:szCs w:val="24"/>
          <w:highlight w:val="none"/>
        </w:rPr>
        <w:t xml:space="preserve">GB1354-2009</w:t>
      </w:r>
      <w:r>
        <w:rPr>
          <w:rStyle w:val="991"/>
          <w:rFonts w:hint="eastAsia" w:ascii="宋体" w:hAnsi="宋体" w:eastAsia="宋体" w:cs="宋体"/>
          <w:color w:val="auto"/>
          <w:sz w:val="24"/>
          <w:szCs w:val="24"/>
          <w:highlight w:val="none"/>
          <w:lang w:val="zh-TW" w:eastAsia="zh-TW"/>
        </w:rPr>
        <w:t xml:space="preserve">一级标准。供货时的剩余质保期不少于三分之二。</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TW"/>
        </w:rPr>
      </w:pPr>
      <w:r>
        <w:rPr>
          <w:rStyle w:val="991"/>
          <w:rFonts w:hint="eastAsia" w:ascii="宋体" w:hAnsi="宋体" w:eastAsia="宋体" w:cs="宋体"/>
          <w:color w:val="auto"/>
          <w:sz w:val="24"/>
          <w:szCs w:val="24"/>
          <w:highlight w:val="none"/>
          <w:lang w:val="en-US" w:eastAsia="zh-CN"/>
        </w:rPr>
        <w:t xml:space="preserve">8</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食用油配送标准：投标产品必须是非转基因大豆油、花生油，且必须是一级成品油，分别符合</w:t>
      </w:r>
      <w:r>
        <w:rPr>
          <w:rStyle w:val="1127"/>
          <w:rFonts w:hint="eastAsia" w:ascii="宋体" w:hAnsi="宋体" w:eastAsia="宋体" w:cs="宋体"/>
          <w:color w:val="auto"/>
          <w:sz w:val="24"/>
          <w:szCs w:val="24"/>
          <w:highlight w:val="none"/>
        </w:rPr>
        <w:t xml:space="preserve">GB1535-2003</w:t>
      </w:r>
      <w:r>
        <w:rPr>
          <w:rStyle w:val="991"/>
          <w:rFonts w:hint="eastAsia" w:ascii="宋体" w:hAnsi="宋体" w:eastAsia="宋体" w:cs="宋体"/>
          <w:color w:val="auto"/>
          <w:sz w:val="24"/>
          <w:szCs w:val="24"/>
          <w:highlight w:val="none"/>
          <w:lang w:val="zh-TW" w:eastAsia="zh-TW"/>
        </w:rPr>
        <w:t xml:space="preserve">、</w:t>
      </w:r>
      <w:r>
        <w:rPr>
          <w:rStyle w:val="1127"/>
          <w:rFonts w:hint="eastAsia" w:ascii="宋体" w:hAnsi="宋体" w:eastAsia="宋体" w:cs="宋体"/>
          <w:color w:val="auto"/>
          <w:sz w:val="24"/>
          <w:szCs w:val="24"/>
          <w:highlight w:val="none"/>
        </w:rPr>
        <w:t xml:space="preserve">GB10464-2003</w:t>
      </w:r>
      <w:r>
        <w:rPr>
          <w:rStyle w:val="991"/>
          <w:rFonts w:hint="eastAsia" w:ascii="宋体" w:hAnsi="宋体" w:eastAsia="宋体" w:cs="宋体"/>
          <w:color w:val="auto"/>
          <w:sz w:val="24"/>
          <w:szCs w:val="24"/>
          <w:highlight w:val="none"/>
          <w:lang w:val="zh-TW" w:eastAsia="zh-TW"/>
        </w:rPr>
        <w:t xml:space="preserve">、</w:t>
      </w:r>
      <w:r>
        <w:rPr>
          <w:rStyle w:val="1127"/>
          <w:rFonts w:hint="eastAsia" w:ascii="宋体" w:hAnsi="宋体" w:eastAsia="宋体" w:cs="宋体"/>
          <w:color w:val="auto"/>
          <w:sz w:val="24"/>
          <w:szCs w:val="24"/>
          <w:highlight w:val="none"/>
        </w:rPr>
        <w:t xml:space="preserve">GB19111-2003</w:t>
      </w:r>
      <w:r>
        <w:rPr>
          <w:rStyle w:val="991"/>
          <w:rFonts w:hint="eastAsia" w:ascii="宋体" w:hAnsi="宋体" w:eastAsia="宋体" w:cs="宋体"/>
          <w:color w:val="auto"/>
          <w:sz w:val="24"/>
          <w:szCs w:val="24"/>
          <w:highlight w:val="none"/>
          <w:lang w:val="zh-TW" w:eastAsia="zh-TW"/>
        </w:rPr>
        <w:t xml:space="preserve">国家标准。供货时的剩余质保期不少于三分之二。具体品牌要求及规格详见附表</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TW"/>
        </w:rPr>
      </w:pPr>
      <w:r>
        <w:rPr>
          <w:rStyle w:val="991"/>
          <w:rFonts w:hint="eastAsia" w:ascii="宋体" w:hAnsi="宋体" w:eastAsia="宋体" w:cs="宋体"/>
          <w:color w:val="auto"/>
          <w:sz w:val="24"/>
          <w:szCs w:val="24"/>
          <w:highlight w:val="none"/>
          <w:lang w:val="en-US" w:eastAsia="zh-CN"/>
        </w:rPr>
        <w:t xml:space="preserve">9</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en-US" w:eastAsia="zh-CN"/>
        </w:rPr>
        <w:t xml:space="preserve">10</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辅料配送标准</w:t>
      </w:r>
      <w:r>
        <w:rPr>
          <w:rStyle w:val="991"/>
          <w:rFonts w:hint="eastAsia" w:ascii="宋体" w:hAnsi="宋体" w:eastAsia="宋体" w:cs="宋体"/>
          <w:color w:val="auto"/>
          <w:sz w:val="24"/>
          <w:szCs w:val="24"/>
          <w:highlight w:val="none"/>
          <w:lang w:val="zh-TW" w:eastAsia="zh-CN"/>
        </w:rPr>
        <w:t xml:space="preserve">：</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TW"/>
        </w:rPr>
      </w:pPr>
      <w:r>
        <w:rPr>
          <w:rStyle w:val="991"/>
          <w:rFonts w:hint="eastAsia" w:ascii="宋体" w:hAnsi="宋体" w:eastAsia="宋体" w:cs="宋体"/>
          <w:color w:val="auto"/>
          <w:sz w:val="24"/>
          <w:szCs w:val="24"/>
          <w:highlight w:val="none"/>
          <w:lang w:val="zh-TW" w:eastAsia="zh-TW"/>
        </w:rPr>
        <w:t xml:space="preserve">食用油符合</w:t>
      </w:r>
      <w:r>
        <w:rPr>
          <w:rStyle w:val="1127"/>
          <w:rFonts w:hint="eastAsia" w:ascii="宋体" w:hAnsi="宋体" w:eastAsia="宋体" w:cs="宋体"/>
          <w:color w:val="auto"/>
          <w:sz w:val="24"/>
          <w:szCs w:val="24"/>
          <w:highlight w:val="none"/>
        </w:rPr>
        <w:t xml:space="preserve">GB2716-2005</w:t>
      </w:r>
      <w:r>
        <w:rPr>
          <w:rStyle w:val="991"/>
          <w:rFonts w:hint="eastAsia" w:ascii="宋体" w:hAnsi="宋体" w:eastAsia="宋体" w:cs="宋体"/>
          <w:color w:val="auto"/>
          <w:sz w:val="24"/>
          <w:szCs w:val="24"/>
          <w:highlight w:val="none"/>
          <w:lang w:val="zh-TW" w:eastAsia="zh-TW"/>
        </w:rPr>
        <w:t xml:space="preserve">的规定 </w:t>
      </w:r>
      <w:r>
        <w:rPr>
          <w:rStyle w:val="991"/>
          <w:rFonts w:hint="eastAsia" w:ascii="宋体" w:hAnsi="宋体" w:eastAsia="宋体" w:cs="宋体"/>
          <w:color w:val="auto"/>
          <w:sz w:val="24"/>
          <w:szCs w:val="24"/>
          <w:highlight w:val="none"/>
          <w:lang w:val="zh-TW"/>
        </w:rPr>
        <w:t xml:space="preserve">  </w:t>
      </w:r>
      <w:r>
        <w:rPr>
          <w:rStyle w:val="991"/>
          <w:rFonts w:hint="eastAsia" w:ascii="宋体" w:hAnsi="宋体" w:eastAsia="宋体" w:cs="宋体"/>
          <w:color w:val="auto"/>
          <w:sz w:val="24"/>
          <w:szCs w:val="24"/>
          <w:highlight w:val="none"/>
          <w:lang w:val="zh-TW" w:eastAsia="zh-TW"/>
        </w:rPr>
        <w:t xml:space="preserve">食盐符合</w:t>
      </w:r>
      <w:r>
        <w:rPr>
          <w:rStyle w:val="1127"/>
          <w:rFonts w:hint="eastAsia" w:ascii="宋体" w:hAnsi="宋体" w:eastAsia="宋体" w:cs="宋体"/>
          <w:color w:val="auto"/>
          <w:sz w:val="24"/>
          <w:szCs w:val="24"/>
          <w:highlight w:val="none"/>
        </w:rPr>
        <w:t xml:space="preserve">GB2721-2015</w:t>
      </w:r>
      <w:r>
        <w:rPr>
          <w:rStyle w:val="991"/>
          <w:rFonts w:hint="eastAsia" w:ascii="宋体" w:hAnsi="宋体" w:eastAsia="宋体" w:cs="宋体"/>
          <w:color w:val="auto"/>
          <w:sz w:val="24"/>
          <w:szCs w:val="24"/>
          <w:highlight w:val="none"/>
          <w:lang w:val="zh-TW" w:eastAsia="zh-TW"/>
        </w:rPr>
        <w:t xml:space="preserve">的规定</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zh-TW" w:eastAsia="zh-TW"/>
        </w:rPr>
        <w:t xml:space="preserve">酱油符合</w:t>
      </w:r>
      <w:r>
        <w:rPr>
          <w:rStyle w:val="1127"/>
          <w:rFonts w:hint="eastAsia" w:ascii="宋体" w:hAnsi="宋体" w:eastAsia="宋体" w:cs="宋体"/>
          <w:color w:val="auto"/>
          <w:sz w:val="24"/>
          <w:szCs w:val="24"/>
          <w:highlight w:val="none"/>
        </w:rPr>
        <w:t xml:space="preserve">GB18186</w:t>
      </w:r>
      <w:r>
        <w:rPr>
          <w:rStyle w:val="991"/>
          <w:rFonts w:hint="eastAsia" w:ascii="宋体" w:hAnsi="宋体" w:eastAsia="宋体" w:cs="宋体"/>
          <w:color w:val="auto"/>
          <w:sz w:val="24"/>
          <w:szCs w:val="24"/>
          <w:highlight w:val="none"/>
          <w:lang w:val="zh-TW" w:eastAsia="zh-TW"/>
        </w:rPr>
        <w:t xml:space="preserve">的规定     </w:t>
      </w:r>
      <w:r>
        <w:rPr>
          <w:rStyle w:val="991"/>
          <w:rFonts w:hint="eastAsia" w:ascii="宋体" w:hAnsi="宋体" w:eastAsia="宋体" w:cs="宋体"/>
          <w:color w:val="auto"/>
          <w:sz w:val="24"/>
          <w:szCs w:val="24"/>
          <w:highlight w:val="none"/>
          <w:lang w:val="en-US" w:eastAsia="zh-CN"/>
        </w:rPr>
        <w:t xml:space="preserve"> </w:t>
      </w:r>
      <w:r>
        <w:rPr>
          <w:rStyle w:val="991"/>
          <w:rFonts w:hint="eastAsia" w:ascii="宋体" w:hAnsi="宋体" w:eastAsia="宋体" w:cs="宋体"/>
          <w:color w:val="auto"/>
          <w:sz w:val="24"/>
          <w:szCs w:val="24"/>
          <w:highlight w:val="none"/>
          <w:lang w:val="zh-TW" w:eastAsia="zh-TW"/>
        </w:rPr>
        <w:t xml:space="preserve">   醋符合</w:t>
      </w:r>
      <w:r>
        <w:rPr>
          <w:rStyle w:val="1127"/>
          <w:rFonts w:hint="eastAsia" w:ascii="宋体" w:hAnsi="宋体" w:eastAsia="宋体" w:cs="宋体"/>
          <w:color w:val="auto"/>
          <w:sz w:val="24"/>
          <w:szCs w:val="24"/>
          <w:highlight w:val="none"/>
        </w:rPr>
        <w:t xml:space="preserve">GB/T18187</w:t>
      </w:r>
      <w:r>
        <w:rPr>
          <w:rStyle w:val="991"/>
          <w:rFonts w:hint="eastAsia" w:ascii="宋体" w:hAnsi="宋体" w:eastAsia="宋体" w:cs="宋体"/>
          <w:color w:val="auto"/>
          <w:sz w:val="24"/>
          <w:szCs w:val="24"/>
          <w:highlight w:val="none"/>
          <w:lang w:val="zh-TW" w:eastAsia="zh-TW"/>
        </w:rPr>
        <w:t xml:space="preserve">的规</w:t>
      </w:r>
      <w:r>
        <w:rPr>
          <w:rStyle w:val="991"/>
          <w:rFonts w:hint="eastAsia" w:ascii="宋体" w:hAnsi="宋体" w:eastAsia="宋体" w:cs="宋体"/>
          <w:color w:val="auto"/>
          <w:sz w:val="24"/>
          <w:szCs w:val="24"/>
          <w:highlight w:val="none"/>
          <w:lang w:val="zh-TW" w:eastAsia="zh-CN"/>
        </w:rPr>
        <w:t xml:space="preserve">定</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zh-TW" w:eastAsia="zh-TW"/>
        </w:rPr>
        <w:t xml:space="preserve">食糖符合</w:t>
      </w:r>
      <w:r>
        <w:rPr>
          <w:rStyle w:val="1127"/>
          <w:rFonts w:hint="eastAsia" w:ascii="宋体" w:hAnsi="宋体" w:eastAsia="宋体" w:cs="宋体"/>
          <w:color w:val="auto"/>
          <w:sz w:val="24"/>
          <w:szCs w:val="24"/>
          <w:highlight w:val="none"/>
        </w:rPr>
        <w:t xml:space="preserve">GB13104-2014</w:t>
      </w:r>
      <w:r>
        <w:rPr>
          <w:rStyle w:val="991"/>
          <w:rFonts w:hint="eastAsia" w:ascii="宋体" w:hAnsi="宋体" w:eastAsia="宋体" w:cs="宋体"/>
          <w:color w:val="auto"/>
          <w:sz w:val="24"/>
          <w:szCs w:val="24"/>
          <w:highlight w:val="none"/>
          <w:lang w:val="zh-TW" w:eastAsia="zh-TW"/>
        </w:rPr>
        <w:t xml:space="preserve">规定      黄酒符合</w:t>
      </w:r>
      <w:r>
        <w:rPr>
          <w:rStyle w:val="1127"/>
          <w:rFonts w:hint="eastAsia" w:ascii="宋体" w:hAnsi="宋体" w:eastAsia="宋体" w:cs="宋体"/>
          <w:color w:val="auto"/>
          <w:sz w:val="24"/>
          <w:szCs w:val="24"/>
          <w:highlight w:val="none"/>
        </w:rPr>
        <w:t xml:space="preserve">GB/T13662</w:t>
      </w:r>
      <w:r>
        <w:rPr>
          <w:rStyle w:val="991"/>
          <w:rFonts w:hint="eastAsia" w:ascii="宋体" w:hAnsi="宋体" w:eastAsia="宋体" w:cs="宋体"/>
          <w:color w:val="auto"/>
          <w:sz w:val="24"/>
          <w:szCs w:val="24"/>
          <w:highlight w:val="none"/>
          <w:lang w:val="zh-TW" w:eastAsia="zh-TW"/>
        </w:rPr>
        <w:t xml:space="preserve">的</w:t>
      </w:r>
      <w:r>
        <w:rPr>
          <w:rStyle w:val="991"/>
          <w:rFonts w:hint="eastAsia" w:ascii="宋体" w:hAnsi="宋体" w:eastAsia="宋体" w:cs="宋体"/>
          <w:color w:val="auto"/>
          <w:sz w:val="24"/>
          <w:szCs w:val="24"/>
          <w:highlight w:val="none"/>
          <w:lang w:val="zh-TW" w:eastAsia="zh-CN"/>
        </w:rPr>
        <w:t xml:space="preserve">规定</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zh-TW" w:eastAsia="zh-TW"/>
        </w:rPr>
        <w:t xml:space="preserve">淀粉类符合</w:t>
      </w:r>
      <w:r>
        <w:rPr>
          <w:rStyle w:val="1127"/>
          <w:rFonts w:hint="eastAsia" w:ascii="宋体" w:hAnsi="宋体" w:eastAsia="宋体" w:cs="宋体"/>
          <w:color w:val="auto"/>
          <w:sz w:val="24"/>
          <w:szCs w:val="24"/>
          <w:highlight w:val="none"/>
        </w:rPr>
        <w:t xml:space="preserve">GB/T29343</w:t>
      </w:r>
      <w:r>
        <w:rPr>
          <w:rStyle w:val="991"/>
          <w:rFonts w:hint="eastAsia" w:ascii="宋体" w:hAnsi="宋体" w:eastAsia="宋体" w:cs="宋体"/>
          <w:color w:val="auto"/>
          <w:sz w:val="24"/>
          <w:szCs w:val="24"/>
          <w:highlight w:val="none"/>
          <w:lang w:val="zh-TW" w:eastAsia="zh-TW"/>
        </w:rPr>
        <w:t xml:space="preserve">的规定     麻油符合</w:t>
      </w:r>
      <w:r>
        <w:rPr>
          <w:rStyle w:val="1127"/>
          <w:rFonts w:hint="eastAsia" w:ascii="宋体" w:hAnsi="宋体" w:eastAsia="宋体" w:cs="宋体"/>
          <w:color w:val="auto"/>
          <w:sz w:val="24"/>
          <w:szCs w:val="24"/>
          <w:highlight w:val="none"/>
        </w:rPr>
        <w:t xml:space="preserve">GB8233</w:t>
      </w:r>
      <w:r>
        <w:rPr>
          <w:rStyle w:val="991"/>
          <w:rFonts w:hint="eastAsia" w:ascii="宋体" w:hAnsi="宋体" w:eastAsia="宋体" w:cs="宋体"/>
          <w:color w:val="auto"/>
          <w:sz w:val="24"/>
          <w:szCs w:val="24"/>
          <w:highlight w:val="none"/>
          <w:lang w:val="zh-TW" w:eastAsia="zh-TW"/>
        </w:rPr>
        <w:t xml:space="preserve">的</w:t>
      </w:r>
      <w:r>
        <w:rPr>
          <w:rStyle w:val="991"/>
          <w:rFonts w:hint="eastAsia" w:ascii="宋体" w:hAnsi="宋体" w:eastAsia="宋体" w:cs="宋体"/>
          <w:color w:val="auto"/>
          <w:sz w:val="24"/>
          <w:szCs w:val="24"/>
          <w:highlight w:val="none"/>
          <w:lang w:val="zh-TW" w:eastAsia="zh-CN"/>
        </w:rPr>
        <w:t xml:space="preserve">规定</w:t>
      </w:r>
      <w:r/>
    </w:p>
    <w:p>
      <w:pPr>
        <w:pStyle w:val="700"/>
        <w:ind w:left="0" w:right="0" w:firstLine="480"/>
        <w:keepLines w:val="0"/>
        <w:keepNext w:val="0"/>
        <w:pageBreakBefore w:val="0"/>
        <w:spacing w:before="0" w:beforeAutospacing="0" w:after="0" w:afterAutospacing="0" w:line="440" w:lineRule="exact"/>
        <w:widowControl/>
        <w:rPr>
          <w:rStyle w:val="1127"/>
          <w:rFonts w:hint="eastAsia" w:ascii="宋体" w:hAnsi="宋体" w:eastAsia="宋体" w:cs="宋体"/>
          <w:color w:val="auto"/>
          <w:sz w:val="24"/>
          <w:szCs w:val="24"/>
          <w:highlight w:val="none"/>
          <w:lang w:eastAsia="zh-CN"/>
        </w:rPr>
      </w:pPr>
      <w:r>
        <w:rPr>
          <w:rStyle w:val="1127"/>
          <w:rFonts w:hint="eastAsia" w:ascii="宋体" w:hAnsi="宋体" w:eastAsia="宋体" w:cs="宋体"/>
          <w:color w:val="auto"/>
          <w:sz w:val="24"/>
          <w:szCs w:val="24"/>
          <w:highlight w:val="none"/>
          <w:lang w:eastAsia="zh-CN"/>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w:t>
      </w:r>
      <w:r>
        <w:rPr>
          <w:rStyle w:val="1127"/>
          <w:rFonts w:hint="eastAsia" w:ascii="宋体" w:hAnsi="宋体" w:eastAsia="宋体" w:cs="宋体"/>
          <w:color w:val="auto"/>
          <w:sz w:val="24"/>
          <w:szCs w:val="24"/>
          <w:highlight w:val="none"/>
          <w:lang w:eastAsia="zh-CN"/>
        </w:rPr>
        <w:t xml:space="preserve">，经公安机关或卫生防疫部门鉴定属于供货方（配送单位）责任的，其产生的一切法律和经济责任全部由供应商承担。供应商应按照食堂的食材需求计划，按时、按量、按质进行配送，确保食材的新鲜度和质量。供应商须有24小时配送能力，如有临时紧急需求，必须确保在规定要求时间内按量、按质进行配送，如因配送不及时造成的损失，供应商应承担相应的赔偿。配送车辆应符合食品安全要求，车厢内部应干净卫生、无异味、无污渍，且应定期进行清洗和消毒，配送人员应持有健康证。配送过程中应采取适当的保温、保鲜措施，确保食材在运输过程中不受污染、不变质。</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8、有关说明：</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付款方式：</w:t>
      </w: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本项目合同履行地点：</w:t>
      </w:r>
      <w:r>
        <w:rPr>
          <w:rFonts w:hint="eastAsia" w:ascii="宋体" w:hAnsi="宋体"/>
          <w:bCs/>
          <w:color w:val="auto"/>
          <w:sz w:val="24"/>
          <w:szCs w:val="24"/>
          <w:highlight w:val="none"/>
        </w:rPr>
        <w:t xml:space="preserve">无锡市滨湖区城管综合行政执法大队</w:t>
      </w:r>
      <w:r>
        <w:rPr>
          <w:rFonts w:ascii="宋体" w:hAnsi="宋体"/>
          <w:bCs/>
          <w:color w:val="auto"/>
          <w:sz w:val="24"/>
          <w:szCs w:val="24"/>
          <w:highlight w:val="none"/>
        </w:rPr>
        <w:t xml:space="preserve">，具体地点以合同书约定为准。成交方必须按采购人要求将本项目中货物送到指定地点</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包括可能的分布范围</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投标供应商</w:t>
      </w:r>
      <w:r>
        <w:rPr>
          <w:rFonts w:hint="eastAsia" w:ascii="宋体" w:hAnsi="宋体"/>
          <w:bCs/>
          <w:color w:val="auto"/>
          <w:sz w:val="24"/>
          <w:szCs w:val="24"/>
          <w:highlight w:val="none"/>
          <w:lang w:eastAsia="zh-CN"/>
        </w:rPr>
        <w:t xml:space="preserve">应具备合法的经营资质，包括食品生产许可证、食品经营许可证等相关证照，确保所供应的食材符合食品安全法律法规的要求。此外，</w:t>
      </w:r>
      <w:r>
        <w:rPr>
          <w:rFonts w:hint="eastAsia" w:ascii="宋体" w:hAnsi="宋体"/>
          <w:bCs/>
          <w:color w:val="auto"/>
          <w:sz w:val="24"/>
          <w:szCs w:val="24"/>
          <w:highlight w:val="none"/>
          <w:lang w:val="en-US" w:eastAsia="zh-CN"/>
        </w:rPr>
        <w:t xml:space="preserve">投标供应商</w:t>
      </w:r>
      <w:r>
        <w:rPr>
          <w:rFonts w:hint="eastAsia" w:ascii="宋体" w:hAnsi="宋体"/>
          <w:bCs/>
          <w:color w:val="auto"/>
          <w:sz w:val="24"/>
          <w:szCs w:val="24"/>
          <w:highlight w:val="none"/>
          <w:lang w:eastAsia="zh-CN"/>
        </w:rPr>
        <w:t xml:space="preserve">应有良好的信誉记录，近三年内无食品安全违法违规行为记录，且未被列入食品安全黑名单‌。</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szCs w:val="24"/>
          <w:highlight w:val="none"/>
          <w:lang w:eastAsia="zh-CN"/>
        </w:rPr>
        <w:t xml:space="preserve">中华人民共和国政府采购法</w:t>
      </w:r>
      <w:r>
        <w:rPr>
          <w:rFonts w:ascii="宋体" w:hAnsi="宋体"/>
          <w:bCs/>
          <w:color w:val="auto"/>
          <w:sz w:val="24"/>
          <w:szCs w:val="24"/>
          <w:highlight w:val="none"/>
        </w:rPr>
        <w:t xml:space="preserve">》第七十七条第一款的规定追究法律责任。</w:t>
      </w:r>
      <w:r/>
    </w:p>
    <w:p>
      <w:pPr>
        <w:ind w:firstLine="480"/>
        <w:spacing w:line="360" w:lineRule="auto"/>
        <w:rPr>
          <w:rFonts w:hint="eastAsia" w:ascii="宋体" w:hAnsi="宋体" w:cs="宋体"/>
          <w:b/>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6</w:t>
      </w:r>
      <w:r>
        <w:rPr>
          <w:rFonts w:ascii="宋体" w:hAns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color w:val="auto"/>
          <w:sz w:val="24"/>
          <w:szCs w:val="24"/>
          <w:highlight w:val="none"/>
        </w:rPr>
        <w:t xml:space="preserve">。</w:t>
      </w:r>
      <w:r>
        <w:rPr>
          <w:rFonts w:eastAsia="黑体"/>
          <w:bCs/>
          <w:color w:val="auto"/>
          <w:sz w:val="28"/>
          <w:szCs w:val="28"/>
          <w:highlight w:val="none"/>
        </w:rPr>
        <w:br w:type="page" w:clear="all"/>
      </w:r>
      <w:r/>
    </w:p>
    <w:p>
      <w:pPr>
        <w:jc w:val="center"/>
        <w:spacing w:line="360" w:lineRule="auto"/>
        <w:rPr>
          <w:rFonts w:hint="eastAsia" w:ascii="黑体" w:hAnsi="宋体" w:eastAsia="黑体"/>
          <w:b/>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r/>
    </w:p>
    <w:p>
      <w:pPr>
        <w:ind w:firstLine="482"/>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rPr>
        <w:t xml:space="preserve">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一、政府采购编号：</w:t>
      </w:r>
      <w:r>
        <w:rPr>
          <w:rFonts w:hint="eastAsia" w:ascii="宋体" w:hAnsi="宋体" w:cs="宋体"/>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4" w:name="_Hlk2066327"/>
      <w:r>
        <w:rPr>
          <w:rFonts w:hint="eastAsia" w:ascii="宋体" w:hAnsi="宋体" w:cs="宋体"/>
          <w:bCs/>
          <w:color w:val="auto"/>
          <w:sz w:val="24"/>
          <w:highlight w:val="none"/>
          <w:u w:val="single"/>
        </w:rPr>
        <w:t xml:space="preserve">                                                          </w:t>
      </w:r>
      <w:bookmarkEnd w:id="4"/>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w:t>
      </w:r>
      <w:r>
        <w:rPr>
          <w:rFonts w:hint="eastAsia" w:ascii="宋体" w:hAnsi="宋体" w:cs="宋体"/>
          <w:bCs/>
          <w:color w:val="auto"/>
          <w:sz w:val="24"/>
          <w:highlight w:val="none"/>
          <w:lang w:val="en-US" w:eastAsia="zh-CN"/>
        </w:rPr>
        <w:t xml:space="preserve">本项目预算金额</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none"/>
          <w:lang w:eastAsia="zh-CN"/>
        </w:rPr>
        <w:t xml:space="preserve">；</w:t>
      </w:r>
      <w:r>
        <w:rPr>
          <w:rFonts w:hint="eastAsia" w:ascii="宋体" w:hAnsi="宋体" w:cs="宋体"/>
          <w:bCs/>
          <w:color w:val="auto"/>
          <w:sz w:val="24"/>
          <w:highlight w:val="none"/>
          <w:u w:val="none"/>
          <w:lang w:val="en-US" w:eastAsia="zh-CN"/>
        </w:rPr>
        <w:t xml:space="preserve">中标折扣率：</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五、服务期：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rPr>
          <w:rFonts w:hint="eastAsia" w:ascii="宋体" w:hAnsi="宋体" w:cs="宋体"/>
          <w:bCs/>
          <w:color w:val="auto"/>
          <w:sz w:val="24"/>
          <w:highlight w:val="none"/>
          <w:u w:val="single"/>
        </w:rPr>
        <w:t xml:space="preserve">                                                     </w:t>
      </w:r>
      <w:r/>
    </w:p>
    <w:p>
      <w:pPr>
        <w:ind w:firstLine="480"/>
        <w:spacing w:line="500" w:lineRule="exact"/>
        <w:rPr>
          <w:rFonts w:hint="eastAsia" w:ascii="宋体" w:hAnsi="宋体"/>
          <w:bCs/>
          <w:color w:val="auto"/>
          <w:sz w:val="24"/>
          <w:szCs w:val="24"/>
          <w:highlight w:val="none"/>
          <w:u w:val="single"/>
        </w:rPr>
      </w:pPr>
      <w:r>
        <w:rPr>
          <w:rFonts w:hint="eastAsia" w:ascii="宋体" w:hAnsi="宋体" w:cs="宋体"/>
          <w:bCs/>
          <w:color w:val="auto"/>
          <w:sz w:val="24"/>
          <w:highlight w:val="none"/>
        </w:rPr>
        <w:t xml:space="preserve">七、服务费支付步骤和办法：</w:t>
      </w:r>
      <w:r>
        <w:rPr>
          <w:rFonts w:hint="eastAsia" w:ascii="宋体" w:hAnsi="宋体"/>
          <w:bCs/>
          <w:color w:val="auto"/>
          <w:sz w:val="24"/>
          <w:szCs w:val="24"/>
          <w:highlight w:val="none"/>
          <w:u w:val="single"/>
        </w:rPr>
        <w:t xml:space="preserve">每月凭经甲方签字的送货单据及定价单结算一次（节假日顺延），采用转账支付方式结算。乙方需提供与货款等额的正规发票。</w:t>
      </w:r>
      <w:r/>
    </w:p>
    <w:p>
      <w:pPr>
        <w:ind w:firstLine="482"/>
        <w:spacing w:line="44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bidi="ar"/>
        </w:rPr>
        <w:t xml:space="preserve">八、违约责任：</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lang w:bidi="ar"/>
        </w:rPr>
        <w:t xml:space="preserve">九、解决争议的方式：</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jc w:val="left"/>
        <w:spacing w:line="46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b/>
          <w:color w:val="auto"/>
          <w:sz w:val="24"/>
          <w:szCs w:val="24"/>
          <w:highlight w:val="none"/>
          <w:lang w:bidi="ar"/>
        </w:rPr>
        <w:t xml:space="preserve">十、</w:t>
      </w:r>
      <w:r>
        <w:rPr>
          <w:rFonts w:hint="eastAsia" w:ascii="宋体" w:hAnsi="宋体" w:eastAsia="宋体" w:cs="宋体"/>
          <w:b/>
          <w:color w:val="auto"/>
          <w:sz w:val="24"/>
          <w:szCs w:val="24"/>
          <w:highlight w:val="none"/>
          <w:lang w:eastAsia="zh-CN" w:bidi="ar"/>
        </w:rPr>
        <w:t xml:space="preserve">其他</w:t>
      </w:r>
      <w:r>
        <w:rPr>
          <w:rFonts w:hint="eastAsia" w:ascii="宋体" w:hAnsi="宋体" w:eastAsia="宋体" w:cs="宋体"/>
          <w:b/>
          <w:color w:val="auto"/>
          <w:sz w:val="24"/>
          <w:szCs w:val="24"/>
          <w:highlight w:val="none"/>
          <w:lang w:bidi="ar"/>
        </w:rPr>
        <w:t xml:space="preserve">事项：</w:t>
      </w:r>
      <w:r>
        <w:rPr>
          <w:rFonts w:hint="eastAsia" w:ascii="宋体" w:hAnsi="宋体" w:eastAsia="宋体" w:cs="宋体"/>
          <w:bCs/>
          <w:color w:val="auto"/>
          <w:sz w:val="24"/>
          <w:szCs w:val="24"/>
          <w:highlight w:val="none"/>
          <w:u w:val="single"/>
          <w:lang w:bidi="ar"/>
        </w:rPr>
        <w:t xml:space="preserve">                                                            </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十一、合同不可分割部分：招标文件、投标文件、合同条款及中标通知书，供方在投标、评标过程中所作</w:t>
      </w:r>
      <w:r>
        <w:rPr>
          <w:rFonts w:hint="eastAsia" w:ascii="宋体" w:hAnsi="宋体" w:cs="宋体"/>
          <w:bCs/>
          <w:color w:val="auto"/>
          <w:sz w:val="24"/>
          <w:szCs w:val="24"/>
          <w:highlight w:val="none"/>
          <w:lang w:eastAsia="zh-CN" w:bidi="ar"/>
        </w:rPr>
        <w:t xml:space="preserve">其他</w:t>
      </w:r>
      <w:r>
        <w:rPr>
          <w:rFonts w:hint="eastAsia" w:ascii="宋体" w:hAnsi="宋体" w:eastAsia="宋体" w:cs="宋体"/>
          <w:bCs/>
          <w:color w:val="auto"/>
          <w:sz w:val="24"/>
          <w:szCs w:val="24"/>
          <w:highlight w:val="none"/>
          <w:lang w:bidi="ar"/>
        </w:rPr>
        <w:t xml:space="preserve">有关承诺、声明、书面澄清等均为合同不可分割的部分，与主合同具有同等法律效力。</w:t>
      </w:r>
      <w:r/>
    </w:p>
    <w:p>
      <w:pPr>
        <w:ind w:firstLine="480"/>
        <w:spacing w:line="46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十二、合同备案：合同一式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eastAsia="宋体" w:cs="宋体"/>
          <w:bCs/>
          <w:color w:val="auto"/>
          <w:sz w:val="24"/>
          <w:szCs w:val="24"/>
          <w:highlight w:val="none"/>
          <w:lang w:bidi="ar"/>
        </w:rPr>
        <w:t xml:space="preserve">十三、合同生效：本合同由供需双方签字、盖章</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并经见证</w:t>
      </w:r>
      <w:r>
        <w:rPr>
          <w:rFonts w:hint="eastAsia" w:ascii="宋体" w:hAnsi="宋体" w:eastAsia="宋体" w:cs="宋体"/>
          <w:bCs/>
          <w:color w:val="auto"/>
          <w:sz w:val="24"/>
          <w:szCs w:val="24"/>
          <w:highlight w:val="none"/>
          <w:lang w:bidi="ar"/>
        </w:rPr>
        <w:t xml:space="preserve">后生效</w:t>
      </w:r>
      <w:r>
        <w:rPr>
          <w:rFonts w:hint="eastAsia" w:ascii="宋体" w:hAnsi="宋体" w:cs="宋体"/>
          <w:bCs/>
          <w:color w:val="auto"/>
          <w:sz w:val="24"/>
          <w:highlight w:val="none"/>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6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r>
        <w:rPr>
          <w:rFonts w:hint="eastAsia" w:ascii="黑体" w:hAnsi="黑体" w:eastAsia="黑体"/>
          <w:bCs/>
          <w:color w:val="auto"/>
          <w:sz w:val="28"/>
          <w:szCs w:val="28"/>
          <w:highlight w:val="none"/>
        </w:rPr>
        <w:t xml:space="preserve">五</w:t>
      </w:r>
      <w:r>
        <w:rPr>
          <w:rFonts w:hint="eastAsia" w:ascii="黑体" w:eastAsia="黑体"/>
          <w:bCs/>
          <w:color w:val="auto"/>
          <w:sz w:val="28"/>
          <w:szCs w:val="28"/>
          <w:highlight w:val="none"/>
        </w:rPr>
        <w:t xml:space="preserve">．</w:t>
      </w:r>
      <w:r>
        <w:rPr>
          <w:rFonts w:hint="eastAsia" w:ascii="黑体" w:hAnsi="黑体" w:eastAsia="黑体"/>
          <w:bCs/>
          <w:color w:val="auto"/>
          <w:sz w:val="28"/>
          <w:szCs w:val="28"/>
          <w:highlight w:val="none"/>
        </w:rPr>
        <w:t xml:space="preserve">合同条款</w:t>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685"/>
        <w:ind w:firstLine="480"/>
        <w:spacing w:line="360" w:lineRule="auto"/>
        <w:rPr>
          <w:rFonts w:hAnsi="宋体"/>
          <w:color w:val="auto"/>
          <w:sz w:val="24"/>
          <w:szCs w:val="24"/>
          <w:highlight w:val="none"/>
        </w:rPr>
      </w:pPr>
      <w:r>
        <w:rPr>
          <w:rFonts w:hAnsi="宋体"/>
          <w:color w:val="auto"/>
          <w:sz w:val="24"/>
          <w:szCs w:val="24"/>
          <w:highlight w:val="none"/>
        </w:rPr>
        <w:t xml:space="preserve">根据</w:t>
      </w:r>
      <w:r>
        <w:rPr>
          <w:rFonts w:hint="eastAsia" w:hAnsi="宋体" w:cs="宋体"/>
          <w:b/>
          <w:color w:val="auto"/>
          <w:sz w:val="24"/>
          <w:szCs w:val="24"/>
          <w:highlight w:val="none"/>
          <w:u w:val="single"/>
          <w:lang w:eastAsia="zh-CN"/>
        </w:rPr>
        <w:t xml:space="preserve">滨湖区城管综合行政执法大队食材配送采购项目</w:t>
      </w:r>
      <w:r>
        <w:rPr>
          <w:rFonts w:hint="eastAsia" w:hAnsi="宋体"/>
          <w:color w:val="auto"/>
          <w:sz w:val="24"/>
          <w:szCs w:val="24"/>
          <w:highlight w:val="none"/>
        </w:rPr>
        <w:t xml:space="preserve">采购文件、投标结果</w:t>
      </w:r>
      <w:r>
        <w:rPr>
          <w:rFonts w:hAnsi="宋体"/>
          <w:color w:val="auto"/>
          <w:sz w:val="24"/>
          <w:szCs w:val="24"/>
          <w:highlight w:val="none"/>
        </w:rPr>
        <w:t xml:space="preserve">和</w:t>
      </w:r>
      <w:r>
        <w:rPr>
          <w:rFonts w:hint="eastAsia" w:hAnsi="宋体"/>
          <w:color w:val="auto"/>
          <w:sz w:val="24"/>
          <w:szCs w:val="24"/>
          <w:highlight w:val="none"/>
        </w:rPr>
        <w:t xml:space="preserve">中标</w:t>
      </w:r>
      <w:r>
        <w:rPr>
          <w:rFonts w:hAnsi="宋体"/>
          <w:color w:val="auto"/>
          <w:sz w:val="24"/>
          <w:szCs w:val="24"/>
          <w:highlight w:val="none"/>
        </w:rPr>
        <w:t xml:space="preserve">通知书，</w:t>
      </w:r>
      <w:r>
        <w:rPr>
          <w:rFonts w:hint="eastAsia" w:hAnsi="宋体"/>
          <w:color w:val="auto"/>
          <w:sz w:val="24"/>
          <w:szCs w:val="24"/>
          <w:highlight w:val="none"/>
        </w:rPr>
        <w:t xml:space="preserve">甲、乙双方</w:t>
      </w:r>
      <w:r>
        <w:rPr>
          <w:rFonts w:hAnsi="宋体"/>
          <w:color w:val="auto"/>
          <w:sz w:val="24"/>
          <w:szCs w:val="24"/>
          <w:highlight w:val="none"/>
        </w:rPr>
        <w:t xml:space="preserve">就</w:t>
      </w:r>
      <w:r>
        <w:rPr>
          <w:rFonts w:hint="eastAsia" w:hAnsi="宋体"/>
          <w:color w:val="auto"/>
          <w:sz w:val="24"/>
          <w:szCs w:val="24"/>
          <w:highlight w:val="none"/>
          <w:lang w:eastAsia="zh-CN"/>
        </w:rPr>
        <w:t xml:space="preserve">滨湖区城管综合行政执法大队食材配送采购项目</w:t>
      </w:r>
      <w:r>
        <w:rPr>
          <w:rFonts w:hAnsi="宋体"/>
          <w:color w:val="auto"/>
          <w:sz w:val="24"/>
          <w:szCs w:val="24"/>
          <w:highlight w:val="none"/>
        </w:rPr>
        <w:t xml:space="preserve">的</w:t>
      </w:r>
      <w:r>
        <w:rPr>
          <w:rFonts w:hint="eastAsia" w:hAnsi="宋体"/>
          <w:color w:val="auto"/>
          <w:sz w:val="24"/>
          <w:szCs w:val="24"/>
          <w:highlight w:val="none"/>
        </w:rPr>
        <w:t xml:space="preserve">采购</w:t>
      </w:r>
      <w:r>
        <w:rPr>
          <w:rFonts w:hAnsi="宋体"/>
          <w:color w:val="auto"/>
          <w:sz w:val="24"/>
          <w:szCs w:val="24"/>
          <w:highlight w:val="none"/>
        </w:rPr>
        <w:t xml:space="preserve">事宜，签订本</w:t>
      </w:r>
      <w:r>
        <w:rPr>
          <w:rFonts w:hint="eastAsia" w:hAnsi="宋体"/>
          <w:color w:val="auto"/>
          <w:sz w:val="24"/>
          <w:szCs w:val="24"/>
          <w:highlight w:val="none"/>
        </w:rPr>
        <w:t xml:space="preserve">协议</w:t>
      </w:r>
      <w:r>
        <w:rPr>
          <w:rFonts w:hAnsi="宋体"/>
          <w:color w:val="auto"/>
          <w:sz w:val="24"/>
          <w:szCs w:val="24"/>
          <w:highlight w:val="none"/>
        </w:rPr>
        <w:t xml:space="preserve">。</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一、配送任务：乙方负责甲方指定食堂的食材配送。</w:t>
      </w:r>
      <w:r/>
    </w:p>
    <w:p>
      <w:pPr>
        <w:spacing w:line="500" w:lineRule="exact"/>
        <w:rPr>
          <w:rFonts w:hint="eastAsia" w:ascii="宋体" w:hAnsi="宋体"/>
          <w:color w:val="auto"/>
          <w:sz w:val="24"/>
          <w:highlight w:val="none"/>
        </w:rPr>
      </w:pPr>
      <w:r>
        <w:rPr>
          <w:rFonts w:hint="eastAsia" w:ascii="宋体" w:hAnsi="宋体" w:cs="宋体"/>
          <w:color w:val="auto"/>
          <w:sz w:val="24"/>
          <w:highlight w:val="none"/>
        </w:rPr>
        <w:t xml:space="preserve">二、配送范围：</w:t>
      </w:r>
      <w:r>
        <w:rPr>
          <w:rFonts w:hint="eastAsia" w:ascii="宋体" w:hAnsi="宋体"/>
          <w:color w:val="auto"/>
          <w:sz w:val="24"/>
          <w:highlight w:val="none"/>
        </w:rPr>
        <w:t xml:space="preserve">食材每天早上要送到采购人指定地点。</w:t>
      </w:r>
      <w:r/>
    </w:p>
    <w:p>
      <w:pPr>
        <w:spacing w:line="5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三、配送品种：</w:t>
      </w:r>
      <w:r>
        <w:rPr>
          <w:rFonts w:hint="eastAsia" w:ascii="宋体" w:hAnsi="宋体" w:eastAsia="宋体" w:cs="宋体"/>
          <w:color w:val="auto"/>
          <w:sz w:val="24"/>
          <w:highlight w:val="none"/>
        </w:rPr>
        <w:t xml:space="preserve">叶、瓜、果、根、茎类时蔬、水产品分为（鲜活和冷冻）、肉类（新鲜）、各类早餐点心半成品、米、食用油、调料等。</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四、合同价：</w:t>
      </w:r>
      <w:r/>
    </w:p>
    <w:p>
      <w:pPr>
        <w:ind w:firstLine="480"/>
        <w:spacing w:line="500" w:lineRule="exact"/>
        <w:rPr>
          <w:rFonts w:hint="eastAsia" w:ascii="宋体" w:hAnsi="宋体" w:cs="宋体"/>
          <w:color w:val="auto"/>
          <w:sz w:val="24"/>
          <w:highlight w:val="none"/>
        </w:rPr>
      </w:pPr>
      <w:r>
        <w:rPr>
          <w:rFonts w:hint="eastAsia" w:ascii="宋体"/>
          <w:color w:val="auto"/>
          <w:sz w:val="24"/>
          <w:highlight w:val="none"/>
        </w:rPr>
        <w:t xml:space="preserve">1、</w:t>
      </w:r>
      <w:r>
        <w:rPr>
          <w:rFonts w:hint="eastAsia" w:ascii="宋体"/>
          <w:color w:val="auto"/>
          <w:sz w:val="24"/>
          <w:highlight w:val="none"/>
          <w:lang w:val="en-US" w:eastAsia="zh-CN"/>
        </w:rPr>
        <w:t xml:space="preserve">本项目预算金额：</w:t>
      </w:r>
      <w:r>
        <w:rPr>
          <w:rFonts w:hint="eastAsia" w:ascii="宋体"/>
          <w:color w:val="auto"/>
          <w:sz w:val="24"/>
          <w:highlight w:val="none"/>
          <w:u w:val="single"/>
          <w:lang w:val="en-US" w:eastAsia="zh-CN"/>
        </w:rPr>
        <w:t xml:space="preserve">            </w:t>
      </w:r>
      <w:r>
        <w:rPr>
          <w:rFonts w:hint="eastAsia" w:ascii="宋体"/>
          <w:color w:val="auto"/>
          <w:sz w:val="24"/>
          <w:highlight w:val="none"/>
          <w:u w:val="none"/>
          <w:lang w:val="en-US" w:eastAsia="zh-CN"/>
        </w:rPr>
        <w:t xml:space="preserve">。</w:t>
      </w:r>
      <w:r>
        <w:rPr>
          <w:rFonts w:hint="eastAsia" w:ascii="宋体"/>
          <w:color w:val="auto"/>
          <w:sz w:val="24"/>
          <w:highlight w:val="none"/>
        </w:rPr>
        <w:t xml:space="preserve">根据乙方投标文件，</w:t>
      </w:r>
      <w:r>
        <w:rPr>
          <w:rFonts w:hint="eastAsia" w:ascii="宋?" w:hAnsi="宋?"/>
          <w:color w:val="auto"/>
          <w:sz w:val="24"/>
          <w:highlight w:val="none"/>
        </w:rPr>
        <w:t xml:space="preserve">按照</w:t>
      </w:r>
      <w:r>
        <w:rPr>
          <w:rFonts w:hint="eastAsia" w:ascii="宋?"/>
          <w:color w:val="auto"/>
          <w:sz w:val="24"/>
          <w:highlight w:val="none"/>
        </w:rPr>
        <w:t xml:space="preserve">无</w:t>
      </w:r>
      <w:r>
        <w:rPr>
          <w:rFonts w:hint="eastAsia" w:ascii="宋体" w:hAnsi="宋体" w:cs="宋体"/>
          <w:color w:val="auto"/>
          <w:sz w:val="24"/>
          <w:highlight w:val="none"/>
        </w:rPr>
        <w:t xml:space="preserve">锡</w:t>
      </w:r>
      <w:r>
        <w:rPr>
          <w:rFonts w:hint="eastAsia" w:ascii="宋?"/>
          <w:color w:val="auto"/>
          <w:sz w:val="24"/>
          <w:highlight w:val="none"/>
        </w:rPr>
        <w:t xml:space="preserve">市</w:t>
      </w:r>
      <w:r>
        <w:rPr>
          <w:rFonts w:hint="eastAsia" w:ascii="宋体" w:hAnsi="宋体" w:cs="宋体"/>
          <w:color w:val="auto"/>
          <w:sz w:val="24"/>
          <w:highlight w:val="none"/>
        </w:rPr>
        <w:t xml:space="preserve">发</w:t>
      </w:r>
      <w:r>
        <w:rPr>
          <w:rFonts w:hint="eastAsia" w:ascii="宋?"/>
          <w:color w:val="auto"/>
          <w:sz w:val="24"/>
          <w:highlight w:val="none"/>
        </w:rPr>
        <w:t xml:space="preserve">展和改革委</w:t>
      </w:r>
      <w:r>
        <w:rPr>
          <w:rFonts w:hint="eastAsia" w:ascii="宋体" w:hAnsi="宋体" w:cs="宋体"/>
          <w:color w:val="auto"/>
          <w:sz w:val="24"/>
          <w:highlight w:val="none"/>
        </w:rPr>
        <w:t xml:space="preserve">员会</w:t>
      </w:r>
      <w:r>
        <w:rPr>
          <w:rFonts w:hint="eastAsia" w:ascii="宋?"/>
          <w:color w:val="auto"/>
          <w:sz w:val="24"/>
          <w:highlight w:val="none"/>
        </w:rPr>
        <w:t xml:space="preserve">民生价</w:t>
      </w:r>
      <w:r>
        <w:rPr>
          <w:rFonts w:hint="eastAsia" w:ascii="宋体" w:hAnsi="宋体" w:cs="宋体"/>
          <w:color w:val="auto"/>
          <w:sz w:val="24"/>
          <w:highlight w:val="none"/>
        </w:rPr>
        <w:t xml:space="preserve">费专栏</w:t>
      </w:r>
      <w:r>
        <w:rPr>
          <w:rFonts w:hint="eastAsia" w:ascii="宋?"/>
          <w:color w:val="auto"/>
          <w:sz w:val="24"/>
          <w:highlight w:val="none"/>
        </w:rPr>
        <w:t xml:space="preserve">价折</w:t>
      </w:r>
      <w:r>
        <w:rPr>
          <w:rFonts w:hint="eastAsia" w:ascii="宋体" w:hAnsi="宋体" w:cs="宋体"/>
          <w:color w:val="auto"/>
          <w:sz w:val="24"/>
          <w:highlight w:val="none"/>
        </w:rPr>
        <w:t xml:space="preserve">扣</w:t>
      </w:r>
      <w:r>
        <w:rPr>
          <w:rFonts w:hint="eastAsia" w:ascii="宋?"/>
          <w:color w:val="auto"/>
          <w:sz w:val="24"/>
          <w:highlight w:val="none"/>
        </w:rPr>
        <w:t xml:space="preserve">率</w:t>
      </w:r>
      <w:r>
        <w:rPr>
          <w:rFonts w:hint="eastAsia" w:ascii="宋体" w:hAnsi="宋体" w:cs="宋体"/>
          <w:color w:val="auto"/>
          <w:sz w:val="24"/>
          <w:highlight w:val="none"/>
        </w:rPr>
        <w:t xml:space="preserve">进</w:t>
      </w:r>
      <w:r>
        <w:rPr>
          <w:rFonts w:hint="eastAsia" w:ascii="宋?"/>
          <w:color w:val="auto"/>
          <w:sz w:val="24"/>
          <w:highlight w:val="none"/>
        </w:rPr>
        <w:t xml:space="preserve">行</w:t>
      </w:r>
      <w:r>
        <w:rPr>
          <w:rFonts w:hint="eastAsia" w:ascii="宋体" w:hAnsi="宋体" w:cs="宋体"/>
          <w:color w:val="auto"/>
          <w:sz w:val="24"/>
          <w:highlight w:val="none"/>
        </w:rPr>
        <w:t xml:space="preserve">报</w:t>
      </w:r>
      <w:r>
        <w:rPr>
          <w:rFonts w:hint="eastAsia" w:ascii="宋?"/>
          <w:color w:val="auto"/>
          <w:sz w:val="24"/>
          <w:highlight w:val="none"/>
        </w:rPr>
        <w:t xml:space="preserve">价（</w:t>
      </w:r>
      <w:r>
        <w:rPr>
          <w:rFonts w:hint="eastAsia" w:hAnsi="宋体"/>
          <w:color w:val="auto"/>
          <w:sz w:val="24"/>
          <w:highlight w:val="none"/>
        </w:rPr>
        <w:t xml:space="preserve">如果食品价格在</w:t>
      </w:r>
      <w:r>
        <w:rPr>
          <w:rFonts w:hint="eastAsia" w:hAnsi="宋体"/>
          <w:color w:val="auto"/>
          <w:sz w:val="24"/>
          <w:highlight w:val="none"/>
          <w:lang w:eastAsia="zh-CN"/>
        </w:rPr>
        <w:t xml:space="preserve">该</w:t>
      </w:r>
      <w:r>
        <w:rPr>
          <w:rFonts w:hint="eastAsia" w:hAnsi="宋体"/>
          <w:color w:val="auto"/>
          <w:sz w:val="24"/>
          <w:highlight w:val="none"/>
        </w:rPr>
        <w:t xml:space="preserve">官网没有，则以无锡天惠超市价位为参照</w:t>
      </w:r>
      <w:r>
        <w:rPr>
          <w:rFonts w:hint="eastAsia" w:ascii="宋?"/>
          <w:color w:val="auto"/>
          <w:sz w:val="24"/>
          <w:highlight w:val="none"/>
        </w:rPr>
        <w:t xml:space="preserve">），折扣率为</w:t>
      </w:r>
      <w:r>
        <w:rPr>
          <w:rFonts w:hint="eastAsia" w:ascii="宋?"/>
          <w:color w:val="auto"/>
          <w:sz w:val="24"/>
          <w:highlight w:val="none"/>
          <w:u w:val="single"/>
        </w:rPr>
        <w:t xml:space="preserve">          </w:t>
      </w:r>
      <w:r>
        <w:rPr>
          <w:rFonts w:hint="eastAsia" w:ascii="宋?"/>
          <w:color w:val="auto"/>
          <w:sz w:val="24"/>
          <w:highlight w:val="none"/>
        </w:rPr>
        <w:t xml:space="preserve">。最</w:t>
      </w:r>
      <w:r>
        <w:rPr>
          <w:rFonts w:hint="eastAsia" w:ascii="宋体" w:hAnsi="宋体" w:cs="宋体"/>
          <w:color w:val="auto"/>
          <w:sz w:val="24"/>
          <w:highlight w:val="none"/>
        </w:rPr>
        <w:t xml:space="preserve">终</w:t>
      </w:r>
      <w:r>
        <w:rPr>
          <w:rFonts w:hint="eastAsia" w:ascii="宋?"/>
          <w:color w:val="auto"/>
          <w:sz w:val="24"/>
          <w:highlight w:val="none"/>
        </w:rPr>
        <w:t xml:space="preserve">价格</w:t>
      </w:r>
      <w:r>
        <w:rPr>
          <w:rFonts w:hint="eastAsia" w:ascii="宋体" w:hAnsi="宋体" w:cs="宋体"/>
          <w:color w:val="auto"/>
          <w:sz w:val="24"/>
          <w:highlight w:val="none"/>
        </w:rPr>
        <w:t xml:space="preserve">为</w:t>
      </w:r>
      <w:r>
        <w:rPr>
          <w:rFonts w:hint="eastAsia" w:ascii="宋?"/>
          <w:color w:val="auto"/>
          <w:sz w:val="24"/>
          <w:highlight w:val="none"/>
        </w:rPr>
        <w:t xml:space="preserve">：无</w:t>
      </w:r>
      <w:r>
        <w:rPr>
          <w:rFonts w:hint="eastAsia" w:ascii="宋体" w:hAnsi="宋体" w:cs="宋体"/>
          <w:color w:val="auto"/>
          <w:sz w:val="24"/>
          <w:highlight w:val="none"/>
        </w:rPr>
        <w:t xml:space="preserve">锡</w:t>
      </w:r>
      <w:r>
        <w:rPr>
          <w:rFonts w:hint="eastAsia" w:ascii="宋?"/>
          <w:color w:val="auto"/>
          <w:sz w:val="24"/>
          <w:highlight w:val="none"/>
        </w:rPr>
        <w:t xml:space="preserve">市</w:t>
      </w:r>
      <w:r>
        <w:rPr>
          <w:rFonts w:hint="eastAsia" w:ascii="宋体" w:hAnsi="宋体" w:cs="宋体"/>
          <w:color w:val="auto"/>
          <w:sz w:val="24"/>
          <w:highlight w:val="none"/>
        </w:rPr>
        <w:t xml:space="preserve">发</w:t>
      </w:r>
      <w:r>
        <w:rPr>
          <w:rFonts w:hint="eastAsia" w:ascii="宋?"/>
          <w:color w:val="auto"/>
          <w:sz w:val="24"/>
          <w:highlight w:val="none"/>
        </w:rPr>
        <w:t xml:space="preserve">展和改革委</w:t>
      </w:r>
      <w:r>
        <w:rPr>
          <w:rFonts w:hint="eastAsia" w:ascii="宋体" w:hAnsi="宋体" w:cs="宋体"/>
          <w:color w:val="auto"/>
          <w:sz w:val="24"/>
          <w:highlight w:val="none"/>
        </w:rPr>
        <w:t xml:space="preserve">员会</w:t>
      </w:r>
      <w:r>
        <w:rPr>
          <w:rFonts w:hint="eastAsia" w:ascii="宋?"/>
          <w:color w:val="auto"/>
          <w:sz w:val="24"/>
          <w:highlight w:val="none"/>
        </w:rPr>
        <w:t xml:space="preserve">民生价</w:t>
      </w:r>
      <w:r>
        <w:rPr>
          <w:rFonts w:hint="eastAsia" w:ascii="宋体" w:hAnsi="宋体" w:cs="宋体"/>
          <w:color w:val="auto"/>
          <w:sz w:val="24"/>
          <w:highlight w:val="none"/>
        </w:rPr>
        <w:t xml:space="preserve">费专栏</w:t>
      </w:r>
      <w:r>
        <w:rPr>
          <w:rFonts w:hint="eastAsia" w:ascii="宋?"/>
          <w:color w:val="auto"/>
          <w:sz w:val="24"/>
          <w:highlight w:val="none"/>
        </w:rPr>
        <w:t xml:space="preserve">价</w:t>
      </w:r>
      <w:r>
        <w:rPr>
          <w:rFonts w:ascii="宋?"/>
          <w:color w:val="auto"/>
          <w:sz w:val="24"/>
          <w:highlight w:val="none"/>
        </w:rPr>
        <w:t xml:space="preserve">*</w:t>
      </w:r>
      <w:r>
        <w:rPr>
          <w:rFonts w:hint="eastAsia" w:ascii="宋?"/>
          <w:color w:val="auto"/>
          <w:sz w:val="24"/>
          <w:highlight w:val="none"/>
        </w:rPr>
        <w:t xml:space="preserve">投</w:t>
      </w:r>
      <w:r>
        <w:rPr>
          <w:rFonts w:hint="eastAsia" w:ascii="宋体" w:hAnsi="宋体" w:cs="宋体"/>
          <w:color w:val="auto"/>
          <w:sz w:val="24"/>
          <w:highlight w:val="none"/>
        </w:rPr>
        <w:t xml:space="preserve">标折扣率</w:t>
      </w:r>
      <w:r>
        <w:rPr>
          <w:rFonts w:hint="eastAsia" w:ascii="宋?"/>
          <w:color w:val="auto"/>
          <w:sz w:val="24"/>
          <w:highlight w:val="none"/>
        </w:rPr>
        <w:t xml:space="preserve">。</w:t>
      </w:r>
      <w:r/>
    </w:p>
    <w:p>
      <w:pPr>
        <w:pStyle w:val="700"/>
        <w:ind w:firstLine="480"/>
        <w:keepLines w:val="0"/>
        <w:keepNext w:val="0"/>
        <w:pageBreakBefore w:val="0"/>
        <w:spacing w:before="0" w:beforeAutospacing="0" w:after="0" w:afterAutospacing="0" w:line="360" w:lineRule="auto"/>
        <w:rPr>
          <w:rFonts w:hint="eastAsia" w:cs="宋体"/>
          <w:color w:val="auto"/>
          <w:highlight w:val="none"/>
        </w:rPr>
      </w:pPr>
      <w:r>
        <w:rPr>
          <w:rFonts w:hint="eastAsia" w:cs="宋体"/>
          <w:color w:val="auto"/>
          <w:highlight w:val="none"/>
          <w:lang w:val="en-US" w:eastAsia="zh-CN"/>
        </w:rPr>
        <w:t xml:space="preserve">2、</w:t>
      </w:r>
      <w:r>
        <w:rPr>
          <w:rFonts w:hint="eastAsia" w:cs="宋体"/>
          <w:color w:val="auto"/>
          <w:highlight w:val="none"/>
        </w:rPr>
        <w:t xml:space="preserve">部分</w:t>
      </w:r>
      <w:r>
        <w:rPr>
          <w:rFonts w:hint="eastAsia" w:cs="宋体"/>
          <w:color w:val="auto"/>
          <w:highlight w:val="none"/>
          <w:lang w:val="en-US" w:eastAsia="zh-CN"/>
        </w:rPr>
        <w:t xml:space="preserve">食材</w:t>
      </w:r>
      <w:r>
        <w:rPr>
          <w:rFonts w:hint="eastAsia" w:cs="宋体"/>
          <w:color w:val="auto"/>
          <w:highlight w:val="none"/>
        </w:rPr>
        <w:t xml:space="preserve">等在以上网站没有价格公示，参照市场价调整。</w:t>
      </w:r>
      <w:r/>
    </w:p>
    <w:p>
      <w:pPr>
        <w:pStyle w:val="700"/>
        <w:ind w:firstLine="480"/>
        <w:keepLines w:val="0"/>
        <w:keepNext w:val="0"/>
        <w:pageBreakBefore w:val="0"/>
        <w:spacing w:before="0" w:beforeAutospacing="0" w:after="0" w:afterAutospacing="0" w:line="360" w:lineRule="auto"/>
        <w:rPr>
          <w:rFonts w:hint="eastAsia" w:cs="宋体"/>
          <w:color w:val="auto"/>
          <w:highlight w:val="none"/>
          <w:lang w:val="en-US" w:eastAsia="zh-CN"/>
        </w:rPr>
      </w:pPr>
      <w:r>
        <w:rPr>
          <w:rFonts w:hint="eastAsia" w:cs="宋体"/>
          <w:color w:val="auto"/>
          <w:highlight w:val="none"/>
          <w:lang w:val="en-US" w:eastAsia="zh-CN"/>
        </w:rPr>
        <w:t xml:space="preserve">3、定价时间：定价周期前一个月20日（</w:t>
      </w:r>
      <w:r>
        <w:rPr>
          <w:rFonts w:hint="eastAsia" w:ascii="宋体" w:hAnsi="宋体" w:cs="宋体"/>
          <w:color w:val="auto"/>
          <w:sz w:val="24"/>
          <w:szCs w:val="24"/>
          <w:highlight w:val="none"/>
        </w:rPr>
        <w:t xml:space="preserve">如遇节假日</w:t>
      </w:r>
      <w:r>
        <w:rPr>
          <w:rFonts w:hint="eastAsia" w:ascii="宋体" w:hAnsi="宋体" w:cs="宋体"/>
          <w:color w:val="auto"/>
          <w:sz w:val="24"/>
          <w:szCs w:val="24"/>
          <w:highlight w:val="none"/>
          <w:lang w:val="en-US" w:eastAsia="zh-CN"/>
        </w:rPr>
        <w:t xml:space="preserve">则提前至工作日进行</w:t>
      </w:r>
      <w:r>
        <w:rPr>
          <w:rFonts w:hint="eastAsia" w:cs="宋体"/>
          <w:color w:val="auto"/>
          <w:highlight w:val="none"/>
          <w:lang w:val="en-US" w:eastAsia="zh-CN"/>
        </w:rPr>
        <w:t xml:space="preserve">），甲方以书面形式确定一个供货周期的价格，结算时以此作为依据。价格经双方确认后，在定价周期内的价格原则保持不变。</w:t>
      </w:r>
      <w:r/>
    </w:p>
    <w:p>
      <w:pPr>
        <w:pStyle w:val="700"/>
        <w:ind w:firstLine="480"/>
        <w:keepLines w:val="0"/>
        <w:keepNext w:val="0"/>
        <w:pageBreakBefore w:val="0"/>
        <w:spacing w:before="0" w:beforeAutospacing="0" w:after="0" w:afterAutospacing="0" w:line="360" w:lineRule="auto"/>
        <w:rPr>
          <w:rFonts w:hint="eastAsia" w:cs="宋体"/>
          <w:color w:val="auto"/>
          <w:highlight w:val="none"/>
          <w:lang w:val="en-US" w:eastAsia="zh-CN"/>
        </w:rPr>
      </w:pPr>
      <w:r>
        <w:rPr>
          <w:rFonts w:hint="eastAsia" w:cs="宋体"/>
          <w:color w:val="auto"/>
          <w:highlight w:val="none"/>
          <w:lang w:val="en-US" w:eastAsia="zh-CN"/>
        </w:rPr>
        <w:t xml:space="preserve">4、如有突发情况，需要额外购买少量其他种类货物，则由中标人提出单价，由采购人经市场询价后，根据实际要求定价。需要定价的货物在定价周期内的价格原则保持不变。</w:t>
      </w:r>
      <w:r/>
    </w:p>
    <w:p>
      <w:pPr>
        <w:pStyle w:val="700"/>
        <w:ind w:firstLine="480"/>
        <w:keepLines w:val="0"/>
        <w:keepNext w:val="0"/>
        <w:pageBreakBefore w:val="0"/>
        <w:spacing w:before="0" w:beforeAutospacing="0" w:after="0" w:afterAutospacing="0" w:line="360" w:lineRule="auto"/>
        <w:rPr>
          <w:rFonts w:ascii="宋体" w:hAnsi="宋体" w:cs="宋体"/>
          <w:color w:val="auto"/>
          <w:sz w:val="24"/>
          <w:highlight w:val="none"/>
        </w:rPr>
      </w:pPr>
      <w:r>
        <w:rPr>
          <w:rFonts w:hint="eastAsia" w:cs="宋体"/>
          <w:color w:val="auto"/>
          <w:highlight w:val="none"/>
          <w:lang w:val="en-US" w:eastAsia="zh-CN"/>
        </w:rPr>
        <w:t xml:space="preserve">5</w:t>
      </w:r>
      <w:r>
        <w:rPr>
          <w:rFonts w:hint="eastAsia" w:ascii="宋体" w:hAnsi="宋体" w:cs="宋体"/>
          <w:color w:val="auto"/>
          <w:sz w:val="24"/>
          <w:highlight w:val="none"/>
        </w:rPr>
        <w:t xml:space="preserve">、配送价格应包含乙方所有税费、成本、利润、运输、装卸、各类劳保、保险等一切费用。</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1、甲方在每天下午16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00前，将第二天的采购计划以书面、电子稿形式通知乙方。</w:t>
      </w:r>
      <w:r/>
    </w:p>
    <w:p>
      <w:pPr>
        <w:numPr>
          <w:ilvl w:val="0"/>
          <w:numId w:val="15"/>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采购计划中品种及数量均为预估，实际消费与采购计划有偏差为正常情况。</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3、双方可根据生产季节、天气、市场价格情况等协商调整每期采购计划中</w:t>
      </w:r>
      <w:r>
        <w:rPr>
          <w:rFonts w:hint="eastAsia" w:ascii="宋体" w:hAnsi="宋体" w:cs="宋体"/>
          <w:color w:val="auto"/>
          <w:sz w:val="24"/>
          <w:highlight w:val="none"/>
          <w:lang w:val="en-US" w:eastAsia="zh-CN"/>
        </w:rPr>
        <w:t xml:space="preserve">货物</w:t>
      </w:r>
      <w:r>
        <w:rPr>
          <w:rFonts w:hint="eastAsia" w:ascii="宋体" w:hAnsi="宋体" w:cs="宋体"/>
          <w:color w:val="auto"/>
          <w:sz w:val="24"/>
          <w:highlight w:val="none"/>
        </w:rPr>
        <w:t xml:space="preserve">品种和数量。乙方必须能保证提供丰富的品种供甲方选择。</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下订单订货</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1、甲方每天下午16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00前向乙方书面下达第二天的订单，订单内容包括名称、种类、规格、数量、运送时间、送达地点、订单联系人等具体要求。</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2、乙方接到甲方订单后，个别品种因缺货而无法提供的，乙方应在接到订单</w:t>
      </w:r>
      <w:r>
        <w:rPr>
          <w:rFonts w:hint="eastAsia" w:ascii="宋体" w:hAnsi="宋体" w:cs="宋体"/>
          <w:color w:val="auto"/>
          <w:sz w:val="24"/>
          <w:highlight w:val="none"/>
          <w:lang w:eastAsia="zh-CN"/>
        </w:rPr>
        <w:t xml:space="preserve">后两个</w:t>
      </w:r>
      <w:r>
        <w:rPr>
          <w:rFonts w:hint="eastAsia" w:ascii="宋体" w:hAnsi="宋体" w:cs="宋体"/>
          <w:color w:val="auto"/>
          <w:sz w:val="24"/>
          <w:highlight w:val="none"/>
        </w:rPr>
        <w:t xml:space="preserve">小时内及时知会甲方并协商好解决方法。</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交货</w:t>
      </w:r>
      <w:r/>
    </w:p>
    <w:p>
      <w:pPr>
        <w:ind w:firstLine="480"/>
        <w:spacing w:line="500" w:lineRule="exact"/>
        <w:rPr>
          <w:rFonts w:hint="eastAsia" w:cs="宋体"/>
          <w:color w:val="auto"/>
          <w:sz w:val="24"/>
          <w:szCs w:val="24"/>
          <w:highlight w:val="none"/>
        </w:rPr>
      </w:pPr>
      <w:r>
        <w:rPr>
          <w:rFonts w:hint="eastAsia" w:ascii="宋体" w:hAnsi="宋体" w:cs="宋体"/>
          <w:color w:val="auto"/>
          <w:sz w:val="24"/>
          <w:szCs w:val="24"/>
          <w:highlight w:val="none"/>
        </w:rPr>
        <w:t xml:space="preserve">1、</w:t>
      </w:r>
      <w:r>
        <w:rPr>
          <w:rFonts w:hint="eastAsia" w:cs="宋体"/>
          <w:color w:val="auto"/>
          <w:sz w:val="24"/>
          <w:szCs w:val="24"/>
          <w:highlight w:val="none"/>
        </w:rPr>
        <w:t xml:space="preserve">乙方每天早上5</w:t>
      </w:r>
      <w:r>
        <w:rPr>
          <w:rFonts w:hint="eastAsia" w:cs="宋体"/>
          <w:color w:val="auto"/>
          <w:sz w:val="24"/>
          <w:szCs w:val="24"/>
          <w:highlight w:val="none"/>
          <w:lang w:eastAsia="zh-CN"/>
        </w:rPr>
        <w:t xml:space="preserve">:</w:t>
      </w:r>
      <w:r>
        <w:rPr>
          <w:rFonts w:hint="eastAsia" w:cs="宋体"/>
          <w:color w:val="auto"/>
          <w:sz w:val="24"/>
          <w:szCs w:val="24"/>
          <w:highlight w:val="none"/>
        </w:rPr>
        <w:t xml:space="preserve">30前将订单内所有蔬菜及肉类等所需货物送到甲方指定的地点并配送完毕，乙方提供《送货清单》一式多份，甲乙双方现场过秤并验收签名，作结算凭证。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2、所有品种按除箱净重过磅，最终交易重量以双方确认的过磅数为准。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3、乙方送货人员负责将货物从车上搬到</w:t>
      </w:r>
      <w:r>
        <w:rPr>
          <w:rFonts w:hint="eastAsia" w:ascii="宋体" w:hAnsi="宋体" w:cs="宋体"/>
          <w:color w:val="auto"/>
          <w:sz w:val="24"/>
          <w:highlight w:val="none"/>
          <w:lang w:eastAsia="zh-CN"/>
        </w:rPr>
        <w:t xml:space="preserve">秤</w:t>
      </w:r>
      <w:r>
        <w:rPr>
          <w:rFonts w:hint="eastAsia" w:ascii="宋体" w:hAnsi="宋体" w:cs="宋体"/>
          <w:color w:val="auto"/>
          <w:sz w:val="24"/>
          <w:highlight w:val="none"/>
        </w:rPr>
        <w:t xml:space="preserve">上过磅，然后放到小车上，由甲方食堂人员负责拉到各自使用点。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4、乙方最迟交货的第二天下午16:00之前将当天食材的单价比对清单提供给甲方。</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验收标准及退货依据</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1、净菜率：乙方提供的所有货品必须是经过粗加工挑选的货品，可食用合格率必须达到97％以上。</w:t>
      </w:r>
      <w:r/>
    </w:p>
    <w:p>
      <w:pPr>
        <w:pStyle w:val="700"/>
        <w:spacing w:before="0" w:beforeAutospacing="0" w:after="0" w:afterAutospacing="0"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2、甲方按照以下分类标准作为验收标准以及退货依据：</w:t>
      </w:r>
      <w:r/>
    </w:p>
    <w:p>
      <w:pPr>
        <w:pStyle w:val="70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蔬菜类：</w:t>
      </w:r>
      <w:r/>
    </w:p>
    <w:tbl>
      <w:tblPr>
        <w:tblStyle w:val="6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43"/>
        <w:gridCol w:w="5683"/>
        <w:gridCol w:w="1233"/>
      </w:tblGrid>
      <w:tr>
        <w:trPr>
          <w:trHeight w:val="450"/>
        </w:trPr>
        <w:tc>
          <w:tcPr>
            <w:tcW w:w="720" w:type="dxa"/>
            <w:vAlign w:val="center"/>
            <w:textDirection w:val="lrTb"/>
            <w:noWrap w:val="false"/>
          </w:tcPr>
          <w:p>
            <w:pPr>
              <w:ind w:left="0"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1943"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货物种类</w:t>
            </w:r>
            <w:r/>
          </w:p>
        </w:tc>
        <w:tc>
          <w:tcPr>
            <w:tcW w:w="568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质量要求标准</w:t>
            </w:r>
            <w:r/>
          </w:p>
        </w:tc>
        <w:tc>
          <w:tcPr>
            <w:tcW w:w="1233"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其他要求</w:t>
            </w:r>
            <w:r/>
          </w:p>
        </w:tc>
      </w:tr>
      <w:tr>
        <w:trPr>
          <w:trHeight w:val="1374"/>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叶菜类</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根茎类。如香芋、土豆、莴笋</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无虫咬、发芽、发霉现象，新鲜，形态大小与甲方自购标准相当。农药残留不超标。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4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花果类：如西兰花、白菜花</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无虫害，成熟度良好，新鲜固有的色泽鲜明，无发霉发黄。农药残留不超标。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978"/>
        </w:trPr>
        <w:tc>
          <w:tcPr>
            <w:tcW w:w="720" w:type="dxa"/>
            <w:vAlign w:val="center"/>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94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瓜果类</w:t>
            </w:r>
            <w:r/>
          </w:p>
        </w:tc>
        <w:tc>
          <w:tcPr>
            <w:tcW w:w="568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外表光亮无斑点，有新鲜连接的秧，形状正常、大小均匀，无软塌，成熟度适度。无腐烂，无污染，清洁、新鲜，无异味、无病虫损害。农药残留不超标。</w:t>
            </w:r>
            <w:r/>
          </w:p>
        </w:tc>
        <w:tc>
          <w:tcPr>
            <w:tcW w:w="1233"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pStyle w:val="700"/>
        <w:numPr>
          <w:ilvl w:val="0"/>
          <w:numId w:val="0"/>
        </w:numPr>
        <w:ind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TW"/>
        </w:rPr>
      </w:pPr>
      <w:r>
        <w:rPr>
          <w:rStyle w:val="991"/>
          <w:rFonts w:hint="eastAsia" w:ascii="宋体" w:hAnsi="宋体" w:eastAsia="宋体" w:cs="宋体"/>
          <w:color w:val="auto"/>
          <w:sz w:val="24"/>
          <w:szCs w:val="24"/>
          <w:highlight w:val="none"/>
          <w:lang w:val="en-US" w:eastAsia="zh-CN"/>
        </w:rPr>
        <w:t xml:space="preserve">2</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猪肉</w:t>
      </w:r>
      <w:r>
        <w:rPr>
          <w:rStyle w:val="991"/>
          <w:rFonts w:hint="eastAsia" w:ascii="宋体" w:hAnsi="宋体" w:eastAsia="宋体" w:cs="宋体"/>
          <w:color w:val="auto"/>
          <w:sz w:val="24"/>
          <w:szCs w:val="24"/>
          <w:highlight w:val="none"/>
          <w:lang w:val="en-US" w:eastAsia="zh-CN"/>
        </w:rPr>
        <w:t xml:space="preserve">、</w:t>
      </w:r>
      <w:r>
        <w:rPr>
          <w:rStyle w:val="991"/>
          <w:rFonts w:hint="eastAsia" w:ascii="宋体" w:hAnsi="宋体" w:eastAsia="宋体" w:cs="宋体"/>
          <w:color w:val="auto"/>
          <w:sz w:val="24"/>
          <w:szCs w:val="24"/>
          <w:highlight w:val="none"/>
          <w:lang w:val="zh-TW" w:eastAsia="zh-TW"/>
        </w:rPr>
        <w:t xml:space="preserve">牛羊肉配送标准：使用冷鲜肉，质量必须符合</w:t>
      </w:r>
      <w:r>
        <w:rPr>
          <w:rStyle w:val="1127"/>
          <w:rFonts w:hint="eastAsia" w:ascii="宋体" w:hAnsi="宋体" w:eastAsia="宋体" w:cs="宋体"/>
          <w:color w:val="auto"/>
          <w:sz w:val="24"/>
          <w:szCs w:val="24"/>
          <w:highlight w:val="none"/>
        </w:rPr>
        <w:t xml:space="preserve">GB/</w:t>
      </w:r>
      <w:r>
        <w:rPr>
          <w:rStyle w:val="991"/>
          <w:rFonts w:hint="eastAsia" w:ascii="宋体" w:hAnsi="宋体" w:eastAsia="宋体" w:cs="宋体"/>
          <w:color w:val="auto"/>
          <w:sz w:val="24"/>
          <w:szCs w:val="24"/>
          <w:highlight w:val="none"/>
          <w:lang w:val="zh-TW" w:eastAsia="zh-TW"/>
        </w:rPr>
        <w:t xml:space="preserve">Ｔ</w:t>
      </w:r>
      <w:r>
        <w:rPr>
          <w:rStyle w:val="1127"/>
          <w:rFonts w:hint="eastAsia" w:ascii="宋体" w:hAnsi="宋体" w:eastAsia="宋体" w:cs="宋体"/>
          <w:color w:val="auto"/>
          <w:sz w:val="24"/>
          <w:szCs w:val="24"/>
          <w:highlight w:val="none"/>
        </w:rPr>
        <w:t xml:space="preserve">9959.2-2008</w:t>
      </w:r>
      <w:r>
        <w:rPr>
          <w:rStyle w:val="991"/>
          <w:rFonts w:hint="eastAsia" w:ascii="宋体" w:hAnsi="宋体" w:eastAsia="宋体" w:cs="宋体"/>
          <w:color w:val="auto"/>
          <w:sz w:val="24"/>
          <w:szCs w:val="24"/>
          <w:highlight w:val="none"/>
          <w:lang w:val="zh-TW" w:eastAsia="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700"/>
        <w:numPr>
          <w:ilvl w:val="0"/>
          <w:numId w:val="0"/>
        </w:numPr>
        <w:ind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en-US" w:eastAsia="zh-CN"/>
        </w:rPr>
        <w:t xml:space="preserve">3</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家禽冻品（鸡产品、鸭产品、鹅产品等）配送标准：鲜、冻禽类产品质量必须符</w:t>
      </w:r>
      <w:r>
        <w:rPr>
          <w:rStyle w:val="991"/>
          <w:rFonts w:hint="eastAsia" w:ascii="宋体" w:hAnsi="宋体" w:eastAsia="宋体" w:cs="宋体"/>
          <w:color w:val="auto"/>
          <w:sz w:val="24"/>
          <w:szCs w:val="24"/>
          <w:highlight w:val="none"/>
          <w:lang w:val="zh-TW" w:eastAsia="zh-CN"/>
        </w:rPr>
        <w:t xml:space="preserve">合</w:t>
      </w:r>
      <w:r>
        <w:rPr>
          <w:rStyle w:val="1127"/>
          <w:rFonts w:hint="eastAsia" w:ascii="宋体" w:hAnsi="宋体" w:eastAsia="宋体" w:cs="宋体"/>
          <w:color w:val="auto"/>
          <w:sz w:val="24"/>
          <w:szCs w:val="24"/>
          <w:highlight w:val="none"/>
        </w:rPr>
        <w:t xml:space="preserve">GB16869-2005</w:t>
      </w:r>
      <w:r>
        <w:rPr>
          <w:rStyle w:val="991"/>
          <w:rFonts w:hint="eastAsia" w:ascii="宋体" w:hAnsi="宋体" w:eastAsia="宋体" w:cs="宋体"/>
          <w:color w:val="auto"/>
          <w:sz w:val="24"/>
          <w:szCs w:val="24"/>
          <w:highlight w:val="none"/>
          <w:lang w:val="zh-TW" w:eastAsia="zh-TW"/>
        </w:rPr>
        <w:t xml:space="preserve">食品安全国家标准，配送单位要求提供同批次产品合格证明文件，动物产品提供《动物或动物产品分销信息凭证》或《动物检疫合格证》</w:t>
      </w:r>
      <w:r>
        <w:rPr>
          <w:rStyle w:val="991"/>
          <w:rFonts w:hint="eastAsia" w:ascii="宋体" w:hAnsi="宋体" w:eastAsia="宋体" w:cs="宋体"/>
          <w:color w:val="auto"/>
          <w:sz w:val="24"/>
          <w:szCs w:val="24"/>
          <w:highlight w:val="none"/>
          <w:lang w:val="zh-TW" w:eastAsia="zh-CN"/>
        </w:rPr>
        <w:t xml:space="preserve">。</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en-US" w:eastAsia="zh-CN"/>
        </w:rPr>
        <w:t xml:space="preserve">4</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豆制品配送标准：豆制品质量必须符合</w:t>
      </w:r>
      <w:r>
        <w:rPr>
          <w:rStyle w:val="1127"/>
          <w:rFonts w:hint="eastAsia" w:ascii="宋体" w:hAnsi="宋体" w:eastAsia="宋体" w:cs="宋体"/>
          <w:color w:val="auto"/>
          <w:sz w:val="24"/>
          <w:szCs w:val="24"/>
          <w:highlight w:val="none"/>
        </w:rPr>
        <w:t xml:space="preserve">GB2712-2014</w:t>
      </w:r>
      <w:r>
        <w:rPr>
          <w:rStyle w:val="991"/>
          <w:rFonts w:hint="eastAsia" w:ascii="宋体" w:hAnsi="宋体" w:eastAsia="宋体" w:cs="宋体"/>
          <w:color w:val="auto"/>
          <w:sz w:val="24"/>
          <w:szCs w:val="24"/>
          <w:highlight w:val="none"/>
          <w:lang w:val="zh-TW" w:eastAsia="zh-TW"/>
        </w:rPr>
        <w:t xml:space="preserve">食品安全国家标准，面筋制品质量必须符合</w:t>
      </w:r>
      <w:r>
        <w:rPr>
          <w:rStyle w:val="1127"/>
          <w:rFonts w:hint="eastAsia" w:ascii="宋体" w:hAnsi="宋体" w:eastAsia="宋体" w:cs="宋体"/>
          <w:color w:val="auto"/>
          <w:sz w:val="24"/>
          <w:szCs w:val="24"/>
          <w:highlight w:val="none"/>
        </w:rPr>
        <w:t xml:space="preserve">GB2711-2014</w:t>
      </w:r>
      <w:r>
        <w:rPr>
          <w:rStyle w:val="991"/>
          <w:rFonts w:hint="eastAsia" w:ascii="宋体" w:hAnsi="宋体" w:eastAsia="宋体" w:cs="宋体"/>
          <w:color w:val="auto"/>
          <w:sz w:val="24"/>
          <w:szCs w:val="24"/>
          <w:highlight w:val="none"/>
          <w:lang w:val="zh-TW" w:eastAsia="zh-TW"/>
        </w:rPr>
        <w:t xml:space="preserve">食品安全国家标准，对豆制品的有关安全健康指标符合国家规定，并具有</w:t>
      </w:r>
      <w:r>
        <w:rPr>
          <w:rStyle w:val="1127"/>
          <w:rFonts w:hint="eastAsia" w:ascii="宋体" w:hAnsi="宋体" w:eastAsia="宋体" w:cs="宋体"/>
          <w:color w:val="auto"/>
          <w:sz w:val="24"/>
          <w:szCs w:val="24"/>
          <w:highlight w:val="none"/>
        </w:rPr>
        <w:t xml:space="preserve">“QS”</w:t>
      </w:r>
      <w:r>
        <w:rPr>
          <w:rStyle w:val="991"/>
          <w:rFonts w:hint="eastAsia" w:ascii="宋体" w:hAnsi="宋体" w:eastAsia="宋体" w:cs="宋体"/>
          <w:color w:val="auto"/>
          <w:sz w:val="24"/>
          <w:szCs w:val="24"/>
          <w:highlight w:val="none"/>
          <w:lang w:val="zh-TW" w:eastAsia="zh-TW"/>
        </w:rPr>
        <w:t xml:space="preserve">食品质量安全认证</w:t>
      </w:r>
      <w:r>
        <w:rPr>
          <w:rStyle w:val="991"/>
          <w:rFonts w:hint="eastAsia" w:ascii="宋体" w:hAnsi="宋体" w:eastAsia="宋体" w:cs="宋体"/>
          <w:color w:val="auto"/>
          <w:sz w:val="24"/>
          <w:szCs w:val="24"/>
          <w:highlight w:val="none"/>
          <w:lang w:val="zh-TW" w:eastAsia="zh-CN"/>
        </w:rPr>
        <w:t xml:space="preserve">。</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en-US" w:eastAsia="zh-CN"/>
        </w:rPr>
        <w:t xml:space="preserve">5</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水产品配送标准：鲜、冻动物性水产品质量必须符合</w:t>
      </w:r>
      <w:r>
        <w:rPr>
          <w:rStyle w:val="1127"/>
          <w:rFonts w:hint="eastAsia" w:ascii="宋体" w:hAnsi="宋体" w:eastAsia="宋体" w:cs="宋体"/>
          <w:color w:val="auto"/>
          <w:sz w:val="24"/>
          <w:szCs w:val="24"/>
          <w:highlight w:val="none"/>
        </w:rPr>
        <w:t xml:space="preserve">GB2733-2015</w:t>
      </w:r>
      <w:r>
        <w:rPr>
          <w:rStyle w:val="991"/>
          <w:rFonts w:hint="eastAsia" w:ascii="宋体" w:hAnsi="宋体" w:eastAsia="宋体" w:cs="宋体"/>
          <w:color w:val="auto"/>
          <w:sz w:val="24"/>
          <w:szCs w:val="24"/>
          <w:highlight w:val="none"/>
          <w:lang w:val="zh-TW" w:eastAsia="zh-TW"/>
        </w:rPr>
        <w:t xml:space="preserve">食品安全国家标准，水产调味品质量必须符合</w:t>
      </w:r>
      <w:r>
        <w:rPr>
          <w:rStyle w:val="1127"/>
          <w:rFonts w:hint="eastAsia" w:ascii="宋体" w:hAnsi="宋体" w:eastAsia="宋体" w:cs="宋体"/>
          <w:color w:val="auto"/>
          <w:sz w:val="24"/>
          <w:szCs w:val="24"/>
          <w:highlight w:val="none"/>
        </w:rPr>
        <w:t xml:space="preserve">GB10133-2014</w:t>
      </w:r>
      <w:r>
        <w:rPr>
          <w:rStyle w:val="991"/>
          <w:rFonts w:hint="eastAsia" w:ascii="宋体" w:hAnsi="宋体" w:eastAsia="宋体" w:cs="宋体"/>
          <w:color w:val="auto"/>
          <w:sz w:val="24"/>
          <w:szCs w:val="24"/>
          <w:highlight w:val="none"/>
          <w:lang w:val="zh-TW" w:eastAsia="zh-TW"/>
        </w:rPr>
        <w:t xml:space="preserve">食品安全国家标准，腌制生食动物性水产品质量必须符合</w:t>
      </w:r>
      <w:r>
        <w:rPr>
          <w:rStyle w:val="1127"/>
          <w:rFonts w:hint="eastAsia" w:ascii="宋体" w:hAnsi="宋体" w:eastAsia="宋体" w:cs="宋体"/>
          <w:color w:val="auto"/>
          <w:sz w:val="24"/>
          <w:szCs w:val="24"/>
          <w:highlight w:val="none"/>
        </w:rPr>
        <w:t xml:space="preserve">GB10136-2015</w:t>
      </w:r>
      <w:r>
        <w:rPr>
          <w:rStyle w:val="991"/>
          <w:rFonts w:hint="eastAsia" w:ascii="宋体" w:hAnsi="宋体" w:eastAsia="宋体" w:cs="宋体"/>
          <w:color w:val="auto"/>
          <w:sz w:val="24"/>
          <w:szCs w:val="24"/>
          <w:highlight w:val="none"/>
          <w:lang w:val="zh-TW" w:eastAsia="zh-TW"/>
        </w:rPr>
        <w:t xml:space="preserve">食品安全国家标准，藻类及其制品质量必须符合</w:t>
      </w:r>
      <w:r>
        <w:rPr>
          <w:rStyle w:val="1127"/>
          <w:rFonts w:hint="eastAsia" w:ascii="宋体" w:hAnsi="宋体" w:eastAsia="宋体" w:cs="宋体"/>
          <w:color w:val="auto"/>
          <w:sz w:val="24"/>
          <w:szCs w:val="24"/>
          <w:highlight w:val="none"/>
        </w:rPr>
        <w:t xml:space="preserve">GB19643-2016</w:t>
      </w:r>
      <w:r>
        <w:rPr>
          <w:rStyle w:val="991"/>
          <w:rFonts w:hint="eastAsia" w:ascii="宋体" w:hAnsi="宋体" w:eastAsia="宋体" w:cs="宋体"/>
          <w:color w:val="auto"/>
          <w:sz w:val="24"/>
          <w:szCs w:val="24"/>
          <w:highlight w:val="none"/>
          <w:lang w:val="zh-TW" w:eastAsia="zh-TW"/>
        </w:rPr>
        <w:t xml:space="preserve">食品安全国家标准。产品的感官性状、安全、稳定性等指标符合相关规定</w:t>
      </w:r>
      <w:r>
        <w:rPr>
          <w:rStyle w:val="991"/>
          <w:rFonts w:hint="eastAsia" w:ascii="宋体" w:hAnsi="宋体" w:eastAsia="宋体" w:cs="宋体"/>
          <w:color w:val="auto"/>
          <w:sz w:val="24"/>
          <w:szCs w:val="24"/>
          <w:highlight w:val="none"/>
          <w:lang w:val="zh-TW" w:eastAsia="zh-CN"/>
        </w:rPr>
        <w:t xml:space="preserve">。</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TW"/>
        </w:rPr>
      </w:pPr>
      <w:r>
        <w:rPr>
          <w:rStyle w:val="991"/>
          <w:rFonts w:hint="eastAsia" w:ascii="宋体" w:hAnsi="宋体" w:eastAsia="宋体" w:cs="宋体"/>
          <w:color w:val="auto"/>
          <w:sz w:val="24"/>
          <w:szCs w:val="24"/>
          <w:highlight w:val="none"/>
          <w:lang w:val="en-US" w:eastAsia="zh-CN"/>
        </w:rPr>
        <w:t xml:space="preserve">6</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鲜蛋配送标准：蛋及蛋制品质量必须符合</w:t>
      </w:r>
      <w:r>
        <w:rPr>
          <w:rStyle w:val="1127"/>
          <w:rFonts w:hint="eastAsia" w:ascii="宋体" w:hAnsi="宋体" w:eastAsia="宋体" w:cs="宋体"/>
          <w:color w:val="auto"/>
          <w:sz w:val="24"/>
          <w:szCs w:val="24"/>
          <w:highlight w:val="none"/>
        </w:rPr>
        <w:t xml:space="preserve">GB2749-2015</w:t>
      </w:r>
      <w:r>
        <w:rPr>
          <w:rStyle w:val="991"/>
          <w:rFonts w:hint="eastAsia" w:ascii="宋体" w:hAnsi="宋体" w:eastAsia="宋体" w:cs="宋体"/>
          <w:color w:val="auto"/>
          <w:sz w:val="24"/>
          <w:szCs w:val="24"/>
          <w:highlight w:val="none"/>
          <w:lang w:val="zh-TW" w:eastAsia="zh-TW"/>
        </w:rPr>
        <w:t xml:space="preserve">食品安全国家标准。</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TW"/>
        </w:rPr>
      </w:pPr>
      <w:r>
        <w:rPr>
          <w:rStyle w:val="991"/>
          <w:rFonts w:hint="eastAsia" w:ascii="宋体" w:hAnsi="宋体" w:eastAsia="宋体" w:cs="宋体"/>
          <w:color w:val="auto"/>
          <w:sz w:val="24"/>
          <w:szCs w:val="24"/>
          <w:highlight w:val="none"/>
          <w:lang w:val="en-US" w:eastAsia="zh-CN"/>
        </w:rPr>
        <w:t xml:space="preserve">7</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大米配送标准：当年一级粳米，符合</w:t>
      </w:r>
      <w:r>
        <w:rPr>
          <w:rStyle w:val="1127"/>
          <w:rFonts w:hint="eastAsia" w:ascii="宋体" w:hAnsi="宋体" w:eastAsia="宋体" w:cs="宋体"/>
          <w:color w:val="auto"/>
          <w:sz w:val="24"/>
          <w:szCs w:val="24"/>
          <w:highlight w:val="none"/>
        </w:rPr>
        <w:t xml:space="preserve">GB1354-2009</w:t>
      </w:r>
      <w:r>
        <w:rPr>
          <w:rStyle w:val="991"/>
          <w:rFonts w:hint="eastAsia" w:ascii="宋体" w:hAnsi="宋体" w:eastAsia="宋体" w:cs="宋体"/>
          <w:color w:val="auto"/>
          <w:sz w:val="24"/>
          <w:szCs w:val="24"/>
          <w:highlight w:val="none"/>
          <w:lang w:val="zh-TW" w:eastAsia="zh-TW"/>
        </w:rPr>
        <w:t xml:space="preserve">一级标准。供货时的剩余质保期不少于三分之二。</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TW"/>
        </w:rPr>
      </w:pPr>
      <w:r>
        <w:rPr>
          <w:rStyle w:val="991"/>
          <w:rFonts w:hint="eastAsia" w:ascii="宋体" w:hAnsi="宋体" w:eastAsia="宋体" w:cs="宋体"/>
          <w:color w:val="auto"/>
          <w:sz w:val="24"/>
          <w:szCs w:val="24"/>
          <w:highlight w:val="none"/>
          <w:lang w:val="en-US" w:eastAsia="zh-CN"/>
        </w:rPr>
        <w:t xml:space="preserve">8</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食用油配送标准：投标产品必须是非转基因大豆油、花生油，且必须是一级成品油，分别符合</w:t>
      </w:r>
      <w:r>
        <w:rPr>
          <w:rStyle w:val="1127"/>
          <w:rFonts w:hint="eastAsia" w:ascii="宋体" w:hAnsi="宋体" w:eastAsia="宋体" w:cs="宋体"/>
          <w:color w:val="auto"/>
          <w:sz w:val="24"/>
          <w:szCs w:val="24"/>
          <w:highlight w:val="none"/>
        </w:rPr>
        <w:t xml:space="preserve">GB1535-2003</w:t>
      </w:r>
      <w:r>
        <w:rPr>
          <w:rStyle w:val="991"/>
          <w:rFonts w:hint="eastAsia" w:ascii="宋体" w:hAnsi="宋体" w:eastAsia="宋体" w:cs="宋体"/>
          <w:color w:val="auto"/>
          <w:sz w:val="24"/>
          <w:szCs w:val="24"/>
          <w:highlight w:val="none"/>
          <w:lang w:val="zh-TW" w:eastAsia="zh-TW"/>
        </w:rPr>
        <w:t xml:space="preserve">、</w:t>
      </w:r>
      <w:r>
        <w:rPr>
          <w:rStyle w:val="1127"/>
          <w:rFonts w:hint="eastAsia" w:ascii="宋体" w:hAnsi="宋体" w:eastAsia="宋体" w:cs="宋体"/>
          <w:color w:val="auto"/>
          <w:sz w:val="24"/>
          <w:szCs w:val="24"/>
          <w:highlight w:val="none"/>
        </w:rPr>
        <w:t xml:space="preserve">GB10464-2003</w:t>
      </w:r>
      <w:r>
        <w:rPr>
          <w:rStyle w:val="991"/>
          <w:rFonts w:hint="eastAsia" w:ascii="宋体" w:hAnsi="宋体" w:eastAsia="宋体" w:cs="宋体"/>
          <w:color w:val="auto"/>
          <w:sz w:val="24"/>
          <w:szCs w:val="24"/>
          <w:highlight w:val="none"/>
          <w:lang w:val="zh-TW" w:eastAsia="zh-TW"/>
        </w:rPr>
        <w:t xml:space="preserve">、</w:t>
      </w:r>
      <w:r>
        <w:rPr>
          <w:rStyle w:val="1127"/>
          <w:rFonts w:hint="eastAsia" w:ascii="宋体" w:hAnsi="宋体" w:eastAsia="宋体" w:cs="宋体"/>
          <w:color w:val="auto"/>
          <w:sz w:val="24"/>
          <w:szCs w:val="24"/>
          <w:highlight w:val="none"/>
        </w:rPr>
        <w:t xml:space="preserve">GB19111-2003</w:t>
      </w:r>
      <w:r>
        <w:rPr>
          <w:rStyle w:val="991"/>
          <w:rFonts w:hint="eastAsia" w:ascii="宋体" w:hAnsi="宋体" w:eastAsia="宋体" w:cs="宋体"/>
          <w:color w:val="auto"/>
          <w:sz w:val="24"/>
          <w:szCs w:val="24"/>
          <w:highlight w:val="none"/>
          <w:lang w:val="zh-TW" w:eastAsia="zh-TW"/>
        </w:rPr>
        <w:t xml:space="preserve">国家标准。供货时的剩余质保期不少于三分之二。具体品牌要求及规格详见附表</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TW"/>
        </w:rPr>
      </w:pPr>
      <w:r>
        <w:rPr>
          <w:rStyle w:val="991"/>
          <w:rFonts w:hint="eastAsia" w:ascii="宋体" w:hAnsi="宋体" w:eastAsia="宋体" w:cs="宋体"/>
          <w:color w:val="auto"/>
          <w:sz w:val="24"/>
          <w:szCs w:val="24"/>
          <w:highlight w:val="none"/>
          <w:lang w:val="en-US" w:eastAsia="zh-CN"/>
        </w:rPr>
        <w:t xml:space="preserve">9</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en-US" w:eastAsia="zh-CN"/>
        </w:rPr>
        <w:t xml:space="preserve">10</w:t>
      </w:r>
      <w:r>
        <w:rPr>
          <w:rStyle w:val="991"/>
          <w:rFonts w:hint="eastAsia" w:ascii="宋体" w:hAnsi="宋体" w:eastAsia="宋体" w:cs="宋体"/>
          <w:color w:val="auto"/>
          <w:sz w:val="24"/>
          <w:szCs w:val="24"/>
          <w:highlight w:val="none"/>
          <w:lang w:val="zh-TW" w:eastAsia="zh-CN"/>
        </w:rPr>
        <w:t xml:space="preserve">）</w:t>
      </w:r>
      <w:r>
        <w:rPr>
          <w:rStyle w:val="991"/>
          <w:rFonts w:hint="eastAsia" w:ascii="宋体" w:hAnsi="宋体" w:eastAsia="宋体" w:cs="宋体"/>
          <w:color w:val="auto"/>
          <w:sz w:val="24"/>
          <w:szCs w:val="24"/>
          <w:highlight w:val="none"/>
          <w:lang w:val="zh-TW" w:eastAsia="zh-TW"/>
        </w:rPr>
        <w:t xml:space="preserve">辅料配送标准</w:t>
      </w:r>
      <w:r>
        <w:rPr>
          <w:rStyle w:val="991"/>
          <w:rFonts w:hint="eastAsia" w:ascii="宋体" w:hAnsi="宋体" w:eastAsia="宋体" w:cs="宋体"/>
          <w:color w:val="auto"/>
          <w:sz w:val="24"/>
          <w:szCs w:val="24"/>
          <w:highlight w:val="none"/>
          <w:lang w:val="zh-TW" w:eastAsia="zh-CN"/>
        </w:rPr>
        <w:t xml:space="preserve">：</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TW"/>
        </w:rPr>
      </w:pPr>
      <w:r>
        <w:rPr>
          <w:rStyle w:val="991"/>
          <w:rFonts w:hint="eastAsia" w:ascii="宋体" w:hAnsi="宋体" w:eastAsia="宋体" w:cs="宋体"/>
          <w:color w:val="auto"/>
          <w:sz w:val="24"/>
          <w:szCs w:val="24"/>
          <w:highlight w:val="none"/>
          <w:lang w:val="zh-TW" w:eastAsia="zh-TW"/>
        </w:rPr>
        <w:t xml:space="preserve">食用油符合</w:t>
      </w:r>
      <w:r>
        <w:rPr>
          <w:rStyle w:val="1127"/>
          <w:rFonts w:hint="eastAsia" w:ascii="宋体" w:hAnsi="宋体" w:eastAsia="宋体" w:cs="宋体"/>
          <w:color w:val="auto"/>
          <w:sz w:val="24"/>
          <w:szCs w:val="24"/>
          <w:highlight w:val="none"/>
        </w:rPr>
        <w:t xml:space="preserve">GB2716-2005</w:t>
      </w:r>
      <w:r>
        <w:rPr>
          <w:rStyle w:val="991"/>
          <w:rFonts w:hint="eastAsia" w:ascii="宋体" w:hAnsi="宋体" w:eastAsia="宋体" w:cs="宋体"/>
          <w:color w:val="auto"/>
          <w:sz w:val="24"/>
          <w:szCs w:val="24"/>
          <w:highlight w:val="none"/>
          <w:lang w:val="zh-TW" w:eastAsia="zh-TW"/>
        </w:rPr>
        <w:t xml:space="preserve">的规定 </w:t>
      </w:r>
      <w:r>
        <w:rPr>
          <w:rStyle w:val="991"/>
          <w:rFonts w:hint="eastAsia" w:ascii="宋体" w:hAnsi="宋体" w:eastAsia="宋体" w:cs="宋体"/>
          <w:color w:val="auto"/>
          <w:sz w:val="24"/>
          <w:szCs w:val="24"/>
          <w:highlight w:val="none"/>
          <w:lang w:val="zh-TW"/>
        </w:rPr>
        <w:t xml:space="preserve"> </w:t>
      </w:r>
      <w:r>
        <w:rPr>
          <w:rStyle w:val="991"/>
          <w:rFonts w:hint="eastAsia" w:ascii="宋体" w:hAnsi="宋体" w:eastAsia="宋体" w:cs="宋体"/>
          <w:color w:val="auto"/>
          <w:sz w:val="24"/>
          <w:szCs w:val="24"/>
          <w:highlight w:val="none"/>
          <w:lang w:val="en-US" w:eastAsia="zh-CN"/>
        </w:rPr>
        <w:t xml:space="preserve"> </w:t>
      </w:r>
      <w:r>
        <w:rPr>
          <w:rStyle w:val="991"/>
          <w:rFonts w:hint="eastAsia" w:ascii="宋体" w:hAnsi="宋体" w:eastAsia="宋体" w:cs="宋体"/>
          <w:color w:val="auto"/>
          <w:sz w:val="24"/>
          <w:szCs w:val="24"/>
          <w:highlight w:val="none"/>
          <w:lang w:val="zh-TW"/>
        </w:rPr>
        <w:t xml:space="preserve"> </w:t>
      </w:r>
      <w:r>
        <w:rPr>
          <w:rStyle w:val="991"/>
          <w:rFonts w:hint="eastAsia" w:ascii="宋体" w:hAnsi="宋体" w:eastAsia="宋体" w:cs="宋体"/>
          <w:color w:val="auto"/>
          <w:sz w:val="24"/>
          <w:szCs w:val="24"/>
          <w:highlight w:val="none"/>
          <w:lang w:val="zh-TW" w:eastAsia="zh-TW"/>
        </w:rPr>
        <w:t xml:space="preserve">食盐符合</w:t>
      </w:r>
      <w:r>
        <w:rPr>
          <w:rStyle w:val="1127"/>
          <w:rFonts w:hint="eastAsia" w:ascii="宋体" w:hAnsi="宋体" w:eastAsia="宋体" w:cs="宋体"/>
          <w:color w:val="auto"/>
          <w:sz w:val="24"/>
          <w:szCs w:val="24"/>
          <w:highlight w:val="none"/>
        </w:rPr>
        <w:t xml:space="preserve">GB2721-2015</w:t>
      </w:r>
      <w:r>
        <w:rPr>
          <w:rStyle w:val="991"/>
          <w:rFonts w:hint="eastAsia" w:ascii="宋体" w:hAnsi="宋体" w:eastAsia="宋体" w:cs="宋体"/>
          <w:color w:val="auto"/>
          <w:sz w:val="24"/>
          <w:szCs w:val="24"/>
          <w:highlight w:val="none"/>
          <w:lang w:val="zh-TW" w:eastAsia="zh-TW"/>
        </w:rPr>
        <w:t xml:space="preserve">的规定</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zh-TW" w:eastAsia="zh-TW"/>
        </w:rPr>
        <w:t xml:space="preserve">酱油符合</w:t>
      </w:r>
      <w:r>
        <w:rPr>
          <w:rStyle w:val="1127"/>
          <w:rFonts w:hint="eastAsia" w:ascii="宋体" w:hAnsi="宋体" w:eastAsia="宋体" w:cs="宋体"/>
          <w:color w:val="auto"/>
          <w:sz w:val="24"/>
          <w:szCs w:val="24"/>
          <w:highlight w:val="none"/>
        </w:rPr>
        <w:t xml:space="preserve">GB18186</w:t>
      </w:r>
      <w:r>
        <w:rPr>
          <w:rStyle w:val="991"/>
          <w:rFonts w:hint="eastAsia" w:ascii="宋体" w:hAnsi="宋体" w:eastAsia="宋体" w:cs="宋体"/>
          <w:color w:val="auto"/>
          <w:sz w:val="24"/>
          <w:szCs w:val="24"/>
          <w:highlight w:val="none"/>
          <w:lang w:val="zh-TW" w:eastAsia="zh-TW"/>
        </w:rPr>
        <w:t xml:space="preserve">的规定      </w:t>
      </w:r>
      <w:r>
        <w:rPr>
          <w:rStyle w:val="991"/>
          <w:rFonts w:hint="eastAsia" w:ascii="宋体" w:hAnsi="宋体" w:eastAsia="宋体" w:cs="宋体"/>
          <w:color w:val="auto"/>
          <w:sz w:val="24"/>
          <w:szCs w:val="24"/>
          <w:highlight w:val="none"/>
          <w:lang w:val="en-US" w:eastAsia="zh-CN"/>
        </w:rPr>
        <w:t xml:space="preserve"> </w:t>
      </w:r>
      <w:r>
        <w:rPr>
          <w:rStyle w:val="991"/>
          <w:rFonts w:hint="eastAsia" w:ascii="宋体" w:hAnsi="宋体" w:eastAsia="宋体" w:cs="宋体"/>
          <w:color w:val="auto"/>
          <w:sz w:val="24"/>
          <w:szCs w:val="24"/>
          <w:highlight w:val="none"/>
          <w:lang w:val="zh-TW" w:eastAsia="zh-TW"/>
        </w:rPr>
        <w:t xml:space="preserve">   醋符合</w:t>
      </w:r>
      <w:r>
        <w:rPr>
          <w:rStyle w:val="1127"/>
          <w:rFonts w:hint="eastAsia" w:ascii="宋体" w:hAnsi="宋体" w:eastAsia="宋体" w:cs="宋体"/>
          <w:color w:val="auto"/>
          <w:sz w:val="24"/>
          <w:szCs w:val="24"/>
          <w:highlight w:val="none"/>
        </w:rPr>
        <w:t xml:space="preserve">GB/T18187</w:t>
      </w:r>
      <w:r>
        <w:rPr>
          <w:rStyle w:val="991"/>
          <w:rFonts w:hint="eastAsia" w:ascii="宋体" w:hAnsi="宋体" w:eastAsia="宋体" w:cs="宋体"/>
          <w:color w:val="auto"/>
          <w:sz w:val="24"/>
          <w:szCs w:val="24"/>
          <w:highlight w:val="none"/>
          <w:lang w:val="zh-TW" w:eastAsia="zh-TW"/>
        </w:rPr>
        <w:t xml:space="preserve">的规</w:t>
      </w:r>
      <w:r>
        <w:rPr>
          <w:rStyle w:val="991"/>
          <w:rFonts w:hint="eastAsia" w:ascii="宋体" w:hAnsi="宋体" w:eastAsia="宋体" w:cs="宋体"/>
          <w:color w:val="auto"/>
          <w:sz w:val="24"/>
          <w:szCs w:val="24"/>
          <w:highlight w:val="none"/>
          <w:lang w:val="zh-TW" w:eastAsia="zh-CN"/>
        </w:rPr>
        <w:t xml:space="preserve">定</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zh-TW" w:eastAsia="zh-TW"/>
        </w:rPr>
        <w:t xml:space="preserve">食糖符合</w:t>
      </w:r>
      <w:r>
        <w:rPr>
          <w:rStyle w:val="1127"/>
          <w:rFonts w:hint="eastAsia" w:ascii="宋体" w:hAnsi="宋体" w:eastAsia="宋体" w:cs="宋体"/>
          <w:color w:val="auto"/>
          <w:sz w:val="24"/>
          <w:szCs w:val="24"/>
          <w:highlight w:val="none"/>
        </w:rPr>
        <w:t xml:space="preserve">GB13104-2014</w:t>
      </w:r>
      <w:r>
        <w:rPr>
          <w:rStyle w:val="991"/>
          <w:rFonts w:hint="eastAsia" w:ascii="宋体" w:hAnsi="宋体" w:eastAsia="宋体" w:cs="宋体"/>
          <w:color w:val="auto"/>
          <w:sz w:val="24"/>
          <w:szCs w:val="24"/>
          <w:highlight w:val="none"/>
          <w:lang w:val="zh-TW" w:eastAsia="zh-TW"/>
        </w:rPr>
        <w:t xml:space="preserve">规定    </w:t>
      </w:r>
      <w:r>
        <w:rPr>
          <w:rStyle w:val="991"/>
          <w:rFonts w:hint="eastAsia" w:ascii="宋体" w:hAnsi="宋体" w:eastAsia="宋体" w:cs="宋体"/>
          <w:color w:val="auto"/>
          <w:sz w:val="24"/>
          <w:szCs w:val="24"/>
          <w:highlight w:val="none"/>
          <w:lang w:val="en-US" w:eastAsia="zh-CN"/>
        </w:rPr>
        <w:t xml:space="preserve"> </w:t>
      </w:r>
      <w:r>
        <w:rPr>
          <w:rStyle w:val="991"/>
          <w:rFonts w:hint="eastAsia" w:ascii="宋体" w:hAnsi="宋体" w:eastAsia="宋体" w:cs="宋体"/>
          <w:color w:val="auto"/>
          <w:sz w:val="24"/>
          <w:szCs w:val="24"/>
          <w:highlight w:val="none"/>
          <w:lang w:val="zh-TW" w:eastAsia="zh-TW"/>
        </w:rPr>
        <w:t xml:space="preserve">  黄酒符合</w:t>
      </w:r>
      <w:r>
        <w:rPr>
          <w:rStyle w:val="1127"/>
          <w:rFonts w:hint="eastAsia" w:ascii="宋体" w:hAnsi="宋体" w:eastAsia="宋体" w:cs="宋体"/>
          <w:color w:val="auto"/>
          <w:sz w:val="24"/>
          <w:szCs w:val="24"/>
          <w:highlight w:val="none"/>
        </w:rPr>
        <w:t xml:space="preserve">GB/T13662</w:t>
      </w:r>
      <w:r>
        <w:rPr>
          <w:rStyle w:val="991"/>
          <w:rFonts w:hint="eastAsia" w:ascii="宋体" w:hAnsi="宋体" w:eastAsia="宋体" w:cs="宋体"/>
          <w:color w:val="auto"/>
          <w:sz w:val="24"/>
          <w:szCs w:val="24"/>
          <w:highlight w:val="none"/>
          <w:lang w:val="zh-TW" w:eastAsia="zh-TW"/>
        </w:rPr>
        <w:t xml:space="preserve">的</w:t>
      </w:r>
      <w:r>
        <w:rPr>
          <w:rStyle w:val="991"/>
          <w:rFonts w:hint="eastAsia" w:ascii="宋体" w:hAnsi="宋体" w:eastAsia="宋体" w:cs="宋体"/>
          <w:color w:val="auto"/>
          <w:sz w:val="24"/>
          <w:szCs w:val="24"/>
          <w:highlight w:val="none"/>
          <w:lang w:val="zh-TW" w:eastAsia="zh-CN"/>
        </w:rPr>
        <w:t xml:space="preserve">规定</w:t>
      </w:r>
      <w:r/>
    </w:p>
    <w:p>
      <w:pPr>
        <w:pStyle w:val="700"/>
        <w:ind w:left="0" w:right="0" w:firstLine="480"/>
        <w:keepLines w:val="0"/>
        <w:keepNext w:val="0"/>
        <w:pageBreakBefore w:val="0"/>
        <w:spacing w:before="0" w:beforeAutospacing="0" w:after="0" w:afterAutospacing="0" w:line="440" w:lineRule="exact"/>
        <w:widowControl/>
        <w:rPr>
          <w:rStyle w:val="991"/>
          <w:rFonts w:hint="eastAsia" w:ascii="宋体" w:hAnsi="宋体" w:eastAsia="宋体" w:cs="宋体"/>
          <w:color w:val="auto"/>
          <w:sz w:val="24"/>
          <w:szCs w:val="24"/>
          <w:highlight w:val="none"/>
          <w:lang w:val="zh-TW" w:eastAsia="zh-CN"/>
        </w:rPr>
      </w:pPr>
      <w:r>
        <w:rPr>
          <w:rStyle w:val="991"/>
          <w:rFonts w:hint="eastAsia" w:ascii="宋体" w:hAnsi="宋体" w:eastAsia="宋体" w:cs="宋体"/>
          <w:color w:val="auto"/>
          <w:sz w:val="24"/>
          <w:szCs w:val="24"/>
          <w:highlight w:val="none"/>
          <w:lang w:val="zh-TW" w:eastAsia="zh-TW"/>
        </w:rPr>
        <w:t xml:space="preserve">淀粉类符合</w:t>
      </w:r>
      <w:r>
        <w:rPr>
          <w:rStyle w:val="1127"/>
          <w:rFonts w:hint="eastAsia" w:ascii="宋体" w:hAnsi="宋体" w:eastAsia="宋体" w:cs="宋体"/>
          <w:color w:val="auto"/>
          <w:sz w:val="24"/>
          <w:szCs w:val="24"/>
          <w:highlight w:val="none"/>
        </w:rPr>
        <w:t xml:space="preserve">GB/T29343</w:t>
      </w:r>
      <w:r>
        <w:rPr>
          <w:rStyle w:val="991"/>
          <w:rFonts w:hint="eastAsia" w:ascii="宋体" w:hAnsi="宋体" w:eastAsia="宋体" w:cs="宋体"/>
          <w:color w:val="auto"/>
          <w:sz w:val="24"/>
          <w:szCs w:val="24"/>
          <w:highlight w:val="none"/>
          <w:lang w:val="zh-TW" w:eastAsia="zh-TW"/>
        </w:rPr>
        <w:t xml:space="preserve">的规定    </w:t>
      </w:r>
      <w:r>
        <w:rPr>
          <w:rStyle w:val="991"/>
          <w:rFonts w:hint="eastAsia" w:ascii="宋体" w:hAnsi="宋体" w:eastAsia="宋体" w:cs="宋体"/>
          <w:color w:val="auto"/>
          <w:sz w:val="24"/>
          <w:szCs w:val="24"/>
          <w:highlight w:val="none"/>
          <w:lang w:val="en-US" w:eastAsia="zh-CN"/>
        </w:rPr>
        <w:t xml:space="preserve">  </w:t>
      </w:r>
      <w:r>
        <w:rPr>
          <w:rStyle w:val="991"/>
          <w:rFonts w:hint="eastAsia" w:ascii="宋体" w:hAnsi="宋体" w:eastAsia="宋体" w:cs="宋体"/>
          <w:color w:val="auto"/>
          <w:sz w:val="24"/>
          <w:szCs w:val="24"/>
          <w:highlight w:val="none"/>
          <w:lang w:val="zh-TW" w:eastAsia="zh-TW"/>
        </w:rPr>
        <w:t xml:space="preserve">麻油符合</w:t>
      </w:r>
      <w:r>
        <w:rPr>
          <w:rStyle w:val="1127"/>
          <w:rFonts w:hint="eastAsia" w:ascii="宋体" w:hAnsi="宋体" w:eastAsia="宋体" w:cs="宋体"/>
          <w:color w:val="auto"/>
          <w:sz w:val="24"/>
          <w:szCs w:val="24"/>
          <w:highlight w:val="none"/>
        </w:rPr>
        <w:t xml:space="preserve">GB8233</w:t>
      </w:r>
      <w:r>
        <w:rPr>
          <w:rStyle w:val="991"/>
          <w:rFonts w:hint="eastAsia" w:ascii="宋体" w:hAnsi="宋体" w:eastAsia="宋体" w:cs="宋体"/>
          <w:color w:val="auto"/>
          <w:sz w:val="24"/>
          <w:szCs w:val="24"/>
          <w:highlight w:val="none"/>
          <w:lang w:val="zh-TW" w:eastAsia="zh-TW"/>
        </w:rPr>
        <w:t xml:space="preserve">的</w:t>
      </w:r>
      <w:r>
        <w:rPr>
          <w:rStyle w:val="991"/>
          <w:rFonts w:hint="eastAsia" w:ascii="宋体" w:hAnsi="宋体" w:eastAsia="宋体" w:cs="宋体"/>
          <w:color w:val="auto"/>
          <w:sz w:val="24"/>
          <w:szCs w:val="24"/>
          <w:highlight w:val="none"/>
          <w:lang w:val="zh-TW" w:eastAsia="zh-CN"/>
        </w:rPr>
        <w:t xml:space="preserve">规定</w:t>
      </w:r>
      <w:r/>
    </w:p>
    <w:p>
      <w:pPr>
        <w:ind w:firstLine="480"/>
        <w:spacing w:line="500" w:lineRule="exact"/>
        <w:rPr>
          <w:rFonts w:ascii="宋体" w:hAnsi="宋体" w:cs="宋体"/>
          <w:color w:val="auto"/>
          <w:sz w:val="24"/>
          <w:highlight w:val="none"/>
        </w:rPr>
      </w:pPr>
      <w:r>
        <w:rPr>
          <w:rStyle w:val="1127"/>
          <w:rFonts w:hint="eastAsia" w:ascii="宋体" w:hAnsi="宋体" w:eastAsia="宋体" w:cs="宋体"/>
          <w:color w:val="auto"/>
          <w:sz w:val="24"/>
          <w:szCs w:val="24"/>
          <w:highlight w:val="none"/>
          <w:lang w:eastAsia="zh-CN"/>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数量、品质保证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w:t>
      </w:r>
      <w:r>
        <w:rPr>
          <w:rFonts w:hint="eastAsia" w:ascii="宋体" w:hAnsi="宋体" w:cs="宋体"/>
          <w:color w:val="auto"/>
          <w:sz w:val="24"/>
          <w:highlight w:val="none"/>
          <w:lang w:eastAsia="zh-CN"/>
        </w:rPr>
        <w:t xml:space="preserve">的部分</w:t>
      </w:r>
      <w:r>
        <w:rPr>
          <w:rFonts w:hint="eastAsia" w:ascii="宋体" w:hAnsi="宋体" w:cs="宋体"/>
          <w:color w:val="auto"/>
          <w:sz w:val="24"/>
          <w:highlight w:val="none"/>
        </w:rPr>
        <w:t xml:space="preserve">由乙方补足。</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2、每个品种的重量以双方核准的净重过磅数为准，双方签字确认作为结算凭证。</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3、质量必须符合国家相关食品安全卫生标准，品质必须达到本合同第八条所列的质量验收要求。乙方每天提供所供蔬菜的农药残留检测报告。</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试供期</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1、试供期为15天，即试供期从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日，试供期内甲方主要考察乙方货物质量、服务、信誉等方面。</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2、试供期满且经甲方综合考察认为合格的，合同继续执行；若试供期间出现质量、服务等难以磨合的问题的，甲乙双方均可终止合同，甲方有权选择本项目另外标段中标候选人进行替补。</w:t>
      </w:r>
      <w:r/>
    </w:p>
    <w:p>
      <w:pPr>
        <w:numPr>
          <w:ilvl w:val="0"/>
          <w:numId w:val="14"/>
        </w:num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合同期</w:t>
      </w:r>
      <w:r/>
    </w:p>
    <w:p>
      <w:pPr>
        <w:ind w:firstLine="420"/>
        <w:spacing w:line="500" w:lineRule="exact"/>
        <w:rPr>
          <w:rFonts w:ascii="宋体" w:hAnsi="宋体" w:cs="宋体"/>
          <w:color w:val="auto"/>
          <w:sz w:val="24"/>
          <w:highlight w:val="none"/>
        </w:rPr>
      </w:pPr>
      <w:r>
        <w:rPr>
          <w:rFonts w:hint="eastAsia" w:ascii="宋体" w:hAnsi="宋体" w:cs="宋体"/>
          <w:color w:val="auto"/>
          <w:sz w:val="24"/>
          <w:highlight w:val="none"/>
        </w:rPr>
        <w:t xml:space="preserve">1、合同期间，若乙方价格明显高出市场同类品质产品批发价的20％，甲方有权立即单方终止合同，不承担因此造成的乙方的任何损失。</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十二、付款方式</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每月凭经甲方签字的送货单据及定价单结算一次（节假日顺延），采用转账支付方式结算。乙方需提供与货款等额的正规发票。</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十三、违约责任</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1、乙方必须严格按照甲方规定的时间将</w:t>
      </w:r>
      <w:r>
        <w:rPr>
          <w:rFonts w:hint="eastAsia" w:ascii="宋体" w:hAnsi="宋体" w:cs="宋体"/>
          <w:color w:val="auto"/>
          <w:sz w:val="24"/>
          <w:highlight w:val="none"/>
          <w:lang w:val="en-US" w:eastAsia="zh-CN"/>
        </w:rPr>
        <w:t xml:space="preserve">货物</w:t>
      </w:r>
      <w:r>
        <w:rPr>
          <w:rFonts w:hint="eastAsia" w:ascii="宋体" w:hAnsi="宋体" w:cs="宋体"/>
          <w:color w:val="auto"/>
          <w:sz w:val="24"/>
          <w:highlight w:val="none"/>
        </w:rPr>
        <w:t xml:space="preserve">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w:t>
      </w:r>
      <w:r>
        <w:rPr>
          <w:rFonts w:hint="eastAsia" w:ascii="宋体" w:hAnsi="宋体" w:cs="宋体"/>
          <w:color w:val="auto"/>
          <w:sz w:val="24"/>
          <w:highlight w:val="none"/>
          <w:lang w:val="en-US" w:eastAsia="zh-CN"/>
        </w:rPr>
        <w:t xml:space="preserve">货物</w:t>
      </w:r>
      <w:r>
        <w:rPr>
          <w:rFonts w:hint="eastAsia" w:ascii="宋体" w:hAnsi="宋体" w:cs="宋体"/>
          <w:color w:val="auto"/>
          <w:sz w:val="24"/>
          <w:highlight w:val="none"/>
        </w:rPr>
        <w:t xml:space="preserve">的金额的30％向乙方扣罚。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2、乙方所送个别货物品质不符合本合同验收标准的，甲方有权拒收，乙方应保证在甲方指定的时间内增补</w:t>
      </w:r>
      <w:r>
        <w:rPr>
          <w:rFonts w:hint="eastAsia" w:ascii="宋体" w:hAnsi="宋体" w:cs="宋体"/>
          <w:color w:val="auto"/>
          <w:sz w:val="24"/>
          <w:highlight w:val="none"/>
          <w:lang w:eastAsia="zh-CN"/>
        </w:rPr>
        <w:t xml:space="preserve">送达</w:t>
      </w:r>
      <w:r>
        <w:rPr>
          <w:rFonts w:hint="eastAsia" w:ascii="宋体" w:hAnsi="宋体" w:cs="宋体"/>
          <w:color w:val="auto"/>
          <w:sz w:val="24"/>
          <w:highlight w:val="none"/>
        </w:rPr>
        <w:t xml:space="preserve">，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3、根据无锡市发展和改革委员会民生价费专栏当日食材价（</w:t>
      </w:r>
      <w:r>
        <w:rPr>
          <w:rFonts w:hint="eastAsia" w:hAnsi="宋体"/>
          <w:color w:val="auto"/>
          <w:sz w:val="24"/>
          <w:highlight w:val="none"/>
        </w:rPr>
        <w:t xml:space="preserve">如果食品价格在该官网没有，则以无锡天惠超市价位为参照</w:t>
      </w:r>
      <w:r>
        <w:rPr>
          <w:rFonts w:hint="eastAsia" w:ascii="宋体" w:hAnsi="宋体" w:cs="宋体"/>
          <w:color w:val="auto"/>
          <w:sz w:val="24"/>
          <w:highlight w:val="none"/>
        </w:rPr>
        <w:t xml:space="preserve">），甲方不定期抽查乙方某一食材单价，如果该单价未按照投标折扣率下浮，则假定当天所有食材价格均未下浮，乙方可扣除当天食材总价的5%；如果被抽中的食材单价超出无锡市发展和改革委员会民生价费专栏当日价格的</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到</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之间，甲方付款时有权扣除当日采购食材总价的</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；如果乙方任一食材单价超出</w:t>
      </w:r>
      <w:r>
        <w:rPr>
          <w:rFonts w:hint="eastAsia" w:ascii="宋体" w:hAnsi="宋体" w:cs="宋体"/>
          <w:color w:val="auto"/>
          <w:sz w:val="24"/>
          <w:highlight w:val="none"/>
          <w:lang w:eastAsia="zh-CN"/>
        </w:rPr>
        <w:t xml:space="preserve">11%</w:t>
      </w:r>
      <w:r>
        <w:rPr>
          <w:rFonts w:hint="eastAsia" w:ascii="宋体" w:hAnsi="宋体" w:cs="宋体"/>
          <w:color w:val="auto"/>
          <w:sz w:val="24"/>
          <w:highlight w:val="none"/>
        </w:rPr>
        <w:t xml:space="preserve">到</w:t>
      </w:r>
      <w:r>
        <w:rPr>
          <w:rFonts w:hint="eastAsia" w:ascii="宋体" w:hAnsi="宋体" w:cs="宋体"/>
          <w:color w:val="auto"/>
          <w:sz w:val="24"/>
          <w:highlight w:val="none"/>
          <w:lang w:eastAsia="zh-CN"/>
        </w:rPr>
        <w:t xml:space="preserve">20%</w:t>
      </w:r>
      <w:r>
        <w:rPr>
          <w:rFonts w:hint="eastAsia" w:ascii="宋体" w:hAnsi="宋体" w:cs="宋体"/>
          <w:color w:val="auto"/>
          <w:sz w:val="24"/>
          <w:highlight w:val="none"/>
        </w:rPr>
        <w:t xml:space="preserve">之间，甲方付款时有权扣除当日采购食材总价的</w:t>
      </w:r>
      <w:r>
        <w:rPr>
          <w:rFonts w:hint="eastAsia" w:ascii="宋体" w:hAnsi="宋体" w:cs="宋体"/>
          <w:color w:val="auto"/>
          <w:sz w:val="24"/>
          <w:highlight w:val="none"/>
          <w:lang w:eastAsia="zh-CN"/>
        </w:rPr>
        <w:t xml:space="preserve">20%</w:t>
      </w:r>
      <w:r>
        <w:rPr>
          <w:rFonts w:hint="eastAsia" w:ascii="宋体" w:hAnsi="宋体" w:cs="宋体"/>
          <w:color w:val="auto"/>
          <w:sz w:val="24"/>
          <w:highlight w:val="none"/>
        </w:rPr>
        <w:t xml:space="preserve">；如果乙方任一食材单价超出</w:t>
      </w:r>
      <w:r>
        <w:rPr>
          <w:rFonts w:hint="eastAsia" w:ascii="宋体" w:hAnsi="宋体" w:cs="宋体"/>
          <w:color w:val="auto"/>
          <w:sz w:val="24"/>
          <w:highlight w:val="none"/>
          <w:lang w:eastAsia="zh-CN"/>
        </w:rPr>
        <w:t xml:space="preserve">21%</w:t>
      </w:r>
      <w:r>
        <w:rPr>
          <w:rFonts w:hint="eastAsia" w:ascii="宋体" w:hAnsi="宋体" w:cs="宋体"/>
          <w:color w:val="auto"/>
          <w:sz w:val="24"/>
          <w:highlight w:val="none"/>
        </w:rPr>
        <w:t xml:space="preserve">及以上，甲方付款时有权扣除当日全部食材费用，且此类情况如果发生三次，甲方有权终止合同，并要求乙方支付甲方合同价的</w:t>
      </w:r>
      <w:r>
        <w:rPr>
          <w:rFonts w:hint="eastAsia" w:ascii="宋体" w:hAnsi="宋体" w:cs="宋体"/>
          <w:color w:val="auto"/>
          <w:sz w:val="24"/>
          <w:highlight w:val="none"/>
          <w:lang w:eastAsia="zh-CN"/>
        </w:rPr>
        <w:t xml:space="preserve">10%</w:t>
      </w:r>
      <w:r>
        <w:rPr>
          <w:rFonts w:hint="eastAsia" w:ascii="宋体" w:hAnsi="宋体" w:cs="宋体"/>
          <w:color w:val="auto"/>
          <w:sz w:val="24"/>
          <w:highlight w:val="none"/>
        </w:rPr>
        <w:t xml:space="preserve">作为赔偿。</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4、由于乙方所供货物的质量问题导致就餐人员发生食物中毒事件时（以防疫部门鉴定为准），除偿付甲方损失外，并追究法律责任，同时，立即终止合同。</w:t>
      </w:r>
      <w:r/>
    </w:p>
    <w:p>
      <w:pPr>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十四、其他事项</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1、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2、乙方应按照本合同规定的服务范围配备、配足采购、送货人员。如甲方临时通知乙方增加食材配送，乙方必须立即响应。</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3、乙方应加强食品安全监管，如果发生食品 安全事故，如食物中毒等，一切医疗费用均由乙方承担，同时甲方可据此单方面解除合同。</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4、乙方必须确保按规定、按时支付员工工资。如因乙方拖欠员工工资而发生上诉、上访等情况，一律与甲方无关。</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5、乙方不得将合同的全部或部分项目转包、分包给其他公司或个人，否则甲方有权单方面解除合同。</w:t>
      </w:r>
      <w:r/>
    </w:p>
    <w:p>
      <w:pPr>
        <w:ind w:firstLine="480"/>
        <w:spacing w:line="500" w:lineRule="exact"/>
        <w:tabs>
          <w:tab w:val="left" w:pos="1695" w:leader="none"/>
        </w:tabs>
        <w:rPr>
          <w:rFonts w:hint="eastAsia" w:ascii="宋体" w:hAnsi="宋体" w:cs="宋体"/>
          <w:color w:val="auto"/>
          <w:sz w:val="24"/>
          <w:highlight w:val="none"/>
        </w:rPr>
      </w:pPr>
      <w:r>
        <w:rPr>
          <w:rFonts w:hint="eastAsia" w:ascii="宋体" w:hAnsi="宋体" w:cs="宋体"/>
          <w:color w:val="auto"/>
          <w:sz w:val="24"/>
          <w:highlight w:val="none"/>
        </w:rPr>
        <w:t xml:space="preserve">6、本合同价不作为结算依据，每次付款按照实际配送量进行结算。</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十五、争端的解决</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1、本协议履行的过程中发生的任何争议，若双方不能通过友好协商的方式加以解决，向本协议签订所在地的有关仲裁机构申请仲裁，或向人民法院提起诉讼。</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2、在法院审理期间，除提交法院审理的事项外，本协议</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事项和条款仍继续执行。</w:t>
      </w:r>
      <w:r/>
    </w:p>
    <w:p>
      <w:pPr>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十六、不可抗力事件处理</w:t>
      </w:r>
      <w:r/>
    </w:p>
    <w:p>
      <w:pPr>
        <w:ind w:firstLine="480"/>
        <w:spacing w:line="500" w:lineRule="exact"/>
        <w:tabs>
          <w:tab w:val="left" w:pos="1695" w:leader="none"/>
        </w:tabs>
        <w:rPr>
          <w:rFonts w:ascii="宋体" w:hAnsi="宋体" w:cs="宋体"/>
          <w:color w:val="auto"/>
          <w:sz w:val="24"/>
          <w:highlight w:val="none"/>
        </w:rPr>
      </w:pPr>
      <w:r>
        <w:rPr>
          <w:rFonts w:hint="eastAsia" w:ascii="宋体" w:hAnsi="宋体" w:cs="宋体"/>
          <w:color w:val="auto"/>
          <w:sz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left="2"/>
        <w:spacing w:line="500" w:lineRule="exact"/>
        <w:rPr>
          <w:rFonts w:ascii="宋体" w:hAnsi="宋体" w:cs="宋体"/>
          <w:color w:val="auto"/>
          <w:sz w:val="24"/>
          <w:highlight w:val="none"/>
        </w:rPr>
      </w:pPr>
      <w:r>
        <w:rPr>
          <w:rFonts w:hint="eastAsia" w:ascii="宋体" w:hAnsi="宋体" w:cs="宋体"/>
          <w:color w:val="auto"/>
          <w:sz w:val="24"/>
          <w:highlight w:val="none"/>
        </w:rPr>
        <w:t xml:space="preserve">十七、本协议执行期内，各方均不得随意变更或解除协议。协议有未尽事宜，须经各方</w:t>
      </w:r>
      <w:r>
        <w:rPr>
          <w:rFonts w:hint="eastAsia" w:ascii="宋体" w:hAnsi="宋体" w:cs="宋体"/>
          <w:color w:val="auto"/>
          <w:sz w:val="24"/>
          <w:highlight w:val="none"/>
          <w:lang w:eastAsia="zh-CN"/>
        </w:rPr>
        <w:t xml:space="preserve">协商作出</w:t>
      </w:r>
      <w:r>
        <w:rPr>
          <w:rFonts w:hint="eastAsia" w:ascii="宋体" w:hAnsi="宋体" w:cs="宋体"/>
          <w:color w:val="auto"/>
          <w:sz w:val="24"/>
          <w:highlight w:val="none"/>
        </w:rPr>
        <w:t xml:space="preserve">补充规定。补充规定与本协议具有同等效力。</w:t>
      </w:r>
      <w:r/>
    </w:p>
    <w:p>
      <w:pPr>
        <w:spacing w:line="500" w:lineRule="exact"/>
        <w:tabs>
          <w:tab w:val="left" w:pos="210" w:leader="none"/>
          <w:tab w:val="left" w:pos="840" w:leader="none"/>
        </w:tabs>
        <w:rPr>
          <w:rFonts w:ascii="宋体" w:hAnsi="宋体"/>
          <w:bCs/>
          <w:color w:val="auto"/>
          <w:sz w:val="24"/>
          <w:highlight w:val="none"/>
        </w:rPr>
      </w:pPr>
      <w:r>
        <w:rPr>
          <w:rFonts w:hint="eastAsia" w:ascii="宋体" w:hAnsi="宋体" w:cs="宋体"/>
          <w:color w:val="auto"/>
          <w:sz w:val="24"/>
          <w:highlight w:val="none"/>
        </w:rPr>
        <w:t xml:space="preserve">十八、</w:t>
      </w:r>
      <w:r>
        <w:rPr>
          <w:rFonts w:hint="eastAsia" w:ascii="宋体" w:hAnsi="宋体"/>
          <w:bCs/>
          <w:color w:val="auto"/>
          <w:sz w:val="24"/>
          <w:highlight w:val="none"/>
        </w:rPr>
        <w:t xml:space="preserve">合同备案：</w:t>
      </w:r>
      <w:r/>
    </w:p>
    <w:p>
      <w:pPr>
        <w:ind w:firstLine="480"/>
        <w:spacing w:line="500" w:lineRule="exact"/>
        <w:tabs>
          <w:tab w:val="left" w:pos="210" w:leader="none"/>
          <w:tab w:val="left" w:pos="735" w:leader="none"/>
          <w:tab w:val="left" w:pos="1155" w:leader="none"/>
        </w:tabs>
        <w:rPr>
          <w:rFonts w:ascii="宋体" w:hAnsi="宋体"/>
          <w:bCs/>
          <w:color w:val="auto"/>
          <w:sz w:val="24"/>
          <w:highlight w:val="none"/>
        </w:rPr>
      </w:pPr>
      <w:r>
        <w:rPr>
          <w:rFonts w:hint="eastAsia" w:ascii="宋体" w:hAnsi="宋体" w:eastAsia="宋体" w:cs="宋体"/>
          <w:bCs/>
          <w:color w:val="auto"/>
          <w:sz w:val="24"/>
          <w:szCs w:val="24"/>
          <w:highlight w:val="none"/>
          <w:lang w:bidi="ar"/>
        </w:rPr>
        <w:t xml:space="preserve">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eastAsia="zh-CN" w:bidi="ar"/>
        </w:rPr>
        <w:t xml:space="preserve">。</w:t>
      </w:r>
      <w:r/>
    </w:p>
    <w:p>
      <w:pPr>
        <w:spacing w:line="500" w:lineRule="exact"/>
        <w:tabs>
          <w:tab w:val="left" w:pos="210" w:leader="none"/>
          <w:tab w:val="left" w:pos="840" w:leader="none"/>
        </w:tabs>
        <w:rPr>
          <w:rFonts w:ascii="宋体" w:hAnsi="宋体"/>
          <w:bCs/>
          <w:color w:val="auto"/>
          <w:sz w:val="24"/>
          <w:highlight w:val="none"/>
        </w:rPr>
      </w:pPr>
      <w:r>
        <w:rPr>
          <w:rFonts w:hint="eastAsia" w:ascii="宋体" w:hAnsi="宋体"/>
          <w:bCs/>
          <w:color w:val="auto"/>
          <w:sz w:val="24"/>
          <w:highlight w:val="none"/>
        </w:rPr>
        <w:t xml:space="preserve">十九、合同生效：</w:t>
      </w:r>
      <w:r/>
    </w:p>
    <w:p>
      <w:pPr>
        <w:ind w:right="-334" w:firstLine="480"/>
        <w:jc w:val="left"/>
        <w:spacing w:line="420" w:lineRule="exact"/>
        <w:widowControl/>
        <w:rPr>
          <w:rFonts w:ascii="宋体" w:hAns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cs="宋体"/>
          <w:color w:val="auto"/>
          <w:sz w:val="24"/>
          <w:highlight w:val="none"/>
          <w:lang w:val="en-US" w:eastAsia="zh-CN"/>
        </w:rPr>
        <w:t xml:space="preserve">招标代理机构</w:t>
      </w:r>
      <w:r>
        <w:rPr>
          <w:rFonts w:hint="eastAsia" w:ascii="宋体" w:hAnsi="宋体"/>
          <w:bCs/>
          <w:color w:val="auto"/>
          <w:sz w:val="24"/>
          <w:highlight w:val="none"/>
        </w:rPr>
        <w:t xml:space="preserve">见证后生效。</w:t>
      </w:r>
      <w:r/>
    </w:p>
    <w:p>
      <w:pPr>
        <w:pStyle w:val="876"/>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5" w:name="_Toc27834"/>
      <w:r>
        <w:rPr>
          <w:rFonts w:eastAsia="黑体"/>
          <w:bCs/>
          <w:color w:val="auto"/>
          <w:sz w:val="28"/>
          <w:szCs w:val="28"/>
          <w:highlight w:val="none"/>
        </w:rPr>
        <w:t xml:space="preserve">六．附件</w:t>
      </w:r>
      <w:bookmarkEnd w:id="5"/>
      <w:r/>
      <w:r/>
    </w:p>
    <w:p>
      <w:pPr>
        <w:jc w:val="left"/>
        <w:spacing w:line="360" w:lineRule="auto"/>
        <w:rPr>
          <w:b/>
          <w:bCs/>
          <w:color w:val="auto"/>
          <w:sz w:val="24"/>
          <w:highlight w:val="none"/>
        </w:rPr>
      </w:pPr>
      <w:r>
        <w:rPr>
          <w:b/>
          <w:bCs/>
          <w:color w:val="auto"/>
          <w:sz w:val="24"/>
          <w:highlight w:val="none"/>
        </w:rPr>
        <w:t xml:space="preserve">附件一：评分标准</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（一</w:t>
      </w:r>
      <w:r>
        <w:rPr>
          <w:rFonts w:hint="eastAsia"/>
          <w:b/>
          <w:color w:val="auto"/>
          <w:sz w:val="24"/>
          <w:szCs w:val="24"/>
          <w:highlight w:val="none"/>
          <w:lang w:eastAsia="zh-CN"/>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30</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lang w:val="en-US" w:eastAsia="zh-CN"/>
        </w:rPr>
        <w:t xml:space="preserve">投标</w:t>
      </w:r>
      <w:r>
        <w:rPr>
          <w:b/>
          <w:color w:val="auto"/>
          <w:sz w:val="24"/>
          <w:szCs w:val="24"/>
          <w:highlight w:val="none"/>
        </w:rPr>
        <w:t xml:space="preserve">供应商评价                             </w:t>
      </w:r>
      <w:r>
        <w:rPr>
          <w:rFonts w:hint="eastAsia"/>
          <w:b/>
          <w:color w:val="auto"/>
          <w:sz w:val="24"/>
          <w:szCs w:val="24"/>
          <w:highlight w:val="none"/>
          <w:lang w:val="en-US" w:eastAsia="zh-CN"/>
        </w:rPr>
        <w:t xml:space="preserve">16</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lang w:val="en-US" w:eastAsia="zh-CN"/>
        </w:rPr>
        <w:t xml:space="preserve">文件        </w:t>
      </w:r>
      <w:r>
        <w:rPr>
          <w:b/>
          <w:bCs/>
          <w:color w:val="auto"/>
          <w:sz w:val="24"/>
          <w:szCs w:val="24"/>
          <w:highlight w:val="none"/>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54</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lang w:eastAsia="zh-CN"/>
        </w:rPr>
        <w:t xml:space="preserve">）</w:t>
      </w:r>
      <w:r>
        <w:rPr>
          <w:b/>
          <w:color w:val="auto"/>
          <w:sz w:val="24"/>
          <w:szCs w:val="24"/>
          <w:highlight w:val="none"/>
        </w:rPr>
        <w:t xml:space="preserve">各项目评分标准</w:t>
      </w:r>
      <w:r/>
    </w:p>
    <w:p>
      <w:pPr>
        <w:ind w:firstLine="482"/>
        <w:jc w:val="left"/>
        <w:keepLines w:val="0"/>
        <w:keepNext w:val="0"/>
        <w:pageBreakBefore w:val="0"/>
        <w:spacing w:line="360" w:lineRule="auto"/>
        <w:widowControl w:val="off"/>
        <w:rPr>
          <w:b/>
          <w:bCs/>
          <w:color w:val="auto"/>
          <w:sz w:val="24"/>
          <w:szCs w:val="24"/>
          <w:highlight w:val="none"/>
        </w:rPr>
      </w:pPr>
      <w:r>
        <w:rPr>
          <w:b/>
          <w:bCs/>
          <w:color w:val="auto"/>
          <w:sz w:val="24"/>
          <w:szCs w:val="24"/>
          <w:highlight w:val="none"/>
        </w:rPr>
        <w:t xml:space="preserve">1.报价（</w:t>
      </w:r>
      <w:r>
        <w:rPr>
          <w:rFonts w:hint="eastAsia"/>
          <w:b/>
          <w:bCs/>
          <w:color w:val="auto"/>
          <w:sz w:val="24"/>
          <w:szCs w:val="24"/>
          <w:highlight w:val="none"/>
          <w:lang w:val="en-US" w:eastAsia="zh-CN"/>
        </w:rPr>
        <w:t xml:space="preserve">30</w:t>
      </w:r>
      <w:r>
        <w:rPr>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各投标单位报优惠率，参照投标截止时间前五天，无锡市发展和改革委员会公布的均价报优惠率。本项目设最</w:t>
      </w:r>
      <w:r>
        <w:rPr>
          <w:rFonts w:hint="eastAsia" w:ascii="宋体" w:hAnsi="宋体" w:eastAsia="宋体" w:cs="宋体"/>
          <w:color w:val="auto"/>
          <w:sz w:val="24"/>
          <w:szCs w:val="24"/>
          <w:highlight w:val="none"/>
        </w:rPr>
        <w:t xml:space="preserve">高折扣率≤82%</w:t>
      </w:r>
      <w:r>
        <w:rPr>
          <w:rFonts w:hint="eastAsia" w:ascii="宋体" w:hAnsi="宋体" w:eastAsia="宋体" w:cs="宋体"/>
          <w:color w:val="auto"/>
          <w:sz w:val="24"/>
          <w:szCs w:val="24"/>
          <w:highlight w:val="none"/>
          <w:lang w:eastAsia="zh-CN"/>
        </w:rPr>
        <w:t xml:space="preserve">（注：折扣率=1-优惠率）</w:t>
      </w:r>
      <w:r>
        <w:rPr>
          <w:rFonts w:hint="eastAsia"/>
          <w:color w:val="auto"/>
          <w:sz w:val="24"/>
          <w:szCs w:val="24"/>
          <w:highlight w:val="none"/>
        </w:rPr>
        <w:t xml:space="preserve">，投标报价高于最高折扣率的投标将视为无效投标。注：所有产品采用同一折扣率，供应商自行考虑单价平衡。</w:t>
      </w:r>
      <w:r/>
    </w:p>
    <w:p>
      <w:pPr>
        <w:ind w:firstLine="480"/>
        <w:jc w:val="left"/>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采用低价优先法计算，即满足招标文件要求且投标价格最低的投标</w:t>
      </w:r>
      <w:r>
        <w:rPr>
          <w:rFonts w:hint="eastAsia"/>
          <w:color w:val="auto"/>
          <w:sz w:val="24"/>
          <w:szCs w:val="24"/>
          <w:highlight w:val="none"/>
          <w:lang w:val="en-US" w:eastAsia="zh-CN"/>
        </w:rPr>
        <w:t xml:space="preserve">折扣率</w:t>
      </w:r>
      <w:r>
        <w:rPr>
          <w:rFonts w:hint="eastAsia"/>
          <w:color w:val="auto"/>
          <w:sz w:val="24"/>
          <w:szCs w:val="24"/>
          <w:highlight w:val="none"/>
        </w:rPr>
        <w:t xml:space="preserve">为评标基准</w:t>
      </w:r>
      <w:r>
        <w:rPr>
          <w:rFonts w:hint="eastAsia"/>
          <w:color w:val="auto"/>
          <w:sz w:val="24"/>
          <w:szCs w:val="24"/>
          <w:highlight w:val="none"/>
          <w:lang w:val="en-US" w:eastAsia="zh-CN"/>
        </w:rPr>
        <w:t xml:space="preserve">折扣率</w:t>
      </w:r>
      <w:r>
        <w:rPr>
          <w:rFonts w:hint="eastAsia"/>
          <w:color w:val="auto"/>
          <w:sz w:val="24"/>
          <w:szCs w:val="24"/>
          <w:highlight w:val="none"/>
        </w:rPr>
        <w:t xml:space="preserve">，其价格分为满分。其他投标供应商的价格分统一按照下列公式计算：</w:t>
      </w:r>
      <w:r/>
    </w:p>
    <w:p>
      <w:pPr>
        <w:ind w:firstLine="480"/>
        <w:jc w:val="left"/>
        <w:keepLines w:val="0"/>
        <w:keepNext w:val="0"/>
        <w:pageBreakBefore w:val="0"/>
        <w:spacing w:line="360" w:lineRule="auto"/>
        <w:widowControl w:val="off"/>
        <w:rPr>
          <w:rFonts w:hint="eastAsia" w:eastAsia="宋体"/>
          <w:color w:val="auto"/>
          <w:sz w:val="24"/>
          <w:szCs w:val="24"/>
          <w:highlight w:val="none"/>
          <w:lang w:eastAsia="zh-CN"/>
        </w:rPr>
      </w:pPr>
      <w:r>
        <w:rPr>
          <w:rFonts w:hint="eastAsia"/>
          <w:color w:val="auto"/>
          <w:sz w:val="24"/>
          <w:szCs w:val="24"/>
          <w:highlight w:val="none"/>
        </w:rPr>
        <w:t xml:space="preserve">投标报价得分=</w:t>
      </w:r>
      <w:r>
        <w:rPr>
          <w:rFonts w:hint="eastAsia"/>
          <w:color w:val="auto"/>
          <w:sz w:val="24"/>
          <w:szCs w:val="24"/>
          <w:highlight w:val="none"/>
          <w:lang w:eastAsia="zh-CN"/>
        </w:rPr>
        <w:t xml:space="preserve">（</w:t>
      </w:r>
      <w:r>
        <w:rPr>
          <w:rFonts w:hint="eastAsia"/>
          <w:color w:val="auto"/>
          <w:sz w:val="24"/>
          <w:szCs w:val="24"/>
          <w:highlight w:val="none"/>
        </w:rPr>
        <w:t xml:space="preserve">评标基准</w:t>
      </w:r>
      <w:r>
        <w:rPr>
          <w:rFonts w:hint="eastAsia"/>
          <w:color w:val="auto"/>
          <w:sz w:val="24"/>
          <w:szCs w:val="24"/>
          <w:highlight w:val="none"/>
          <w:lang w:val="en-US" w:eastAsia="zh-CN"/>
        </w:rPr>
        <w:t xml:space="preserve">折扣率</w:t>
      </w:r>
      <w:r>
        <w:rPr>
          <w:rFonts w:hint="eastAsia"/>
          <w:color w:val="auto"/>
          <w:sz w:val="24"/>
          <w:szCs w:val="24"/>
          <w:highlight w:val="none"/>
        </w:rPr>
        <w:t xml:space="preserve">／投标</w:t>
      </w:r>
      <w:r>
        <w:rPr>
          <w:rFonts w:hint="eastAsia"/>
          <w:color w:val="auto"/>
          <w:sz w:val="24"/>
          <w:szCs w:val="24"/>
          <w:highlight w:val="none"/>
          <w:lang w:val="en-US" w:eastAsia="zh-CN"/>
        </w:rPr>
        <w:t xml:space="preserve">折扣率）</w:t>
      </w:r>
      <w:r>
        <w:rPr>
          <w:rFonts w:hint="eastAsia"/>
          <w:color w:val="auto"/>
          <w:sz w:val="24"/>
          <w:szCs w:val="24"/>
          <w:highlight w:val="none"/>
        </w:rPr>
        <w:t xml:space="preserve">×价格权</w:t>
      </w:r>
      <w:r>
        <w:rPr>
          <w:rFonts w:hint="eastAsia" w:ascii="宋体" w:hAnsi="宋体" w:eastAsia="宋体" w:cs="宋体"/>
          <w:color w:val="auto"/>
          <w:sz w:val="24"/>
          <w:szCs w:val="24"/>
          <w:highlight w:val="none"/>
        </w:rPr>
        <w:t xml:space="preserve">值×100</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2.投标供应商评价（</w:t>
      </w: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p>
    <w:p>
      <w:pPr>
        <w:pStyle w:val="990"/>
        <w:ind w:firstLine="480"/>
        <w:keepLines w:val="0"/>
        <w:keepNext w:val="0"/>
        <w:pageBreakBefore w:val="0"/>
        <w:spacing w:line="360" w:lineRule="auto"/>
        <w:widowControl w:val="off"/>
        <w:rPr>
          <w:rStyle w:val="991"/>
          <w:rFonts w:ascii="宋体" w:hAnsi="宋体" w:eastAsia="宋体" w:cs="宋体"/>
          <w:color w:val="auto"/>
          <w:sz w:val="24"/>
          <w:szCs w:val="24"/>
          <w:highlight w:val="none"/>
          <w:lang w:val="zh-TW"/>
        </w:rPr>
      </w:pPr>
      <w:r>
        <w:rPr>
          <w:rFonts w:hint="eastAsia" w:ascii="宋体" w:hAnsi="宋体" w:cs="宋体"/>
          <w:bCs/>
          <w:color w:val="auto"/>
          <w:sz w:val="24"/>
          <w:szCs w:val="24"/>
          <w:highlight w:val="none"/>
        </w:rPr>
        <w:t xml:space="preserve">（1）</w:t>
      </w:r>
      <w:r>
        <w:rPr>
          <w:rStyle w:val="991"/>
          <w:rFonts w:ascii="宋体" w:hAnsi="宋体" w:eastAsia="宋体" w:cs="宋体"/>
          <w:color w:val="auto"/>
          <w:sz w:val="24"/>
          <w:szCs w:val="24"/>
          <w:highlight w:val="none"/>
          <w:lang w:val="zh-TW" w:eastAsia="zh-TW"/>
        </w:rPr>
        <w:t xml:space="preserve">投标</w:t>
      </w:r>
      <w:r>
        <w:rPr>
          <w:rStyle w:val="991"/>
          <w:rFonts w:hint="eastAsia" w:ascii="宋体" w:hAnsi="宋体" w:eastAsia="宋体" w:cs="宋体"/>
          <w:color w:val="auto"/>
          <w:sz w:val="24"/>
          <w:szCs w:val="24"/>
          <w:highlight w:val="none"/>
          <w:lang w:val="zh-TW"/>
        </w:rPr>
        <w:t xml:space="preserve">供应</w:t>
      </w:r>
      <w:r>
        <w:rPr>
          <w:rStyle w:val="991"/>
          <w:rFonts w:ascii="宋体" w:hAnsi="宋体" w:eastAsia="宋体" w:cs="宋体"/>
          <w:color w:val="auto"/>
          <w:sz w:val="24"/>
          <w:szCs w:val="24"/>
          <w:highlight w:val="none"/>
          <w:lang w:val="zh-TW" w:eastAsia="zh-TW"/>
        </w:rPr>
        <w:t xml:space="preserve">商自20</w:t>
      </w:r>
      <w:r>
        <w:rPr>
          <w:rStyle w:val="991"/>
          <w:rFonts w:hint="eastAsia" w:ascii="宋体" w:hAnsi="宋体" w:eastAsia="宋体" w:cs="宋体"/>
          <w:color w:val="auto"/>
          <w:sz w:val="24"/>
          <w:szCs w:val="24"/>
          <w:highlight w:val="none"/>
          <w:lang w:val="en-US" w:eastAsia="zh-CN"/>
        </w:rPr>
        <w:t xml:space="preserve">21</w:t>
      </w:r>
      <w:r>
        <w:rPr>
          <w:rStyle w:val="991"/>
          <w:rFonts w:ascii="宋体" w:hAnsi="宋体" w:eastAsia="宋体" w:cs="宋体"/>
          <w:color w:val="auto"/>
          <w:sz w:val="24"/>
          <w:szCs w:val="24"/>
          <w:highlight w:val="none"/>
          <w:lang w:val="zh-TW" w:eastAsia="zh-TW"/>
        </w:rPr>
        <w:t xml:space="preserve">年1月1日以来承接过</w:t>
      </w:r>
      <w:r>
        <w:rPr>
          <w:rStyle w:val="991"/>
          <w:rFonts w:hint="eastAsia" w:ascii="宋体" w:hAnsi="宋体" w:eastAsia="宋体" w:cs="宋体"/>
          <w:color w:val="auto"/>
          <w:sz w:val="24"/>
          <w:szCs w:val="24"/>
          <w:highlight w:val="none"/>
          <w:lang w:val="zh-TW"/>
        </w:rPr>
        <w:t xml:space="preserve">同</w:t>
      </w:r>
      <w:r>
        <w:rPr>
          <w:rStyle w:val="991"/>
          <w:rFonts w:ascii="宋体" w:hAnsi="宋体" w:eastAsia="宋体" w:cs="宋体"/>
          <w:color w:val="auto"/>
          <w:sz w:val="24"/>
          <w:szCs w:val="24"/>
          <w:highlight w:val="none"/>
          <w:lang w:val="zh-TW" w:eastAsia="zh-TW"/>
        </w:rPr>
        <w:t xml:space="preserve">类项目业绩，有</w:t>
      </w:r>
      <w:r>
        <w:rPr>
          <w:rStyle w:val="991"/>
          <w:rFonts w:hint="eastAsia" w:ascii="宋体" w:hAnsi="宋体" w:eastAsia="宋体" w:cs="宋体"/>
          <w:color w:val="auto"/>
          <w:sz w:val="24"/>
          <w:szCs w:val="24"/>
          <w:highlight w:val="none"/>
          <w:lang w:val="en-US" w:eastAsia="zh-CN"/>
        </w:rPr>
        <w:t xml:space="preserve">1</w:t>
      </w:r>
      <w:r>
        <w:rPr>
          <w:rStyle w:val="991"/>
          <w:rFonts w:ascii="宋体" w:hAnsi="宋体" w:eastAsia="宋体" w:cs="宋体"/>
          <w:color w:val="auto"/>
          <w:sz w:val="24"/>
          <w:szCs w:val="24"/>
          <w:highlight w:val="none"/>
          <w:lang w:val="zh-TW" w:eastAsia="zh-TW"/>
        </w:rPr>
        <w:t xml:space="preserve">个得</w:t>
      </w:r>
      <w:r>
        <w:rPr>
          <w:rStyle w:val="991"/>
          <w:rFonts w:hint="eastAsia" w:ascii="宋体" w:hAnsi="宋体" w:eastAsia="宋体" w:cs="宋体"/>
          <w:color w:val="auto"/>
          <w:sz w:val="24"/>
          <w:szCs w:val="24"/>
          <w:highlight w:val="none"/>
          <w:lang w:val="en-US" w:eastAsia="zh-CN"/>
        </w:rPr>
        <w:t xml:space="preserve">1</w:t>
      </w:r>
      <w:r>
        <w:rPr>
          <w:rStyle w:val="991"/>
          <w:rFonts w:hint="eastAsia" w:ascii="宋体" w:hAnsi="宋体" w:eastAsia="宋体" w:cs="宋体"/>
          <w:color w:val="auto"/>
          <w:sz w:val="24"/>
          <w:szCs w:val="24"/>
          <w:highlight w:val="none"/>
          <w:lang w:val="zh-TW"/>
        </w:rPr>
        <w:t xml:space="preserve">分，本项最高得</w:t>
      </w:r>
      <w:r>
        <w:rPr>
          <w:rStyle w:val="991"/>
          <w:rFonts w:hint="eastAsia" w:ascii="宋体" w:hAnsi="宋体" w:eastAsia="宋体" w:cs="宋体"/>
          <w:color w:val="auto"/>
          <w:sz w:val="24"/>
          <w:szCs w:val="24"/>
          <w:highlight w:val="none"/>
          <w:lang w:val="en-US" w:eastAsia="zh-CN"/>
        </w:rPr>
        <w:t xml:space="preserve">3</w:t>
      </w:r>
      <w:r>
        <w:rPr>
          <w:rStyle w:val="991"/>
          <w:rFonts w:hint="eastAsia" w:ascii="宋体" w:hAnsi="宋体" w:eastAsia="宋体" w:cs="宋体"/>
          <w:color w:val="auto"/>
          <w:sz w:val="24"/>
          <w:szCs w:val="24"/>
          <w:highlight w:val="none"/>
          <w:lang w:val="zh-TW"/>
        </w:rPr>
        <w:t xml:space="preserve">分【</w:t>
      </w:r>
      <w:r>
        <w:rPr>
          <w:rStyle w:val="991"/>
          <w:rFonts w:ascii="宋体" w:hAnsi="宋体" w:eastAsia="宋体" w:cs="宋体"/>
          <w:color w:val="auto"/>
          <w:sz w:val="24"/>
          <w:szCs w:val="24"/>
          <w:highlight w:val="none"/>
          <w:lang w:val="zh-TW" w:eastAsia="zh-TW"/>
        </w:rPr>
        <w:t xml:space="preserve">日期以合同签订日期为准；提供</w:t>
      </w:r>
      <w:r>
        <w:rPr>
          <w:rStyle w:val="991"/>
          <w:rFonts w:hint="eastAsia" w:ascii="宋体" w:hAnsi="宋体" w:eastAsia="宋体" w:cs="宋体"/>
          <w:color w:val="auto"/>
          <w:sz w:val="24"/>
          <w:szCs w:val="24"/>
          <w:highlight w:val="none"/>
          <w:lang w:val="en-US" w:eastAsia="zh-CN"/>
        </w:rPr>
        <w:t xml:space="preserve">中标通知书、</w:t>
      </w:r>
      <w:r>
        <w:rPr>
          <w:rStyle w:val="991"/>
          <w:rFonts w:hint="eastAsia" w:ascii="宋体" w:hAnsi="宋体" w:eastAsia="宋体" w:cs="宋体"/>
          <w:color w:val="auto"/>
          <w:sz w:val="24"/>
          <w:szCs w:val="24"/>
          <w:highlight w:val="none"/>
          <w:lang w:val="zh-TW"/>
        </w:rPr>
        <w:t xml:space="preserve">合同</w:t>
      </w:r>
      <w:r>
        <w:rPr>
          <w:rFonts w:hint="eastAsia" w:ascii="宋体" w:hAnsi="宋体"/>
          <w:color w:val="auto"/>
          <w:sz w:val="24"/>
          <w:szCs w:val="24"/>
          <w:highlight w:val="none"/>
        </w:rPr>
        <w:t xml:space="preserve">原件扫描件</w:t>
      </w:r>
      <w:r>
        <w:rPr>
          <w:rFonts w:hint="eastAsia" w:ascii="宋体" w:hAnsi="宋体" w:eastAsia="宋体"/>
          <w:color w:val="auto"/>
          <w:sz w:val="24"/>
          <w:szCs w:val="24"/>
          <w:highlight w:val="none"/>
          <w:lang w:eastAsia="zh-CN"/>
        </w:rPr>
        <w:t xml:space="preserve">上传至电子投标文件</w:t>
      </w:r>
      <w:r>
        <w:rPr>
          <w:rFonts w:hint="eastAsia" w:ascii="宋体" w:hAnsi="宋体"/>
          <w:color w:val="auto"/>
          <w:sz w:val="24"/>
          <w:szCs w:val="24"/>
          <w:highlight w:val="none"/>
        </w:rPr>
        <w:t xml:space="preserve">，未按要求提供不得分</w:t>
      </w:r>
      <w:r>
        <w:rPr>
          <w:rStyle w:val="991"/>
          <w:rFonts w:hint="eastAsia" w:ascii="宋体" w:hAnsi="宋体" w:eastAsia="宋体" w:cs="宋体"/>
          <w:color w:val="auto"/>
          <w:sz w:val="24"/>
          <w:szCs w:val="24"/>
          <w:highlight w:val="none"/>
          <w:lang w:val="zh-TW"/>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（2）</w:t>
      </w:r>
      <w:r>
        <w:rPr>
          <w:rFonts w:ascii="宋体" w:hAnsi="宋体"/>
          <w:bCs/>
          <w:color w:val="auto"/>
          <w:sz w:val="24"/>
          <w:szCs w:val="24"/>
          <w:highlight w:val="none"/>
        </w:rPr>
        <w:t xml:space="preserve">投标供应商</w:t>
      </w:r>
      <w:r>
        <w:rPr>
          <w:rFonts w:hint="eastAsia" w:ascii="宋体" w:hAnsi="宋体"/>
          <w:bCs/>
          <w:color w:val="auto"/>
          <w:sz w:val="24"/>
          <w:szCs w:val="24"/>
          <w:highlight w:val="none"/>
          <w:lang w:val="en-US" w:eastAsia="zh-CN"/>
        </w:rPr>
        <w:t xml:space="preserve">具有20立方米及以上</w:t>
      </w:r>
      <w:r>
        <w:rPr>
          <w:rFonts w:ascii="宋体" w:hAnsi="宋体"/>
          <w:bCs/>
          <w:color w:val="auto"/>
          <w:sz w:val="24"/>
          <w:szCs w:val="24"/>
          <w:highlight w:val="none"/>
        </w:rPr>
        <w:t xml:space="preserve">冷库</w:t>
      </w:r>
      <w:r>
        <w:rPr>
          <w:rFonts w:hint="eastAsia" w:ascii="宋体" w:hAnsi="宋体"/>
          <w:bCs/>
          <w:color w:val="auto"/>
          <w:sz w:val="24"/>
          <w:szCs w:val="24"/>
          <w:highlight w:val="none"/>
        </w:rPr>
        <w:t xml:space="preserve">得</w:t>
      </w:r>
      <w:r>
        <w:rPr>
          <w:rFonts w:hint="eastAsia" w:ascii="宋体" w:hAnsi="宋体"/>
          <w:bCs/>
          <w:color w:val="auto"/>
          <w:sz w:val="24"/>
          <w:szCs w:val="24"/>
          <w:highlight w:val="none"/>
          <w:lang w:val="en-US" w:eastAsia="zh-CN"/>
        </w:rPr>
        <w:t xml:space="preserve">2</w:t>
      </w:r>
      <w:r>
        <w:rPr>
          <w:rFonts w:ascii="宋体" w:hAnsi="宋体"/>
          <w:bCs/>
          <w:color w:val="auto"/>
          <w:sz w:val="24"/>
          <w:szCs w:val="24"/>
          <w:highlight w:val="none"/>
        </w:rPr>
        <w:t xml:space="preserve">分【</w:t>
      </w:r>
      <w:r>
        <w:rPr>
          <w:rFonts w:hint="eastAsia" w:ascii="宋体" w:hAnsi="宋体"/>
          <w:bCs/>
          <w:color w:val="auto"/>
          <w:sz w:val="24"/>
          <w:szCs w:val="24"/>
          <w:highlight w:val="none"/>
        </w:rPr>
        <w:t xml:space="preserve">自有</w:t>
      </w:r>
      <w:r>
        <w:rPr>
          <w:rFonts w:ascii="宋体" w:hAnsi="宋体"/>
          <w:bCs/>
          <w:color w:val="auto"/>
          <w:sz w:val="24"/>
          <w:szCs w:val="24"/>
          <w:highlight w:val="none"/>
        </w:rPr>
        <w:t xml:space="preserve">提供产权证明材料</w:t>
      </w:r>
      <w:r>
        <w:rPr>
          <w:rFonts w:hint="eastAsia" w:ascii="宋体" w:hAnsi="宋体"/>
          <w:bCs/>
          <w:color w:val="auto"/>
          <w:sz w:val="24"/>
          <w:szCs w:val="24"/>
          <w:highlight w:val="none"/>
        </w:rPr>
        <w:t xml:space="preserve">、现场照片；租赁提供</w:t>
      </w:r>
      <w:r>
        <w:rPr>
          <w:rFonts w:hint="eastAsia" w:ascii="宋体" w:hAnsi="宋体" w:cs="宋体"/>
          <w:bCs/>
          <w:color w:val="auto"/>
          <w:sz w:val="24"/>
          <w:szCs w:val="24"/>
          <w:highlight w:val="none"/>
        </w:rPr>
        <w:t xml:space="preserve">租赁合同</w:t>
      </w:r>
      <w:r>
        <w:rPr>
          <w:rFonts w:ascii="宋体" w:hAnsi="宋体" w:cs="宋体"/>
          <w:bCs/>
          <w:color w:val="auto"/>
          <w:sz w:val="24"/>
          <w:szCs w:val="24"/>
          <w:highlight w:val="none"/>
        </w:rPr>
        <w:t xml:space="preserve">、现场照片等证明材料</w:t>
      </w:r>
      <w:r>
        <w:rPr>
          <w:rFonts w:hint="eastAsia" w:ascii="宋体" w:hAnsi="宋体" w:cs="宋体"/>
          <w:bCs/>
          <w:color w:val="auto"/>
          <w:sz w:val="24"/>
          <w:szCs w:val="24"/>
          <w:highlight w:val="none"/>
        </w:rPr>
        <w:t xml:space="preserve">扫描件进入电子投标文件，未按要求提供不得分】</w:t>
      </w:r>
      <w:r/>
    </w:p>
    <w:p>
      <w:pPr>
        <w:ind w:firstLine="480"/>
        <w:keepLines w:val="0"/>
        <w:keepNext w:val="0"/>
        <w:pageBreakBefore w:val="0"/>
        <w:spacing w:line="360" w:lineRule="auto"/>
        <w:widowControl w:val="off"/>
        <w:tabs>
          <w:tab w:val="left" w:pos="945" w:leader="none"/>
          <w:tab w:val="left" w:pos="1155"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s="宋体"/>
          <w:bCs/>
          <w:color w:val="auto"/>
          <w:sz w:val="24"/>
          <w:szCs w:val="24"/>
          <w:highlight w:val="none"/>
        </w:rPr>
        <w:t xml:space="preserve">投标供应商为本项目</w:t>
      </w:r>
      <w:r>
        <w:rPr>
          <w:rStyle w:val="991"/>
          <w:rFonts w:hint="eastAsia" w:ascii="宋体" w:hAnsi="宋体" w:cs="宋体"/>
          <w:color w:val="auto"/>
          <w:sz w:val="24"/>
          <w:szCs w:val="24"/>
          <w:highlight w:val="none"/>
          <w:lang w:val="zh-TW" w:eastAsia="zh-TW"/>
        </w:rPr>
        <w:t xml:space="preserve">配备冷链运输</w:t>
      </w:r>
      <w:r>
        <w:rPr>
          <w:rStyle w:val="991"/>
          <w:rFonts w:hint="eastAsia" w:ascii="宋体" w:hAnsi="宋体" w:cs="宋体"/>
          <w:color w:val="auto"/>
          <w:sz w:val="24"/>
          <w:szCs w:val="24"/>
          <w:highlight w:val="none"/>
          <w:lang w:val="zh-TW"/>
        </w:rPr>
        <w:t xml:space="preserve">车</w:t>
      </w:r>
      <w:r>
        <w:rPr>
          <w:rStyle w:val="991"/>
          <w:rFonts w:hint="eastAsia" w:ascii="宋体" w:hAnsi="宋体" w:cs="宋体"/>
          <w:color w:val="auto"/>
          <w:sz w:val="24"/>
          <w:szCs w:val="24"/>
          <w:highlight w:val="none"/>
          <w:lang w:val="en-US" w:eastAsia="zh-CN"/>
        </w:rPr>
        <w:t xml:space="preserve">的，</w:t>
      </w:r>
      <w:r>
        <w:rPr>
          <w:rStyle w:val="991"/>
          <w:rFonts w:hint="eastAsia" w:ascii="宋体" w:hAnsi="宋体" w:cs="宋体"/>
          <w:color w:val="auto"/>
          <w:sz w:val="24"/>
          <w:szCs w:val="24"/>
          <w:highlight w:val="none"/>
          <w:lang w:val="zh-TW"/>
        </w:rPr>
        <w:t xml:space="preserve">有</w:t>
      </w:r>
      <w:r>
        <w:rPr>
          <w:rStyle w:val="991"/>
          <w:rFonts w:hint="eastAsia" w:ascii="宋体" w:hAnsi="宋体" w:cs="宋体"/>
          <w:color w:val="auto"/>
          <w:sz w:val="24"/>
          <w:szCs w:val="24"/>
          <w:highlight w:val="none"/>
          <w:lang w:val="en-US" w:eastAsia="zh-CN"/>
        </w:rPr>
        <w:t xml:space="preserve">1</w:t>
      </w:r>
      <w:r>
        <w:rPr>
          <w:rStyle w:val="991"/>
          <w:rFonts w:hint="eastAsia" w:ascii="宋体" w:hAnsi="宋体" w:cs="宋体"/>
          <w:color w:val="auto"/>
          <w:sz w:val="24"/>
          <w:szCs w:val="24"/>
          <w:highlight w:val="none"/>
          <w:lang w:val="zh-TW"/>
        </w:rPr>
        <w:t xml:space="preserve">辆得</w:t>
      </w:r>
      <w:r>
        <w:rPr>
          <w:rStyle w:val="991"/>
          <w:rFonts w:hint="eastAsia" w:ascii="宋体" w:hAnsi="宋体" w:cs="宋体"/>
          <w:color w:val="auto"/>
          <w:sz w:val="24"/>
          <w:szCs w:val="24"/>
          <w:highlight w:val="none"/>
          <w:lang w:val="en-US" w:eastAsia="zh-CN"/>
        </w:rPr>
        <w:t xml:space="preserve">2</w:t>
      </w:r>
      <w:r>
        <w:rPr>
          <w:rStyle w:val="991"/>
          <w:rFonts w:hint="eastAsia" w:ascii="宋体" w:hAnsi="宋体" w:cs="宋体"/>
          <w:color w:val="auto"/>
          <w:sz w:val="24"/>
          <w:szCs w:val="24"/>
          <w:highlight w:val="none"/>
          <w:lang w:val="zh-TW"/>
        </w:rPr>
        <w:t xml:space="preserve">分，最高得</w:t>
      </w:r>
      <w:r>
        <w:rPr>
          <w:rStyle w:val="991"/>
          <w:rFonts w:hint="eastAsia" w:ascii="宋体" w:hAnsi="宋体" w:cs="宋体"/>
          <w:color w:val="auto"/>
          <w:sz w:val="24"/>
          <w:szCs w:val="24"/>
          <w:highlight w:val="none"/>
          <w:lang w:val="en-US" w:eastAsia="zh-CN"/>
        </w:rPr>
        <w:t xml:space="preserve">4</w:t>
      </w:r>
      <w:r>
        <w:rPr>
          <w:rStyle w:val="991"/>
          <w:rFonts w:hint="eastAsia" w:ascii="宋体" w:hAnsi="宋体" w:cs="宋体"/>
          <w:color w:val="auto"/>
          <w:sz w:val="24"/>
          <w:szCs w:val="24"/>
          <w:highlight w:val="none"/>
          <w:lang w:val="zh-TW"/>
        </w:rPr>
        <w:t xml:space="preserve">分【</w:t>
      </w:r>
      <w:r>
        <w:rPr>
          <w:rStyle w:val="991"/>
          <w:rFonts w:hint="eastAsia" w:ascii="宋体" w:hAnsi="宋体" w:cs="宋体"/>
          <w:color w:val="auto"/>
          <w:sz w:val="24"/>
          <w:szCs w:val="24"/>
          <w:highlight w:val="none"/>
          <w:lang w:val="zh-TW" w:eastAsia="zh-TW"/>
        </w:rPr>
        <w:t xml:space="preserve">提供车辆登记证、车辆照片、行驶证</w:t>
      </w:r>
      <w:r>
        <w:rPr>
          <w:rFonts w:hint="eastAsia" w:ascii="宋体" w:hAnsi="宋体"/>
          <w:color w:val="auto"/>
          <w:sz w:val="24"/>
          <w:szCs w:val="24"/>
          <w:highlight w:val="none"/>
        </w:rPr>
        <w:t xml:space="preserve">扫描件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租赁的还需提供租赁合同</w:t>
      </w:r>
      <w:r>
        <w:rPr>
          <w:rFonts w:hint="eastAsia" w:ascii="宋体" w:hAnsi="宋体"/>
          <w:color w:val="auto"/>
          <w:sz w:val="24"/>
          <w:szCs w:val="24"/>
          <w:highlight w:val="none"/>
          <w:lang w:val="en-US" w:eastAsia="zh-CN"/>
        </w:rPr>
        <w:t xml:space="preserve">扫描件</w:t>
      </w:r>
      <w:r>
        <w:rPr>
          <w:rFonts w:hint="eastAsia" w:ascii="宋体" w:hAnsi="宋体" w:cs="宋体"/>
          <w:bCs/>
          <w:color w:val="auto"/>
          <w:sz w:val="24"/>
          <w:highlight w:val="none"/>
        </w:rPr>
        <w:t xml:space="preserve">上传至电子投标文件</w:t>
      </w:r>
      <w:r>
        <w:rPr>
          <w:rFonts w:hint="eastAsia" w:ascii="宋体" w:hAnsi="宋体"/>
          <w:color w:val="auto"/>
          <w:sz w:val="24"/>
          <w:szCs w:val="24"/>
          <w:highlight w:val="none"/>
        </w:rPr>
        <w:t xml:space="preserve">，未按要求提供不得分】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olor w:val="auto"/>
          <w:sz w:val="24"/>
          <w:szCs w:val="24"/>
          <w:highlight w:val="none"/>
          <w:lang w:eastAsia="zh-CN"/>
        </w:rPr>
        <w:t xml:space="preserve">投标供应商具有质量管理体系认证证书、食品安全管理体系认证证书、环境管理体系认证证书、职业健康管理体系认证证书，有</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个得1分，本项最高得4分【提供</w:t>
      </w:r>
      <w:r>
        <w:rPr>
          <w:rFonts w:hint="eastAsia" w:ascii="宋体" w:hAnsi="宋体"/>
          <w:color w:val="auto"/>
          <w:sz w:val="24"/>
          <w:szCs w:val="24"/>
          <w:highlight w:val="none"/>
          <w:lang w:val="en-US" w:eastAsia="zh-CN"/>
        </w:rPr>
        <w:t xml:space="preserve">证书</w:t>
      </w:r>
      <w:r>
        <w:rPr>
          <w:rFonts w:hint="eastAsia" w:ascii="宋体" w:hAnsi="宋体"/>
          <w:color w:val="auto"/>
          <w:sz w:val="24"/>
          <w:szCs w:val="24"/>
          <w:highlight w:val="none"/>
        </w:rPr>
        <w:t xml:space="preserve">扫描件</w:t>
      </w:r>
      <w:r>
        <w:rPr>
          <w:rFonts w:hint="eastAsia" w:ascii="宋体" w:hAnsi="宋体"/>
          <w:color w:val="auto"/>
          <w:sz w:val="24"/>
          <w:szCs w:val="24"/>
          <w:highlight w:val="none"/>
          <w:lang w:eastAsia="zh-CN"/>
        </w:rPr>
        <w:t xml:space="preserve">上传至电子投标文件</w:t>
      </w:r>
      <w:r>
        <w:rPr>
          <w:rFonts w:hint="eastAsia" w:ascii="宋体" w:hAnsi="宋体"/>
          <w:color w:val="auto"/>
          <w:sz w:val="24"/>
          <w:szCs w:val="24"/>
          <w:highlight w:val="none"/>
        </w:rPr>
        <w:t xml:space="preserve">，未按要求提供不得分</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投标供应商有专门的仓储区1分；有肉类分割、蔬菜分拣等加工区得1分；有视频监控、安全保卫设施得1分；本项最高得3分【提供以投标供应商名义的产权证明扫描件或房屋租赁协议扫描件及相关区域实地图片</w:t>
      </w:r>
      <w:r>
        <w:rPr>
          <w:rFonts w:hint="eastAsia" w:ascii="宋体" w:hAnsi="宋体" w:cs="宋体"/>
          <w:bCs/>
          <w:color w:val="auto"/>
          <w:sz w:val="24"/>
          <w:highlight w:val="none"/>
        </w:rPr>
        <w:t xml:space="preserve">上传至电子投标文件</w:t>
      </w:r>
      <w:r>
        <w:rPr>
          <w:rFonts w:hint="eastAsia" w:ascii="宋体" w:hAnsi="宋体"/>
          <w:color w:val="auto"/>
          <w:sz w:val="24"/>
          <w:szCs w:val="24"/>
          <w:highlight w:val="none"/>
          <w:lang w:val="en-US" w:eastAsia="zh-CN"/>
        </w:rPr>
        <w:t xml:space="preserve">，未按要求提供不得分】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szCs w:val="24"/>
          <w:highlight w:val="none"/>
        </w:rPr>
        <w:t xml:space="preserve">技术文件（</w:t>
      </w:r>
      <w:r>
        <w:rPr>
          <w:rFonts w:hint="eastAsia" w:ascii="宋体" w:hAnsi="宋体" w:cs="宋体"/>
          <w:b/>
          <w:bCs/>
          <w:color w:val="auto"/>
          <w:sz w:val="24"/>
          <w:szCs w:val="24"/>
          <w:highlight w:val="none"/>
          <w:lang w:val="en-US" w:eastAsia="zh-CN"/>
        </w:rPr>
        <w:t xml:space="preserve">54</w:t>
      </w:r>
      <w:r>
        <w:rPr>
          <w:rFonts w:hint="eastAsia" w:ascii="宋体" w:hAnsi="宋体" w:cs="宋体"/>
          <w:b/>
          <w:bCs/>
          <w:color w:val="auto"/>
          <w:sz w:val="24"/>
          <w:szCs w:val="24"/>
          <w:highlight w:val="none"/>
        </w:rPr>
        <w:t xml:space="preserve">分）</w:t>
      </w:r>
      <w:r/>
    </w:p>
    <w:p>
      <w:pPr>
        <w:pStyle w:val="978"/>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szCs w:val="24"/>
          <w:highlight w:val="none"/>
        </w:rPr>
        <w:t xml:space="preserve">针对本项目所制定的服务方案（</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分）：服务方案内容需合理、描述详细、切实可行有效；按照下列评分幅度对该项进行评分：方案系统、清晰，针对性强，有其独特的能力优势的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分；方案较完整、具体，具有一定的针对性，得</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分；方案简单，针对性一般，得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分；方案粗糙，针对性不强的，得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分；未提供相关方案或无法满足项目要求的，不得分。</w:t>
      </w:r>
      <w:r/>
    </w:p>
    <w:p>
      <w:pPr>
        <w:pStyle w:val="978"/>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（2）经营管理制度、日常管理制度及各岗位职责（</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分）：上述内容需合理、描述详细、切实可行有效；按照下列评分幅度对该项进行评分：内容系统、清晰，针对性强，有其独特的能力优势的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分；内容较完整、具体，具有一定的针对性，得</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分；内容简单，针对性一般，得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分；内容粗糙，针对性不强的，得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分；未提供相关内容或无法满足项目要求的，不得分。</w:t>
      </w:r>
      <w:r/>
    </w:p>
    <w:p>
      <w:pPr>
        <w:pStyle w:val="978"/>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（3）食品安全保障措施（10分）：措施内容需合理、描述详细、切实可行有效；按照下列评分幅度对该项进行评分：措施内容系统、清晰，针对性强，有其独特的能力优势的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得10分；措施内容较完整、具体，具有一定的针对性，得8分；措施内容简单，针对性一般，得6分；措施内容粗糙，针对性不强的，得4分；未提供相关内容或无法满足项目要求的，不得分。</w:t>
      </w:r>
      <w:r/>
    </w:p>
    <w:p>
      <w:pPr>
        <w:pStyle w:val="978"/>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（4）食品质量保障措施（8分）：措施内容需合理、描述详细、切实可行有效；按照下列评分幅度对该项进行评分：措施内容系统、清晰，针对性强，有其独特的能力优势的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得8分；措施内容较完整、具体，具有一定的针对性，得6分；措施内容简单，针对性一般，得4分；措施内容粗糙，针对性不强的，得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分；未提供相关内容或无法满足项目要求的，不得分。</w:t>
      </w:r>
      <w:r/>
    </w:p>
    <w:p>
      <w:pPr>
        <w:pStyle w:val="978"/>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（5）服务过程中突发事件的应急措施（包括但不限于食物中毒、</w:t>
      </w:r>
      <w:r>
        <w:rPr>
          <w:rFonts w:hint="eastAsia" w:ascii="宋体" w:hAnsi="宋体" w:cs="宋体"/>
          <w:bCs/>
          <w:color w:val="auto"/>
          <w:sz w:val="24"/>
          <w:szCs w:val="24"/>
          <w:highlight w:val="none"/>
          <w:lang w:val="en-US" w:eastAsia="zh-CN"/>
        </w:rPr>
        <w:t xml:space="preserve">突发情况</w:t>
      </w:r>
      <w:r>
        <w:rPr>
          <w:rFonts w:hint="eastAsia" w:ascii="宋体" w:hAnsi="宋体" w:cs="宋体"/>
          <w:bCs/>
          <w:color w:val="auto"/>
          <w:sz w:val="24"/>
          <w:szCs w:val="24"/>
          <w:highlight w:val="none"/>
        </w:rPr>
        <w:t xml:space="preserve">下的食材供应方案等）（8分）：措施内容需合理、描述详细、切实可行有效；按照下列评分幅度对该项进行评分：措施内容系统、清晰，针对性强，有其独特的能力优势的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得8分；措施内容较完整、具体，具有一定的针对性，得6分；措施内容简单，针对性一般，得4分；措施内容粗糙，针对性不强的，得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分；未提供相关内容或无法满足项目要求的，不得分。</w:t>
      </w:r>
      <w:r/>
    </w:p>
    <w:p>
      <w:pPr>
        <w:pStyle w:val="978"/>
        <w:ind w:firstLine="480"/>
        <w:spacing w:line="360" w:lineRule="auto"/>
        <w:rPr>
          <w:rFonts w:ascii="宋体" w:hAnsi="宋体"/>
          <w:color w:val="auto"/>
          <w:sz w:val="24"/>
          <w:highlight w:val="none"/>
        </w:rPr>
      </w:pPr>
      <w:r>
        <w:rPr>
          <w:rFonts w:hint="eastAsia" w:ascii="宋体" w:hAnsi="宋体" w:cs="宋体"/>
          <w:bCs/>
          <w:color w:val="auto"/>
          <w:sz w:val="24"/>
          <w:szCs w:val="24"/>
          <w:highlight w:val="none"/>
        </w:rPr>
        <w:t xml:space="preserve">（6）投标人针对本项目的特色服务（</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分）：上述内容需合理、描述详细、切实可行有效；按照下列评分幅度对该项进行评分：内容系统、清晰，针对性强，有其独特的能力优势的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分；内容较完整、具体，具有一定的针对性，得</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分；内容简单，针对性一般，得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分；内容粗糙，针对性不强的，得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分；未提供相关内容或无法满足项目要求的，不得分。</w:t>
      </w:r>
      <w:r/>
    </w:p>
    <w:p>
      <w:pPr>
        <w:pStyle w:val="897"/>
        <w:ind w:left="0" w:right="0" w:firstLine="480"/>
        <w:spacing w:line="360" w:lineRule="auto"/>
        <w:rPr>
          <w:rFonts w:eastAsia="黑体"/>
          <w:bCs/>
          <w:color w:val="auto"/>
          <w:szCs w:val="24"/>
          <w:highlight w:val="none"/>
        </w:rPr>
      </w:pPr>
      <w:r>
        <w:rPr>
          <w:b/>
          <w:bCs/>
          <w:color w:val="auto"/>
          <w:szCs w:val="24"/>
          <w:highlight w:val="none"/>
        </w:rPr>
        <w:t xml:space="preserve">未列入本评分细则的其他条件不作为评分内容。</w:t>
      </w: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JSZC-320211-JSHP-G2024-0051 </w:t>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滨湖区城管综合行政执法大队食材配送采购项目</w:t>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eastAsia="黑体"/>
          <w:bCs/>
          <w:color w:val="auto"/>
          <w:sz w:val="36"/>
          <w:szCs w:val="36"/>
          <w:highlight w:val="none"/>
        </w:rPr>
        <w:t xml:space="preserve">二</w:t>
      </w:r>
      <w:r>
        <w:rPr>
          <w:rFonts w:hint="eastAsia" w:ascii="黑体" w:hAnsi="黑体" w:eastAsia="黑体" w:cs="黑体"/>
          <w:bCs/>
          <w:color w:val="auto"/>
          <w:sz w:val="36"/>
          <w:szCs w:val="36"/>
          <w:highlight w:val="none"/>
        </w:rPr>
        <w:t xml:space="preserve">○</w:t>
      </w:r>
      <w:r>
        <w:rPr>
          <w:rFonts w:eastAsia="黑体"/>
          <w:bCs/>
          <w:color w:val="auto"/>
          <w:sz w:val="36"/>
          <w:szCs w:val="36"/>
          <w:highlight w:val="none"/>
        </w:rPr>
        <w:t xml:space="preserve">二四年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outlineLvl w:val="9"/>
      </w:pPr>
      <w:r/>
      <w:bookmarkStart w:id="6" w:name="一．报价函（格式）"/>
      <w:r/>
      <w:bookmarkEnd w:id="6"/>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bCs/>
          <w:color w:val="auto"/>
          <w:sz w:val="24"/>
          <w:szCs w:val="24"/>
          <w:highlight w:val="none"/>
        </w:rPr>
        <w:t xml:space="preserve">我方收到贵方编</w:t>
      </w:r>
      <w:r>
        <w:rPr>
          <w:rFonts w:hint="eastAsia" w:ascii="宋体" w:hAnsi="宋体" w:eastAsia="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JSZC-320211-JSHP-G2024-0051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58"/>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outlineLvl w:val="9"/>
      </w:pPr>
      <w:r>
        <w:rPr>
          <w:bCs/>
          <w:color w:val="auto"/>
          <w:sz w:val="24"/>
          <w:szCs w:val="24"/>
          <w:highlight w:val="none"/>
        </w:rPr>
        <w:t xml:space="preserve">我方认为贵中心有权决定中标者。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我方愿意遵守《中华人民共和国政府采购法》，并按《中华人民共和国民法典》、财政部《政府采购货物和服务招标投标管理办法》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lang w:eastAsia="zh-CN"/>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lang w:eastAsia="zh-CN"/>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outlineLvl w:val="9"/>
      </w:pPr>
      <w:r/>
      <w:bookmarkStart w:id="7" w:name="报价方关于资格的声明函（格式）"/>
      <w:r/>
      <w:bookmarkEnd w:id="7"/>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bCs/>
          <w:color w:val="auto"/>
          <w:sz w:val="24"/>
          <w:szCs w:val="24"/>
          <w:highlight w:val="none"/>
          <w:lang w:eastAsia="zh-CN"/>
        </w:rPr>
        <w:t xml:space="preserve">江苏鸿鹏工程管理咨询有限公司</w:t>
      </w:r>
      <w:r>
        <w:rPr>
          <w:rFonts w:hint="eastAsia" w:ascii="宋体" w:hAnsi="宋体" w:eastAsia="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JSZC-320211-JSHP-G2024-0051 </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JSZC-320211-JSHP-G2024-0051 </w:t>
      </w:r>
      <w:r>
        <w:rPr>
          <w:rFonts w:hint="eastAsia" w:ascii="宋体" w:hAnsi="宋体" w:eastAsia="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20"/>
        <w:rPr>
          <w:rFonts w:eastAsia="黑体"/>
          <w:bCs/>
          <w:color w:val="auto"/>
          <w:sz w:val="24"/>
          <w:szCs w:val="24"/>
          <w:highlight w:val="none"/>
        </w:rPr>
        <w:outlineLvl w:val="9"/>
      </w:pPr>
      <w:r>
        <w:rPr>
          <w:color w:val="auto"/>
          <w:highlight w:val="none"/>
        </w:rPr>
        <w:t xml:space="preserve">备注：上述所称“重大违法记录”</w:t>
      </w:r>
      <w:r>
        <w:rPr>
          <w:rFonts w:hint="eastAsia"/>
          <w:color w:val="auto"/>
          <w:highlight w:val="none"/>
          <w:lang w:eastAsia="zh-CN"/>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outlineLvl w:val="9"/>
      </w:pPr>
      <w:r>
        <w:rPr>
          <w:rFonts w:eastAsia="黑体"/>
          <w:bCs/>
          <w:color w:val="auto"/>
          <w:sz w:val="28"/>
          <w:szCs w:val="28"/>
          <w:highlight w:val="none"/>
        </w:rPr>
      </w:r>
      <w:r/>
    </w:p>
    <w:p>
      <w:pPr>
        <w:jc w:val="center"/>
        <w:rPr>
          <w:rFonts w:eastAsia="黑体"/>
          <w:bCs/>
          <w:color w:val="auto"/>
          <w:sz w:val="28"/>
          <w:szCs w:val="28"/>
          <w:highlight w:val="none"/>
        </w:rPr>
        <w:outlineLvl w:val="9"/>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江苏鸿鹏工程管理咨询有限公司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u w:val="single"/>
        </w:rPr>
        <w:t xml:space="preserve">                             </w:t>
      </w:r>
      <w:r>
        <w:rPr>
          <w:bCs/>
          <w:color w:val="auto"/>
          <w:sz w:val="24"/>
          <w:szCs w:val="24"/>
          <w:highlight w:val="none"/>
        </w:rPr>
        <w:t xml:space="preserve">系中华人民共和国合法公司（单位），特授权</w:t>
      </w:r>
      <w:r>
        <w:rPr>
          <w:bCs/>
          <w:color w:val="auto"/>
          <w:sz w:val="24"/>
          <w:szCs w:val="24"/>
          <w:highlight w:val="none"/>
          <w:u w:val="single"/>
        </w:rPr>
        <w:t xml:space="preserve">       </w:t>
      </w:r>
      <w:r>
        <w:rPr>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JSZC-320211-JSHP-G2024-0051</w:t>
      </w:r>
      <w:r>
        <w:rPr>
          <w:rFonts w:hint="eastAsia" w:ascii="宋体" w:hAnsi="宋体" w:eastAsia="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 </w:t>
      </w:r>
      <w:r>
        <w:rPr>
          <w:bCs/>
          <w:color w:val="auto"/>
          <w:sz w:val="24"/>
          <w:szCs w:val="24"/>
          <w:highlight w:val="none"/>
          <w:u w:val="single"/>
        </w:rPr>
        <w:t xml:space="preserve">（联合体）</w:t>
      </w:r>
      <w:r>
        <w:rPr>
          <w:rFonts w:hint="eastAsia"/>
          <w:bCs/>
          <w:color w:val="auto"/>
          <w:sz w:val="24"/>
          <w:szCs w:val="24"/>
          <w:highlight w:val="none"/>
          <w:u w:val="single"/>
          <w:lang w:val="en-US" w:eastAsia="zh-CN"/>
        </w:rPr>
        <w:t xml:space="preserve">   </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outlineLvl w:val="9"/>
      </w:pPr>
      <w:r>
        <w:rPr>
          <w:rFonts w:eastAsia="黑体"/>
          <w:bCs/>
          <w:color w:val="auto"/>
          <w:sz w:val="24"/>
          <w:szCs w:val="24"/>
          <w:highlight w:val="none"/>
        </w:rPr>
        <w:t xml:space="preserve"> </w:t>
      </w:r>
      <w:r/>
    </w:p>
    <w:p>
      <w:pPr>
        <w:rPr>
          <w:rFonts w:eastAsia="黑体"/>
          <w:bCs/>
          <w:color w:val="auto"/>
          <w:sz w:val="24"/>
          <w:szCs w:val="24"/>
          <w:highlight w:val="none"/>
        </w:rPr>
        <w:outlineLvl w:val="9"/>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outlineLvl w:val="9"/>
      </w:pPr>
      <w:r>
        <w:rPr>
          <w:color w:val="auto"/>
          <w:highlight w:val="none"/>
        </w:rPr>
        <w:t xml:space="preserve">注：1.从业人员、营业收入、资产总额填报上一年度数据，无上一年度数据的新成立企业可不填报。</w:t>
      </w:r>
      <w:r/>
    </w:p>
    <w:p>
      <w:pPr>
        <w:ind w:firstLine="420"/>
        <w:rPr>
          <w:color w:val="auto"/>
          <w:highlight w:val="none"/>
        </w:rPr>
        <w:outlineLvl w:val="9"/>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outlineLvl w:val="9"/>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outlineLvl w:val="9"/>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w:t>
      </w:r>
      <w:r>
        <w:rPr>
          <w:rFonts w:hint="eastAsia" w:ascii="宋体" w:hAnsi="宋体" w:eastAsia="宋体" w:cs="宋体"/>
          <w:bCs/>
          <w:color w:val="auto"/>
          <w:sz w:val="24"/>
          <w:szCs w:val="24"/>
          <w:highlight w:val="none"/>
        </w:rPr>
        <w:t xml:space="preserve">（财库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）的规定，本单位为符合条件的残疾人福利性单位，且本单位参加_____单位的______项目采购活动提供本单</w:t>
      </w:r>
      <w:r>
        <w:rPr>
          <w:bCs/>
          <w:color w:val="auto"/>
          <w:sz w:val="24"/>
          <w:szCs w:val="24"/>
          <w:highlight w:val="none"/>
        </w:rPr>
        <w:t xml:space="preserve">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JSZC-320211-JSHP-G2024-0051</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JSZC-320211-JSHP-G2024-0051</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val="en-US" w:eastAsia="zh-CN"/>
        </w:rPr>
        <w:t xml:space="preserve">货物及</w:t>
      </w:r>
      <w:r>
        <w:rPr>
          <w:rFonts w:hint="eastAsia" w:ascii="宋体" w:hAnsi="宋体" w:eastAsia="宋体" w:cs="宋体"/>
          <w:bCs/>
          <w:color w:val="auto"/>
          <w:sz w:val="24"/>
          <w:szCs w:val="24"/>
          <w:highlight w:val="none"/>
        </w:rPr>
        <w:t xml:space="preserve">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704"/>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注：以上内容由投标单位根据采购要求可自行完善。</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jc w:val="left"/>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outlineLvl w:val="9"/>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rFonts w:hint="eastAsia"/>
          <w:b/>
          <w:bCs/>
          <w:color w:val="auto"/>
          <w:sz w:val="24"/>
          <w:szCs w:val="24"/>
          <w:highlight w:val="none"/>
          <w:lang w:eastAsia="zh-CN"/>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JSZC-320211-JSHP-G2024-0051 </w:t>
      </w:r>
      <w:r/>
    </w:p>
    <w:p>
      <w:pPr>
        <w:spacing w:before="5"/>
        <w:rPr>
          <w:rFonts w:hint="eastAsia"/>
          <w:b/>
          <w:bCs/>
          <w:color w:val="auto"/>
          <w:sz w:val="24"/>
          <w:szCs w:val="24"/>
          <w:highlight w:val="none"/>
          <w:lang w:eastAsia="zh-CN"/>
        </w:rPr>
      </w:pPr>
      <w:r>
        <w:rPr>
          <w:rFonts w:hint="eastAsia"/>
          <w:b/>
          <w:bCs/>
          <w:color w:val="auto"/>
          <w:sz w:val="24"/>
          <w:szCs w:val="24"/>
          <w:highlight w:val="none"/>
          <w:lang w:eastAsia="zh-CN"/>
        </w:rPr>
      </w:r>
      <w:r/>
    </w:p>
    <w:tbl>
      <w:tblPr>
        <w:tblStyle w:val="672"/>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4"/>
        <w:gridCol w:w="5387"/>
      </w:tblGrid>
      <w:tr>
        <w:trPr>
          <w:cantSplit/>
          <w:trHeight w:val="567"/>
        </w:trPr>
        <w:tc>
          <w:tcPr>
            <w:tcW w:w="3864"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W w:w="5387"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内容</w:t>
            </w:r>
            <w:r/>
          </w:p>
        </w:tc>
      </w:tr>
      <w:tr>
        <w:trPr>
          <w:cantSplit/>
          <w:trHeight w:val="916"/>
        </w:trPr>
        <w:tc>
          <w:tcPr>
            <w:tcW w:w="3864" w:type="dxa"/>
            <w:vAlign w:val="center"/>
            <w:textDirection w:val="lrTb"/>
            <w:noWrap w:val="false"/>
          </w:tcPr>
          <w:p>
            <w:pPr>
              <w:pStyle w:val="969"/>
              <w:rPr>
                <w:rFonts w:hint="default" w:hAnsi="宋体"/>
                <w:color w:val="auto"/>
                <w:highlight w:val="none"/>
                <w:u w:val="single"/>
                <w:lang w:val="en-US" w:eastAsia="zh-CN"/>
              </w:rPr>
            </w:pPr>
            <w:r>
              <w:rPr>
                <w:rFonts w:hint="eastAsia" w:hAnsi="宋体"/>
                <w:b/>
                <w:color w:val="auto"/>
                <w:highlight w:val="none"/>
                <w:lang w:eastAsia="zh-CN"/>
              </w:rPr>
              <w:t xml:space="preserve">滨湖区城管综合行政执法大队食材配送采购项目</w:t>
            </w:r>
            <w:r>
              <w:rPr>
                <w:rFonts w:hint="eastAsia" w:hAnsi="宋体"/>
                <w:b/>
                <w:color w:val="auto"/>
                <w:highlight w:val="none"/>
                <w:lang w:val="en-US" w:eastAsia="zh-CN"/>
              </w:rPr>
              <w:t xml:space="preserve">优惠率</w:t>
            </w:r>
            <w:r/>
          </w:p>
        </w:tc>
        <w:tc>
          <w:tcPr>
            <w:tcW w:w="5387" w:type="dxa"/>
            <w:vAlign w:val="center"/>
            <w:textDirection w:val="lrTb"/>
            <w:noWrap w:val="false"/>
          </w:tcPr>
          <w:p>
            <w:pPr>
              <w:rPr>
                <w:rFonts w:ascii="宋体" w:hAnsi="宋体"/>
                <w:color w:val="auto"/>
                <w:sz w:val="24"/>
                <w:szCs w:val="20"/>
                <w:highlight w:val="none"/>
                <w:u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w:t>
            </w:r>
            <w:r/>
          </w:p>
        </w:tc>
      </w:tr>
      <w:tr>
        <w:trPr>
          <w:cantSplit/>
          <w:trHeight w:val="673"/>
        </w:trPr>
        <w:tc>
          <w:tcPr>
            <w:tcBorders>
              <w:bottom w:val="single" w:color="auto" w:sz="4" w:space="0"/>
            </w:tcBorders>
            <w:tcW w:w="3864" w:type="dxa"/>
            <w:vAlign w:val="center"/>
            <w:textDirection w:val="lrTb"/>
            <w:noWrap w:val="false"/>
          </w:tcPr>
          <w:p>
            <w:pPr>
              <w:rPr>
                <w:rFonts w:hint="eastAsia" w:ascii="宋体" w:hAnsi="宋体" w:eastAsia="宋体"/>
                <w:color w:val="auto"/>
                <w:sz w:val="24"/>
                <w:highlight w:val="none"/>
                <w:lang w:eastAsia="zh-CN"/>
              </w:rPr>
            </w:pPr>
            <w:r>
              <w:rPr>
                <w:rFonts w:hint="eastAsia" w:ascii="宋体" w:hAnsi="宋体"/>
                <w:bCs/>
                <w:color w:val="auto"/>
                <w:sz w:val="24"/>
                <w:highlight w:val="none"/>
                <w:lang w:val="en-US" w:eastAsia="zh-CN"/>
              </w:rPr>
              <w:t xml:space="preserve">合同履行期限</w:t>
            </w:r>
            <w:r/>
          </w:p>
        </w:tc>
        <w:tc>
          <w:tcPr>
            <w:tcBorders>
              <w:bottom w:val="single" w:color="auto" w:sz="4" w:space="0"/>
            </w:tcBorders>
            <w:tcW w:w="5387"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color w:val="auto"/>
                <w:sz w:val="24"/>
                <w:highlight w:val="none"/>
              </w:rPr>
              <w:t xml:space="preserve">质量要求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安全要求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t xml:space="preserve">项目负责人</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hint="eastAsia" w:ascii="宋体" w:hAnsi="宋体" w:eastAsia="宋体" w:cs="宋体"/>
          <w:bCs/>
          <w:color w:val="auto"/>
          <w:sz w:val="24"/>
          <w:highlight w:val="none"/>
        </w:rPr>
      </w:pPr>
      <w:r>
        <w:rPr>
          <w:bCs/>
          <w:color w:val="auto"/>
          <w:sz w:val="24"/>
          <w:highlight w:val="none"/>
        </w:rPr>
        <w:t xml:space="preserve">注：</w:t>
      </w:r>
      <w:r>
        <w:rPr>
          <w:rFonts w:hint="eastAsia" w:ascii="宋体" w:hAnsi="宋体" w:eastAsia="宋体" w:cs="宋体"/>
          <w:bCs/>
          <w:color w:val="auto"/>
          <w:sz w:val="24"/>
          <w:highlight w:val="none"/>
        </w:rPr>
        <w:t xml:space="preserve">开标一览表中的内容应与</w:t>
      </w:r>
      <w:r>
        <w:rPr>
          <w:rFonts w:hint="eastAsia" w:ascii="宋体" w:hAnsi="宋体" w:cs="宋体"/>
          <w:bCs/>
          <w:color w:val="auto"/>
          <w:sz w:val="24"/>
          <w:highlight w:val="none"/>
          <w:lang w:eastAsia="zh-CN"/>
        </w:rPr>
        <w:t xml:space="preserve">投标函</w:t>
      </w:r>
      <w:r>
        <w:rPr>
          <w:rFonts w:hint="eastAsia" w:ascii="宋体" w:hAnsi="宋体" w:eastAsia="宋体" w:cs="宋体"/>
          <w:bCs/>
          <w:color w:val="auto"/>
          <w:sz w:val="24"/>
          <w:highlight w:val="none"/>
        </w:rPr>
        <w:t xml:space="preserve">内容一致，否则评标时一律按开标一览表中内容为准，开标一览表中必须盖章或签字。</w:t>
      </w:r>
      <w:r/>
    </w:p>
    <w:p>
      <w:pPr>
        <w:ind w:firstLine="480"/>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2.优惠率精确到小数点后2位。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优惠率≥18%，优惠率=1-折扣率</w:t>
      </w:r>
      <w:r>
        <w:rPr>
          <w:rFonts w:hint="eastAsia" w:ascii="宋体" w:hAnsi="宋体" w:cs="宋体"/>
          <w:bCs/>
          <w:color w:val="auto"/>
          <w:sz w:val="24"/>
          <w:highlight w:val="none"/>
          <w:lang w:eastAsia="zh-CN"/>
        </w:rPr>
        <w:t xml:space="preserve">）</w:t>
      </w:r>
      <w:r/>
    </w:p>
    <w:p>
      <w:pPr>
        <w:jc w:val="left"/>
        <w:rPr>
          <w:rFonts w:hint="eastAsia" w:ascii="黑体" w:hAnsi="宋体" w:eastAsia="黑体"/>
          <w:bCs/>
          <w:color w:val="auto"/>
          <w:sz w:val="24"/>
          <w:szCs w:val="24"/>
          <w:highlight w:val="none"/>
        </w:rPr>
        <w:outlineLvl w:val="9"/>
      </w:pPr>
      <w:r>
        <w:rPr>
          <w:rFonts w:eastAsia="黑体"/>
          <w:bCs/>
          <w:color w:val="auto"/>
          <w:sz w:val="24"/>
          <w:szCs w:val="24"/>
          <w:highlight w:val="none"/>
          <w:u w:val="single"/>
        </w:rPr>
        <w:br w:type="page" w:clear="all"/>
      </w:r>
      <w:r>
        <w:rPr>
          <w:rFonts w:hint="eastAsia" w:eastAsia="黑体"/>
          <w:bCs/>
          <w:color w:val="auto"/>
          <w:sz w:val="24"/>
          <w:szCs w:val="24"/>
          <w:highlight w:val="none"/>
          <w:u w:val="none"/>
          <w:lang w:eastAsia="zh-CN"/>
        </w:rPr>
        <w:t xml:space="preserve">（</w:t>
      </w:r>
      <w:r>
        <w:rPr>
          <w:rFonts w:hint="eastAsia" w:eastAsia="黑体"/>
          <w:bCs/>
          <w:color w:val="auto"/>
          <w:sz w:val="24"/>
          <w:szCs w:val="24"/>
          <w:highlight w:val="none"/>
          <w:u w:val="none"/>
          <w:lang w:val="en-US" w:eastAsia="zh-CN"/>
        </w:rPr>
        <w:t xml:space="preserve">八</w:t>
      </w:r>
      <w:r>
        <w:rPr>
          <w:rFonts w:hint="eastAsia" w:eastAsia="黑体"/>
          <w:bCs/>
          <w:color w:val="auto"/>
          <w:sz w:val="24"/>
          <w:szCs w:val="24"/>
          <w:highlight w:val="none"/>
          <w:u w:val="none"/>
          <w:lang w:eastAsia="zh-CN"/>
        </w:rPr>
        <w:t xml:space="preserve">）</w:t>
      </w:r>
      <w:r>
        <w:rPr>
          <w:rFonts w:hint="eastAsia" w:ascii="黑体" w:hAnsi="宋体" w:eastAsia="黑体"/>
          <w:bCs/>
          <w:color w:val="auto"/>
          <w:sz w:val="24"/>
          <w:szCs w:val="24"/>
          <w:highlight w:val="none"/>
        </w:rPr>
        <w:t xml:space="preserve">项目团队人员配置表（格式）</w:t>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项目团队人员配置表</w:t>
      </w:r>
      <w:r/>
    </w:p>
    <w:p>
      <w:pPr>
        <w:pStyle w:val="679"/>
        <w:rPr>
          <w:rFonts w:hint="eastAsia"/>
          <w:color w:val="auto"/>
          <w:highlight w:val="none"/>
        </w:rPr>
      </w:pPr>
      <w:r>
        <w:rPr>
          <w:rFonts w:hint="eastAsia"/>
          <w:color w:val="auto"/>
          <w:highlight w:val="none"/>
        </w:rPr>
      </w:r>
      <w:r/>
    </w:p>
    <w:tbl>
      <w:tblPr>
        <w:tblStyle w:val="67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920"/>
        <w:gridCol w:w="1307"/>
        <w:gridCol w:w="1417"/>
        <w:gridCol w:w="2256"/>
        <w:gridCol w:w="2706"/>
      </w:tblGrid>
      <w:tr>
        <w:trPr>
          <w:jc w:val="center"/>
          <w:trHeight w:val="1066"/>
        </w:trPr>
        <w:tc>
          <w:tcPr>
            <w:tcW w:w="1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130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姓  名</w:t>
            </w:r>
            <w:r/>
          </w:p>
        </w:tc>
        <w:tc>
          <w:tcPr>
            <w:tcW w:w="141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性别</w:t>
            </w:r>
            <w:r/>
          </w:p>
        </w:tc>
        <w:tc>
          <w:tcPr>
            <w:tcW w:w="225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年龄</w:t>
            </w:r>
            <w:r/>
          </w:p>
        </w:tc>
        <w:tc>
          <w:tcPr>
            <w:tcW w:w="27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拟担任的职务</w:t>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22"/>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left="420" w:firstLine="3360"/>
        <w:spacing w:after="156"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投标供应商公章：</w:t>
      </w:r>
      <w:r/>
    </w:p>
    <w:p>
      <w:pPr>
        <w:spacing w:before="5"/>
        <w:rPr>
          <w:rFonts w:ascii="宋体" w:hAnsi="宋体"/>
          <w:b/>
          <w:bCs/>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b/>
          <w:bCs/>
          <w:color w:val="auto"/>
          <w:sz w:val="24"/>
          <w:szCs w:val="24"/>
          <w:highlight w:val="none"/>
        </w:rPr>
        <w:t xml:space="preserve">法定代表人或法定代表人授权代表签字或盖章：</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rPr>
          <w:rFonts w:hint="eastAsia" w:eastAsia="黑体"/>
          <w:b/>
          <w:bCs w:val="0"/>
          <w:color w:val="auto"/>
          <w:sz w:val="24"/>
          <w:szCs w:val="24"/>
          <w:highlight w:val="none"/>
          <w:u w:val="none"/>
          <w:lang w:eastAsia="zh-CN"/>
        </w:rPr>
        <w:outlineLvl w:val="9"/>
      </w:pPr>
      <w:r>
        <w:rPr>
          <w:rFonts w:hint="eastAsia" w:ascii="宋体" w:hAnsi="宋体" w:cs="宋体"/>
          <w:color w:val="auto"/>
          <w:sz w:val="24"/>
          <w:szCs w:val="24"/>
          <w:highlight w:val="none"/>
        </w:rPr>
        <w:t xml:space="preserve">                                   年   月    日</w:t>
      </w:r>
      <w:r/>
    </w:p>
    <w:p>
      <w:pPr>
        <w:rPr>
          <w:rFonts w:hint="eastAsia" w:eastAsia="黑体"/>
          <w:bCs/>
          <w:color w:val="auto"/>
          <w:sz w:val="24"/>
          <w:szCs w:val="24"/>
          <w:highlight w:val="none"/>
          <w:u w:val="none"/>
          <w:lang w:eastAsia="zh-CN"/>
        </w:rPr>
      </w:pPr>
      <w:r>
        <w:rPr>
          <w:rFonts w:hint="eastAsia" w:eastAsia="黑体"/>
          <w:bCs/>
          <w:color w:val="auto"/>
          <w:sz w:val="24"/>
          <w:szCs w:val="24"/>
          <w:highlight w:val="none"/>
          <w:u w:val="none"/>
          <w:lang w:eastAsia="zh-CN"/>
        </w:rPr>
        <w:br w:type="page" w:clear="all"/>
      </w:r>
      <w:r/>
    </w:p>
    <w:p>
      <w:pPr>
        <w:ind w:firstLine="420"/>
        <w:rPr>
          <w:rFonts w:ascii="黑体" w:eastAsia="黑体"/>
          <w:bCs/>
          <w:color w:val="auto"/>
          <w:sz w:val="28"/>
          <w:szCs w:val="28"/>
          <w:highlight w:val="none"/>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val="en-US" w:eastAsia="zh-CN"/>
        </w:rPr>
        <w:t xml:space="preserve">  </w:t>
      </w:r>
      <w:r/>
    </w:p>
    <w:tbl>
      <w:tblPr>
        <w:tblStyle w:val="672"/>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9"/>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spacing w:line="360" w:lineRule="auto"/>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978"/>
        <w:ind w:firstLine="0"/>
        <w:rPr>
          <w:color w:val="auto"/>
          <w:sz w:val="24"/>
          <w:highlight w:val="none"/>
        </w:rPr>
      </w:pPr>
      <w:r>
        <w:rPr>
          <w:color w:val="auto"/>
          <w:sz w:val="24"/>
          <w:highlight w:val="none"/>
        </w:rPr>
        <w:t xml:space="preserve">投标供应商应按评分点编制完整的服务方案，以便评审。</w:t>
      </w:r>
      <w:r/>
    </w:p>
    <w:p>
      <w:pPr>
        <w:pStyle w:val="978"/>
        <w:ind w:firstLine="0"/>
        <w:rPr>
          <w:color w:val="auto"/>
          <w:sz w:val="24"/>
          <w:highlight w:val="none"/>
        </w:rPr>
      </w:pPr>
      <w:r>
        <w:rPr>
          <w:color w:val="auto"/>
          <w:sz w:val="24"/>
          <w:highlight w:val="none"/>
        </w:rPr>
      </w:r>
      <w:r/>
    </w:p>
    <w:p>
      <w:pPr>
        <w:ind w:firstLine="482"/>
        <w:spacing w:line="360" w:lineRule="auto"/>
        <w:rPr>
          <w:rFonts w:hint="eastAsia" w:ascii="宋体" w:hAnsi="宋体" w:eastAsia="黑体" w:cs="Times New Roman"/>
          <w:b/>
          <w:bCs/>
          <w:color w:val="auto"/>
          <w:sz w:val="24"/>
          <w:szCs w:val="24"/>
          <w:highlight w:val="none"/>
        </w:rPr>
      </w:pPr>
      <w:r>
        <w:rPr>
          <w:rFonts w:hint="eastAsia" w:ascii="宋体" w:hAnsi="宋体" w:eastAsia="黑体" w:cs="Times New Roman"/>
          <w:b/>
          <w:bCs/>
          <w:color w:val="auto"/>
          <w:sz w:val="24"/>
          <w:szCs w:val="24"/>
          <w:highlight w:val="none"/>
        </w:rPr>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华文中宋">
    <w:panose1 w:val="02010600040101010101"/>
  </w:font>
  <w:font w:name="宋?">
    <w:panose1 w:val="020B050302020202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18</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center" w:pos="4524" w:leader="none"/>
        <w:tab w:val="right" w:pos="9048" w:leader="none"/>
      </w:tabs>
    </w:pPr>
    <w:r>
      <w:rPr>
        <w:rFonts w:hint="eastAsia" w:ascii="宋体" w:hAnsi="宋体"/>
        <w:lang w:eastAsia="zh-CN"/>
      </w:rPr>
      <w:t xml:space="preserve">JSZC-320211-JSHP-G2024-0051 </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滨湖区城管综合行政执法大队食材配送采购项目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98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decimal"/>
      <w:pStyle w:val="921"/>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6">
    <w:multiLevelType w:val="hybridMultilevel"/>
    <w:lvl w:ilvl="0">
      <w:start w:val="1"/>
      <w:numFmt w:val="upperLetter"/>
      <w:pStyle w:val="85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2">
    <w:multiLevelType w:val="hybridMultilevel"/>
    <w:lvl w:ilvl="0">
      <w:start w:val="5"/>
      <w:numFmt w:val="japaneseCounting"/>
      <w:isLgl w:val="false"/>
      <w:suff w:val="tab"/>
      <w:lvlText w:val="%1、"/>
      <w:lvlJc w:val="left"/>
      <w:pPr>
        <w:ind w:left="480" w:hanging="480"/>
        <w:tabs>
          <w:tab w:val="left" w:pos="4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bullet"/>
      <w:pStyle w:val="96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4">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62" w:hanging="210"/>
        <w:tabs>
          <w:tab w:val="left"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default="1">
    <w:name w:val="Normal"/>
    <w:next w:val="673"/>
    <w:link w:val="1127"/>
    <w:uiPriority w:val="0"/>
    <w:qFormat/>
    <w:pPr>
      <w:jc w:val="both"/>
      <w:widowControl w:val="off"/>
    </w:pPr>
    <w:rPr>
      <w:rFonts w:hint="default" w:ascii="Times New Roman" w:hAnsi="Times New Roman" w:eastAsia="宋体" w:cs="Times New Roman"/>
      <w:sz w:val="21"/>
      <w:lang w:val="en-US" w:eastAsia="zh-CN" w:bidi="ar-SA"/>
    </w:rPr>
  </w:style>
  <w:style w:type="paragraph" w:styleId="662">
    <w:name w:val="Heading 1"/>
    <w:basedOn w:val="661"/>
    <w:next w:val="661"/>
    <w:link w:val="706"/>
    <w:uiPriority w:val="9"/>
    <w:qFormat/>
    <w:pPr>
      <w:keepLines/>
      <w:keepNext/>
      <w:spacing w:before="480" w:after="200"/>
      <w:outlineLvl w:val="0"/>
    </w:pPr>
    <w:rPr>
      <w:rFonts w:ascii="Arial" w:hAnsi="Arial" w:eastAsia="Arial" w:cs="Arial"/>
      <w:sz w:val="40"/>
      <w:szCs w:val="40"/>
    </w:rPr>
  </w:style>
  <w:style w:type="paragraph" w:styleId="663">
    <w:name w:val="Heading 2"/>
    <w:basedOn w:val="661"/>
    <w:next w:val="661"/>
    <w:link w:val="707"/>
    <w:uiPriority w:val="9"/>
    <w:unhideWhenUsed/>
    <w:qFormat/>
    <w:pPr>
      <w:keepLines/>
      <w:keepNext/>
      <w:spacing w:before="360" w:after="200"/>
      <w:outlineLvl w:val="1"/>
    </w:pPr>
    <w:rPr>
      <w:rFonts w:ascii="Arial" w:hAnsi="Arial" w:eastAsia="Arial" w:cs="Arial"/>
      <w:sz w:val="34"/>
    </w:rPr>
  </w:style>
  <w:style w:type="paragraph" w:styleId="664">
    <w:name w:val="Heading 3"/>
    <w:basedOn w:val="661"/>
    <w:next w:val="661"/>
    <w:link w:val="708"/>
    <w:uiPriority w:val="9"/>
    <w:unhideWhenUsed/>
    <w:qFormat/>
    <w:pPr>
      <w:keepLines/>
      <w:keepNext/>
      <w:spacing w:before="320" w:after="200"/>
      <w:outlineLvl w:val="2"/>
    </w:pPr>
    <w:rPr>
      <w:rFonts w:ascii="Arial" w:hAnsi="Arial" w:eastAsia="Arial" w:cs="Arial"/>
      <w:sz w:val="30"/>
      <w:szCs w:val="30"/>
    </w:rPr>
  </w:style>
  <w:style w:type="paragraph" w:styleId="665">
    <w:name w:val="Heading 4"/>
    <w:basedOn w:val="661"/>
    <w:next w:val="661"/>
    <w:link w:val="709"/>
    <w:uiPriority w:val="9"/>
    <w:unhideWhenUsed/>
    <w:qFormat/>
    <w:pPr>
      <w:keepLines/>
      <w:keepNext/>
      <w:spacing w:before="320" w:after="200"/>
      <w:outlineLvl w:val="3"/>
    </w:pPr>
    <w:rPr>
      <w:rFonts w:ascii="Arial" w:hAnsi="Arial" w:eastAsia="Arial" w:cs="Arial"/>
      <w:b/>
      <w:bCs/>
      <w:sz w:val="26"/>
      <w:szCs w:val="26"/>
    </w:rPr>
  </w:style>
  <w:style w:type="paragraph" w:styleId="666">
    <w:name w:val="Heading 5"/>
    <w:basedOn w:val="661"/>
    <w:next w:val="661"/>
    <w:link w:val="710"/>
    <w:uiPriority w:val="9"/>
    <w:unhideWhenUsed/>
    <w:qFormat/>
    <w:pPr>
      <w:keepLines/>
      <w:keepNext/>
      <w:spacing w:before="320" w:after="200"/>
      <w:outlineLvl w:val="4"/>
    </w:pPr>
    <w:rPr>
      <w:rFonts w:ascii="Arial" w:hAnsi="Arial" w:eastAsia="Arial" w:cs="Arial"/>
      <w:b/>
      <w:bCs/>
      <w:sz w:val="24"/>
      <w:szCs w:val="24"/>
    </w:rPr>
  </w:style>
  <w:style w:type="paragraph" w:styleId="667">
    <w:name w:val="Heading 6"/>
    <w:basedOn w:val="661"/>
    <w:next w:val="661"/>
    <w:link w:val="711"/>
    <w:uiPriority w:val="9"/>
    <w:unhideWhenUsed/>
    <w:qFormat/>
    <w:pPr>
      <w:keepLines/>
      <w:keepNext/>
      <w:spacing w:before="320" w:after="200"/>
      <w:outlineLvl w:val="5"/>
    </w:pPr>
    <w:rPr>
      <w:rFonts w:ascii="Arial" w:hAnsi="Arial" w:eastAsia="Arial" w:cs="Arial"/>
      <w:b/>
      <w:bCs/>
      <w:sz w:val="22"/>
      <w:szCs w:val="22"/>
    </w:rPr>
  </w:style>
  <w:style w:type="paragraph" w:styleId="668">
    <w:name w:val="Heading 7"/>
    <w:basedOn w:val="661"/>
    <w:next w:val="661"/>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69">
    <w:name w:val="Heading 8"/>
    <w:basedOn w:val="661"/>
    <w:next w:val="661"/>
    <w:link w:val="713"/>
    <w:uiPriority w:val="9"/>
    <w:unhideWhenUsed/>
    <w:qFormat/>
    <w:pPr>
      <w:keepLines/>
      <w:keepNext/>
      <w:spacing w:before="320" w:after="200"/>
      <w:outlineLvl w:val="7"/>
    </w:pPr>
    <w:rPr>
      <w:rFonts w:ascii="Arial" w:hAnsi="Arial" w:eastAsia="Arial" w:cs="Arial"/>
      <w:i/>
      <w:iCs/>
      <w:sz w:val="22"/>
      <w:szCs w:val="22"/>
    </w:rPr>
  </w:style>
  <w:style w:type="paragraph" w:styleId="670">
    <w:name w:val="Heading 9"/>
    <w:basedOn w:val="661"/>
    <w:next w:val="661"/>
    <w:link w:val="714"/>
    <w:uiPriority w:val="9"/>
    <w:unhideWhenUsed/>
    <w:qFormat/>
    <w:pPr>
      <w:keepLines/>
      <w:keepNext/>
      <w:spacing w:before="320" w:after="200"/>
      <w:outlineLvl w:val="8"/>
    </w:pPr>
    <w:rPr>
      <w:rFonts w:ascii="Arial" w:hAnsi="Arial" w:eastAsia="Arial" w:cs="Arial"/>
      <w:i/>
      <w:iCs/>
      <w:sz w:val="21"/>
      <w:szCs w:val="21"/>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Body Text First Indent 2"/>
    <w:basedOn w:val="674"/>
    <w:uiPriority w:val="99"/>
    <w:qFormat/>
    <w:pPr>
      <w:ind w:left="0" w:firstLine="210"/>
      <w:spacing w:after="120" w:line="240" w:lineRule="auto"/>
      <w:widowControl w:val="off"/>
    </w:pPr>
    <w:rPr>
      <w:rFonts w:hAnsi="宋体"/>
      <w:color w:val="000000"/>
      <w:spacing w:val="-8"/>
      <w:sz w:val="21"/>
    </w:rPr>
  </w:style>
  <w:style w:type="paragraph" w:styleId="674">
    <w:name w:val="Body Text Indent"/>
    <w:basedOn w:val="661"/>
    <w:next w:val="675"/>
    <w:uiPriority w:val="0"/>
    <w:qFormat/>
    <w:pPr>
      <w:ind w:left="156"/>
      <w:spacing w:line="300" w:lineRule="auto"/>
      <w:widowControl/>
    </w:pPr>
    <w:rPr>
      <w:rFonts w:ascii="仿宋_GB2312" w:eastAsia="仿宋_GB2312"/>
      <w:sz w:val="28"/>
      <w:szCs w:val="20"/>
    </w:rPr>
  </w:style>
  <w:style w:type="paragraph" w:styleId="675" w:customStyle="1">
    <w:name w:val="正文文本首行缩进 2"/>
    <w:basedOn w:val="676"/>
    <w:uiPriority w:val="99"/>
    <w:qFormat/>
    <w:pPr>
      <w:ind w:left="156" w:firstLine="420"/>
      <w:spacing w:line="200" w:lineRule="atLeast"/>
      <w:widowControl/>
    </w:pPr>
    <w:rPr>
      <w:rFonts w:ascii="宋体" w:hAnsi="Courier New" w:eastAsia="仿宋_GB2312"/>
      <w:b w:val="0"/>
      <w:spacing w:val="-4"/>
      <w:sz w:val="18"/>
    </w:rPr>
  </w:style>
  <w:style w:type="paragraph" w:styleId="676" w:customStyle="1">
    <w:name w:val="正文文本缩进1"/>
    <w:basedOn w:val="661"/>
    <w:next w:val="677"/>
    <w:link w:val="894"/>
    <w:uiPriority w:val="0"/>
    <w:qFormat/>
    <w:pPr>
      <w:ind w:firstLine="576"/>
    </w:pPr>
    <w:rPr>
      <w:b/>
      <w:sz w:val="30"/>
    </w:rPr>
  </w:style>
  <w:style w:type="paragraph" w:styleId="677" w:customStyle="1">
    <w:name w:val="寄信人地址1"/>
    <w:basedOn w:val="661"/>
    <w:uiPriority w:val="99"/>
    <w:unhideWhenUsed/>
    <w:qFormat/>
    <w:rPr>
      <w:rFonts w:hint="eastAsia" w:ascii="Arial" w:hAnsi="Arial"/>
      <w:sz w:val="24"/>
      <w:szCs w:val="24"/>
    </w:rPr>
  </w:style>
  <w:style w:type="paragraph" w:styleId="678">
    <w:name w:val="toc 7"/>
    <w:basedOn w:val="661"/>
    <w:next w:val="661"/>
    <w:uiPriority w:val="39"/>
    <w:unhideWhenUsed/>
    <w:qFormat/>
    <w:pPr>
      <w:ind w:left="1701" w:right="0" w:firstLine="0"/>
      <w:spacing w:after="57"/>
    </w:pPr>
  </w:style>
  <w:style w:type="paragraph" w:styleId="679">
    <w:name w:val="Normal Indent"/>
    <w:basedOn w:val="661"/>
    <w:uiPriority w:val="0"/>
    <w:qFormat/>
    <w:pPr>
      <w:ind w:firstLine="420"/>
      <w:jc w:val="left"/>
      <w:widowControl/>
    </w:pPr>
    <w:rPr>
      <w:sz w:val="20"/>
      <w:szCs w:val="20"/>
    </w:rPr>
  </w:style>
  <w:style w:type="paragraph" w:styleId="680">
    <w:name w:val="Caption"/>
    <w:basedOn w:val="661"/>
    <w:next w:val="661"/>
    <w:uiPriority w:val="35"/>
    <w:semiHidden/>
    <w:unhideWhenUsed/>
    <w:qFormat/>
    <w:pPr>
      <w:spacing w:line="276" w:lineRule="auto"/>
    </w:pPr>
    <w:rPr>
      <w:b/>
      <w:bCs/>
      <w:color w:val="4f81bd" w:themeColor="accent1"/>
      <w:sz w:val="18"/>
      <w:szCs w:val="18"/>
    </w:rPr>
  </w:style>
  <w:style w:type="paragraph" w:styleId="681">
    <w:name w:val="annotation text"/>
    <w:basedOn w:val="661"/>
    <w:uiPriority w:val="0"/>
    <w:qFormat/>
    <w:pPr>
      <w:jc w:val="left"/>
    </w:pPr>
    <w:rPr>
      <w:rFonts w:ascii="Times New Roman" w:hAnsi="Times New Roman"/>
    </w:rPr>
  </w:style>
  <w:style w:type="paragraph" w:styleId="682">
    <w:name w:val="Block Text"/>
    <w:basedOn w:val="661"/>
    <w:uiPriority w:val="0"/>
    <w:qFormat/>
    <w:pPr>
      <w:ind w:left="420" w:right="33"/>
      <w:jc w:val="left"/>
    </w:pPr>
    <w:rPr>
      <w:sz w:val="24"/>
    </w:rPr>
  </w:style>
  <w:style w:type="paragraph" w:styleId="683">
    <w:name w:val="toc 5"/>
    <w:basedOn w:val="661"/>
    <w:next w:val="661"/>
    <w:uiPriority w:val="39"/>
    <w:unhideWhenUsed/>
    <w:qFormat/>
    <w:pPr>
      <w:ind w:left="1134" w:right="0" w:firstLine="0"/>
      <w:spacing w:after="57"/>
    </w:pPr>
  </w:style>
  <w:style w:type="paragraph" w:styleId="684">
    <w:name w:val="toc 3"/>
    <w:basedOn w:val="661"/>
    <w:next w:val="661"/>
    <w:uiPriority w:val="39"/>
    <w:unhideWhenUsed/>
    <w:qFormat/>
    <w:pPr>
      <w:ind w:left="567" w:right="0" w:firstLine="0"/>
      <w:spacing w:after="57"/>
    </w:pPr>
  </w:style>
  <w:style w:type="paragraph" w:styleId="685">
    <w:name w:val="Plain Text"/>
    <w:basedOn w:val="661"/>
    <w:uiPriority w:val="0"/>
    <w:qFormat/>
    <w:rPr>
      <w:rFonts w:ascii="宋体" w:hAnsi="Times New Roman"/>
      <w:szCs w:val="21"/>
    </w:rPr>
  </w:style>
  <w:style w:type="paragraph" w:styleId="686">
    <w:name w:val="toc 8"/>
    <w:basedOn w:val="661"/>
    <w:next w:val="661"/>
    <w:uiPriority w:val="39"/>
    <w:unhideWhenUsed/>
    <w:qFormat/>
    <w:pPr>
      <w:ind w:left="1984" w:right="0" w:firstLine="0"/>
      <w:spacing w:after="57"/>
    </w:pPr>
  </w:style>
  <w:style w:type="paragraph" w:styleId="687">
    <w:name w:val="Body Text Indent 2"/>
    <w:basedOn w:val="661"/>
    <w:uiPriority w:val="0"/>
    <w:qFormat/>
    <w:pPr>
      <w:ind w:firstLine="233"/>
      <w:spacing w:line="400" w:lineRule="exact"/>
      <w:tabs>
        <w:tab w:val="left" w:pos="0" w:leader="none"/>
        <w:tab w:val="left" w:pos="1134" w:leader="none"/>
      </w:tabs>
    </w:pPr>
    <w:rPr>
      <w:rFonts w:ascii="楷体_GB2312" w:eastAsia="楷体_GB2312"/>
      <w:sz w:val="24"/>
    </w:rPr>
  </w:style>
  <w:style w:type="paragraph" w:styleId="688">
    <w:name w:val="endnote text"/>
    <w:basedOn w:val="661"/>
    <w:link w:val="851"/>
    <w:uiPriority w:val="99"/>
    <w:semiHidden/>
    <w:unhideWhenUsed/>
    <w:qFormat/>
    <w:pPr>
      <w:spacing w:after="0" w:line="240" w:lineRule="auto"/>
    </w:pPr>
    <w:rPr>
      <w:sz w:val="20"/>
    </w:rPr>
  </w:style>
  <w:style w:type="paragraph" w:styleId="689">
    <w:name w:val="Footer"/>
    <w:basedOn w:val="661"/>
    <w:link w:val="724"/>
    <w:uiPriority w:val="99"/>
    <w:unhideWhenUsed/>
    <w:qFormat/>
    <w:pPr>
      <w:spacing w:after="0" w:line="240" w:lineRule="auto"/>
      <w:tabs>
        <w:tab w:val="center" w:pos="7143" w:leader="none"/>
        <w:tab w:val="right" w:pos="14287" w:leader="none"/>
      </w:tabs>
    </w:pPr>
  </w:style>
  <w:style w:type="paragraph" w:styleId="690">
    <w:name w:val="Header"/>
    <w:basedOn w:val="661"/>
    <w:link w:val="722"/>
    <w:uiPriority w:val="99"/>
    <w:unhideWhenUsed/>
    <w:qFormat/>
    <w:pPr>
      <w:spacing w:after="0" w:line="240" w:lineRule="auto"/>
      <w:tabs>
        <w:tab w:val="center" w:pos="7143" w:leader="none"/>
        <w:tab w:val="right" w:pos="14287" w:leader="none"/>
      </w:tabs>
    </w:pPr>
  </w:style>
  <w:style w:type="paragraph" w:styleId="691">
    <w:name w:val="toc 1"/>
    <w:basedOn w:val="661"/>
    <w:next w:val="661"/>
    <w:uiPriority w:val="39"/>
    <w:unhideWhenUsed/>
    <w:qFormat/>
    <w:pPr>
      <w:ind w:left="0" w:right="0" w:firstLine="0"/>
      <w:spacing w:after="57"/>
    </w:pPr>
  </w:style>
  <w:style w:type="paragraph" w:styleId="692">
    <w:name w:val="toc 4"/>
    <w:basedOn w:val="661"/>
    <w:next w:val="661"/>
    <w:uiPriority w:val="39"/>
    <w:unhideWhenUsed/>
    <w:qFormat/>
    <w:pPr>
      <w:ind w:left="850" w:right="0" w:firstLine="0"/>
      <w:spacing w:after="57"/>
    </w:pPr>
  </w:style>
  <w:style w:type="paragraph" w:styleId="693">
    <w:name w:val="Subtitle"/>
    <w:basedOn w:val="661"/>
    <w:next w:val="661"/>
    <w:link w:val="717"/>
    <w:uiPriority w:val="11"/>
    <w:qFormat/>
    <w:pPr>
      <w:spacing w:before="200" w:after="200"/>
    </w:pPr>
    <w:rPr>
      <w:sz w:val="24"/>
      <w:szCs w:val="24"/>
    </w:rPr>
  </w:style>
  <w:style w:type="paragraph" w:styleId="694">
    <w:name w:val="footnote text"/>
    <w:basedOn w:val="661"/>
    <w:link w:val="850"/>
    <w:uiPriority w:val="99"/>
    <w:semiHidden/>
    <w:unhideWhenUsed/>
    <w:qFormat/>
    <w:pPr>
      <w:spacing w:after="40" w:line="240" w:lineRule="auto"/>
    </w:pPr>
    <w:rPr>
      <w:sz w:val="18"/>
    </w:rPr>
  </w:style>
  <w:style w:type="paragraph" w:styleId="695">
    <w:name w:val="toc 6"/>
    <w:basedOn w:val="661"/>
    <w:next w:val="661"/>
    <w:uiPriority w:val="39"/>
    <w:unhideWhenUsed/>
    <w:qFormat/>
    <w:pPr>
      <w:ind w:left="1417" w:right="0" w:firstLine="0"/>
      <w:spacing w:after="57"/>
    </w:pPr>
  </w:style>
  <w:style w:type="paragraph" w:styleId="696">
    <w:name w:val="table of figures"/>
    <w:basedOn w:val="661"/>
    <w:next w:val="661"/>
    <w:uiPriority w:val="99"/>
    <w:unhideWhenUsed/>
    <w:qFormat/>
    <w:pPr>
      <w:spacing w:after="0" w:afterAutospacing="0"/>
    </w:pPr>
  </w:style>
  <w:style w:type="paragraph" w:styleId="697">
    <w:name w:val="toc 2"/>
    <w:basedOn w:val="661"/>
    <w:next w:val="661"/>
    <w:uiPriority w:val="39"/>
    <w:unhideWhenUsed/>
    <w:qFormat/>
    <w:pPr>
      <w:ind w:left="283" w:right="0" w:firstLine="0"/>
      <w:spacing w:after="57"/>
    </w:pPr>
  </w:style>
  <w:style w:type="paragraph" w:styleId="698">
    <w:name w:val="toc 9"/>
    <w:basedOn w:val="661"/>
    <w:next w:val="661"/>
    <w:uiPriority w:val="39"/>
    <w:unhideWhenUsed/>
    <w:qFormat/>
    <w:pPr>
      <w:ind w:left="2268" w:right="0" w:firstLine="0"/>
      <w:spacing w:after="57"/>
    </w:pPr>
  </w:style>
  <w:style w:type="paragraph" w:styleId="699">
    <w:name w:val="Body Text 2"/>
    <w:basedOn w:val="661"/>
    <w:uiPriority w:val="0"/>
    <w:qFormat/>
    <w:pPr>
      <w:ind w:firstLine="420"/>
      <w:spacing w:after="20" w:line="720" w:lineRule="auto"/>
    </w:pPr>
    <w:rPr>
      <w:rFonts w:ascii="Times New Roman" w:hAnsi="Times New Roman"/>
      <w:sz w:val="30"/>
    </w:rPr>
  </w:style>
  <w:style w:type="paragraph" w:styleId="700">
    <w:name w:val="Normal (Web)"/>
    <w:basedOn w:val="661"/>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01">
    <w:name w:val="Title"/>
    <w:basedOn w:val="661"/>
    <w:next w:val="661"/>
    <w:link w:val="716"/>
    <w:uiPriority w:val="10"/>
    <w:qFormat/>
    <w:pPr>
      <w:contextualSpacing/>
      <w:spacing w:before="300" w:after="200"/>
    </w:pPr>
    <w:rPr>
      <w:sz w:val="48"/>
      <w:szCs w:val="48"/>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rPr>
  </w:style>
  <w:style w:type="character" w:styleId="705">
    <w:name w:val="footnote reference"/>
    <w:uiPriority w:val="99"/>
    <w:unhideWhenUsed/>
    <w:qFormat/>
    <w:rPr>
      <w:vertAlign w:val="superscript"/>
    </w:rPr>
  </w:style>
  <w:style w:type="character" w:styleId="706" w:customStyle="1">
    <w:name w:val="Heading 1 Char"/>
    <w:link w:val="662"/>
    <w:uiPriority w:val="9"/>
    <w:qFormat/>
    <w:rPr>
      <w:rFonts w:ascii="Arial" w:hAnsi="Arial" w:eastAsia="Arial" w:cs="Arial"/>
      <w:sz w:val="40"/>
      <w:szCs w:val="40"/>
    </w:rPr>
  </w:style>
  <w:style w:type="character" w:styleId="707" w:customStyle="1">
    <w:name w:val="Heading 2 Char"/>
    <w:link w:val="663"/>
    <w:uiPriority w:val="9"/>
    <w:qFormat/>
    <w:rPr>
      <w:rFonts w:ascii="Arial" w:hAnsi="Arial" w:eastAsia="Arial" w:cs="Arial"/>
      <w:sz w:val="34"/>
    </w:rPr>
  </w:style>
  <w:style w:type="character" w:styleId="708" w:customStyle="1">
    <w:name w:val="Heading 3 Char"/>
    <w:link w:val="664"/>
    <w:uiPriority w:val="9"/>
    <w:qFormat/>
    <w:rPr>
      <w:rFonts w:ascii="Arial" w:hAnsi="Arial" w:eastAsia="Arial" w:cs="Arial"/>
      <w:sz w:val="30"/>
      <w:szCs w:val="30"/>
    </w:rPr>
  </w:style>
  <w:style w:type="character" w:styleId="709" w:customStyle="1">
    <w:name w:val="Heading 4 Char"/>
    <w:link w:val="665"/>
    <w:uiPriority w:val="9"/>
    <w:qFormat/>
    <w:rPr>
      <w:rFonts w:ascii="Arial" w:hAnsi="Arial" w:eastAsia="Arial" w:cs="Arial"/>
      <w:b/>
      <w:bCs/>
      <w:sz w:val="26"/>
      <w:szCs w:val="26"/>
    </w:rPr>
  </w:style>
  <w:style w:type="character" w:styleId="710" w:customStyle="1">
    <w:name w:val="Heading 5 Char"/>
    <w:link w:val="666"/>
    <w:uiPriority w:val="9"/>
    <w:qFormat/>
    <w:rPr>
      <w:rFonts w:ascii="Arial" w:hAnsi="Arial" w:eastAsia="Arial" w:cs="Arial"/>
      <w:b/>
      <w:bCs/>
      <w:sz w:val="24"/>
      <w:szCs w:val="24"/>
    </w:rPr>
  </w:style>
  <w:style w:type="character" w:styleId="711" w:customStyle="1">
    <w:name w:val="Heading 6 Char"/>
    <w:link w:val="667"/>
    <w:uiPriority w:val="9"/>
    <w:qFormat/>
    <w:rPr>
      <w:rFonts w:ascii="Arial" w:hAnsi="Arial" w:eastAsia="Arial" w:cs="Arial"/>
      <w:b/>
      <w:bCs/>
      <w:sz w:val="22"/>
      <w:szCs w:val="22"/>
    </w:rPr>
  </w:style>
  <w:style w:type="character" w:styleId="712" w:customStyle="1">
    <w:name w:val="Heading 7 Char"/>
    <w:link w:val="668"/>
    <w:uiPriority w:val="9"/>
    <w:qFormat/>
    <w:rPr>
      <w:rFonts w:ascii="Arial" w:hAnsi="Arial" w:eastAsia="Arial" w:cs="Arial"/>
      <w:b/>
      <w:bCs/>
      <w:i/>
      <w:iCs/>
      <w:sz w:val="22"/>
      <w:szCs w:val="22"/>
    </w:rPr>
  </w:style>
  <w:style w:type="character" w:styleId="713" w:customStyle="1">
    <w:name w:val="Heading 8 Char"/>
    <w:link w:val="669"/>
    <w:uiPriority w:val="9"/>
    <w:qFormat/>
    <w:rPr>
      <w:rFonts w:ascii="Arial" w:hAnsi="Arial" w:eastAsia="Arial" w:cs="Arial"/>
      <w:i/>
      <w:iCs/>
      <w:sz w:val="22"/>
      <w:szCs w:val="22"/>
    </w:rPr>
  </w:style>
  <w:style w:type="character" w:styleId="714" w:customStyle="1">
    <w:name w:val="Heading 9 Char"/>
    <w:link w:val="670"/>
    <w:uiPriority w:val="9"/>
    <w:qFormat/>
    <w:rPr>
      <w:rFonts w:ascii="Arial" w:hAnsi="Arial" w:eastAsia="Arial" w:cs="Arial"/>
      <w:i/>
      <w:iCs/>
      <w:sz w:val="21"/>
      <w:szCs w:val="21"/>
    </w:rPr>
  </w:style>
  <w:style w:type="paragraph" w:styleId="715">
    <w:name w:val="No Spacing"/>
    <w:uiPriority w:val="1"/>
    <w:qFormat/>
    <w:pPr>
      <w:spacing w:before="0" w:after="0" w:line="240" w:lineRule="auto"/>
    </w:pPr>
    <w:rPr>
      <w:rFonts w:hint="default" w:ascii="Times New Roman" w:hAnsi="Times New Roman" w:eastAsia="宋体" w:cs="Times New Roman"/>
    </w:rPr>
  </w:style>
  <w:style w:type="character" w:styleId="716" w:customStyle="1">
    <w:name w:val="Title Char"/>
    <w:link w:val="701"/>
    <w:uiPriority w:val="10"/>
    <w:qFormat/>
    <w:rPr>
      <w:sz w:val="48"/>
      <w:szCs w:val="48"/>
    </w:rPr>
  </w:style>
  <w:style w:type="character" w:styleId="717" w:customStyle="1">
    <w:name w:val="Subtitle Char"/>
    <w:link w:val="693"/>
    <w:uiPriority w:val="11"/>
    <w:qFormat/>
    <w:rPr>
      <w:sz w:val="24"/>
      <w:szCs w:val="24"/>
    </w:rPr>
  </w:style>
  <w:style w:type="paragraph" w:styleId="718">
    <w:name w:val="Quote"/>
    <w:basedOn w:val="661"/>
    <w:next w:val="661"/>
    <w:link w:val="719"/>
    <w:uiPriority w:val="29"/>
    <w:qFormat/>
    <w:pPr>
      <w:ind w:left="720" w:right="720"/>
    </w:pPr>
    <w:rPr>
      <w:i/>
    </w:rPr>
  </w:style>
  <w:style w:type="character" w:styleId="719" w:customStyle="1">
    <w:name w:val="Quote Char"/>
    <w:link w:val="718"/>
    <w:uiPriority w:val="29"/>
    <w:qFormat/>
    <w:rPr>
      <w:i/>
    </w:rPr>
  </w:style>
  <w:style w:type="paragraph" w:styleId="720">
    <w:name w:val="Intense Quote"/>
    <w:basedOn w:val="661"/>
    <w:next w:val="661"/>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character" w:styleId="722" w:customStyle="1">
    <w:name w:val="Header Char"/>
    <w:link w:val="690"/>
    <w:uiPriority w:val="99"/>
    <w:qFormat/>
  </w:style>
  <w:style w:type="character" w:styleId="723" w:customStyle="1">
    <w:name w:val="Footer Char"/>
    <w:link w:val="689"/>
    <w:uiPriority w:val="99"/>
    <w:qFormat/>
  </w:style>
  <w:style w:type="character" w:styleId="724" w:customStyle="1">
    <w:name w:val="Caption Char"/>
    <w:link w:val="689"/>
    <w:uiPriority w:val="99"/>
    <w:qFormat/>
  </w:style>
  <w:style w:type="table" w:styleId="7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94"/>
    <w:uiPriority w:val="99"/>
    <w:qFormat/>
    <w:rPr>
      <w:sz w:val="18"/>
    </w:rPr>
  </w:style>
  <w:style w:type="character" w:styleId="851" w:customStyle="1">
    <w:name w:val="Endnote Text Char"/>
    <w:link w:val="688"/>
    <w:uiPriority w:val="99"/>
    <w:qFormat/>
    <w:rPr>
      <w:sz w:val="20"/>
    </w:r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标题 11"/>
    <w:basedOn w:val="661"/>
    <w:next w:val="661"/>
    <w:link w:val="864"/>
    <w:uiPriority w:val="0"/>
    <w:qFormat/>
    <w:pPr>
      <w:jc w:val="center"/>
      <w:keepNext/>
      <w:outlineLvl w:val="0"/>
    </w:pPr>
    <w:rPr>
      <w:rFonts w:ascii="楷体_GB2312" w:eastAsia="楷体_GB2312"/>
      <w:b/>
      <w:sz w:val="28"/>
    </w:rPr>
  </w:style>
  <w:style w:type="paragraph" w:styleId="854" w:customStyle="1">
    <w:name w:val="标题 21"/>
    <w:basedOn w:val="661"/>
    <w:next w:val="661"/>
    <w:link w:val="865"/>
    <w:uiPriority w:val="0"/>
    <w:qFormat/>
    <w:pPr>
      <w:jc w:val="center"/>
      <w:keepNext/>
      <w:outlineLvl w:val="1"/>
    </w:pPr>
    <w:rPr>
      <w:rFonts w:ascii="楷体_GB2312" w:eastAsia="楷体_GB2312"/>
      <w:b/>
      <w:bCs/>
      <w:sz w:val="18"/>
    </w:rPr>
  </w:style>
  <w:style w:type="paragraph" w:styleId="855" w:customStyle="1">
    <w:name w:val="标题 31"/>
    <w:basedOn w:val="661"/>
    <w:next w:val="661"/>
    <w:link w:val="866"/>
    <w:uiPriority w:val="0"/>
    <w:qFormat/>
    <w:pPr>
      <w:jc w:val="center"/>
      <w:keepNext/>
      <w:outlineLvl w:val="2"/>
    </w:pPr>
    <w:rPr>
      <w:rFonts w:eastAsia="楷体_GB2312"/>
      <w:b/>
      <w:bCs/>
      <w:sz w:val="15"/>
    </w:rPr>
  </w:style>
  <w:style w:type="paragraph" w:styleId="856" w:customStyle="1">
    <w:name w:val="标题 41"/>
    <w:basedOn w:val="661"/>
    <w:next w:val="661"/>
    <w:link w:val="867"/>
    <w:uiPriority w:val="0"/>
    <w:qFormat/>
    <w:pPr>
      <w:jc w:val="center"/>
      <w:keepNext/>
      <w:outlineLvl w:val="3"/>
    </w:pPr>
    <w:rPr>
      <w:rFonts w:eastAsia="楷体_GB2312"/>
      <w:b/>
      <w:bCs/>
      <w:sz w:val="13"/>
    </w:rPr>
  </w:style>
  <w:style w:type="paragraph" w:styleId="857" w:customStyle="1">
    <w:name w:val="标题 51"/>
    <w:basedOn w:val="661"/>
    <w:next w:val="661"/>
    <w:link w:val="868"/>
    <w:uiPriority w:val="99"/>
    <w:qFormat/>
    <w:pPr>
      <w:numPr>
        <w:ilvl w:val="0"/>
        <w:numId w:val="1"/>
      </w:numPr>
      <w:keepNext/>
      <w:outlineLvl w:val="4"/>
    </w:pPr>
    <w:rPr>
      <w:rFonts w:ascii="楷体_GB2312" w:eastAsia="楷体_GB2312"/>
      <w:bCs/>
      <w:sz w:val="28"/>
    </w:rPr>
  </w:style>
  <w:style w:type="paragraph" w:styleId="858" w:customStyle="1">
    <w:name w:val="标题 61"/>
    <w:basedOn w:val="661"/>
    <w:next w:val="661"/>
    <w:link w:val="869"/>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59" w:customStyle="1">
    <w:name w:val="标题 71"/>
    <w:basedOn w:val="661"/>
    <w:next w:val="661"/>
    <w:link w:val="870"/>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860" w:customStyle="1">
    <w:name w:val="标题 81"/>
    <w:basedOn w:val="661"/>
    <w:next w:val="661"/>
    <w:link w:val="871"/>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61" w:customStyle="1">
    <w:name w:val="标题 91"/>
    <w:basedOn w:val="661"/>
    <w:next w:val="661"/>
    <w:link w:val="872"/>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62" w:customStyle="1">
    <w:name w:val="默认段落字体1"/>
    <w:link w:val="661"/>
    <w:uiPriority w:val="1"/>
    <w:unhideWhenUsed/>
    <w:qFormat/>
  </w:style>
  <w:style w:type="table" w:styleId="863" w:customStyle="1">
    <w:name w:val="普通表格1"/>
    <w:uiPriority w:val="99"/>
    <w:unhideWhenUsed/>
    <w:qFormat/>
    <w:tblPr/>
  </w:style>
  <w:style w:type="character" w:styleId="864" w:customStyle="1">
    <w:name w:val="标题 1 Char"/>
    <w:link w:val="853"/>
    <w:uiPriority w:val="0"/>
    <w:qFormat/>
    <w:rPr>
      <w:rFonts w:ascii="楷体_GB2312" w:hAnsi="Times New Roman" w:eastAsia="楷体_GB2312" w:cs="Times New Roman"/>
      <w:b/>
      <w:sz w:val="28"/>
      <w:szCs w:val="20"/>
    </w:rPr>
  </w:style>
  <w:style w:type="character" w:styleId="865" w:customStyle="1">
    <w:name w:val="标题 2 Char"/>
    <w:link w:val="854"/>
    <w:uiPriority w:val="0"/>
    <w:qFormat/>
    <w:rPr>
      <w:rFonts w:ascii="楷体_GB2312" w:hAnsi="Times New Roman" w:eastAsia="楷体_GB2312" w:cs="Times New Roman"/>
      <w:b/>
      <w:bCs/>
      <w:sz w:val="18"/>
      <w:szCs w:val="20"/>
    </w:rPr>
  </w:style>
  <w:style w:type="character" w:styleId="866" w:customStyle="1">
    <w:name w:val="标题 3 Char"/>
    <w:link w:val="855"/>
    <w:uiPriority w:val="0"/>
    <w:qFormat/>
    <w:rPr>
      <w:rFonts w:ascii="Times New Roman" w:hAnsi="Times New Roman" w:eastAsia="楷体_GB2312" w:cs="Times New Roman"/>
      <w:b/>
      <w:bCs/>
      <w:sz w:val="15"/>
      <w:szCs w:val="20"/>
    </w:rPr>
  </w:style>
  <w:style w:type="character" w:styleId="867" w:customStyle="1">
    <w:name w:val="标题 4 Char"/>
    <w:link w:val="856"/>
    <w:uiPriority w:val="0"/>
    <w:qFormat/>
    <w:rPr>
      <w:rFonts w:ascii="Times New Roman" w:hAnsi="Times New Roman" w:eastAsia="楷体_GB2312" w:cs="Times New Roman"/>
      <w:b/>
      <w:bCs/>
      <w:sz w:val="13"/>
      <w:szCs w:val="20"/>
    </w:rPr>
  </w:style>
  <w:style w:type="character" w:styleId="868" w:customStyle="1">
    <w:name w:val="标题 5 Char"/>
    <w:link w:val="857"/>
    <w:uiPriority w:val="99"/>
    <w:qFormat/>
    <w:rPr>
      <w:rFonts w:ascii="楷体_GB2312" w:hAnsi="Times New Roman" w:eastAsia="楷体_GB2312"/>
      <w:bCs/>
      <w:sz w:val="28"/>
    </w:rPr>
  </w:style>
  <w:style w:type="character" w:styleId="869" w:customStyle="1">
    <w:name w:val="标题 6 Char"/>
    <w:link w:val="858"/>
    <w:uiPriority w:val="0"/>
    <w:qFormat/>
    <w:rPr>
      <w:rFonts w:ascii="Arial" w:hAnsi="Arial" w:eastAsia="黑体"/>
      <w:b/>
      <w:sz w:val="24"/>
      <w:szCs w:val="24"/>
    </w:rPr>
  </w:style>
  <w:style w:type="character" w:styleId="870" w:customStyle="1">
    <w:name w:val="标题 7 Char"/>
    <w:link w:val="859"/>
    <w:uiPriority w:val="0"/>
    <w:qFormat/>
    <w:rPr>
      <w:rFonts w:ascii="Times New Roman" w:hAnsi="Times New Roman"/>
      <w:b/>
      <w:sz w:val="24"/>
      <w:szCs w:val="24"/>
    </w:rPr>
  </w:style>
  <w:style w:type="character" w:styleId="871" w:customStyle="1">
    <w:name w:val="标题 8 Char"/>
    <w:link w:val="860"/>
    <w:uiPriority w:val="0"/>
    <w:qFormat/>
    <w:rPr>
      <w:rFonts w:ascii="Arial" w:hAnsi="Arial" w:eastAsia="黑体"/>
      <w:sz w:val="24"/>
      <w:szCs w:val="24"/>
    </w:rPr>
  </w:style>
  <w:style w:type="character" w:styleId="872" w:customStyle="1">
    <w:name w:val="标题 9 Char"/>
    <w:link w:val="861"/>
    <w:uiPriority w:val="0"/>
    <w:qFormat/>
    <w:rPr>
      <w:rFonts w:ascii="Arial" w:hAnsi="Arial" w:eastAsia="黑体"/>
      <w:sz w:val="21"/>
      <w:szCs w:val="24"/>
    </w:rPr>
  </w:style>
  <w:style w:type="paragraph" w:styleId="873" w:customStyle="1">
    <w:name w:val="列表 31"/>
    <w:basedOn w:val="661"/>
    <w:uiPriority w:val="0"/>
    <w:qFormat/>
    <w:pPr>
      <w:ind w:left="1260" w:hanging="420"/>
    </w:pPr>
    <w:rPr>
      <w:rFonts w:hAnsi="宋体"/>
      <w:color w:val="000000"/>
      <w:spacing w:val="-8"/>
    </w:rPr>
  </w:style>
  <w:style w:type="paragraph" w:styleId="874" w:customStyle="1">
    <w:name w:val="目录 71"/>
    <w:basedOn w:val="661"/>
    <w:next w:val="661"/>
    <w:uiPriority w:val="0"/>
    <w:qFormat/>
    <w:pPr>
      <w:ind w:left="1260" w:firstLine="420"/>
      <w:jc w:val="left"/>
      <w:spacing w:line="288" w:lineRule="auto"/>
    </w:pPr>
    <w:rPr>
      <w:sz w:val="18"/>
      <w:szCs w:val="18"/>
    </w:rPr>
  </w:style>
  <w:style w:type="paragraph" w:styleId="875" w:customStyle="1">
    <w:name w:val="索引 81"/>
    <w:basedOn w:val="661"/>
    <w:next w:val="661"/>
    <w:uiPriority w:val="0"/>
    <w:qFormat/>
    <w:pPr>
      <w:ind w:left="1400"/>
    </w:pPr>
  </w:style>
  <w:style w:type="paragraph" w:styleId="876" w:customStyle="1">
    <w:name w:val="正文缩进11"/>
    <w:basedOn w:val="661"/>
    <w:link w:val="877"/>
    <w:uiPriority w:val="0"/>
    <w:unhideWhenUsed/>
    <w:qFormat/>
    <w:pPr>
      <w:ind w:firstLine="420"/>
    </w:pPr>
    <w:rPr>
      <w:szCs w:val="24"/>
    </w:rPr>
  </w:style>
  <w:style w:type="character" w:styleId="877" w:customStyle="1">
    <w:name w:val="正文缩进 Char"/>
    <w:link w:val="876"/>
    <w:uiPriority w:val="0"/>
    <w:qFormat/>
    <w:rPr>
      <w:rFonts w:ascii="Times New Roman" w:hAnsi="Times New Roman"/>
      <w:sz w:val="21"/>
      <w:szCs w:val="24"/>
    </w:rPr>
  </w:style>
  <w:style w:type="paragraph" w:styleId="878" w:customStyle="1">
    <w:name w:val="题注1"/>
    <w:basedOn w:val="661"/>
    <w:next w:val="661"/>
    <w:uiPriority w:val="0"/>
    <w:qFormat/>
    <w:rPr>
      <w:rFonts w:ascii="Arial" w:hAnsi="Arial" w:eastAsia="黑体" w:cs="Arial"/>
      <w:sz w:val="20"/>
    </w:rPr>
  </w:style>
  <w:style w:type="paragraph" w:styleId="879" w:customStyle="1">
    <w:name w:val="索引 51"/>
    <w:basedOn w:val="661"/>
    <w:next w:val="661"/>
    <w:uiPriority w:val="0"/>
    <w:unhideWhenUsed/>
    <w:qFormat/>
    <w:pPr>
      <w:ind w:left="800"/>
    </w:pPr>
  </w:style>
  <w:style w:type="paragraph" w:styleId="880" w:customStyle="1">
    <w:name w:val="列表项目符号1"/>
    <w:basedOn w:val="661"/>
    <w:uiPriority w:val="0"/>
    <w:qFormat/>
    <w:pPr>
      <w:ind w:left="360" w:firstLine="200"/>
      <w:tabs>
        <w:tab w:val="left" w:pos="360" w:leader="none"/>
      </w:tabs>
    </w:pPr>
    <w:rPr>
      <w:rFonts w:hAnsi="宋体"/>
      <w:color w:val="000000"/>
      <w:spacing w:val="-8"/>
    </w:rPr>
  </w:style>
  <w:style w:type="paragraph" w:styleId="881" w:customStyle="1">
    <w:name w:val="文档结构图1"/>
    <w:basedOn w:val="661"/>
    <w:link w:val="882"/>
    <w:uiPriority w:val="0"/>
    <w:qFormat/>
    <w:pPr>
      <w:shd w:val="clear" w:color="auto" w:fill="000080"/>
    </w:pPr>
    <w:rPr>
      <w:sz w:val="20"/>
    </w:rPr>
  </w:style>
  <w:style w:type="character" w:styleId="882" w:customStyle="1">
    <w:name w:val="文档结构图 Char"/>
    <w:link w:val="881"/>
    <w:uiPriority w:val="0"/>
    <w:qFormat/>
    <w:rPr>
      <w:rFonts w:ascii="Times New Roman" w:hAnsi="Times New Roman" w:eastAsia="宋体" w:cs="Times New Roman"/>
      <w:szCs w:val="20"/>
      <w:shd w:val="clear" w:color="auto" w:fill="000080"/>
    </w:rPr>
  </w:style>
  <w:style w:type="paragraph" w:styleId="883" w:customStyle="1">
    <w:name w:val="批注文字1"/>
    <w:basedOn w:val="661"/>
    <w:link w:val="884"/>
    <w:uiPriority w:val="0"/>
    <w:qFormat/>
    <w:pPr>
      <w:jc w:val="left"/>
    </w:pPr>
    <w:rPr>
      <w:sz w:val="20"/>
      <w:szCs w:val="24"/>
    </w:rPr>
  </w:style>
  <w:style w:type="character" w:styleId="884" w:customStyle="1">
    <w:name w:val="批注文字 Char"/>
    <w:link w:val="883"/>
    <w:uiPriority w:val="0"/>
    <w:qFormat/>
    <w:rPr>
      <w:rFonts w:ascii="Times New Roman" w:hAnsi="Times New Roman" w:eastAsia="宋体" w:cs="Times New Roman"/>
      <w:szCs w:val="24"/>
    </w:rPr>
  </w:style>
  <w:style w:type="paragraph" w:styleId="885" w:customStyle="1">
    <w:name w:val="索引 61"/>
    <w:basedOn w:val="661"/>
    <w:next w:val="661"/>
    <w:uiPriority w:val="0"/>
    <w:qFormat/>
    <w:pPr>
      <w:ind w:left="1000"/>
    </w:pPr>
  </w:style>
  <w:style w:type="paragraph" w:styleId="886" w:customStyle="1">
    <w:name w:val="称呼1"/>
    <w:basedOn w:val="661"/>
    <w:next w:val="661"/>
    <w:link w:val="887"/>
    <w:uiPriority w:val="0"/>
    <w:qFormat/>
    <w:pPr>
      <w:ind w:firstLine="420"/>
      <w:spacing w:after="20" w:line="288" w:lineRule="auto"/>
    </w:pPr>
    <w:rPr>
      <w:sz w:val="28"/>
      <w:szCs w:val="24"/>
    </w:rPr>
  </w:style>
  <w:style w:type="character" w:styleId="887" w:customStyle="1">
    <w:name w:val="称呼 Char"/>
    <w:link w:val="886"/>
    <w:uiPriority w:val="0"/>
    <w:qFormat/>
    <w:rPr>
      <w:rFonts w:ascii="Times New Roman" w:hAnsi="Times New Roman"/>
      <w:sz w:val="28"/>
      <w:szCs w:val="24"/>
    </w:rPr>
  </w:style>
  <w:style w:type="paragraph" w:styleId="888" w:customStyle="1">
    <w:name w:val="正文文本 31"/>
    <w:basedOn w:val="661"/>
    <w:link w:val="889"/>
    <w:uiPriority w:val="0"/>
    <w:qFormat/>
    <w:pPr>
      <w:jc w:val="center"/>
      <w:spacing w:after="20" w:line="288" w:lineRule="auto"/>
    </w:pPr>
    <w:rPr>
      <w:b/>
      <w:bCs/>
      <w:sz w:val="24"/>
      <w:szCs w:val="24"/>
    </w:rPr>
  </w:style>
  <w:style w:type="character" w:styleId="889" w:customStyle="1">
    <w:name w:val="正文文本 3 Char"/>
    <w:link w:val="888"/>
    <w:uiPriority w:val="0"/>
    <w:qFormat/>
    <w:rPr>
      <w:rFonts w:ascii="Times New Roman" w:hAnsi="Times New Roman"/>
      <w:b/>
      <w:bCs/>
      <w:sz w:val="24"/>
      <w:szCs w:val="24"/>
    </w:rPr>
  </w:style>
  <w:style w:type="paragraph" w:styleId="890" w:customStyle="1">
    <w:name w:val="结束语1"/>
    <w:basedOn w:val="661"/>
    <w:link w:val="891"/>
    <w:uiPriority w:val="0"/>
    <w:qFormat/>
    <w:pPr>
      <w:ind w:left="100" w:firstLine="420"/>
      <w:spacing w:after="20" w:line="288" w:lineRule="auto"/>
    </w:pPr>
    <w:rPr>
      <w:sz w:val="28"/>
      <w:szCs w:val="24"/>
    </w:rPr>
  </w:style>
  <w:style w:type="character" w:styleId="891" w:customStyle="1">
    <w:name w:val="结束语 Char"/>
    <w:link w:val="890"/>
    <w:uiPriority w:val="0"/>
    <w:qFormat/>
    <w:rPr>
      <w:rFonts w:ascii="Times New Roman" w:hAnsi="Times New Roman"/>
      <w:sz w:val="28"/>
      <w:szCs w:val="24"/>
    </w:rPr>
  </w:style>
  <w:style w:type="paragraph" w:styleId="892" w:customStyle="1">
    <w:name w:val="正文文本11"/>
    <w:basedOn w:val="661"/>
    <w:next w:val="661"/>
    <w:link w:val="893"/>
    <w:uiPriority w:val="0"/>
    <w:qFormat/>
    <w:rPr>
      <w:rFonts w:ascii="华文中宋" w:eastAsia="华文中宋"/>
      <w:bCs/>
      <w:sz w:val="28"/>
    </w:rPr>
  </w:style>
  <w:style w:type="character" w:styleId="893" w:customStyle="1">
    <w:name w:val="正文文本 Char"/>
    <w:link w:val="892"/>
    <w:uiPriority w:val="0"/>
    <w:qFormat/>
    <w:rPr>
      <w:rFonts w:ascii="华文中宋" w:hAnsi="Times New Roman" w:eastAsia="华文中宋" w:cs="Times New Roman"/>
      <w:bCs/>
      <w:sz w:val="28"/>
      <w:szCs w:val="20"/>
    </w:rPr>
  </w:style>
  <w:style w:type="character" w:styleId="894" w:customStyle="1">
    <w:name w:val="正文文本缩进 Char"/>
    <w:link w:val="676"/>
    <w:uiPriority w:val="0"/>
    <w:qFormat/>
    <w:rPr>
      <w:rFonts w:ascii="Times New Roman" w:hAnsi="Times New Roman" w:eastAsia="宋体" w:cs="Times New Roman"/>
      <w:b/>
      <w:sz w:val="30"/>
      <w:szCs w:val="20"/>
    </w:rPr>
  </w:style>
  <w:style w:type="paragraph" w:styleId="895" w:customStyle="1">
    <w:name w:val="列表 21"/>
    <w:basedOn w:val="661"/>
    <w:uiPriority w:val="0"/>
    <w:qFormat/>
    <w:pPr>
      <w:ind w:left="840" w:hanging="420"/>
    </w:pPr>
    <w:rPr>
      <w:rFonts w:hAnsi="宋体"/>
      <w:color w:val="000000"/>
      <w:spacing w:val="-8"/>
    </w:rPr>
  </w:style>
  <w:style w:type="paragraph" w:styleId="896" w:customStyle="1">
    <w:name w:val="列表接续1"/>
    <w:basedOn w:val="661"/>
    <w:uiPriority w:val="0"/>
    <w:qFormat/>
    <w:pPr>
      <w:ind w:left="420" w:firstLine="448"/>
      <w:spacing w:after="120"/>
    </w:pPr>
    <w:rPr>
      <w:rFonts w:hAnsi="宋体"/>
      <w:color w:val="000000"/>
      <w:spacing w:val="-8"/>
    </w:rPr>
  </w:style>
  <w:style w:type="paragraph" w:styleId="897" w:customStyle="1">
    <w:name w:val="文本块1"/>
    <w:basedOn w:val="661"/>
    <w:uiPriority w:val="0"/>
    <w:qFormat/>
    <w:pPr>
      <w:ind w:left="420" w:right="33"/>
      <w:jc w:val="left"/>
    </w:pPr>
    <w:rPr>
      <w:sz w:val="24"/>
    </w:rPr>
  </w:style>
  <w:style w:type="paragraph" w:styleId="898" w:customStyle="1">
    <w:name w:val="列表项目符号 21"/>
    <w:basedOn w:val="661"/>
    <w:uiPriority w:val="0"/>
    <w:qFormat/>
    <w:pPr>
      <w:ind w:left="780" w:firstLine="200"/>
      <w:tabs>
        <w:tab w:val="left" w:pos="780" w:leader="none"/>
      </w:tabs>
    </w:pPr>
    <w:rPr>
      <w:rFonts w:hAnsi="宋体"/>
      <w:color w:val="000000"/>
      <w:spacing w:val="-8"/>
    </w:rPr>
  </w:style>
  <w:style w:type="paragraph" w:styleId="899" w:customStyle="1">
    <w:name w:val="索引 41"/>
    <w:basedOn w:val="661"/>
    <w:next w:val="661"/>
    <w:uiPriority w:val="0"/>
    <w:unhideWhenUsed/>
    <w:qFormat/>
    <w:pPr>
      <w:ind w:left="600"/>
    </w:pPr>
  </w:style>
  <w:style w:type="paragraph" w:styleId="900" w:customStyle="1">
    <w:name w:val="目录 51"/>
    <w:basedOn w:val="661"/>
    <w:next w:val="661"/>
    <w:uiPriority w:val="0"/>
    <w:qFormat/>
    <w:pPr>
      <w:ind w:left="840" w:firstLine="420"/>
      <w:jc w:val="left"/>
      <w:spacing w:line="288" w:lineRule="auto"/>
    </w:pPr>
    <w:rPr>
      <w:sz w:val="18"/>
      <w:szCs w:val="18"/>
    </w:rPr>
  </w:style>
  <w:style w:type="paragraph" w:styleId="901" w:customStyle="1">
    <w:name w:val="目录 31"/>
    <w:basedOn w:val="661"/>
    <w:next w:val="661"/>
    <w:uiPriority w:val="0"/>
    <w:qFormat/>
    <w:pPr>
      <w:ind w:left="420" w:firstLine="420"/>
      <w:jc w:val="left"/>
      <w:spacing w:line="288" w:lineRule="auto"/>
    </w:pPr>
    <w:rPr>
      <w:iCs/>
      <w:sz w:val="20"/>
    </w:rPr>
  </w:style>
  <w:style w:type="paragraph" w:styleId="902" w:customStyle="1">
    <w:name w:val="纯文本11"/>
    <w:basedOn w:val="661"/>
    <w:link w:val="903"/>
    <w:uiPriority w:val="0"/>
    <w:qFormat/>
    <w:rPr>
      <w:rFonts w:ascii="宋体" w:hAnsi="Courier New"/>
      <w:szCs w:val="21"/>
    </w:rPr>
  </w:style>
  <w:style w:type="character" w:styleId="903" w:customStyle="1">
    <w:name w:val="纯文本 Char"/>
    <w:link w:val="902"/>
    <w:uiPriority w:val="0"/>
    <w:qFormat/>
    <w:rPr>
      <w:rFonts w:ascii="宋体" w:hAnsi="Courier New"/>
      <w:sz w:val="21"/>
      <w:szCs w:val="21"/>
    </w:rPr>
  </w:style>
  <w:style w:type="paragraph" w:styleId="904" w:customStyle="1">
    <w:name w:val="列表项目符号 51"/>
    <w:basedOn w:val="661"/>
    <w:uiPriority w:val="0"/>
    <w:qFormat/>
    <w:pPr>
      <w:ind w:left="2040" w:hanging="360"/>
      <w:spacing w:line="360" w:lineRule="exact"/>
      <w:widowControl/>
      <w:tabs>
        <w:tab w:val="left" w:pos="2040" w:leader="none"/>
      </w:tabs>
    </w:pPr>
    <w:rPr>
      <w:rFonts w:eastAsia="楷体_GB2312"/>
      <w:sz w:val="24"/>
    </w:rPr>
  </w:style>
  <w:style w:type="paragraph" w:styleId="905" w:customStyle="1">
    <w:name w:val="目录 81"/>
    <w:basedOn w:val="661"/>
    <w:next w:val="661"/>
    <w:uiPriority w:val="0"/>
    <w:qFormat/>
    <w:pPr>
      <w:ind w:left="1470" w:firstLine="420"/>
      <w:jc w:val="left"/>
      <w:spacing w:line="288" w:lineRule="auto"/>
    </w:pPr>
    <w:rPr>
      <w:sz w:val="18"/>
      <w:szCs w:val="18"/>
    </w:rPr>
  </w:style>
  <w:style w:type="paragraph" w:styleId="906" w:customStyle="1">
    <w:name w:val="索引 31"/>
    <w:basedOn w:val="661"/>
    <w:next w:val="661"/>
    <w:uiPriority w:val="0"/>
    <w:qFormat/>
    <w:pPr>
      <w:ind w:left="400"/>
    </w:pPr>
  </w:style>
  <w:style w:type="paragraph" w:styleId="907" w:customStyle="1">
    <w:name w:val="日期1"/>
    <w:basedOn w:val="661"/>
    <w:next w:val="661"/>
    <w:link w:val="908"/>
    <w:uiPriority w:val="0"/>
    <w:qFormat/>
    <w:rPr>
      <w:rFonts w:eastAsia="黑体"/>
      <w:b/>
      <w:sz w:val="36"/>
    </w:rPr>
  </w:style>
  <w:style w:type="character" w:styleId="908" w:customStyle="1">
    <w:name w:val="日期 Char"/>
    <w:link w:val="907"/>
    <w:uiPriority w:val="0"/>
    <w:qFormat/>
    <w:rPr>
      <w:rFonts w:ascii="Times New Roman" w:hAnsi="Times New Roman" w:eastAsia="黑体" w:cs="Times New Roman"/>
      <w:b/>
      <w:sz w:val="36"/>
      <w:szCs w:val="20"/>
    </w:rPr>
  </w:style>
  <w:style w:type="paragraph" w:styleId="909" w:customStyle="1">
    <w:name w:val="正文文本缩进 21"/>
    <w:basedOn w:val="661"/>
    <w:link w:val="910"/>
    <w:uiPriority w:val="0"/>
    <w:qFormat/>
    <w:pPr>
      <w:ind w:left="900"/>
    </w:pPr>
    <w:rPr>
      <w:rFonts w:ascii="楷体_GB2312" w:eastAsia="楷体_GB2312"/>
      <w:b/>
      <w:sz w:val="28"/>
    </w:rPr>
  </w:style>
  <w:style w:type="character" w:styleId="910" w:customStyle="1">
    <w:name w:val="正文文本缩进 2 Char"/>
    <w:link w:val="909"/>
    <w:uiPriority w:val="0"/>
    <w:qFormat/>
    <w:rPr>
      <w:rFonts w:ascii="楷体_GB2312" w:hAnsi="Times New Roman" w:eastAsia="楷体_GB2312" w:cs="Times New Roman"/>
      <w:b/>
      <w:sz w:val="28"/>
      <w:szCs w:val="20"/>
    </w:rPr>
  </w:style>
  <w:style w:type="paragraph" w:styleId="911" w:customStyle="1">
    <w:name w:val="批注框文本1"/>
    <w:basedOn w:val="661"/>
    <w:link w:val="912"/>
    <w:uiPriority w:val="0"/>
    <w:unhideWhenUsed/>
    <w:qFormat/>
    <w:rPr>
      <w:sz w:val="18"/>
      <w:szCs w:val="18"/>
    </w:rPr>
  </w:style>
  <w:style w:type="character" w:styleId="912" w:customStyle="1">
    <w:name w:val="批注框文本 Char"/>
    <w:link w:val="911"/>
    <w:uiPriority w:val="0"/>
    <w:qFormat/>
    <w:rPr>
      <w:rFonts w:ascii="Times New Roman" w:hAnsi="Times New Roman" w:eastAsia="宋体" w:cs="Times New Roman"/>
      <w:sz w:val="18"/>
      <w:szCs w:val="18"/>
    </w:rPr>
  </w:style>
  <w:style w:type="paragraph" w:styleId="913" w:customStyle="1">
    <w:name w:val="页脚1"/>
    <w:basedOn w:val="661"/>
    <w:link w:val="914"/>
    <w:uiPriority w:val="99"/>
    <w:unhideWhenUsed/>
    <w:qFormat/>
    <w:pPr>
      <w:jc w:val="left"/>
      <w:tabs>
        <w:tab w:val="center" w:pos="4153" w:leader="none"/>
        <w:tab w:val="right" w:pos="8306" w:leader="none"/>
      </w:tabs>
    </w:pPr>
    <w:rPr>
      <w:sz w:val="18"/>
      <w:szCs w:val="18"/>
    </w:rPr>
  </w:style>
  <w:style w:type="character" w:styleId="914" w:customStyle="1">
    <w:name w:val="页脚 Char"/>
    <w:link w:val="913"/>
    <w:uiPriority w:val="99"/>
    <w:qFormat/>
    <w:rPr>
      <w:sz w:val="18"/>
      <w:szCs w:val="18"/>
    </w:rPr>
  </w:style>
  <w:style w:type="paragraph" w:styleId="915" w:customStyle="1">
    <w:name w:val="页眉11"/>
    <w:basedOn w:val="661"/>
    <w:link w:val="91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Char"/>
    <w:link w:val="915"/>
    <w:uiPriority w:val="99"/>
    <w:qFormat/>
    <w:rPr>
      <w:sz w:val="18"/>
      <w:szCs w:val="18"/>
    </w:rPr>
  </w:style>
  <w:style w:type="paragraph" w:styleId="917" w:customStyle="1">
    <w:name w:val="目录 11"/>
    <w:basedOn w:val="661"/>
    <w:next w:val="661"/>
    <w:uiPriority w:val="0"/>
    <w:qFormat/>
    <w:pPr>
      <w:spacing w:before="120" w:after="120" w:line="288" w:lineRule="auto"/>
      <w:tabs>
        <w:tab w:val="right" w:pos="8296" w:leader="dot"/>
      </w:tabs>
    </w:pPr>
    <w:rPr>
      <w:rFonts w:ascii="黑体" w:hAnsi="宋体" w:eastAsia="黑体"/>
      <w:caps/>
      <w:sz w:val="30"/>
      <w:szCs w:val="30"/>
    </w:rPr>
  </w:style>
  <w:style w:type="paragraph" w:styleId="918" w:customStyle="1">
    <w:name w:val="目录 41"/>
    <w:basedOn w:val="661"/>
    <w:next w:val="661"/>
    <w:uiPriority w:val="0"/>
    <w:qFormat/>
    <w:pPr>
      <w:ind w:left="630" w:firstLine="420"/>
      <w:jc w:val="left"/>
      <w:spacing w:line="288" w:lineRule="auto"/>
    </w:pPr>
    <w:rPr>
      <w:sz w:val="18"/>
      <w:szCs w:val="18"/>
    </w:rPr>
  </w:style>
  <w:style w:type="paragraph" w:styleId="919" w:customStyle="1">
    <w:name w:val="副标题1"/>
    <w:basedOn w:val="661"/>
    <w:next w:val="661"/>
    <w:link w:val="920"/>
    <w:uiPriority w:val="0"/>
    <w:qFormat/>
    <w:pPr>
      <w:jc w:val="left"/>
      <w:outlineLvl w:val="1"/>
    </w:pPr>
    <w:rPr>
      <w:rFonts w:ascii="Calibri Light" w:hAnsi="Calibri Light" w:eastAsia="仿宋"/>
      <w:b/>
      <w:bCs/>
      <w:sz w:val="28"/>
      <w:szCs w:val="32"/>
    </w:rPr>
  </w:style>
  <w:style w:type="character" w:styleId="920" w:customStyle="1">
    <w:name w:val="副标题 Char"/>
    <w:link w:val="919"/>
    <w:uiPriority w:val="0"/>
    <w:qFormat/>
    <w:rPr>
      <w:rFonts w:ascii="Calibri Light" w:hAnsi="Calibri Light" w:eastAsia="仿宋"/>
      <w:b/>
      <w:bCs/>
      <w:sz w:val="28"/>
      <w:szCs w:val="32"/>
    </w:rPr>
  </w:style>
  <w:style w:type="paragraph" w:styleId="921" w:customStyle="1">
    <w:name w:val="列表11"/>
    <w:basedOn w:val="661"/>
    <w:uiPriority w:val="0"/>
    <w:qFormat/>
    <w:pPr>
      <w:numPr>
        <w:ilvl w:val="0"/>
        <w:numId w:val="2"/>
      </w:numPr>
      <w:spacing w:after="20" w:line="288" w:lineRule="auto"/>
      <w:tabs>
        <w:tab w:val="left" w:pos="420" w:leader="none"/>
      </w:tabs>
    </w:pPr>
    <w:rPr>
      <w:rFonts w:ascii="Calibri" w:hAnsi="Calibri"/>
      <w:lang w:val="en-GB"/>
    </w:rPr>
  </w:style>
  <w:style w:type="paragraph" w:styleId="922" w:customStyle="1">
    <w:name w:val="脚注文本1"/>
    <w:basedOn w:val="661"/>
    <w:link w:val="923"/>
    <w:uiPriority w:val="0"/>
    <w:qFormat/>
    <w:pPr>
      <w:ind w:firstLine="425"/>
      <w:jc w:val="left"/>
      <w:spacing w:before="120" w:line="360" w:lineRule="auto"/>
    </w:pPr>
    <w:rPr>
      <w:sz w:val="18"/>
    </w:rPr>
  </w:style>
  <w:style w:type="character" w:styleId="923" w:customStyle="1">
    <w:name w:val="脚注文本 Char"/>
    <w:link w:val="922"/>
    <w:uiPriority w:val="0"/>
    <w:qFormat/>
    <w:rPr>
      <w:rFonts w:ascii="Times New Roman" w:hAnsi="Times New Roman"/>
      <w:sz w:val="18"/>
    </w:rPr>
  </w:style>
  <w:style w:type="paragraph" w:styleId="924" w:customStyle="1">
    <w:name w:val="目录 61"/>
    <w:basedOn w:val="661"/>
    <w:next w:val="661"/>
    <w:uiPriority w:val="0"/>
    <w:qFormat/>
    <w:pPr>
      <w:ind w:left="1050" w:firstLine="420"/>
      <w:jc w:val="left"/>
      <w:spacing w:line="288" w:lineRule="auto"/>
    </w:pPr>
    <w:rPr>
      <w:sz w:val="18"/>
      <w:szCs w:val="18"/>
    </w:rPr>
  </w:style>
  <w:style w:type="paragraph" w:styleId="925" w:customStyle="1">
    <w:name w:val="列表 51"/>
    <w:basedOn w:val="661"/>
    <w:uiPriority w:val="0"/>
    <w:qFormat/>
    <w:pPr>
      <w:ind w:left="2100" w:hanging="420"/>
    </w:pPr>
    <w:rPr>
      <w:rFonts w:hAnsi="宋体"/>
      <w:color w:val="000000"/>
      <w:spacing w:val="-8"/>
    </w:rPr>
  </w:style>
  <w:style w:type="paragraph" w:styleId="926" w:customStyle="1">
    <w:name w:val="正文文本缩进 31"/>
    <w:basedOn w:val="661"/>
    <w:link w:val="927"/>
    <w:uiPriority w:val="0"/>
    <w:qFormat/>
    <w:pPr>
      <w:ind w:left="359" w:firstLine="359"/>
    </w:pPr>
    <w:rPr>
      <w:sz w:val="20"/>
    </w:rPr>
  </w:style>
  <w:style w:type="character" w:styleId="927" w:customStyle="1">
    <w:name w:val="正文文本缩进 3 Char"/>
    <w:link w:val="926"/>
    <w:uiPriority w:val="0"/>
    <w:qFormat/>
    <w:rPr>
      <w:rFonts w:ascii="Times New Roman" w:hAnsi="Times New Roman" w:eastAsia="宋体" w:cs="Times New Roman"/>
      <w:szCs w:val="20"/>
    </w:rPr>
  </w:style>
  <w:style w:type="paragraph" w:styleId="928" w:customStyle="1">
    <w:name w:val="索引 71"/>
    <w:basedOn w:val="661"/>
    <w:next w:val="661"/>
    <w:uiPriority w:val="0"/>
    <w:qFormat/>
    <w:pPr>
      <w:ind w:left="1200"/>
    </w:pPr>
  </w:style>
  <w:style w:type="paragraph" w:styleId="929" w:customStyle="1">
    <w:name w:val="索引 91"/>
    <w:basedOn w:val="661"/>
    <w:next w:val="661"/>
    <w:uiPriority w:val="0"/>
    <w:qFormat/>
    <w:pPr>
      <w:ind w:left="1600"/>
    </w:pPr>
  </w:style>
  <w:style w:type="paragraph" w:styleId="930" w:customStyle="1">
    <w:name w:val="目录 21"/>
    <w:basedOn w:val="661"/>
    <w:next w:val="661"/>
    <w:uiPriority w:val="0"/>
    <w:qFormat/>
    <w:pPr>
      <w:ind w:left="210" w:firstLine="420"/>
      <w:jc w:val="left"/>
      <w:spacing w:line="288" w:lineRule="auto"/>
    </w:pPr>
    <w:rPr>
      <w:smallCaps/>
      <w:sz w:val="20"/>
    </w:rPr>
  </w:style>
  <w:style w:type="paragraph" w:styleId="931" w:customStyle="1">
    <w:name w:val="目录 91"/>
    <w:basedOn w:val="661"/>
    <w:next w:val="661"/>
    <w:uiPriority w:val="0"/>
    <w:qFormat/>
    <w:pPr>
      <w:ind w:left="1680" w:firstLine="420"/>
      <w:jc w:val="left"/>
      <w:spacing w:line="288" w:lineRule="auto"/>
    </w:pPr>
    <w:rPr>
      <w:sz w:val="18"/>
      <w:szCs w:val="18"/>
    </w:rPr>
  </w:style>
  <w:style w:type="paragraph" w:styleId="932" w:customStyle="1">
    <w:name w:val="正文文本 21"/>
    <w:basedOn w:val="661"/>
    <w:link w:val="933"/>
    <w:uiPriority w:val="0"/>
    <w:qFormat/>
    <w:pPr>
      <w:spacing w:after="120" w:line="480" w:lineRule="auto"/>
    </w:pPr>
    <w:rPr>
      <w:sz w:val="20"/>
    </w:rPr>
  </w:style>
  <w:style w:type="character" w:styleId="933" w:customStyle="1">
    <w:name w:val="正文文本 2 Char"/>
    <w:link w:val="932"/>
    <w:uiPriority w:val="0"/>
    <w:qFormat/>
    <w:rPr>
      <w:rFonts w:ascii="Times New Roman" w:hAnsi="Times New Roman" w:eastAsia="宋体" w:cs="Times New Roman"/>
      <w:szCs w:val="20"/>
    </w:rPr>
  </w:style>
  <w:style w:type="paragraph" w:styleId="934" w:customStyle="1">
    <w:name w:val="列表 41"/>
    <w:basedOn w:val="661"/>
    <w:uiPriority w:val="0"/>
    <w:qFormat/>
    <w:pPr>
      <w:ind w:left="1680" w:hanging="420"/>
    </w:pPr>
    <w:rPr>
      <w:rFonts w:hAnsi="宋体"/>
      <w:color w:val="000000"/>
      <w:spacing w:val="-8"/>
    </w:rPr>
  </w:style>
  <w:style w:type="paragraph" w:styleId="935" w:customStyle="1">
    <w:name w:val="列表接续 21"/>
    <w:basedOn w:val="661"/>
    <w:uiPriority w:val="0"/>
    <w:qFormat/>
    <w:pPr>
      <w:ind w:left="840" w:firstLine="448"/>
      <w:spacing w:after="120"/>
    </w:pPr>
    <w:rPr>
      <w:rFonts w:hAnsi="宋体"/>
      <w:color w:val="000000"/>
      <w:spacing w:val="-8"/>
    </w:rPr>
  </w:style>
  <w:style w:type="paragraph" w:styleId="936" w:customStyle="1">
    <w:name w:val="信息标题1"/>
    <w:basedOn w:val="892"/>
    <w:link w:val="937"/>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37" w:customStyle="1">
    <w:name w:val="信息标题 Char"/>
    <w:link w:val="936"/>
    <w:uiPriority w:val="0"/>
    <w:qFormat/>
    <w:rPr>
      <w:rFonts w:ascii="Garamond" w:hAnsi="Garamond"/>
      <w:color w:val="000000"/>
      <w:spacing w:val="-8"/>
      <w:sz w:val="18"/>
      <w:lang w:bidi="he-IL"/>
    </w:rPr>
  </w:style>
  <w:style w:type="paragraph" w:styleId="938" w:customStyle="1">
    <w:name w:val="HTML 预设格式1"/>
    <w:basedOn w:val="661"/>
    <w:link w:val="93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39" w:customStyle="1">
    <w:name w:val="HTML 预设格式 Char"/>
    <w:link w:val="938"/>
    <w:uiPriority w:val="0"/>
    <w:qFormat/>
    <w:rPr>
      <w:rFonts w:ascii="黑体" w:hAnsi="Courier New" w:eastAsia="黑体"/>
    </w:rPr>
  </w:style>
  <w:style w:type="paragraph" w:styleId="940" w:customStyle="1">
    <w:name w:val="普通(网站)1"/>
    <w:basedOn w:val="661"/>
    <w:link w:val="941"/>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41" w:customStyle="1">
    <w:name w:val="普通(网站) Char"/>
    <w:link w:val="940"/>
    <w:uiPriority w:val="0"/>
    <w:qFormat/>
    <w:rPr>
      <w:rFonts w:ascii="宋体" w:hAnsi="宋体"/>
      <w:sz w:val="24"/>
      <w:szCs w:val="24"/>
    </w:rPr>
  </w:style>
  <w:style w:type="paragraph" w:styleId="942" w:customStyle="1">
    <w:name w:val="列表接续 31"/>
    <w:basedOn w:val="661"/>
    <w:uiPriority w:val="0"/>
    <w:qFormat/>
    <w:pPr>
      <w:ind w:left="1260" w:firstLine="448"/>
      <w:spacing w:after="120"/>
    </w:pPr>
    <w:rPr>
      <w:rFonts w:hAnsi="宋体"/>
      <w:color w:val="000000"/>
      <w:spacing w:val="-8"/>
    </w:rPr>
  </w:style>
  <w:style w:type="paragraph" w:styleId="943" w:customStyle="1">
    <w:name w:val="索引 11"/>
    <w:basedOn w:val="661"/>
    <w:next w:val="661"/>
    <w:uiPriority w:val="0"/>
    <w:qFormat/>
  </w:style>
  <w:style w:type="paragraph" w:styleId="944" w:customStyle="1">
    <w:name w:val="索引 21"/>
    <w:basedOn w:val="661"/>
    <w:next w:val="661"/>
    <w:uiPriority w:val="0"/>
    <w:qFormat/>
    <w:pPr>
      <w:ind w:left="200"/>
    </w:pPr>
  </w:style>
  <w:style w:type="paragraph" w:styleId="945" w:customStyle="1">
    <w:name w:val="标题1"/>
    <w:basedOn w:val="661"/>
    <w:link w:val="946"/>
    <w:uiPriority w:val="10"/>
    <w:qFormat/>
    <w:pPr>
      <w:ind w:firstLine="420"/>
      <w:jc w:val="center"/>
      <w:spacing w:before="240" w:after="60" w:line="288" w:lineRule="auto"/>
      <w:outlineLvl w:val="0"/>
    </w:pPr>
    <w:rPr>
      <w:rFonts w:ascii="Arial" w:hAnsi="Arial"/>
      <w:b/>
      <w:bCs/>
      <w:sz w:val="32"/>
      <w:szCs w:val="32"/>
    </w:rPr>
  </w:style>
  <w:style w:type="character" w:styleId="946" w:customStyle="1">
    <w:name w:val="标题 Char"/>
    <w:link w:val="945"/>
    <w:uiPriority w:val="10"/>
    <w:qFormat/>
    <w:rPr>
      <w:rFonts w:ascii="Arial" w:hAnsi="Arial"/>
      <w:b/>
      <w:bCs/>
      <w:sz w:val="32"/>
      <w:szCs w:val="32"/>
    </w:rPr>
  </w:style>
  <w:style w:type="paragraph" w:styleId="947" w:customStyle="1">
    <w:name w:val="批注主题1"/>
    <w:basedOn w:val="883"/>
    <w:next w:val="883"/>
    <w:link w:val="948"/>
    <w:uiPriority w:val="0"/>
    <w:qFormat/>
    <w:rPr>
      <w:b/>
      <w:bCs/>
    </w:rPr>
  </w:style>
  <w:style w:type="character" w:styleId="948" w:customStyle="1">
    <w:name w:val="批注主题 Char"/>
    <w:link w:val="947"/>
    <w:uiPriority w:val="0"/>
    <w:qFormat/>
    <w:rPr>
      <w:rFonts w:ascii="Times New Roman" w:hAnsi="Times New Roman" w:eastAsia="宋体" w:cs="Times New Roman"/>
      <w:b/>
      <w:bCs/>
      <w:szCs w:val="24"/>
    </w:rPr>
  </w:style>
  <w:style w:type="paragraph" w:styleId="949" w:customStyle="1">
    <w:name w:val="正文首行缩进1"/>
    <w:basedOn w:val="661"/>
    <w:link w:val="950"/>
    <w:uiPriority w:val="0"/>
    <w:unhideWhenUsed/>
    <w:qFormat/>
    <w:pPr>
      <w:ind w:firstLine="420"/>
      <w:spacing w:after="120"/>
    </w:pPr>
    <w:rPr>
      <w:rFonts w:eastAsia="华文中宋"/>
    </w:rPr>
  </w:style>
  <w:style w:type="character" w:styleId="950" w:customStyle="1">
    <w:name w:val="正文首行缩进 Char"/>
    <w:link w:val="949"/>
    <w:uiPriority w:val="0"/>
    <w:qFormat/>
    <w:rPr>
      <w:rFonts w:ascii="Times New Roman" w:hAnsi="Times New Roman" w:eastAsia="华文中宋" w:cs="Times New Roman"/>
      <w:sz w:val="21"/>
      <w:szCs w:val="20"/>
    </w:rPr>
  </w:style>
  <w:style w:type="paragraph" w:styleId="951" w:customStyle="1">
    <w:name w:val="正文首行缩进 21"/>
    <w:basedOn w:val="676"/>
    <w:next w:val="661"/>
    <w:link w:val="952"/>
    <w:uiPriority w:val="0"/>
    <w:qFormat/>
    <w:pPr>
      <w:ind w:firstLine="210"/>
      <w:spacing w:after="120"/>
    </w:pPr>
    <w:rPr>
      <w:rFonts w:ascii="Cambria Math" w:hAnsi="新宋体" w:eastAsia="Cambria Math"/>
      <w:b w:val="0"/>
      <w:color w:val="000000"/>
      <w:spacing w:val="-8"/>
      <w:sz w:val="21"/>
    </w:rPr>
  </w:style>
  <w:style w:type="character" w:styleId="952" w:customStyle="1">
    <w:name w:val="正文首行缩进 2 Char"/>
    <w:link w:val="951"/>
    <w:uiPriority w:val="0"/>
    <w:qFormat/>
    <w:rPr>
      <w:rFonts w:ascii="Cambria Math" w:hAnsi="新宋体" w:eastAsia="Cambria Math" w:cs="Times New Roman"/>
      <w:color w:val="000000"/>
      <w:spacing w:val="-8"/>
      <w:sz w:val="21"/>
      <w:szCs w:val="20"/>
    </w:rPr>
  </w:style>
  <w:style w:type="table" w:styleId="953" w:customStyle="1">
    <w:name w:val="网格型1"/>
    <w:basedOn w:val="863"/>
    <w:uiPriority w:val="0"/>
    <w:qFormat/>
    <w:tblPr/>
  </w:style>
  <w:style w:type="character" w:styleId="954" w:customStyle="1">
    <w:name w:val="要点1"/>
    <w:link w:val="661"/>
    <w:uiPriority w:val="0"/>
    <w:qFormat/>
    <w:rPr>
      <w:rFonts w:cs="Times New Roman"/>
      <w:b/>
      <w:bCs/>
    </w:rPr>
  </w:style>
  <w:style w:type="character" w:styleId="955" w:customStyle="1">
    <w:name w:val="页码1"/>
    <w:link w:val="661"/>
    <w:uiPriority w:val="0"/>
    <w:qFormat/>
    <w:rPr>
      <w:rFonts w:cs="Times New Roman"/>
    </w:rPr>
  </w:style>
  <w:style w:type="character" w:styleId="956" w:customStyle="1">
    <w:name w:val="已访问的超链接1"/>
    <w:link w:val="661"/>
    <w:uiPriority w:val="0"/>
    <w:qFormat/>
    <w:rPr>
      <w:rFonts w:cs="Times New Roman"/>
      <w:color w:val="000000"/>
      <w:u w:val="none"/>
    </w:rPr>
  </w:style>
  <w:style w:type="character" w:styleId="957" w:customStyle="1">
    <w:name w:val="强调1"/>
    <w:link w:val="661"/>
    <w:uiPriority w:val="0"/>
    <w:qFormat/>
    <w:rPr>
      <w:i/>
    </w:rPr>
  </w:style>
  <w:style w:type="character" w:styleId="958" w:customStyle="1">
    <w:name w:val="HTML 打字机1"/>
    <w:link w:val="661"/>
    <w:uiPriority w:val="0"/>
    <w:qFormat/>
    <w:rPr>
      <w:rFonts w:ascii="宋体" w:hAnsi="宋体" w:eastAsia="宋体" w:cs="宋体"/>
      <w:sz w:val="24"/>
      <w:szCs w:val="24"/>
    </w:rPr>
  </w:style>
  <w:style w:type="character" w:styleId="959" w:customStyle="1">
    <w:name w:val="超链接1"/>
    <w:link w:val="661"/>
    <w:uiPriority w:val="99"/>
    <w:qFormat/>
    <w:rPr>
      <w:color w:val="000000"/>
      <w:u w:val="none"/>
    </w:rPr>
  </w:style>
  <w:style w:type="character" w:styleId="960" w:customStyle="1">
    <w:name w:val="批注引用1"/>
    <w:link w:val="661"/>
    <w:uiPriority w:val="0"/>
    <w:unhideWhenUsed/>
    <w:qFormat/>
    <w:rPr>
      <w:sz w:val="21"/>
      <w:szCs w:val="21"/>
    </w:rPr>
  </w:style>
  <w:style w:type="character" w:styleId="961" w:customStyle="1">
    <w:name w:val="脚注引用1"/>
    <w:link w:val="661"/>
    <w:uiPriority w:val="0"/>
    <w:qFormat/>
    <w:rPr>
      <w:rFonts w:ascii="宋体" w:hAnsi="宋体" w:eastAsia="宋体"/>
      <w:vertAlign w:val="superscript"/>
    </w:rPr>
  </w:style>
  <w:style w:type="character" w:styleId="962" w:customStyle="1">
    <w:name w:val="HTML 样本1"/>
    <w:basedOn w:val="862"/>
    <w:link w:val="661"/>
    <w:uiPriority w:val="0"/>
    <w:qFormat/>
    <w:rPr>
      <w:rFonts w:ascii="Courier New" w:hAnsi="Courier New"/>
    </w:rPr>
  </w:style>
  <w:style w:type="paragraph" w:styleId="963" w:customStyle="1">
    <w:name w:val="正文文本1"/>
    <w:basedOn w:val="661"/>
    <w:next w:val="964"/>
    <w:uiPriority w:val="0"/>
    <w:qFormat/>
    <w:rPr>
      <w:rFonts w:ascii="仿宋_GB2312" w:eastAsia="仿宋_GB2312"/>
      <w:sz w:val="28"/>
      <w:szCs w:val="20"/>
    </w:rPr>
  </w:style>
  <w:style w:type="paragraph" w:styleId="964" w:customStyle="1">
    <w:name w:val="列表1"/>
    <w:basedOn w:val="661"/>
    <w:uiPriority w:val="0"/>
    <w:qFormat/>
    <w:pPr>
      <w:numPr>
        <w:ilvl w:val="0"/>
        <w:numId w:val="3"/>
      </w:numPr>
      <w:spacing w:after="20" w:line="288" w:lineRule="auto"/>
    </w:pPr>
    <w:rPr>
      <w:szCs w:val="20"/>
      <w:lang w:val="en-GB"/>
    </w:rPr>
  </w:style>
  <w:style w:type="character" w:styleId="965" w:customStyle="1">
    <w:name w:val="日期 Char1"/>
    <w:link w:val="661"/>
    <w:uiPriority w:val="99"/>
    <w:semiHidden/>
    <w:qFormat/>
    <w:rPr>
      <w:rFonts w:ascii="Times New Roman" w:hAnsi="Times New Roman" w:eastAsia="宋体" w:cs="Times New Roman"/>
      <w:szCs w:val="20"/>
    </w:rPr>
  </w:style>
  <w:style w:type="character" w:styleId="966" w:customStyle="1">
    <w:name w:val="正文文本缩进 Char1"/>
    <w:link w:val="661"/>
    <w:uiPriority w:val="99"/>
    <w:semiHidden/>
    <w:qFormat/>
    <w:rPr>
      <w:rFonts w:ascii="Times New Roman" w:hAnsi="Times New Roman" w:eastAsia="宋体" w:cs="Times New Roman"/>
      <w:szCs w:val="20"/>
    </w:rPr>
  </w:style>
  <w:style w:type="character" w:styleId="967" w:customStyle="1">
    <w:name w:val="正文文本缩进 2 Char1"/>
    <w:link w:val="661"/>
    <w:uiPriority w:val="99"/>
    <w:semiHidden/>
    <w:qFormat/>
    <w:rPr>
      <w:rFonts w:ascii="Times New Roman" w:hAnsi="Times New Roman" w:eastAsia="宋体" w:cs="Times New Roman"/>
      <w:szCs w:val="20"/>
    </w:rPr>
  </w:style>
  <w:style w:type="character" w:styleId="968" w:customStyle="1">
    <w:name w:val="正文文本缩进 3 Char1"/>
    <w:link w:val="661"/>
    <w:uiPriority w:val="99"/>
    <w:semiHidden/>
    <w:qFormat/>
    <w:rPr>
      <w:rFonts w:ascii="Times New Roman" w:hAnsi="Times New Roman" w:eastAsia="宋体" w:cs="Times New Roman"/>
      <w:sz w:val="16"/>
      <w:szCs w:val="16"/>
    </w:rPr>
  </w:style>
  <w:style w:type="paragraph" w:styleId="969" w:customStyle="1">
    <w:name w:val="普通文字"/>
    <w:basedOn w:val="661"/>
    <w:next w:val="661"/>
    <w:uiPriority w:val="0"/>
    <w:qFormat/>
    <w:rPr>
      <w:rFonts w:ascii="宋体"/>
      <w:sz w:val="24"/>
    </w:rPr>
  </w:style>
  <w:style w:type="character" w:styleId="970" w:customStyle="1">
    <w:name w:val="文档结构图 Char1"/>
    <w:link w:val="661"/>
    <w:uiPriority w:val="99"/>
    <w:semiHidden/>
    <w:qFormat/>
    <w:rPr>
      <w:rFonts w:ascii="宋体" w:hAnsi="Times New Roman" w:eastAsia="宋体" w:cs="Times New Roman"/>
      <w:sz w:val="18"/>
      <w:szCs w:val="18"/>
    </w:rPr>
  </w:style>
  <w:style w:type="character" w:styleId="971" w:customStyle="1">
    <w:name w:val="正文文本 2 Char1"/>
    <w:link w:val="661"/>
    <w:uiPriority w:val="99"/>
    <w:semiHidden/>
    <w:qFormat/>
    <w:rPr>
      <w:rFonts w:ascii="Times New Roman" w:hAnsi="Times New Roman" w:eastAsia="宋体" w:cs="Times New Roman"/>
      <w:szCs w:val="20"/>
    </w:rPr>
  </w:style>
  <w:style w:type="paragraph" w:styleId="972" w:customStyle="1">
    <w:name w:val="列出段落"/>
    <w:basedOn w:val="661"/>
    <w:link w:val="973"/>
    <w:uiPriority w:val="34"/>
    <w:qFormat/>
    <w:pPr>
      <w:ind w:firstLine="420"/>
    </w:pPr>
  </w:style>
  <w:style w:type="character" w:styleId="973" w:customStyle="1">
    <w:name w:val="列出段落 Char1"/>
    <w:link w:val="972"/>
    <w:uiPriority w:val="34"/>
    <w:qFormat/>
    <w:rPr>
      <w:rFonts w:ascii="Times New Roman" w:hAnsi="Times New Roman"/>
      <w:sz w:val="21"/>
    </w:rPr>
  </w:style>
  <w:style w:type="character" w:styleId="974" w:customStyle="1">
    <w:name w:val="批注框文本 Char1"/>
    <w:link w:val="661"/>
    <w:uiPriority w:val="99"/>
    <w:semiHidden/>
    <w:qFormat/>
    <w:rPr>
      <w:rFonts w:ascii="Times New Roman" w:hAnsi="Times New Roman" w:eastAsia="宋体" w:cs="Times New Roman"/>
      <w:sz w:val="18"/>
      <w:szCs w:val="18"/>
    </w:rPr>
  </w:style>
  <w:style w:type="paragraph" w:styleId="975" w:customStyle="1">
    <w:name w:val="样式 小四 段前: 5 磅 段后: 5 磅 首行缩进:  2 字符"/>
    <w:basedOn w:val="661"/>
    <w:uiPriority w:val="0"/>
    <w:qFormat/>
    <w:pPr>
      <w:jc w:val="center"/>
      <w:spacing w:line="360" w:lineRule="auto"/>
    </w:pPr>
    <w:rPr>
      <w:rFonts w:ascii="宋体" w:hAnsi="宋体"/>
      <w:bCs/>
      <w:color w:val="ff0000"/>
      <w:sz w:val="24"/>
      <w:szCs w:val="24"/>
    </w:rPr>
  </w:style>
  <w:style w:type="paragraph" w:styleId="97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77" w:customStyle="1">
    <w:name w:val="列出段落1"/>
    <w:basedOn w:val="661"/>
    <w:uiPriority w:val="0"/>
    <w:qFormat/>
    <w:pPr>
      <w:ind w:firstLine="420"/>
    </w:pPr>
    <w:rPr>
      <w:rFonts w:ascii="Calibri" w:hAnsi="Calibri"/>
      <w:color w:val="000000"/>
      <w:spacing w:val="-8"/>
      <w:szCs w:val="22"/>
    </w:rPr>
  </w:style>
  <w:style w:type="paragraph" w:styleId="978">
    <w:name w:val="List Paragraph"/>
    <w:basedOn w:val="661"/>
    <w:uiPriority w:val="34"/>
    <w:qFormat/>
    <w:pPr>
      <w:ind w:firstLine="420"/>
    </w:pPr>
    <w:rPr>
      <w:szCs w:val="21"/>
    </w:rPr>
  </w:style>
  <w:style w:type="paragraph" w:styleId="979" w:customStyle="1">
    <w:name w:val="样式 表格正文 + 两端对齐"/>
    <w:basedOn w:val="661"/>
    <w:next w:val="980"/>
    <w:uiPriority w:val="99"/>
    <w:qFormat/>
    <w:pPr>
      <w:spacing w:line="300" w:lineRule="auto"/>
    </w:pPr>
    <w:rPr>
      <w:rFonts w:ascii="Calibri" w:hAnsi="Calibri"/>
      <w:szCs w:val="24"/>
    </w:rPr>
  </w:style>
  <w:style w:type="paragraph" w:styleId="980" w:customStyle="1">
    <w:name w:val="正文1"/>
    <w:basedOn w:val="881"/>
    <w:next w:val="661"/>
    <w:uiPriority w:val="0"/>
    <w:qFormat/>
    <w:pPr>
      <w:ind w:right="1"/>
      <w:spacing w:line="360" w:lineRule="auto"/>
    </w:pPr>
    <w:rPr>
      <w:rFonts w:ascii="宋体" w:hAnsi="宋体"/>
      <w:color w:val="000000"/>
      <w:sz w:val="24"/>
      <w:shd w:val="clear" w:color="auto" w:fill="000080"/>
      <w:lang w:val="en-US" w:eastAsia="zh-CN"/>
    </w:rPr>
  </w:style>
  <w:style w:type="paragraph" w:styleId="981" w:customStyle="1">
    <w:name w:val="样式 首行缩进:  0 字符"/>
    <w:basedOn w:val="661"/>
    <w:uiPriority w:val="0"/>
    <w:qFormat/>
    <w:pPr>
      <w:spacing w:line="360" w:lineRule="auto"/>
    </w:pPr>
    <w:rPr>
      <w:rFonts w:ascii="Arial" w:hAnsi="Arial" w:cs="宋体"/>
      <w:sz w:val="24"/>
      <w:szCs w:val="24"/>
    </w:rPr>
  </w:style>
  <w:style w:type="character" w:styleId="982" w:customStyle="1">
    <w:name w:val="bookmark-item"/>
    <w:link w:val="661"/>
    <w:uiPriority w:val="0"/>
    <w:qFormat/>
  </w:style>
  <w:style w:type="character" w:styleId="983" w:customStyle="1">
    <w:name w:val="font61"/>
    <w:link w:val="661"/>
    <w:uiPriority w:val="0"/>
    <w:qFormat/>
    <w:rPr>
      <w:rFonts w:ascii="微软雅黑" w:hAnsi="微软雅黑" w:eastAsia="微软雅黑" w:cs="微软雅黑"/>
      <w:color w:val="000000"/>
      <w:sz w:val="22"/>
      <w:szCs w:val="22"/>
      <w:u w:val="none"/>
    </w:rPr>
  </w:style>
  <w:style w:type="paragraph" w:styleId="984"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985" w:customStyle="1">
    <w:name w:val="font41"/>
    <w:link w:val="661"/>
    <w:uiPriority w:val="0"/>
    <w:qFormat/>
    <w:rPr>
      <w:rFonts w:ascii="微软雅黑" w:hAnsi="微软雅黑" w:eastAsia="微软雅黑" w:cs="微软雅黑"/>
      <w:b/>
      <w:color w:val="ff0000"/>
      <w:sz w:val="22"/>
      <w:szCs w:val="22"/>
      <w:u w:val="none"/>
    </w:rPr>
  </w:style>
  <w:style w:type="character" w:styleId="986" w:customStyle="1">
    <w:name w:val="font71"/>
    <w:link w:val="661"/>
    <w:uiPriority w:val="0"/>
    <w:qFormat/>
    <w:rPr>
      <w:rFonts w:ascii="Calibri" w:hAnsi="Calibri" w:cs="Calibri"/>
      <w:color w:val="000000"/>
      <w:sz w:val="20"/>
      <w:szCs w:val="20"/>
      <w:u w:val="none"/>
    </w:rPr>
  </w:style>
  <w:style w:type="character" w:styleId="987" w:customStyle="1">
    <w:name w:val="font01"/>
    <w:link w:val="661"/>
    <w:uiPriority w:val="0"/>
    <w:qFormat/>
    <w:rPr>
      <w:rFonts w:ascii="Tahoma" w:hAnsi="Tahoma" w:eastAsia="Tahoma" w:cs="Tahoma"/>
      <w:color w:val="333333"/>
      <w:sz w:val="20"/>
      <w:szCs w:val="20"/>
      <w:u w:val="none"/>
    </w:rPr>
  </w:style>
  <w:style w:type="character" w:styleId="988" w:customStyle="1">
    <w:name w:val="font11"/>
    <w:link w:val="661"/>
    <w:uiPriority w:val="0"/>
    <w:qFormat/>
    <w:rPr>
      <w:rFonts w:hint="eastAsia" w:ascii="宋体" w:hAnsi="宋体" w:eastAsia="宋体" w:cs="宋体"/>
      <w:color w:val="333333"/>
      <w:sz w:val="20"/>
      <w:szCs w:val="20"/>
      <w:u w:val="none"/>
    </w:rPr>
  </w:style>
  <w:style w:type="character" w:styleId="989" w:customStyle="1">
    <w:name w:val="font21"/>
    <w:link w:val="661"/>
    <w:uiPriority w:val="0"/>
    <w:qFormat/>
    <w:rPr>
      <w:rFonts w:hint="eastAsia" w:ascii="宋体" w:hAnsi="宋体" w:eastAsia="宋体" w:cs="宋体"/>
      <w:color w:val="333333"/>
      <w:sz w:val="20"/>
      <w:szCs w:val="20"/>
      <w:u w:val="none"/>
    </w:rPr>
  </w:style>
  <w:style w:type="paragraph" w:styleId="99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91" w:customStyle="1">
    <w:name w:val="无"/>
    <w:link w:val="661"/>
    <w:uiPriority w:val="0"/>
    <w:qFormat/>
  </w:style>
  <w:style w:type="paragraph" w:styleId="992" w:customStyle="1">
    <w:name w:val="paragraph"/>
    <w:basedOn w:val="661"/>
    <w:uiPriority w:val="0"/>
    <w:qFormat/>
    <w:pPr>
      <w:jc w:val="left"/>
      <w:spacing w:before="100" w:beforeAutospacing="1" w:after="100" w:afterAutospacing="1"/>
      <w:widowControl/>
    </w:pPr>
    <w:rPr>
      <w:rFonts w:ascii="宋体" w:hAnsi="宋体" w:cs="宋体"/>
      <w:sz w:val="24"/>
      <w:szCs w:val="24"/>
    </w:rPr>
  </w:style>
  <w:style w:type="paragraph" w:styleId="99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94" w:customStyle="1">
    <w:name w:val="纯文本111"/>
    <w:basedOn w:val="661"/>
    <w:uiPriority w:val="0"/>
    <w:qFormat/>
    <w:pPr>
      <w:spacing w:line="360" w:lineRule="auto"/>
    </w:pPr>
    <w:rPr>
      <w:rFonts w:ascii="宋体" w:hAnsi="Courier New"/>
      <w:sz w:val="26"/>
      <w:szCs w:val="24"/>
    </w:rPr>
  </w:style>
  <w:style w:type="character" w:styleId="995" w:customStyle="1">
    <w:name w:val="列出段落 Char"/>
    <w:link w:val="661"/>
    <w:uiPriority w:val="34"/>
    <w:qFormat/>
    <w:rPr>
      <w:rFonts w:ascii="Calibri" w:hAnsi="Calibri"/>
      <w:sz w:val="21"/>
      <w:szCs w:val="22"/>
    </w:rPr>
  </w:style>
  <w:style w:type="paragraph" w:styleId="996" w:customStyle="1">
    <w:name w:val="纯文本1"/>
    <w:basedOn w:val="661"/>
    <w:uiPriority w:val="0"/>
    <w:qFormat/>
    <w:rPr>
      <w:rFonts w:ascii="宋体" w:hAnsi="Courier New" w:eastAsia="楷体_GB2312"/>
      <w:sz w:val="26"/>
    </w:rPr>
  </w:style>
  <w:style w:type="character" w:styleId="997" w:customStyle="1">
    <w:name w:val="Char Char15"/>
    <w:link w:val="661"/>
    <w:uiPriority w:val="0"/>
    <w:qFormat/>
    <w:rPr>
      <w:rFonts w:ascii="仿宋_GB2312" w:hAnsi="Times New Roman" w:eastAsia="宋体" w:cs="Times New Roman"/>
      <w:sz w:val="24"/>
      <w:szCs w:val="24"/>
      <w:shd w:val="clear" w:color="auto" w:fill="000080"/>
    </w:rPr>
  </w:style>
  <w:style w:type="character" w:styleId="998" w:customStyle="1">
    <w:name w:val="apple-converted-space"/>
    <w:link w:val="661"/>
    <w:uiPriority w:val="0"/>
    <w:qFormat/>
  </w:style>
  <w:style w:type="character" w:styleId="999" w:customStyle="1">
    <w:name w:val="font"/>
    <w:link w:val="661"/>
    <w:uiPriority w:val="0"/>
    <w:qFormat/>
  </w:style>
  <w:style w:type="character" w:styleId="1000" w:customStyle="1">
    <w:name w:val="Char Char9"/>
    <w:link w:val="661"/>
    <w:uiPriority w:val="0"/>
    <w:qFormat/>
    <w:rPr>
      <w:rFonts w:ascii="Cambria" w:hAnsi="Cambria" w:eastAsia="宋体" w:cs="Times New Roman"/>
      <w:b/>
      <w:bCs/>
      <w:sz w:val="32"/>
      <w:szCs w:val="32"/>
    </w:rPr>
  </w:style>
  <w:style w:type="character" w:styleId="1001" w:customStyle="1">
    <w:name w:val="Char Char7"/>
    <w:link w:val="661"/>
    <w:uiPriority w:val="0"/>
    <w:qFormat/>
    <w:rPr>
      <w:rFonts w:ascii="Times New Roman" w:hAnsi="Times New Roman" w:eastAsia="宋体" w:cs="Times New Roman"/>
      <w:b/>
      <w:bCs/>
      <w:szCs w:val="21"/>
    </w:rPr>
  </w:style>
  <w:style w:type="character" w:styleId="1002" w:customStyle="1">
    <w:name w:val="itm1"/>
    <w:link w:val="661"/>
    <w:uiPriority w:val="0"/>
    <w:qFormat/>
    <w:rPr>
      <w:rFonts w:hint="eastAsia" w:ascii="宋体" w:hAnsi="宋体" w:eastAsia="宋体"/>
      <w:sz w:val="21"/>
      <w:szCs w:val="21"/>
    </w:rPr>
  </w:style>
  <w:style w:type="character" w:styleId="1003" w:customStyle="1">
    <w:name w:val="Char Char4"/>
    <w:link w:val="661"/>
    <w:uiPriority w:val="0"/>
    <w:qFormat/>
    <w:rPr>
      <w:sz w:val="18"/>
      <w:szCs w:val="18"/>
    </w:rPr>
  </w:style>
  <w:style w:type="character" w:styleId="1004" w:customStyle="1">
    <w:name w:val="b"/>
    <w:link w:val="661"/>
    <w:uiPriority w:val="0"/>
    <w:qFormat/>
  </w:style>
  <w:style w:type="character" w:styleId="1005" w:customStyle="1">
    <w:name w:val="apple-style-span"/>
    <w:link w:val="661"/>
    <w:uiPriority w:val="0"/>
    <w:qFormat/>
  </w:style>
  <w:style w:type="character" w:styleId="1006" w:customStyle="1">
    <w:name w:val="Char Char13"/>
    <w:link w:val="661"/>
    <w:uiPriority w:val="0"/>
    <w:qFormat/>
    <w:rPr>
      <w:rFonts w:ascii="仿宋_GB2312" w:hAnsi="Times New Roman" w:eastAsia="宋体" w:cs="Times New Roman"/>
      <w:sz w:val="18"/>
      <w:szCs w:val="18"/>
    </w:rPr>
  </w:style>
  <w:style w:type="character" w:styleId="1007" w:customStyle="1">
    <w:name w:val="表格 Char"/>
    <w:link w:val="1008"/>
    <w:uiPriority w:val="0"/>
    <w:qFormat/>
    <w:rPr>
      <w:sz w:val="21"/>
      <w:szCs w:val="21"/>
    </w:rPr>
  </w:style>
  <w:style w:type="paragraph" w:styleId="1008" w:customStyle="1">
    <w:name w:val="表格"/>
    <w:basedOn w:val="661"/>
    <w:link w:val="1007"/>
    <w:uiPriority w:val="0"/>
    <w:qFormat/>
    <w:pPr>
      <w:jc w:val="center"/>
    </w:pPr>
    <w:rPr>
      <w:szCs w:val="21"/>
    </w:rPr>
  </w:style>
  <w:style w:type="character" w:styleId="1009" w:customStyle="1">
    <w:name w:val="标题 311"/>
    <w:link w:val="661"/>
    <w:uiPriority w:val="0"/>
    <w:qFormat/>
    <w:rPr>
      <w:rFonts w:hint="eastAsia" w:ascii="黑体" w:hAnsi="ˎ̥" w:eastAsia="黑体"/>
      <w:sz w:val="28"/>
    </w:rPr>
  </w:style>
  <w:style w:type="character" w:styleId="1010" w:customStyle="1">
    <w:name w:val="Char Char Char Char Char Char Char Char Char Char Char Char Char"/>
    <w:link w:val="661"/>
    <w:uiPriority w:val="0"/>
    <w:qFormat/>
    <w:rPr>
      <w:rFonts w:eastAsia="宋体"/>
      <w:b/>
      <w:bCs/>
      <w:sz w:val="32"/>
      <w:szCs w:val="44"/>
      <w:lang w:val="en-US" w:eastAsia="zh-CN" w:bidi="ar-SA"/>
    </w:rPr>
  </w:style>
  <w:style w:type="character" w:styleId="1011" w:customStyle="1">
    <w:name w:val="表格正文 Char Char"/>
    <w:link w:val="1012"/>
    <w:uiPriority w:val="0"/>
    <w:qFormat/>
    <w:rPr>
      <w:sz w:val="21"/>
      <w:szCs w:val="24"/>
    </w:rPr>
  </w:style>
  <w:style w:type="paragraph" w:styleId="1012" w:customStyle="1">
    <w:name w:val="表格正文"/>
    <w:basedOn w:val="661"/>
    <w:link w:val="1011"/>
    <w:uiPriority w:val="0"/>
    <w:qFormat/>
    <w:rPr>
      <w:szCs w:val="24"/>
    </w:rPr>
  </w:style>
  <w:style w:type="character" w:styleId="1013" w:customStyle="1">
    <w:name w:val="Char Char8"/>
    <w:link w:val="661"/>
    <w:uiPriority w:val="0"/>
    <w:qFormat/>
    <w:rPr>
      <w:rFonts w:ascii="Times New Roman" w:hAnsi="Times New Roman"/>
      <w:b/>
      <w:bCs/>
      <w:sz w:val="44"/>
      <w:szCs w:val="44"/>
    </w:rPr>
  </w:style>
  <w:style w:type="character" w:styleId="1014" w:customStyle="1">
    <w:name w:val="unnamed21"/>
    <w:link w:val="661"/>
    <w:uiPriority w:val="0"/>
    <w:qFormat/>
    <w:rPr>
      <w:b/>
      <w:bCs/>
      <w:color w:val="ff6600"/>
      <w:sz w:val="21"/>
      <w:szCs w:val="21"/>
      <w:u w:val="none"/>
    </w:rPr>
  </w:style>
  <w:style w:type="character" w:styleId="1015" w:customStyle="1">
    <w:name w:val="tw4winTerm"/>
    <w:link w:val="661"/>
    <w:uiPriority w:val="0"/>
    <w:qFormat/>
    <w:rPr>
      <w:color w:val="0000ff"/>
    </w:rPr>
  </w:style>
  <w:style w:type="character" w:styleId="1016" w:customStyle="1">
    <w:name w:val="正文 + 宋体 Char"/>
    <w:link w:val="1017"/>
    <w:uiPriority w:val="0"/>
    <w:qFormat/>
    <w:rPr>
      <w:rFonts w:ascii="新宋体" w:hAnsi="宋体" w:eastAsia="黑体"/>
      <w:b/>
      <w:bCs/>
      <w:sz w:val="28"/>
      <w:szCs w:val="28"/>
    </w:rPr>
  </w:style>
  <w:style w:type="paragraph" w:styleId="1017" w:customStyle="1">
    <w:name w:val="正文 + 宋体"/>
    <w:basedOn w:val="853"/>
    <w:link w:val="1016"/>
    <w:uiPriority w:val="0"/>
    <w:qFormat/>
    <w:pPr>
      <w:ind w:left="-51"/>
      <w:keepLines/>
      <w:spacing w:before="120" w:after="120"/>
      <w:widowControl/>
      <w:tabs>
        <w:tab w:val="left" w:pos="1800" w:leader="none"/>
      </w:tabs>
    </w:pPr>
    <w:rPr>
      <w:rFonts w:ascii="新宋体" w:hAnsi="宋体" w:eastAsia="黑体"/>
      <w:bCs/>
      <w:szCs w:val="28"/>
    </w:rPr>
  </w:style>
  <w:style w:type="character" w:styleId="1018" w:customStyle="1">
    <w:name w:val="text_list1"/>
    <w:link w:val="661"/>
    <w:uiPriority w:val="0"/>
    <w:qFormat/>
    <w:rPr>
      <w:rFonts w:ascii="Arial" w:hAnsi="Arial" w:cs="Arial"/>
      <w:color w:val="000000"/>
      <w:spacing w:val="272"/>
      <w:sz w:val="16"/>
      <w:szCs w:val="16"/>
    </w:rPr>
  </w:style>
  <w:style w:type="character" w:styleId="1019" w:customStyle="1">
    <w:name w:val="样式 三号 下划线"/>
    <w:link w:val="661"/>
    <w:uiPriority w:val="0"/>
    <w:qFormat/>
    <w:rPr>
      <w:sz w:val="28"/>
      <w:u w:val="single"/>
    </w:rPr>
  </w:style>
  <w:style w:type="character" w:styleId="1020" w:customStyle="1">
    <w:name w:val="普通(网站) 字符"/>
    <w:link w:val="661"/>
    <w:uiPriority w:val="0"/>
    <w:qFormat/>
    <w:rPr>
      <w:rFonts w:ascii="宋体" w:hAnsi="宋体" w:cs="宋体"/>
      <w:sz w:val="24"/>
      <w:szCs w:val="24"/>
    </w:rPr>
  </w:style>
  <w:style w:type="character" w:styleId="1021" w:customStyle="1">
    <w:name w:val="Char Char14"/>
    <w:link w:val="661"/>
    <w:uiPriority w:val="0"/>
    <w:qFormat/>
    <w:rPr>
      <w:rFonts w:ascii="楷体_GB2312" w:hAnsi="Arial" w:eastAsia="楷体_GB2312" w:cs="Times New Roman"/>
      <w:sz w:val="28"/>
      <w:szCs w:val="24"/>
    </w:rPr>
  </w:style>
  <w:style w:type="character" w:styleId="1022" w:customStyle="1">
    <w:name w:val="普通正文 Char Char"/>
    <w:link w:val="1023"/>
    <w:uiPriority w:val="0"/>
    <w:qFormat/>
    <w:rPr>
      <w:rFonts w:ascii="Arial" w:hAnsi="Arial"/>
      <w:sz w:val="24"/>
      <w:szCs w:val="24"/>
    </w:rPr>
  </w:style>
  <w:style w:type="paragraph" w:styleId="1023" w:customStyle="1">
    <w:name w:val="普通正文"/>
    <w:basedOn w:val="661"/>
    <w:link w:val="1022"/>
    <w:uiPriority w:val="0"/>
    <w:qFormat/>
    <w:pPr>
      <w:ind w:firstLine="480"/>
      <w:spacing w:before="120" w:after="120" w:line="500" w:lineRule="exact"/>
    </w:pPr>
    <w:rPr>
      <w:rFonts w:ascii="Arial" w:hAnsi="Arial"/>
      <w:sz w:val="24"/>
      <w:szCs w:val="24"/>
    </w:rPr>
  </w:style>
  <w:style w:type="character" w:styleId="1024" w:customStyle="1">
    <w:name w:val="正文文本 Char Char"/>
    <w:link w:val="661"/>
    <w:uiPriority w:val="0"/>
    <w:qFormat/>
    <w:rPr>
      <w:rFonts w:ascii="楷体_GB2312" w:hAnsi="Arial" w:eastAsia="楷体_GB2312" w:cs="Times New Roman"/>
      <w:sz w:val="28"/>
      <w:szCs w:val="28"/>
    </w:rPr>
  </w:style>
  <w:style w:type="character" w:styleId="1025" w:customStyle="1">
    <w:name w:val="+正文 Char3"/>
    <w:link w:val="1026"/>
    <w:uiPriority w:val="0"/>
    <w:qFormat/>
    <w:rPr>
      <w:sz w:val="24"/>
      <w:szCs w:val="28"/>
    </w:rPr>
  </w:style>
  <w:style w:type="paragraph" w:styleId="1026" w:customStyle="1">
    <w:name w:val="+正文"/>
    <w:basedOn w:val="661"/>
    <w:link w:val="1025"/>
    <w:uiPriority w:val="0"/>
    <w:qFormat/>
    <w:pPr>
      <w:ind w:firstLine="200"/>
      <w:spacing w:line="360" w:lineRule="auto"/>
    </w:pPr>
    <w:rPr>
      <w:sz w:val="24"/>
      <w:szCs w:val="28"/>
    </w:rPr>
  </w:style>
  <w:style w:type="character" w:styleId="1027" w:customStyle="1">
    <w:name w:val="style331"/>
    <w:link w:val="661"/>
    <w:uiPriority w:val="0"/>
    <w:qFormat/>
    <w:rPr>
      <w:color w:val="9900ff"/>
      <w:sz w:val="18"/>
      <w:szCs w:val="18"/>
    </w:rPr>
  </w:style>
  <w:style w:type="character" w:styleId="1028" w:customStyle="1">
    <w:name w:val="一般文字 字元 Char"/>
    <w:link w:val="661"/>
    <w:uiPriority w:val="0"/>
    <w:qFormat/>
    <w:rPr>
      <w:rFonts w:ascii="宋体" w:hAnsi="Courier New" w:eastAsia="宋体"/>
      <w:sz w:val="21"/>
      <w:lang w:val="en-US" w:eastAsia="zh-CN" w:bidi="ar-SA"/>
    </w:rPr>
  </w:style>
  <w:style w:type="character" w:styleId="1029" w:customStyle="1">
    <w:name w:val="正文缩进 Char1"/>
    <w:link w:val="661"/>
    <w:uiPriority w:val="0"/>
    <w:qFormat/>
    <w:rPr>
      <w:rFonts w:eastAsia="楷体_GB2312"/>
      <w:sz w:val="24"/>
      <w:lang w:val="en-US" w:eastAsia="zh-CN" w:bidi="ar-SA"/>
    </w:rPr>
  </w:style>
  <w:style w:type="character" w:styleId="1030" w:customStyle="1">
    <w:name w:val="纯文本 Char1"/>
    <w:link w:val="661"/>
    <w:uiPriority w:val="0"/>
    <w:semiHidden/>
    <w:qFormat/>
    <w:rPr>
      <w:rFonts w:ascii="宋体" w:hAnsi="Courier New" w:eastAsia="宋体"/>
    </w:rPr>
  </w:style>
  <w:style w:type="paragraph" w:styleId="1031" w:customStyle="1">
    <w:name w:val="图形"/>
    <w:basedOn w:val="661"/>
    <w:uiPriority w:val="0"/>
    <w:qFormat/>
    <w:pPr>
      <w:ind w:firstLine="420"/>
      <w:jc w:val="center"/>
      <w:spacing w:after="20" w:line="288" w:lineRule="auto"/>
    </w:pPr>
    <w:rPr>
      <w:szCs w:val="24"/>
    </w:rPr>
  </w:style>
  <w:style w:type="paragraph" w:styleId="1032" w:customStyle="1">
    <w:name w:val="xl45"/>
    <w:basedOn w:val="6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33" w:customStyle="1">
    <w:name w:val="回信地址"/>
    <w:basedOn w:val="661"/>
    <w:uiPriority w:val="0"/>
    <w:qFormat/>
    <w:pPr>
      <w:ind w:right="-120" w:firstLine="420"/>
      <w:jc w:val="left"/>
      <w:keepLines/>
      <w:spacing w:after="20" w:line="200" w:lineRule="atLeast"/>
      <w:widowControl/>
    </w:pPr>
    <w:rPr>
      <w:sz w:val="16"/>
    </w:rPr>
  </w:style>
  <w:style w:type="paragraph" w:styleId="1034" w:customStyle="1">
    <w:name w:val="xl46"/>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35" w:customStyle="1">
    <w:name w:val="xl36"/>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36" w:customStyle="1">
    <w:name w:val="表中"/>
    <w:basedOn w:val="661"/>
    <w:uiPriority w:val="0"/>
    <w:qFormat/>
    <w:pPr>
      <w:jc w:val="center"/>
      <w:spacing w:line="360" w:lineRule="atLeast"/>
    </w:pPr>
  </w:style>
  <w:style w:type="paragraph" w:styleId="1037" w:customStyle="1">
    <w:name w:val="Char"/>
    <w:basedOn w:val="661"/>
    <w:uiPriority w:val="0"/>
    <w:qFormat/>
    <w:rPr>
      <w:rFonts w:ascii="仿宋_GB2312" w:eastAsia="仿宋_GB2312"/>
      <w:b/>
      <w:sz w:val="32"/>
      <w:szCs w:val="32"/>
    </w:rPr>
  </w:style>
  <w:style w:type="paragraph" w:styleId="1038" w:customStyle="1">
    <w:name w:val="font6"/>
    <w:basedOn w:val="661"/>
    <w:uiPriority w:val="0"/>
    <w:qFormat/>
    <w:pPr>
      <w:ind w:firstLine="420"/>
      <w:jc w:val="left"/>
      <w:spacing w:before="100" w:beforeAutospacing="1" w:after="100" w:afterAutospacing="1" w:line="288" w:lineRule="auto"/>
      <w:widowControl/>
    </w:pPr>
    <w:rPr>
      <w:sz w:val="24"/>
      <w:szCs w:val="24"/>
    </w:rPr>
  </w:style>
  <w:style w:type="paragraph" w:styleId="1039" w:customStyle="1">
    <w:name w:val="xl40"/>
    <w:basedOn w:val="6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40" w:customStyle="1">
    <w:name w:val="xl37"/>
    <w:basedOn w:val="66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41"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42" w:customStyle="1">
    <w:name w:val="样式 纯文本 + 楷体_GB2312 小四 行距: 固定值 20 磅1"/>
    <w:basedOn w:val="902"/>
    <w:uiPriority w:val="0"/>
    <w:qFormat/>
    <w:pPr>
      <w:ind w:firstLine="200"/>
      <w:spacing w:line="400" w:lineRule="exact"/>
    </w:pPr>
    <w:rPr>
      <w:rFonts w:ascii="楷体_GB2312" w:eastAsia="楷体_GB2312"/>
      <w:sz w:val="24"/>
      <w:szCs w:val="20"/>
    </w:rPr>
  </w:style>
  <w:style w:type="paragraph" w:styleId="1043" w:customStyle="1">
    <w:name w:val="页眉1"/>
    <w:basedOn w:val="661"/>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44" w:customStyle="1">
    <w:name w:val="yyn"/>
    <w:basedOn w:val="661"/>
    <w:uiPriority w:val="0"/>
    <w:qFormat/>
    <w:pPr>
      <w:ind w:right="562" w:firstLine="576"/>
      <w:keepNext/>
      <w:spacing w:line="360" w:lineRule="auto"/>
      <w:widowControl/>
    </w:pPr>
    <w:rPr>
      <w:rFonts w:ascii="宋体"/>
      <w:sz w:val="28"/>
    </w:rPr>
  </w:style>
  <w:style w:type="paragraph" w:styleId="1045" w:customStyle="1">
    <w:name w:val="标题2"/>
    <w:basedOn w:val="854"/>
    <w:next w:val="661"/>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46" w:customStyle="1">
    <w:name w:val="样式3"/>
    <w:basedOn w:val="902"/>
    <w:uiPriority w:val="0"/>
    <w:qFormat/>
    <w:pPr>
      <w:ind w:firstLine="448"/>
    </w:pPr>
    <w:rPr>
      <w:rFonts w:cs="Courier New"/>
      <w:color w:val="000000"/>
      <w:spacing w:val="-8"/>
    </w:rPr>
  </w:style>
  <w:style w:type="paragraph" w:styleId="1047" w:customStyle="1">
    <w:name w:val="xl44"/>
    <w:basedOn w:val="661"/>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48" w:customStyle="1">
    <w:name w:val="附录1层"/>
    <w:basedOn w:val="661"/>
    <w:next w:val="661"/>
    <w:uiPriority w:val="0"/>
    <w:qFormat/>
    <w:pPr>
      <w:ind w:firstLine="448"/>
      <w:jc w:val="center"/>
      <w:spacing w:line="440" w:lineRule="exact"/>
    </w:pPr>
    <w:rPr>
      <w:rFonts w:ascii="黑体" w:hAnsi="宋体" w:eastAsia="黑体"/>
      <w:color w:val="000000"/>
      <w:spacing w:val="-8"/>
      <w:sz w:val="24"/>
    </w:rPr>
  </w:style>
  <w:style w:type="paragraph" w:styleId="1049" w:customStyle="1">
    <w:name w:val="正文1)"/>
    <w:basedOn w:val="66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50" w:customStyle="1">
    <w:name w:val="标题0"/>
    <w:basedOn w:val="945"/>
    <w:next w:val="945"/>
    <w:uiPriority w:val="0"/>
    <w:qFormat/>
    <w:rPr>
      <w:sz w:val="52"/>
    </w:rPr>
  </w:style>
  <w:style w:type="paragraph" w:styleId="1051" w:customStyle="1">
    <w:name w:val="Table Paragraph"/>
    <w:basedOn w:val="661"/>
    <w:uiPriority w:val="1"/>
    <w:qFormat/>
    <w:rPr>
      <w:rFonts w:ascii="宋体" w:hAnsi="宋体" w:cs="宋体"/>
      <w:szCs w:val="24"/>
      <w:lang w:val="zh-CN" w:bidi="zh-CN"/>
    </w:rPr>
  </w:style>
  <w:style w:type="paragraph" w:styleId="1052" w:customStyle="1">
    <w:name w:val="xl49"/>
    <w:basedOn w:val="661"/>
    <w:uiPriority w:val="0"/>
    <w:qFormat/>
    <w:pPr>
      <w:jc w:val="center"/>
      <w:spacing w:before="100" w:beforeAutospacing="1" w:after="100" w:afterAutospacing="1"/>
      <w:widowControl/>
    </w:pPr>
    <w:rPr>
      <w:rFonts w:ascii="宋体" w:hAnsi="宋体"/>
      <w:b/>
      <w:bCs/>
      <w:color w:val="000000"/>
      <w:sz w:val="40"/>
      <w:szCs w:val="40"/>
    </w:rPr>
  </w:style>
  <w:style w:type="paragraph" w:styleId="1053" w:customStyle="1">
    <w:name w:val="table_lines"/>
    <w:basedOn w:val="661"/>
    <w:uiPriority w:val="0"/>
    <w:qFormat/>
    <w:pPr>
      <w:jc w:val="left"/>
      <w:widowControl/>
    </w:pPr>
    <w:rPr>
      <w:sz w:val="20"/>
      <w:lang w:val="de-DE" w:eastAsia="de-DE"/>
    </w:rPr>
  </w:style>
  <w:style w:type="paragraph" w:styleId="1054" w:customStyle="1">
    <w:name w:val="font7"/>
    <w:basedOn w:val="661"/>
    <w:uiPriority w:val="0"/>
    <w:qFormat/>
    <w:pPr>
      <w:ind w:firstLine="420"/>
      <w:jc w:val="left"/>
      <w:spacing w:before="100" w:beforeAutospacing="1" w:after="100" w:afterAutospacing="1" w:line="288" w:lineRule="auto"/>
      <w:widowControl/>
    </w:pPr>
    <w:rPr>
      <w:b/>
      <w:bCs/>
      <w:sz w:val="24"/>
      <w:szCs w:val="24"/>
    </w:rPr>
  </w:style>
  <w:style w:type="paragraph" w:styleId="1055" w:customStyle="1">
    <w:name w:val="xl33"/>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56" w:customStyle="1">
    <w:name w:val="正文(缩进)"/>
    <w:basedOn w:val="661"/>
    <w:uiPriority w:val="0"/>
    <w:qFormat/>
    <w:pPr>
      <w:ind w:firstLine="200"/>
      <w:spacing w:line="360" w:lineRule="auto"/>
      <w:widowControl/>
    </w:pPr>
    <w:rPr>
      <w:rFonts w:eastAsia="仿宋_GB2312"/>
      <w:sz w:val="24"/>
    </w:rPr>
  </w:style>
  <w:style w:type="paragraph" w:styleId="1057" w:customStyle="1">
    <w:name w:val="样式1"/>
    <w:basedOn w:val="856"/>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58" w:customStyle="1">
    <w:name w:val="并列项-点"/>
    <w:basedOn w:val="661"/>
    <w:uiPriority w:val="0"/>
    <w:qFormat/>
    <w:pPr>
      <w:ind w:left="851" w:hanging="284"/>
      <w:spacing w:before="120" w:line="360" w:lineRule="auto"/>
      <w:widowControl/>
      <w:tabs>
        <w:tab w:val="left" w:pos="851" w:leader="none"/>
        <w:tab w:val="left" w:pos="927" w:leader="none"/>
      </w:tabs>
    </w:pPr>
    <w:rPr>
      <w:sz w:val="24"/>
    </w:rPr>
  </w:style>
  <w:style w:type="paragraph" w:styleId="1059" w:customStyle="1">
    <w:name w:val="表蕊"/>
    <w:basedOn w:val="661"/>
    <w:uiPriority w:val="0"/>
    <w:qFormat/>
    <w:pPr>
      <w:jc w:val="left"/>
      <w:spacing w:line="320" w:lineRule="atLeast"/>
    </w:pPr>
    <w:rPr>
      <w:rFonts w:eastAsia="楷体_GB2312"/>
      <w:spacing w:val="-10"/>
    </w:rPr>
  </w:style>
  <w:style w:type="paragraph" w:styleId="1060" w:customStyle="1">
    <w:name w:val="正文缩进1"/>
    <w:basedOn w:val="661"/>
    <w:uiPriority w:val="99"/>
    <w:qFormat/>
    <w:pPr>
      <w:ind w:firstLine="200"/>
      <w:jc w:val="left"/>
      <w:spacing w:line="360" w:lineRule="auto"/>
      <w:widowControl/>
    </w:pPr>
    <w:rPr>
      <w:rFonts w:eastAsia="华文细黑"/>
      <w:sz w:val="24"/>
      <w:szCs w:val="21"/>
    </w:rPr>
  </w:style>
  <w:style w:type="paragraph" w:styleId="1061" w:customStyle="1">
    <w:name w:val="font5"/>
    <w:basedOn w:val="661"/>
    <w:uiPriority w:val="0"/>
    <w:qFormat/>
    <w:pPr>
      <w:jc w:val="left"/>
      <w:spacing w:before="100" w:beforeAutospacing="1" w:after="100" w:afterAutospacing="1"/>
      <w:widowControl/>
    </w:pPr>
    <w:rPr>
      <w:rFonts w:hint="eastAsia" w:ascii="宋体" w:hAnsi="宋体"/>
      <w:sz w:val="18"/>
      <w:szCs w:val="18"/>
    </w:rPr>
  </w:style>
  <w:style w:type="paragraph" w:styleId="1062" w:customStyle="1">
    <w:name w:val="产品型号"/>
    <w:basedOn w:val="661"/>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063" w:customStyle="1">
    <w:name w:val="xl41"/>
    <w:basedOn w:val="661"/>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064" w:customStyle="1">
    <w:name w:val="xl39"/>
    <w:basedOn w:val="6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65" w:customStyle="1">
    <w:name w:val="名词解释11"/>
    <w:basedOn w:val="1066"/>
    <w:uiPriority w:val="0"/>
    <w:qFormat/>
    <w:pPr>
      <w:ind w:firstLine="0"/>
      <w:spacing w:after="0"/>
    </w:pPr>
  </w:style>
  <w:style w:type="paragraph" w:styleId="1066" w:customStyle="1">
    <w:name w:val="名词解释"/>
    <w:basedOn w:val="661"/>
    <w:uiPriority w:val="0"/>
    <w:qFormat/>
    <w:pPr>
      <w:ind w:left="2325" w:hanging="2325"/>
      <w:spacing w:after="20" w:line="288" w:lineRule="auto"/>
    </w:pPr>
  </w:style>
  <w:style w:type="paragraph" w:styleId="1067" w:customStyle="1">
    <w:name w:val="xl51"/>
    <w:basedOn w:val="66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068" w:customStyle="1">
    <w:name w:val="xl26"/>
    <w:basedOn w:val="661"/>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69" w:customStyle="1">
    <w:name w:val="xl38"/>
    <w:basedOn w:val="661"/>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70" w:customStyle="1">
    <w:name w:val="办公自动化专用正文"/>
    <w:basedOn w:val="661"/>
    <w:uiPriority w:val="0"/>
    <w:qFormat/>
    <w:pPr>
      <w:ind w:firstLine="624"/>
      <w:spacing w:line="500" w:lineRule="atLeast"/>
    </w:pPr>
    <w:rPr>
      <w:rFonts w:hAnsi="宋体" w:eastAsia="楷体_GB2312"/>
      <w:color w:val="000000"/>
      <w:spacing w:val="-8"/>
      <w:sz w:val="32"/>
    </w:rPr>
  </w:style>
  <w:style w:type="paragraph" w:styleId="1071" w:customStyle="1">
    <w:name w:val="样式 标题 2标题 2 Char Char + (西文) 仿宋_GB2312"/>
    <w:basedOn w:val="854"/>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072" w:customStyle="1">
    <w:name w:val="章标题"/>
    <w:next w:val="661"/>
    <w:uiPriority w:val="0"/>
    <w:qFormat/>
    <w:pPr>
      <w:jc w:val="both"/>
      <w:outlineLvl w:val="1"/>
    </w:pPr>
    <w:rPr>
      <w:rFonts w:hint="default" w:ascii="黑体" w:hAnsi="Times New Roman" w:eastAsia="黑体" w:cs="Times New Roman"/>
      <w:sz w:val="21"/>
      <w:lang w:val="en-US" w:eastAsia="zh-CN" w:bidi="ar-SA"/>
    </w:rPr>
  </w:style>
  <w:style w:type="paragraph" w:styleId="1073" w:customStyle="1">
    <w:name w:val="Char Char Char Char Char Char Char Char Char Char Char"/>
    <w:basedOn w:val="881"/>
    <w:uiPriority w:val="0"/>
    <w:qFormat/>
    <w:pPr>
      <w:ind w:firstLine="420"/>
    </w:pPr>
    <w:rPr>
      <w:rFonts w:hAnsi="宋体"/>
      <w:color w:val="000000"/>
      <w:spacing w:val="-8"/>
      <w:sz w:val="21"/>
      <w:shd w:val="clear" w:color="auto" w:fill="000080"/>
    </w:rPr>
  </w:style>
  <w:style w:type="paragraph" w:styleId="1074" w:customStyle="1">
    <w:name w:val="text"/>
    <w:basedOn w:val="661"/>
    <w:uiPriority w:val="0"/>
    <w:qFormat/>
    <w:pPr>
      <w:ind w:left="1098" w:hanging="2"/>
      <w:spacing w:after="60" w:line="264" w:lineRule="auto"/>
      <w:widowControl/>
      <w:tabs>
        <w:tab w:val="left" w:pos="1020" w:leader="none"/>
        <w:tab w:val="left" w:pos="1090" w:leader="none"/>
      </w:tabs>
    </w:pPr>
    <w:rPr>
      <w:sz w:val="24"/>
      <w:szCs w:val="24"/>
    </w:rPr>
  </w:style>
  <w:style w:type="paragraph" w:styleId="1075" w:customStyle="1">
    <w:name w:val="函数注释1"/>
    <w:basedOn w:val="661"/>
    <w:uiPriority w:val="0"/>
    <w:qFormat/>
    <w:pPr>
      <w:ind w:left="1678" w:right="210" w:hanging="1049"/>
      <w:jc w:val="left"/>
      <w:spacing w:after="20" w:line="320" w:lineRule="exact"/>
    </w:pPr>
  </w:style>
  <w:style w:type="paragraph" w:styleId="1076" w:customStyle="1">
    <w:name w:val="列表_名词"/>
    <w:basedOn w:val="1065"/>
    <w:uiPriority w:val="0"/>
    <w:qFormat/>
    <w:pPr>
      <w:ind w:left="2745" w:hanging="420"/>
      <w:tabs>
        <w:tab w:val="left" w:pos="2745" w:leader="none"/>
      </w:tabs>
    </w:pPr>
  </w:style>
  <w:style w:type="paragraph" w:styleId="1077" w:customStyle="1">
    <w:name w:val="样式 标题 3 + (西文) 宋体 黑色"/>
    <w:basedOn w:val="855"/>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078" w:customStyle="1">
    <w:name w:val="Javis"/>
    <w:basedOn w:val="661"/>
    <w:uiPriority w:val="0"/>
    <w:qFormat/>
    <w:pPr>
      <w:ind w:right="210"/>
    </w:pPr>
    <w:rPr>
      <w:rFonts w:cs="宋体"/>
      <w:sz w:val="24"/>
    </w:rPr>
  </w:style>
  <w:style w:type="paragraph" w:styleId="1079" w:customStyle="1">
    <w:name w:val="样式 标题 1 + 加粗"/>
    <w:basedOn w:val="853"/>
    <w:uiPriority w:val="0"/>
    <w:qFormat/>
    <w:pPr>
      <w:keepLines/>
      <w:spacing w:before="120" w:after="120"/>
      <w:widowControl/>
      <w:tabs>
        <w:tab w:val="left" w:pos="1800" w:leader="none"/>
      </w:tabs>
    </w:pPr>
    <w:rPr>
      <w:rFonts w:ascii="新宋体" w:hAnsi="宋体" w:eastAsia="黑体"/>
      <w:bCs/>
      <w:szCs w:val="28"/>
    </w:rPr>
  </w:style>
  <w:style w:type="paragraph" w:styleId="1080" w:customStyle="1">
    <w:name w:val="重点"/>
    <w:basedOn w:val="661"/>
    <w:uiPriority w:val="0"/>
    <w:qFormat/>
    <w:pPr>
      <w:ind w:firstLine="420"/>
      <w:spacing w:after="20" w:line="288" w:lineRule="auto"/>
      <w:shd w:val="pct10" w:color="auto" w:fill="auto"/>
    </w:pPr>
    <w:rPr>
      <w:rFonts w:eastAsia="黑体"/>
      <w:b/>
      <w:szCs w:val="24"/>
    </w:rPr>
  </w:style>
  <w:style w:type="paragraph" w:styleId="1081" w:customStyle="1">
    <w:name w:val="目录"/>
    <w:basedOn w:val="661"/>
    <w:next w:val="661"/>
    <w:uiPriority w:val="0"/>
    <w:qFormat/>
    <w:pPr>
      <w:ind w:firstLine="420"/>
      <w:jc w:val="center"/>
      <w:spacing w:before="360" w:after="360" w:line="360" w:lineRule="auto"/>
    </w:pPr>
    <w:rPr>
      <w:b/>
      <w:spacing w:val="200"/>
      <w:sz w:val="36"/>
    </w:rPr>
  </w:style>
  <w:style w:type="paragraph" w:styleId="1082" w:customStyle="1">
    <w:name w:val="段"/>
    <w:next w:val="661"/>
    <w:uiPriority w:val="0"/>
    <w:qFormat/>
    <w:pPr>
      <w:ind w:firstLine="200"/>
      <w:jc w:val="both"/>
    </w:pPr>
    <w:rPr>
      <w:rFonts w:hint="default" w:ascii="宋体" w:hAnsi="Times New Roman" w:eastAsia="宋体" w:cs="Times New Roman"/>
      <w:sz w:val="21"/>
      <w:lang w:val="en-US" w:eastAsia="zh-CN" w:bidi="ar-SA"/>
    </w:rPr>
  </w:style>
  <w:style w:type="paragraph" w:styleId="1083" w:customStyle="1">
    <w:name w:val="样式2"/>
    <w:basedOn w:val="855"/>
    <w:uiPriority w:val="0"/>
    <w:qFormat/>
    <w:pPr>
      <w:ind w:firstLine="448"/>
      <w:jc w:val="both"/>
      <w:keepLines/>
      <w:spacing w:line="416" w:lineRule="auto"/>
    </w:pPr>
    <w:rPr>
      <w:rFonts w:hAnsi="宋体" w:eastAsia="宋体"/>
      <w:color w:val="000000"/>
      <w:spacing w:val="-8"/>
      <w:sz w:val="24"/>
      <w:szCs w:val="32"/>
    </w:rPr>
  </w:style>
  <w:style w:type="paragraph" w:styleId="1084" w:customStyle="1">
    <w:name w:val="Char Char Char Char Char Char Char Char Char Char Char Char Char Char Char Char"/>
    <w:basedOn w:val="661"/>
    <w:uiPriority w:val="0"/>
    <w:qFormat/>
    <w:pPr>
      <w:tabs>
        <w:tab w:val="left" w:pos="360" w:leader="none"/>
      </w:tabs>
    </w:pPr>
    <w:rPr>
      <w:sz w:val="24"/>
      <w:szCs w:val="24"/>
    </w:rPr>
  </w:style>
  <w:style w:type="paragraph" w:styleId="1085" w:customStyle="1">
    <w:name w:val="xl52"/>
    <w:basedOn w:val="66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086" w:customStyle="1">
    <w:name w:val="函数注释2"/>
    <w:basedOn w:val="661"/>
    <w:uiPriority w:val="0"/>
    <w:qFormat/>
    <w:pPr>
      <w:ind w:left="1680" w:firstLine="420"/>
      <w:spacing w:after="20" w:line="288" w:lineRule="auto"/>
    </w:pPr>
    <w:rPr>
      <w:szCs w:val="24"/>
    </w:rPr>
  </w:style>
  <w:style w:type="paragraph" w:styleId="1087" w:customStyle="1">
    <w:name w:val="xl22"/>
    <w:basedOn w:val="66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088" w:customStyle="1">
    <w:name w:val="xl24"/>
    <w:basedOn w:val="661"/>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89" w:customStyle="1">
    <w:name w:val="xl42"/>
    <w:basedOn w:val="661"/>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90" w:customStyle="1">
    <w:name w:val="复选框1"/>
    <w:basedOn w:val="661"/>
    <w:uiPriority w:val="0"/>
    <w:qFormat/>
    <w:pPr>
      <w:ind w:firstLine="448"/>
      <w:spacing w:before="360" w:after="360"/>
      <w:widowControl/>
    </w:pPr>
    <w:rPr>
      <w:rFonts w:hAnsi="宋体"/>
      <w:color w:val="000000"/>
      <w:spacing w:val="-8"/>
      <w:sz w:val="20"/>
    </w:rPr>
  </w:style>
  <w:style w:type="paragraph" w:styleId="1091" w:customStyle="1">
    <w:name w:val="Char Char Char Char Char Char Char"/>
    <w:basedOn w:val="661"/>
    <w:uiPriority w:val="0"/>
    <w:qFormat/>
    <w:pPr>
      <w:jc w:val="left"/>
      <w:spacing w:after="160" w:line="240" w:lineRule="exact"/>
      <w:widowControl/>
    </w:pPr>
    <w:rPr>
      <w:rFonts w:ascii="Arial" w:hAnsi="Arial" w:eastAsia="Times New Roman" w:cs="Verdana"/>
      <w:b/>
      <w:sz w:val="24"/>
      <w:szCs w:val="24"/>
      <w:lang w:eastAsia="en-US"/>
    </w:rPr>
  </w:style>
  <w:style w:type="paragraph" w:styleId="1092" w:customStyle="1">
    <w:name w:val="标准文字"/>
    <w:basedOn w:val="661"/>
    <w:uiPriority w:val="0"/>
    <w:qFormat/>
    <w:pPr>
      <w:ind w:firstLine="420"/>
      <w:spacing w:after="20" w:line="360" w:lineRule="auto"/>
    </w:pPr>
    <w:rPr>
      <w:szCs w:val="24"/>
    </w:rPr>
  </w:style>
  <w:style w:type="paragraph" w:styleId="1093" w:customStyle="1">
    <w:name w:val="Char Char Char Char"/>
    <w:basedOn w:val="661"/>
    <w:uiPriority w:val="0"/>
    <w:qFormat/>
    <w:pPr>
      <w:jc w:val="left"/>
      <w:spacing w:after="160" w:line="240" w:lineRule="exact"/>
      <w:widowControl/>
    </w:pPr>
    <w:rPr>
      <w:rFonts w:ascii="Verdana" w:hAnsi="Verdana" w:eastAsia="仿宋_GB2312"/>
      <w:sz w:val="24"/>
      <w:lang w:eastAsia="en-US"/>
    </w:rPr>
  </w:style>
  <w:style w:type="paragraph" w:styleId="1094" w:customStyle="1">
    <w:name w:val="样式一"/>
    <w:basedOn w:val="661"/>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095" w:customStyle="1">
    <w:name w:val="程序代码"/>
    <w:basedOn w:val="661"/>
    <w:uiPriority w:val="0"/>
    <w:qFormat/>
    <w:pPr>
      <w:ind w:left="839" w:firstLine="420"/>
      <w:spacing w:after="20" w:line="288" w:lineRule="auto"/>
    </w:pPr>
    <w:rPr>
      <w:rFonts w:eastAsia="仿宋_GB2312"/>
      <w:szCs w:val="24"/>
    </w:rPr>
  </w:style>
  <w:style w:type="paragraph" w:styleId="1096" w:customStyle="1">
    <w:name w:val="表格文字"/>
    <w:basedOn w:val="661"/>
    <w:uiPriority w:val="0"/>
    <w:qFormat/>
    <w:pPr>
      <w:jc w:val="left"/>
      <w:spacing w:line="288" w:lineRule="auto"/>
    </w:pPr>
  </w:style>
  <w:style w:type="paragraph" w:styleId="1097" w:customStyle="1">
    <w:name w:val="xl25"/>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98" w:customStyle="1">
    <w:name w:val="xl29"/>
    <w:basedOn w:val="661"/>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99" w:customStyle="1">
    <w:name w:val="xl47"/>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00" w:customStyle="1">
    <w:name w:val="xl3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1" w:customStyle="1">
    <w:name w:val="xl23"/>
    <w:basedOn w:val="66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02" w:customStyle="1">
    <w:name w:val="List Paragraph[858D7CFB-ED40-4347-BF05-701D383B685F][858D7CFB-ED40-4347-BF05-701D383B685F]"/>
    <w:basedOn w:val="661"/>
    <w:uiPriority w:val="0"/>
    <w:qFormat/>
    <w:pPr>
      <w:ind w:firstLine="420"/>
    </w:pPr>
    <w:rPr>
      <w:rFonts w:ascii="Calibri" w:hAnsi="Calibri"/>
      <w:color w:val="000000"/>
      <w:spacing w:val="-8"/>
      <w:szCs w:val="22"/>
    </w:rPr>
  </w:style>
  <w:style w:type="paragraph" w:styleId="1103" w:customStyle="1">
    <w:name w:val="xl30"/>
    <w:basedOn w:val="661"/>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04" w:customStyle="1">
    <w:name w:val="文档标签"/>
    <w:next w:val="661"/>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05" w:customStyle="1">
    <w:name w:val="whs5"/>
    <w:basedOn w:val="661"/>
    <w:uiPriority w:val="0"/>
    <w:qFormat/>
    <w:pPr>
      <w:ind w:left="115" w:right="130" w:firstLine="448"/>
      <w:widowControl/>
    </w:pPr>
    <w:rPr>
      <w:rFonts w:hAnsi="宋体"/>
      <w:color w:val="000000"/>
      <w:spacing w:val="-8"/>
      <w:sz w:val="18"/>
      <w:szCs w:val="18"/>
      <w:lang w:eastAsia="en-US"/>
    </w:rPr>
  </w:style>
  <w:style w:type="paragraph" w:styleId="1106" w:customStyle="1">
    <w:name w:val="Char Char Char Char Char Char"/>
    <w:basedOn w:val="661"/>
    <w:uiPriority w:val="0"/>
    <w:qFormat/>
    <w:pPr>
      <w:jc w:val="left"/>
      <w:spacing w:after="160" w:line="240" w:lineRule="exact"/>
      <w:widowControl/>
    </w:pPr>
    <w:rPr>
      <w:rFonts w:ascii="黑体" w:hAnsi="Verdana" w:eastAsia="黑体"/>
      <w:sz w:val="32"/>
      <w:szCs w:val="32"/>
    </w:rPr>
  </w:style>
  <w:style w:type="paragraph" w:styleId="1107" w:customStyle="1">
    <w:name w:val="表格标题"/>
    <w:basedOn w:val="661"/>
    <w:uiPriority w:val="0"/>
    <w:qFormat/>
    <w:pPr>
      <w:jc w:val="center"/>
      <w:spacing w:before="120" w:line="400" w:lineRule="exact"/>
    </w:pPr>
    <w:rPr>
      <w:rFonts w:eastAsia="文鼎CS中宋"/>
      <w:spacing w:val="8"/>
      <w:sz w:val="24"/>
    </w:rPr>
  </w:style>
  <w:style w:type="paragraph" w:styleId="1108" w:customStyle="1">
    <w:name w:val="列表2"/>
    <w:basedOn w:val="661"/>
    <w:uiPriority w:val="0"/>
    <w:qFormat/>
    <w:pPr>
      <w:ind w:left="1469" w:hanging="420"/>
      <w:spacing w:after="20" w:line="288" w:lineRule="auto"/>
      <w:tabs>
        <w:tab w:val="left" w:pos="1470" w:leader="none"/>
      </w:tabs>
    </w:pPr>
    <w:rPr>
      <w:szCs w:val="24"/>
    </w:rPr>
  </w:style>
  <w:style w:type="paragraph" w:styleId="1109" w:customStyle="1">
    <w:name w:val="列表段落1"/>
    <w:basedOn w:val="661"/>
    <w:uiPriority w:val="0"/>
    <w:qFormat/>
    <w:pPr>
      <w:ind w:firstLine="420"/>
    </w:pPr>
    <w:rPr>
      <w:rFonts w:ascii="Calibri" w:hAnsi="Calibri"/>
      <w:szCs w:val="22"/>
    </w:rPr>
  </w:style>
  <w:style w:type="paragraph" w:styleId="1110" w:customStyle="1">
    <w:name w:val="xl28"/>
    <w:basedOn w:val="661"/>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11" w:customStyle="1">
    <w:name w:val="Char Char Char1 Char Char Char"/>
    <w:basedOn w:val="661"/>
    <w:uiPriority w:val="0"/>
    <w:qFormat/>
    <w:pPr>
      <w:ind w:firstLine="200"/>
    </w:pPr>
    <w:rPr>
      <w:rFonts w:ascii="Tahoma" w:hAnsi="Tahoma"/>
      <w:sz w:val="24"/>
    </w:rPr>
  </w:style>
  <w:style w:type="paragraph" w:styleId="1112" w:customStyle="1">
    <w:name w:val="xl35"/>
    <w:basedOn w:val="66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3"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xl43"/>
    <w:basedOn w:val="661"/>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15" w:customStyle="1">
    <w:name w:val="表头"/>
    <w:basedOn w:val="661"/>
    <w:uiPriority w:val="0"/>
    <w:qFormat/>
    <w:pPr>
      <w:jc w:val="center"/>
      <w:spacing w:line="320" w:lineRule="atLeast"/>
    </w:pPr>
    <w:rPr>
      <w:rFonts w:eastAsia="黑体"/>
      <w:spacing w:val="-10"/>
    </w:rPr>
  </w:style>
  <w:style w:type="paragraph" w:styleId="1116" w:customStyle="1">
    <w:name w:val="标准式样"/>
    <w:basedOn w:val="930"/>
    <w:uiPriority w:val="0"/>
    <w:qFormat/>
  </w:style>
  <w:style w:type="paragraph" w:styleId="1117" w:customStyle="1">
    <w:name w:val="xl50"/>
    <w:basedOn w:val="661"/>
    <w:uiPriority w:val="0"/>
    <w:qFormat/>
    <w:pPr>
      <w:jc w:val="center"/>
      <w:spacing w:before="100" w:beforeAutospacing="1" w:after="100" w:afterAutospacing="1"/>
      <w:widowControl/>
    </w:pPr>
    <w:rPr>
      <w:rFonts w:ascii="宋体" w:hAnsi="宋体"/>
      <w:b/>
      <w:bCs/>
      <w:sz w:val="40"/>
      <w:szCs w:val="40"/>
    </w:rPr>
  </w:style>
  <w:style w:type="paragraph" w:styleId="1118" w:customStyle="1">
    <w:name w:val="Char1"/>
    <w:basedOn w:val="661"/>
    <w:uiPriority w:val="0"/>
    <w:qFormat/>
    <w:pPr>
      <w:ind w:firstLine="448"/>
    </w:pPr>
    <w:rPr>
      <w:rFonts w:ascii="宋体" w:hAnsi="宋体" w:eastAsia="仿宋_GB2312"/>
      <w:b/>
      <w:color w:val="000000"/>
      <w:spacing w:val="-8"/>
      <w:sz w:val="32"/>
      <w:szCs w:val="32"/>
    </w:rPr>
  </w:style>
  <w:style w:type="paragraph" w:styleId="1119" w:customStyle="1">
    <w:name w:val="font0"/>
    <w:basedOn w:val="661"/>
    <w:uiPriority w:val="0"/>
    <w:qFormat/>
    <w:pPr>
      <w:jc w:val="left"/>
      <w:spacing w:before="100" w:beforeAutospacing="1" w:after="100" w:afterAutospacing="1"/>
      <w:widowControl/>
    </w:pPr>
    <w:rPr>
      <w:rFonts w:hint="eastAsia" w:ascii="宋体" w:hAnsi="宋体"/>
      <w:sz w:val="18"/>
      <w:szCs w:val="18"/>
    </w:rPr>
  </w:style>
  <w:style w:type="paragraph" w:styleId="1120" w:customStyle="1">
    <w:name w:val="xl27"/>
    <w:basedOn w:val="661"/>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1" w:customStyle="1">
    <w:name w:val="简介正文"/>
    <w:basedOn w:val="661"/>
    <w:uiPriority w:val="0"/>
    <w:qFormat/>
    <w:pPr>
      <w:ind w:left="1701" w:hanging="1701"/>
      <w:spacing w:after="20" w:line="520" w:lineRule="exact"/>
      <w:tabs>
        <w:tab w:val="left" w:pos="425" w:leader="none"/>
      </w:tabs>
    </w:pPr>
    <w:rPr>
      <w:sz w:val="24"/>
    </w:rPr>
  </w:style>
  <w:style w:type="paragraph" w:styleId="1122" w:customStyle="1">
    <w:name w:val="xl31"/>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3" w:customStyle="1">
    <w:name w:val="xl32"/>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4" w:customStyle="1">
    <w:name w:val="xl48"/>
    <w:basedOn w:val="66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25" w:customStyle="1">
    <w:name w:val="Other|1"/>
    <w:basedOn w:val="661"/>
    <w:uiPriority w:val="0"/>
    <w:qFormat/>
    <w:pPr>
      <w:ind w:firstLine="220"/>
    </w:pPr>
    <w:rPr>
      <w:rFonts w:ascii="宋体" w:hAnsi="宋体" w:cs="宋体"/>
      <w:sz w:val="20"/>
      <w:lang w:val="zh-TW" w:eastAsia="zh-TW" w:bidi="zh-TW"/>
    </w:rPr>
  </w:style>
  <w:style w:type="paragraph" w:styleId="1126" w:customStyle="1">
    <w:name w:val="WPSOffice手动目录 1"/>
    <w:uiPriority w:val="0"/>
    <w:qFormat/>
    <w:rPr>
      <w:rFonts w:hint="default" w:ascii="Times New Roman" w:hAnsi="Times New Roman" w:eastAsia="宋体" w:cs="Times New Roman"/>
      <w:sz w:val="20"/>
      <w:szCs w:val="20"/>
    </w:rPr>
  </w:style>
  <w:style w:type="character" w:styleId="1127" w:customStyle="1">
    <w:name w:val="Hyperlink.0"/>
    <w:basedOn w:val="991"/>
    <w:link w:val="661"/>
    <w:uiPriority w:val="0"/>
    <w:qFormat/>
    <w:rPr>
      <w:rFonts w:ascii="宋体" w:hAnsi="宋体" w:eastAsia="宋体" w:cs="宋体"/>
      <w:sz w:val="24"/>
      <w:szCs w:val="24"/>
      <w:lang w:val="en-US"/>
    </w:rPr>
  </w:style>
  <w:style w:type="character" w:styleId="1128" w:customStyle="1">
    <w:name w:val="font51"/>
    <w:basedOn w:val="671"/>
    <w:uiPriority w:val="0"/>
    <w:qFormat/>
    <w:rPr>
      <w:rFonts w:ascii="方正仿宋_GBK" w:hAnsi="方正仿宋_GBK" w:eastAsia="方正仿宋_GBK" w:cs="方正仿宋_GBK"/>
      <w:color w:val="000000"/>
      <w:sz w:val="22"/>
      <w:szCs w:val="22"/>
      <w:u w:val="none"/>
    </w:rPr>
  </w:style>
  <w:style w:type="numbering" w:styleId="5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华继文</cp:lastModifiedBy>
  <cp:revision>7</cp:revision>
  <dcterms:created xsi:type="dcterms:W3CDTF">2022-07-11T04:13:00Z</dcterms:created>
  <dcterms:modified xsi:type="dcterms:W3CDTF">2024-12-02T10:26:05Z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D4B47F4E0EB24C5BB452332F12F17D05_12</vt:lpwstr>
  </property>
</Properties>
</file>