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sz w:val="48"/>
          <w:szCs w:val="48"/>
        </w:rPr>
      </w:pPr>
      <w:r>
        <w:rPr>
          <w:rFonts w:ascii="宋体" w:hAnsi="宋体" w:cs="宋体"/>
          <w:b/>
          <w:sz w:val="48"/>
          <w:szCs w:val="48"/>
        </w:rPr>
      </w:r>
      <w:r/>
    </w:p>
    <w:p>
      <w:pPr>
        <w:jc w:val="center"/>
        <w:spacing w:line="360" w:lineRule="auto"/>
        <w:rPr>
          <w:rFonts w:ascii="宋体" w:hAnsi="宋体" w:cs="宋体"/>
          <w:b/>
          <w:sz w:val="48"/>
          <w:szCs w:val="48"/>
        </w:rPr>
      </w:pPr>
      <w:r>
        <w:rPr>
          <w:rFonts w:ascii="宋体" w:hAnsi="宋体" w:cs="宋体"/>
          <w:b/>
          <w:sz w:val="48"/>
          <w:szCs w:val="48"/>
        </w:rPr>
      </w:r>
      <w:r/>
    </w:p>
    <w:p>
      <w:pPr>
        <w:jc w:val="center"/>
        <w:spacing w:line="360" w:lineRule="auto"/>
        <w:rPr>
          <w:rFonts w:ascii="宋体" w:hAnsi="宋体" w:cs="宋体"/>
          <w:b/>
          <w:sz w:val="72"/>
        </w:rPr>
      </w:pPr>
      <w:r>
        <w:rPr>
          <w:rFonts w:hint="eastAsia" w:ascii="宋体" w:hAnsi="宋体" w:cs="宋体"/>
          <w:b/>
          <w:sz w:val="72"/>
        </w:rPr>
        <w:t xml:space="preserve">苏州市吴江区政府采购</w:t>
      </w:r>
      <w:r/>
    </w:p>
    <w:p>
      <w:pPr>
        <w:jc w:val="center"/>
        <w:spacing w:line="360" w:lineRule="auto"/>
        <w:rPr>
          <w:rFonts w:ascii="宋体" w:hAnsi="宋体" w:cs="宋体"/>
          <w:b/>
          <w:sz w:val="72"/>
        </w:rPr>
      </w:pPr>
      <w:r>
        <w:rPr>
          <w:rFonts w:hint="eastAsia" w:ascii="宋体" w:hAnsi="宋体" w:cs="宋体"/>
          <w:b/>
          <w:sz w:val="72"/>
        </w:rPr>
        <w:t xml:space="preserve">服务类磋商项目</w:t>
      </w:r>
      <w:r/>
    </w:p>
    <w:p>
      <w:pPr>
        <w:jc w:val="center"/>
        <w:spacing w:line="360" w:lineRule="auto"/>
        <w:rPr>
          <w:rFonts w:ascii="宋体" w:hAnsi="宋体" w:cs="宋体"/>
          <w:b/>
          <w:sz w:val="72"/>
        </w:rPr>
      </w:pPr>
      <w:r>
        <w:rPr>
          <w:rFonts w:hint="eastAsia" w:ascii="宋体" w:hAnsi="宋体" w:cs="宋体"/>
          <w:b/>
          <w:sz w:val="72"/>
        </w:rPr>
        <w:t xml:space="preserve">采购文件</w:t>
      </w:r>
      <w:r/>
    </w:p>
    <w:p>
      <w:pPr>
        <w:ind w:left="2026" w:hanging="1606"/>
        <w:spacing w:line="360" w:lineRule="auto"/>
        <w:tabs>
          <w:tab w:val="left" w:pos="0" w:leader="none"/>
        </w:tabs>
        <w:rPr>
          <w:rFonts w:ascii="宋体" w:hAnsi="宋体" w:cs="宋体"/>
          <w:b/>
          <w:sz w:val="32"/>
        </w:rPr>
      </w:pPr>
      <w:r>
        <w:rPr>
          <w:rFonts w:ascii="宋体" w:hAnsi="宋体" w:cs="宋体"/>
          <w:b/>
          <w:sz w:val="32"/>
        </w:rPr>
      </w:r>
      <w:r/>
    </w:p>
    <w:p>
      <w:pPr>
        <w:ind w:left="2026" w:hanging="1606"/>
        <w:spacing w:line="360" w:lineRule="auto"/>
        <w:tabs>
          <w:tab w:val="left" w:pos="0" w:leader="none"/>
        </w:tabs>
        <w:rPr>
          <w:rFonts w:ascii="宋体" w:hAnsi="宋体" w:cs="宋体"/>
          <w:b/>
          <w:sz w:val="32"/>
        </w:rPr>
      </w:pPr>
      <w:r/>
      <w:bookmarkStart w:id="0" w:name="OLE_LINK1"/>
      <w:r/>
      <w:bookmarkStart w:id="1" w:name="OLE_LINK2"/>
      <w:r>
        <w:rPr>
          <w:rFonts w:hint="eastAsia" w:ascii="宋体" w:hAnsi="宋体" w:cs="宋体"/>
          <w:b/>
          <w:sz w:val="32"/>
        </w:rPr>
        <w:t xml:space="preserve">采购编号：JSZC-320509-CJZB-C2025-0230</w:t>
      </w:r>
      <w:r/>
    </w:p>
    <w:p>
      <w:pPr>
        <w:ind w:left="2026" w:hanging="1606"/>
        <w:spacing w:line="360" w:lineRule="auto"/>
        <w:tabs>
          <w:tab w:val="left" w:pos="1701" w:leader="none"/>
        </w:tabs>
        <w:rPr>
          <w:rFonts w:ascii="宋体" w:hAnsi="宋体" w:cs="宋体"/>
          <w:b/>
          <w:sz w:val="32"/>
        </w:rPr>
      </w:pPr>
      <w:r>
        <w:rPr>
          <w:rFonts w:hint="eastAsia" w:ascii="宋体" w:hAnsi="宋体" w:cs="宋体"/>
          <w:b/>
          <w:sz w:val="32"/>
        </w:rPr>
        <w:t xml:space="preserve">采购内容：吴江区2025年度林草湿调查监测及森林资源监测图斑现场核实工作</w:t>
      </w:r>
      <w:r/>
    </w:p>
    <w:p>
      <w:pPr>
        <w:ind w:left="2026" w:hanging="1606"/>
        <w:spacing w:line="360" w:lineRule="auto"/>
        <w:tabs>
          <w:tab w:val="left" w:pos="1701" w:leader="none"/>
        </w:tabs>
        <w:rPr>
          <w:rFonts w:ascii="宋体" w:hAnsi="宋体" w:cs="宋体"/>
          <w:b/>
          <w:sz w:val="32"/>
        </w:rPr>
      </w:pPr>
      <w:r>
        <w:rPr>
          <w:rFonts w:hint="eastAsia" w:ascii="宋体" w:hAnsi="宋体" w:cs="宋体"/>
          <w:b/>
          <w:sz w:val="32"/>
        </w:rPr>
        <w:t xml:space="preserve">采 购 人：</w:t>
      </w:r>
      <w:bookmarkEnd w:id="0"/>
      <w:r/>
      <w:bookmarkEnd w:id="1"/>
      <w:r>
        <w:rPr>
          <w:rFonts w:hint="eastAsia" w:ascii="宋体" w:hAnsi="宋体" w:cs="宋体"/>
          <w:b/>
          <w:sz w:val="32"/>
        </w:rPr>
        <w:t xml:space="preserve">苏州市吴江区自然资源和规划局</w:t>
      </w:r>
      <w:r/>
    </w:p>
    <w:p>
      <w:pPr>
        <w:ind w:left="2026" w:hanging="1606"/>
        <w:spacing w:line="360" w:lineRule="auto"/>
        <w:tabs>
          <w:tab w:val="left" w:pos="1701" w:leader="none"/>
        </w:tabs>
        <w:rPr>
          <w:rFonts w:ascii="宋体" w:hAnsi="宋体" w:cs="宋体"/>
          <w:b/>
          <w:sz w:val="32"/>
        </w:rPr>
      </w:pPr>
      <w:r>
        <w:rPr>
          <w:rFonts w:hint="eastAsia" w:ascii="宋体" w:hAnsi="宋体" w:cs="宋体"/>
          <w:b/>
          <w:sz w:val="32"/>
        </w:rPr>
        <w:t xml:space="preserve">采购代理：苏州市创杰招投标咨询服务有限公司</w:t>
      </w:r>
      <w:r/>
    </w:p>
    <w:p>
      <w:pPr>
        <w:ind w:left="2026" w:hanging="1606"/>
        <w:spacing w:line="360" w:lineRule="auto"/>
        <w:tabs>
          <w:tab w:val="left" w:pos="1701" w:leader="none"/>
        </w:tabs>
        <w:rPr>
          <w:rFonts w:ascii="宋体" w:hAnsi="宋体" w:cs="宋体"/>
          <w:b/>
          <w:sz w:val="32"/>
        </w:rPr>
      </w:pPr>
      <w:r>
        <w:rPr>
          <w:rFonts w:hint="eastAsia" w:ascii="宋体" w:hAnsi="宋体" w:cs="宋体"/>
          <w:b/>
          <w:sz w:val="32"/>
        </w:rPr>
        <w:t xml:space="preserve">采购类别：服务类</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b/>
          <w:sz w:val="32"/>
        </w:rPr>
      </w:pPr>
      <w:r>
        <w:rPr>
          <w:rFonts w:hint="eastAsia" w:ascii="宋体" w:hAnsi="宋体" w:cs="宋体"/>
        </w:rPr>
        <mc:AlternateContent>
          <mc:Choice Requires="wpg">
            <w:drawing>
              <wp:inline xmlns:wp="http://schemas.openxmlformats.org/drawingml/2006/wordprocessingDrawing" distT="0" distB="0" distL="0" distR="0">
                <wp:extent cx="1236345" cy="906780"/>
                <wp:effectExtent l="19050" t="0" r="1905" b="0"/>
                <wp:docPr id="4" name="图片 4"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2"/>
                        <pic:cNvPicPr>
                          <a:picLocks noChangeAspect="1"/>
                        </pic:cNvPicPr>
                        <pic:nvPr/>
                      </pic:nvPicPr>
                      <pic:blipFill>
                        <a:blip r:embed="rId18"/>
                        <a:stretch/>
                      </pic:blipFill>
                      <pic:spPr bwMode="auto">
                        <a:xfrm>
                          <a:off x="0" y="0"/>
                          <a:ext cx="1236345" cy="90678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7.3pt;height:71.4pt;mso-wrap-distance-left:0.0pt;mso-wrap-distance-top:0.0pt;mso-wrap-distance-right:0.0pt;mso-wrap-distance-bottom:0.0pt;" stroked="f" strokeweight="0.75pt">
                <v:path textboxrect="0,0,0,0"/>
                <v:imagedata r:id="rId18" o:title=""/>
              </v:shape>
            </w:pict>
          </mc:Fallback>
        </mc:AlternateContent>
      </w:r>
      <w:r/>
    </w:p>
    <w:p>
      <w:pPr>
        <w:jc w:val="center"/>
        <w:spacing w:line="360" w:lineRule="auto"/>
        <w:rPr>
          <w:rFonts w:ascii="宋体" w:hAnsi="宋体" w:cs="宋体"/>
          <w:b/>
          <w:sz w:val="30"/>
          <w:szCs w:val="30"/>
        </w:rPr>
        <w:sectPr>
          <w:headerReference w:type="default" r:id="rId9"/>
          <w:headerReference w:type="first" r:id="rId10"/>
          <w:footerReference w:type="default" r:id="rId11"/>
          <w:footerReference w:type="even" r:id="rId12"/>
          <w:footnotePr/>
          <w:endnotePr/>
          <w:type w:val="nextPage"/>
          <w:pgSz w:w="11906" w:h="16838" w:orient="portrait"/>
          <w:pgMar w:top="1440" w:right="1417" w:bottom="1440" w:left="1417" w:header="964" w:footer="964" w:gutter="0"/>
          <w:cols w:num="1" w:sep="0" w:space="0" w:equalWidth="1"/>
          <w:docGrid w:linePitch="360"/>
        </w:sectPr>
      </w:pPr>
      <w:r>
        <w:rPr>
          <w:rFonts w:hint="eastAsia" w:ascii="宋体" w:hAnsi="宋体" w:cs="宋体"/>
          <w:b/>
          <w:sz w:val="30"/>
          <w:szCs w:val="30"/>
        </w:rPr>
        <w:t xml:space="preserve">二〇二五年十一月</w:t>
      </w:r>
      <w:r/>
    </w:p>
    <w:p>
      <w:pPr>
        <w:jc w:val="center"/>
        <w:spacing w:line="360" w:lineRule="auto"/>
        <w:rPr>
          <w:rFonts w:ascii="宋体" w:hAnsi="宋体" w:cs="宋体"/>
          <w:b/>
          <w:sz w:val="36"/>
        </w:rPr>
      </w:pPr>
      <w:r>
        <w:rPr>
          <w:rFonts w:hint="eastAsia" w:ascii="宋体" w:hAnsi="宋体" w:cs="宋体"/>
          <w:b/>
          <w:sz w:val="36"/>
        </w:rPr>
        <w:t xml:space="preserve">前附表</w:t>
      </w:r>
      <w:r/>
    </w:p>
    <w:tbl>
      <w:tblPr>
        <w:tblW w:w="5000" w:type="pct"/>
        <w:jc w:val="center"/>
        <w:tblLayout w:type="fixed"/>
        <w:tblCellMar>
          <w:left w:w="0" w:type="dxa"/>
          <w:right w:w="0" w:type="dxa"/>
        </w:tblCellMar>
        <w:tblLook w:val="04A0" w:firstRow="1" w:lastRow="0" w:firstColumn="1" w:lastColumn="0" w:noHBand="0" w:noVBand="1"/>
      </w:tblPr>
      <w:tblGrid>
        <w:gridCol w:w="651"/>
        <w:gridCol w:w="1687"/>
        <w:gridCol w:w="6950"/>
      </w:tblGrid>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内               容</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0"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JSZC-320509-CJZB-C2025-0230</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0"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吴江区2025年度林草湿调查监测及森林资源监测图斑现场核实工作</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tabs>
                <w:tab w:val="left" w:pos="252" w:leader="none"/>
              </w:tabs>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采购代理机构</w:t>
            </w:r>
            <w:r/>
          </w:p>
          <w:p>
            <w:pPr>
              <w:jc w:val="center"/>
              <w:spacing w:line="360" w:lineRule="auto"/>
              <w:rPr>
                <w:rFonts w:ascii="宋体" w:hAnsi="宋体" w:cs="宋体"/>
                <w:szCs w:val="21"/>
              </w:rPr>
            </w:pPr>
            <w:r>
              <w:rPr>
                <w:rFonts w:hint="eastAsia" w:ascii="宋体" w:hAnsi="宋体" w:cs="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0"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名称：苏州市创杰招投标咨询服务有限公司</w:t>
            </w:r>
            <w:r/>
          </w:p>
          <w:p>
            <w:pPr>
              <w:jc w:val="left"/>
              <w:spacing w:line="360" w:lineRule="auto"/>
              <w:rPr>
                <w:rFonts w:ascii="宋体" w:hAnsi="宋体" w:cs="宋体"/>
                <w:szCs w:val="21"/>
              </w:rPr>
            </w:pPr>
            <w:r>
              <w:rPr>
                <w:rFonts w:hint="eastAsia" w:ascii="宋体" w:hAnsi="宋体" w:cs="宋体"/>
                <w:szCs w:val="21"/>
              </w:rPr>
              <w:t xml:space="preserve">地址：苏州市干将西路399号银海大厦303室</w:t>
            </w:r>
            <w:r/>
          </w:p>
          <w:p>
            <w:pPr>
              <w:jc w:val="left"/>
              <w:spacing w:line="360" w:lineRule="auto"/>
              <w:rPr>
                <w:rFonts w:ascii="宋体" w:hAnsi="宋体" w:cs="宋体"/>
                <w:szCs w:val="21"/>
              </w:rPr>
            </w:pPr>
            <w:r>
              <w:rPr>
                <w:rFonts w:hint="eastAsia" w:ascii="宋体" w:hAnsi="宋体" w:cs="宋体"/>
                <w:szCs w:val="21"/>
              </w:rPr>
              <w:t xml:space="preserve">联系人：潘莉莉  朱晓芹  路丽丽  施紫秋</w:t>
            </w:r>
            <w:r/>
          </w:p>
          <w:p>
            <w:pPr>
              <w:pStyle w:val="788"/>
              <w:ind w:left="0" w:firstLine="0"/>
              <w:spacing w:after="0" w:line="360" w:lineRule="auto"/>
              <w:rPr>
                <w:rFonts w:ascii="宋体" w:hAnsi="宋体" w:cs="宋体"/>
                <w:szCs w:val="21"/>
              </w:rPr>
            </w:pPr>
            <w:r>
              <w:rPr>
                <w:rFonts w:hint="eastAsia" w:ascii="宋体" w:hAnsi="宋体" w:cs="宋体"/>
                <w:szCs w:val="21"/>
              </w:rPr>
              <w:t xml:space="preserve">联系电话：0512-65238816</w:t>
            </w:r>
            <w:r/>
          </w:p>
        </w:tc>
      </w:tr>
      <w:tr>
        <w:trPr>
          <w:jc w:val="center"/>
          <w:trHeight w:val="51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0"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名称：苏州市吴江区自然资源和规划局</w:t>
            </w:r>
            <w:r/>
          </w:p>
          <w:p>
            <w:pPr>
              <w:jc w:val="left"/>
              <w:spacing w:line="360" w:lineRule="auto"/>
              <w:rPr>
                <w:rFonts w:ascii="宋体" w:hAnsi="宋体" w:cs="宋体"/>
                <w:szCs w:val="21"/>
              </w:rPr>
            </w:pPr>
            <w:r>
              <w:rPr>
                <w:rFonts w:hint="eastAsia" w:ascii="宋体" w:hAnsi="宋体" w:cs="宋体"/>
                <w:szCs w:val="21"/>
              </w:rPr>
              <w:t xml:space="preserve">地址：江苏省苏州市吴江区鲈乡南路1933号</w:t>
            </w:r>
            <w:r/>
          </w:p>
          <w:p>
            <w:pPr>
              <w:jc w:val="left"/>
              <w:spacing w:line="360" w:lineRule="auto"/>
              <w:rPr>
                <w:rFonts w:ascii="宋体" w:hAnsi="宋体" w:cs="宋体"/>
                <w:szCs w:val="21"/>
              </w:rPr>
            </w:pPr>
            <w:r>
              <w:rPr>
                <w:rFonts w:hint="eastAsia" w:ascii="宋体" w:hAnsi="宋体" w:cs="宋体"/>
                <w:szCs w:val="21"/>
              </w:rPr>
              <w:t xml:space="preserve">联系人：孙春刚</w:t>
            </w:r>
            <w:r/>
          </w:p>
          <w:p>
            <w:pPr>
              <w:jc w:val="left"/>
              <w:spacing w:line="360" w:lineRule="auto"/>
              <w:rPr>
                <w:rFonts w:ascii="宋体" w:hAnsi="宋体" w:cs="宋体"/>
                <w:szCs w:val="21"/>
              </w:rPr>
            </w:pPr>
            <w:r>
              <w:rPr>
                <w:rFonts w:hint="eastAsia" w:ascii="宋体" w:hAnsi="宋体" w:cs="宋体"/>
                <w:szCs w:val="21"/>
              </w:rPr>
              <w:t xml:space="preserve">联系电话：0512-63103364</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0"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详见采购文件第二章</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0"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本项目不收取磋商保证金</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0"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响应文件提交截止之日起45天（日历日）</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获取采购文件</w:t>
            </w:r>
            <w:r/>
          </w:p>
          <w:p>
            <w:pPr>
              <w:jc w:val="center"/>
              <w:spacing w:line="360" w:lineRule="auto"/>
              <w:rPr>
                <w:rFonts w:ascii="宋体" w:hAnsi="宋体" w:cs="宋体"/>
                <w:szCs w:val="21"/>
              </w:rPr>
            </w:pPr>
            <w:r>
              <w:rPr>
                <w:rFonts w:hint="eastAsia" w:ascii="宋体" w:hAnsi="宋体" w:cs="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0"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自公告发布之日起5个工作日</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响应文件网上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0"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2025年12月2日9点30分（北京时间）</w:t>
            </w:r>
            <w:r/>
          </w:p>
          <w:p>
            <w:pPr>
              <w:jc w:val="left"/>
              <w:spacing w:line="360" w:lineRule="auto"/>
              <w:rPr>
                <w:rFonts w:ascii="宋体" w:hAnsi="宋体" w:cs="宋体"/>
                <w:szCs w:val="21"/>
              </w:rPr>
            </w:pPr>
            <w:r>
              <w:rPr>
                <w:rFonts w:hint="eastAsia" w:ascii="宋体" w:hAnsi="宋体" w:cs="宋体"/>
                <w:szCs w:val="21"/>
              </w:rPr>
              <w:t xml:space="preserve">响应文件必须在截止时间前完成提交（上传），逾期提交（上传）的响应文件恕不接受。</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开启时间</w:t>
            </w:r>
            <w:r/>
          </w:p>
          <w:p>
            <w:pPr>
              <w:jc w:val="center"/>
              <w:spacing w:line="360" w:lineRule="auto"/>
              <w:rPr>
                <w:rFonts w:ascii="宋体" w:hAnsi="宋体" w:cs="宋体"/>
                <w:szCs w:val="21"/>
              </w:rPr>
            </w:pPr>
            <w:r>
              <w:rPr>
                <w:rFonts w:hint="eastAsia" w:ascii="宋体" w:hAnsi="宋体" w:cs="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0"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2025年12月2日9点30分（北京时间）</w:t>
            </w:r>
            <w:r/>
          </w:p>
          <w:p>
            <w:pPr>
              <w:jc w:val="left"/>
              <w:spacing w:line="360" w:lineRule="auto"/>
              <w:rPr>
                <w:rFonts w:ascii="宋体" w:hAnsi="宋体" w:cs="宋体"/>
                <w:szCs w:val="21"/>
              </w:rPr>
            </w:pPr>
            <w:r>
              <w:rPr>
                <w:rFonts w:hint="eastAsia" w:ascii="宋体" w:hAnsi="宋体" w:cs="宋体"/>
                <w:szCs w:val="21"/>
              </w:rPr>
              <w:t xml:space="preserve">“苏采云”系统（网址：</w:t>
            </w:r>
            <w:hyperlink r:id="rId19" w:tooltip="http://jszfcg.jsczt.cn/" w:history="1">
              <w:r>
                <w:rPr>
                  <w:rFonts w:hint="eastAsia" w:ascii="宋体" w:hAnsi="宋体" w:cs="宋体"/>
                  <w:szCs w:val="21"/>
                </w:rPr>
                <w:t xml:space="preserve">http://jszfcg.jsczt.cn/</w:t>
              </w:r>
            </w:hyperlink>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b/>
                <w:szCs w:val="21"/>
              </w:rPr>
              <w:t xml:space="preserve">本项目为不见面磋商项目，开启阶段供应商在【供应商解密】环节必须使用 CA证书解密电子响应文件，如在系统规定的解密时间（响应文件提交截止时间后30分钟）内未能完成解密的视为放弃参与本项目。</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评审时间</w:t>
            </w:r>
            <w:r/>
          </w:p>
          <w:p>
            <w:pPr>
              <w:jc w:val="center"/>
              <w:spacing w:line="360" w:lineRule="auto"/>
              <w:rPr>
                <w:rFonts w:ascii="宋体" w:hAnsi="宋体" w:cs="宋体"/>
                <w:szCs w:val="21"/>
              </w:rPr>
            </w:pPr>
            <w:r>
              <w:rPr>
                <w:rFonts w:hint="eastAsia" w:ascii="宋体" w:hAnsi="宋体" w:cs="宋体"/>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0"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2025年12月2日9点30分（北京时间）</w:t>
            </w:r>
            <w:r/>
          </w:p>
          <w:p>
            <w:pPr>
              <w:jc w:val="left"/>
              <w:spacing w:line="360" w:lineRule="auto"/>
              <w:rPr>
                <w:rFonts w:ascii="宋体" w:hAnsi="宋体" w:cs="宋体"/>
                <w:szCs w:val="21"/>
              </w:rPr>
            </w:pPr>
            <w:r>
              <w:rPr>
                <w:rFonts w:hint="eastAsia" w:ascii="宋体" w:hAnsi="宋体" w:cs="宋体"/>
                <w:szCs w:val="21"/>
              </w:rPr>
              <w:t xml:space="preserve">苏州市吴江区公共资源交易中心三楼</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磋商响应</w:t>
            </w:r>
            <w:r/>
          </w:p>
          <w:p>
            <w:pPr>
              <w:jc w:val="center"/>
              <w:spacing w:line="360" w:lineRule="auto"/>
              <w:rPr>
                <w:rFonts w:ascii="宋体" w:hAnsi="宋体" w:cs="宋体"/>
                <w:szCs w:val="21"/>
              </w:rPr>
            </w:pPr>
            <w:r>
              <w:rPr>
                <w:rFonts w:hint="eastAsia" w:ascii="宋体" w:hAnsi="宋体" w:cs="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0"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本项目采用电子响应文件，供应商按照采购文件要求制作上传电子响应文件，投标时供应商无需提供纸质响应文件。</w:t>
            </w:r>
            <w:r/>
          </w:p>
          <w:p>
            <w:pPr>
              <w:spacing w:line="360" w:lineRule="auto"/>
              <w:rPr>
                <w:rFonts w:ascii="宋体" w:hAnsi="宋体" w:cs="宋体"/>
                <w:szCs w:val="21"/>
              </w:rPr>
            </w:pPr>
            <w:r>
              <w:rPr>
                <w:rFonts w:hint="eastAsia" w:ascii="宋体" w:hAnsi="宋体" w:cs="宋体"/>
                <w:szCs w:val="21"/>
              </w:rPr>
              <w:t xml:space="preserve">成交后5个工作日内，成交单位向招标代理机构提供与电子响应文件内容一致的纸质响应文件两份。</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0"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人民币  </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7" w:type="dxa"/>
            <w:vAlign w:val="center"/>
            <w:textDirection w:val="lrTb"/>
            <w:noWrap/>
          </w:tcPr>
          <w:p>
            <w:pPr>
              <w:jc w:val="center"/>
              <w:spacing w:line="360" w:lineRule="auto"/>
              <w:rPr>
                <w:rFonts w:ascii="宋体" w:hAnsi="宋体" w:cs="宋体"/>
                <w:szCs w:val="21"/>
              </w:rPr>
            </w:pPr>
            <w:r>
              <w:rPr>
                <w:rFonts w:hint="eastAsia" w:ascii="宋体" w:hAnsi="宋体" w:cs="宋体"/>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0" w:type="dxa"/>
            <w:vAlign w:val="center"/>
            <w:textDirection w:val="lrTb"/>
            <w:noWrap/>
          </w:tcPr>
          <w:p>
            <w:pPr>
              <w:jc w:val="left"/>
              <w:spacing w:line="360" w:lineRule="auto"/>
              <w:rPr>
                <w:rFonts w:ascii="宋体" w:hAnsi="宋体" w:cs="宋体"/>
                <w:szCs w:val="21"/>
              </w:rPr>
            </w:pPr>
            <w:r>
              <w:rPr>
                <w:rFonts w:hint="eastAsia" w:ascii="宋体" w:hAnsi="宋体" w:cs="宋体"/>
                <w:szCs w:val="21"/>
              </w:rPr>
              <w:t xml:space="preserve">无</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50" w:type="dxa"/>
            <w:vAlign w:val="center"/>
            <w:textDirection w:val="lrTb"/>
            <w:noWrap/>
          </w:tcPr>
          <w:p>
            <w:pPr>
              <w:pStyle w:val="756"/>
              <w:ind w:firstLine="0"/>
              <w:rPr>
                <w:rFonts w:cs="宋体"/>
                <w:sz w:val="21"/>
                <w:szCs w:val="21"/>
              </w:rPr>
            </w:pPr>
            <w:r>
              <w:rPr>
                <w:rFonts w:hint="eastAsia" w:cs="宋体"/>
                <w:sz w:val="21"/>
                <w:szCs w:val="21"/>
              </w:rPr>
              <w:t xml:space="preserve">确定出成交单位后，采购代理机构在法定时间内向成交单位发出成交通知书。成交通知书将成为合同的组成部分。</w:t>
            </w:r>
            <w:r/>
          </w:p>
          <w:p>
            <w:pPr>
              <w:pStyle w:val="756"/>
              <w:ind w:firstLine="0"/>
              <w:rPr>
                <w:rFonts w:cs="宋体"/>
                <w:sz w:val="21"/>
                <w:szCs w:val="21"/>
              </w:rPr>
            </w:pPr>
            <w:r>
              <w:rPr>
                <w:rFonts w:hint="eastAsia" w:cs="宋体"/>
                <w:b/>
                <w:sz w:val="21"/>
                <w:szCs w:val="21"/>
              </w:rPr>
              <w:t xml:space="preserve">请成交单位在成交结果公告届满之日起30日内，使用CA证书登录“苏采云”系统及时下载成交通知书。</w:t>
            </w:r>
            <w:r/>
          </w:p>
        </w:tc>
      </w:tr>
    </w:tbl>
    <w:p>
      <w:pPr>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    录</w:t>
      </w:r>
      <w:r/>
    </w:p>
    <w:p>
      <w:pPr>
        <w:spacing w:line="360" w:lineRule="auto"/>
        <w:tabs>
          <w:tab w:val="left" w:pos="315" w:leader="none"/>
          <w:tab w:val="center" w:pos="4153" w:leader="none"/>
        </w:tabs>
        <w:rPr>
          <w:rFonts w:ascii="宋体" w:hAnsi="宋体" w:cs="宋体"/>
          <w:sz w:val="36"/>
          <w:szCs w:val="36"/>
        </w:rPr>
      </w:pPr>
      <w:r>
        <w:rPr>
          <w:rFonts w:ascii="宋体" w:hAnsi="宋体" w:cs="宋体"/>
          <w:sz w:val="36"/>
          <w:szCs w:val="36"/>
        </w:rPr>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一、磋商公告</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二、采购需求</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三、评标方法及评分标准</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四、合同主要条款及格式</w:t>
      </w:r>
      <w:r/>
    </w:p>
    <w:p>
      <w:pPr>
        <w:spacing w:line="360" w:lineRule="auto"/>
        <w:tabs>
          <w:tab w:val="left" w:pos="315" w:leader="none"/>
          <w:tab w:val="center" w:pos="4153" w:leader="none"/>
        </w:tabs>
        <w:rPr>
          <w:rFonts w:hint="eastAsia" w:ascii="宋体" w:hAnsi="宋体" w:cs="宋体"/>
          <w:sz w:val="36"/>
          <w:szCs w:val="36"/>
        </w:rPr>
      </w:pPr>
      <w:r>
        <w:rPr>
          <w:rFonts w:hint="eastAsia" w:ascii="宋体" w:hAnsi="宋体" w:cs="宋体"/>
          <w:sz w:val="36"/>
          <w:szCs w:val="36"/>
        </w:rPr>
        <w:t xml:space="preserve">五、磋商响应文件格式</w:t>
      </w:r>
      <w:r/>
    </w:p>
    <w:p>
      <w:pPr>
        <w:pStyle w:val="756"/>
        <w:sectPr>
          <w:footnotePr/>
          <w:endnotePr/>
          <w:type w:val="nextPage"/>
          <w:pgSz w:w="11906" w:h="16838" w:orient="portrait"/>
          <w:pgMar w:top="1440" w:right="1417" w:bottom="1440" w:left="1417" w:header="964" w:footer="964" w:gutter="0"/>
          <w:cols w:num="1" w:sep="0" w:space="0" w:equalWidth="1"/>
          <w:docGrid w:linePitch="360"/>
        </w:sectPr>
      </w:pPr>
      <w:r/>
      <w:r/>
    </w:p>
    <w:p>
      <w:pPr>
        <w:jc w:val="center"/>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一、磋商公告</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吴江区2025年度林草湿调查监测及森林资源监测图斑现场核实工作</w:t>
      </w:r>
      <w:r>
        <w:rPr>
          <w:rFonts w:hint="eastAsia" w:ascii="宋体" w:hAnsi="宋体" w:cs="宋体"/>
          <w:szCs w:val="21"/>
        </w:rPr>
        <w:t xml:space="preserve">采购项目的潜在供应商应在</w:t>
      </w:r>
      <w:r>
        <w:rPr>
          <w:rFonts w:hint="eastAsia" w:ascii="宋体" w:hAnsi="宋体" w:cs="宋体"/>
          <w:szCs w:val="21"/>
          <w:u w:val="single"/>
        </w:rPr>
        <w:t xml:space="preserve">苏采云系统</w:t>
      </w:r>
      <w:r>
        <w:rPr>
          <w:rFonts w:hint="eastAsia" w:ascii="宋体" w:hAnsi="宋体" w:cs="宋体"/>
          <w:szCs w:val="21"/>
        </w:rPr>
        <w:t xml:space="preserve">获取采购文件，并于</w:t>
      </w:r>
      <w:r>
        <w:rPr>
          <w:rFonts w:hint="eastAsia" w:ascii="宋体" w:hAnsi="宋体" w:cs="宋体"/>
          <w:szCs w:val="21"/>
          <w:u w:val="single"/>
        </w:rPr>
        <w:t xml:space="preserve">2025年12月2日9点30分</w:t>
      </w:r>
      <w:r>
        <w:rPr>
          <w:rFonts w:hint="eastAsia" w:ascii="宋体" w:hAnsi="宋体" w:cs="宋体"/>
          <w:bCs/>
          <w:szCs w:val="21"/>
        </w:rPr>
        <w:t xml:space="preserve">（北京时间）前提交响应文件</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一、项目基本情况</w:t>
      </w:r>
      <w:r/>
    </w:p>
    <w:p>
      <w:pPr>
        <w:ind w:firstLine="420"/>
        <w:spacing w:line="360" w:lineRule="auto"/>
        <w:rPr>
          <w:rFonts w:ascii="宋体" w:hAnsi="宋体" w:cs="宋体"/>
          <w:szCs w:val="21"/>
        </w:rPr>
      </w:pPr>
      <w:r>
        <w:rPr>
          <w:rFonts w:hint="eastAsia" w:ascii="宋体" w:hAnsi="宋体" w:cs="宋体"/>
          <w:szCs w:val="21"/>
        </w:rPr>
        <w:t xml:space="preserve">项目编号：JSZC-320509-CJZB-C2025-0230</w:t>
      </w:r>
      <w:r/>
    </w:p>
    <w:p>
      <w:pPr>
        <w:ind w:firstLine="420"/>
        <w:spacing w:line="360" w:lineRule="auto"/>
        <w:rPr>
          <w:rFonts w:ascii="宋体" w:hAnsi="宋体" w:cs="宋体"/>
          <w:szCs w:val="21"/>
        </w:rPr>
      </w:pPr>
      <w:r>
        <w:rPr>
          <w:rFonts w:hint="eastAsia" w:ascii="宋体" w:hAnsi="宋体" w:cs="宋体"/>
          <w:szCs w:val="21"/>
        </w:rPr>
        <w:t xml:space="preserve">项目名称：吴江区2025年度林草湿调查监测及森林资源监测图斑现场核实工作</w:t>
      </w:r>
      <w:r/>
    </w:p>
    <w:p>
      <w:pPr>
        <w:ind w:firstLine="420"/>
        <w:spacing w:line="360" w:lineRule="auto"/>
        <w:rPr>
          <w:rFonts w:ascii="宋体" w:hAnsi="宋体" w:cs="宋体"/>
          <w:szCs w:val="21"/>
        </w:rPr>
      </w:pPr>
      <w:r>
        <w:rPr>
          <w:rFonts w:hint="eastAsia" w:ascii="宋体" w:hAnsi="宋体" w:cs="宋体"/>
          <w:szCs w:val="21"/>
        </w:rPr>
        <w:t xml:space="preserve">采购方式：竞争性磋商</w:t>
      </w:r>
      <w:r/>
    </w:p>
    <w:p>
      <w:pPr>
        <w:ind w:firstLine="420"/>
        <w:spacing w:line="360" w:lineRule="auto"/>
        <w:rPr>
          <w:rFonts w:ascii="宋体" w:hAnsi="宋体" w:cs="宋体"/>
        </w:rPr>
      </w:pPr>
      <w:r>
        <w:rPr>
          <w:rFonts w:hint="eastAsia" w:ascii="宋体" w:hAnsi="宋体" w:cs="宋体"/>
          <w:szCs w:val="21"/>
        </w:rPr>
        <w:t xml:space="preserve">预算金额：</w:t>
      </w:r>
      <w:r>
        <w:rPr>
          <w:rFonts w:hint="eastAsia" w:ascii="宋体" w:hAnsi="宋体" w:cs="宋体"/>
        </w:rPr>
        <w:t xml:space="preserve">人民币捌拾万元整（小写：800000.00元）</w:t>
      </w:r>
      <w:r/>
    </w:p>
    <w:p>
      <w:pPr>
        <w:ind w:firstLine="420"/>
        <w:spacing w:line="360" w:lineRule="auto"/>
        <w:rPr>
          <w:rFonts w:ascii="宋体" w:hAnsi="宋体" w:cs="宋体"/>
          <w:szCs w:val="21"/>
        </w:rPr>
      </w:pPr>
      <w:r>
        <w:rPr>
          <w:rFonts w:hint="eastAsia" w:ascii="宋体" w:hAnsi="宋体" w:cs="宋体"/>
          <w:szCs w:val="21"/>
        </w:rPr>
        <w:t xml:space="preserve">最高限价：同预算金额</w:t>
      </w:r>
      <w:r/>
    </w:p>
    <w:p>
      <w:pPr>
        <w:ind w:firstLine="420"/>
        <w:spacing w:line="360" w:lineRule="auto"/>
        <w:rPr>
          <w:rFonts w:ascii="宋体" w:hAnsi="宋体" w:cs="宋体"/>
          <w:bCs/>
          <w:szCs w:val="21"/>
        </w:rPr>
      </w:pPr>
      <w:r>
        <w:rPr>
          <w:rFonts w:hint="eastAsia" w:ascii="宋体" w:hAnsi="宋体" w:cs="宋体"/>
          <w:szCs w:val="21"/>
        </w:rPr>
        <w:t xml:space="preserve">采购需求：按照上级林业主管部门和相关调查技术规程要求，完成吴江区林草湿调查监测工作和森林资源监测图斑现场核实工作。</w:t>
      </w:r>
      <w:r/>
    </w:p>
    <w:p>
      <w:pPr>
        <w:ind w:firstLine="420"/>
        <w:spacing w:line="360" w:lineRule="auto"/>
        <w:rPr>
          <w:rFonts w:ascii="宋体" w:hAnsi="宋体" w:cs="宋体"/>
          <w:b/>
          <w:bCs/>
          <w:szCs w:val="21"/>
        </w:rPr>
      </w:pPr>
      <w:r>
        <w:rPr>
          <w:rFonts w:hint="eastAsia" w:ascii="宋体" w:hAnsi="宋体" w:cs="宋体"/>
          <w:szCs w:val="21"/>
        </w:rPr>
        <w:t xml:space="preserve">合同履行期限：按上级主管部门要求的时间节点完成相关工作，成果须符合国家和省相关文件及规程要求。</w:t>
      </w:r>
      <w:r/>
    </w:p>
    <w:p>
      <w:pPr>
        <w:ind w:firstLine="422"/>
        <w:spacing w:line="360" w:lineRule="auto"/>
        <w:rPr>
          <w:rFonts w:ascii="宋体" w:hAnsi="宋体" w:cs="宋体"/>
          <w:b/>
          <w:bCs/>
          <w:szCs w:val="21"/>
        </w:rPr>
      </w:pPr>
      <w:r>
        <w:rPr>
          <w:rFonts w:hint="eastAsia" w:ascii="宋体" w:hAnsi="宋体" w:cs="宋体"/>
          <w:b/>
          <w:bCs/>
          <w:szCs w:val="21"/>
        </w:rPr>
        <w:t xml:space="preserve">二、申请人的资格要求：</w:t>
      </w:r>
      <w:r/>
    </w:p>
    <w:p>
      <w:pPr>
        <w:ind w:firstLine="420"/>
        <w:spacing w:line="360" w:lineRule="auto"/>
        <w:rPr>
          <w:rFonts w:ascii="宋体" w:hAnsi="宋体" w:cs="宋体"/>
          <w:szCs w:val="21"/>
        </w:rPr>
      </w:pPr>
      <w:r>
        <w:rPr>
          <w:rFonts w:hint="eastAsia" w:ascii="宋体" w:hAnsi="宋体" w:cs="宋体"/>
          <w:szCs w:val="21"/>
        </w:rPr>
        <w:t xml:space="preserve">1.满足《中华人民共和国政府采购法》第二十二条规定：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（1）具有独立承担民事责任的能力；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（2）具有良好的商业信誉和健全的财务会计制度；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（3）具有履行合同所必需的设备和专业技术能力；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（4）有依法缴纳税收和社会保障资金的良好记录；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（6）法律、行政法规规定的其他条件。</w:t>
      </w:r>
      <w:r/>
    </w:p>
    <w:p>
      <w:pPr>
        <w:ind w:firstLine="420"/>
        <w:spacing w:line="360" w:lineRule="auto"/>
        <w:rPr>
          <w:rFonts w:ascii="宋体" w:hAnsi="宋体" w:cs="宋体"/>
          <w:szCs w:val="21"/>
        </w:rPr>
      </w:pPr>
      <w:r>
        <w:rPr>
          <w:rFonts w:hint="eastAsia" w:ascii="宋体" w:hAnsi="宋体" w:cs="宋体"/>
          <w:szCs w:val="21"/>
        </w:rPr>
        <w:t xml:space="preserve">2.落实政府采购政策需满足的资格要求：根据《政府采购促进中小企业发展管理办法》的相关规定，本项目专门面向中小企业采购</w:t>
      </w:r>
      <w:r>
        <w:rPr>
          <w:rFonts w:hint="eastAsia" w:ascii="宋体" w:hAnsi="宋体" w:cs="宋体"/>
          <w:b/>
          <w:bCs/>
          <w:szCs w:val="21"/>
        </w:rPr>
        <w:t xml:space="preserve">（响应单位必须为中小微企业或残疾人福利性单位或监狱企业，并在响应文件中提供相关声明函或监狱企业证明文件，否则为无效投标）</w:t>
      </w:r>
      <w:r>
        <w:rPr>
          <w:rFonts w:hint="eastAsia" w:ascii="宋体" w:hAnsi="宋体" w:cs="宋体"/>
          <w:szCs w:val="21"/>
        </w:rPr>
        <w:t xml:space="preserve">，所属行业为其他未列明行业。</w:t>
      </w:r>
      <w:r/>
    </w:p>
    <w:p>
      <w:pPr>
        <w:ind w:firstLine="420"/>
        <w:spacing w:line="360" w:lineRule="auto"/>
        <w:rPr>
          <w:rFonts w:ascii="宋体" w:hAnsi="宋体" w:cs="宋体"/>
          <w:szCs w:val="21"/>
        </w:rPr>
      </w:pPr>
      <w:r>
        <w:rPr>
          <w:rFonts w:hint="eastAsia" w:ascii="宋体" w:hAnsi="宋体" w:cs="宋体"/>
          <w:szCs w:val="21"/>
        </w:rPr>
        <w:t xml:space="preserve">3.本项目的特定资格要求：</w:t>
      </w:r>
      <w:r/>
    </w:p>
    <w:p>
      <w:pPr>
        <w:ind w:firstLine="420"/>
        <w:spacing w:line="360" w:lineRule="auto"/>
        <w:rPr>
          <w:rFonts w:ascii="宋体" w:hAnsi="宋体" w:cs="宋体"/>
          <w:szCs w:val="21"/>
        </w:rPr>
      </w:pPr>
      <w:r>
        <w:rPr>
          <w:rFonts w:hint="eastAsia" w:ascii="宋体" w:hAnsi="宋体" w:cs="宋体"/>
          <w:szCs w:val="21"/>
        </w:rPr>
        <w:t xml:space="preserve">（1）未被列入失信被执行人、重大税收违法案件当事人名单、政府采购严重失信行为记录名单；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（2）本项目不接受联合体投标；</w:t>
      </w:r>
      <w:r/>
    </w:p>
    <w:p>
      <w:pPr>
        <w:ind w:firstLine="420"/>
        <w:spacing w:line="360" w:lineRule="auto"/>
        <w:rPr>
          <w:rFonts w:ascii="宋体" w:hAnsi="宋体" w:cs="宋体"/>
          <w:szCs w:val="21"/>
        </w:rPr>
      </w:pPr>
      <w:r>
        <w:rPr>
          <w:rFonts w:hint="eastAsia" w:ascii="宋体" w:hAnsi="宋体" w:cs="宋体"/>
          <w:szCs w:val="21"/>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（4）为采购项目提供整体设计、规范编制或者项目管理、监理、监测等服务的供应</w:t>
      </w:r>
      <w:bookmarkStart w:id="2" w:name="_GoBack"/>
      <w:r/>
      <w:bookmarkEnd w:id="2"/>
      <w:r>
        <w:rPr>
          <w:rFonts w:hint="eastAsia" w:ascii="宋体" w:hAnsi="宋体" w:cs="宋体"/>
          <w:szCs w:val="21"/>
        </w:rPr>
        <w:t xml:space="preserve">商，不得再参加该采购项目的其他采购活动。</w:t>
      </w:r>
      <w:r/>
    </w:p>
    <w:p>
      <w:pPr>
        <w:ind w:firstLine="420"/>
        <w:spacing w:line="360" w:lineRule="auto"/>
        <w:rPr>
          <w:rFonts w:ascii="宋体" w:hAnsi="宋体" w:cs="宋体"/>
          <w:b/>
          <w:szCs w:val="21"/>
        </w:rPr>
      </w:pPr>
      <w:r>
        <w:rPr>
          <w:rFonts w:hint="eastAsia" w:ascii="宋体" w:hAnsi="宋体" w:cs="宋体"/>
        </w:rPr>
        <w:t xml:space="preserve">（5）其他特定资格要求：响应单位具有林业调查规划设计丙级及以上资质。</w:t>
      </w:r>
      <w:r/>
    </w:p>
    <w:p>
      <w:pPr>
        <w:ind w:firstLine="422"/>
        <w:spacing w:line="360" w:lineRule="auto"/>
        <w:rPr>
          <w:rFonts w:ascii="宋体" w:hAnsi="宋体" w:cs="宋体"/>
          <w:b/>
          <w:bCs/>
          <w:szCs w:val="21"/>
        </w:rPr>
      </w:pPr>
      <w:r>
        <w:rPr>
          <w:rFonts w:hint="eastAsia" w:ascii="宋体" w:hAnsi="宋体" w:cs="宋体"/>
          <w:b/>
          <w:bCs/>
          <w:szCs w:val="21"/>
        </w:rPr>
        <w:t xml:space="preserve">三、获取采购文件</w:t>
      </w:r>
      <w:r/>
    </w:p>
    <w:p>
      <w:pPr>
        <w:ind w:firstLine="420"/>
        <w:spacing w:line="360" w:lineRule="auto"/>
        <w:rPr>
          <w:rFonts w:ascii="宋体" w:hAnsi="宋体" w:cs="宋体"/>
          <w:szCs w:val="21"/>
          <w:shd w:val="clear" w:color="auto" w:fill="ffffff"/>
        </w:rPr>
      </w:pPr>
      <w:r/>
      <w:bookmarkStart w:id="3" w:name="_Toc28359005"/>
      <w:r/>
      <w:bookmarkStart w:id="4" w:name="_Toc28359082"/>
      <w:r/>
      <w:bookmarkStart w:id="5" w:name="_Toc35393793"/>
      <w:r/>
      <w:bookmarkStart w:id="6" w:name="_Toc35393624"/>
      <w:r>
        <w:rPr>
          <w:rFonts w:hint="eastAsia" w:ascii="宋体" w:hAnsi="宋体" w:cs="宋体"/>
          <w:szCs w:val="21"/>
          <w:shd w:val="clear" w:color="auto" w:fill="ffffff"/>
        </w:rPr>
        <w:t xml:space="preserve">1.时间：自公告发布之日起5个工作日（具体见政府采购网本项目招标公告）</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2.地点：苏采云系统自行下载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3.方式：</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（1）CA证书办理</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cs="宋体"/>
          <w:b/>
          <w:bCs/>
          <w:szCs w:val="21"/>
          <w:shd w:val="clear" w:color="auto" w:fill="ffffff"/>
        </w:rPr>
        <w:t xml:space="preserve">“苏采云”系统目前仅支持“苏采云”系统下的政务CA证书，江苏省内各地区办理的“苏采云”系统下的政务CA证书全省通用。</w:t>
      </w:r>
      <w:r>
        <w:rPr>
          <w:rFonts w:hint="eastAsia" w:ascii="宋体" w:hAnsi="宋体" w:cs="宋体"/>
          <w:szCs w:val="21"/>
          <w:shd w:val="clear" w:color="auto" w:fill="ffffff"/>
        </w:rPr>
        <w:t xml:space="preserve">苏州现场办理地址：苏州市姑苏区平泷路251号政务服务中心4楼公共交易中心窗口，咨询电话：0512-69820834。</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（2）参与采购活动</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（3）电子投标准备</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bCs/>
          <w:szCs w:val="21"/>
          <w:shd w:val="clear" w:color="auto" w:fill="ffffff"/>
        </w:rPr>
        <w:t xml:space="preserve">（具体详见《苏采云系统供应商操作手册》，网址链接https://czju.suzhou.gov.cn/zfcg/html/content/20231220161910031.shtml）</w:t>
      </w:r>
      <w:r>
        <w:rPr>
          <w:rFonts w:hint="eastAsia" w:ascii="宋体" w:hAnsi="宋体" w:cs="宋体"/>
          <w:szCs w:val="21"/>
          <w:shd w:val="clear" w:color="auto" w:fill="ffffff"/>
        </w:rPr>
        <w:t xml:space="preserve">。在系统操作过程中如有疑问，请按以下方式联系：</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注册咨询：18261002950；</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CA技术咨询电话：400-608-6099；</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签章使用问题：025-83633811、025-83633812、15380932027、15371015030；</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系统使用指导与咨询：联系电话：0512-69820854；智能客服：登录苏采云系统后，联系系统右下方智能客服图标进行咨询。</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4.售价：免费。</w:t>
      </w:r>
      <w:bookmarkEnd w:id="3"/>
      <w:r/>
      <w:bookmarkEnd w:id="4"/>
      <w:r/>
      <w:bookmarkEnd w:id="5"/>
      <w:r/>
      <w:bookmarkEnd w:id="6"/>
      <w:r/>
      <w:r/>
    </w:p>
    <w:p>
      <w:pPr>
        <w:ind w:firstLine="422"/>
        <w:spacing w:line="360" w:lineRule="auto"/>
        <w:rPr>
          <w:rFonts w:ascii="宋体" w:hAnsi="宋体" w:cs="宋体"/>
          <w:b/>
          <w:bCs/>
          <w:szCs w:val="21"/>
        </w:rPr>
      </w:pPr>
      <w:r>
        <w:rPr>
          <w:rFonts w:hint="eastAsia" w:ascii="宋体" w:hAnsi="宋体" w:cs="宋体"/>
          <w:b/>
          <w:bCs/>
          <w:szCs w:val="21"/>
        </w:rPr>
        <w:t xml:space="preserve">四、响应文件提交</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递交响应文件截止时间</w:t>
      </w:r>
      <w:r>
        <w:rPr>
          <w:rFonts w:hint="eastAsia" w:ascii="宋体" w:hAnsi="宋体" w:cs="宋体"/>
          <w:szCs w:val="21"/>
        </w:rPr>
        <w:t xml:space="preserve">：2025年12月2日9点30分（北京时间）</w:t>
      </w:r>
      <w:r/>
    </w:p>
    <w:p>
      <w:pPr>
        <w:ind w:firstLine="420"/>
        <w:spacing w:line="360" w:lineRule="auto"/>
        <w:rPr>
          <w:rFonts w:ascii="宋体" w:hAnsi="宋体" w:cs="宋体"/>
          <w:szCs w:val="21"/>
        </w:rPr>
      </w:pPr>
      <w:r>
        <w:rPr>
          <w:rFonts w:hint="eastAsia" w:ascii="宋体" w:hAnsi="宋体" w:cs="宋体"/>
          <w:szCs w:val="21"/>
        </w:rPr>
        <w:t xml:space="preserve">2.地点：“苏采云”系统（网址：http://jszfcg.jsczt.cn/）。响应文件网上递交，不需要现场参加采购活动。</w:t>
      </w:r>
      <w:r/>
    </w:p>
    <w:p>
      <w:pPr>
        <w:ind w:firstLine="420"/>
        <w:spacing w:line="360" w:lineRule="auto"/>
        <w:rPr>
          <w:rFonts w:ascii="宋体" w:hAnsi="宋体" w:cs="宋体"/>
          <w:b/>
          <w:bCs/>
          <w:szCs w:val="21"/>
        </w:rPr>
      </w:pPr>
      <w:r>
        <w:rPr>
          <w:rFonts w:hint="eastAsia" w:ascii="宋体" w:hAnsi="宋体" w:cs="宋体"/>
          <w:szCs w:val="21"/>
        </w:rPr>
        <w:t xml:space="preserve">3.本项目采用电子招投标形式，请</w:t>
      </w:r>
      <w:r>
        <w:rPr>
          <w:rFonts w:hint="eastAsia" w:ascii="宋体" w:hAnsi="宋体" w:cs="宋体"/>
          <w:bCs/>
          <w:szCs w:val="21"/>
        </w:rPr>
        <w:t xml:space="preserve">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p>
    <w:p>
      <w:pPr>
        <w:ind w:firstLine="422"/>
        <w:spacing w:line="360" w:lineRule="auto"/>
        <w:rPr>
          <w:rFonts w:ascii="宋体" w:hAnsi="宋体" w:cs="宋体"/>
          <w:b/>
          <w:bCs/>
          <w:szCs w:val="21"/>
        </w:rPr>
      </w:pPr>
      <w:r>
        <w:rPr>
          <w:rFonts w:hint="eastAsia" w:ascii="宋体" w:hAnsi="宋体" w:cs="宋体"/>
          <w:b/>
          <w:bCs/>
          <w:szCs w:val="21"/>
        </w:rPr>
        <w:t xml:space="preserve">五、开启</w:t>
      </w:r>
      <w:r/>
    </w:p>
    <w:p>
      <w:pPr>
        <w:ind w:firstLine="420"/>
        <w:spacing w:line="360" w:lineRule="auto"/>
        <w:rPr>
          <w:rFonts w:ascii="宋体" w:hAnsi="宋体" w:cs="宋体"/>
          <w:szCs w:val="21"/>
        </w:rPr>
      </w:pPr>
      <w:r>
        <w:rPr>
          <w:rFonts w:hint="eastAsia" w:ascii="宋体" w:hAnsi="宋体" w:cs="宋体"/>
          <w:szCs w:val="21"/>
        </w:rPr>
        <w:t xml:space="preserve">1.时间：2025年12月2日9点30分（北京时间）</w:t>
      </w:r>
      <w:r/>
    </w:p>
    <w:p>
      <w:pPr>
        <w:ind w:firstLine="420"/>
        <w:spacing w:line="360" w:lineRule="auto"/>
        <w:rPr>
          <w:rFonts w:ascii="宋体" w:hAnsi="宋体" w:cs="宋体"/>
          <w:szCs w:val="21"/>
        </w:rPr>
      </w:pPr>
      <w:r>
        <w:rPr>
          <w:rFonts w:hint="eastAsia" w:ascii="宋体" w:hAnsi="宋体" w:cs="宋体"/>
          <w:szCs w:val="21"/>
        </w:rPr>
        <w:t xml:space="preserve">2.地点：“苏采云”系统（网址：http://jszfcg.jsczt.cn/）</w:t>
      </w:r>
      <w:r/>
    </w:p>
    <w:p>
      <w:pPr>
        <w:ind w:firstLine="420"/>
        <w:spacing w:line="360" w:lineRule="auto"/>
        <w:rPr>
          <w:rFonts w:ascii="宋体" w:hAnsi="宋体" w:cs="宋体"/>
          <w:szCs w:val="21"/>
        </w:rPr>
      </w:pPr>
      <w:r>
        <w:rPr>
          <w:rFonts w:hint="eastAsia" w:ascii="宋体" w:hAnsi="宋体" w:cs="宋体"/>
          <w:szCs w:val="21"/>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rPr>
        <w:t xml:space="preserve">本项目为不见面磋商项目，</w:t>
      </w:r>
      <w:r>
        <w:rPr>
          <w:rFonts w:hint="eastAsia" w:ascii="宋体" w:hAnsi="宋体" w:cs="宋体"/>
          <w:b/>
          <w:szCs w:val="21"/>
        </w:rPr>
        <w:t xml:space="preserve">开启阶段供应商在【供应商解密】环节必须使用CA证书解密电子响应文件，如在系统规定的解密时间（响应文件提交截止时间后30分钟）内未能完成解密的视为放弃参与本项目</w:t>
      </w:r>
      <w:r>
        <w:rPr>
          <w:rFonts w:hint="eastAsia" w:ascii="宋体" w:hAnsi="宋体" w:cs="宋体"/>
          <w:b/>
          <w:bCs/>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请供应商确保电脑、系统及其他设备（视频输入输出设备等）无误，且开启直至项目结束始终保持系统在线状态。</w:t>
      </w:r>
      <w:r/>
    </w:p>
    <w:p>
      <w:pPr>
        <w:ind w:firstLine="422"/>
        <w:spacing w:line="360" w:lineRule="auto"/>
        <w:rPr>
          <w:rFonts w:ascii="宋体" w:hAnsi="宋体" w:cs="宋体"/>
          <w:b/>
          <w:bCs/>
          <w:szCs w:val="21"/>
        </w:rPr>
      </w:pPr>
      <w:r>
        <w:rPr>
          <w:rFonts w:hint="eastAsia" w:ascii="宋体" w:hAnsi="宋体" w:cs="宋体"/>
          <w:b/>
          <w:bCs/>
          <w:szCs w:val="21"/>
        </w:rPr>
        <w:t xml:space="preserve">六、公告期限</w:t>
      </w:r>
      <w:r/>
    </w:p>
    <w:p>
      <w:pPr>
        <w:ind w:firstLine="420"/>
        <w:spacing w:line="360" w:lineRule="auto"/>
        <w:rPr>
          <w:rFonts w:ascii="宋体" w:hAnsi="宋体" w:cs="宋体"/>
          <w:szCs w:val="21"/>
        </w:rPr>
      </w:pPr>
      <w:r>
        <w:rPr>
          <w:rFonts w:hint="eastAsia" w:ascii="宋体" w:hAnsi="宋体" w:cs="宋体"/>
          <w:szCs w:val="21"/>
        </w:rPr>
        <w:t xml:space="preserve">自本公告发布之日起3个工作日。</w:t>
      </w:r>
      <w:r/>
    </w:p>
    <w:p>
      <w:pPr>
        <w:ind w:firstLine="422"/>
        <w:spacing w:line="360" w:lineRule="auto"/>
        <w:rPr>
          <w:rFonts w:ascii="宋体" w:hAnsi="宋体" w:cs="宋体"/>
          <w:b/>
          <w:bCs/>
          <w:szCs w:val="21"/>
        </w:rPr>
      </w:pPr>
      <w:r>
        <w:rPr>
          <w:rFonts w:hint="eastAsia" w:ascii="宋体" w:hAnsi="宋体" w:cs="宋体"/>
          <w:b/>
          <w:bCs/>
          <w:szCs w:val="21"/>
        </w:rPr>
        <w:t xml:space="preserve">七、其他补充事宜</w:t>
      </w:r>
      <w:r/>
    </w:p>
    <w:p>
      <w:pPr>
        <w:ind w:firstLine="420"/>
        <w:spacing w:line="360" w:lineRule="auto"/>
        <w:rPr>
          <w:rFonts w:ascii="宋体" w:hAnsi="宋体" w:cs="宋体"/>
          <w:szCs w:val="21"/>
        </w:rPr>
      </w:pPr>
      <w:r>
        <w:rPr>
          <w:rFonts w:hint="eastAsia" w:ascii="宋体" w:hAnsi="宋体" w:cs="宋体"/>
          <w:szCs w:val="21"/>
        </w:rPr>
        <w:t xml:space="preserve">1.本次采购的相关信息刊登在苏州政府采购网、江苏政府采购网。</w:t>
      </w:r>
      <w:r/>
    </w:p>
    <w:p>
      <w:pPr>
        <w:ind w:firstLine="420"/>
        <w:spacing w:line="360" w:lineRule="auto"/>
        <w:rPr>
          <w:rFonts w:ascii="宋体" w:hAnsi="宋体" w:cs="宋体"/>
        </w:rPr>
      </w:pPr>
      <w:r>
        <w:rPr>
          <w:rFonts w:hint="eastAsia" w:ascii="宋体" w:hAnsi="宋体" w:cs="宋体"/>
          <w:szCs w:val="21"/>
        </w:rPr>
        <w:t xml:space="preserve">2.根据苏州市财政局《关于深入开展苏州市政府采购合同信用融资业务的通知》相关要求，本项目支持政府采购合同信用融资。</w:t>
      </w:r>
      <w:r/>
    </w:p>
    <w:p>
      <w:pPr>
        <w:ind w:firstLine="422"/>
        <w:spacing w:line="360" w:lineRule="auto"/>
        <w:rPr>
          <w:rFonts w:ascii="宋体" w:hAnsi="宋体" w:cs="宋体"/>
          <w:b/>
          <w:bCs/>
          <w:szCs w:val="21"/>
        </w:rPr>
      </w:pPr>
      <w:r>
        <w:rPr>
          <w:rFonts w:hint="eastAsia" w:ascii="宋体" w:hAnsi="宋体" w:cs="宋体"/>
          <w:b/>
          <w:bCs/>
          <w:szCs w:val="21"/>
        </w:rPr>
        <w:t xml:space="preserve">八、凡对本次采购提出询问，请按以下方式联系。</w:t>
      </w:r>
      <w:r/>
    </w:p>
    <w:p>
      <w:pPr>
        <w:ind w:firstLine="420"/>
        <w:spacing w:line="360" w:lineRule="auto"/>
        <w:rPr>
          <w:rFonts w:ascii="宋体" w:hAnsi="宋体" w:cs="宋体"/>
          <w:szCs w:val="21"/>
        </w:rPr>
      </w:pPr>
      <w:r>
        <w:rPr>
          <w:rFonts w:hint="eastAsia" w:ascii="宋体" w:hAnsi="宋体" w:cs="宋体"/>
          <w:szCs w:val="21"/>
        </w:rPr>
        <w:t xml:space="preserve">1.采购人信息</w:t>
      </w:r>
      <w:r/>
    </w:p>
    <w:p>
      <w:pPr>
        <w:ind w:firstLine="420"/>
        <w:spacing w:line="360" w:lineRule="auto"/>
        <w:rPr>
          <w:rFonts w:ascii="宋体" w:hAnsi="宋体" w:cs="宋体"/>
          <w:szCs w:val="21"/>
        </w:rPr>
      </w:pPr>
      <w:r>
        <w:rPr>
          <w:rFonts w:hint="eastAsia" w:ascii="宋体" w:hAnsi="宋体" w:cs="宋体"/>
          <w:szCs w:val="21"/>
        </w:rPr>
        <w:t xml:space="preserve">名称：苏州市吴江区自然资源和规划局</w:t>
      </w:r>
      <w:r/>
    </w:p>
    <w:p>
      <w:pPr>
        <w:ind w:firstLine="420"/>
        <w:spacing w:line="360" w:lineRule="auto"/>
        <w:rPr>
          <w:rFonts w:ascii="宋体" w:hAnsi="宋体" w:cs="宋体"/>
          <w:szCs w:val="21"/>
        </w:rPr>
      </w:pPr>
      <w:r>
        <w:rPr>
          <w:rFonts w:hint="eastAsia" w:ascii="宋体" w:hAnsi="宋体" w:cs="宋体"/>
          <w:szCs w:val="21"/>
        </w:rPr>
        <w:t xml:space="preserve">地址：江苏省苏州市吴江区鲈乡南路1933号</w:t>
      </w:r>
      <w:r/>
    </w:p>
    <w:p>
      <w:pPr>
        <w:ind w:firstLine="420"/>
        <w:jc w:val="left"/>
        <w:spacing w:line="360" w:lineRule="auto"/>
        <w:rPr>
          <w:rFonts w:ascii="宋体" w:hAnsi="宋体" w:cs="宋体"/>
          <w:szCs w:val="21"/>
        </w:rPr>
      </w:pPr>
      <w:r>
        <w:rPr>
          <w:rFonts w:hint="eastAsia" w:ascii="宋体" w:hAnsi="宋体" w:cs="宋体"/>
          <w:szCs w:val="21"/>
        </w:rPr>
        <w:t xml:space="preserve">联系人：孙春刚</w:t>
      </w:r>
      <w:r/>
    </w:p>
    <w:p>
      <w:pPr>
        <w:ind w:firstLine="420"/>
        <w:spacing w:line="360" w:lineRule="auto"/>
        <w:rPr>
          <w:rFonts w:ascii="宋体" w:hAnsi="宋体" w:cs="宋体"/>
          <w:szCs w:val="21"/>
        </w:rPr>
      </w:pPr>
      <w:r>
        <w:rPr>
          <w:rFonts w:hint="eastAsia" w:ascii="宋体" w:hAnsi="宋体" w:cs="宋体"/>
          <w:szCs w:val="21"/>
        </w:rPr>
        <w:t xml:space="preserve">联系电话：0512-63103364</w:t>
      </w:r>
      <w:r/>
    </w:p>
    <w:p>
      <w:pPr>
        <w:ind w:firstLine="420"/>
        <w:spacing w:line="360" w:lineRule="auto"/>
        <w:rPr>
          <w:rFonts w:ascii="宋体" w:hAnsi="宋体" w:cs="宋体"/>
          <w:szCs w:val="21"/>
        </w:rPr>
      </w:pPr>
      <w:r>
        <w:rPr>
          <w:rFonts w:hint="eastAsia" w:ascii="宋体" w:hAnsi="宋体" w:cs="宋体"/>
          <w:szCs w:val="21"/>
        </w:rPr>
        <w:t xml:space="preserve">2.采购代理机构信息</w:t>
      </w:r>
      <w:r/>
    </w:p>
    <w:p>
      <w:pPr>
        <w:ind w:firstLine="420"/>
        <w:spacing w:line="360" w:lineRule="auto"/>
        <w:rPr>
          <w:rFonts w:ascii="宋体" w:hAnsi="宋体" w:cs="宋体"/>
          <w:szCs w:val="21"/>
        </w:rPr>
      </w:pPr>
      <w:r>
        <w:rPr>
          <w:rFonts w:hint="eastAsia" w:ascii="宋体" w:hAnsi="宋体" w:cs="宋体"/>
          <w:szCs w:val="21"/>
        </w:rPr>
        <w:t xml:space="preserve">名称：苏州市创杰招投标咨询服务有限公司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地址：苏州市干将西路399号银海大厦303室</w:t>
      </w:r>
      <w:r/>
    </w:p>
    <w:p>
      <w:pPr>
        <w:ind w:firstLine="420"/>
        <w:spacing w:line="360" w:lineRule="auto"/>
        <w:rPr>
          <w:rFonts w:ascii="宋体" w:hAnsi="宋体" w:cs="宋体"/>
          <w:szCs w:val="21"/>
        </w:rPr>
      </w:pPr>
      <w:r>
        <w:rPr>
          <w:rFonts w:hint="eastAsia" w:ascii="宋体" w:hAnsi="宋体" w:cs="宋体"/>
          <w:szCs w:val="21"/>
        </w:rPr>
        <w:t xml:space="preserve">联系人：潘莉莉  朱晓芹  路丽丽  施紫秋</w:t>
      </w:r>
      <w:r/>
    </w:p>
    <w:p>
      <w:pPr>
        <w:ind w:firstLine="420"/>
        <w:spacing w:line="360" w:lineRule="auto"/>
        <w:rPr>
          <w:rFonts w:ascii="宋体" w:hAnsi="宋体" w:cs="宋体"/>
          <w:szCs w:val="21"/>
        </w:rPr>
      </w:pPr>
      <w:r>
        <w:rPr>
          <w:rFonts w:hint="eastAsia" w:ascii="宋体" w:hAnsi="宋体" w:cs="宋体"/>
          <w:szCs w:val="21"/>
        </w:rPr>
        <w:t xml:space="preserve">联系方式：0512-65238816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项目联系人：潘莉莉</w:t>
      </w:r>
      <w:r/>
    </w:p>
    <w:p>
      <w:pPr>
        <w:ind w:firstLine="420"/>
        <w:jc w:val="left"/>
        <w:spacing w:line="360" w:lineRule="auto"/>
        <w:widowControl/>
        <w:rPr>
          <w:rFonts w:ascii="宋体" w:hAnsi="宋体" w:cs="宋体"/>
          <w:szCs w:val="21"/>
        </w:rPr>
        <w:sectPr>
          <w:footnotePr/>
          <w:endnotePr/>
          <w:type w:val="nextPage"/>
          <w:pgSz w:w="11906" w:h="16838" w:orient="portrait"/>
          <w:pgMar w:top="1440" w:right="1417" w:bottom="1440" w:left="1417" w:header="964" w:footer="964" w:gutter="0"/>
          <w:cols w:num="1" w:sep="0" w:space="0" w:equalWidth="1"/>
          <w:docGrid w:linePitch="360"/>
        </w:sectPr>
      </w:pPr>
      <w:r>
        <w:rPr>
          <w:rFonts w:hint="eastAsia" w:ascii="宋体" w:hAnsi="宋体" w:cs="宋体"/>
          <w:szCs w:val="21"/>
        </w:rPr>
        <w:t xml:space="preserve">电话：0512-65238816</w:t>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二、采购需求</w:t>
      </w:r>
      <w:r/>
    </w:p>
    <w:p>
      <w:pPr>
        <w:ind w:firstLine="420"/>
        <w:spacing w:line="360" w:lineRule="auto"/>
        <w:rPr>
          <w:rFonts w:ascii="宋体" w:hAnsi="宋体" w:cs="宋体"/>
          <w:szCs w:val="21"/>
        </w:rPr>
      </w:pPr>
      <w:r>
        <w:rPr>
          <w:rFonts w:hint="eastAsia" w:ascii="宋体" w:hAnsi="宋体" w:cs="宋体"/>
          <w:szCs w:val="21"/>
        </w:rPr>
        <w:t xml:space="preserve">受苏州市吴江区自然资源和规划局之委托，苏州市创杰招投标咨询服务有限公司对其需采购的吴江区2025年度林草湿调查监测及森林资源监测图斑现场核实工作在国内组织竞争性磋商采购。欢迎符合资格条件的供应商前来报名参加磋商。</w:t>
      </w:r>
      <w:r/>
    </w:p>
    <w:p>
      <w:pPr>
        <w:spacing w:line="360" w:lineRule="auto"/>
        <w:rPr>
          <w:rFonts w:ascii="宋体" w:hAnsi="宋体" w:cs="宋体"/>
          <w:b/>
          <w:szCs w:val="21"/>
        </w:rPr>
        <w:outlineLvl w:val="1"/>
      </w:pPr>
      <w:r>
        <w:rPr>
          <w:rFonts w:hint="eastAsia" w:ascii="宋体" w:hAnsi="宋体" w:cs="宋体"/>
          <w:b/>
          <w:szCs w:val="21"/>
        </w:rPr>
        <w:t xml:space="preserve">一、采购编号：</w:t>
      </w:r>
      <w:r>
        <w:rPr>
          <w:rFonts w:hint="eastAsia" w:ascii="宋体" w:hAnsi="宋体" w:cs="宋体"/>
          <w:bCs/>
          <w:szCs w:val="21"/>
        </w:rPr>
        <w:t xml:space="preserve">JSZC-320509-CJZB-C2025-0230</w:t>
      </w:r>
      <w:r/>
    </w:p>
    <w:p>
      <w:pPr>
        <w:spacing w:line="360" w:lineRule="auto"/>
        <w:rPr>
          <w:rFonts w:ascii="宋体" w:hAnsi="宋体" w:cs="宋体"/>
          <w:b/>
          <w:szCs w:val="21"/>
        </w:rPr>
        <w:outlineLvl w:val="1"/>
      </w:pPr>
      <w:r>
        <w:rPr>
          <w:rFonts w:hint="eastAsia" w:ascii="宋体" w:hAnsi="宋体" w:cs="宋体"/>
          <w:b/>
          <w:szCs w:val="21"/>
        </w:rPr>
        <w:t xml:space="preserve">二、项目名称：</w:t>
      </w:r>
      <w:r>
        <w:rPr>
          <w:rFonts w:hint="eastAsia" w:ascii="宋体" w:hAnsi="宋体" w:cs="宋体"/>
          <w:bCs/>
          <w:szCs w:val="21"/>
        </w:rPr>
        <w:t xml:space="preserve">吴江区2025年度林草湿调查监测及森林资源监测图斑现场核实工作</w:t>
      </w:r>
      <w:r/>
    </w:p>
    <w:p>
      <w:pPr>
        <w:spacing w:line="360" w:lineRule="auto"/>
        <w:rPr>
          <w:rFonts w:ascii="宋体" w:hAnsi="宋体" w:cs="宋体"/>
          <w:szCs w:val="21"/>
        </w:rPr>
        <w:outlineLvl w:val="1"/>
      </w:pPr>
      <w:r>
        <w:rPr>
          <w:rFonts w:hint="eastAsia" w:ascii="宋体" w:hAnsi="宋体" w:cs="宋体"/>
          <w:b/>
          <w:szCs w:val="21"/>
        </w:rPr>
        <w:t xml:space="preserve">三、采购项目预算（最高限价）：</w:t>
      </w:r>
      <w:r>
        <w:rPr>
          <w:rFonts w:hint="eastAsia" w:ascii="宋体" w:hAnsi="宋体" w:cs="宋体"/>
          <w:szCs w:val="21"/>
        </w:rPr>
        <w:t xml:space="preserve">人民币捌拾万元整（小写：800000.00元）</w:t>
      </w:r>
      <w:r/>
    </w:p>
    <w:p>
      <w:pPr>
        <w:spacing w:line="360" w:lineRule="auto"/>
        <w:rPr>
          <w:rFonts w:ascii="宋体" w:hAnsi="宋体" w:cs="宋体"/>
          <w:b/>
          <w:szCs w:val="21"/>
        </w:rPr>
        <w:outlineLvl w:val="1"/>
      </w:pPr>
      <w:r>
        <w:rPr>
          <w:rFonts w:hint="eastAsia" w:ascii="宋体" w:hAnsi="宋体" w:cs="宋体"/>
          <w:b/>
          <w:szCs w:val="21"/>
        </w:rPr>
        <w:t xml:space="preserve">四、采购需求：</w:t>
      </w:r>
      <w:r/>
    </w:p>
    <w:p>
      <w:pPr>
        <w:spacing w:line="360" w:lineRule="auto"/>
        <w:rPr>
          <w:rFonts w:ascii="宋体" w:hAnsi="宋体" w:cs="宋体"/>
          <w:b/>
          <w:szCs w:val="21"/>
        </w:rPr>
      </w:pPr>
      <w:r>
        <w:rPr>
          <w:rFonts w:hint="eastAsia" w:ascii="宋体" w:hAnsi="宋体" w:cs="宋体"/>
          <w:b/>
          <w:szCs w:val="21"/>
        </w:rPr>
        <w:t xml:space="preserve">（一）服务内容</w:t>
      </w:r>
      <w:r/>
    </w:p>
    <w:p>
      <w:pPr>
        <w:ind w:firstLine="420"/>
        <w:spacing w:line="360" w:lineRule="auto"/>
        <w:rPr>
          <w:rFonts w:ascii="宋体" w:hAnsi="宋体" w:cs="宋体"/>
          <w:bCs/>
          <w:szCs w:val="21"/>
        </w:rPr>
      </w:pPr>
      <w:r>
        <w:rPr>
          <w:rFonts w:hint="eastAsia" w:ascii="宋体" w:hAnsi="宋体" w:cs="宋体"/>
          <w:bCs/>
          <w:szCs w:val="21"/>
        </w:rPr>
        <w:t xml:space="preserve">根据《自然资源部办公厅 国家林业和草原局办公室 关于开展2025年度全国国土变更调查及森林草原湿地荒漠调查监测工作的通知》（自然资办发〔2025〕33号）《2025年度全国国土变更调查及森林草原湿地荒漠调查监测实施方案》等有关文件要求，开展吴江区2025年度林草湿调查监测及森林资源监测图斑现场核实工作。</w:t>
      </w:r>
      <w:r/>
    </w:p>
    <w:p>
      <w:pPr>
        <w:ind w:firstLine="422"/>
        <w:spacing w:line="360" w:lineRule="auto"/>
        <w:rPr>
          <w:rFonts w:ascii="宋体" w:hAnsi="宋体" w:cs="宋体"/>
          <w:b/>
          <w:szCs w:val="21"/>
        </w:rPr>
      </w:pPr>
      <w:r>
        <w:rPr>
          <w:rFonts w:hint="eastAsia" w:ascii="宋体" w:hAnsi="宋体" w:cs="宋体"/>
          <w:b/>
          <w:szCs w:val="21"/>
        </w:rPr>
        <w:t xml:space="preserve">具体工作内容有：</w:t>
      </w:r>
      <w:r/>
    </w:p>
    <w:p>
      <w:pPr>
        <w:ind w:firstLine="422"/>
        <w:spacing w:line="360" w:lineRule="auto"/>
        <w:rPr>
          <w:rFonts w:ascii="宋体" w:hAnsi="宋体" w:cs="宋体"/>
          <w:bCs/>
          <w:szCs w:val="21"/>
        </w:rPr>
      </w:pPr>
      <w:r>
        <w:rPr>
          <w:rFonts w:hint="eastAsia" w:ascii="宋体" w:hAnsi="宋体" w:cs="宋体"/>
          <w:b/>
          <w:szCs w:val="21"/>
        </w:rPr>
        <w:t xml:space="preserve">1、林草湿调查监测</w:t>
      </w:r>
      <w:r/>
    </w:p>
    <w:p>
      <w:pPr>
        <w:ind w:firstLine="420"/>
        <w:spacing w:line="360" w:lineRule="auto"/>
        <w:rPr>
          <w:rFonts w:ascii="宋体" w:hAnsi="宋体" w:cs="宋体"/>
          <w:bCs/>
          <w:szCs w:val="21"/>
        </w:rPr>
      </w:pPr>
      <w:r>
        <w:rPr>
          <w:rFonts w:hint="eastAsia" w:ascii="宋体" w:hAnsi="宋体" w:cs="宋体"/>
          <w:bCs/>
          <w:szCs w:val="21"/>
        </w:rPr>
        <w:t xml:space="preserve">在上年度变更调查成果和森林草地湿地沙化普查成果（以下简称林草湿沙普查）基础上，按照“统一标准、统一时点、统一平台”等要求，开展变化图斑监测，协同推进年度林草湿调查监测与国土变更调查工作，获取年度林草湿变化信息，产出年度调查监测成果。</w:t>
      </w:r>
      <w:r/>
    </w:p>
    <w:p>
      <w:pPr>
        <w:ind w:firstLine="420"/>
        <w:spacing w:line="360" w:lineRule="auto"/>
        <w:rPr>
          <w:rFonts w:ascii="宋体" w:hAnsi="宋体" w:cs="宋体"/>
          <w:bCs/>
          <w:szCs w:val="21"/>
        </w:rPr>
      </w:pPr>
      <w:r>
        <w:rPr>
          <w:rFonts w:hint="eastAsia" w:ascii="宋体" w:hAnsi="宋体" w:cs="宋体"/>
          <w:bCs/>
          <w:szCs w:val="21"/>
        </w:rPr>
        <w:t xml:space="preserve">变化图斑监测：采用国土调查统一标准、规则，落实部局《自然资源部办公厅国家林业和草原局办公室关于开展2025年度全国国土变更调查及森林草原湿地荒漠调查监测工作的通知》（自然资办发〔2025〕33号）要求，以地类与植被覆盖类型变化为重点，开展林草湿变化图斑监测，产出以2025年12月31日作为标准时点的年度调査监测成果。</w:t>
      </w:r>
      <w:r/>
    </w:p>
    <w:p>
      <w:pPr>
        <w:ind w:firstLine="422"/>
        <w:spacing w:line="360" w:lineRule="auto"/>
        <w:rPr>
          <w:rFonts w:ascii="宋体" w:hAnsi="宋体" w:cs="宋体"/>
          <w:b/>
          <w:szCs w:val="21"/>
        </w:rPr>
      </w:pPr>
      <w:r>
        <w:rPr>
          <w:rFonts w:hint="eastAsia" w:ascii="宋体" w:hAnsi="宋体" w:cs="宋体"/>
          <w:b/>
          <w:szCs w:val="21"/>
        </w:rPr>
        <w:t xml:space="preserve">2、森林资源监测图斑现场核实</w:t>
      </w:r>
      <w:r/>
    </w:p>
    <w:p>
      <w:pPr>
        <w:ind w:firstLine="420"/>
        <w:spacing w:line="360" w:lineRule="auto"/>
        <w:rPr>
          <w:rFonts w:ascii="宋体" w:hAnsi="宋体" w:cs="宋体"/>
          <w:bCs/>
          <w:szCs w:val="21"/>
        </w:rPr>
      </w:pPr>
      <w:r>
        <w:rPr>
          <w:rFonts w:hint="eastAsia" w:ascii="宋体" w:hAnsi="宋体" w:cs="宋体"/>
          <w:bCs/>
          <w:szCs w:val="21"/>
        </w:rPr>
        <w:t xml:space="preserve">以本年度的森林资源遥感判读变化图斑为线索，依据2024年林草湿图斑监测成果、森林资源管理“一张图”、森林资源档案及其他有关资料，并结合必要的现地核实，核实所有图斑变化原因，重点查清建设项目使用林地、林木采伐、土地整理和毁林开垦等情况，建立森林资源监测图斑数据库。</w:t>
      </w:r>
      <w:r/>
    </w:p>
    <w:p>
      <w:pPr>
        <w:spacing w:line="360" w:lineRule="auto"/>
        <w:rPr>
          <w:rFonts w:ascii="宋体" w:hAnsi="宋体" w:cs="宋体"/>
          <w:b/>
          <w:szCs w:val="21"/>
        </w:rPr>
      </w:pPr>
      <w:r>
        <w:rPr>
          <w:rFonts w:hint="eastAsia" w:ascii="宋体" w:hAnsi="宋体" w:cs="宋体"/>
          <w:b/>
          <w:szCs w:val="21"/>
        </w:rPr>
        <w:t xml:space="preserve">（二）成果要求</w:t>
      </w:r>
      <w:r/>
    </w:p>
    <w:p>
      <w:pPr>
        <w:ind w:firstLine="420"/>
        <w:spacing w:line="360" w:lineRule="auto"/>
        <w:rPr>
          <w:rFonts w:ascii="宋体" w:hAnsi="宋体" w:cs="宋体"/>
          <w:bCs/>
          <w:szCs w:val="21"/>
        </w:rPr>
      </w:pPr>
      <w:r>
        <w:rPr>
          <w:rFonts w:hint="eastAsia" w:ascii="宋体" w:hAnsi="宋体" w:cs="宋体"/>
          <w:bCs/>
          <w:szCs w:val="21"/>
        </w:rPr>
        <w:t xml:space="preserve">1、提交成果：主要包括数据库、统计表、专题图、成果报告等。</w:t>
      </w:r>
      <w:r/>
    </w:p>
    <w:p>
      <w:pPr>
        <w:ind w:firstLine="420"/>
        <w:spacing w:line="360" w:lineRule="auto"/>
        <w:rPr>
          <w:rFonts w:ascii="宋体" w:hAnsi="宋体" w:cs="宋体"/>
          <w:bCs/>
          <w:szCs w:val="21"/>
        </w:rPr>
      </w:pPr>
      <w:r>
        <w:rPr>
          <w:rFonts w:hint="eastAsia" w:ascii="宋体" w:hAnsi="宋体" w:cs="宋体"/>
          <w:bCs/>
          <w:szCs w:val="21"/>
        </w:rPr>
        <w:t xml:space="preserve">2、服务流程及服务成果须符合最新的国家、省市及其他相关的行业规范和技术标准。</w:t>
      </w:r>
      <w:r/>
    </w:p>
    <w:p>
      <w:pPr>
        <w:spacing w:line="360" w:lineRule="auto"/>
        <w:rPr>
          <w:rFonts w:ascii="宋体" w:hAnsi="宋体" w:cs="宋体"/>
          <w:b/>
          <w:szCs w:val="21"/>
        </w:rPr>
      </w:pPr>
      <w:r>
        <w:rPr>
          <w:rFonts w:hint="eastAsia" w:ascii="宋体" w:hAnsi="宋体" w:cs="宋体"/>
          <w:b/>
          <w:szCs w:val="21"/>
        </w:rPr>
        <w:t xml:space="preserve">（三）服务期限</w:t>
      </w:r>
      <w:r/>
    </w:p>
    <w:p>
      <w:pPr>
        <w:ind w:firstLine="420"/>
        <w:spacing w:line="360" w:lineRule="auto"/>
        <w:rPr>
          <w:rFonts w:ascii="宋体" w:hAnsi="宋体" w:cs="宋体"/>
          <w:bCs/>
          <w:szCs w:val="21"/>
        </w:rPr>
      </w:pPr>
      <w:r>
        <w:rPr>
          <w:rFonts w:hint="eastAsia" w:ascii="宋体" w:hAnsi="宋体" w:cs="宋体"/>
          <w:bCs/>
          <w:szCs w:val="21"/>
        </w:rPr>
        <w:t xml:space="preserve">按上级主管部门要求的时间节点完成相关工作，成果须符合国家和省相关文件及规程要求。</w:t>
      </w:r>
      <w:r/>
    </w:p>
    <w:p>
      <w:pPr>
        <w:spacing w:line="360" w:lineRule="auto"/>
        <w:rPr>
          <w:rFonts w:ascii="宋体" w:hAnsi="宋体" w:cs="宋体"/>
          <w:b/>
          <w:szCs w:val="21"/>
        </w:rPr>
      </w:pPr>
      <w:r>
        <w:rPr>
          <w:rFonts w:hint="eastAsia" w:ascii="宋体" w:hAnsi="宋体" w:cs="宋体"/>
          <w:b/>
          <w:szCs w:val="21"/>
        </w:rPr>
        <w:t xml:space="preserve">（四）保密要求</w:t>
      </w:r>
      <w:r/>
    </w:p>
    <w:p>
      <w:pPr>
        <w:ind w:firstLine="420"/>
        <w:spacing w:line="360" w:lineRule="auto"/>
        <w:rPr>
          <w:rFonts w:ascii="宋体" w:hAnsi="宋体" w:cs="宋体"/>
          <w:bCs/>
          <w:szCs w:val="21"/>
        </w:rPr>
      </w:pPr>
      <w:r>
        <w:rPr>
          <w:rFonts w:hint="eastAsia" w:ascii="宋体" w:hAnsi="宋体" w:cs="宋体"/>
          <w:bCs/>
          <w:szCs w:val="21"/>
        </w:rPr>
        <w:t xml:space="preserve">1、成交单位及磋商响应单位负责对采购单位所提供的全部资料及最终成果保密，成交单位及磋商响应单位（包含工作人员）需遵守采购单位的保密规定，不以任何形式将收集的所有资料、数据等进行泄漏、传播；</w:t>
      </w:r>
      <w:r/>
    </w:p>
    <w:p>
      <w:pPr>
        <w:ind w:firstLine="420"/>
        <w:spacing w:line="360" w:lineRule="auto"/>
        <w:rPr>
          <w:rFonts w:ascii="宋体" w:hAnsi="宋体" w:cs="宋体"/>
          <w:bCs/>
          <w:szCs w:val="21"/>
        </w:rPr>
      </w:pPr>
      <w:r>
        <w:rPr>
          <w:rFonts w:hint="eastAsia" w:ascii="宋体" w:hAnsi="宋体" w:cs="宋体"/>
          <w:bCs/>
          <w:szCs w:val="21"/>
        </w:rPr>
        <w:t xml:space="preserve">2、项目服务人员需签署相关保密协议，承担本项目所涉工作中接触相关内容的保密义务；</w:t>
      </w:r>
      <w:r/>
    </w:p>
    <w:p>
      <w:pPr>
        <w:ind w:firstLine="420"/>
        <w:spacing w:line="360" w:lineRule="auto"/>
        <w:rPr>
          <w:rFonts w:ascii="宋体" w:hAnsi="宋体" w:cs="宋体"/>
          <w:bCs/>
          <w:szCs w:val="21"/>
        </w:rPr>
      </w:pPr>
      <w:r>
        <w:rPr>
          <w:rFonts w:hint="eastAsia" w:ascii="宋体" w:hAnsi="宋体" w:cs="宋体"/>
          <w:bCs/>
          <w:szCs w:val="21"/>
        </w:rPr>
        <w:t xml:space="preserve">3、项目成果最终所有权，含过程中产生的、数据、资料等成果均归属采购单位，在项目完成时成交单位必须全部移交；</w:t>
      </w:r>
      <w:r/>
    </w:p>
    <w:p>
      <w:pPr>
        <w:ind w:firstLine="420"/>
        <w:spacing w:line="360" w:lineRule="auto"/>
        <w:rPr>
          <w:rFonts w:ascii="宋体" w:hAnsi="宋体" w:cs="宋体"/>
          <w:bCs/>
          <w:szCs w:val="21"/>
        </w:rPr>
      </w:pPr>
      <w:r>
        <w:rPr>
          <w:rFonts w:hint="eastAsia" w:ascii="宋体" w:hAnsi="宋体" w:cs="宋体"/>
          <w:bCs/>
          <w:szCs w:val="21"/>
        </w:rPr>
        <w:t xml:space="preserve">4、成交单位须维护项目服务成果，不得转让给第三方重复使用。</w:t>
      </w:r>
      <w:r/>
    </w:p>
    <w:p>
      <w:pPr>
        <w:ind w:firstLine="420"/>
        <w:spacing w:line="360" w:lineRule="auto"/>
        <w:rPr>
          <w:rFonts w:ascii="宋体" w:hAnsi="宋体" w:cs="宋体"/>
          <w:bCs/>
          <w:szCs w:val="21"/>
        </w:rPr>
      </w:pPr>
      <w:r>
        <w:rPr>
          <w:rFonts w:hint="eastAsia" w:ascii="宋体" w:hAnsi="宋体" w:cs="宋体"/>
          <w:bCs/>
          <w:szCs w:val="21"/>
        </w:rPr>
        <w:t xml:space="preserve">5、以上保密规定如有违反，采购单位有权追究成交单位相关法律责任。</w:t>
      </w:r>
      <w:r/>
    </w:p>
    <w:p>
      <w:pPr>
        <w:spacing w:line="360" w:lineRule="auto"/>
        <w:rPr>
          <w:rFonts w:ascii="宋体" w:hAnsi="宋体" w:cs="宋体"/>
          <w:b/>
          <w:szCs w:val="21"/>
        </w:rPr>
      </w:pPr>
      <w:r>
        <w:rPr>
          <w:rFonts w:hint="eastAsia" w:ascii="宋体" w:hAnsi="宋体" w:cs="宋体"/>
          <w:b/>
          <w:szCs w:val="21"/>
        </w:rPr>
        <w:t xml:space="preserve">（五）项目安全</w:t>
      </w:r>
      <w:r/>
    </w:p>
    <w:p>
      <w:pPr>
        <w:ind w:firstLine="420"/>
        <w:spacing w:line="360" w:lineRule="auto"/>
        <w:rPr>
          <w:rFonts w:ascii="宋体" w:hAnsi="宋体" w:cs="宋体"/>
          <w:bCs/>
          <w:szCs w:val="21"/>
        </w:rPr>
      </w:pPr>
      <w:r>
        <w:rPr>
          <w:rFonts w:hint="eastAsia" w:ascii="宋体" w:hAnsi="宋体" w:cs="宋体"/>
          <w:bCs/>
          <w:szCs w:val="21"/>
        </w:rPr>
        <w:t xml:space="preserve">成交单位在项目服务期间应制定项目安全实施管理措施，并严格遵守安全管理要求，成交单位在项目服务过程中因管理不当、维护措施不当等因素或不按安全管理要求，造成人员安全或财产损失事故的，其责任均由成交单位自行承担，采购单位不承担责任。与本项目有关的所有质量、安全问题均由成交单位终身负责，如因上述原因造成的一切后果均由成交单位自行承担，与他人无涉。</w:t>
      </w:r>
      <w:r/>
    </w:p>
    <w:p>
      <w:pPr>
        <w:spacing w:line="360" w:lineRule="auto"/>
        <w:rPr>
          <w:rFonts w:ascii="宋体" w:hAnsi="宋体" w:cs="宋体"/>
          <w:b/>
          <w:szCs w:val="21"/>
        </w:rPr>
      </w:pPr>
      <w:r>
        <w:rPr>
          <w:rFonts w:hint="eastAsia" w:ascii="宋体" w:hAnsi="宋体" w:cs="宋体"/>
          <w:b/>
          <w:szCs w:val="21"/>
        </w:rPr>
        <w:t xml:space="preserve">（六）后期服务要求</w:t>
      </w:r>
      <w:r/>
    </w:p>
    <w:p>
      <w:pPr>
        <w:ind w:firstLine="420"/>
        <w:spacing w:line="360" w:lineRule="auto"/>
        <w:rPr>
          <w:rFonts w:ascii="宋体" w:hAnsi="宋体" w:cs="宋体"/>
          <w:bCs/>
          <w:szCs w:val="21"/>
        </w:rPr>
      </w:pPr>
      <w:r>
        <w:rPr>
          <w:rFonts w:hint="eastAsia" w:ascii="宋体" w:hAnsi="宋体" w:cs="宋体"/>
          <w:bCs/>
          <w:szCs w:val="21"/>
        </w:rPr>
        <w:t xml:space="preserve">成交单位需严格按采购文件规定的时间完成项目的全部工作内容，如在实施的过程中出现错误，误差，成交单位需负责及时更正直至采购单位确认，并经主管部门验收合格，成交单位在项目进行过程中产生的任何人身安全、财产损坏等责任事故一律由成交单位自行承担。磋商响应单位需提供必要的技术培训，协助采购单位完成其他需要成交单位配合的服务。磋商响应单位应严格遵守服务合约，项目完成以后，如采购单位有需要成交单位配合的服务，成交单位必须予以配合，协助采购单位完善项目内容。</w:t>
      </w:r>
      <w:r/>
    </w:p>
    <w:p>
      <w:pPr>
        <w:spacing w:line="360" w:lineRule="auto"/>
        <w:rPr>
          <w:rFonts w:ascii="宋体" w:hAnsi="宋体" w:cs="宋体"/>
          <w:b/>
          <w:szCs w:val="21"/>
        </w:rPr>
      </w:pPr>
      <w:r>
        <w:rPr>
          <w:rFonts w:hint="eastAsia" w:ascii="宋体" w:hAnsi="宋体" w:cs="宋体"/>
          <w:b/>
          <w:szCs w:val="21"/>
        </w:rPr>
        <w:t xml:space="preserve">（七）项目其他说明</w:t>
      </w:r>
      <w:r/>
    </w:p>
    <w:p>
      <w:pPr>
        <w:ind w:firstLine="420"/>
        <w:spacing w:line="360" w:lineRule="auto"/>
        <w:rPr>
          <w:rFonts w:ascii="宋体" w:hAnsi="宋体" w:cs="宋体"/>
          <w:bCs/>
          <w:szCs w:val="21"/>
        </w:rPr>
      </w:pPr>
      <w:r>
        <w:rPr>
          <w:rFonts w:hint="eastAsia" w:ascii="宋体" w:hAnsi="宋体" w:cs="宋体"/>
          <w:bCs/>
          <w:szCs w:val="21"/>
        </w:rPr>
        <w:t xml:space="preserve">1、磋商响应单位应具备开展项目实施的专业团队和人才，为完成该项目，磋商响应单位应组建工作小组，明确项目组人员名单。项目负责人需为磋商响应单位在职在岗人员，磋商响应单位应在磋商响应文件中提供项目实施的组织机构、项目负责人和项目实施队伍的人员组成。</w:t>
      </w:r>
      <w:r/>
    </w:p>
    <w:p>
      <w:pPr>
        <w:ind w:firstLine="420"/>
        <w:spacing w:line="360" w:lineRule="auto"/>
        <w:rPr>
          <w:rFonts w:ascii="宋体" w:hAnsi="宋体" w:cs="宋体"/>
          <w:bCs/>
          <w:szCs w:val="21"/>
        </w:rPr>
      </w:pPr>
      <w:r>
        <w:rPr>
          <w:rFonts w:hint="eastAsia" w:ascii="宋体" w:hAnsi="宋体" w:cs="宋体"/>
          <w:bCs/>
          <w:szCs w:val="21"/>
        </w:rPr>
        <w:t xml:space="preserve">2、磋商响应单位需根据本项目工作内容，提出自己的具体工作方案。</w:t>
      </w:r>
      <w:r/>
    </w:p>
    <w:p>
      <w:pPr>
        <w:ind w:firstLine="420"/>
        <w:spacing w:line="360" w:lineRule="auto"/>
        <w:rPr>
          <w:rFonts w:ascii="宋体" w:hAnsi="宋体" w:cs="宋体"/>
          <w:bCs/>
          <w:szCs w:val="21"/>
        </w:rPr>
      </w:pPr>
      <w:r>
        <w:rPr>
          <w:rFonts w:hint="eastAsia" w:ascii="宋体" w:hAnsi="宋体" w:cs="宋体"/>
          <w:bCs/>
          <w:szCs w:val="21"/>
        </w:rPr>
        <w:t xml:space="preserve">3、磋商响应报价应包含全部服务所</w:t>
      </w:r>
      <w:r>
        <w:rPr>
          <w:rFonts w:hint="eastAsia" w:ascii="宋体" w:hAnsi="宋体" w:cs="宋体"/>
          <w:bCs/>
          <w:szCs w:val="21"/>
        </w:rPr>
        <w:t xml:space="preserve">需的人工费、通讯费、交通费、资料费、调查费、印刷费、评审会务费（含专家费）、咨询费、后续服务费、利润、税金、政策性文件规定及合同包含的所有风险、责任等完成本项目的各项应有费用。采购文件未列明，而磋商响应单位认为其他必需的费用也需列入报价。在合同实施时，采购人将不予支付成交单位没有填列的项目费用，并认为此项目的费用已包括在合同价格中。本项目为交钥匙服务，响应单位须在磋商响应报价中对所要采购的全部内容进行报价，只投其中部分内容者，其磋商响应文件将被拒绝，采购人除支付本次招标项目的成交金额外不再承担其他任何费用。</w:t>
      </w:r>
      <w:r/>
    </w:p>
    <w:p>
      <w:pPr>
        <w:ind w:firstLine="420"/>
        <w:spacing w:line="360" w:lineRule="auto"/>
        <w:rPr>
          <w:rFonts w:ascii="宋体" w:hAnsi="宋体" w:cs="宋体"/>
          <w:bCs/>
          <w:szCs w:val="21"/>
        </w:rPr>
      </w:pPr>
      <w:r>
        <w:rPr>
          <w:rFonts w:hint="eastAsia" w:ascii="宋体" w:hAnsi="宋体" w:cs="宋体"/>
          <w:bCs/>
          <w:szCs w:val="21"/>
        </w:rPr>
        <w:t xml:space="preserve">4、项目质量必须严格按照国家规范及江苏省、苏州市等相应地方规范、采购文件的技术规范的有关要求执行，如果在合同履行过程中有新的国家或行业（部）规范和标准出台的，则成交单位</w:t>
      </w:r>
      <w:r>
        <w:rPr>
          <w:rFonts w:hint="eastAsia" w:ascii="宋体" w:hAnsi="宋体" w:cs="宋体"/>
          <w:bCs/>
          <w:szCs w:val="21"/>
        </w:rPr>
        <w:t xml:space="preserve">应确保其合同内容达到并符合新的国家或行业（部）规范和标准，因此而增加的费用及风险由成交单位自行承担。</w:t>
      </w:r>
      <w:r/>
    </w:p>
    <w:p>
      <w:pPr>
        <w:ind w:firstLine="420"/>
        <w:spacing w:line="360" w:lineRule="auto"/>
        <w:rPr>
          <w:rFonts w:ascii="宋体" w:hAnsi="宋体" w:cs="宋体"/>
          <w:bCs/>
          <w:szCs w:val="21"/>
        </w:rPr>
      </w:pPr>
      <w:r>
        <w:rPr>
          <w:rFonts w:hint="eastAsia" w:ascii="宋体" w:hAnsi="宋体" w:cs="宋体"/>
          <w:bCs/>
          <w:szCs w:val="21"/>
        </w:rPr>
        <w:t xml:space="preserve">5、成交单位须在项目实施前把详细的实施方案报送采购人审批，经批准同意后方可以组织实施。在项目实施期间成交单位应遵守项目现场及采购人的各项规章制度。</w:t>
      </w:r>
      <w:r/>
    </w:p>
    <w:p>
      <w:pPr>
        <w:ind w:firstLine="420"/>
        <w:spacing w:line="360" w:lineRule="auto"/>
        <w:rPr>
          <w:rFonts w:ascii="宋体" w:hAnsi="宋体" w:cs="宋体"/>
          <w:bCs/>
          <w:szCs w:val="21"/>
        </w:rPr>
      </w:pPr>
      <w:r>
        <w:rPr>
          <w:rFonts w:hint="eastAsia" w:ascii="宋体" w:hAnsi="宋体" w:cs="宋体"/>
          <w:bCs/>
          <w:szCs w:val="21"/>
        </w:rPr>
        <w:t xml:space="preserve">6、成交单位在项目实施期间应无条件的接受采购人的监督管理，提出的问题要及时整改，整改完毕后通知采购人检查验收，合格后书面报送采购人备案。</w:t>
      </w:r>
      <w:r/>
    </w:p>
    <w:p>
      <w:pPr>
        <w:ind w:firstLine="420"/>
        <w:spacing w:line="360" w:lineRule="auto"/>
        <w:rPr>
          <w:rFonts w:ascii="宋体" w:hAnsi="宋体" w:cs="宋体"/>
          <w:bCs/>
          <w:szCs w:val="21"/>
        </w:rPr>
      </w:pPr>
      <w:r>
        <w:rPr>
          <w:rFonts w:hint="eastAsia" w:ascii="宋体" w:hAnsi="宋体" w:cs="宋体"/>
          <w:bCs/>
          <w:szCs w:val="21"/>
        </w:rPr>
        <w:t xml:space="preserve">7、成交单位须按照招标要求和技术标准实施，不得擅自修改。</w:t>
      </w:r>
      <w:r/>
    </w:p>
    <w:p>
      <w:pPr>
        <w:ind w:firstLine="420"/>
        <w:spacing w:line="360" w:lineRule="auto"/>
        <w:rPr>
          <w:rFonts w:ascii="宋体" w:hAnsi="宋体" w:cs="宋体"/>
          <w:bCs/>
          <w:szCs w:val="21"/>
        </w:rPr>
      </w:pPr>
      <w:r>
        <w:rPr>
          <w:rFonts w:hint="eastAsia" w:ascii="宋体" w:hAnsi="宋体" w:cs="宋体"/>
          <w:bCs/>
          <w:szCs w:val="21"/>
        </w:rPr>
        <w:t xml:space="preserve">8、磋商响应单位必须对所提供服务等知识产权方面的一切产权关系负全部责任，由此而引起的法律纠纷以及费用响应单位须全部承担。</w:t>
      </w:r>
      <w:r/>
    </w:p>
    <w:p>
      <w:pPr>
        <w:spacing w:line="360" w:lineRule="auto"/>
        <w:rPr>
          <w:rFonts w:ascii="宋体" w:hAnsi="宋体" w:cs="宋体"/>
          <w:szCs w:val="21"/>
        </w:rPr>
        <w:outlineLvl w:val="1"/>
      </w:pPr>
      <w:r>
        <w:rPr>
          <w:rFonts w:hint="eastAsia" w:ascii="宋体" w:hAnsi="宋体" w:cs="宋体"/>
          <w:b/>
          <w:szCs w:val="21"/>
        </w:rPr>
        <w:t xml:space="preserve">五、响应文件的组成及要求</w:t>
      </w:r>
      <w:r/>
    </w:p>
    <w:p>
      <w:pPr>
        <w:jc w:val="left"/>
        <w:spacing w:line="360" w:lineRule="auto"/>
        <w:widowControl/>
        <w:rPr>
          <w:rFonts w:ascii="宋体" w:hAnsi="宋体" w:cs="宋体"/>
          <w:b/>
          <w:bCs/>
          <w:szCs w:val="21"/>
        </w:rPr>
      </w:pPr>
      <w:r>
        <w:rPr>
          <w:rFonts w:hint="eastAsia" w:ascii="宋体" w:hAnsi="宋体" w:cs="宋体"/>
          <w:b/>
          <w:bCs/>
          <w:szCs w:val="21"/>
        </w:rPr>
        <w:t xml:space="preserve">（一）文件组成（部分格式见附件）</w:t>
      </w:r>
      <w:r/>
    </w:p>
    <w:p>
      <w:pPr>
        <w:pStyle w:val="757"/>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1、封面</w:t>
      </w:r>
      <w:r/>
    </w:p>
    <w:p>
      <w:pPr>
        <w:pStyle w:val="757"/>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2、开标一览表</w:t>
      </w:r>
      <w:r/>
    </w:p>
    <w:p>
      <w:pPr>
        <w:pStyle w:val="757"/>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3、磋商报价分析表（如有）</w:t>
      </w:r>
      <w:r/>
    </w:p>
    <w:p>
      <w:pPr>
        <w:pStyle w:val="757"/>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4、资格审查响应文件</w:t>
      </w:r>
      <w:r/>
    </w:p>
    <w:p>
      <w:pPr>
        <w:pStyle w:val="757"/>
        <w:spacing w:line="360" w:lineRule="auto"/>
        <w:rPr>
          <w:rFonts w:ascii="宋体" w:hAnsi="宋体" w:eastAsia="宋体" w:cs="宋体"/>
          <w:bCs/>
          <w:sz w:val="21"/>
          <w:szCs w:val="21"/>
        </w:rPr>
      </w:pPr>
      <w:r>
        <w:rPr>
          <w:rFonts w:hint="eastAsia" w:ascii="宋体" w:hAnsi="宋体" w:eastAsia="宋体" w:cs="宋体"/>
          <w:bCs/>
          <w:sz w:val="21"/>
          <w:szCs w:val="21"/>
        </w:rPr>
        <w:t xml:space="preserve">4.1满足《中华人民共和国政府采购法》第二十二条规定：</w:t>
      </w:r>
      <w:r/>
    </w:p>
    <w:p>
      <w:pPr>
        <w:pStyle w:val="1018"/>
        <w:spacing w:line="360" w:lineRule="auto"/>
        <w:rPr>
          <w:rFonts w:ascii="宋体" w:hAnsi="宋体" w:cs="宋体"/>
          <w:bCs/>
          <w:szCs w:val="21"/>
        </w:rPr>
      </w:pPr>
      <w:r>
        <w:rPr>
          <w:rFonts w:hint="eastAsia" w:ascii="宋体" w:hAnsi="宋体" w:cs="宋体"/>
          <w:bCs/>
          <w:szCs w:val="21"/>
        </w:rPr>
        <w:t xml:space="preserve">4.1.1具有独立承担民事责任的能力。提供包括法人或者其他组织的营业执照等证明文件，自然人的身份证明；</w:t>
      </w:r>
      <w:r/>
    </w:p>
    <w:p>
      <w:pPr>
        <w:pStyle w:val="1018"/>
        <w:spacing w:line="360" w:lineRule="auto"/>
        <w:rPr>
          <w:rFonts w:ascii="宋体" w:hAnsi="宋体" w:cs="宋体"/>
          <w:bCs/>
          <w:szCs w:val="21"/>
        </w:rPr>
      </w:pPr>
      <w:r>
        <w:rPr>
          <w:rFonts w:hint="eastAsia" w:ascii="宋体" w:hAnsi="宋体" w:cs="宋体"/>
          <w:bCs/>
          <w:szCs w:val="21"/>
        </w:rPr>
        <w:t xml:space="preserve">4.1.2具有良好的商业信誉和健全的财务会计制度。提供包括但不限于最近一期（2024年度）财务审计报告或最近一期</w:t>
      </w:r>
      <w:r>
        <w:rPr>
          <w:rFonts w:hint="eastAsia" w:ascii="宋体" w:hAnsi="宋体" w:cs="宋体"/>
          <w:szCs w:val="21"/>
        </w:rPr>
        <w:t xml:space="preserve">（2025年5月以来任意一期）</w:t>
      </w:r>
      <w:r>
        <w:rPr>
          <w:rFonts w:hint="eastAsia" w:ascii="宋体" w:hAnsi="宋体" w:cs="宋体"/>
          <w:bCs/>
          <w:szCs w:val="21"/>
        </w:rPr>
        <w:t xml:space="preserve">财务报表，其他组织、自然人及成立未满一年的法人应提供银行出具的资信证明；</w:t>
      </w:r>
      <w:r/>
    </w:p>
    <w:p>
      <w:pPr>
        <w:pStyle w:val="1018"/>
        <w:spacing w:line="360" w:lineRule="auto"/>
        <w:rPr>
          <w:rFonts w:ascii="宋体" w:hAnsi="宋体" w:cs="宋体"/>
          <w:bCs/>
          <w:szCs w:val="21"/>
        </w:rPr>
      </w:pPr>
      <w:r>
        <w:rPr>
          <w:rFonts w:hint="eastAsia" w:ascii="宋体" w:hAnsi="宋体" w:cs="宋体"/>
          <w:bCs/>
          <w:szCs w:val="21"/>
        </w:rPr>
        <w:t xml:space="preserve">4.1.3具有履行合同所必需的设备和专业技术能力。提供证明材料或承诺；</w:t>
      </w:r>
      <w:r/>
    </w:p>
    <w:p>
      <w:pPr>
        <w:pStyle w:val="1018"/>
        <w:spacing w:line="360" w:lineRule="auto"/>
        <w:rPr>
          <w:rFonts w:ascii="宋体" w:hAnsi="宋体" w:cs="宋体"/>
          <w:bCs/>
          <w:szCs w:val="21"/>
        </w:rPr>
      </w:pPr>
      <w:r>
        <w:rPr>
          <w:rFonts w:hint="eastAsia" w:ascii="宋体" w:hAnsi="宋体" w:cs="宋体"/>
          <w:bCs/>
          <w:szCs w:val="21"/>
        </w:rPr>
        <w:t xml:space="preserve">4.1.4有依法缴纳税收和社会保障资金的良好记录。提供提交响应文件截止时间前半年内至少一个月依法缴纳税收及缴纳社会保障资金的证明材料，如相关主管部门证明或银行代扣证明。响应单位如依法享受缓缴、免缴税收、社会保障资金的应提供相关主管部门出具的证明材料；</w:t>
      </w:r>
      <w:r/>
    </w:p>
    <w:p>
      <w:pPr>
        <w:pStyle w:val="1018"/>
        <w:spacing w:line="360" w:lineRule="auto"/>
        <w:rPr>
          <w:rFonts w:ascii="宋体" w:hAnsi="宋体" w:cs="宋体"/>
          <w:bCs/>
          <w:szCs w:val="21"/>
        </w:rPr>
      </w:pPr>
      <w:r>
        <w:rPr>
          <w:rFonts w:hint="eastAsia" w:ascii="宋体" w:hAnsi="宋体" w:cs="宋体"/>
          <w:bCs/>
          <w:szCs w:val="21"/>
        </w:rPr>
        <w:t xml:space="preserve">4.1.5参加政府采购活动前三年内，在经营活动中没有重大违法记录。提供书面声明函；</w:t>
      </w:r>
      <w:r/>
    </w:p>
    <w:p>
      <w:pPr>
        <w:pStyle w:val="1018"/>
        <w:spacing w:line="360" w:lineRule="auto"/>
        <w:rPr>
          <w:rFonts w:ascii="宋体" w:hAnsi="宋体" w:cs="宋体"/>
          <w:bCs/>
          <w:szCs w:val="21"/>
        </w:rPr>
      </w:pPr>
      <w:r>
        <w:rPr>
          <w:rFonts w:hint="eastAsia" w:ascii="宋体" w:hAnsi="宋体" w:cs="宋体"/>
          <w:bCs/>
          <w:szCs w:val="21"/>
        </w:rPr>
        <w:t xml:space="preserve">4.1.6法律、行政法规规定的其他条件。承诺符合；</w:t>
      </w:r>
      <w:r/>
    </w:p>
    <w:p>
      <w:pPr>
        <w:pStyle w:val="1018"/>
        <w:spacing w:line="360" w:lineRule="auto"/>
        <w:rPr>
          <w:rFonts w:ascii="宋体" w:hAnsi="宋体" w:cs="宋体"/>
          <w:bCs/>
          <w:szCs w:val="21"/>
        </w:rPr>
      </w:pPr>
      <w:r>
        <w:rPr>
          <w:rFonts w:hint="eastAsia" w:ascii="宋体" w:hAnsi="宋体" w:cs="宋体"/>
          <w:bCs/>
          <w:szCs w:val="21"/>
        </w:rPr>
        <w:t xml:space="preserve">4.2落实政府采购政策需满足的资格要求：《中小企业声明函》或《残疾人福利性单位声明函》或</w:t>
      </w:r>
      <w:r>
        <w:rPr>
          <w:rFonts w:hint="eastAsia" w:ascii="宋体" w:hAnsi="宋体" w:cs="宋体"/>
          <w:bCs/>
          <w:szCs w:val="21"/>
          <w:lang w:val="zh-CN"/>
        </w:rPr>
        <w:t xml:space="preserve">省级以上监狱管理局、戒毒管理局（含</w:t>
      </w:r>
      <w:r>
        <w:rPr>
          <w:rFonts w:hint="eastAsia" w:ascii="宋体" w:hAnsi="宋体" w:cs="宋体"/>
          <w:szCs w:val="21"/>
          <w:lang w:val="zh-CN"/>
        </w:rPr>
        <w:t xml:space="preserve">新疆生产建设兵团）出具的属于监狱企业的证明文件</w:t>
      </w:r>
      <w:r>
        <w:rPr>
          <w:rFonts w:hint="eastAsia" w:ascii="宋体" w:hAnsi="宋体" w:cs="宋体"/>
          <w:b/>
          <w:bCs/>
          <w:szCs w:val="21"/>
          <w:lang w:val="zh-CN"/>
        </w:rPr>
        <w:t xml:space="preserve">（本项目专门面向中小企业采购。</w:t>
      </w:r>
      <w:r>
        <w:rPr>
          <w:rFonts w:hint="eastAsia" w:ascii="宋体" w:hAnsi="宋体" w:cs="宋体"/>
          <w:b/>
          <w:bCs/>
          <w:szCs w:val="21"/>
        </w:rPr>
        <w:t xml:space="preserve">响应单位必须为中小微企业或残疾人福利性单位或监狱企业，并在响应文件中提供相关声明函或监狱企业证明文件，否则为无效投标</w:t>
      </w:r>
      <w:r>
        <w:rPr>
          <w:rFonts w:hint="eastAsia" w:ascii="宋体" w:hAnsi="宋体" w:cs="宋体"/>
          <w:b/>
          <w:bCs/>
          <w:szCs w:val="21"/>
          <w:lang w:val="zh-CN"/>
        </w:rPr>
        <w:t xml:space="preserve">）</w:t>
      </w:r>
      <w:r>
        <w:rPr>
          <w:rFonts w:hint="eastAsia" w:ascii="宋体" w:hAnsi="宋体" w:cs="宋体"/>
          <w:szCs w:val="21"/>
          <w:lang w:val="zh-CN"/>
        </w:rPr>
        <w:t xml:space="preserve">；</w:t>
      </w:r>
      <w:r/>
    </w:p>
    <w:p>
      <w:pPr>
        <w:pStyle w:val="757"/>
        <w:spacing w:line="360" w:lineRule="auto"/>
        <w:rPr>
          <w:rFonts w:ascii="宋体" w:hAnsi="宋体" w:eastAsia="宋体" w:cs="宋体"/>
          <w:sz w:val="21"/>
          <w:szCs w:val="21"/>
        </w:rPr>
      </w:pPr>
      <w:r>
        <w:rPr>
          <w:rFonts w:hint="eastAsia" w:ascii="宋体" w:hAnsi="宋体" w:eastAsia="宋体" w:cs="宋体"/>
          <w:bCs/>
          <w:sz w:val="21"/>
          <w:szCs w:val="21"/>
        </w:rPr>
        <w:t xml:space="preserve">4.3其它有关资格证明的文件（包括磋商公告中本项目的特定资格要求的证明文件）。</w:t>
      </w:r>
      <w:r/>
    </w:p>
    <w:p>
      <w:pPr>
        <w:pStyle w:val="757"/>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5、符合性审查响应文件</w:t>
      </w:r>
      <w:r/>
    </w:p>
    <w:p>
      <w:pPr>
        <w:pStyle w:val="757"/>
        <w:spacing w:line="360" w:lineRule="auto"/>
        <w:rPr>
          <w:rFonts w:ascii="宋体" w:hAnsi="宋体" w:eastAsia="宋体" w:cs="宋体"/>
          <w:sz w:val="21"/>
          <w:szCs w:val="21"/>
        </w:rPr>
      </w:pPr>
      <w:r>
        <w:rPr>
          <w:rFonts w:hint="eastAsia" w:ascii="宋体" w:hAnsi="宋体" w:eastAsia="宋体" w:cs="宋体"/>
          <w:sz w:val="21"/>
          <w:szCs w:val="21"/>
        </w:rPr>
        <w:t xml:space="preserve">5.1磋商响应函；</w:t>
      </w:r>
      <w:r/>
    </w:p>
    <w:p>
      <w:pPr>
        <w:pStyle w:val="757"/>
        <w:spacing w:line="360" w:lineRule="auto"/>
        <w:rPr>
          <w:rFonts w:ascii="宋体" w:hAnsi="宋体" w:eastAsia="宋体" w:cs="宋体"/>
          <w:bCs/>
          <w:sz w:val="21"/>
          <w:szCs w:val="21"/>
        </w:rPr>
      </w:pPr>
      <w:r>
        <w:rPr>
          <w:rFonts w:hint="eastAsia" w:ascii="宋体" w:hAnsi="宋体" w:eastAsia="宋体" w:cs="宋体"/>
          <w:bCs/>
          <w:sz w:val="21"/>
          <w:szCs w:val="21"/>
        </w:rPr>
        <w:t xml:space="preserve">5.2关于资格文件的声明函；</w:t>
      </w:r>
      <w:r/>
    </w:p>
    <w:p>
      <w:pPr>
        <w:pStyle w:val="757"/>
        <w:spacing w:line="360" w:lineRule="auto"/>
        <w:rPr>
          <w:rFonts w:ascii="宋体" w:hAnsi="宋体" w:eastAsia="宋体" w:cs="宋体"/>
          <w:bCs/>
          <w:sz w:val="21"/>
          <w:szCs w:val="21"/>
        </w:rPr>
      </w:pPr>
      <w:r>
        <w:rPr>
          <w:rFonts w:hint="eastAsia" w:ascii="宋体" w:hAnsi="宋体" w:eastAsia="宋体" w:cs="宋体"/>
          <w:bCs/>
          <w:sz w:val="21"/>
          <w:szCs w:val="21"/>
        </w:rPr>
        <w:t xml:space="preserve">5.3磋商响应单位法定代表人身份证复印件；法人授权委托书和磋商响应单位授权代理人身份证复印件（如有授权）；</w:t>
      </w:r>
      <w:r/>
    </w:p>
    <w:p>
      <w:pPr>
        <w:pStyle w:val="757"/>
        <w:spacing w:line="360" w:lineRule="auto"/>
        <w:rPr>
          <w:rFonts w:ascii="宋体" w:hAnsi="宋体" w:eastAsia="宋体" w:cs="宋体"/>
          <w:sz w:val="21"/>
          <w:szCs w:val="21"/>
        </w:rPr>
      </w:pPr>
      <w:r>
        <w:rPr>
          <w:rFonts w:hint="eastAsia" w:ascii="宋体" w:hAnsi="宋体" w:eastAsia="宋体" w:cs="宋体"/>
          <w:sz w:val="21"/>
          <w:szCs w:val="21"/>
        </w:rPr>
        <w:t xml:space="preserve">5.4服务偏离表；</w:t>
      </w:r>
      <w:r/>
    </w:p>
    <w:p>
      <w:pPr>
        <w:pStyle w:val="757"/>
        <w:spacing w:line="360" w:lineRule="auto"/>
        <w:rPr>
          <w:rFonts w:ascii="宋体" w:hAnsi="宋体" w:eastAsia="宋体" w:cs="宋体"/>
          <w:sz w:val="21"/>
          <w:szCs w:val="21"/>
        </w:rPr>
      </w:pPr>
      <w:r>
        <w:rPr>
          <w:rFonts w:hint="eastAsia" w:ascii="宋体" w:hAnsi="宋体" w:eastAsia="宋体" w:cs="宋体"/>
          <w:sz w:val="21"/>
          <w:szCs w:val="21"/>
        </w:rPr>
        <w:t xml:space="preserve">5.5商务条款偏离表；</w:t>
      </w:r>
      <w:r/>
    </w:p>
    <w:p>
      <w:pPr>
        <w:pStyle w:val="757"/>
        <w:spacing w:line="360" w:lineRule="auto"/>
        <w:rPr>
          <w:rFonts w:ascii="宋体" w:hAnsi="宋体" w:eastAsia="宋体" w:cs="宋体"/>
          <w:sz w:val="21"/>
          <w:szCs w:val="21"/>
        </w:rPr>
      </w:pPr>
      <w:r>
        <w:rPr>
          <w:rFonts w:hint="eastAsia" w:ascii="宋体" w:hAnsi="宋体" w:eastAsia="宋体" w:cs="宋体"/>
          <w:sz w:val="21"/>
          <w:szCs w:val="21"/>
        </w:rPr>
        <w:t xml:space="preserve">5.6投标（响应）保证承诺书；</w:t>
      </w:r>
      <w:r/>
    </w:p>
    <w:p>
      <w:pPr>
        <w:pStyle w:val="757"/>
        <w:spacing w:line="360" w:lineRule="auto"/>
        <w:rPr>
          <w:rFonts w:ascii="宋体" w:hAnsi="宋体" w:eastAsia="宋体" w:cs="宋体"/>
          <w:sz w:val="21"/>
          <w:szCs w:val="21"/>
        </w:rPr>
      </w:pPr>
      <w:r>
        <w:rPr>
          <w:rFonts w:hint="eastAsia" w:ascii="宋体" w:hAnsi="宋体" w:eastAsia="宋体" w:cs="宋体"/>
          <w:sz w:val="21"/>
          <w:szCs w:val="21"/>
        </w:rPr>
        <w:t xml:space="preserve">5.7其他有关符合性证明的文件；</w:t>
      </w:r>
      <w:r/>
    </w:p>
    <w:p>
      <w:pPr>
        <w:pStyle w:val="757"/>
        <w:spacing w:line="360" w:lineRule="auto"/>
        <w:rPr>
          <w:rFonts w:ascii="宋体" w:hAnsi="宋体" w:eastAsia="宋体" w:cs="宋体"/>
          <w:bCs/>
          <w:sz w:val="21"/>
          <w:szCs w:val="21"/>
        </w:rPr>
      </w:pPr>
      <w:r>
        <w:rPr>
          <w:rFonts w:hint="eastAsia" w:ascii="宋体" w:hAnsi="宋体" w:eastAsia="宋体" w:cs="宋体"/>
          <w:bCs/>
          <w:sz w:val="21"/>
          <w:szCs w:val="21"/>
        </w:rPr>
        <w:t xml:space="preserve">5.8磋商响应单位基本情况表；</w:t>
      </w:r>
      <w:r/>
    </w:p>
    <w:p>
      <w:pPr>
        <w:pStyle w:val="757"/>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6、综合评审响应文件（具体模块以系统生成为准）</w:t>
      </w:r>
      <w:r/>
    </w:p>
    <w:p>
      <w:pPr>
        <w:pStyle w:val="757"/>
        <w:spacing w:line="360" w:lineRule="auto"/>
        <w:rPr>
          <w:rFonts w:ascii="宋体" w:hAnsi="宋体" w:eastAsia="宋体" w:cs="宋体"/>
          <w:sz w:val="21"/>
          <w:szCs w:val="21"/>
        </w:rPr>
      </w:pPr>
      <w:r>
        <w:rPr>
          <w:rFonts w:hint="eastAsia" w:ascii="宋体" w:hAnsi="宋体" w:eastAsia="宋体" w:cs="宋体"/>
          <w:sz w:val="21"/>
          <w:szCs w:val="21"/>
        </w:rPr>
        <w:t xml:space="preserve">6.1项目服务方案；</w:t>
      </w:r>
      <w:r/>
    </w:p>
    <w:p>
      <w:pPr>
        <w:pStyle w:val="757"/>
        <w:spacing w:line="360" w:lineRule="auto"/>
        <w:rPr>
          <w:rFonts w:ascii="宋体" w:hAnsi="宋体" w:eastAsia="宋体" w:cs="宋体"/>
          <w:sz w:val="21"/>
          <w:szCs w:val="21"/>
        </w:rPr>
      </w:pPr>
      <w:r>
        <w:rPr>
          <w:rFonts w:hint="eastAsia" w:ascii="宋体" w:hAnsi="宋体" w:eastAsia="宋体" w:cs="宋体"/>
          <w:sz w:val="21"/>
          <w:szCs w:val="21"/>
        </w:rPr>
        <w:t xml:space="preserve">6.2针对本项目的人员配置表；</w:t>
      </w:r>
      <w:r/>
    </w:p>
    <w:p>
      <w:pPr>
        <w:pStyle w:val="757"/>
        <w:spacing w:line="360" w:lineRule="auto"/>
        <w:rPr>
          <w:rFonts w:ascii="宋体" w:hAnsi="宋体" w:eastAsia="宋体" w:cs="宋体"/>
          <w:sz w:val="21"/>
          <w:szCs w:val="21"/>
        </w:rPr>
      </w:pPr>
      <w:r>
        <w:rPr>
          <w:rFonts w:hint="eastAsia" w:ascii="宋体" w:hAnsi="宋体" w:eastAsia="宋体" w:cs="宋体"/>
          <w:sz w:val="21"/>
          <w:szCs w:val="21"/>
        </w:rPr>
        <w:t xml:space="preserve">6.3类似项目</w:t>
      </w:r>
      <w:r>
        <w:rPr>
          <w:rFonts w:hint="eastAsia" w:ascii="宋体" w:hAnsi="宋体" w:eastAsia="宋体" w:cs="宋体"/>
          <w:sz w:val="21"/>
          <w:szCs w:val="21"/>
          <w:lang w:val="zh-CN"/>
        </w:rPr>
        <w:t xml:space="preserve">业绩一览表</w:t>
      </w:r>
      <w:r>
        <w:rPr>
          <w:rFonts w:hint="eastAsia" w:ascii="宋体" w:hAnsi="宋体" w:eastAsia="宋体" w:cs="宋体"/>
          <w:sz w:val="21"/>
          <w:szCs w:val="21"/>
        </w:rPr>
        <w:t xml:space="preserve">；</w:t>
      </w:r>
      <w:r/>
    </w:p>
    <w:p>
      <w:pPr>
        <w:pStyle w:val="757"/>
        <w:spacing w:line="360" w:lineRule="auto"/>
        <w:rPr>
          <w:rFonts w:ascii="宋体" w:hAnsi="宋体" w:eastAsia="宋体" w:cs="宋体"/>
          <w:sz w:val="21"/>
          <w:szCs w:val="21"/>
        </w:rPr>
      </w:pPr>
      <w:r>
        <w:rPr>
          <w:rFonts w:hint="eastAsia" w:ascii="宋体" w:hAnsi="宋体" w:eastAsia="宋体" w:cs="宋体"/>
          <w:sz w:val="21"/>
          <w:szCs w:val="21"/>
        </w:rPr>
        <w:t xml:space="preserve">6.4评分标准中所涉及到的其他材料。</w:t>
      </w:r>
      <w:r/>
    </w:p>
    <w:p>
      <w:pPr>
        <w:pStyle w:val="757"/>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7、价格折扣文件格式（本项目专门面向中小企业采购，不涉及价格折扣）</w:t>
      </w:r>
      <w:r/>
    </w:p>
    <w:p>
      <w:pPr>
        <w:pStyle w:val="757"/>
        <w:ind w:firstLine="0"/>
        <w:spacing w:line="360" w:lineRule="auto"/>
        <w:rPr>
          <w:rFonts w:ascii="宋体" w:hAnsi="宋体" w:eastAsia="宋体" w:cs="宋体"/>
          <w:b/>
          <w:bCs/>
          <w:sz w:val="21"/>
          <w:szCs w:val="21"/>
        </w:rPr>
      </w:pPr>
      <w:r>
        <w:rPr>
          <w:rFonts w:hint="eastAsia" w:ascii="宋体" w:hAnsi="宋体" w:eastAsia="宋体" w:cs="宋体"/>
          <w:b/>
          <w:sz w:val="21"/>
          <w:szCs w:val="21"/>
        </w:rPr>
        <w:t xml:space="preserve">注：</w:t>
      </w:r>
      <w:r>
        <w:rPr>
          <w:rFonts w:hint="eastAsia" w:ascii="宋体" w:hAnsi="宋体" w:eastAsia="宋体" w:cs="宋体"/>
          <w:b/>
          <w:bCs/>
          <w:sz w:val="21"/>
          <w:szCs w:val="21"/>
        </w:rPr>
        <w:t xml:space="preserve">（1）以上4.1-4.3为资格审查要求提供的材料，是作为对供应商资格审查、质疑身份认定的依据，响应供应商必须提供并加盖电子公章。否则，磋商响应文件将被认定为不符合资格审查要求。</w:t>
      </w:r>
      <w:r/>
    </w:p>
    <w:p>
      <w:pPr>
        <w:pStyle w:val="757"/>
        <w:ind w:firstLine="422"/>
        <w:spacing w:line="360" w:lineRule="auto"/>
        <w:rPr>
          <w:rFonts w:ascii="宋体" w:hAnsi="宋体" w:eastAsia="宋体" w:cs="宋体"/>
          <w:sz w:val="21"/>
          <w:szCs w:val="21"/>
        </w:rPr>
      </w:pPr>
      <w:r>
        <w:rPr>
          <w:rFonts w:hint="eastAsia" w:ascii="宋体" w:hAnsi="宋体" w:eastAsia="宋体" w:cs="宋体"/>
          <w:b/>
          <w:bCs/>
          <w:sz w:val="21"/>
          <w:szCs w:val="21"/>
        </w:rPr>
        <w:t xml:space="preserve">（2）以上5.1-5.7为符合性审查须提供的资料，响应供应商必须提供并加盖电子公章。否则，磋商响应文件将被认定为未实质性响应。</w:t>
      </w:r>
      <w:r/>
    </w:p>
    <w:p>
      <w:pPr>
        <w:ind w:firstLine="422"/>
        <w:spacing w:line="360" w:lineRule="auto"/>
        <w:tabs>
          <w:tab w:val="left" w:pos="0" w:leader="none"/>
        </w:tabs>
        <w:rPr>
          <w:rFonts w:ascii="宋体" w:hAnsi="宋体" w:cs="宋体"/>
          <w:b/>
          <w:bCs/>
          <w:szCs w:val="21"/>
        </w:rPr>
      </w:pPr>
      <w:r>
        <w:rPr>
          <w:rFonts w:hint="eastAsia" w:ascii="宋体" w:hAnsi="宋体" w:cs="宋体"/>
          <w:b/>
          <w:bCs/>
          <w:szCs w:val="21"/>
        </w:rPr>
        <w:t xml:space="preserve">（3）制作电子响应文件时必须与投标文件制作软件目录一一对应，将相关资料上传至相应模块。</w:t>
      </w:r>
      <w:r>
        <w:rPr>
          <w:rFonts w:hint="eastAsia" w:ascii="宋体" w:hAnsi="宋体" w:cs="宋体"/>
          <w:szCs w:val="21"/>
        </w:rPr>
        <w:t xml:space="preserve">注意不要漏项。如有不确定上传的位置的，可以上传至其他资料或上传至符合性审查资料</w:t>
      </w:r>
      <w:r>
        <w:rPr>
          <w:rFonts w:hint="eastAsia" w:ascii="宋体" w:hAnsi="宋体" w:cs="宋体"/>
          <w:b/>
          <w:bCs/>
          <w:szCs w:val="21"/>
          <w:lang w:val="zh-CN"/>
        </w:rPr>
        <w:t xml:space="preserve">。</w:t>
      </w:r>
      <w:r/>
    </w:p>
    <w:p>
      <w:pPr>
        <w:pStyle w:val="757"/>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（4）磋商响应文件编制要求：</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p>
    <w:p>
      <w:pPr>
        <w:pStyle w:val="757"/>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spacing w:line="360" w:lineRule="auto"/>
        <w:rPr>
          <w:rFonts w:ascii="宋体" w:hAnsi="宋体" w:cs="宋体"/>
          <w:b/>
          <w:szCs w:val="21"/>
        </w:rPr>
        <w:outlineLvl w:val="1"/>
      </w:pPr>
      <w:r>
        <w:rPr>
          <w:rFonts w:hint="eastAsia" w:ascii="宋体" w:hAnsi="宋体" w:cs="宋体"/>
          <w:b/>
          <w:szCs w:val="21"/>
        </w:rPr>
        <w:t xml:space="preserve">六、磋商程序</w:t>
      </w:r>
      <w:r/>
    </w:p>
    <w:p>
      <w:pPr>
        <w:pStyle w:val="757"/>
        <w:spacing w:line="360" w:lineRule="auto"/>
        <w:rPr>
          <w:rFonts w:ascii="宋体" w:hAnsi="宋体" w:eastAsia="宋体" w:cs="宋体"/>
          <w:sz w:val="21"/>
          <w:szCs w:val="21"/>
        </w:rPr>
      </w:pPr>
      <w:r>
        <w:rPr>
          <w:rFonts w:hint="eastAsia" w:ascii="宋体" w:hAnsi="宋体" w:eastAsia="宋体" w:cs="宋体"/>
          <w:sz w:val="21"/>
          <w:szCs w:val="21"/>
        </w:rPr>
        <w:t xml:space="preserve">1、采购代理机构按规定的时间、地点主持磋商采购活动。</w:t>
      </w:r>
      <w:r/>
    </w:p>
    <w:p>
      <w:pPr>
        <w:pStyle w:val="757"/>
        <w:spacing w:line="360" w:lineRule="auto"/>
        <w:rPr>
          <w:rFonts w:ascii="宋体" w:hAnsi="宋体" w:eastAsia="宋体" w:cs="宋体"/>
          <w:bCs/>
          <w:sz w:val="21"/>
          <w:szCs w:val="21"/>
        </w:rPr>
      </w:pPr>
      <w:r>
        <w:rPr>
          <w:rFonts w:hint="eastAsia" w:ascii="宋体" w:hAnsi="宋体" w:eastAsia="宋体" w:cs="宋体"/>
          <w:sz w:val="21"/>
          <w:szCs w:val="21"/>
        </w:rPr>
        <w:t xml:space="preserve">2、供应商通过“苏采云”系统在线参与磋商活动。供应商应当按照《苏采云系统供应商操作手册》规定在“苏采云”系统规定的时间内对响应文件进行解密。</w:t>
      </w:r>
      <w:r/>
    </w:p>
    <w:p>
      <w:pPr>
        <w:pStyle w:val="757"/>
        <w:spacing w:line="360" w:lineRule="auto"/>
        <w:rPr>
          <w:rFonts w:ascii="宋体" w:hAnsi="宋体" w:eastAsia="宋体" w:cs="宋体"/>
          <w:sz w:val="21"/>
          <w:szCs w:val="21"/>
        </w:rPr>
      </w:pPr>
      <w:r>
        <w:rPr>
          <w:rFonts w:hint="eastAsia" w:ascii="宋体" w:hAnsi="宋体" w:eastAsia="宋体" w:cs="宋体"/>
          <w:sz w:val="21"/>
          <w:szCs w:val="21"/>
        </w:rPr>
        <w:t xml:space="preserve">3、在磋商响应文件网上递交截止时间止成功解密的磋商供应商少于三家，则本次采购失败。</w:t>
      </w:r>
      <w:r/>
    </w:p>
    <w:p>
      <w:pPr>
        <w:pStyle w:val="757"/>
        <w:spacing w:line="360" w:lineRule="auto"/>
        <w:rPr>
          <w:rFonts w:ascii="宋体" w:hAnsi="宋体" w:eastAsia="宋体" w:cs="宋体"/>
          <w:sz w:val="21"/>
          <w:szCs w:val="21"/>
        </w:rPr>
      </w:pPr>
      <w:r>
        <w:rPr>
          <w:rFonts w:hint="eastAsia" w:ascii="宋体" w:hAnsi="宋体" w:eastAsia="宋体" w:cs="宋体"/>
          <w:sz w:val="21"/>
          <w:szCs w:val="21"/>
        </w:rPr>
        <w:t xml:space="preserve">4、由磋商小组审查供应商解密的响应文件。</w:t>
      </w:r>
      <w:r/>
    </w:p>
    <w:p>
      <w:pPr>
        <w:ind w:firstLine="420"/>
        <w:spacing w:line="360" w:lineRule="auto"/>
        <w:rPr>
          <w:rFonts w:ascii="宋体" w:hAnsi="宋体" w:cs="宋体"/>
          <w:szCs w:val="21"/>
        </w:rPr>
      </w:pPr>
      <w:r>
        <w:rPr>
          <w:rFonts w:hint="eastAsia" w:ascii="宋体" w:hAnsi="宋体" w:cs="宋体"/>
          <w:szCs w:val="21"/>
        </w:rPr>
        <w:t xml:space="preserve">5、由磋商小组对各响应单位的资格进行审查。资格审查内容包括：</w:t>
      </w:r>
      <w:r/>
    </w:p>
    <w:p>
      <w:pPr>
        <w:ind w:firstLine="420"/>
        <w:spacing w:line="360" w:lineRule="auto"/>
        <w:rPr>
          <w:rFonts w:ascii="宋体" w:hAnsi="宋体" w:cs="宋体"/>
          <w:szCs w:val="21"/>
        </w:rPr>
      </w:pPr>
      <w:r>
        <w:rPr>
          <w:rFonts w:hint="eastAsia" w:ascii="宋体" w:hAnsi="宋体" w:cs="宋体"/>
          <w:szCs w:val="21"/>
        </w:rPr>
        <w:t xml:space="preserve">（1）供应商是否满足《中华人民共和国政府采购法》第二十二条规定的基本条件；</w:t>
      </w:r>
      <w:r/>
    </w:p>
    <w:p>
      <w:pPr>
        <w:ind w:firstLine="420"/>
        <w:spacing w:line="360" w:lineRule="auto"/>
        <w:rPr>
          <w:rFonts w:ascii="宋体" w:hAnsi="宋体" w:cs="宋体"/>
          <w:szCs w:val="21"/>
        </w:rPr>
      </w:pPr>
      <w:r>
        <w:rPr>
          <w:rFonts w:hint="eastAsia" w:ascii="宋体" w:hAnsi="宋体" w:cs="宋体"/>
          <w:szCs w:val="21"/>
        </w:rPr>
        <w:t xml:space="preserve">（2）通过公共资源交易系统进行信用查询等方式，现场审查供应商是否在参加政府采购活动前三年内，在经营活动中没有重大违法记录；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（3）专门面向中小企业的项目，应当在资格审查环节对供应商出具的《中小企业声明函》进行审查；</w:t>
      </w:r>
      <w:r/>
    </w:p>
    <w:p>
      <w:pPr>
        <w:ind w:firstLine="420"/>
        <w:spacing w:line="360" w:lineRule="auto"/>
        <w:rPr>
          <w:rFonts w:ascii="宋体" w:hAnsi="宋体" w:cs="宋体"/>
          <w:szCs w:val="21"/>
        </w:rPr>
      </w:pPr>
      <w:r>
        <w:rPr>
          <w:rFonts w:hint="eastAsia" w:ascii="宋体" w:hAnsi="宋体" w:cs="宋体"/>
          <w:szCs w:val="21"/>
        </w:rPr>
        <w:t xml:space="preserve">（4）接受联合体投标的项目，联合体各方是否满足采购文件规定并提交相应证明文件；</w:t>
      </w:r>
      <w:r/>
    </w:p>
    <w:p>
      <w:pPr>
        <w:ind w:firstLine="420"/>
        <w:spacing w:line="360" w:lineRule="auto"/>
        <w:rPr>
          <w:rFonts w:ascii="宋体" w:hAnsi="宋体" w:cs="宋体"/>
          <w:szCs w:val="21"/>
        </w:rPr>
      </w:pPr>
      <w:r>
        <w:rPr>
          <w:rFonts w:hint="eastAsia" w:ascii="宋体" w:hAnsi="宋体" w:cs="宋体"/>
          <w:szCs w:val="21"/>
        </w:rPr>
        <w:t xml:space="preserve">（5）供应商是否满足采购文件规定的其他特定条件；</w:t>
      </w:r>
      <w:r/>
    </w:p>
    <w:p>
      <w:pPr>
        <w:ind w:firstLine="420"/>
        <w:spacing w:line="360" w:lineRule="auto"/>
        <w:rPr>
          <w:rFonts w:ascii="宋体" w:hAnsi="宋体" w:cs="宋体"/>
          <w:szCs w:val="21"/>
        </w:rPr>
      </w:pPr>
      <w:r>
        <w:rPr>
          <w:rFonts w:hint="eastAsia" w:ascii="宋体" w:hAnsi="宋体" w:cs="宋体"/>
          <w:szCs w:val="21"/>
        </w:rPr>
        <w:t xml:space="preserve">（6）供应商是否存在其他不得参与该政府采购项目的情形。</w:t>
      </w:r>
      <w:r/>
    </w:p>
    <w:p>
      <w:pPr>
        <w:ind w:firstLine="420"/>
        <w:spacing w:line="360" w:lineRule="auto"/>
        <w:rPr>
          <w:rFonts w:ascii="宋体" w:hAnsi="宋体" w:cs="宋体"/>
          <w:szCs w:val="21"/>
        </w:rPr>
      </w:pPr>
      <w:r>
        <w:rPr>
          <w:rFonts w:hint="eastAsia" w:ascii="宋体" w:hAnsi="宋体" w:cs="宋体"/>
          <w:szCs w:val="21"/>
        </w:rPr>
        <w:t xml:space="preserve">资格审查责任主体应按照采购文件的要求对投标（响应）供应商提供的资格审查文件独立进行资格审查并提交资格审查结果。</w:t>
      </w:r>
      <w:r/>
    </w:p>
    <w:p>
      <w:pPr>
        <w:pStyle w:val="757"/>
        <w:spacing w:line="360" w:lineRule="auto"/>
        <w:rPr>
          <w:rFonts w:ascii="宋体" w:hAnsi="宋体" w:eastAsia="宋体" w:cs="宋体"/>
          <w:sz w:val="21"/>
          <w:szCs w:val="21"/>
        </w:rPr>
      </w:pPr>
      <w:r>
        <w:rPr>
          <w:rFonts w:hint="eastAsia" w:ascii="宋体" w:hAnsi="宋体" w:eastAsia="宋体" w:cs="宋体"/>
          <w:sz w:val="21"/>
          <w:szCs w:val="21"/>
        </w:rPr>
        <w:t xml:space="preserve">6、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757"/>
        <w:spacing w:line="360" w:lineRule="auto"/>
        <w:rPr>
          <w:rFonts w:ascii="宋体" w:hAnsi="宋体" w:eastAsia="宋体" w:cs="宋体"/>
          <w:sz w:val="21"/>
          <w:szCs w:val="21"/>
        </w:rPr>
      </w:pPr>
      <w:r>
        <w:rPr>
          <w:rFonts w:hint="eastAsia" w:ascii="宋体" w:hAnsi="宋体" w:eastAsia="宋体" w:cs="宋体"/>
          <w:sz w:val="21"/>
          <w:szCs w:val="21"/>
        </w:rPr>
        <w:t xml:space="preserve">7、磋商小组要求供应商澄清、说明或者更正响应文件应当以书面形式做出。供应商的澄清、说明或者更正应当由其单位加盖电子公章。</w:t>
      </w:r>
      <w:r/>
    </w:p>
    <w:p>
      <w:pPr>
        <w:pStyle w:val="756"/>
        <w:ind w:firstLine="422"/>
        <w:rPr>
          <w:rFonts w:cs="宋体"/>
          <w:b/>
          <w:sz w:val="21"/>
          <w:szCs w:val="21"/>
        </w:rPr>
      </w:pPr>
      <w:r>
        <w:rPr>
          <w:rFonts w:hint="eastAsia"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cs="宋体"/>
          <w:sz w:val="21"/>
          <w:szCs w:val="21"/>
        </w:rPr>
        <w:t xml:space="preserve">（</w:t>
      </w:r>
      <w:r>
        <w:rPr>
          <w:rFonts w:hint="eastAsia" w:cs="宋体"/>
          <w:b/>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pStyle w:val="757"/>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8、对于通过资格审查和符合性审查的供应商，磋商小组所有成员集中与单一供应商分别进行磋商，并给予所有参加磋商的供应商平等的磋商机会。</w:t>
      </w:r>
      <w:r>
        <w:rPr>
          <w:rFonts w:hint="eastAsia" w:ascii="宋体" w:hAnsi="宋体" w:eastAsia="宋体" w:cs="宋体"/>
          <w:b/>
          <w:sz w:val="21"/>
          <w:szCs w:val="21"/>
        </w:rPr>
        <w:t xml:space="preserve">磋商小组通过“苏采云”系统向供应商发布“磋商函”，供应商应当按照要求在“苏采云”系统提交“磋商响应函”并加盖CA电子公章。</w:t>
      </w:r>
      <w:r/>
    </w:p>
    <w:p>
      <w:pPr>
        <w:pStyle w:val="757"/>
        <w:spacing w:line="360" w:lineRule="auto"/>
        <w:rPr>
          <w:rFonts w:ascii="宋体" w:hAnsi="宋体" w:eastAsia="宋体" w:cs="宋体"/>
          <w:sz w:val="21"/>
          <w:szCs w:val="21"/>
        </w:rPr>
      </w:pPr>
      <w:r>
        <w:rPr>
          <w:rFonts w:hint="eastAsia" w:ascii="宋体" w:hAnsi="宋体" w:eastAsia="宋体" w:cs="宋体"/>
          <w:sz w:val="21"/>
          <w:szCs w:val="21"/>
        </w:rPr>
        <w:t xml:space="preserve">9、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757"/>
        <w:spacing w:line="360" w:lineRule="auto"/>
        <w:widowControl w:val="off"/>
        <w:rPr>
          <w:rFonts w:ascii="宋体" w:hAnsi="宋体" w:eastAsia="宋体" w:cs="宋体"/>
          <w:b/>
          <w:sz w:val="21"/>
          <w:szCs w:val="21"/>
        </w:rPr>
      </w:pPr>
      <w:r>
        <w:rPr>
          <w:rFonts w:hint="eastAsia" w:ascii="宋体" w:hAnsi="宋体" w:eastAsia="宋体" w:cs="宋体"/>
          <w:sz w:val="21"/>
          <w:szCs w:val="21"/>
        </w:rPr>
        <w:t xml:space="preserve">10、</w:t>
      </w:r>
      <w:r>
        <w:rPr>
          <w:rFonts w:hint="eastAsia" w:ascii="宋体" w:hAnsi="宋体" w:eastAsia="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sz w:val="21"/>
          <w:szCs w:val="21"/>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eastAsia="宋体" w:cs="宋体"/>
          <w:b/>
          <w:bCs/>
          <w:sz w:val="21"/>
          <w:szCs w:val="21"/>
        </w:rPr>
        <w:t xml:space="preserve">除因磋商采</w:t>
      </w:r>
      <w:r>
        <w:rPr>
          <w:rFonts w:hint="eastAsia" w:ascii="宋体" w:hAnsi="宋体" w:eastAsia="宋体" w:cs="宋体"/>
          <w:b/>
          <w:bCs/>
          <w:sz w:val="21"/>
          <w:szCs w:val="21"/>
        </w:rPr>
        <w:t xml:space="preserve">购文件修改导致供应商成本增加的，最后报价不得高于第一次报价，否则为无效响应报价。</w:t>
      </w:r>
      <w:r/>
    </w:p>
    <w:p>
      <w:pPr>
        <w:pStyle w:val="757"/>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11、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757"/>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已提交响应文件的供应商，在提交最后报价之前，可以根据磋商情况退出磋商，并在“苏采云”系统中提交“退出磋商函”并加盖CA电子公章。</w:t>
      </w:r>
      <w:r/>
    </w:p>
    <w:p>
      <w:pPr>
        <w:pStyle w:val="757"/>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*进入项目评审流程后，建议各供应商法定代表人或授权委托人始终保持通讯顺畅，时刻关注不见面开标大厅，不离开不见面开标大厅。</w:t>
      </w:r>
      <w:r/>
    </w:p>
    <w:p>
      <w:pPr>
        <w:pStyle w:val="757"/>
        <w:spacing w:line="360" w:lineRule="auto"/>
        <w:rPr>
          <w:rFonts w:ascii="宋体" w:hAnsi="宋体" w:eastAsia="宋体" w:cs="宋体"/>
          <w:sz w:val="21"/>
          <w:szCs w:val="21"/>
        </w:rPr>
      </w:pPr>
      <w:r>
        <w:rPr>
          <w:rFonts w:hint="eastAsia" w:ascii="宋体" w:hAnsi="宋体" w:eastAsia="宋体" w:cs="宋体"/>
          <w:sz w:val="21"/>
          <w:szCs w:val="21"/>
        </w:rPr>
        <w:t xml:space="preserve">12、经磋商确定最终采购需求和提交最后报价的供应商后，由磋商小组采用综合评分法对提交最后报价的供应商的响应文件和最后报价进行综合评分。</w:t>
      </w:r>
      <w:r/>
    </w:p>
    <w:p>
      <w:pPr>
        <w:pStyle w:val="757"/>
        <w:spacing w:line="360" w:lineRule="auto"/>
        <w:rPr>
          <w:rFonts w:ascii="宋体" w:hAnsi="宋体" w:eastAsia="宋体" w:cs="宋体"/>
          <w:sz w:val="21"/>
          <w:szCs w:val="21"/>
        </w:rPr>
      </w:pPr>
      <w:r>
        <w:rPr>
          <w:rFonts w:hint="eastAsia" w:ascii="宋体" w:hAnsi="宋体" w:eastAsia="宋体" w:cs="宋体"/>
          <w:sz w:val="21"/>
          <w:szCs w:val="21"/>
        </w:rPr>
        <w:t xml:space="preserve">13、磋商小组根据磋商成交原则确定成交供应商，并将结果通知所有参加磋商的供应商。</w:t>
      </w:r>
      <w:r/>
    </w:p>
    <w:p>
      <w:pPr>
        <w:pStyle w:val="757"/>
        <w:spacing w:line="360" w:lineRule="auto"/>
        <w:rPr>
          <w:rFonts w:ascii="宋体" w:hAnsi="宋体" w:eastAsia="宋体" w:cs="宋体"/>
          <w:sz w:val="21"/>
          <w:szCs w:val="21"/>
        </w:rPr>
      </w:pPr>
      <w:r>
        <w:rPr>
          <w:rFonts w:hint="eastAsia" w:ascii="宋体" w:hAnsi="宋体" w:eastAsia="宋体" w:cs="宋体"/>
          <w:sz w:val="21"/>
          <w:szCs w:val="21"/>
        </w:rPr>
        <w:t xml:space="preserve">14、如磋商过程中出现本采购文件未尽事宜，由磋商小组根据政府采购有关法律、法规讨论决定。</w:t>
      </w:r>
      <w:r/>
    </w:p>
    <w:p>
      <w:pPr>
        <w:spacing w:line="360" w:lineRule="auto"/>
        <w:rPr>
          <w:rFonts w:ascii="宋体" w:hAnsi="宋体" w:cs="宋体"/>
          <w:b/>
          <w:szCs w:val="21"/>
        </w:rPr>
        <w:outlineLvl w:val="1"/>
      </w:pPr>
      <w:r>
        <w:rPr>
          <w:rFonts w:hint="eastAsia" w:ascii="宋体" w:hAnsi="宋体" w:cs="宋体"/>
          <w:b/>
          <w:szCs w:val="21"/>
        </w:rPr>
        <w:t xml:space="preserve">七、综合说明</w:t>
      </w:r>
      <w:r/>
    </w:p>
    <w:p>
      <w:pPr>
        <w:ind w:firstLine="420"/>
        <w:spacing w:line="360" w:lineRule="auto"/>
        <w:rPr>
          <w:rFonts w:ascii="宋体" w:hAnsi="宋体" w:cs="宋体"/>
          <w:szCs w:val="21"/>
        </w:rPr>
      </w:pPr>
      <w:r>
        <w:rPr>
          <w:rFonts w:hint="eastAsia" w:ascii="宋体" w:hAnsi="宋体" w:cs="宋体"/>
          <w:szCs w:val="21"/>
        </w:rPr>
        <w:t xml:space="preserve">1、磋商响应报价包括全部服务所需的人工费、通讯费、交通费、资料费、调查费、印刷费、评审会务费（含专家费）、咨询费、后续服务费、利润、税金、政策性文件规定及合同包含的所有风险、责任等完成本项目的各项应有费用。磋商最后报价为最终报价，且总价固定，除非因特殊原因并经双方协商同意，成交单位不得再要求追加任何费用。同时，除非合同条款中另有规定，否则，成交单位所报价格在合同实施期间不因市场变化因素而变动。磋商响应单位未填价格的项目，在实施后，采购单位将不予支付，并视为该项费用已包括磋商总报价中。</w:t>
      </w:r>
      <w:r/>
    </w:p>
    <w:p>
      <w:pPr>
        <w:ind w:firstLine="420"/>
        <w:spacing w:line="360" w:lineRule="auto"/>
        <w:rPr>
          <w:rFonts w:ascii="宋体" w:hAnsi="宋体" w:cs="宋体"/>
          <w:szCs w:val="21"/>
        </w:rPr>
      </w:pPr>
      <w:r>
        <w:rPr>
          <w:rFonts w:hint="eastAsia" w:ascii="宋体" w:hAnsi="宋体" w:cs="宋体"/>
          <w:szCs w:val="21"/>
        </w:rPr>
        <w:t xml:space="preserve">2、磋商响应单位必须说明其是否响应采购文件中提出的全部服务内容与要求，如果以其中某些条款不响应时，应在文件中逐条列出，未列出的视同响应。</w:t>
      </w:r>
      <w:r/>
    </w:p>
    <w:p>
      <w:pPr>
        <w:ind w:firstLine="420"/>
        <w:spacing w:line="360" w:lineRule="auto"/>
        <w:rPr>
          <w:rStyle w:val="1020"/>
          <w:rFonts w:ascii="宋体" w:hAnsi="宋体" w:cs="宋体"/>
          <w:b/>
          <w:szCs w:val="21"/>
        </w:rPr>
      </w:pPr>
      <w:r>
        <w:rPr>
          <w:rFonts w:hint="eastAsia" w:ascii="宋体" w:hAnsi="宋体" w:cs="宋体"/>
          <w:szCs w:val="21"/>
        </w:rPr>
        <w:t xml:space="preserve">3、磋商保证金：</w:t>
      </w:r>
      <w:r>
        <w:rPr>
          <w:rStyle w:val="1020"/>
          <w:rFonts w:hint="eastAsia" w:ascii="宋体" w:hAnsi="宋体" w:cs="宋体"/>
          <w:b/>
          <w:szCs w:val="21"/>
        </w:rPr>
        <w:t xml:space="preserve">不需提交，采购文件中有关磋商保证金的规定均不适用。投标（响应）人应在投标（响应）文件中提交《投标（响应）保证承诺书》（详见附件），否则为无效投标。</w:t>
      </w:r>
      <w:r/>
    </w:p>
    <w:p>
      <w:pPr>
        <w:ind w:firstLine="420"/>
        <w:spacing w:line="360" w:lineRule="auto"/>
        <w:rPr>
          <w:rStyle w:val="1020"/>
          <w:rFonts w:ascii="宋体" w:hAnsi="宋体" w:cs="宋体"/>
          <w:szCs w:val="21"/>
        </w:rPr>
      </w:pPr>
      <w:r>
        <w:rPr>
          <w:rFonts w:hint="eastAsia" w:ascii="宋体" w:hAnsi="宋体" w:cs="宋体"/>
          <w:bCs/>
          <w:szCs w:val="21"/>
        </w:rPr>
        <w:t xml:space="preserve">4、成交服务费：</w:t>
      </w:r>
      <w:r>
        <w:rPr>
          <w:rStyle w:val="1020"/>
          <w:rFonts w:hint="eastAsia" w:ascii="宋体" w:hAnsi="宋体" w:cs="宋体"/>
          <w:szCs w:val="21"/>
        </w:rPr>
        <w:t xml:space="preserve">由成交单位按照预算金额计算并支付，具体为100万元以内1.5%、100万元～500万元以内1.1%差额定率累进法计算并支付成交服务费，该费用应在领取成交通知书时付清。本项目服务费金额为人民币壹万贰仟元整。</w:t>
      </w:r>
      <w:r/>
    </w:p>
    <w:p>
      <w:pPr>
        <w:ind w:firstLine="420"/>
        <w:spacing w:line="360" w:lineRule="auto"/>
        <w:rPr>
          <w:rFonts w:ascii="宋体" w:hAnsi="宋体" w:cs="宋体"/>
          <w:szCs w:val="21"/>
        </w:rPr>
      </w:pPr>
      <w:r>
        <w:rPr>
          <w:rFonts w:hint="eastAsia" w:ascii="宋体" w:hAnsi="宋体" w:cs="宋体"/>
          <w:szCs w:val="21"/>
        </w:rPr>
        <w:t xml:space="preserve">服务费交纳账户：苏州市创杰招投标咨询服务有限公司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开户银行：江苏银行苏州金阊支行</w:t>
      </w:r>
      <w:r/>
    </w:p>
    <w:p>
      <w:pPr>
        <w:ind w:firstLine="420"/>
        <w:spacing w:line="360" w:lineRule="auto"/>
        <w:rPr>
          <w:rFonts w:ascii="宋体" w:hAnsi="宋体" w:cs="宋体"/>
          <w:szCs w:val="21"/>
        </w:rPr>
      </w:pPr>
      <w:r>
        <w:rPr>
          <w:rFonts w:hint="eastAsia" w:ascii="宋体" w:hAnsi="宋体" w:cs="宋体"/>
          <w:szCs w:val="21"/>
        </w:rPr>
        <w:t xml:space="preserve">账    号：30100188000004892</w:t>
      </w:r>
      <w:r/>
    </w:p>
    <w:p>
      <w:pPr>
        <w:ind w:firstLine="420"/>
        <w:spacing w:line="360" w:lineRule="auto"/>
        <w:rPr>
          <w:rFonts w:ascii="宋体" w:hAnsi="宋体" w:cs="宋体"/>
          <w:bCs/>
          <w:szCs w:val="21"/>
        </w:rPr>
      </w:pPr>
      <w:r>
        <w:rPr>
          <w:rFonts w:hint="eastAsia" w:ascii="宋体" w:hAnsi="宋体" w:cs="宋体"/>
          <w:bCs/>
          <w:szCs w:val="21"/>
        </w:rPr>
        <w:t xml:space="preserve">5、磋商说明：</w:t>
      </w:r>
      <w:r/>
    </w:p>
    <w:p>
      <w:pPr>
        <w:ind w:firstLine="420"/>
        <w:spacing w:line="360" w:lineRule="auto"/>
        <w:rPr>
          <w:rFonts w:ascii="宋体" w:hAnsi="宋体" w:cs="宋体"/>
          <w:bCs/>
          <w:szCs w:val="21"/>
        </w:rPr>
      </w:pPr>
      <w:r>
        <w:rPr>
          <w:rFonts w:hint="eastAsia" w:ascii="宋体" w:hAnsi="宋体" w:cs="宋体"/>
          <w:bCs/>
          <w:szCs w:val="21"/>
        </w:rPr>
        <w:t xml:space="preserve">（1）不符合供应商资格要求的响应文件将被拒绝；</w:t>
      </w:r>
      <w:r/>
    </w:p>
    <w:p>
      <w:pPr>
        <w:ind w:firstLine="420"/>
        <w:spacing w:line="360" w:lineRule="auto"/>
        <w:rPr>
          <w:rFonts w:ascii="宋体" w:hAnsi="宋体" w:cs="宋体"/>
          <w:b/>
          <w:szCs w:val="21"/>
        </w:rPr>
      </w:pPr>
      <w:r>
        <w:rPr>
          <w:rFonts w:hint="eastAsia" w:ascii="宋体" w:hAnsi="宋体" w:cs="宋体"/>
          <w:bCs/>
          <w:szCs w:val="21"/>
        </w:rPr>
        <w:t xml:space="preserve">（2）</w:t>
      </w:r>
      <w:r>
        <w:rPr>
          <w:rFonts w:hint="eastAsia" w:ascii="宋体" w:hAnsi="宋体" w:cs="宋体"/>
          <w:b/>
          <w:szCs w:val="21"/>
        </w:rPr>
        <w:t xml:space="preserve">机器码检查中，不同供应商使用同一台电脑编制响应文件的，响应文件将被认定为无效</w:t>
      </w:r>
      <w:r>
        <w:rPr>
          <w:rFonts w:hint="eastAsia" w:ascii="宋体" w:hAnsi="宋体" w:cs="宋体"/>
          <w:b/>
          <w:szCs w:val="21"/>
        </w:rPr>
        <w:t xml:space="preserve">响应；</w:t>
      </w:r>
      <w:r/>
    </w:p>
    <w:p>
      <w:pPr>
        <w:ind w:firstLine="420"/>
        <w:spacing w:line="360" w:lineRule="auto"/>
        <w:rPr>
          <w:rFonts w:ascii="宋体" w:hAnsi="宋体" w:cs="宋体"/>
          <w:bCs/>
          <w:szCs w:val="21"/>
        </w:rPr>
      </w:pPr>
      <w:r>
        <w:rPr>
          <w:rFonts w:hint="eastAsia" w:ascii="宋体" w:hAnsi="宋体" w:cs="宋体"/>
          <w:bCs/>
          <w:szCs w:val="21"/>
        </w:rPr>
        <w:t xml:space="preserve">（3）最终报价超过采购预算或最高限价的，不能成交；</w:t>
      </w:r>
      <w:r/>
    </w:p>
    <w:p>
      <w:pPr>
        <w:ind w:firstLine="420"/>
        <w:spacing w:line="360" w:lineRule="auto"/>
        <w:rPr>
          <w:rFonts w:ascii="宋体" w:hAnsi="宋体" w:cs="宋体"/>
          <w:bCs/>
          <w:szCs w:val="21"/>
        </w:rPr>
      </w:pPr>
      <w:r>
        <w:rPr>
          <w:rFonts w:hint="eastAsia" w:ascii="宋体" w:hAnsi="宋体" w:cs="宋体"/>
          <w:bCs/>
          <w:szCs w:val="21"/>
        </w:rPr>
        <w:t xml:space="preserve">（4）不实质性响应磋商文件的不能成交；</w:t>
      </w:r>
      <w:r/>
    </w:p>
    <w:p>
      <w:pPr>
        <w:ind w:firstLine="420"/>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szCs w:val="21"/>
        </w:rPr>
        <w:t xml:space="preserve">参加磋商响应响应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为不得少于二家），磋商采购失败</w:t>
      </w:r>
      <w:r>
        <w:rPr>
          <w:rFonts w:hint="eastAsia" w:ascii="宋体" w:hAnsi="宋体" w:cs="宋体"/>
          <w:bCs/>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szCs w:val="21"/>
        </w:rPr>
        <w:t xml:space="preserve">最终合同单价按最终总报价同比例下浮。</w:t>
      </w:r>
      <w:r/>
    </w:p>
    <w:p>
      <w:pPr>
        <w:ind w:firstLine="420"/>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b/>
          <w:szCs w:val="21"/>
        </w:rPr>
        <w:t xml:space="preserve">联合投标：</w:t>
      </w:r>
      <w:r>
        <w:rPr>
          <w:rFonts w:hint="eastAsia" w:ascii="宋体" w:hAnsi="宋体" w:cs="宋体"/>
          <w:b/>
          <w:bCs/>
          <w:szCs w:val="21"/>
          <w:lang w:val="zh-CN"/>
        </w:rPr>
        <w:t xml:space="preserve">本项目不接受联合投标。</w:t>
      </w:r>
      <w:r/>
    </w:p>
    <w:p>
      <w:pPr>
        <w:ind w:firstLine="420"/>
        <w:spacing w:line="360" w:lineRule="auto"/>
        <w:rPr>
          <w:rFonts w:ascii="宋体" w:hAnsi="宋体" w:cs="宋体"/>
          <w:bCs/>
          <w:szCs w:val="21"/>
        </w:rPr>
      </w:pPr>
      <w:r>
        <w:rPr>
          <w:rFonts w:hint="eastAsia" w:ascii="宋体" w:hAnsi="宋体" w:cs="宋体"/>
          <w:bCs/>
          <w:szCs w:val="21"/>
        </w:rPr>
        <w:t xml:space="preserve">（1）两个以上的自然人、法人或者其他组织可以组成一个联合体，以一个供应商的身份共同参加政府采购。以联合体形式进行政府采购的，参加联合体的供应商均应当具备中华人民共和国政府采购法第二十二条规定的条件。以联合体形式参加政府采购活动的，联合体各方不得再单独参加或者与其他供应商另外组成联合体参加同一合同项下的政府采购活动。</w:t>
      </w:r>
      <w:r/>
    </w:p>
    <w:p>
      <w:pPr>
        <w:ind w:firstLine="420"/>
        <w:spacing w:line="360" w:lineRule="auto"/>
        <w:rPr>
          <w:rFonts w:ascii="宋体" w:hAnsi="宋体" w:cs="宋体"/>
          <w:bCs/>
          <w:szCs w:val="21"/>
        </w:rPr>
      </w:pPr>
      <w:r>
        <w:rPr>
          <w:rFonts w:hint="eastAsia" w:ascii="宋体" w:hAnsi="宋体" w:cs="宋体"/>
          <w:bCs/>
          <w:szCs w:val="21"/>
        </w:rPr>
        <w:t xml:space="preserve">（2）联合体各方应签订联合投标协议（详见统一格式），明确联合体的牵头人，明确约定各方拟承担的工作和责任，并将该联合投标协议随响应文件一并提交给招标代理机构。联合体牵头人应被授权作为联合体所有成员的代表承担责任和接受指令，并负责整个合同的全面履行。</w:t>
      </w:r>
      <w:r/>
    </w:p>
    <w:p>
      <w:pPr>
        <w:ind w:firstLine="420"/>
        <w:spacing w:line="360" w:lineRule="auto"/>
        <w:rPr>
          <w:rFonts w:ascii="宋体" w:hAnsi="宋体" w:cs="宋体"/>
          <w:bCs/>
          <w:szCs w:val="21"/>
        </w:rPr>
      </w:pPr>
      <w:r>
        <w:rPr>
          <w:rFonts w:hint="eastAsia" w:ascii="宋体" w:hAnsi="宋体" w:cs="宋体"/>
          <w:bCs/>
          <w:szCs w:val="21"/>
        </w:rPr>
        <w:t xml:space="preserve">（3）联合体各方共同与采购人签订合同，就采购合同约定的事项对采购人承担连带责任。</w:t>
      </w:r>
      <w:r/>
    </w:p>
    <w:p>
      <w:pPr>
        <w:ind w:firstLine="420"/>
        <w:spacing w:line="360" w:lineRule="auto"/>
        <w:rPr>
          <w:rFonts w:ascii="宋体" w:hAnsi="宋体" w:cs="宋体"/>
          <w:bCs/>
          <w:szCs w:val="21"/>
        </w:rPr>
      </w:pPr>
      <w:r>
        <w:rPr>
          <w:rFonts w:hint="eastAsia" w:ascii="宋体" w:hAnsi="宋体" w:cs="宋体"/>
          <w:bCs/>
          <w:szCs w:val="21"/>
        </w:rPr>
        <w:t xml:space="preserve">（4）除非另有规定或说明，本文中“响应单位”一词亦指联合体各成员。</w:t>
      </w:r>
      <w:r/>
    </w:p>
    <w:p>
      <w:pPr>
        <w:ind w:firstLine="420"/>
        <w:spacing w:line="360" w:lineRule="auto"/>
        <w:rPr>
          <w:rFonts w:ascii="宋体" w:hAnsi="宋体" w:cs="宋体"/>
          <w:bCs/>
          <w:szCs w:val="21"/>
        </w:rPr>
      </w:pPr>
      <w:r>
        <w:rPr>
          <w:rFonts w:hint="eastAsia" w:ascii="宋体" w:hAnsi="宋体" w:cs="宋体"/>
          <w:bCs/>
          <w:szCs w:val="21"/>
        </w:rPr>
        <w:t xml:space="preserve">7、凡涉及磋商采购文件的补充说明和修改，均以苏州政府采购网上发布的通知为准。</w:t>
      </w:r>
      <w:r/>
    </w:p>
    <w:p>
      <w:pPr>
        <w:ind w:firstLine="420"/>
        <w:spacing w:line="360" w:lineRule="auto"/>
        <w:rPr>
          <w:rFonts w:ascii="宋体" w:hAnsi="宋体" w:cs="宋体"/>
          <w:szCs w:val="21"/>
        </w:rPr>
      </w:pPr>
      <w:r>
        <w:rPr>
          <w:rFonts w:hint="eastAsia" w:ascii="宋体" w:hAnsi="宋体" w:cs="宋体"/>
          <w:bCs/>
          <w:szCs w:val="21"/>
        </w:rPr>
        <w:t xml:space="preserve">8、</w:t>
      </w:r>
      <w:r>
        <w:rPr>
          <w:rFonts w:hint="eastAsia" w:ascii="宋体" w:hAnsi="宋体" w:cs="宋体"/>
          <w:b/>
          <w:bCs/>
          <w:szCs w:val="21"/>
        </w:rPr>
        <w:t xml:space="preserve">关于对参与供应商信用记录的政府采购要求</w:t>
      </w:r>
      <w:r>
        <w:rPr>
          <w:rFonts w:hint="eastAsia" w:ascii="宋体" w:hAnsi="宋体" w:cs="宋体"/>
          <w:szCs w:val="21"/>
        </w:rPr>
        <w:t xml:space="preserve">：</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（1）采购代理机构会在接收响应文件截止时间后，登录信用中国网站（www.creditchina.gov.cn/）查询供应商的信用记录，并将查询结果递交评审小组。</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（3）供应商若在经营活动中受到罚款的，请携带相关地方、部门对较大数额认定标准的证明材料，与响应文件一并提交。若无法提供，则可能承担响应无效等相应不利后果。</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（4）对存在失信信息的供应商，由失信供应商进行确认。同时，采购代理机构工作人员应根据评审小组确认的失信信息，登录到相关来源网站页面进行复核并打印，作为证据留存。</w:t>
      </w:r>
      <w:r/>
    </w:p>
    <w:p>
      <w:pPr>
        <w:ind w:firstLine="420"/>
        <w:spacing w:line="360" w:lineRule="auto"/>
        <w:rPr>
          <w:rFonts w:ascii="宋体" w:hAnsi="宋体" w:cs="宋体"/>
          <w:szCs w:val="21"/>
        </w:rPr>
      </w:pPr>
      <w:r>
        <w:rPr>
          <w:rFonts w:hint="eastAsia" w:ascii="宋体" w:hAnsi="宋体" w:cs="宋体"/>
          <w:szCs w:val="21"/>
        </w:rPr>
        <w:t xml:space="preserve">（5）按照《中华人民共和国政府采购法》第二十二条规定，下列信用记录属于应依法拒绝供应商参加政府采购的失信信息：</w:t>
      </w:r>
      <w:r/>
    </w:p>
    <w:p>
      <w:pPr>
        <w:ind w:firstLine="420"/>
        <w:spacing w:line="360" w:lineRule="auto"/>
        <w:rPr>
          <w:rFonts w:ascii="宋体" w:hAnsi="宋体" w:cs="宋体"/>
          <w:szCs w:val="21"/>
        </w:rPr>
      </w:pPr>
      <w:r>
        <w:rPr>
          <w:rFonts w:hint="eastAsia" w:ascii="宋体" w:hAnsi="宋体" w:cs="宋体"/>
          <w:szCs w:val="21"/>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rPr>
      </w:pPr>
      <w:r>
        <w:rPr>
          <w:rFonts w:hint="eastAsia" w:ascii="宋体" w:hAnsi="宋体" w:cs="宋体"/>
          <w:szCs w:val="21"/>
        </w:rPr>
        <w:t xml:space="preserve">（二）财政部门与法院、工商、税务等部门联合惩戒的失信信息，包括：</w:t>
      </w:r>
      <w:r/>
    </w:p>
    <w:p>
      <w:pPr>
        <w:ind w:firstLine="420"/>
        <w:spacing w:line="360" w:lineRule="auto"/>
        <w:rPr>
          <w:rFonts w:ascii="宋体" w:hAnsi="宋体" w:cs="宋体"/>
          <w:szCs w:val="21"/>
        </w:rPr>
      </w:pPr>
      <w:r>
        <w:rPr>
          <w:rFonts w:hint="eastAsia" w:ascii="宋体" w:hAnsi="宋体" w:cs="宋体"/>
          <w:szCs w:val="21"/>
        </w:rPr>
        <w:t xml:space="preserve">1）被列入失信被执行人名单；</w:t>
      </w:r>
      <w:r/>
    </w:p>
    <w:p>
      <w:pPr>
        <w:ind w:firstLine="420"/>
        <w:spacing w:line="360" w:lineRule="auto"/>
        <w:rPr>
          <w:rFonts w:ascii="宋体" w:hAnsi="宋体" w:cs="宋体"/>
          <w:szCs w:val="21"/>
        </w:rPr>
      </w:pPr>
      <w:r>
        <w:rPr>
          <w:rFonts w:hint="eastAsia" w:ascii="宋体" w:hAnsi="宋体" w:cs="宋体"/>
          <w:szCs w:val="21"/>
        </w:rPr>
        <w:t xml:space="preserve">2）被列入重大税收违法案件当事人名单；</w:t>
      </w:r>
      <w:r/>
    </w:p>
    <w:p>
      <w:pPr>
        <w:ind w:firstLine="420"/>
        <w:spacing w:line="360" w:lineRule="auto"/>
        <w:rPr>
          <w:rFonts w:ascii="宋体" w:hAnsi="宋体" w:cs="宋体"/>
          <w:szCs w:val="21"/>
        </w:rPr>
      </w:pPr>
      <w:r>
        <w:rPr>
          <w:rFonts w:hint="eastAsia" w:ascii="宋体" w:hAnsi="宋体" w:cs="宋体"/>
          <w:szCs w:val="21"/>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ascii="宋体" w:hAnsi="宋体" w:cs="宋体"/>
          <w:szCs w:val="21"/>
        </w:rPr>
      </w:pPr>
      <w:r>
        <w:rPr>
          <w:rFonts w:hint="eastAsia" w:ascii="宋体" w:hAnsi="宋体" w:cs="宋体"/>
          <w:szCs w:val="21"/>
        </w:rPr>
        <w:t xml:space="preserve">9、告知成交结果</w:t>
      </w:r>
      <w:r/>
    </w:p>
    <w:p>
      <w:pPr>
        <w:ind w:firstLine="420"/>
        <w:spacing w:line="360" w:lineRule="auto"/>
        <w:rPr>
          <w:rFonts w:ascii="宋体" w:hAnsi="宋体" w:cs="宋体"/>
          <w:szCs w:val="21"/>
        </w:rPr>
      </w:pPr>
      <w:r>
        <w:rPr>
          <w:rFonts w:hint="eastAsia" w:ascii="宋体" w:hAnsi="宋体" w:cs="宋体"/>
          <w:szCs w:val="21"/>
        </w:rPr>
        <w:t xml:space="preserve">采购单位或其委托的代理机构根据相关规定发布成交公告，成交公告发出的同时应当向成交供应商发出《成交通知书》</w:t>
      </w:r>
      <w:bookmarkStart w:id="7" w:name="_Hlk132385599"/>
      <w:r/>
      <w:bookmarkStart w:id="8" w:name="_Hlk132385577"/>
      <w:r/>
      <w:bookmarkStart w:id="9" w:name="_Hlk132389804"/>
      <w:r>
        <w:rPr>
          <w:rFonts w:hint="eastAsia" w:ascii="宋体" w:hAnsi="宋体" w:cs="宋体"/>
          <w:szCs w:val="21"/>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7"/>
      <w:r/>
      <w:bookmarkEnd w:id="8"/>
      <w:r/>
      <w:bookmarkEnd w:id="9"/>
      <w:r>
        <w:rPr>
          <w:rFonts w:hint="eastAsia" w:ascii="宋体" w:hAnsi="宋体" w:cs="宋体"/>
          <w:szCs w:val="21"/>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20"/>
        <w:spacing w:line="360" w:lineRule="auto"/>
        <w:rPr>
          <w:rFonts w:ascii="宋体" w:hAnsi="宋体" w:cs="宋体"/>
          <w:szCs w:val="21"/>
        </w:rPr>
      </w:pPr>
      <w:r>
        <w:rPr>
          <w:rFonts w:hint="eastAsia" w:ascii="宋体" w:hAnsi="宋体" w:cs="宋体"/>
          <w:szCs w:val="21"/>
        </w:rPr>
        <w:t xml:space="preserve">10、成交供应商除发生法律规定的不能预见、不能避免并不能克服的客观情况外不得放弃或拒绝签订合同的。放弃或拒绝签订合同的，采购人视情将其通报给财政部门。</w:t>
      </w:r>
      <w:r/>
    </w:p>
    <w:p>
      <w:pPr>
        <w:ind w:firstLine="420"/>
        <w:spacing w:line="360" w:lineRule="auto"/>
        <w:rPr>
          <w:rFonts w:ascii="宋体" w:hAnsi="宋体" w:cs="宋体"/>
          <w:szCs w:val="21"/>
        </w:rPr>
      </w:pPr>
      <w:r>
        <w:rPr>
          <w:rFonts w:hint="eastAsia" w:ascii="宋体" w:hAnsi="宋体" w:cs="宋体"/>
          <w:szCs w:val="21"/>
        </w:rPr>
        <w:t xml:space="preserve">11、采购合同履行中，采购人需追加与合同标的相同的服务的，在不改变合同其他条款的前提下，可以与成交供应商协商签订补充合同，但所有补充合同的项目金额不得超过原合同项目金额的百分之十。</w:t>
      </w:r>
      <w:r/>
    </w:p>
    <w:p>
      <w:pPr>
        <w:ind w:firstLine="420"/>
        <w:spacing w:line="360" w:lineRule="auto"/>
        <w:rPr>
          <w:rFonts w:ascii="宋体" w:hAnsi="宋体" w:cs="宋体"/>
          <w:szCs w:val="21"/>
        </w:rPr>
      </w:pPr>
      <w:r>
        <w:rPr>
          <w:rFonts w:hint="eastAsia" w:ascii="宋体" w:hAnsi="宋体" w:cs="宋体"/>
          <w:szCs w:val="21"/>
        </w:rPr>
        <w:t xml:space="preserve">12、成交供应商拒绝签订采购合同的，或因不可抗力或者自身原因不能履行采购合同的，采购人可以视情与排位在成交供应商之后第一位的成交候选供应商签订采购合同，也可以重新开展招标活动。</w:t>
      </w:r>
      <w:r/>
    </w:p>
    <w:p>
      <w:pPr>
        <w:ind w:firstLine="420"/>
        <w:spacing w:line="360" w:lineRule="auto"/>
        <w:rPr>
          <w:rFonts w:ascii="宋体" w:hAnsi="宋体" w:cs="宋体"/>
          <w:szCs w:val="21"/>
        </w:rPr>
      </w:pPr>
      <w:r>
        <w:rPr>
          <w:rFonts w:hint="eastAsia" w:ascii="宋体" w:hAnsi="宋体" w:cs="宋体"/>
          <w:szCs w:val="21"/>
        </w:rPr>
        <w:t xml:space="preserve">13、质疑处理</w:t>
      </w:r>
      <w:r/>
    </w:p>
    <w:p>
      <w:pPr>
        <w:pStyle w:val="757"/>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13.1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757"/>
        <w:spacing w:line="360" w:lineRule="auto"/>
        <w:rPr>
          <w:rFonts w:ascii="宋体" w:hAnsi="宋体" w:eastAsia="宋体" w:cs="宋体"/>
          <w:sz w:val="21"/>
          <w:szCs w:val="21"/>
        </w:rPr>
      </w:pPr>
      <w:r>
        <w:rPr>
          <w:rFonts w:hint="eastAsia" w:ascii="宋体" w:hAnsi="宋体" w:eastAsia="宋体" w:cs="宋体"/>
          <w:sz w:val="21"/>
          <w:szCs w:val="21"/>
        </w:rPr>
        <w:t xml:space="preserve">13.2本次采购文件要求供应商在法定质疑期内一次性提出针对同一采购程序环节的质疑。</w:t>
      </w:r>
      <w:r/>
    </w:p>
    <w:p>
      <w:pPr>
        <w:pStyle w:val="757"/>
        <w:spacing w:line="360" w:lineRule="auto"/>
        <w:rPr>
          <w:rFonts w:ascii="宋体" w:hAnsi="宋体" w:eastAsia="宋体" w:cs="宋体"/>
          <w:sz w:val="21"/>
          <w:szCs w:val="21"/>
        </w:rPr>
      </w:pPr>
      <w:r>
        <w:rPr>
          <w:rFonts w:hint="eastAsia" w:ascii="宋体" w:hAnsi="宋体" w:eastAsia="宋体" w:cs="宋体"/>
          <w:sz w:val="21"/>
          <w:szCs w:val="21"/>
        </w:rPr>
        <w:t xml:space="preserve">13.3供应商提出质疑应当提交质疑函和必要的证明材料，质疑函应当包括下列内容：</w:t>
      </w:r>
      <w:r/>
    </w:p>
    <w:p>
      <w:pPr>
        <w:pStyle w:val="757"/>
        <w:spacing w:line="360" w:lineRule="auto"/>
        <w:rPr>
          <w:rFonts w:ascii="宋体" w:hAnsi="宋体" w:eastAsia="宋体" w:cs="宋体"/>
          <w:sz w:val="21"/>
          <w:szCs w:val="21"/>
        </w:rPr>
      </w:pPr>
      <w:r>
        <w:rPr>
          <w:rFonts w:hint="eastAsia" w:ascii="宋体" w:hAnsi="宋体" w:eastAsia="宋体" w:cs="宋体"/>
          <w:sz w:val="21"/>
          <w:szCs w:val="21"/>
        </w:rPr>
        <w:t xml:space="preserve">（1）供应商的姓名或者名称（以提供的营业执照副本复印件为准）、地址、邮编、联系人及联系电话；</w:t>
      </w:r>
      <w:r/>
    </w:p>
    <w:p>
      <w:pPr>
        <w:pStyle w:val="757"/>
        <w:spacing w:line="360" w:lineRule="auto"/>
        <w:rPr>
          <w:rFonts w:ascii="宋体" w:hAnsi="宋体" w:eastAsia="宋体" w:cs="宋体"/>
          <w:sz w:val="21"/>
          <w:szCs w:val="21"/>
        </w:rPr>
      </w:pPr>
      <w:r>
        <w:rPr>
          <w:rFonts w:hint="eastAsia" w:ascii="宋体" w:hAnsi="宋体" w:eastAsia="宋体" w:cs="宋体"/>
          <w:sz w:val="21"/>
          <w:szCs w:val="21"/>
        </w:rPr>
        <w:t xml:space="preserve">（2）质疑项目的名称、编号；</w:t>
      </w:r>
      <w:r/>
    </w:p>
    <w:p>
      <w:pPr>
        <w:pStyle w:val="757"/>
        <w:spacing w:line="360" w:lineRule="auto"/>
        <w:rPr>
          <w:rFonts w:ascii="宋体" w:hAnsi="宋体" w:eastAsia="宋体" w:cs="宋体"/>
          <w:sz w:val="21"/>
          <w:szCs w:val="21"/>
        </w:rPr>
      </w:pPr>
      <w:r>
        <w:rPr>
          <w:rFonts w:hint="eastAsia" w:ascii="宋体" w:hAnsi="宋体" w:eastAsia="宋体" w:cs="宋体"/>
          <w:sz w:val="21"/>
          <w:szCs w:val="21"/>
        </w:rPr>
        <w:t xml:space="preserve">（3）具体、明确的质疑事项和与质疑事项相关的请求；</w:t>
      </w:r>
      <w:r/>
    </w:p>
    <w:p>
      <w:pPr>
        <w:pStyle w:val="757"/>
        <w:spacing w:line="360" w:lineRule="auto"/>
        <w:rPr>
          <w:rFonts w:ascii="宋体" w:hAnsi="宋体" w:eastAsia="宋体" w:cs="宋体"/>
          <w:sz w:val="21"/>
          <w:szCs w:val="21"/>
        </w:rPr>
      </w:pPr>
      <w:r>
        <w:rPr>
          <w:rFonts w:hint="eastAsia" w:ascii="宋体" w:hAnsi="宋体" w:eastAsia="宋体" w:cs="宋体"/>
          <w:sz w:val="21"/>
          <w:szCs w:val="21"/>
        </w:rPr>
        <w:t xml:space="preserve">（4）事实依据；</w:t>
      </w:r>
      <w:r/>
    </w:p>
    <w:p>
      <w:pPr>
        <w:pStyle w:val="757"/>
        <w:spacing w:line="360" w:lineRule="auto"/>
        <w:rPr>
          <w:rFonts w:ascii="宋体" w:hAnsi="宋体" w:eastAsia="宋体" w:cs="宋体"/>
          <w:sz w:val="21"/>
          <w:szCs w:val="21"/>
        </w:rPr>
      </w:pPr>
      <w:r>
        <w:rPr>
          <w:rFonts w:hint="eastAsia" w:ascii="宋体" w:hAnsi="宋体" w:eastAsia="宋体" w:cs="宋体"/>
          <w:sz w:val="21"/>
          <w:szCs w:val="21"/>
        </w:rPr>
        <w:t xml:space="preserve">（5）必要的法律依据；</w:t>
      </w:r>
      <w:r/>
    </w:p>
    <w:p>
      <w:pPr>
        <w:pStyle w:val="757"/>
        <w:spacing w:line="360" w:lineRule="auto"/>
        <w:rPr>
          <w:rFonts w:ascii="宋体" w:hAnsi="宋体" w:eastAsia="宋体" w:cs="宋体"/>
          <w:sz w:val="21"/>
          <w:szCs w:val="21"/>
        </w:rPr>
      </w:pPr>
      <w:r>
        <w:rPr>
          <w:rFonts w:hint="eastAsia" w:ascii="宋体" w:hAnsi="宋体" w:eastAsia="宋体" w:cs="宋体"/>
          <w:sz w:val="21"/>
          <w:szCs w:val="21"/>
        </w:rPr>
        <w:t xml:space="preserve">（6）提出质疑的日期。</w:t>
      </w:r>
      <w:r/>
    </w:p>
    <w:p>
      <w:pPr>
        <w:pStyle w:val="757"/>
        <w:spacing w:line="360" w:lineRule="auto"/>
        <w:rPr>
          <w:rFonts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1"/>
          <w:szCs w:val="21"/>
        </w:rPr>
        <w:t xml:space="preserve">授权委托书</w:t>
      </w:r>
      <w:r>
        <w:rPr>
          <w:rFonts w:hint="eastAsia" w:ascii="宋体" w:hAnsi="宋体" w:eastAsia="宋体" w:cs="宋体"/>
          <w:sz w:val="21"/>
          <w:szCs w:val="21"/>
        </w:rPr>
        <w:t xml:space="preserve">上应当载明代理人的姓名或者名称、代理事项、具体权限、期限和相关事项。</w:t>
      </w:r>
      <w:r/>
    </w:p>
    <w:p>
      <w:pPr>
        <w:pStyle w:val="757"/>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 w:val="21"/>
          <w:szCs w:val="21"/>
        </w:rPr>
        <w:t xml:space="preserve">。</w:t>
      </w:r>
      <w:r/>
    </w:p>
    <w:p>
      <w:pPr>
        <w:pStyle w:val="757"/>
        <w:spacing w:line="360" w:lineRule="auto"/>
        <w:rPr>
          <w:rFonts w:ascii="宋体" w:hAnsi="宋体" w:eastAsia="宋体" w:cs="宋体"/>
          <w:b/>
          <w:sz w:val="21"/>
          <w:szCs w:val="21"/>
        </w:rPr>
      </w:pPr>
      <w:r>
        <w:rPr>
          <w:rFonts w:hint="eastAsia" w:ascii="宋体" w:hAnsi="宋体" w:eastAsia="宋体" w:cs="宋体"/>
          <w:sz w:val="21"/>
          <w:szCs w:val="21"/>
        </w:rPr>
        <w:t xml:space="preserve">13.4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sz w:val="21"/>
          <w:szCs w:val="21"/>
        </w:rPr>
        <w:t xml:space="preserve">《投标供应商确认函》</w:t>
      </w:r>
      <w:r>
        <w:rPr>
          <w:rFonts w:hint="eastAsia" w:ascii="宋体" w:hAnsi="宋体" w:eastAsia="宋体" w:cs="宋体"/>
          <w:sz w:val="21"/>
          <w:szCs w:val="21"/>
        </w:rPr>
        <w:t xml:space="preserve">）与质疑函一起递交，否则不予受理。</w:t>
      </w:r>
      <w:r/>
    </w:p>
    <w:p>
      <w:pPr>
        <w:pStyle w:val="757"/>
        <w:spacing w:line="360" w:lineRule="auto"/>
        <w:rPr>
          <w:rFonts w:ascii="宋体" w:hAnsi="宋体" w:eastAsia="宋体" w:cs="宋体"/>
          <w:sz w:val="21"/>
          <w:szCs w:val="21"/>
        </w:rPr>
      </w:pPr>
      <w:r>
        <w:rPr>
          <w:rFonts w:hint="eastAsia" w:ascii="宋体" w:hAnsi="宋体" w:eastAsia="宋体" w:cs="宋体"/>
          <w:sz w:val="21"/>
          <w:szCs w:val="21"/>
        </w:rPr>
        <w:t xml:space="preserve">13.5接收质疑函的方式：书面形式（当场送达或邮寄方式）</w:t>
      </w:r>
      <w:r/>
    </w:p>
    <w:p>
      <w:pPr>
        <w:pStyle w:val="757"/>
        <w:spacing w:line="360" w:lineRule="auto"/>
        <w:rPr>
          <w:rFonts w:ascii="宋体" w:hAnsi="宋体" w:eastAsia="宋体" w:cs="宋体"/>
          <w:sz w:val="21"/>
          <w:szCs w:val="21"/>
        </w:rPr>
      </w:pPr>
      <w:r>
        <w:rPr>
          <w:rFonts w:hint="eastAsia" w:ascii="宋体" w:hAnsi="宋体" w:eastAsia="宋体" w:cs="宋体"/>
          <w:sz w:val="21"/>
          <w:szCs w:val="21"/>
        </w:rPr>
        <w:t xml:space="preserve">质疑联系人：潘莉莉  朱晓芹  路丽丽  施紫秋</w:t>
      </w:r>
      <w:r/>
    </w:p>
    <w:p>
      <w:pPr>
        <w:pStyle w:val="757"/>
        <w:spacing w:line="360" w:lineRule="auto"/>
        <w:rPr>
          <w:rFonts w:ascii="宋体" w:hAnsi="宋体" w:eastAsia="宋体" w:cs="宋体"/>
          <w:sz w:val="21"/>
          <w:szCs w:val="21"/>
        </w:rPr>
      </w:pPr>
      <w:r>
        <w:rPr>
          <w:rFonts w:hint="eastAsia" w:ascii="宋体" w:hAnsi="宋体" w:eastAsia="宋体" w:cs="宋体"/>
          <w:sz w:val="21"/>
          <w:szCs w:val="21"/>
        </w:rPr>
        <w:t xml:space="preserve">联系电话：0512-65238816</w:t>
      </w:r>
      <w:r/>
    </w:p>
    <w:p>
      <w:pPr>
        <w:pStyle w:val="757"/>
        <w:spacing w:line="360" w:lineRule="auto"/>
        <w:rPr>
          <w:rFonts w:ascii="宋体" w:hAnsi="宋体" w:eastAsia="宋体" w:cs="宋体"/>
          <w:sz w:val="21"/>
          <w:szCs w:val="21"/>
        </w:rPr>
      </w:pPr>
      <w:r>
        <w:rPr>
          <w:rFonts w:hint="eastAsia" w:ascii="宋体" w:hAnsi="宋体" w:eastAsia="宋体" w:cs="宋体"/>
          <w:sz w:val="21"/>
          <w:szCs w:val="21"/>
        </w:rPr>
        <w:t xml:space="preserve">现场递交地址：苏州市干将西路399号银海大厦303室</w:t>
      </w:r>
      <w:r/>
    </w:p>
    <w:p>
      <w:pPr>
        <w:pStyle w:val="757"/>
        <w:spacing w:line="360" w:lineRule="auto"/>
        <w:rPr>
          <w:rFonts w:ascii="宋体" w:hAnsi="宋体" w:eastAsia="宋体" w:cs="宋体"/>
          <w:sz w:val="21"/>
          <w:szCs w:val="21"/>
        </w:rPr>
      </w:pPr>
      <w:r>
        <w:rPr>
          <w:rFonts w:hint="eastAsia" w:ascii="宋体" w:hAnsi="宋体" w:eastAsia="宋体" w:cs="宋体"/>
          <w:sz w:val="21"/>
          <w:szCs w:val="21"/>
        </w:rPr>
        <w:t xml:space="preserve">邮寄收取地址：苏州市干将西路399号银海大厦303室</w:t>
      </w:r>
      <w:r/>
    </w:p>
    <w:p>
      <w:pPr>
        <w:ind w:firstLine="420"/>
        <w:spacing w:line="360" w:lineRule="auto"/>
        <w:rPr>
          <w:rFonts w:ascii="宋体" w:hAnsi="宋体" w:cs="宋体"/>
          <w:szCs w:val="21"/>
        </w:rPr>
      </w:pPr>
      <w:r>
        <w:rPr>
          <w:rFonts w:hint="eastAsia" w:ascii="宋体" w:hAnsi="宋体" w:cs="宋体"/>
          <w:szCs w:val="21"/>
        </w:rPr>
        <w:t xml:space="preserve">14、相关政策（如涉及）</w:t>
      </w:r>
      <w:r/>
    </w:p>
    <w:p>
      <w:pPr>
        <w:ind w:firstLine="420"/>
        <w:spacing w:line="360" w:lineRule="auto"/>
        <w:rPr>
          <w:rFonts w:ascii="宋体" w:hAnsi="宋体" w:cs="宋体"/>
          <w:szCs w:val="21"/>
        </w:rPr>
      </w:pPr>
      <w:r>
        <w:rPr>
          <w:rFonts w:hint="eastAsia" w:ascii="宋体" w:hAnsi="宋体" w:cs="宋体"/>
          <w:szCs w:val="21"/>
        </w:rPr>
        <w:t xml:space="preserve">（1）本次招标不接受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（2）中、小、微企业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微型企业的投标报价扣除20%后参与评审。</w:t>
      </w:r>
      <w:r>
        <w:rPr>
          <w:rFonts w:hint="eastAsia" w:ascii="宋体" w:hAnsi="宋体" w:cs="宋体"/>
          <w:b/>
          <w:szCs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w:t>
      </w:r>
      <w:r>
        <w:rPr>
          <w:rFonts w:hint="eastAsia" w:ascii="宋体" w:hAnsi="宋体" w:cs="宋体"/>
          <w:szCs w:val="21"/>
        </w:rPr>
        <w:t xml:space="preserve">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根据《政府采购促进中小企业发展管理办法》（财库〔2020〕46号）及《中小企业划型标准规定》（工信部联企业〔2011〕300号），本采购项目对应的中小企业划分标准所属行业为：其他未列明行业。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（3）残疾人福利性单位</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（4）监狱企业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s="宋体"/>
          <w:szCs w:val="21"/>
        </w:rPr>
      </w:pPr>
      <w:r>
        <w:rPr>
          <w:rFonts w:hint="eastAsia" w:ascii="宋体" w:hAnsi="宋体" w:cs="宋体"/>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w:t>
      </w:r>
      <w:r>
        <w:rPr>
          <w:rFonts w:hint="eastAsia" w:ascii="宋体" w:hAnsi="宋体" w:cs="宋体"/>
          <w:szCs w:val="21"/>
        </w:rPr>
        <w:t xml:space="preserve">装应符合标准要求。</w:t>
      </w:r>
      <w:r/>
    </w:p>
    <w:p>
      <w:pPr>
        <w:pStyle w:val="757"/>
        <w:ind w:firstLine="422"/>
        <w:spacing w:line="360" w:lineRule="auto"/>
        <w:rPr>
          <w:rFonts w:ascii="宋体" w:hAnsi="宋体" w:eastAsia="宋体" w:cs="宋体"/>
          <w:b/>
          <w:sz w:val="21"/>
          <w:szCs w:val="21"/>
        </w:rPr>
      </w:pPr>
      <w:r>
        <w:rPr>
          <w:rFonts w:hint="eastAsia" w:ascii="宋体" w:hAnsi="宋体" w:eastAsia="宋体" w:cs="宋体"/>
          <w:b/>
          <w:bCs/>
          <w:sz w:val="21"/>
          <w:szCs w:val="21"/>
        </w:rPr>
        <w:t xml:space="preserve">15、</w:t>
      </w:r>
      <w:r>
        <w:rPr>
          <w:rFonts w:hint="eastAsia" w:ascii="宋体" w:hAnsi="宋体" w:eastAsia="宋体" w:cs="宋体"/>
          <w:b/>
          <w:sz w:val="21"/>
          <w:szCs w:val="21"/>
        </w:rPr>
        <w:t xml:space="preserve">项目的终止</w:t>
      </w:r>
      <w:r/>
    </w:p>
    <w:p>
      <w:pPr>
        <w:pStyle w:val="757"/>
        <w:spacing w:line="360" w:lineRule="auto"/>
        <w:rPr>
          <w:rFonts w:ascii="宋体" w:hAnsi="宋体" w:eastAsia="宋体" w:cs="宋体"/>
          <w:sz w:val="21"/>
          <w:szCs w:val="21"/>
        </w:rPr>
      </w:pPr>
      <w:r>
        <w:rPr>
          <w:rFonts w:hint="eastAsia" w:ascii="宋体" w:hAnsi="宋体" w:eastAsia="宋体" w:cs="宋体"/>
          <w:sz w:val="21"/>
          <w:szCs w:val="21"/>
        </w:rPr>
        <w:t xml:space="preserve">出现下列情形之一的，将终止竞争性磋商采购活动：</w:t>
      </w:r>
      <w:r/>
    </w:p>
    <w:p>
      <w:pPr>
        <w:pStyle w:val="757"/>
        <w:spacing w:line="360" w:lineRule="auto"/>
        <w:rPr>
          <w:rFonts w:ascii="宋体" w:hAnsi="宋体" w:eastAsia="宋体" w:cs="宋体"/>
          <w:sz w:val="21"/>
          <w:szCs w:val="21"/>
        </w:rPr>
      </w:pPr>
      <w:r>
        <w:rPr>
          <w:rFonts w:hint="eastAsia" w:ascii="宋体" w:hAnsi="宋体" w:eastAsia="宋体" w:cs="宋体"/>
          <w:sz w:val="21"/>
          <w:szCs w:val="21"/>
        </w:rPr>
        <w:t xml:space="preserve">（1）因情况变化，不再符合规定的竞争性磋商采购方式适用情形的；</w:t>
      </w:r>
      <w:r/>
    </w:p>
    <w:p>
      <w:pPr>
        <w:pStyle w:val="757"/>
        <w:spacing w:line="360" w:lineRule="auto"/>
        <w:rPr>
          <w:rFonts w:ascii="宋体" w:hAnsi="宋体" w:eastAsia="宋体" w:cs="宋体"/>
          <w:sz w:val="21"/>
          <w:szCs w:val="21"/>
        </w:rPr>
      </w:pPr>
      <w:r>
        <w:rPr>
          <w:rFonts w:hint="eastAsia" w:ascii="宋体" w:hAnsi="宋体" w:eastAsia="宋体" w:cs="宋体"/>
          <w:sz w:val="21"/>
          <w:szCs w:val="21"/>
        </w:rPr>
        <w:t xml:space="preserve">（2）出现影响采购公正的违法、违规行为的；</w:t>
      </w:r>
      <w:r/>
    </w:p>
    <w:p>
      <w:pPr>
        <w:pStyle w:val="757"/>
        <w:spacing w:line="360" w:lineRule="auto"/>
        <w:rPr>
          <w:rFonts w:ascii="宋体" w:hAnsi="宋体" w:eastAsia="宋体" w:cs="宋体"/>
          <w:sz w:val="21"/>
          <w:szCs w:val="21"/>
        </w:rPr>
      </w:pPr>
      <w:r>
        <w:rPr>
          <w:rFonts w:hint="eastAsia" w:ascii="宋体" w:hAnsi="宋体" w:eastAsia="宋体" w:cs="宋体"/>
          <w:sz w:val="21"/>
          <w:szCs w:val="21"/>
        </w:rPr>
        <w:t xml:space="preserve">（3）在采购活动中因重大变故，采购任务取消的。</w:t>
      </w:r>
      <w:r/>
    </w:p>
    <w:p>
      <w:pPr>
        <w:ind w:firstLine="422"/>
        <w:spacing w:line="360" w:lineRule="auto"/>
        <w:rPr>
          <w:rFonts w:ascii="宋体" w:hAnsi="宋体" w:cs="宋体"/>
          <w:b/>
          <w:bCs/>
          <w:szCs w:val="21"/>
        </w:rPr>
      </w:pPr>
      <w:r>
        <w:rPr>
          <w:rFonts w:hint="eastAsia" w:ascii="宋体" w:hAnsi="宋体" w:cs="宋体"/>
          <w:b/>
          <w:bCs/>
          <w:szCs w:val="21"/>
        </w:rPr>
        <w:t xml:space="preserve">16、导致无效投标因素</w:t>
      </w:r>
      <w:r/>
    </w:p>
    <w:p>
      <w:pPr>
        <w:ind w:firstLine="420"/>
        <w:spacing w:line="360" w:lineRule="auto"/>
        <w:rPr>
          <w:rFonts w:ascii="宋体" w:hAnsi="宋体" w:cs="宋体"/>
          <w:szCs w:val="21"/>
        </w:rPr>
      </w:pPr>
      <w:r>
        <w:rPr>
          <w:rFonts w:hint="eastAsia" w:ascii="宋体" w:hAnsi="宋体" w:cs="宋体"/>
          <w:szCs w:val="21"/>
        </w:rPr>
        <w:t xml:space="preserve">投标人（响应单位）存在下列情况之一的，投标无效：</w:t>
      </w:r>
      <w:r/>
    </w:p>
    <w:p>
      <w:pPr>
        <w:ind w:firstLine="420"/>
        <w:spacing w:line="360" w:lineRule="auto"/>
        <w:rPr>
          <w:rFonts w:ascii="宋体" w:hAnsi="宋体" w:cs="宋体"/>
          <w:szCs w:val="21"/>
        </w:rPr>
      </w:pPr>
      <w:r>
        <w:rPr>
          <w:rFonts w:hint="eastAsia" w:ascii="宋体" w:hAnsi="宋体" w:cs="宋体"/>
          <w:szCs w:val="21"/>
        </w:rPr>
        <w:t xml:space="preserve">（1）投标（响应）文件未按招标（采购）文件要求签署、盖章的；</w:t>
      </w:r>
      <w:r/>
    </w:p>
    <w:p>
      <w:pPr>
        <w:ind w:firstLine="420"/>
        <w:spacing w:line="360" w:lineRule="auto"/>
        <w:rPr>
          <w:rFonts w:ascii="宋体" w:hAnsi="宋体" w:cs="宋体"/>
          <w:szCs w:val="21"/>
        </w:rPr>
      </w:pPr>
      <w:r>
        <w:rPr>
          <w:rFonts w:hint="eastAsia" w:ascii="宋体" w:hAnsi="宋体" w:cs="宋体"/>
          <w:szCs w:val="21"/>
        </w:rPr>
        <w:t xml:space="preserve">（2）不具备招标（采购）文件中规定的资格要求的；</w:t>
      </w:r>
      <w:r/>
    </w:p>
    <w:p>
      <w:pPr>
        <w:ind w:firstLine="420"/>
        <w:spacing w:line="360" w:lineRule="auto"/>
        <w:rPr>
          <w:rFonts w:ascii="宋体" w:hAnsi="宋体" w:cs="宋体"/>
          <w:szCs w:val="21"/>
        </w:rPr>
      </w:pPr>
      <w:r>
        <w:rPr>
          <w:rFonts w:hint="eastAsia" w:ascii="宋体" w:hAnsi="宋体" w:cs="宋体"/>
          <w:szCs w:val="21"/>
        </w:rPr>
        <w:t xml:space="preserve">（3）报价超过招标（采购）文件中规定的预算金额（总预算和单项预算）或者最高限价的；</w:t>
      </w:r>
      <w:r/>
    </w:p>
    <w:p>
      <w:pPr>
        <w:ind w:firstLine="420"/>
        <w:spacing w:line="360" w:lineRule="auto"/>
        <w:rPr>
          <w:rFonts w:ascii="宋体" w:hAnsi="宋体" w:cs="宋体"/>
          <w:szCs w:val="21"/>
        </w:rPr>
      </w:pPr>
      <w:r>
        <w:rPr>
          <w:rFonts w:hint="eastAsia" w:ascii="宋体" w:hAnsi="宋体" w:cs="宋体"/>
          <w:szCs w:val="21"/>
        </w:rPr>
        <w:t xml:space="preserve">（4）投标（响应）文件含有采购单位不能接受的附加条件的；</w:t>
      </w:r>
      <w:r/>
    </w:p>
    <w:p>
      <w:pPr>
        <w:ind w:firstLine="420"/>
        <w:spacing w:line="360" w:lineRule="auto"/>
        <w:rPr>
          <w:rFonts w:ascii="宋体" w:hAnsi="宋体" w:cs="宋体"/>
          <w:szCs w:val="21"/>
        </w:rPr>
      </w:pPr>
      <w:r>
        <w:rPr>
          <w:rFonts w:hint="eastAsia" w:ascii="宋体" w:hAnsi="宋体" w:cs="宋体"/>
          <w:szCs w:val="21"/>
        </w:rPr>
        <w:t xml:space="preserve">（5）不同投标（响应）文件制作机器码一致的；</w:t>
      </w:r>
      <w:r/>
    </w:p>
    <w:p>
      <w:pPr>
        <w:ind w:firstLine="420"/>
        <w:spacing w:line="360" w:lineRule="auto"/>
        <w:rPr>
          <w:rFonts w:hint="eastAsia" w:ascii="宋体" w:hAnsi="宋体" w:cs="宋体"/>
          <w:szCs w:val="21"/>
        </w:rPr>
      </w:pPr>
      <w:r>
        <w:rPr>
          <w:rFonts w:hint="eastAsia" w:ascii="宋体" w:hAnsi="宋体" w:cs="宋体"/>
          <w:szCs w:val="21"/>
        </w:rPr>
        <w:t xml:space="preserve">（6）法律、法规和招标（采购）文件规定的其他无效情形。</w:t>
      </w:r>
      <w:r/>
    </w:p>
    <w:p>
      <w:pPr>
        <w:pStyle w:val="756"/>
        <w:sectPr>
          <w:footnotePr/>
          <w:endnotePr/>
          <w:type w:val="nextPage"/>
          <w:pgSz w:w="11906" w:h="16838" w:orient="portrait"/>
          <w:pgMar w:top="1440" w:right="1417" w:bottom="1440" w:left="1417" w:header="964" w:footer="964" w:gutter="0"/>
          <w:cols w:num="1" w:sep="0" w:space="0" w:equalWidth="1"/>
          <w:docGrid w:linePitch="360"/>
        </w:sectPr>
      </w:pPr>
      <w:r/>
      <w:r/>
    </w:p>
    <w:p>
      <w:pPr>
        <w:jc w:val="center"/>
        <w:pageBreakBefore/>
        <w:spacing w:line="360" w:lineRule="auto"/>
        <w:tabs>
          <w:tab w:val="left" w:pos="315" w:leader="none"/>
          <w:tab w:val="center" w:pos="4153" w:leader="none"/>
        </w:tabs>
        <w:rPr>
          <w:rFonts w:ascii="宋体" w:hAnsi="宋体" w:cs="宋体"/>
        </w:rPr>
        <w:outlineLvl w:val="0"/>
      </w:pPr>
      <w:r>
        <w:rPr>
          <w:rFonts w:hint="eastAsia" w:ascii="宋体" w:hAnsi="宋体" w:cs="宋体"/>
          <w:b/>
          <w:sz w:val="32"/>
          <w:szCs w:val="32"/>
        </w:rPr>
        <w:t xml:space="preserve">三、评标方法及评分标准</w:t>
      </w:r>
      <w:r/>
    </w:p>
    <w:p>
      <w:pPr>
        <w:spacing w:line="360" w:lineRule="auto"/>
        <w:rPr>
          <w:rFonts w:ascii="宋体" w:hAnsi="宋体" w:cs="宋体"/>
          <w:szCs w:val="21"/>
          <w:shd w:val="clear" w:color="auto" w:fill="ffffff"/>
        </w:rPr>
        <w:outlineLvl w:val="1"/>
      </w:pPr>
      <w:r>
        <w:rPr>
          <w:rFonts w:hint="eastAsia" w:ascii="宋体" w:hAnsi="宋体" w:cs="宋体"/>
          <w:b/>
          <w:bCs/>
          <w:szCs w:val="21"/>
        </w:rPr>
        <w:t xml:space="preserve">一、评标方法</w:t>
      </w:r>
      <w:r/>
    </w:p>
    <w:p>
      <w:pPr>
        <w:ind w:firstLine="420"/>
        <w:spacing w:line="360" w:lineRule="auto"/>
        <w:rPr>
          <w:rFonts w:ascii="宋体" w:hAnsi="宋体" w:cs="宋体"/>
        </w:rPr>
      </w:pPr>
      <w:r>
        <w:rPr>
          <w:rFonts w:hint="eastAsia" w:ascii="宋体" w:hAnsi="宋体" w:cs="宋体"/>
          <w:szCs w:val="21"/>
          <w:shd w:val="clear" w:color="auto" w:fill="ffffff"/>
        </w:rPr>
        <w:t xml:space="preserve">1、本次招标评标方法为综合评分法，即在</w:t>
      </w:r>
      <w:r>
        <w:rPr>
          <w:rFonts w:hint="eastAsia" w:ascii="宋体" w:hAnsi="宋体" w:cs="宋体"/>
        </w:rPr>
        <w:t xml:space="preserve">最大限度地</w:t>
      </w:r>
      <w:r>
        <w:rPr>
          <w:rFonts w:hint="eastAsia" w:ascii="宋体" w:hAnsi="宋体" w:cs="宋体"/>
          <w:szCs w:val="21"/>
          <w:shd w:val="clear" w:color="auto" w:fill="ffffff"/>
        </w:rPr>
        <w:t xml:space="preserve">满足采购文件实质性要求前提下，按照采购文件中规定的评分标准和各项因素进行综合评审后，</w:t>
      </w:r>
      <w:r>
        <w:rPr>
          <w:rFonts w:hint="eastAsia" w:ascii="宋体" w:hAnsi="宋体" w:cs="宋体"/>
        </w:rPr>
        <w:t xml:space="preserve">由</w:t>
      </w:r>
      <w:r>
        <w:rPr>
          <w:rFonts w:hint="eastAsia" w:ascii="宋体" w:hAnsi="宋体" w:cs="宋体"/>
          <w:szCs w:val="21"/>
          <w:lang w:val="zh-CN"/>
        </w:rPr>
        <w:t xml:space="preserve">综合评分得分最高的磋商响应单位为</w:t>
      </w:r>
      <w:r>
        <w:rPr>
          <w:rFonts w:hint="eastAsia" w:ascii="宋体" w:hAnsi="宋体" w:cs="宋体"/>
          <w:szCs w:val="21"/>
        </w:rPr>
        <w:t xml:space="preserve">成交候选单位</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2、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ind w:firstLine="420"/>
        <w:spacing w:line="360" w:lineRule="auto"/>
        <w:rPr>
          <w:rFonts w:ascii="宋体" w:hAnsi="宋体" w:cs="宋体"/>
        </w:rPr>
      </w:pPr>
      <w:r>
        <w:rPr>
          <w:rFonts w:hint="eastAsia" w:ascii="宋体" w:hAnsi="宋体" w:cs="宋体"/>
        </w:rPr>
        <w:t xml:space="preserve">3、如出现评标总得分最高的磋商响应单位有两个或两个以上的，以投标报价较低者优先作为成交单位，如果实际投标报价也相同的，则由采购人或者采购代理机构以抽签方式确定成交单位。</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4、根据《苏财购〔2025〕62号》文，评审委员会启动异常低价投标（响应）审查的情形和具体要求，包括：</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A、评审过程中出现下列情形之一的，评审委员会应当启动异常低价投标（响应）审查程序：</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（1）投标（响应）报价低于采购项目预算50%的，即投标（响应）报价&lt;采购项目预算×50%；</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（2）投标（响应）报价低于采购项目最高限价45%的，即投标（响应）报价&lt;采购项目最高限价×45%；</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（3）评审委员会认定的供应商报价过低、有可能影响产品质量或者不能诚信履约的其他情形。</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若采购项目预算与最高限价一致的，以A款第（1）条为准。</w:t>
      </w:r>
      <w:r/>
    </w:p>
    <w:p>
      <w:pPr>
        <w:ind w:firstLine="420"/>
        <w:spacing w:line="360" w:lineRule="auto"/>
        <w:rPr>
          <w:rFonts w:ascii="宋体" w:hAnsi="宋体" w:cs="宋体"/>
        </w:rPr>
      </w:pPr>
      <w:r>
        <w:rPr>
          <w:rFonts w:hint="eastAsia" w:ascii="宋体" w:hAnsi="宋体" w:cs="宋体"/>
          <w:szCs w:val="21"/>
          <w:shd w:val="clear" w:color="auto" w:fill="ffffff"/>
        </w:rPr>
        <w:t xml:space="preserve">B、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spacing w:line="360" w:lineRule="auto"/>
        <w:rPr>
          <w:rFonts w:ascii="宋体" w:hAnsi="宋体" w:cs="宋体"/>
          <w:b/>
          <w:bCs/>
          <w:szCs w:val="21"/>
        </w:rPr>
        <w:outlineLvl w:val="1"/>
      </w:pPr>
      <w:r>
        <w:rPr>
          <w:rFonts w:hint="eastAsia" w:ascii="宋体" w:hAnsi="宋体" w:cs="宋体"/>
          <w:b/>
          <w:bCs/>
          <w:szCs w:val="21"/>
        </w:rPr>
        <w:t xml:space="preserve">二、评分标准</w:t>
      </w:r>
      <w:r/>
    </w:p>
    <w:p>
      <w:pPr>
        <w:spacing w:line="360" w:lineRule="auto"/>
        <w:rPr>
          <w:rFonts w:ascii="宋体" w:hAnsi="宋体" w:cs="宋体"/>
          <w:b/>
          <w:bCs/>
          <w:szCs w:val="21"/>
        </w:rPr>
      </w:pPr>
      <w:r/>
      <w:bookmarkStart w:id="10" w:name="OLE_LINK21"/>
      <w:r>
        <w:rPr>
          <w:rFonts w:hint="eastAsia" w:ascii="宋体" w:hAnsi="宋体" w:cs="宋体"/>
          <w:b/>
          <w:bCs/>
          <w:szCs w:val="21"/>
        </w:rPr>
        <w:t xml:space="preserve">（一）价格分（10分，以最后报价作为计算依据）</w:t>
      </w:r>
      <w:r/>
    </w:p>
    <w:p>
      <w:pPr>
        <w:ind w:firstLine="420"/>
        <w:spacing w:line="360" w:lineRule="auto"/>
        <w:rPr>
          <w:rFonts w:ascii="宋体" w:hAnsi="宋体" w:cs="宋体"/>
          <w:szCs w:val="21"/>
        </w:rPr>
      </w:pPr>
      <w:r>
        <w:rPr>
          <w:rFonts w:hint="eastAsia" w:ascii="宋体" w:hAnsi="宋体" w:cs="宋体"/>
          <w:szCs w:val="21"/>
        </w:rPr>
        <w:t xml:space="preserve">1、磋商响应报价不超过采购预算及采购最高限价价格的，为有效投标报价。超出此范围的磋商响应报价为无效报价。</w:t>
      </w:r>
      <w:r/>
    </w:p>
    <w:p>
      <w:pPr>
        <w:ind w:firstLine="420"/>
        <w:spacing w:line="360" w:lineRule="auto"/>
        <w:rPr>
          <w:rFonts w:ascii="宋体" w:hAnsi="宋体" w:cs="宋体"/>
          <w:szCs w:val="21"/>
        </w:rPr>
      </w:pPr>
      <w:r>
        <w:rPr>
          <w:rFonts w:hint="eastAsia" w:ascii="宋体" w:hAnsi="宋体" w:cs="宋体"/>
          <w:szCs w:val="21"/>
        </w:rPr>
        <w:t xml:space="preserve">2、价格分采用低价优先法计算，即满足磋商采购文件要求且磋商响应报价最低的报价为评审基准价，其价格分为最高分。其他磋商响应单位的价格分统一按照下列公式计算：磋商响应报价得分=（评审基准价/磋商响应报价）×价格权值（10%）×100（四舍五入保留两位小数）。</w:t>
      </w:r>
      <w:r/>
    </w:p>
    <w:p>
      <w:pPr>
        <w:spacing w:line="360" w:lineRule="auto"/>
        <w:rPr>
          <w:rFonts w:ascii="宋体" w:hAnsi="宋体" w:cs="宋体"/>
          <w:b/>
          <w:bCs/>
          <w:szCs w:val="21"/>
        </w:rPr>
      </w:pPr>
      <w:r>
        <w:rPr>
          <w:rFonts w:hint="eastAsia" w:ascii="宋体" w:hAnsi="宋体" w:cs="宋体"/>
          <w:b/>
          <w:bCs/>
          <w:szCs w:val="21"/>
        </w:rPr>
        <w:t xml:space="preserve">（二）服务方案（67分）</w:t>
      </w:r>
      <w:r/>
    </w:p>
    <w:p>
      <w:pPr>
        <w:ind w:firstLine="422"/>
        <w:spacing w:line="360" w:lineRule="auto"/>
        <w:rPr>
          <w:rFonts w:ascii="宋体" w:hAnsi="宋体" w:cs="宋体"/>
          <w:b/>
          <w:bCs/>
          <w:szCs w:val="21"/>
        </w:rPr>
      </w:pPr>
      <w:r>
        <w:rPr>
          <w:rFonts w:hint="eastAsia" w:ascii="宋体" w:hAnsi="宋体" w:cs="宋体"/>
          <w:b/>
          <w:bCs/>
          <w:szCs w:val="21"/>
        </w:rPr>
        <w:t xml:space="preserve">1、对本项目认识与理解（9分）</w:t>
      </w:r>
      <w:r/>
    </w:p>
    <w:p>
      <w:pPr>
        <w:ind w:firstLine="420"/>
        <w:spacing w:line="360" w:lineRule="auto"/>
        <w:rPr>
          <w:rFonts w:ascii="宋体" w:hAnsi="宋体" w:cs="宋体"/>
          <w:szCs w:val="21"/>
        </w:rPr>
      </w:pPr>
      <w:r>
        <w:rPr>
          <w:rFonts w:hint="eastAsia" w:ascii="宋体" w:hAnsi="宋体" w:cs="宋体"/>
          <w:szCs w:val="21"/>
        </w:rPr>
        <w:t xml:space="preserve">对本项目背景的解读与理解程度的深度及准确性等方面进行评分。理解深刻，操作性强的得9分；理解相对深刻，操作性较好的得7分；理解基本深刻，操作性一般的得5分；理解不够深刻，操作性较差的得3分；未作说明不得分。</w:t>
      </w:r>
      <w:r/>
    </w:p>
    <w:p>
      <w:pPr>
        <w:ind w:firstLine="422"/>
        <w:spacing w:line="360" w:lineRule="auto"/>
        <w:rPr>
          <w:rFonts w:ascii="宋体" w:hAnsi="宋体" w:cs="宋体"/>
          <w:b/>
          <w:bCs/>
          <w:szCs w:val="21"/>
        </w:rPr>
      </w:pPr>
      <w:r>
        <w:rPr>
          <w:rFonts w:hint="eastAsia" w:ascii="宋体" w:hAnsi="宋体" w:cs="宋体"/>
          <w:b/>
          <w:bCs/>
          <w:szCs w:val="21"/>
        </w:rPr>
        <w:t xml:space="preserve">2、投标技术方案（7分）</w:t>
      </w:r>
      <w:r/>
    </w:p>
    <w:p>
      <w:pPr>
        <w:ind w:firstLine="420"/>
        <w:spacing w:line="360" w:lineRule="auto"/>
        <w:rPr>
          <w:rFonts w:ascii="宋体" w:hAnsi="宋体" w:cs="宋体"/>
          <w:szCs w:val="21"/>
        </w:rPr>
      </w:pPr>
      <w:r>
        <w:rPr>
          <w:rFonts w:hint="eastAsia" w:ascii="宋体" w:hAnsi="宋体" w:cs="宋体"/>
          <w:szCs w:val="21"/>
        </w:rPr>
        <w:t xml:space="preserve">投标技术方案科学，合理，方案完全符合实际情况的得7分；技术方案相对科学、合理，方案比较符合实际情况的得5分；技术方案基本科学、合理，基本符合实际情况的得3分；技术方案不够合理，操作性较差的得1分；未作说明不得分。</w:t>
      </w:r>
      <w:r/>
    </w:p>
    <w:p>
      <w:pPr>
        <w:ind w:firstLine="422"/>
        <w:spacing w:line="360" w:lineRule="auto"/>
        <w:rPr>
          <w:rFonts w:ascii="宋体" w:hAnsi="宋体" w:cs="宋体"/>
          <w:b/>
          <w:bCs/>
          <w:szCs w:val="21"/>
        </w:rPr>
      </w:pPr>
      <w:r>
        <w:rPr>
          <w:rFonts w:hint="eastAsia" w:ascii="宋体" w:hAnsi="宋体" w:cs="宋体"/>
          <w:b/>
          <w:bCs/>
          <w:szCs w:val="21"/>
        </w:rPr>
        <w:t xml:space="preserve">3、投标技术框架（7分）</w:t>
      </w:r>
      <w:r/>
    </w:p>
    <w:p>
      <w:pPr>
        <w:ind w:firstLine="420"/>
        <w:spacing w:line="360" w:lineRule="auto"/>
        <w:rPr>
          <w:rFonts w:ascii="宋体" w:hAnsi="宋体" w:cs="宋体"/>
          <w:szCs w:val="21"/>
        </w:rPr>
      </w:pPr>
      <w:r>
        <w:rPr>
          <w:rFonts w:hint="eastAsia" w:ascii="宋体" w:hAnsi="宋体" w:cs="宋体"/>
          <w:szCs w:val="21"/>
        </w:rPr>
        <w:t xml:space="preserve">投标技术框架科学，合理，完全符合实际情况的得7分；技术框架相对科学、合理，比较符合实际情况的得5分；技术框架基本科学、合理，基本符合实际情况的得3分；技术框架不够合理，操作性较差的得1分；未作说明不得分。</w:t>
      </w:r>
      <w:r/>
    </w:p>
    <w:p>
      <w:pPr>
        <w:ind w:firstLine="422"/>
        <w:spacing w:line="360" w:lineRule="auto"/>
        <w:rPr>
          <w:rFonts w:ascii="宋体" w:hAnsi="宋体" w:cs="宋体"/>
          <w:b/>
          <w:bCs/>
          <w:szCs w:val="21"/>
        </w:rPr>
      </w:pPr>
      <w:r>
        <w:rPr>
          <w:rFonts w:hint="eastAsia" w:ascii="宋体" w:hAnsi="宋体" w:cs="宋体"/>
          <w:b/>
          <w:bCs/>
          <w:szCs w:val="21"/>
        </w:rPr>
        <w:t xml:space="preserve">4、工作实施安排和各阶段保障措施方案（7分）</w:t>
      </w:r>
      <w:r/>
    </w:p>
    <w:p>
      <w:pPr>
        <w:ind w:firstLine="420"/>
        <w:spacing w:line="360" w:lineRule="auto"/>
        <w:rPr>
          <w:rFonts w:ascii="宋体" w:hAnsi="宋体" w:cs="宋体"/>
          <w:szCs w:val="21"/>
        </w:rPr>
      </w:pPr>
      <w:r>
        <w:rPr>
          <w:rFonts w:hint="eastAsia" w:ascii="宋体" w:hAnsi="宋体" w:cs="宋体"/>
          <w:szCs w:val="21"/>
        </w:rPr>
        <w:t xml:space="preserve">方案内容完整、可行、针对性强的得7分；方案内容比较完整、相对可行、针对性较好的得5分；方案内容完整性、可行性、针对性一般的得3分；方案内容完整性、可行性、针对性较差的得1分；未作说明不得分。</w:t>
      </w:r>
      <w:r/>
    </w:p>
    <w:p>
      <w:pPr>
        <w:ind w:firstLine="422"/>
        <w:spacing w:line="360" w:lineRule="auto"/>
        <w:rPr>
          <w:rFonts w:ascii="宋体" w:hAnsi="宋体" w:cs="宋体"/>
          <w:b/>
          <w:bCs/>
          <w:szCs w:val="21"/>
        </w:rPr>
      </w:pPr>
      <w:r>
        <w:rPr>
          <w:rFonts w:hint="eastAsia" w:ascii="宋体" w:hAnsi="宋体" w:cs="宋体"/>
          <w:b/>
          <w:bCs/>
          <w:szCs w:val="21"/>
        </w:rPr>
        <w:t xml:space="preserve">5、验收方案（7分）</w:t>
      </w:r>
      <w:r/>
    </w:p>
    <w:p>
      <w:pPr>
        <w:ind w:firstLine="420"/>
        <w:spacing w:line="360" w:lineRule="auto"/>
        <w:rPr>
          <w:rFonts w:ascii="宋体" w:hAnsi="宋体" w:cs="宋体"/>
          <w:szCs w:val="21"/>
        </w:rPr>
      </w:pPr>
      <w:r>
        <w:rPr>
          <w:rFonts w:hint="eastAsia" w:ascii="宋体" w:hAnsi="宋体" w:cs="宋体"/>
          <w:szCs w:val="21"/>
        </w:rPr>
        <w:t xml:space="preserve">方案内容完整、可行、针对性强的得7分；方案内容比较完整、相对可行、针对性较好的得5分；方案内容完整性、可行性、针对性一般的得3分；方案内容完整性、可行性、针对性较差的得1分；未作说明不得分。</w:t>
      </w:r>
      <w:r/>
    </w:p>
    <w:p>
      <w:pPr>
        <w:ind w:firstLine="422"/>
        <w:spacing w:line="360" w:lineRule="auto"/>
        <w:rPr>
          <w:rFonts w:ascii="宋体" w:hAnsi="宋体" w:cs="宋体"/>
          <w:b/>
          <w:bCs/>
          <w:szCs w:val="21"/>
        </w:rPr>
      </w:pPr>
      <w:r>
        <w:rPr>
          <w:rFonts w:hint="eastAsia" w:ascii="宋体" w:hAnsi="宋体" w:cs="宋体"/>
          <w:b/>
          <w:bCs/>
          <w:szCs w:val="21"/>
        </w:rPr>
        <w:t xml:space="preserve">6、项目重点分析（8分）</w:t>
      </w:r>
      <w:r/>
    </w:p>
    <w:p>
      <w:pPr>
        <w:ind w:firstLine="420"/>
        <w:spacing w:line="360" w:lineRule="auto"/>
        <w:rPr>
          <w:rFonts w:ascii="宋体" w:hAnsi="宋体" w:cs="宋体"/>
          <w:szCs w:val="21"/>
        </w:rPr>
      </w:pPr>
      <w:r>
        <w:rPr>
          <w:rFonts w:hint="eastAsia" w:ascii="宋体" w:hAnsi="宋体" w:cs="宋体"/>
          <w:szCs w:val="21"/>
        </w:rPr>
        <w:t xml:space="preserve">对项目重点问题的分析是否准确、合理，具有针对性。本项目的工作重点分析准确、清晰、全面的得8分；对本项目工作中的重点分析较为准确、清晰的得6分；对本项目工作中的重点分析准确性、清晰度的一般的得4分；对本项目工作中的重点分析不到位的得2分；未作说明不得分。</w:t>
      </w:r>
      <w:r/>
    </w:p>
    <w:p>
      <w:pPr>
        <w:ind w:firstLine="422"/>
        <w:spacing w:line="360" w:lineRule="auto"/>
        <w:rPr>
          <w:rFonts w:ascii="宋体" w:hAnsi="宋体" w:cs="宋体"/>
          <w:b/>
          <w:bCs/>
          <w:szCs w:val="21"/>
        </w:rPr>
      </w:pPr>
      <w:r>
        <w:rPr>
          <w:rFonts w:hint="eastAsia" w:ascii="宋体" w:hAnsi="宋体" w:cs="宋体"/>
          <w:b/>
          <w:bCs/>
          <w:szCs w:val="21"/>
        </w:rPr>
        <w:t xml:space="preserve">7、项目难点分析（8分）</w:t>
      </w:r>
      <w:r/>
    </w:p>
    <w:p>
      <w:pPr>
        <w:ind w:firstLine="420"/>
        <w:spacing w:line="360" w:lineRule="auto"/>
        <w:rPr>
          <w:rFonts w:ascii="宋体" w:hAnsi="宋体" w:cs="宋体"/>
          <w:szCs w:val="21"/>
        </w:rPr>
      </w:pPr>
      <w:r>
        <w:rPr>
          <w:rFonts w:hint="eastAsia" w:ascii="宋体" w:hAnsi="宋体" w:cs="宋体"/>
          <w:szCs w:val="21"/>
        </w:rPr>
        <w:t xml:space="preserve">对项目难点的分析是否准确、合理，具有针对性。本项目的工作难点分析准确、清晰、全面的得8分；对本项目工作中的难点分析较为准确、清晰的得6分；对本项目工作中的难点分析准确性、清晰度的一般的得4分；对本项目工作中的难点分析不到位的得2分；未作说明不得分。</w:t>
      </w:r>
      <w:r/>
    </w:p>
    <w:p>
      <w:pPr>
        <w:ind w:firstLine="422"/>
        <w:spacing w:line="360" w:lineRule="auto"/>
        <w:rPr>
          <w:rFonts w:ascii="宋体" w:hAnsi="宋体" w:cs="宋体"/>
          <w:b/>
          <w:bCs/>
          <w:szCs w:val="21"/>
        </w:rPr>
      </w:pPr>
      <w:r>
        <w:rPr>
          <w:rFonts w:hint="eastAsia" w:ascii="宋体" w:hAnsi="宋体" w:cs="宋体"/>
          <w:b/>
          <w:bCs/>
          <w:szCs w:val="21"/>
        </w:rPr>
        <w:t xml:space="preserve">8、项目进度安排计划（7分）</w:t>
      </w:r>
      <w:r/>
    </w:p>
    <w:p>
      <w:pPr>
        <w:ind w:firstLine="420"/>
        <w:spacing w:line="360" w:lineRule="auto"/>
        <w:rPr>
          <w:rFonts w:ascii="宋体" w:hAnsi="宋体" w:cs="宋体"/>
          <w:szCs w:val="21"/>
        </w:rPr>
      </w:pPr>
      <w:r>
        <w:rPr>
          <w:rFonts w:hint="eastAsia" w:ascii="宋体" w:hAnsi="宋体" w:cs="宋体"/>
          <w:szCs w:val="21"/>
        </w:rPr>
        <w:t xml:space="preserve">项目进度计划安排是否合理。进度计划安排科学、可行、具体的得7分；进度计划安排较为具体、可行性较好的得5分；进度计划安排基本完整、可行性一般的得3分；进度计划安排内容简单、可行性较差的得1分；未作说明不得分。</w:t>
      </w:r>
      <w:r/>
    </w:p>
    <w:p>
      <w:pPr>
        <w:ind w:firstLine="422"/>
        <w:spacing w:line="360" w:lineRule="auto"/>
        <w:rPr>
          <w:rFonts w:ascii="宋体" w:hAnsi="宋体" w:cs="宋体"/>
          <w:b/>
          <w:bCs/>
          <w:szCs w:val="21"/>
        </w:rPr>
      </w:pPr>
      <w:r>
        <w:rPr>
          <w:rFonts w:hint="eastAsia" w:ascii="宋体" w:hAnsi="宋体" w:cs="宋体"/>
          <w:b/>
          <w:bCs/>
          <w:szCs w:val="21"/>
        </w:rPr>
        <w:t xml:space="preserve">9、服务承诺及后续服务安排（7分）</w:t>
      </w:r>
      <w:r/>
    </w:p>
    <w:p>
      <w:pPr>
        <w:ind w:firstLine="420"/>
        <w:spacing w:line="360" w:lineRule="auto"/>
        <w:rPr>
          <w:rFonts w:ascii="宋体" w:hAnsi="宋体" w:cs="宋体"/>
          <w:szCs w:val="21"/>
        </w:rPr>
      </w:pPr>
      <w:r>
        <w:rPr>
          <w:rFonts w:hint="eastAsia" w:ascii="宋体" w:hAnsi="宋体" w:cs="宋体"/>
          <w:szCs w:val="21"/>
        </w:rPr>
        <w:t xml:space="preserve">从服务目标、服务安排、后续服务承诺等几个方面进行针对性地描述后续服务。内容明确、针对性强的得7分；内容相对具体、针对性较好的得5分；内容基本完整、针对性一般的得3分；内</w:t>
      </w:r>
      <w:r>
        <w:rPr>
          <w:rFonts w:hint="eastAsia" w:ascii="宋体" w:hAnsi="宋体" w:cs="宋体"/>
          <w:szCs w:val="21"/>
        </w:rPr>
        <w:t xml:space="preserve">容过于简单、针对性较差的得1分；未作说明不得分。</w:t>
      </w:r>
      <w:r/>
    </w:p>
    <w:p>
      <w:pPr>
        <w:spacing w:line="360" w:lineRule="auto"/>
        <w:rPr>
          <w:rFonts w:ascii="宋体" w:hAnsi="宋体" w:cs="宋体"/>
          <w:b/>
          <w:bCs/>
          <w:szCs w:val="21"/>
        </w:rPr>
      </w:pPr>
      <w:r>
        <w:rPr>
          <w:rFonts w:hint="eastAsia" w:ascii="宋体" w:hAnsi="宋体" w:cs="宋体"/>
          <w:b/>
          <w:bCs/>
          <w:szCs w:val="21"/>
        </w:rPr>
        <w:t xml:space="preserve">（三）人员配置（8分）</w:t>
      </w:r>
      <w:r/>
    </w:p>
    <w:p>
      <w:pPr>
        <w:ind w:firstLine="422"/>
        <w:spacing w:line="360" w:lineRule="auto"/>
        <w:rPr>
          <w:rFonts w:ascii="宋体" w:hAnsi="宋体" w:cs="宋体"/>
          <w:b/>
          <w:bCs/>
          <w:szCs w:val="21"/>
        </w:rPr>
      </w:pPr>
      <w:r>
        <w:rPr>
          <w:rFonts w:hint="eastAsia" w:ascii="宋体" w:hAnsi="宋体" w:cs="宋体"/>
          <w:b/>
          <w:bCs/>
          <w:szCs w:val="21"/>
        </w:rPr>
        <w:t xml:space="preserve">1、项目负责人（4分）</w:t>
      </w:r>
      <w:r/>
    </w:p>
    <w:p>
      <w:pPr>
        <w:ind w:firstLine="420"/>
        <w:spacing w:line="360" w:lineRule="auto"/>
        <w:rPr>
          <w:rFonts w:ascii="宋体" w:hAnsi="宋体" w:cs="宋体"/>
          <w:szCs w:val="21"/>
        </w:rPr>
      </w:pPr>
      <w:r>
        <w:rPr>
          <w:rFonts w:hint="eastAsia" w:ascii="宋体" w:hAnsi="宋体" w:cs="宋体"/>
          <w:szCs w:val="21"/>
        </w:rPr>
        <w:t xml:space="preserve">针对本项目配置的项目负责人具有林业、园林专业高级及以上职称的得4分。响应文件中提供职称证书复印件及人员在响应单位2025年8月以来任意一期的社保缴纳证明加盖响应单位公章，否则不得分。</w:t>
      </w:r>
      <w:r/>
    </w:p>
    <w:p>
      <w:pPr>
        <w:ind w:firstLine="422"/>
        <w:spacing w:line="360" w:lineRule="auto"/>
        <w:rPr>
          <w:rFonts w:ascii="宋体" w:hAnsi="宋体" w:cs="宋体"/>
          <w:b/>
          <w:bCs/>
          <w:szCs w:val="21"/>
        </w:rPr>
      </w:pPr>
      <w:r>
        <w:rPr>
          <w:rFonts w:hint="eastAsia" w:ascii="宋体" w:hAnsi="宋体" w:cs="宋体"/>
          <w:b/>
          <w:bCs/>
          <w:szCs w:val="21"/>
        </w:rPr>
        <w:t xml:space="preserve">2、其他技术人员（4分）</w:t>
      </w:r>
      <w:r/>
    </w:p>
    <w:p>
      <w:pPr>
        <w:ind w:firstLine="420"/>
        <w:spacing w:line="360" w:lineRule="auto"/>
        <w:rPr>
          <w:rFonts w:ascii="宋体" w:hAnsi="宋体" w:cs="宋体"/>
          <w:szCs w:val="21"/>
        </w:rPr>
      </w:pPr>
      <w:r>
        <w:rPr>
          <w:rFonts w:hint="eastAsia" w:ascii="宋体" w:hAnsi="宋体" w:cs="宋体"/>
          <w:szCs w:val="21"/>
        </w:rPr>
        <w:t xml:space="preserve">针对本项目配置的其他技术人员（不包括项目负责人）具有林业、园林或测绘专业中级及以上职称的每有一人得3分，初级职称的每有一人得1分，最高为4分。响应文件中提供职称证书复印件及人员在响应单位2025年8月以来任意一期的社保缴纳证明加盖响应单位公章，否则不得分。</w:t>
      </w:r>
      <w:r/>
    </w:p>
    <w:p>
      <w:pPr>
        <w:spacing w:line="360" w:lineRule="auto"/>
        <w:rPr>
          <w:rFonts w:ascii="宋体" w:hAnsi="宋体" w:cs="宋体"/>
          <w:b/>
          <w:bCs/>
          <w:szCs w:val="21"/>
        </w:rPr>
      </w:pPr>
      <w:r>
        <w:rPr>
          <w:rFonts w:hint="eastAsia" w:ascii="宋体" w:hAnsi="宋体" w:cs="宋体"/>
          <w:b/>
          <w:bCs/>
          <w:szCs w:val="21"/>
        </w:rPr>
        <w:t xml:space="preserve">（四）履约能力（15分）</w:t>
      </w:r>
      <w:r/>
    </w:p>
    <w:p>
      <w:pPr>
        <w:ind w:firstLine="422"/>
        <w:spacing w:line="360" w:lineRule="auto"/>
        <w:rPr>
          <w:rFonts w:ascii="宋体" w:hAnsi="宋体" w:cs="宋体"/>
          <w:b/>
          <w:bCs/>
          <w:szCs w:val="21"/>
        </w:rPr>
      </w:pPr>
      <w:r>
        <w:rPr>
          <w:rFonts w:hint="eastAsia" w:ascii="宋体" w:hAnsi="宋体" w:cs="宋体"/>
          <w:b/>
          <w:bCs/>
          <w:szCs w:val="21"/>
        </w:rPr>
        <w:t xml:space="preserve">1、管理体系认证证书（3分）</w:t>
      </w:r>
      <w:r/>
    </w:p>
    <w:p>
      <w:pPr>
        <w:ind w:firstLine="420"/>
        <w:spacing w:line="360" w:lineRule="auto"/>
        <w:rPr>
          <w:rFonts w:ascii="宋体" w:hAnsi="宋体" w:cs="宋体"/>
          <w:szCs w:val="21"/>
        </w:rPr>
      </w:pPr>
      <w:r>
        <w:rPr>
          <w:rFonts w:hint="eastAsia" w:ascii="宋体" w:hAnsi="宋体" w:cs="宋体"/>
          <w:szCs w:val="21"/>
        </w:rPr>
        <w:t xml:space="preserve">响应单位具有有效的质量管理体系认证、环境管理体系认证、职业健康安全管理体系认证的，每有一项得1分，最高为3分。响应文件中提供证书复印件及证书在全国认证认可信息公共服务平台（cx.cnca.cn）上查询的完整清晰页面截图加盖响应单位公章，否则不得分。</w:t>
      </w:r>
      <w:r/>
    </w:p>
    <w:p>
      <w:pPr>
        <w:ind w:firstLine="422"/>
        <w:spacing w:line="360" w:lineRule="auto"/>
        <w:rPr>
          <w:rFonts w:ascii="宋体" w:hAnsi="宋体" w:cs="宋体"/>
          <w:b/>
          <w:bCs/>
          <w:szCs w:val="21"/>
        </w:rPr>
      </w:pPr>
      <w:r>
        <w:rPr>
          <w:rFonts w:hint="eastAsia" w:ascii="宋体" w:hAnsi="宋体" w:cs="宋体"/>
          <w:b/>
          <w:bCs/>
          <w:szCs w:val="21"/>
        </w:rPr>
        <w:t xml:space="preserve">2、类似项目业绩（12分）</w:t>
      </w:r>
      <w:r/>
    </w:p>
    <w:p>
      <w:pPr>
        <w:ind w:firstLine="420"/>
        <w:spacing w:line="360" w:lineRule="auto"/>
        <w:rPr>
          <w:rFonts w:ascii="宋体" w:hAnsi="宋体" w:cs="宋体"/>
          <w:szCs w:val="21"/>
        </w:rPr>
      </w:pPr>
      <w:r>
        <w:rPr>
          <w:rFonts w:hint="eastAsia" w:ascii="宋体" w:hAnsi="宋体" w:cs="宋体"/>
          <w:szCs w:val="21"/>
        </w:rPr>
        <w:t xml:space="preserve">响应单位自2021年1月1日以来（以合同签订日期为准）具有类似项目业绩的，每有一个得2分，最高为12分。响应文件中提供合同复印件加盖响应单位公章，否则不得分。</w:t>
      </w:r>
      <w:bookmarkEnd w:id="10"/>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szCs w:val="21"/>
        </w:rPr>
      </w:pPr>
      <w:r>
        <w:rPr>
          <w:rFonts w:hint="eastAsia" w:ascii="宋体" w:hAnsi="宋体" w:cs="宋体"/>
          <w:b/>
          <w:szCs w:val="21"/>
        </w:rPr>
        <w:t xml:space="preserve">注：</w:t>
      </w:r>
      <w:r>
        <w:rPr>
          <w:rFonts w:hint="eastAsia" w:ascii="宋体" w:hAnsi="宋体" w:cs="宋体"/>
          <w:szCs w:val="21"/>
        </w:rPr>
        <w:t xml:space="preserve">1、报价超过采购预算（或最高限价）的将不进入综合评审程序，也不得成交。</w:t>
      </w:r>
      <w:r/>
    </w:p>
    <w:p>
      <w:pPr>
        <w:ind w:firstLine="420"/>
        <w:spacing w:line="360" w:lineRule="auto"/>
        <w:rPr>
          <w:rFonts w:ascii="宋体" w:hAnsi="宋体" w:cs="宋体"/>
          <w:szCs w:val="21"/>
        </w:rPr>
      </w:pPr>
      <w:r>
        <w:rPr>
          <w:rFonts w:hint="eastAsia" w:ascii="宋体" w:hAnsi="宋体" w:cs="宋体"/>
          <w:szCs w:val="21"/>
        </w:rPr>
        <w:t xml:space="preserve">2、付款步骤、合同履行期限如有负偏离的不得成交。</w:t>
      </w:r>
      <w:r/>
    </w:p>
    <w:p>
      <w:pPr>
        <w:ind w:firstLine="420"/>
        <w:spacing w:line="360" w:lineRule="auto"/>
        <w:rPr>
          <w:rFonts w:ascii="宋体" w:hAnsi="宋体" w:cs="宋体"/>
          <w:szCs w:val="21"/>
        </w:rPr>
      </w:pPr>
      <w:r>
        <w:rPr>
          <w:rFonts w:hint="eastAsia" w:ascii="宋体" w:hAnsi="宋体" w:cs="宋体"/>
          <w:szCs w:val="21"/>
        </w:rPr>
        <w:t xml:space="preserve">3、针对评分标准中评分的每一条，响应单位均应提供相关资料并作出相应说明供评委评判，未提供相关资料或提供的相关资料不明确、不清晰评委而无法判断是否符合评分条件的视为不具备该项得分的条件。</w:t>
      </w:r>
      <w:r/>
    </w:p>
    <w:p>
      <w:pPr>
        <w:ind w:firstLine="420"/>
        <w:spacing w:line="360" w:lineRule="auto"/>
        <w:rPr>
          <w:rFonts w:ascii="宋体" w:hAnsi="宋体" w:cs="宋体"/>
          <w:szCs w:val="21"/>
        </w:rPr>
      </w:pPr>
      <w:r>
        <w:rPr>
          <w:rFonts w:hint="eastAsia" w:ascii="宋体" w:hAnsi="宋体" w:cs="宋体"/>
          <w:szCs w:val="21"/>
        </w:rPr>
        <w:t xml:space="preserve">4、采购文件中要求加盖响应单位公章的，可用电子签章代替；要求提供复印件的，也可提供扫描件。</w:t>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四、合同主要条款及格式</w:t>
      </w:r>
      <w:r/>
    </w:p>
    <w:p>
      <w:pPr>
        <w:ind w:firstLine="420"/>
        <w:spacing w:line="360" w:lineRule="auto"/>
        <w:rPr>
          <w:rFonts w:ascii="宋体" w:hAnsi="宋体" w:cs="宋体"/>
          <w:bCs/>
          <w:szCs w:val="21"/>
        </w:rPr>
      </w:pPr>
      <w:r>
        <w:rPr>
          <w:rFonts w:ascii="宋体" w:hAnsi="宋体" w:cs="宋体"/>
          <w:bCs/>
          <w:szCs w:val="21"/>
        </w:rPr>
      </w:r>
      <w:r/>
    </w:p>
    <w:p>
      <w:pPr>
        <w:ind w:firstLine="422"/>
        <w:spacing w:line="360" w:lineRule="auto"/>
        <w:rPr>
          <w:rFonts w:ascii="宋体" w:hAnsi="宋体" w:cs="宋体"/>
          <w:b/>
          <w:bCs/>
          <w:szCs w:val="21"/>
        </w:rPr>
      </w:pPr>
      <w:r>
        <w:rPr>
          <w:rFonts w:hint="eastAsia" w:ascii="宋体" w:hAnsi="宋体" w:cs="宋体"/>
          <w:b/>
          <w:bCs/>
          <w:szCs w:val="21"/>
        </w:rPr>
        <w:t xml:space="preserve">合同编号：</w:t>
      </w:r>
      <w:r/>
    </w:p>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pPr>
      <w:r>
        <w:rPr>
          <w:rFonts w:hint="eastAsia" w:ascii="宋体" w:hAnsi="宋体" w:cs="宋体"/>
          <w:b/>
          <w:bCs/>
          <w:szCs w:val="21"/>
        </w:rPr>
        <w:t xml:space="preserve">甲方（采购单位）：</w:t>
      </w:r>
      <w:r/>
    </w:p>
    <w:p>
      <w:pPr>
        <w:ind w:firstLine="422"/>
        <w:spacing w:line="360" w:lineRule="auto"/>
        <w:rPr>
          <w:rFonts w:ascii="宋体" w:hAnsi="宋体" w:cs="宋体"/>
          <w:b/>
          <w:bCs/>
          <w:szCs w:val="21"/>
        </w:rPr>
      </w:pPr>
      <w:r>
        <w:rPr>
          <w:rFonts w:hint="eastAsia" w:ascii="宋体" w:hAnsi="宋体" w:cs="宋体"/>
          <w:b/>
          <w:bCs/>
          <w:szCs w:val="21"/>
        </w:rPr>
        <w:t xml:space="preserve">联系人：</w:t>
      </w:r>
      <w:r/>
    </w:p>
    <w:p>
      <w:pPr>
        <w:ind w:firstLine="422"/>
        <w:spacing w:line="360" w:lineRule="auto"/>
        <w:rPr>
          <w:rFonts w:ascii="宋体" w:hAnsi="宋体" w:cs="宋体"/>
          <w:b/>
          <w:bCs/>
          <w:szCs w:val="21"/>
        </w:rPr>
      </w:pPr>
      <w:r>
        <w:rPr>
          <w:rFonts w:hint="eastAsia" w:ascii="宋体" w:hAnsi="宋体" w:cs="宋体"/>
          <w:b/>
          <w:bCs/>
          <w:szCs w:val="21"/>
        </w:rPr>
        <w:t xml:space="preserve">联系电话：</w:t>
      </w:r>
      <w:r/>
    </w:p>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pPr>
      <w:r>
        <w:rPr>
          <w:rFonts w:hint="eastAsia" w:ascii="宋体" w:hAnsi="宋体" w:cs="宋体"/>
          <w:b/>
          <w:bCs/>
          <w:szCs w:val="21"/>
        </w:rPr>
        <w:t xml:space="preserve">乙方（成交单位）：</w:t>
      </w:r>
      <w:r/>
    </w:p>
    <w:p>
      <w:pPr>
        <w:ind w:firstLine="422"/>
        <w:spacing w:line="360" w:lineRule="auto"/>
        <w:rPr>
          <w:rFonts w:ascii="宋体" w:hAnsi="宋体" w:cs="宋体"/>
          <w:b/>
          <w:bCs/>
          <w:szCs w:val="21"/>
        </w:rPr>
      </w:pPr>
      <w:r>
        <w:rPr>
          <w:rFonts w:hint="eastAsia" w:ascii="宋体" w:hAnsi="宋体" w:cs="宋体"/>
          <w:b/>
          <w:bCs/>
          <w:szCs w:val="21"/>
        </w:rPr>
        <w:t xml:space="preserve">联系人：</w:t>
      </w:r>
      <w:r/>
    </w:p>
    <w:p>
      <w:pPr>
        <w:ind w:firstLine="422"/>
        <w:spacing w:line="360" w:lineRule="auto"/>
        <w:rPr>
          <w:rFonts w:ascii="宋体" w:hAnsi="宋体" w:cs="宋体"/>
          <w:szCs w:val="21"/>
        </w:rPr>
      </w:pPr>
      <w:r>
        <w:rPr>
          <w:rFonts w:hint="eastAsia" w:ascii="宋体" w:hAnsi="宋体" w:cs="宋体"/>
          <w:b/>
          <w:bCs/>
          <w:szCs w:val="21"/>
        </w:rPr>
        <w:t xml:space="preserve">联系电话：</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bCs/>
          <w:szCs w:val="21"/>
        </w:rPr>
        <w:t xml:space="preserve">根据苏州市吴江区政府采购招标编号JSZC-320509-CJZB-C2025-0230号磋商采购文件及乙方的响应文件和成交通知书，甲乙双方就此次乙方成交的</w:t>
      </w:r>
      <w:r>
        <w:rPr>
          <w:rFonts w:hint="eastAsia" w:ascii="宋体" w:hAnsi="宋体" w:cs="宋体"/>
          <w:bCs/>
          <w:szCs w:val="21"/>
          <w:u w:val="single"/>
        </w:rPr>
        <w:t xml:space="preserve">吴江区2025年度林草湿调查监测及森林资源监测图斑现场核实工作</w:t>
      </w:r>
      <w:r>
        <w:rPr>
          <w:rFonts w:hint="eastAsia" w:ascii="宋体" w:hAnsi="宋体" w:cs="宋体"/>
          <w:bCs/>
          <w:szCs w:val="21"/>
        </w:rPr>
        <w:t xml:space="preserve">事宜，签订本合同书。</w:t>
      </w:r>
      <w:r/>
    </w:p>
    <w:p>
      <w:pPr>
        <w:spacing w:line="360" w:lineRule="auto"/>
        <w:rPr>
          <w:rFonts w:ascii="宋体" w:hAnsi="宋体" w:cs="宋体"/>
          <w:b/>
          <w:szCs w:val="21"/>
        </w:rPr>
      </w:pPr>
      <w:r>
        <w:rPr>
          <w:rFonts w:hint="eastAsia" w:ascii="宋体" w:hAnsi="宋体" w:cs="宋体"/>
          <w:b/>
          <w:szCs w:val="21"/>
        </w:rPr>
        <w:t xml:space="preserve">一、合同内容：</w:t>
      </w:r>
      <w:r/>
    </w:p>
    <w:p>
      <w:pPr>
        <w:ind w:firstLine="420"/>
        <w:spacing w:line="360" w:lineRule="auto"/>
        <w:rPr>
          <w:rFonts w:ascii="宋体" w:hAnsi="宋体" w:cs="宋体"/>
          <w:bCs/>
          <w:szCs w:val="21"/>
        </w:rPr>
      </w:pPr>
      <w:r>
        <w:rPr>
          <w:rFonts w:hint="eastAsia" w:ascii="宋体" w:hAnsi="宋体" w:cs="宋体"/>
          <w:bCs/>
          <w:szCs w:val="21"/>
        </w:rPr>
        <w:t xml:space="preserve">乙方负责本次</w:t>
      </w:r>
      <w:r>
        <w:rPr>
          <w:rFonts w:hint="eastAsia" w:ascii="宋体" w:hAnsi="宋体" w:cs="宋体"/>
          <w:bCs/>
          <w:szCs w:val="21"/>
          <w:u w:val="single"/>
        </w:rPr>
        <w:t xml:space="preserve">吴江区2025年度林草湿调查监测及森林资源监测图斑现场核实工作</w:t>
      </w:r>
      <w:r>
        <w:rPr>
          <w:rFonts w:hint="eastAsia" w:ascii="宋体" w:hAnsi="宋体" w:cs="宋体"/>
          <w:bCs/>
          <w:szCs w:val="21"/>
        </w:rPr>
        <w:t xml:space="preserve">项目，项目服务内容、项目成果要求及其他要求按采购文件第二章采购需求及乙方响应文件中的承诺。</w:t>
      </w:r>
      <w:r/>
    </w:p>
    <w:p>
      <w:pPr>
        <w:spacing w:line="360" w:lineRule="auto"/>
        <w:rPr>
          <w:rFonts w:ascii="宋体" w:hAnsi="宋体" w:cs="宋体"/>
          <w:b/>
          <w:szCs w:val="21"/>
        </w:rPr>
      </w:pPr>
      <w:r>
        <w:rPr>
          <w:rFonts w:hint="eastAsia" w:ascii="宋体" w:hAnsi="宋体" w:cs="宋体"/>
          <w:b/>
          <w:szCs w:val="21"/>
        </w:rPr>
        <w:t xml:space="preserve">二、下列文件为本合同不可分割部分：</w:t>
      </w:r>
      <w:r/>
    </w:p>
    <w:p>
      <w:pPr>
        <w:ind w:firstLine="420"/>
        <w:spacing w:line="360" w:lineRule="auto"/>
        <w:rPr>
          <w:rFonts w:ascii="宋体" w:hAnsi="宋体" w:cs="宋体"/>
          <w:bCs/>
          <w:szCs w:val="21"/>
        </w:rPr>
      </w:pPr>
      <w:r>
        <w:rPr>
          <w:rFonts w:hint="eastAsia" w:ascii="宋体" w:hAnsi="宋体" w:cs="宋体"/>
          <w:bCs/>
          <w:szCs w:val="21"/>
        </w:rPr>
        <w:t xml:space="preserve">①成交通知书；</w:t>
      </w:r>
      <w:r/>
    </w:p>
    <w:p>
      <w:pPr>
        <w:ind w:firstLine="420"/>
        <w:spacing w:line="360" w:lineRule="auto"/>
        <w:rPr>
          <w:rFonts w:ascii="宋体" w:hAnsi="宋体" w:cs="宋体"/>
          <w:bCs/>
          <w:szCs w:val="21"/>
        </w:rPr>
      </w:pPr>
      <w:r>
        <w:rPr>
          <w:rFonts w:hint="eastAsia" w:ascii="宋体" w:hAnsi="宋体" w:cs="宋体"/>
          <w:bCs/>
          <w:szCs w:val="21"/>
        </w:rPr>
        <w:t xml:space="preserve">②采购文件及其附件；</w:t>
      </w:r>
      <w:r/>
    </w:p>
    <w:p>
      <w:pPr>
        <w:ind w:firstLine="420"/>
        <w:spacing w:line="360" w:lineRule="auto"/>
        <w:rPr>
          <w:rFonts w:ascii="宋体" w:hAnsi="宋体" w:cs="宋体"/>
          <w:bCs/>
          <w:szCs w:val="21"/>
        </w:rPr>
      </w:pPr>
      <w:r>
        <w:rPr>
          <w:rFonts w:hint="eastAsia" w:ascii="宋体" w:hAnsi="宋体" w:cs="宋体"/>
          <w:bCs/>
          <w:szCs w:val="21"/>
        </w:rPr>
        <w:t xml:space="preserve">③乙方的响应文件；</w:t>
      </w:r>
      <w:r/>
    </w:p>
    <w:p>
      <w:pPr>
        <w:ind w:firstLine="420"/>
        <w:spacing w:line="360" w:lineRule="auto"/>
        <w:rPr>
          <w:rFonts w:ascii="宋体" w:hAnsi="宋体" w:cs="宋体"/>
          <w:bCs/>
          <w:szCs w:val="21"/>
        </w:rPr>
      </w:pPr>
      <w:r>
        <w:rPr>
          <w:rFonts w:hint="eastAsia" w:ascii="宋体" w:hAnsi="宋体" w:cs="宋体"/>
          <w:bCs/>
          <w:szCs w:val="21"/>
        </w:rPr>
        <w:t xml:space="preserve">④乙方在招投标过程中所作的其它承诺、声明、书面澄清等；</w:t>
      </w:r>
      <w:r/>
    </w:p>
    <w:p>
      <w:pPr>
        <w:ind w:firstLine="420"/>
        <w:spacing w:line="360" w:lineRule="auto"/>
        <w:rPr>
          <w:rFonts w:ascii="宋体" w:hAnsi="宋体" w:cs="宋体"/>
          <w:bCs/>
          <w:szCs w:val="21"/>
        </w:rPr>
      </w:pPr>
      <w:r>
        <w:rPr>
          <w:rFonts w:hint="eastAsia" w:ascii="宋体" w:hAnsi="宋体" w:cs="宋体"/>
          <w:bCs/>
          <w:szCs w:val="21"/>
        </w:rPr>
        <w:t xml:space="preserve">⑤合同附件（如有）。</w:t>
      </w:r>
      <w:r/>
    </w:p>
    <w:p>
      <w:pPr>
        <w:ind w:firstLine="420"/>
        <w:spacing w:line="360" w:lineRule="auto"/>
        <w:rPr>
          <w:rFonts w:ascii="宋体" w:hAnsi="宋体" w:cs="宋体"/>
          <w:bCs/>
          <w:szCs w:val="21"/>
        </w:rPr>
      </w:pPr>
      <w:r>
        <w:rPr>
          <w:rFonts w:hint="eastAsia" w:ascii="宋体" w:hAnsi="宋体" w:cs="宋体"/>
          <w:bCs/>
          <w:szCs w:val="21"/>
        </w:rPr>
        <w:t xml:space="preserve">以上与本合同具有同等法律效力</w:t>
      </w:r>
      <w:r/>
    </w:p>
    <w:p>
      <w:pPr>
        <w:spacing w:line="360" w:lineRule="auto"/>
        <w:rPr>
          <w:rFonts w:ascii="宋体" w:hAnsi="宋体" w:cs="宋体"/>
          <w:b/>
          <w:szCs w:val="21"/>
        </w:rPr>
      </w:pPr>
      <w:r>
        <w:rPr>
          <w:rFonts w:hint="eastAsia" w:ascii="宋体" w:hAnsi="宋体" w:cs="宋体"/>
          <w:b/>
          <w:szCs w:val="21"/>
        </w:rPr>
        <w:t xml:space="preserve">三、费用及结算：</w:t>
      </w:r>
      <w:r/>
    </w:p>
    <w:p>
      <w:pPr>
        <w:ind w:firstLine="420"/>
        <w:spacing w:line="360" w:lineRule="auto"/>
        <w:rPr>
          <w:rFonts w:ascii="宋体" w:hAnsi="宋体" w:cs="宋体"/>
          <w:bCs/>
          <w:szCs w:val="21"/>
        </w:rPr>
      </w:pPr>
      <w:r>
        <w:rPr>
          <w:rFonts w:hint="eastAsia" w:ascii="宋体" w:hAnsi="宋体" w:cs="宋体"/>
          <w:bCs/>
          <w:szCs w:val="21"/>
        </w:rPr>
        <w:t xml:space="preserve">1、合同总价为，合同费用为包含全部服务所需的人工费、通讯费、交通费、资料费、调查费、印刷费、评审会务费（含专家费）、咨询费、后续服务费、利润、税金、政策性文件规定及合同包含的所有风险、责任等完成本项目的各项应有费用。</w:t>
      </w:r>
      <w:r/>
    </w:p>
    <w:p>
      <w:pPr>
        <w:ind w:firstLine="420"/>
        <w:spacing w:line="360" w:lineRule="auto"/>
        <w:rPr>
          <w:rFonts w:ascii="宋体" w:hAnsi="宋体" w:cs="宋体"/>
          <w:bCs/>
          <w:szCs w:val="21"/>
        </w:rPr>
      </w:pPr>
      <w:r>
        <w:rPr>
          <w:rFonts w:hint="eastAsia" w:ascii="宋体" w:hAnsi="宋体" w:cs="宋体"/>
          <w:bCs/>
          <w:szCs w:val="21"/>
        </w:rPr>
        <w:t xml:space="preserve">2、付款步骤：</w:t>
      </w:r>
      <w:r/>
    </w:p>
    <w:p>
      <w:pPr>
        <w:ind w:firstLine="420"/>
        <w:spacing w:line="360" w:lineRule="auto"/>
        <w:rPr>
          <w:rFonts w:ascii="宋体" w:hAnsi="宋体" w:cs="宋体"/>
          <w:bCs/>
          <w:szCs w:val="21"/>
        </w:rPr>
      </w:pPr>
      <w:r>
        <w:rPr>
          <w:rFonts w:hint="eastAsia" w:ascii="宋体" w:hAnsi="宋体" w:cs="宋体"/>
          <w:bCs/>
          <w:szCs w:val="21"/>
        </w:rPr>
        <w:t xml:space="preserve">（1）合同签订后20个工作日内，甲方向乙方支付合同总额的40%作为服务预付款；</w:t>
      </w:r>
      <w:r/>
    </w:p>
    <w:p>
      <w:pPr>
        <w:ind w:firstLine="420"/>
        <w:spacing w:line="360" w:lineRule="auto"/>
        <w:rPr>
          <w:rFonts w:ascii="宋体" w:hAnsi="宋体" w:cs="宋体"/>
          <w:bCs/>
          <w:szCs w:val="21"/>
        </w:rPr>
      </w:pPr>
      <w:r>
        <w:rPr>
          <w:rFonts w:hint="eastAsia" w:ascii="宋体" w:hAnsi="宋体" w:cs="宋体"/>
          <w:bCs/>
          <w:szCs w:val="21"/>
        </w:rPr>
        <w:t xml:space="preserve">（2）乙方完成图斑监测等工作，提交工作成果数据和报告，经甲方确认后支付合同总额的30%；</w:t>
      </w:r>
      <w:r/>
    </w:p>
    <w:p>
      <w:pPr>
        <w:ind w:firstLine="420"/>
        <w:spacing w:line="360" w:lineRule="auto"/>
        <w:rPr>
          <w:rFonts w:ascii="宋体" w:hAnsi="宋体" w:cs="宋体"/>
          <w:bCs/>
          <w:szCs w:val="21"/>
        </w:rPr>
      </w:pPr>
      <w:r>
        <w:rPr>
          <w:rFonts w:hint="eastAsia" w:ascii="宋体" w:hAnsi="宋体" w:cs="宋体"/>
          <w:bCs/>
          <w:szCs w:val="21"/>
        </w:rPr>
        <w:t xml:space="preserve">（3）项目全部完成且通过上级部门审核，经甲方确认后一次性支付余款。</w:t>
      </w:r>
      <w:r/>
    </w:p>
    <w:p>
      <w:pPr>
        <w:ind w:firstLine="420"/>
        <w:spacing w:line="360" w:lineRule="auto"/>
        <w:rPr>
          <w:rFonts w:ascii="宋体" w:hAnsi="宋体" w:cs="宋体"/>
          <w:bCs/>
          <w:szCs w:val="21"/>
        </w:rPr>
      </w:pPr>
      <w:r>
        <w:rPr>
          <w:rFonts w:hint="eastAsia" w:ascii="宋体" w:hAnsi="宋体" w:cs="宋体"/>
          <w:bCs/>
          <w:szCs w:val="21"/>
        </w:rPr>
        <w:t xml:space="preserve">甲方付款时，乙方需提供等额的正式发票及甲方要求提供的相关交付资料。</w:t>
      </w:r>
      <w:r/>
    </w:p>
    <w:p>
      <w:pPr>
        <w:ind w:firstLine="420"/>
        <w:spacing w:line="360" w:lineRule="auto"/>
        <w:rPr>
          <w:rFonts w:ascii="宋体" w:hAnsi="宋体" w:cs="宋体"/>
          <w:bCs/>
          <w:szCs w:val="21"/>
        </w:rPr>
      </w:pPr>
      <w:r>
        <w:rPr>
          <w:rFonts w:hint="eastAsia" w:ascii="宋体" w:hAnsi="宋体" w:cs="宋体"/>
          <w:bCs/>
          <w:szCs w:val="21"/>
        </w:rPr>
        <w:t xml:space="preserve">备注：上述付款，甲方不代扣或代缴任何税金，直接将费用汇到乙方指定银行账户。鉴于甲方向政府财政部门申请资金等因素，具体付款进度视财政拨付情况而定。若因此甲方未能遵照上述支付步骤和比例付款，不视为甲方逾期支付。</w:t>
      </w:r>
      <w:r/>
    </w:p>
    <w:p>
      <w:pPr>
        <w:ind w:firstLine="420"/>
        <w:spacing w:line="360" w:lineRule="auto"/>
        <w:rPr>
          <w:rFonts w:ascii="宋体" w:hAnsi="宋体" w:cs="宋体"/>
          <w:bCs/>
          <w:szCs w:val="21"/>
        </w:rPr>
      </w:pPr>
      <w:r>
        <w:rPr>
          <w:rFonts w:hint="eastAsia" w:ascii="宋体" w:hAnsi="宋体" w:cs="宋体"/>
          <w:bCs/>
          <w:szCs w:val="21"/>
        </w:rPr>
        <w:t xml:space="preserve">3、支付方式：银行转账或甲乙双方约定的其他方式。</w:t>
      </w:r>
      <w:r/>
    </w:p>
    <w:p>
      <w:pPr>
        <w:ind w:firstLine="420"/>
        <w:spacing w:line="360" w:lineRule="auto"/>
        <w:rPr>
          <w:rFonts w:ascii="宋体" w:hAnsi="宋体" w:cs="宋体"/>
          <w:bCs/>
          <w:szCs w:val="21"/>
        </w:rPr>
      </w:pPr>
      <w:r>
        <w:rPr>
          <w:rFonts w:hint="eastAsia" w:ascii="宋体" w:hAnsi="宋体" w:cs="宋体"/>
          <w:bCs/>
          <w:szCs w:val="21"/>
        </w:rPr>
        <w:t xml:space="preserve">4、乙方账户信息：</w:t>
      </w:r>
      <w:r/>
    </w:p>
    <w:p>
      <w:pPr>
        <w:ind w:firstLine="420"/>
        <w:spacing w:line="360" w:lineRule="auto"/>
        <w:rPr>
          <w:rFonts w:ascii="宋体" w:hAnsi="宋体" w:cs="宋体"/>
          <w:bCs/>
          <w:szCs w:val="21"/>
        </w:rPr>
      </w:pPr>
      <w:r>
        <w:rPr>
          <w:rFonts w:hint="eastAsia" w:ascii="宋体" w:hAnsi="宋体" w:cs="宋体"/>
          <w:bCs/>
          <w:szCs w:val="21"/>
        </w:rPr>
        <w:t xml:space="preserve">开户名称：</w:t>
      </w:r>
      <w:r/>
    </w:p>
    <w:p>
      <w:pPr>
        <w:ind w:firstLine="420"/>
        <w:spacing w:line="360" w:lineRule="auto"/>
        <w:rPr>
          <w:rFonts w:ascii="宋体" w:hAnsi="宋体" w:cs="宋体"/>
          <w:bCs/>
          <w:szCs w:val="21"/>
        </w:rPr>
      </w:pPr>
      <w:r>
        <w:rPr>
          <w:rFonts w:hint="eastAsia" w:ascii="宋体" w:hAnsi="宋体" w:cs="宋体"/>
          <w:bCs/>
          <w:szCs w:val="21"/>
        </w:rPr>
        <w:t xml:space="preserve">开户银行：</w:t>
      </w:r>
      <w:r/>
    </w:p>
    <w:p>
      <w:pPr>
        <w:ind w:firstLine="420"/>
        <w:spacing w:line="360" w:lineRule="auto"/>
        <w:rPr>
          <w:rFonts w:ascii="宋体" w:hAnsi="宋体" w:cs="宋体"/>
          <w:bCs/>
          <w:szCs w:val="21"/>
        </w:rPr>
      </w:pPr>
      <w:r>
        <w:rPr>
          <w:rFonts w:hint="eastAsia" w:ascii="宋体" w:hAnsi="宋体" w:cs="宋体"/>
          <w:bCs/>
          <w:szCs w:val="21"/>
        </w:rPr>
        <w:t xml:space="preserve">开户账号：</w:t>
      </w:r>
      <w:r/>
    </w:p>
    <w:p>
      <w:pPr>
        <w:ind w:firstLine="420"/>
        <w:spacing w:line="360" w:lineRule="auto"/>
        <w:rPr>
          <w:rFonts w:ascii="宋体" w:hAnsi="宋体" w:cs="宋体"/>
          <w:bCs/>
          <w:szCs w:val="21"/>
        </w:rPr>
      </w:pPr>
      <w:r>
        <w:rPr>
          <w:rFonts w:hint="eastAsia" w:ascii="宋体" w:hAnsi="宋体" w:cs="宋体"/>
          <w:bCs/>
          <w:szCs w:val="21"/>
        </w:rPr>
        <w:t xml:space="preserve">数字钱包ID（如有）：</w:t>
      </w:r>
      <w:r/>
    </w:p>
    <w:p>
      <w:pPr>
        <w:spacing w:line="360" w:lineRule="auto"/>
        <w:rPr>
          <w:rFonts w:ascii="宋体" w:hAnsi="宋体" w:cs="宋体"/>
          <w:b/>
          <w:szCs w:val="21"/>
        </w:rPr>
      </w:pPr>
      <w:r>
        <w:rPr>
          <w:rFonts w:hint="eastAsia" w:ascii="宋体" w:hAnsi="宋体" w:cs="宋体"/>
          <w:b/>
          <w:szCs w:val="21"/>
        </w:rPr>
        <w:t xml:space="preserve">四、验收：</w:t>
      </w:r>
      <w:r/>
    </w:p>
    <w:p>
      <w:pPr>
        <w:ind w:firstLine="420"/>
        <w:spacing w:line="360" w:lineRule="auto"/>
        <w:rPr>
          <w:rFonts w:ascii="宋体" w:hAnsi="宋体" w:cs="宋体"/>
          <w:bCs/>
          <w:szCs w:val="21"/>
        </w:rPr>
      </w:pPr>
      <w:r>
        <w:rPr>
          <w:rFonts w:hint="eastAsia" w:ascii="宋体" w:hAnsi="宋体" w:cs="宋体"/>
          <w:bCs/>
          <w:szCs w:val="21"/>
        </w:rPr>
        <w:t xml:space="preserve">1、履约验收标准：根据政府采购合同要求、采购文件要求、响应文件规定。</w:t>
      </w:r>
      <w:r/>
    </w:p>
    <w:p>
      <w:pPr>
        <w:ind w:firstLine="420"/>
        <w:spacing w:line="360" w:lineRule="auto"/>
        <w:rPr>
          <w:rFonts w:ascii="宋体" w:hAnsi="宋体" w:cs="宋体"/>
          <w:bCs/>
          <w:szCs w:val="21"/>
        </w:rPr>
      </w:pPr>
      <w:r>
        <w:rPr>
          <w:rFonts w:hint="eastAsia" w:ascii="宋体" w:hAnsi="宋体" w:cs="宋体"/>
          <w:bCs/>
          <w:szCs w:val="21"/>
        </w:rPr>
        <w:t xml:space="preserve">2、履约验收主体：由甲方进行验收。</w:t>
      </w:r>
      <w:r/>
    </w:p>
    <w:p>
      <w:pPr>
        <w:ind w:firstLine="420"/>
        <w:spacing w:line="360" w:lineRule="auto"/>
        <w:rPr>
          <w:rFonts w:ascii="宋体" w:hAnsi="宋体" w:cs="宋体"/>
          <w:bCs/>
          <w:szCs w:val="21"/>
        </w:rPr>
      </w:pPr>
      <w:r>
        <w:rPr>
          <w:rFonts w:hint="eastAsia" w:ascii="宋体" w:hAnsi="宋体" w:cs="宋体"/>
          <w:bCs/>
          <w:szCs w:val="21"/>
        </w:rPr>
        <w:t xml:space="preserve">3、履约验收方式：乙方应当按照政府采购合同的约定，配合甲方做好项目验收，提供与验收相关的资料，根据实际需要做好技术说明等工作，并对所提供资料和材料的真实性负责。验收结束后,出具验收书，列明各分项标准的验收情况及项目总体评价，由验收双方共同签署。</w:t>
      </w:r>
      <w:r/>
    </w:p>
    <w:p>
      <w:pPr>
        <w:ind w:firstLine="420"/>
        <w:spacing w:line="360" w:lineRule="auto"/>
        <w:rPr>
          <w:rFonts w:ascii="宋体" w:hAnsi="宋体" w:cs="宋体"/>
          <w:bCs/>
          <w:szCs w:val="21"/>
        </w:rPr>
      </w:pPr>
      <w:r>
        <w:rPr>
          <w:rFonts w:hint="eastAsia" w:ascii="宋体" w:hAnsi="宋体" w:cs="宋体"/>
          <w:bCs/>
          <w:szCs w:val="21"/>
        </w:rPr>
        <w:t xml:space="preserve">4、验收程序：</w:t>
      </w:r>
      <w:r/>
    </w:p>
    <w:p>
      <w:pPr>
        <w:ind w:firstLine="420"/>
        <w:spacing w:line="360" w:lineRule="auto"/>
        <w:rPr>
          <w:rFonts w:ascii="宋体" w:hAnsi="宋体" w:cs="宋体"/>
          <w:bCs/>
          <w:szCs w:val="21"/>
        </w:rPr>
      </w:pPr>
      <w:r>
        <w:rPr>
          <w:rFonts w:hint="eastAsia" w:ascii="宋体" w:hAnsi="宋体" w:cs="宋体"/>
          <w:bCs/>
          <w:szCs w:val="21"/>
        </w:rPr>
        <w:t xml:space="preserve">4.1政府采购合同约定的履约验收条件达到时，甲方应当在5个工作日内启动履约验收工作，并向乙方发出《政府采购履约验收通知单》。在政府采购合同约定的履行验收条件达到时，乙方可以主动联系甲方启动履约验收工作。</w:t>
      </w:r>
      <w:r/>
    </w:p>
    <w:p>
      <w:pPr>
        <w:ind w:firstLine="420"/>
        <w:spacing w:line="360" w:lineRule="auto"/>
        <w:rPr>
          <w:rFonts w:ascii="宋体" w:hAnsi="宋体" w:cs="宋体"/>
          <w:bCs/>
          <w:szCs w:val="21"/>
        </w:rPr>
      </w:pPr>
      <w:r>
        <w:rPr>
          <w:rFonts w:hint="eastAsia" w:ascii="宋体" w:hAnsi="宋体" w:cs="宋体"/>
          <w:bCs/>
          <w:szCs w:val="21"/>
        </w:rPr>
        <w:t xml:space="preserve">4.2甲方成立验收小组，负责采购项目履约验收具体工作。</w:t>
      </w:r>
      <w:r/>
    </w:p>
    <w:p>
      <w:pPr>
        <w:ind w:firstLine="420"/>
        <w:spacing w:line="360" w:lineRule="auto"/>
        <w:rPr>
          <w:rFonts w:ascii="宋体" w:hAnsi="宋体" w:cs="宋体"/>
          <w:bCs/>
          <w:szCs w:val="21"/>
        </w:rPr>
      </w:pPr>
      <w:r>
        <w:rPr>
          <w:rFonts w:hint="eastAsia" w:ascii="宋体" w:hAnsi="宋体" w:cs="宋体"/>
          <w:bCs/>
          <w:szCs w:val="21"/>
        </w:rPr>
        <w:t xml:space="preserve">4.3验收小组应当按照验收工作实施方案开展验收，对乙方提供的服务按照采购文件、响应文件、政府采购合同等进行逐一核对、验收，并做好验收记录。</w:t>
      </w:r>
      <w:r/>
    </w:p>
    <w:p>
      <w:pPr>
        <w:ind w:firstLine="420"/>
        <w:spacing w:line="360" w:lineRule="auto"/>
        <w:rPr>
          <w:rFonts w:ascii="宋体" w:hAnsi="宋体" w:cs="宋体"/>
          <w:bCs/>
          <w:szCs w:val="21"/>
        </w:rPr>
      </w:pPr>
      <w:r>
        <w:rPr>
          <w:rFonts w:hint="eastAsia" w:ascii="宋体" w:hAnsi="宋体" w:cs="宋体"/>
          <w:bCs/>
          <w:szCs w:val="21"/>
        </w:rPr>
        <w:t xml:space="preserve">5、经双方共同验收，项目履约验收合格的，甲方根据政府采购合同约定及时向乙方支付采购资金、退还履约保证金（如有），不得拖延、拖欠或非法扣留；项目验收不合格的，甲方应当停止支付采购资金，并按照政府采购合同约定追究乙方违约责任。</w:t>
      </w:r>
      <w:r/>
    </w:p>
    <w:p>
      <w:pPr>
        <w:ind w:firstLine="420"/>
        <w:spacing w:line="360" w:lineRule="auto"/>
        <w:rPr>
          <w:rFonts w:ascii="宋体" w:hAnsi="宋体" w:cs="宋体"/>
          <w:bCs/>
          <w:szCs w:val="21"/>
        </w:rPr>
      </w:pPr>
      <w:r>
        <w:rPr>
          <w:rFonts w:hint="eastAsia" w:ascii="宋体" w:hAnsi="宋体" w:cs="宋体"/>
          <w:bCs/>
          <w:szCs w:val="21"/>
        </w:rPr>
        <w:t xml:space="preserve">6、其他验收要求按照《江苏省政府采购履约验收管理办法》规定执行。</w:t>
      </w:r>
      <w:r/>
    </w:p>
    <w:p>
      <w:pPr>
        <w:spacing w:line="360" w:lineRule="auto"/>
        <w:rPr>
          <w:rFonts w:ascii="宋体" w:hAnsi="宋体" w:cs="宋体"/>
          <w:b/>
          <w:szCs w:val="21"/>
        </w:rPr>
      </w:pPr>
      <w:r>
        <w:rPr>
          <w:rFonts w:hint="eastAsia" w:ascii="宋体" w:hAnsi="宋体" w:cs="宋体"/>
          <w:b/>
          <w:szCs w:val="21"/>
        </w:rPr>
        <w:t xml:space="preserve">五、违约责任：</w:t>
      </w:r>
      <w:r/>
    </w:p>
    <w:p>
      <w:pPr>
        <w:spacing w:line="360" w:lineRule="auto"/>
        <w:rPr>
          <w:rFonts w:ascii="宋体" w:hAnsi="宋体" w:cs="宋体"/>
          <w:bCs/>
          <w:szCs w:val="21"/>
        </w:rPr>
      </w:pPr>
      <w:r>
        <w:rPr>
          <w:rFonts w:hint="eastAsia" w:ascii="宋体" w:hAnsi="宋体" w:cs="宋体"/>
          <w:bCs/>
          <w:szCs w:val="21"/>
        </w:rPr>
        <w:t xml:space="preserve">（一）甲方违约责任及违约金支付：</w:t>
      </w:r>
      <w:r/>
    </w:p>
    <w:p>
      <w:pPr>
        <w:ind w:firstLine="420"/>
        <w:spacing w:line="360" w:lineRule="auto"/>
        <w:rPr>
          <w:rFonts w:ascii="宋体" w:hAnsi="宋体" w:cs="宋体"/>
          <w:bCs/>
          <w:szCs w:val="21"/>
        </w:rPr>
      </w:pPr>
      <w:r>
        <w:rPr>
          <w:rFonts w:hint="eastAsia" w:ascii="宋体" w:hAnsi="宋体" w:cs="宋体"/>
          <w:bCs/>
          <w:szCs w:val="21"/>
        </w:rPr>
        <w:t xml:space="preserve">1、合同生效后，甲方无理由要求终止服务的，应向乙方偿付合同总价款的5%，作为违约金，违约金不足以补偿损失的，乙方有权要求甲方补足。</w:t>
      </w:r>
      <w:r/>
    </w:p>
    <w:p>
      <w:pPr>
        <w:ind w:firstLine="420"/>
        <w:spacing w:line="360" w:lineRule="auto"/>
        <w:rPr>
          <w:rFonts w:ascii="宋体" w:hAnsi="宋体" w:cs="宋体"/>
          <w:bCs/>
          <w:szCs w:val="21"/>
        </w:rPr>
      </w:pPr>
      <w:r>
        <w:rPr>
          <w:rFonts w:hint="eastAsia" w:ascii="宋体" w:hAnsi="宋体" w:cs="宋体"/>
          <w:bCs/>
          <w:szCs w:val="21"/>
        </w:rPr>
        <w:t xml:space="preserve">2、逾期付款的应按照逾期付款金额的每天万分之四支付逾期付款违约金。</w:t>
      </w:r>
      <w:r/>
    </w:p>
    <w:p>
      <w:pPr>
        <w:ind w:firstLine="420"/>
        <w:spacing w:line="360" w:lineRule="auto"/>
        <w:rPr>
          <w:rFonts w:ascii="宋体" w:hAnsi="宋体" w:cs="宋体"/>
          <w:bCs/>
          <w:szCs w:val="21"/>
        </w:rPr>
      </w:pPr>
      <w:r>
        <w:rPr>
          <w:rFonts w:hint="eastAsia" w:ascii="宋体" w:hAnsi="宋体" w:cs="宋体"/>
          <w:bCs/>
          <w:szCs w:val="21"/>
        </w:rPr>
        <w:t xml:space="preserve">3、违反合同规定，拒绝接受乙方提供服务，应当承担乙方由此造成的损失。</w:t>
      </w:r>
      <w:r/>
    </w:p>
    <w:p>
      <w:pPr>
        <w:spacing w:line="360" w:lineRule="auto"/>
        <w:rPr>
          <w:rFonts w:ascii="宋体" w:hAnsi="宋体" w:cs="宋体"/>
          <w:bCs/>
          <w:szCs w:val="21"/>
        </w:rPr>
      </w:pPr>
      <w:r>
        <w:rPr>
          <w:rFonts w:hint="eastAsia" w:ascii="宋体" w:hAnsi="宋体" w:cs="宋体"/>
          <w:bCs/>
          <w:szCs w:val="21"/>
        </w:rPr>
        <w:t xml:space="preserve">（二）乙方违约责任及违约金支付：</w:t>
      </w:r>
      <w:r/>
    </w:p>
    <w:p>
      <w:pPr>
        <w:ind w:firstLine="420"/>
        <w:spacing w:line="360" w:lineRule="auto"/>
        <w:rPr>
          <w:rFonts w:ascii="宋体" w:hAnsi="宋体" w:cs="宋体"/>
          <w:bCs/>
          <w:szCs w:val="21"/>
        </w:rPr>
      </w:pPr>
      <w:r>
        <w:rPr>
          <w:rFonts w:hint="eastAsia" w:ascii="宋体" w:hAnsi="宋体" w:cs="宋体"/>
          <w:bCs/>
          <w:szCs w:val="21"/>
        </w:rPr>
        <w:t xml:space="preserve">1、不能提供服务的，或服务不合格从而影响甲方按期正常使用的，应向甲方偿付合同总价款5%的违约金，违约金不足以补偿损失的甲方有权要求乙方补足。</w:t>
      </w:r>
      <w:r/>
    </w:p>
    <w:p>
      <w:pPr>
        <w:ind w:firstLine="420"/>
        <w:spacing w:line="360" w:lineRule="auto"/>
        <w:rPr>
          <w:rFonts w:ascii="宋体" w:hAnsi="宋体" w:cs="宋体"/>
          <w:bCs/>
          <w:szCs w:val="21"/>
        </w:rPr>
      </w:pPr>
      <w:r>
        <w:rPr>
          <w:rFonts w:hint="eastAsia" w:ascii="宋体" w:hAnsi="宋体" w:cs="宋体"/>
          <w:bCs/>
          <w:szCs w:val="21"/>
        </w:rPr>
        <w:t xml:space="preserve">2、逾期提供服务的，应与甲方和政府采购管理部门协商，甲方仍需求的，乙方应立即提供服务按照逾期服务的每天万分之四支付逾期违约金，同时承担甲方因此遭致的损失费用。</w:t>
      </w:r>
      <w:r/>
    </w:p>
    <w:p>
      <w:pPr>
        <w:spacing w:line="360" w:lineRule="auto"/>
        <w:rPr>
          <w:rFonts w:ascii="宋体" w:hAnsi="宋体" w:cs="宋体"/>
          <w:b/>
          <w:szCs w:val="21"/>
        </w:rPr>
      </w:pPr>
      <w:r>
        <w:rPr>
          <w:rFonts w:hint="eastAsia" w:ascii="宋体" w:hAnsi="宋体" w:cs="宋体"/>
          <w:b/>
          <w:szCs w:val="21"/>
        </w:rPr>
        <w:t xml:space="preserve">六、不可抗力：</w:t>
      </w:r>
      <w:r/>
    </w:p>
    <w:p>
      <w:pPr>
        <w:ind w:firstLine="420"/>
        <w:spacing w:line="360" w:lineRule="auto"/>
        <w:rPr>
          <w:rFonts w:ascii="宋体" w:hAnsi="宋体" w:cs="宋体"/>
          <w:bCs/>
          <w:szCs w:val="21"/>
        </w:rPr>
      </w:pPr>
      <w:r>
        <w:rPr>
          <w:rFonts w:hint="eastAsia" w:ascii="宋体" w:hAnsi="宋体" w:cs="宋体"/>
          <w:bCs/>
          <w:szCs w:val="21"/>
        </w:rPr>
        <w:t xml:space="preserve">1、因不可抗力不能履行合同的，根据不可抗力的影响，部分或者全部免除责任。但合同一方延迟履行后发生不可抗力的，不能免除责任。</w:t>
      </w:r>
      <w:r/>
    </w:p>
    <w:p>
      <w:pPr>
        <w:ind w:firstLine="420"/>
        <w:spacing w:line="360" w:lineRule="auto"/>
        <w:rPr>
          <w:rFonts w:ascii="宋体" w:hAnsi="宋体" w:cs="宋体"/>
          <w:bCs/>
          <w:szCs w:val="21"/>
        </w:rPr>
      </w:pPr>
      <w:r>
        <w:rPr>
          <w:rFonts w:hint="eastAsia" w:ascii="宋体" w:hAnsi="宋体" w:cs="宋体"/>
          <w:bCs/>
          <w:szCs w:val="21"/>
        </w:rPr>
        <w:t xml:space="preserve">2、合同一方因不可抗力不能履行合同的，应当及时通知对方，以减轻可能给对方造成的损失，并应当在合理期限内提供证明。</w:t>
      </w:r>
      <w:r/>
    </w:p>
    <w:p>
      <w:pPr>
        <w:spacing w:line="360" w:lineRule="auto"/>
        <w:rPr>
          <w:rFonts w:ascii="宋体" w:hAnsi="宋体" w:cs="宋体"/>
          <w:b/>
          <w:szCs w:val="21"/>
        </w:rPr>
      </w:pPr>
      <w:r>
        <w:rPr>
          <w:rFonts w:hint="eastAsia" w:ascii="宋体" w:hAnsi="宋体" w:cs="宋体"/>
          <w:b/>
          <w:szCs w:val="21"/>
        </w:rPr>
        <w:t xml:space="preserve">七、乙方不得将本项目整体转包。</w:t>
      </w:r>
      <w:r/>
    </w:p>
    <w:p>
      <w:pPr>
        <w:spacing w:line="360" w:lineRule="auto"/>
        <w:rPr>
          <w:rFonts w:ascii="宋体" w:hAnsi="宋体" w:cs="宋体"/>
          <w:b/>
          <w:szCs w:val="21"/>
        </w:rPr>
      </w:pPr>
      <w:r>
        <w:rPr>
          <w:rFonts w:hint="eastAsia" w:ascii="宋体" w:hAnsi="宋体" w:cs="宋体"/>
          <w:b/>
          <w:szCs w:val="21"/>
        </w:rPr>
        <w:t xml:space="preserve">八、乙方提交的成果有下列情形之一的，并因此造成甲方不能实现合同目的，甲方有权终止合同：</w:t>
      </w:r>
      <w:r/>
    </w:p>
    <w:p>
      <w:pPr>
        <w:ind w:firstLine="420"/>
        <w:spacing w:line="360" w:lineRule="auto"/>
        <w:rPr>
          <w:rFonts w:ascii="宋体" w:hAnsi="宋体" w:cs="宋体"/>
          <w:bCs/>
          <w:szCs w:val="21"/>
        </w:rPr>
      </w:pPr>
      <w:r>
        <w:rPr>
          <w:rFonts w:hint="eastAsia" w:ascii="宋体" w:hAnsi="宋体" w:cs="宋体"/>
          <w:bCs/>
          <w:szCs w:val="21"/>
        </w:rPr>
        <w:t xml:space="preserve">1、提交的成果不符合本采购文件规定的。</w:t>
      </w:r>
      <w:r/>
    </w:p>
    <w:p>
      <w:pPr>
        <w:ind w:firstLine="420"/>
        <w:spacing w:line="360" w:lineRule="auto"/>
        <w:rPr>
          <w:rFonts w:ascii="宋体" w:hAnsi="宋体" w:cs="宋体"/>
          <w:bCs/>
          <w:szCs w:val="21"/>
        </w:rPr>
      </w:pPr>
      <w:r>
        <w:rPr>
          <w:rFonts w:hint="eastAsia" w:ascii="宋体" w:hAnsi="宋体" w:cs="宋体"/>
          <w:bCs/>
          <w:szCs w:val="21"/>
        </w:rPr>
        <w:t xml:space="preserve">2、提交的成果图表和报告文字辨认不清，内容不全或粗制滥造的，且乙方拒绝更换的。</w:t>
      </w:r>
      <w:r/>
    </w:p>
    <w:p>
      <w:pPr>
        <w:ind w:firstLine="420"/>
        <w:spacing w:line="360" w:lineRule="auto"/>
        <w:rPr>
          <w:rFonts w:ascii="宋体" w:hAnsi="宋体" w:cs="宋体"/>
          <w:bCs/>
          <w:szCs w:val="21"/>
        </w:rPr>
      </w:pPr>
      <w:r>
        <w:rPr>
          <w:rFonts w:hint="eastAsia" w:ascii="宋体" w:hAnsi="宋体" w:cs="宋体"/>
          <w:bCs/>
          <w:szCs w:val="21"/>
        </w:rPr>
        <w:t xml:space="preserve">3、未经甲方同意，逾期三十天上报成果的。</w:t>
      </w:r>
      <w:r/>
    </w:p>
    <w:p>
      <w:pPr>
        <w:spacing w:line="360" w:lineRule="auto"/>
        <w:rPr>
          <w:rFonts w:ascii="宋体" w:hAnsi="宋体" w:cs="宋体"/>
          <w:b/>
          <w:szCs w:val="21"/>
        </w:rPr>
      </w:pPr>
      <w:r>
        <w:rPr>
          <w:rFonts w:hint="eastAsia" w:ascii="宋体" w:hAnsi="宋体" w:cs="宋体"/>
          <w:b/>
          <w:szCs w:val="21"/>
        </w:rPr>
        <w:t xml:space="preserve">九、保密性：</w:t>
      </w:r>
      <w:r/>
    </w:p>
    <w:p>
      <w:pPr>
        <w:ind w:firstLine="420"/>
        <w:spacing w:line="360" w:lineRule="auto"/>
        <w:rPr>
          <w:rFonts w:ascii="宋体" w:hAnsi="宋体" w:cs="宋体"/>
          <w:bCs/>
          <w:szCs w:val="21"/>
        </w:rPr>
      </w:pPr>
      <w:r>
        <w:rPr>
          <w:rFonts w:hint="eastAsia" w:ascii="宋体" w:hAnsi="宋体" w:cs="宋体"/>
          <w:bCs/>
          <w:szCs w:val="21"/>
        </w:rPr>
        <w:t xml:space="preserve">1、乙方负责对甲方所提供的全部资料及最终成果保密，乙方（包含工作人员）需遵守甲方的保密规定，不以任何形式将收集的所有资料、数据等进行泄漏、传播；</w:t>
      </w:r>
      <w:r/>
    </w:p>
    <w:p>
      <w:pPr>
        <w:ind w:firstLine="420"/>
        <w:spacing w:line="360" w:lineRule="auto"/>
        <w:rPr>
          <w:rFonts w:ascii="宋体" w:hAnsi="宋体" w:cs="宋体"/>
          <w:bCs/>
          <w:szCs w:val="21"/>
        </w:rPr>
      </w:pPr>
      <w:r>
        <w:rPr>
          <w:rFonts w:hint="eastAsia" w:ascii="宋体" w:hAnsi="宋体" w:cs="宋体"/>
          <w:bCs/>
          <w:szCs w:val="21"/>
        </w:rPr>
        <w:t xml:space="preserve">2、乙方项目服务人员需签署相关保密协议，承担本项目所涉工作中接触相关内容的保密义务；</w:t>
      </w:r>
      <w:r/>
    </w:p>
    <w:p>
      <w:pPr>
        <w:ind w:firstLine="420"/>
        <w:spacing w:line="360" w:lineRule="auto"/>
        <w:rPr>
          <w:rFonts w:ascii="宋体" w:hAnsi="宋体" w:cs="宋体"/>
          <w:bCs/>
          <w:szCs w:val="21"/>
        </w:rPr>
      </w:pPr>
      <w:r>
        <w:rPr>
          <w:rFonts w:hint="eastAsia" w:ascii="宋体" w:hAnsi="宋体" w:cs="宋体"/>
          <w:bCs/>
          <w:szCs w:val="21"/>
        </w:rPr>
        <w:t xml:space="preserve">3、项目成果最终所有权，含过程中产生的、数据、资料等成果均归属甲方，在项目完成时乙方必须全部移交；</w:t>
      </w:r>
      <w:r/>
    </w:p>
    <w:p>
      <w:pPr>
        <w:ind w:firstLine="420"/>
        <w:spacing w:line="360" w:lineRule="auto"/>
        <w:rPr>
          <w:rFonts w:ascii="宋体" w:hAnsi="宋体" w:cs="宋体"/>
          <w:bCs/>
          <w:szCs w:val="21"/>
        </w:rPr>
      </w:pPr>
      <w:r>
        <w:rPr>
          <w:rFonts w:hint="eastAsia" w:ascii="宋体" w:hAnsi="宋体" w:cs="宋体"/>
          <w:bCs/>
          <w:szCs w:val="21"/>
        </w:rPr>
        <w:t xml:space="preserve">4、乙方须维护项目服务成果，不得转让给第三方重复使用。</w:t>
      </w:r>
      <w:r/>
    </w:p>
    <w:p>
      <w:pPr>
        <w:ind w:firstLine="420"/>
        <w:spacing w:line="360" w:lineRule="auto"/>
        <w:rPr>
          <w:rFonts w:ascii="宋体" w:hAnsi="宋体" w:cs="宋体"/>
          <w:bCs/>
          <w:szCs w:val="21"/>
        </w:rPr>
      </w:pPr>
      <w:r>
        <w:rPr>
          <w:rFonts w:hint="eastAsia" w:ascii="宋体" w:hAnsi="宋体" w:cs="宋体"/>
          <w:bCs/>
          <w:szCs w:val="21"/>
        </w:rPr>
        <w:t xml:space="preserve">5、以上保密规定如有违反，甲方有权追究乙方相关法律责任。</w:t>
      </w:r>
      <w:r/>
    </w:p>
    <w:p>
      <w:pPr>
        <w:ind w:firstLine="420"/>
        <w:spacing w:line="360" w:lineRule="auto"/>
        <w:rPr>
          <w:rFonts w:ascii="宋体" w:hAnsi="宋体" w:cs="宋体"/>
          <w:bCs/>
          <w:szCs w:val="21"/>
        </w:rPr>
      </w:pPr>
      <w:r>
        <w:rPr>
          <w:rFonts w:hint="eastAsia" w:ascii="宋体" w:hAnsi="宋体" w:cs="宋体"/>
          <w:bCs/>
          <w:szCs w:val="21"/>
        </w:rPr>
        <w:t xml:space="preserve">除了根据合同履行义务和遵守适用法律以外，双方应将合同的详情视为秘密，乙方应对甲方或甲方指定人员、单位提供的基础资料负保密责任。除为完成本项目使用外，没有甲方事先同意，不得在任何商业或技术论文或其它场合发表或允许发表、或透露项目的任何细节。</w:t>
      </w:r>
      <w:r/>
    </w:p>
    <w:p>
      <w:pPr>
        <w:spacing w:line="360" w:lineRule="auto"/>
        <w:rPr>
          <w:rFonts w:ascii="宋体" w:hAnsi="宋体" w:cs="宋体"/>
          <w:b/>
          <w:szCs w:val="21"/>
        </w:rPr>
      </w:pPr>
      <w:r>
        <w:rPr>
          <w:rFonts w:hint="eastAsia" w:ascii="宋体" w:hAnsi="宋体" w:cs="宋体"/>
          <w:b/>
          <w:szCs w:val="21"/>
        </w:rPr>
        <w:t xml:space="preserve">十、合同的解除：</w:t>
      </w:r>
      <w:r/>
    </w:p>
    <w:p>
      <w:pPr>
        <w:spacing w:line="360" w:lineRule="auto"/>
        <w:rPr>
          <w:rFonts w:ascii="宋体" w:hAnsi="宋体" w:cs="宋体"/>
          <w:bCs/>
          <w:szCs w:val="21"/>
        </w:rPr>
      </w:pPr>
      <w:r>
        <w:rPr>
          <w:rFonts w:hint="eastAsia" w:ascii="宋体" w:hAnsi="宋体" w:cs="宋体"/>
          <w:bCs/>
          <w:szCs w:val="21"/>
        </w:rPr>
        <w:t xml:space="preserve">（一）有下列情形之一，合同一方可以解除合同：</w:t>
      </w:r>
      <w:r/>
    </w:p>
    <w:p>
      <w:pPr>
        <w:ind w:firstLine="420"/>
        <w:spacing w:line="360" w:lineRule="auto"/>
        <w:rPr>
          <w:rFonts w:ascii="宋体" w:hAnsi="宋体" w:cs="宋体"/>
          <w:bCs/>
          <w:szCs w:val="21"/>
        </w:rPr>
      </w:pPr>
      <w:r>
        <w:rPr>
          <w:rFonts w:hint="eastAsia" w:ascii="宋体" w:hAnsi="宋体" w:cs="宋体"/>
          <w:bCs/>
          <w:szCs w:val="21"/>
        </w:rPr>
        <w:t xml:space="preserve">因不可抗力致使不能实现合同目的，未受不可抗力影响的一方有权解除合同；</w:t>
      </w:r>
      <w:r/>
    </w:p>
    <w:p>
      <w:pPr>
        <w:ind w:firstLine="420"/>
        <w:spacing w:line="360" w:lineRule="auto"/>
        <w:rPr>
          <w:rFonts w:ascii="宋体" w:hAnsi="宋体" w:cs="宋体"/>
          <w:bCs/>
          <w:szCs w:val="21"/>
        </w:rPr>
      </w:pPr>
      <w:r>
        <w:rPr>
          <w:rFonts w:hint="eastAsia" w:ascii="宋体" w:hAnsi="宋体" w:cs="宋体"/>
          <w:bCs/>
          <w:szCs w:val="21"/>
        </w:rPr>
        <w:t xml:space="preserve">因合同一方违约导致合同不能履行，另一方有权解除合同。</w:t>
      </w:r>
      <w:r/>
    </w:p>
    <w:p>
      <w:pPr>
        <w:spacing w:line="360" w:lineRule="auto"/>
        <w:rPr>
          <w:rFonts w:ascii="宋体" w:hAnsi="宋体" w:cs="宋体"/>
          <w:bCs/>
          <w:szCs w:val="21"/>
        </w:rPr>
      </w:pPr>
      <w:r>
        <w:rPr>
          <w:rFonts w:hint="eastAsia" w:ascii="宋体" w:hAnsi="宋体" w:cs="宋体"/>
          <w:bCs/>
          <w:szCs w:val="21"/>
        </w:rPr>
        <w:t xml:space="preserve">（二）有权解除合同的一方，应当在违约事实或不可抗力发生之后三十天内书面通知对方以主张解除合同，合同在书面通知到达对方时解除。</w:t>
      </w:r>
      <w:r/>
    </w:p>
    <w:p>
      <w:pPr>
        <w:spacing w:line="360" w:lineRule="auto"/>
        <w:rPr>
          <w:rFonts w:ascii="宋体" w:hAnsi="宋体" w:cs="宋体"/>
          <w:b/>
          <w:szCs w:val="21"/>
        </w:rPr>
      </w:pPr>
      <w:r>
        <w:rPr>
          <w:rFonts w:hint="eastAsia" w:ascii="宋体" w:hAnsi="宋体" w:cs="宋体"/>
          <w:b/>
          <w:szCs w:val="21"/>
        </w:rPr>
        <w:t xml:space="preserve">十一、争议解决办法：</w:t>
      </w:r>
      <w:r/>
    </w:p>
    <w:p>
      <w:pPr>
        <w:ind w:firstLine="420"/>
        <w:spacing w:line="360" w:lineRule="auto"/>
        <w:rPr>
          <w:rFonts w:ascii="宋体" w:hAnsi="宋体" w:cs="宋体"/>
          <w:bCs/>
          <w:szCs w:val="21"/>
        </w:rPr>
      </w:pPr>
      <w:r>
        <w:rPr>
          <w:rFonts w:hint="eastAsia" w:ascii="宋体" w:hAnsi="宋体" w:cs="宋体"/>
          <w:bCs/>
          <w:szCs w:val="21"/>
        </w:rPr>
        <w:t xml:space="preserve">因本合同或与本合同有关的一切事项发生争议，由双方友好协商解决。协商不成的，任何一方</w:t>
      </w:r>
      <w:r>
        <w:rPr>
          <w:rFonts w:hint="eastAsia" w:ascii="宋体" w:hAnsi="宋体" w:cs="宋体"/>
          <w:bCs/>
          <w:szCs w:val="21"/>
        </w:rPr>
        <w:t xml:space="preserve">均可向甲方所在地的人民法院起诉。</w:t>
      </w:r>
      <w:r/>
    </w:p>
    <w:p>
      <w:pPr>
        <w:spacing w:line="360" w:lineRule="auto"/>
        <w:rPr>
          <w:rFonts w:ascii="宋体" w:hAnsi="宋体" w:cs="宋体"/>
          <w:b/>
          <w:szCs w:val="21"/>
        </w:rPr>
      </w:pPr>
      <w:r>
        <w:rPr>
          <w:rFonts w:hint="eastAsia" w:ascii="宋体" w:hAnsi="宋体" w:cs="宋体"/>
          <w:b/>
          <w:szCs w:val="21"/>
        </w:rPr>
        <w:t xml:space="preserve">十二、合同生效及其它：</w:t>
      </w:r>
      <w:r/>
    </w:p>
    <w:p>
      <w:pPr>
        <w:ind w:firstLine="420"/>
        <w:spacing w:line="360" w:lineRule="auto"/>
        <w:rPr>
          <w:rFonts w:ascii="宋体" w:hAnsi="宋体" w:cs="宋体"/>
          <w:bCs/>
          <w:szCs w:val="21"/>
        </w:rPr>
      </w:pPr>
      <w:r>
        <w:rPr>
          <w:rFonts w:hint="eastAsia" w:ascii="宋体" w:hAnsi="宋体" w:cs="宋体"/>
          <w:bCs/>
          <w:szCs w:val="21"/>
        </w:rPr>
        <w:t xml:space="preserve">1、合同经招标代理机构加盖骑缝章，甲乙双方代表签字（或盖章）并加盖公章（或合同章）后生效，生效后的合同2个工作日内上传系统网上公示及网上备案。</w:t>
      </w:r>
      <w:r/>
    </w:p>
    <w:p>
      <w:pPr>
        <w:ind w:firstLine="420"/>
        <w:spacing w:line="360" w:lineRule="auto"/>
        <w:rPr>
          <w:rFonts w:ascii="宋体" w:hAnsi="宋体" w:cs="宋体"/>
          <w:bCs/>
          <w:szCs w:val="21"/>
        </w:rPr>
      </w:pPr>
      <w:r>
        <w:rPr>
          <w:rFonts w:hint="eastAsia" w:ascii="宋体" w:hAnsi="宋体" w:cs="宋体"/>
          <w:bCs/>
          <w:szCs w:val="21"/>
        </w:rPr>
        <w:t xml:space="preserve">2、合同签订后甲乙双方即直接产生权利与义务的关系，合同执行过程中出现的问题应按照《中华人民共和国民法典》的规定办理，在合同履行过程中，双方如有争议，经协商无效，任何一方可向甲方所在地人民法院提起诉讼。</w:t>
      </w:r>
      <w:r/>
    </w:p>
    <w:p>
      <w:pPr>
        <w:ind w:firstLine="420"/>
        <w:spacing w:line="360" w:lineRule="auto"/>
        <w:rPr>
          <w:rFonts w:ascii="宋体" w:hAnsi="宋体" w:cs="宋体"/>
          <w:bCs/>
          <w:szCs w:val="21"/>
        </w:rPr>
      </w:pPr>
      <w:r>
        <w:rPr>
          <w:rFonts w:hint="eastAsia" w:ascii="宋体" w:hAnsi="宋体" w:cs="宋体"/>
          <w:bCs/>
          <w:szCs w:val="21"/>
        </w:rPr>
        <w:t xml:space="preserve">3、合同在执行过程中出现的未尽事宜，双方在不违背本合同和采购文件的原则下协商解决，协商结果以书面形式盖章记录在案，作为本合同的附件，与本合同具有同等效力，但需提交招标代理机构一份备存。</w:t>
      </w:r>
      <w:r/>
    </w:p>
    <w:p>
      <w:pPr>
        <w:ind w:firstLine="420"/>
        <w:spacing w:line="360" w:lineRule="auto"/>
        <w:rPr>
          <w:rFonts w:ascii="宋体" w:hAnsi="宋体" w:cs="宋体"/>
          <w:bCs/>
          <w:szCs w:val="21"/>
        </w:rPr>
      </w:pPr>
      <w:r>
        <w:rPr>
          <w:rFonts w:hint="eastAsia" w:ascii="宋体" w:hAnsi="宋体" w:cs="宋体"/>
          <w:bCs/>
          <w:szCs w:val="21"/>
        </w:rPr>
        <w:t xml:space="preserve">4、合同的份数：本合同一式陆份，甲方、乙方、招标代理机构各执贰份。</w:t>
      </w:r>
      <w:r/>
    </w:p>
    <w:p>
      <w:pPr>
        <w:ind w:firstLine="420"/>
        <w:spacing w:line="360" w:lineRule="auto"/>
        <w:rPr>
          <w:rFonts w:ascii="宋体" w:hAnsi="宋体" w:cs="宋体"/>
          <w:bCs/>
          <w:szCs w:val="21"/>
        </w:rPr>
      </w:pPr>
      <w:r>
        <w:rPr>
          <w:rFonts w:ascii="宋体" w:hAnsi="宋体" w:cs="宋体"/>
          <w:bCs/>
          <w:szCs w:val="21"/>
        </w:rPr>
      </w:r>
      <w:r/>
    </w:p>
    <w:p>
      <w:pPr>
        <w:spacing w:line="360" w:lineRule="auto"/>
        <w:rPr>
          <w:rFonts w:ascii="宋体" w:hAnsi="宋体" w:cs="宋体"/>
          <w:bCs/>
          <w:szCs w:val="21"/>
        </w:rPr>
      </w:pPr>
      <w:r>
        <w:rPr>
          <w:rFonts w:ascii="宋体" w:hAnsi="宋体" w:cs="宋体"/>
          <w:bCs/>
          <w:szCs w:val="21"/>
        </w:rPr>
      </w:r>
      <w:r/>
    </w:p>
    <w:p>
      <w:pPr>
        <w:spacing w:line="360" w:lineRule="auto"/>
        <w:rPr>
          <w:rFonts w:ascii="宋体" w:hAnsi="宋体" w:cs="宋体"/>
          <w:bCs/>
          <w:szCs w:val="21"/>
        </w:rPr>
      </w:pPr>
      <w:r>
        <w:rPr>
          <w:rFonts w:hint="eastAsia" w:ascii="宋体" w:hAnsi="宋体" w:cs="宋体"/>
          <w:bCs/>
          <w:szCs w:val="21"/>
        </w:rPr>
        <w:t xml:space="preserve">甲方（盖章）：</w:t>
      </w:r>
      <w:r>
        <w:rPr>
          <w:rFonts w:hint="eastAsia" w:ascii="宋体" w:hAnsi="宋体" w:cs="宋体"/>
          <w:bCs/>
          <w:szCs w:val="21"/>
        </w:rPr>
        <w:t xml:space="preserve">                        </w:t>
      </w:r>
      <w:r>
        <w:rPr>
          <w:rFonts w:hint="eastAsia" w:ascii="宋体" w:hAnsi="宋体" w:cs="宋体"/>
          <w:bCs/>
          <w:szCs w:val="21"/>
        </w:rPr>
        <w:t xml:space="preserve">乙方（盖章）：</w:t>
      </w:r>
      <w:r/>
    </w:p>
    <w:p>
      <w:pPr>
        <w:spacing w:line="360" w:lineRule="auto"/>
        <w:rPr>
          <w:rFonts w:ascii="宋体" w:hAnsi="宋体" w:cs="宋体"/>
          <w:bCs/>
          <w:szCs w:val="21"/>
        </w:rPr>
      </w:pPr>
      <w:r>
        <w:rPr>
          <w:rFonts w:ascii="宋体" w:hAnsi="宋体" w:cs="宋体"/>
          <w:bCs/>
          <w:szCs w:val="21"/>
        </w:rPr>
      </w:r>
      <w:r/>
    </w:p>
    <w:p>
      <w:pPr>
        <w:spacing w:line="360" w:lineRule="auto"/>
        <w:rPr>
          <w:rFonts w:ascii="宋体" w:hAnsi="宋体" w:cs="宋体"/>
          <w:bCs/>
          <w:szCs w:val="21"/>
        </w:rPr>
      </w:pPr>
      <w:r>
        <w:rPr>
          <w:rFonts w:hint="eastAsia" w:ascii="宋体" w:hAnsi="宋体" w:cs="宋体"/>
          <w:bCs/>
          <w:szCs w:val="21"/>
        </w:rPr>
        <w:t xml:space="preserve">法定代表人或授权代表：</w:t>
      </w:r>
      <w:r>
        <w:rPr>
          <w:rFonts w:hint="eastAsia" w:ascii="宋体" w:hAnsi="宋体" w:cs="宋体"/>
          <w:bCs/>
          <w:szCs w:val="21"/>
        </w:rPr>
        <w:t xml:space="preserve">                </w:t>
      </w:r>
      <w:r>
        <w:rPr>
          <w:rFonts w:hint="eastAsia" w:ascii="宋体" w:hAnsi="宋体" w:cs="宋体"/>
          <w:bCs/>
          <w:szCs w:val="21"/>
        </w:rPr>
        <w:t xml:space="preserve">法定代表人或授权代表：</w:t>
      </w:r>
      <w:r/>
    </w:p>
    <w:p>
      <w:pPr>
        <w:spacing w:line="360" w:lineRule="auto"/>
        <w:rPr>
          <w:rFonts w:ascii="宋体" w:hAnsi="宋体" w:cs="宋体"/>
          <w:bCs/>
          <w:szCs w:val="21"/>
        </w:rPr>
      </w:pPr>
      <w:r>
        <w:rPr>
          <w:rFonts w:ascii="宋体" w:hAnsi="宋体" w:cs="宋体"/>
          <w:bCs/>
          <w:szCs w:val="21"/>
        </w:rPr>
      </w:r>
      <w:r/>
    </w:p>
    <w:p>
      <w:pPr>
        <w:spacing w:line="360" w:lineRule="auto"/>
        <w:rPr>
          <w:rFonts w:ascii="宋体" w:hAnsi="宋体" w:cs="宋体"/>
          <w:bCs/>
          <w:szCs w:val="21"/>
        </w:rPr>
      </w:pPr>
      <w:r>
        <w:rPr>
          <w:rFonts w:hint="eastAsia" w:ascii="宋体" w:hAnsi="宋体" w:cs="宋体"/>
          <w:bCs/>
          <w:szCs w:val="21"/>
        </w:rPr>
        <w:t xml:space="preserve">签订日期：</w:t>
      </w:r>
      <w:r>
        <w:rPr>
          <w:rFonts w:hint="eastAsia" w:ascii="宋体" w:hAnsi="宋体" w:cs="宋体"/>
          <w:bCs/>
          <w:szCs w:val="21"/>
        </w:rPr>
        <w:t xml:space="preserve">    </w:t>
      </w:r>
      <w:r>
        <w:rPr>
          <w:rFonts w:hint="eastAsia" w:ascii="宋体" w:hAnsi="宋体" w:cs="宋体"/>
          <w:bCs/>
          <w:szCs w:val="21"/>
        </w:rPr>
        <w:t xml:space="preserve">年</w:t>
      </w:r>
      <w:r>
        <w:rPr>
          <w:rFonts w:hint="eastAsia" w:ascii="宋体" w:hAnsi="宋体" w:cs="宋体"/>
          <w:bCs/>
          <w:szCs w:val="21"/>
        </w:rPr>
        <w:t xml:space="preserve">    </w:t>
      </w:r>
      <w:r>
        <w:rPr>
          <w:rFonts w:hint="eastAsia" w:ascii="宋体" w:hAnsi="宋体" w:cs="宋体"/>
          <w:bCs/>
          <w:szCs w:val="21"/>
        </w:rPr>
        <w:t xml:space="preserve">月</w:t>
      </w:r>
      <w:r>
        <w:rPr>
          <w:rFonts w:hint="eastAsia" w:ascii="宋体" w:hAnsi="宋体" w:cs="宋体"/>
          <w:bCs/>
          <w:szCs w:val="21"/>
        </w:rPr>
        <w:t xml:space="preserve">    </w:t>
      </w:r>
      <w:r>
        <w:rPr>
          <w:rFonts w:hint="eastAsia" w:ascii="宋体" w:hAnsi="宋体" w:cs="宋体"/>
          <w:bCs/>
          <w:szCs w:val="21"/>
        </w:rPr>
        <w:t xml:space="preserve">日</w:t>
      </w:r>
      <w:r/>
    </w:p>
    <w:p>
      <w:pPr>
        <w:spacing w:line="360" w:lineRule="auto"/>
        <w:rPr>
          <w:rFonts w:ascii="宋体" w:hAnsi="宋体" w:cs="宋体"/>
          <w:b/>
          <w:szCs w:val="21"/>
        </w:rPr>
      </w:pPr>
      <w:r>
        <w:rPr>
          <w:rFonts w:ascii="宋体" w:hAnsi="宋体" w:cs="宋体"/>
          <w:b/>
          <w:szCs w:val="21"/>
        </w:rPr>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五、磋商响应文件格式</w:t>
      </w:r>
      <w:r/>
    </w:p>
    <w:p>
      <w:pPr>
        <w:jc w:val="left"/>
        <w:spacing w:line="360" w:lineRule="auto"/>
        <w:rPr>
          <w:rFonts w:ascii="宋体" w:hAnsi="宋体" w:cs="宋体"/>
          <w:b/>
          <w:szCs w:val="21"/>
        </w:rPr>
      </w:pPr>
      <w:r>
        <w:rPr>
          <w:rFonts w:hint="eastAsia" w:ascii="宋体" w:hAnsi="宋体" w:cs="宋体"/>
          <w:b/>
          <w:szCs w:val="21"/>
        </w:rPr>
        <w:t xml:space="preserve">说明：</w:t>
      </w:r>
      <w:r/>
    </w:p>
    <w:p>
      <w:pPr>
        <w:pStyle w:val="756"/>
        <w:ind w:firstLine="420"/>
        <w:rPr>
          <w:rFonts w:cs="宋体"/>
          <w:sz w:val="21"/>
          <w:szCs w:val="21"/>
        </w:rPr>
      </w:pPr>
      <w:r>
        <w:rPr>
          <w:rFonts w:hint="eastAsia" w:cs="宋体"/>
          <w:sz w:val="21"/>
          <w:szCs w:val="21"/>
        </w:rPr>
        <w:t xml:space="preserve">对本章所有的格式，供应商可根据自身情况进行补充和修改，但补充和修改不得造成与本格式内容有实质性的违背。</w:t>
      </w:r>
      <w:r/>
    </w:p>
    <w:p>
      <w:pPr>
        <w:pStyle w:val="756"/>
        <w:ind w:firstLine="420"/>
        <w:rPr>
          <w:rFonts w:cs="宋体"/>
          <w:sz w:val="21"/>
          <w:szCs w:val="21"/>
        </w:rPr>
      </w:pPr>
      <w:r>
        <w:rPr>
          <w:rFonts w:cs="宋体"/>
          <w:sz w:val="21"/>
          <w:szCs w:val="21"/>
        </w:rPr>
      </w:r>
      <w:r/>
    </w:p>
    <w:p>
      <w:pPr>
        <w:spacing w:line="360" w:lineRule="auto"/>
        <w:rPr>
          <w:rFonts w:ascii="宋体" w:hAnsi="宋体" w:cs="宋体"/>
          <w:b/>
          <w:szCs w:val="21"/>
        </w:rPr>
        <w:outlineLvl w:val="1"/>
      </w:pPr>
      <w:r>
        <w:rPr>
          <w:rFonts w:hint="eastAsia" w:ascii="宋体" w:hAnsi="宋体" w:cs="宋体"/>
          <w:b/>
          <w:szCs w:val="21"/>
        </w:rPr>
        <w:t xml:space="preserve">附件1：开标一览表</w:t>
      </w:r>
      <w:r>
        <w:rPr>
          <w:rFonts w:hint="eastAsia" w:ascii="宋体" w:hAnsi="宋体" w:cs="宋体"/>
          <w:b/>
          <w:bCs/>
          <w:szCs w:val="21"/>
        </w:rPr>
        <w:t xml:space="preserve">（以下为参考格式，具体按苏采云系统格式填报并以系统中填报的金额为准）</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开标一览表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50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2802"/>
        <w:gridCol w:w="2582"/>
        <w:gridCol w:w="2251"/>
        <w:gridCol w:w="1653"/>
      </w:tblGrid>
      <w:tr>
        <w:trPr>
          <w:jc w:val="center"/>
          <w:trHeight w:val="850"/>
        </w:trPr>
        <w:tc>
          <w:tcPr>
            <w:tcBorders>
              <w:top w:val="single" w:color="auto" w:sz="4" w:space="0"/>
              <w:left w:val="single" w:color="auto" w:sz="4" w:space="0"/>
              <w:bottom w:val="single" w:color="auto" w:sz="4" w:space="0"/>
              <w:right w:val="single" w:color="auto" w:sz="4" w:space="0"/>
            </w:tcBorders>
            <w:tcW w:w="291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项目名称</w:t>
            </w:r>
            <w:r/>
          </w:p>
        </w:tc>
        <w:tc>
          <w:tcPr>
            <w:tcBorders>
              <w:top w:val="single" w:color="auto" w:sz="4" w:space="0"/>
              <w:left w:val="single" w:color="auto" w:sz="4" w:space="0"/>
              <w:bottom w:val="single" w:color="auto" w:sz="4" w:space="0"/>
              <w:right w:val="single" w:color="auto" w:sz="4" w:space="0"/>
            </w:tcBorders>
            <w:tcW w:w="2686" w:type="dxa"/>
            <w:vAlign w:val="center"/>
            <w:textDirection w:val="lrTb"/>
            <w:noWrap/>
          </w:tcPr>
          <w:p>
            <w:pPr>
              <w:jc w:val="center"/>
              <w:spacing w:line="360" w:lineRule="auto"/>
              <w:rPr>
                <w:rFonts w:ascii="宋体" w:hAnsi="宋体" w:cs="宋体"/>
                <w:szCs w:val="21"/>
              </w:rPr>
            </w:pPr>
            <w:r>
              <w:rPr>
                <w:rFonts w:hint="eastAsia" w:ascii="宋体" w:hAnsi="宋体" w:cs="宋体"/>
                <w:szCs w:val="21"/>
                <w:lang w:val="zh-CN"/>
              </w:rPr>
              <w:t xml:space="preserve">磋商响应总报价</w:t>
            </w:r>
            <w:r>
              <w:rPr>
                <w:rFonts w:hint="eastAsia" w:ascii="宋体" w:hAnsi="宋体" w:cs="宋体"/>
                <w:szCs w:val="21"/>
              </w:rPr>
              <w:t xml:space="preserve">（</w:t>
            </w:r>
            <w:r>
              <w:rPr>
                <w:rFonts w:hint="eastAsia" w:ascii="宋体" w:hAnsi="宋体" w:cs="宋体"/>
                <w:szCs w:val="21"/>
                <w:lang w:val="zh-CN"/>
              </w:rPr>
              <w:t xml:space="preserve">元</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合同履行期限</w:t>
            </w: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备注</w:t>
            </w:r>
            <w:r/>
          </w:p>
        </w:tc>
      </w:tr>
      <w:tr>
        <w:trPr>
          <w:jc w:val="center"/>
          <w:trHeight w:val="1134"/>
        </w:trPr>
        <w:tc>
          <w:tcPr>
            <w:tcBorders>
              <w:top w:val="single" w:color="auto" w:sz="4" w:space="0"/>
              <w:left w:val="single" w:color="auto" w:sz="4" w:space="0"/>
              <w:bottom w:val="single" w:color="auto" w:sz="4" w:space="0"/>
              <w:right w:val="single" w:color="auto" w:sz="4" w:space="0"/>
            </w:tcBorders>
            <w:tcW w:w="291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68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按照采购文件要求</w:t>
            </w: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bl>
    <w:p>
      <w:pPr>
        <w:jc w:val="left"/>
        <w:spacing w:line="360" w:lineRule="auto"/>
        <w:rPr>
          <w:rFonts w:ascii="宋体" w:hAnsi="宋体" w:cs="宋体"/>
          <w:szCs w:val="21"/>
        </w:rPr>
      </w:pPr>
      <w:r>
        <w:rPr>
          <w:rFonts w:hint="eastAsia" w:ascii="宋体" w:hAnsi="宋体" w:cs="宋体"/>
          <w:szCs w:val="21"/>
        </w:rPr>
        <w:t xml:space="preserve">磋商响应单位：（签章）</w:t>
      </w:r>
      <w:r/>
    </w:p>
    <w:p>
      <w:pPr>
        <w:spacing w:line="360" w:lineRule="auto"/>
        <w:rPr>
          <w:rFonts w:ascii="宋体" w:hAnsi="宋体" w:cs="宋体"/>
          <w:szCs w:val="21"/>
        </w:rPr>
      </w:pPr>
      <w:r>
        <w:rPr>
          <w:rFonts w:hint="eastAsia" w:ascii="宋体" w:hAnsi="宋体" w:cs="宋体"/>
          <w:szCs w:val="21"/>
        </w:rPr>
        <w:t xml:space="preserve">日期：      年   月   日</w:t>
      </w:r>
      <w:r/>
    </w:p>
    <w:p>
      <w:pPr>
        <w:pStyle w:val="788"/>
        <w:ind w:firstLine="500"/>
        <w:spacing w:after="0" w:line="360" w:lineRule="auto"/>
        <w:rPr>
          <w:rFonts w:ascii="宋体" w:hAnsi="宋体" w:cs="宋体"/>
          <w:szCs w:val="21"/>
        </w:rPr>
      </w:pPr>
      <w:r>
        <w:rPr>
          <w:rFonts w:ascii="宋体" w:hAnsi="宋体" w:cs="宋体"/>
          <w:szCs w:val="21"/>
        </w:rPr>
      </w:r>
      <w:r/>
    </w:p>
    <w:p>
      <w:pPr>
        <w:pStyle w:val="744"/>
        <w:pageBreakBefore/>
        <w:spacing w:before="0" w:after="0" w:line="360" w:lineRule="auto"/>
        <w:rPr>
          <w:rFonts w:ascii="宋体" w:hAnsi="宋体" w:cs="宋体"/>
          <w:sz w:val="21"/>
          <w:szCs w:val="21"/>
        </w:rPr>
      </w:pPr>
      <w:r>
        <w:rPr>
          <w:rFonts w:hint="eastAsia" w:ascii="宋体" w:hAnsi="宋体" w:cs="宋体"/>
          <w:sz w:val="21"/>
          <w:szCs w:val="21"/>
        </w:rPr>
        <w:t xml:space="preserve">附件2：磋商报价分析表（如有）</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磋商报价分析表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0"/>
        <w:gridCol w:w="2137"/>
        <w:gridCol w:w="1330"/>
        <w:gridCol w:w="1758"/>
        <w:gridCol w:w="1719"/>
        <w:gridCol w:w="1404"/>
      </w:tblGrid>
      <w:tr>
        <w:trPr>
          <w:cantSplit/>
          <w:jc w:val="center"/>
          <w:trHeight w:val="567"/>
        </w:trPr>
        <w:tc>
          <w:tcPr>
            <w:tcBorders>
              <w:top w:val="single" w:color="auto" w:sz="4" w:space="0"/>
              <w:left w:val="single" w:color="auto" w:sz="4" w:space="0"/>
              <w:bottom w:val="single" w:color="auto" w:sz="4" w:space="0"/>
              <w:right w:val="single" w:color="auto" w:sz="4" w:space="0"/>
            </w:tcBorders>
            <w:tcW w:w="94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213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费用项目</w:t>
            </w:r>
            <w:r/>
          </w:p>
        </w:tc>
        <w:tc>
          <w:tcPr>
            <w:tcBorders>
              <w:top w:val="single" w:color="auto" w:sz="4" w:space="0"/>
              <w:left w:val="single" w:color="auto" w:sz="4" w:space="0"/>
              <w:bottom w:val="single" w:color="auto" w:sz="4" w:space="0"/>
              <w:right w:val="single" w:color="auto" w:sz="4" w:space="0"/>
            </w:tcBorders>
            <w:tcW w:w="133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单位/数量</w:t>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单价（元）</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总价（元）</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备注</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4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213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3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4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213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3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4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213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3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4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213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3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4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213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3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4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213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3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4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13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3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4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13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3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gridSpan w:val="2"/>
            <w:tcBorders>
              <w:top w:val="single" w:color="auto" w:sz="4" w:space="0"/>
              <w:left w:val="single" w:color="auto" w:sz="4" w:space="0"/>
              <w:bottom w:val="single" w:color="auto" w:sz="4" w:space="0"/>
              <w:right w:val="single" w:color="auto" w:sz="4" w:space="0"/>
            </w:tcBorders>
            <w:tcW w:w="307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211"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人民币（小写）       元</w:t>
            </w:r>
            <w:r/>
          </w:p>
        </w:tc>
      </w:tr>
    </w:tbl>
    <w:p>
      <w:pPr>
        <w:pStyle w:val="757"/>
        <w:ind w:firstLine="0"/>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757"/>
        <w:ind w:firstLine="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      年   月   日</w:t>
      </w:r>
      <w:r/>
    </w:p>
    <w:p>
      <w:pPr>
        <w:sectPr>
          <w:footnotePr/>
          <w:endnotePr/>
          <w:type w:val="nextPage"/>
          <w:pgSz w:w="11906" w:h="16838" w:orient="portrait"/>
          <w:pgMar w:top="1440" w:right="1417" w:bottom="1440" w:left="1417" w:header="964" w:footer="964" w:gutter="0"/>
          <w:cols w:num="1" w:sep="0" w:space="0" w:equalWidth="1"/>
          <w:docGrid w:linePitch="360"/>
        </w:sectPr>
      </w:pPr>
      <w:r/>
      <w:r/>
    </w:p>
    <w:p>
      <w:pPr>
        <w:spacing w:line="360" w:lineRule="auto"/>
        <w:rPr>
          <w:rFonts w:ascii="宋体" w:hAnsi="宋体" w:cs="宋体"/>
          <w:b/>
          <w:szCs w:val="21"/>
        </w:rPr>
        <w:outlineLvl w:val="1"/>
      </w:pPr>
      <w:r>
        <w:rPr>
          <w:rFonts w:hint="eastAsia" w:ascii="宋体" w:hAnsi="宋体" w:cs="宋体"/>
          <w:b/>
          <w:szCs w:val="21"/>
        </w:rPr>
        <w:t xml:space="preserve">附件3：磋商响应函</w:t>
      </w:r>
      <w:r/>
    </w:p>
    <w:p>
      <w:pPr>
        <w:jc w:val="center"/>
        <w:spacing w:line="360" w:lineRule="auto"/>
        <w:rPr>
          <w:rFonts w:ascii="宋体" w:hAnsi="宋体" w:cs="宋体"/>
          <w:b/>
          <w:szCs w:val="21"/>
        </w:rPr>
      </w:pPr>
      <w:r>
        <w:rPr>
          <w:rFonts w:hint="eastAsia" w:ascii="宋体" w:hAnsi="宋体" w:cs="宋体"/>
          <w:b/>
          <w:szCs w:val="21"/>
        </w:rPr>
        <w:t xml:space="preserve">磋商响应函</w:t>
      </w:r>
      <w:r/>
    </w:p>
    <w:p>
      <w:pPr>
        <w:spacing w:line="360" w:lineRule="auto"/>
        <w:rPr>
          <w:rFonts w:ascii="宋体" w:hAnsi="宋体" w:cs="宋体"/>
          <w:szCs w:val="21"/>
        </w:rPr>
      </w:pPr>
      <w:r>
        <w:rPr>
          <w:rFonts w:hint="eastAsia" w:ascii="宋体" w:hAnsi="宋体" w:cs="宋体"/>
          <w:szCs w:val="21"/>
        </w:rPr>
        <w:t xml:space="preserve">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我们收到你们JSZC-320509-CJZB-C2025-0230号磋商采购文件，经仔细阅读和研究，我们决定参加本项目的磋商。</w:t>
      </w:r>
      <w:r/>
    </w:p>
    <w:p>
      <w:pPr>
        <w:ind w:firstLine="420"/>
        <w:spacing w:line="360" w:lineRule="auto"/>
        <w:rPr>
          <w:rFonts w:ascii="宋体" w:hAnsi="宋体" w:cs="宋体"/>
          <w:szCs w:val="21"/>
        </w:rPr>
      </w:pPr>
      <w:r>
        <w:rPr>
          <w:rFonts w:hint="eastAsia" w:ascii="宋体" w:hAnsi="宋体" w:cs="宋体"/>
          <w:szCs w:val="21"/>
        </w:rPr>
        <w:t xml:space="preserve">1、我们愿意按照磋商采购文件的一切要求，提供本次采购的全部服务。</w:t>
      </w:r>
      <w:r/>
    </w:p>
    <w:p>
      <w:pPr>
        <w:ind w:firstLine="420"/>
        <w:spacing w:line="360" w:lineRule="auto"/>
        <w:rPr>
          <w:rFonts w:ascii="宋体" w:hAnsi="宋体" w:cs="宋体"/>
          <w:szCs w:val="21"/>
        </w:rPr>
      </w:pPr>
      <w:r>
        <w:rPr>
          <w:rFonts w:hint="eastAsia" w:ascii="宋体" w:hAnsi="宋体" w:cs="宋体"/>
          <w:szCs w:val="21"/>
        </w:rPr>
        <w:t xml:space="preserve">2、如果我们的响应文件被接受，我们将严格履行磋商采购文件中规定的每一项要求，按期、按质、按量履行服务义务。</w:t>
      </w:r>
      <w:r/>
    </w:p>
    <w:p>
      <w:pPr>
        <w:ind w:firstLine="420"/>
        <w:spacing w:line="360" w:lineRule="auto"/>
        <w:rPr>
          <w:rFonts w:ascii="宋体" w:hAnsi="宋体" w:cs="宋体"/>
          <w:szCs w:val="21"/>
        </w:rPr>
      </w:pPr>
      <w:r>
        <w:rPr>
          <w:rFonts w:hint="eastAsia" w:ascii="宋体" w:hAnsi="宋体" w:cs="宋体"/>
          <w:szCs w:val="21"/>
        </w:rPr>
        <w:t xml:space="preserve">3、我们同意按磋商采购文件中的规定，本响应文件的有效期限为自开标之日起45日。</w:t>
      </w:r>
      <w:r/>
    </w:p>
    <w:p>
      <w:pPr>
        <w:ind w:firstLine="420"/>
        <w:spacing w:line="360" w:lineRule="auto"/>
        <w:rPr>
          <w:rFonts w:ascii="宋体" w:hAnsi="宋体" w:cs="宋体"/>
          <w:szCs w:val="21"/>
        </w:rPr>
      </w:pPr>
      <w:r>
        <w:rPr>
          <w:rFonts w:hint="eastAsia" w:ascii="宋体" w:hAnsi="宋体" w:cs="宋体"/>
          <w:szCs w:val="21"/>
        </w:rPr>
        <w:t xml:space="preserve">4、我们愿意提供采购人在磋商采购文件中要求的所有资料。</w:t>
      </w:r>
      <w:r/>
    </w:p>
    <w:p>
      <w:pPr>
        <w:ind w:firstLine="420"/>
        <w:spacing w:line="360" w:lineRule="auto"/>
        <w:rPr>
          <w:rFonts w:ascii="宋体" w:hAnsi="宋体" w:cs="宋体"/>
          <w:szCs w:val="21"/>
        </w:rPr>
      </w:pPr>
      <w:r>
        <w:rPr>
          <w:rFonts w:hint="eastAsia" w:ascii="宋体" w:hAnsi="宋体" w:cs="宋体"/>
          <w:szCs w:val="21"/>
        </w:rPr>
        <w:t xml:space="preserve">5、我方愿意遵守磋商采购文件中所列的收费标准。</w:t>
      </w:r>
      <w:r/>
    </w:p>
    <w:p>
      <w:pPr>
        <w:ind w:firstLine="420"/>
        <w:spacing w:line="360" w:lineRule="auto"/>
        <w:rPr>
          <w:rFonts w:ascii="宋体" w:hAnsi="宋体" w:cs="宋体"/>
          <w:szCs w:val="21"/>
        </w:rPr>
      </w:pPr>
      <w:r>
        <w:rPr>
          <w:rFonts w:hint="eastAsia" w:ascii="宋体" w:hAnsi="宋体" w:cs="宋体"/>
          <w:szCs w:val="21"/>
        </w:rPr>
        <w:t xml:space="preserve">6、我方在磋商响应文件和磋商中所作的承诺在磋商后保持有效，不作任何更改和变动。</w:t>
      </w:r>
      <w:r/>
    </w:p>
    <w:p>
      <w:pPr>
        <w:ind w:firstLine="420"/>
        <w:spacing w:line="360" w:lineRule="auto"/>
        <w:rPr>
          <w:rFonts w:ascii="宋体" w:hAnsi="宋体" w:cs="宋体"/>
          <w:szCs w:val="21"/>
        </w:rPr>
      </w:pPr>
      <w:r>
        <w:rPr>
          <w:rFonts w:hint="eastAsia" w:ascii="宋体" w:hAnsi="宋体" w:cs="宋体"/>
          <w:szCs w:val="21"/>
        </w:rPr>
        <w:t xml:space="preserve">7、如我方成为成交单位，我方愿意在领取成交通知书时按采购文件要求向代理机构支付成交服务费。</w:t>
      </w:r>
      <w:r/>
    </w:p>
    <w:p>
      <w:pPr>
        <w:ind w:firstLine="420"/>
        <w:spacing w:line="360" w:lineRule="auto"/>
        <w:rPr>
          <w:rFonts w:ascii="宋体" w:hAnsi="宋体" w:cs="宋体"/>
          <w:szCs w:val="21"/>
        </w:rPr>
      </w:pPr>
      <w:r>
        <w:rPr>
          <w:rFonts w:hint="eastAsia" w:ascii="宋体" w:hAnsi="宋体" w:cs="宋体"/>
          <w:szCs w:val="21"/>
        </w:rPr>
        <w:t xml:space="preserve">8、我们愿意按照</w:t>
      </w:r>
      <w:r>
        <w:rPr>
          <w:rFonts w:hint="eastAsia" w:ascii="宋体" w:hAnsi="宋体" w:cs="宋体"/>
          <w:bCs/>
          <w:szCs w:val="21"/>
        </w:rPr>
        <w:t xml:space="preserve">《中华人民共和国民法典》</w:t>
      </w:r>
      <w:r>
        <w:rPr>
          <w:rFonts w:hint="eastAsia" w:ascii="宋体" w:hAnsi="宋体" w:cs="宋体"/>
          <w:szCs w:val="21"/>
        </w:rPr>
        <w:t xml:space="preserve">履行自己应该承担的全部责任。</w:t>
      </w:r>
      <w:r/>
    </w:p>
    <w:p>
      <w:pPr>
        <w:ind w:firstLine="420"/>
        <w:spacing w:line="360" w:lineRule="auto"/>
        <w:rPr>
          <w:rFonts w:ascii="宋体" w:hAnsi="宋体" w:cs="宋体"/>
          <w:szCs w:val="21"/>
        </w:rPr>
      </w:pPr>
      <w:r>
        <w:rPr>
          <w:rFonts w:hint="eastAsia" w:ascii="宋体" w:hAnsi="宋体" w:cs="宋体"/>
          <w:szCs w:val="21"/>
        </w:rPr>
        <w:t xml:space="preserve">9、我们愿意按照贵公司磋商采购文件的要求提供电子响应文件（成交后5个工作日内提供两份纸质响应文件），并保证全部磋商响应文件内容真实有效，若有虚假，我公司愿意承担与此相关的一切责任。</w:t>
      </w:r>
      <w:r/>
    </w:p>
    <w:p>
      <w:pPr>
        <w:ind w:firstLine="420"/>
        <w:spacing w:line="360" w:lineRule="auto"/>
        <w:rPr>
          <w:rFonts w:ascii="宋体" w:hAnsi="宋体" w:cs="宋体"/>
          <w:szCs w:val="21"/>
        </w:rPr>
      </w:pPr>
      <w:r>
        <w:rPr>
          <w:rFonts w:hint="eastAsia" w:ascii="宋体" w:hAnsi="宋体" w:cs="宋体"/>
          <w:szCs w:val="21"/>
        </w:rPr>
        <w:t xml:space="preserve">10、综合说明：</w:t>
      </w:r>
      <w:r/>
    </w:p>
    <w:p>
      <w:pPr>
        <w:ind w:firstLine="420"/>
        <w:spacing w:line="360" w:lineRule="auto"/>
        <w:rPr>
          <w:rFonts w:ascii="宋体" w:hAnsi="宋体" w:cs="宋体"/>
          <w:szCs w:val="21"/>
        </w:rPr>
      </w:pPr>
      <w:r>
        <w:rPr>
          <w:rFonts w:hint="eastAsia" w:ascii="宋体" w:hAnsi="宋体" w:cs="宋体"/>
          <w:szCs w:val="21"/>
        </w:rPr>
        <w:t xml:space="preserve">（1）伴随服务及配合措施；</w:t>
      </w:r>
      <w:r/>
    </w:p>
    <w:p>
      <w:pPr>
        <w:ind w:firstLine="420"/>
        <w:spacing w:line="360" w:lineRule="auto"/>
        <w:rPr>
          <w:rFonts w:ascii="宋体" w:hAnsi="宋体" w:cs="宋体"/>
          <w:szCs w:val="21"/>
        </w:rPr>
      </w:pPr>
      <w:r>
        <w:rPr>
          <w:rFonts w:hint="eastAsia" w:ascii="宋体" w:hAnsi="宋体" w:cs="宋体"/>
          <w:szCs w:val="21"/>
        </w:rPr>
        <w:t xml:space="preserve">（2）要求采购单位提供的配合；</w:t>
      </w:r>
      <w:r/>
    </w:p>
    <w:p>
      <w:pPr>
        <w:ind w:firstLine="420"/>
        <w:spacing w:line="360" w:lineRule="auto"/>
        <w:rPr>
          <w:rFonts w:ascii="宋体" w:hAnsi="宋体" w:cs="宋体"/>
          <w:szCs w:val="21"/>
        </w:rPr>
      </w:pPr>
      <w:r>
        <w:rPr>
          <w:rFonts w:hint="eastAsia" w:ascii="宋体" w:hAnsi="宋体" w:cs="宋体"/>
          <w:szCs w:val="21"/>
        </w:rPr>
        <w:t xml:space="preserve">（3）对磋商采购文件有不同意见的偏离说明；</w:t>
      </w:r>
      <w:r/>
    </w:p>
    <w:p>
      <w:pPr>
        <w:ind w:firstLine="420"/>
        <w:spacing w:line="360" w:lineRule="auto"/>
        <w:rPr>
          <w:rFonts w:ascii="宋体" w:hAnsi="宋体" w:cs="宋体"/>
          <w:szCs w:val="21"/>
        </w:rPr>
      </w:pPr>
      <w:r>
        <w:rPr>
          <w:rFonts w:hint="eastAsia" w:ascii="宋体" w:hAnsi="宋体" w:cs="宋体"/>
          <w:szCs w:val="21"/>
        </w:rPr>
        <w:t xml:space="preserve">（4）其它说明；</w:t>
      </w:r>
      <w:r/>
    </w:p>
    <w:p>
      <w:pPr>
        <w:ind w:firstLine="420"/>
        <w:spacing w:line="360" w:lineRule="auto"/>
        <w:rPr>
          <w:rFonts w:ascii="宋体" w:hAnsi="宋体" w:cs="宋体"/>
          <w:szCs w:val="21"/>
        </w:rPr>
      </w:pPr>
      <w:r>
        <w:rPr>
          <w:rFonts w:hint="eastAsia" w:ascii="宋体" w:hAnsi="宋体" w:cs="宋体"/>
          <w:szCs w:val="21"/>
        </w:rPr>
        <w:t xml:space="preserve">所有有关标书的函电，请按下列地址联系：</w:t>
      </w:r>
      <w:r/>
    </w:p>
    <w:p>
      <w:pPr>
        <w:ind w:firstLine="420"/>
        <w:spacing w:line="360" w:lineRule="auto"/>
        <w:rPr>
          <w:rFonts w:ascii="宋体" w:hAnsi="宋体" w:cs="宋体"/>
          <w:szCs w:val="21"/>
        </w:rPr>
      </w:pPr>
      <w:r>
        <w:rPr>
          <w:rFonts w:hint="eastAsia" w:ascii="宋体" w:hAnsi="宋体" w:cs="宋体"/>
          <w:szCs w:val="21"/>
        </w:rPr>
        <w:t xml:space="preserve">单位：    地址：    邮编：</w:t>
      </w:r>
      <w:r/>
    </w:p>
    <w:p>
      <w:pPr>
        <w:ind w:firstLine="420"/>
        <w:spacing w:line="360" w:lineRule="auto"/>
        <w:rPr>
          <w:rFonts w:ascii="宋体" w:hAnsi="宋体" w:cs="宋体"/>
          <w:szCs w:val="21"/>
        </w:rPr>
      </w:pPr>
      <w:r>
        <w:rPr>
          <w:rFonts w:hint="eastAsia" w:ascii="宋体" w:hAnsi="宋体" w:cs="宋体"/>
          <w:szCs w:val="21"/>
        </w:rPr>
        <w:t xml:space="preserve">联系人：    电话：    传真：</w:t>
      </w:r>
      <w:r/>
    </w:p>
    <w:p>
      <w:pPr>
        <w:ind w:firstLine="420"/>
        <w:spacing w:line="360" w:lineRule="auto"/>
        <w:rPr>
          <w:rFonts w:ascii="宋体" w:hAnsi="宋体" w:cs="宋体"/>
          <w:szCs w:val="21"/>
        </w:rPr>
      </w:pPr>
      <w:r>
        <w:rPr>
          <w:rFonts w:hint="eastAsia" w:ascii="宋体" w:hAnsi="宋体" w:cs="宋体"/>
          <w:szCs w:val="21"/>
        </w:rPr>
        <w:t xml:space="preserve">电子邮箱地址：</w:t>
      </w:r>
      <w:r/>
    </w:p>
    <w:p>
      <w:pPr>
        <w:ind w:firstLine="420"/>
        <w:spacing w:line="360" w:lineRule="auto"/>
        <w:rPr>
          <w:rFonts w:ascii="宋体" w:hAnsi="宋体" w:cs="宋体"/>
          <w:szCs w:val="21"/>
        </w:rPr>
      </w:pPr>
      <w:r>
        <w:rPr>
          <w:rFonts w:hint="eastAsia" w:ascii="宋体" w:hAnsi="宋体" w:cs="宋体"/>
          <w:szCs w:val="21"/>
        </w:rPr>
        <w:t xml:space="preserve">开户名称：    开户银行：    开户账号：         </w:t>
      </w:r>
      <w:r/>
    </w:p>
    <w:p>
      <w:pPr>
        <w:ind w:firstLine="420"/>
        <w:spacing w:line="360" w:lineRule="auto"/>
        <w:rPr>
          <w:rFonts w:ascii="宋体" w:hAnsi="宋体" w:cs="宋体"/>
          <w:bCs/>
          <w:szCs w:val="21"/>
        </w:rPr>
      </w:pPr>
      <w:r>
        <w:rPr>
          <w:rFonts w:hint="eastAsia" w:ascii="宋体" w:hAnsi="宋体" w:cs="宋体"/>
          <w:bCs/>
          <w:szCs w:val="21"/>
        </w:rPr>
        <w:t xml:space="preserve">数字钱包ID（如有）：</w:t>
      </w:r>
      <w:r/>
    </w:p>
    <w:p>
      <w:pPr>
        <w:pStyle w:val="788"/>
        <w:ind w:left="0"/>
        <w:spacing w:after="0" w:line="360" w:lineRule="auto"/>
        <w:rPr>
          <w:rFonts w:ascii="宋体" w:hAnsi="宋体" w:cs="宋体"/>
          <w:szCs w:val="21"/>
        </w:rPr>
      </w:pPr>
      <w:r>
        <w:rPr>
          <w:rFonts w:ascii="宋体" w:hAnsi="宋体" w:cs="宋体"/>
          <w:szCs w:val="21"/>
        </w:rPr>
      </w:r>
      <w:r/>
    </w:p>
    <w:p>
      <w:pPr>
        <w:pStyle w:val="757"/>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757"/>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      年   月   日</w:t>
      </w:r>
      <w:r/>
    </w:p>
    <w:p>
      <w:pPr>
        <w:sectPr>
          <w:footnotePr/>
          <w:endnotePr/>
          <w:type w:val="nextPage"/>
          <w:pgSz w:w="11906" w:h="16838" w:orient="portrait"/>
          <w:pgMar w:top="1440" w:right="1417" w:bottom="1440" w:left="1417" w:header="964" w:footer="964" w:gutter="0"/>
          <w:cols w:num="1" w:sep="0" w:space="0" w:equalWidth="1"/>
          <w:docGrid w:linePitch="360"/>
        </w:sectPr>
      </w:pPr>
      <w:r/>
      <w:r/>
    </w:p>
    <w:p>
      <w:pPr>
        <w:pStyle w:val="757"/>
        <w:ind w:firstLine="0"/>
        <w:jc w:val="both"/>
        <w:pageBreakBefore/>
        <w:spacing w:line="360" w:lineRule="auto"/>
        <w:rPr>
          <w:rFonts w:ascii="宋体" w:hAnsi="宋体" w:eastAsia="宋体" w:cs="宋体"/>
          <w:b/>
          <w:sz w:val="21"/>
        </w:rPr>
      </w:pPr>
      <w:r>
        <w:rPr>
          <w:rFonts w:hint="eastAsia" w:ascii="宋体" w:hAnsi="宋体" w:eastAsia="宋体" w:cs="宋体"/>
          <w:b/>
          <w:sz w:val="21"/>
        </w:rPr>
        <w:t xml:space="preserve">附件4：关于资格文件的声明函</w:t>
      </w:r>
      <w:r/>
    </w:p>
    <w:p>
      <w:pPr>
        <w:pStyle w:val="757"/>
        <w:ind w:firstLine="0"/>
        <w:jc w:val="center"/>
        <w:spacing w:line="360" w:lineRule="auto"/>
        <w:rPr>
          <w:rFonts w:ascii="宋体" w:hAnsi="宋体" w:eastAsia="宋体" w:cs="宋体"/>
          <w:sz w:val="21"/>
        </w:rPr>
      </w:pPr>
      <w:r>
        <w:rPr>
          <w:rFonts w:ascii="宋体" w:hAnsi="宋体" w:eastAsia="宋体" w:cs="宋体"/>
          <w:sz w:val="21"/>
        </w:rPr>
      </w:r>
      <w:r/>
    </w:p>
    <w:p>
      <w:pPr>
        <w:pStyle w:val="757"/>
        <w:ind w:firstLine="0"/>
        <w:jc w:val="center"/>
        <w:spacing w:line="360" w:lineRule="auto"/>
        <w:rPr>
          <w:rFonts w:ascii="宋体" w:hAnsi="宋体" w:eastAsia="宋体" w:cs="宋体"/>
          <w:b/>
          <w:bCs/>
          <w:sz w:val="21"/>
        </w:rPr>
      </w:pPr>
      <w:r>
        <w:rPr>
          <w:rFonts w:ascii="宋体" w:hAnsi="宋体" w:eastAsia="宋体" w:cs="宋体"/>
          <w:b/>
          <w:bCs/>
          <w:sz w:val="21"/>
        </w:rPr>
      </w:r>
      <w:r/>
    </w:p>
    <w:p>
      <w:pPr>
        <w:pStyle w:val="757"/>
        <w:ind w:firstLine="0"/>
        <w:jc w:val="center"/>
        <w:spacing w:line="360" w:lineRule="auto"/>
        <w:rPr>
          <w:rFonts w:ascii="宋体" w:hAnsi="宋体" w:eastAsia="宋体" w:cs="宋体"/>
          <w:b/>
          <w:bCs/>
          <w:sz w:val="21"/>
        </w:rPr>
      </w:pPr>
      <w:r>
        <w:rPr>
          <w:rFonts w:hint="eastAsia" w:ascii="宋体" w:hAnsi="宋体" w:eastAsia="宋体" w:cs="宋体"/>
          <w:b/>
          <w:bCs/>
          <w:sz w:val="21"/>
        </w:rPr>
        <w:t xml:space="preserve">关于资格文件的声明函</w:t>
      </w:r>
      <w:r/>
    </w:p>
    <w:p>
      <w:pPr>
        <w:pStyle w:val="757"/>
        <w:ind w:firstLine="0"/>
        <w:spacing w:line="360" w:lineRule="auto"/>
        <w:rPr>
          <w:rFonts w:ascii="宋体" w:hAnsi="宋体" w:eastAsia="宋体" w:cs="宋体"/>
          <w:sz w:val="21"/>
          <w:u w:val="single"/>
        </w:rPr>
      </w:pPr>
      <w:r>
        <w:rPr>
          <w:rFonts w:ascii="宋体" w:hAnsi="宋体" w:eastAsia="宋体" w:cs="宋体"/>
          <w:sz w:val="21"/>
          <w:u w:val="single"/>
        </w:rPr>
      </w:r>
      <w:r/>
    </w:p>
    <w:p>
      <w:pPr>
        <w:pStyle w:val="757"/>
        <w:ind w:firstLine="0"/>
        <w:spacing w:line="360" w:lineRule="auto"/>
        <w:rPr>
          <w:rFonts w:ascii="宋体" w:hAnsi="宋体" w:eastAsia="宋体" w:cs="宋体"/>
          <w:sz w:val="21"/>
        </w:rPr>
      </w:pPr>
      <w:r>
        <w:rPr>
          <w:rFonts w:hint="eastAsia" w:ascii="宋体" w:hAnsi="宋体" w:eastAsia="宋体" w:cs="宋体"/>
          <w:sz w:val="21"/>
        </w:rPr>
        <w:t xml:space="preserve">苏州市创杰招投标咨询服务有限公司：</w:t>
      </w:r>
      <w:r/>
    </w:p>
    <w:p>
      <w:pPr>
        <w:pStyle w:val="757"/>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JSZC-320509-CJZB-C2025-0230号的招标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r/>
    </w:p>
    <w:p>
      <w:pPr>
        <w:pStyle w:val="757"/>
        <w:ind w:firstLine="0"/>
        <w:jc w:val="both"/>
        <w:spacing w:line="360" w:lineRule="auto"/>
        <w:rPr>
          <w:rFonts w:ascii="宋体" w:hAnsi="宋体" w:eastAsia="宋体" w:cs="宋体"/>
          <w:sz w:val="21"/>
        </w:rPr>
      </w:pPr>
      <w:r>
        <w:rPr>
          <w:rFonts w:ascii="宋体" w:hAnsi="宋体" w:eastAsia="宋体" w:cs="宋体"/>
          <w:sz w:val="21"/>
        </w:rPr>
      </w:r>
      <w:r/>
    </w:p>
    <w:p>
      <w:pPr>
        <w:pStyle w:val="757"/>
        <w:ind w:firstLine="0"/>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757"/>
        <w:ind w:firstLine="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      年   月   日</w:t>
      </w:r>
      <w:r/>
    </w:p>
    <w:p>
      <w:pPr>
        <w:sectPr>
          <w:footnotePr/>
          <w:endnotePr/>
          <w:type w:val="nextPage"/>
          <w:pgSz w:w="11906" w:h="16838" w:orient="portrait"/>
          <w:pgMar w:top="1440" w:right="1417" w:bottom="1440" w:left="1417" w:header="964" w:footer="964" w:gutter="0"/>
          <w:cols w:num="1" w:sep="0" w:space="0" w:equalWidth="1"/>
          <w:docGrid w:linePitch="360"/>
        </w:sectPr>
      </w:pPr>
      <w:r/>
      <w:r/>
    </w:p>
    <w:p>
      <w:pPr>
        <w:pageBreakBefore/>
        <w:spacing w:line="360" w:lineRule="auto"/>
        <w:rPr>
          <w:rFonts w:ascii="宋体" w:hAnsi="宋体" w:cs="宋体"/>
          <w:b/>
          <w:szCs w:val="21"/>
        </w:rPr>
        <w:outlineLvl w:val="1"/>
      </w:pPr>
      <w:r>
        <w:rPr>
          <w:rFonts w:hint="eastAsia" w:ascii="宋体" w:hAnsi="宋体" w:cs="宋体"/>
          <w:b/>
          <w:szCs w:val="21"/>
        </w:rPr>
        <w:t xml:space="preserve">附件5：（磋商响应单位）法人授权委托书</w:t>
      </w:r>
      <w:r/>
    </w:p>
    <w:p>
      <w:pPr>
        <w:pStyle w:val="757"/>
        <w:ind w:firstLine="0"/>
        <w:jc w:val="center"/>
        <w:spacing w:line="360" w:lineRule="auto"/>
        <w:rPr>
          <w:rFonts w:ascii="宋体" w:hAnsi="宋体" w:eastAsia="宋体" w:cs="宋体"/>
          <w:b/>
          <w:sz w:val="21"/>
          <w:szCs w:val="21"/>
        </w:rPr>
      </w:pPr>
      <w:r>
        <w:rPr>
          <w:rFonts w:ascii="宋体" w:hAnsi="宋体" w:eastAsia="宋体" w:cs="宋体"/>
          <w:b/>
          <w:sz w:val="21"/>
          <w:szCs w:val="21"/>
        </w:rPr>
      </w:r>
      <w:r/>
    </w:p>
    <w:p>
      <w:pPr>
        <w:pStyle w:val="757"/>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法人授权委托书</w:t>
      </w:r>
      <w:r/>
    </w:p>
    <w:p>
      <w:pPr>
        <w:pStyle w:val="757"/>
        <w:ind w:firstLine="0"/>
        <w:spacing w:line="360" w:lineRule="auto"/>
        <w:rPr>
          <w:rFonts w:ascii="宋体" w:hAnsi="宋体" w:eastAsia="宋体" w:cs="宋体"/>
          <w:sz w:val="21"/>
          <w:szCs w:val="21"/>
        </w:rPr>
      </w:pPr>
      <w:r>
        <w:rPr>
          <w:rFonts w:ascii="宋体" w:hAnsi="宋体" w:eastAsia="宋体" w:cs="宋体"/>
          <w:sz w:val="21"/>
          <w:szCs w:val="21"/>
        </w:rPr>
      </w:r>
      <w:r/>
    </w:p>
    <w:p>
      <w:pPr>
        <w:ind w:firstLine="420"/>
        <w:spacing w:line="360" w:lineRule="auto"/>
        <w:rPr>
          <w:rFonts w:ascii="宋体" w:hAnsi="宋体" w:cs="宋体"/>
          <w:szCs w:val="21"/>
        </w:rPr>
      </w:pPr>
      <w:r>
        <w:rPr>
          <w:rFonts w:hint="eastAsia" w:ascii="宋体" w:hAnsi="宋体" w:cs="宋体"/>
          <w:szCs w:val="21"/>
        </w:rPr>
        <w:t xml:space="preserve">本授权书声明： </w:t>
      </w:r>
      <w:r>
        <w:rPr>
          <w:rFonts w:hint="eastAsia" w:ascii="宋体" w:hAnsi="宋体" w:cs="宋体"/>
          <w:szCs w:val="21"/>
          <w:u w:val="single"/>
        </w:rPr>
        <w:t xml:space="preserve">（供应商名称）</w:t>
      </w:r>
      <w:r>
        <w:rPr>
          <w:rFonts w:hint="eastAsia" w:ascii="宋体" w:hAnsi="宋体" w:cs="宋体"/>
          <w:szCs w:val="21"/>
        </w:rPr>
        <w:t xml:space="preserve">授权 </w:t>
      </w:r>
      <w:r>
        <w:rPr>
          <w:rFonts w:hint="eastAsia" w:ascii="宋体" w:hAnsi="宋体" w:cs="宋体"/>
          <w:szCs w:val="21"/>
          <w:u w:val="single"/>
        </w:rPr>
        <w:t xml:space="preserve">（被授权人的姓名）</w:t>
      </w:r>
      <w:r>
        <w:rPr>
          <w:rFonts w:hint="eastAsia" w:ascii="宋体" w:hAnsi="宋体" w:cs="宋体"/>
          <w:szCs w:val="21"/>
        </w:rPr>
        <w:t xml:space="preserve">为我方授权代表（即代理人），参加</w:t>
      </w:r>
      <w:r>
        <w:rPr>
          <w:rFonts w:hint="eastAsia" w:ascii="宋体" w:hAnsi="宋体" w:cs="宋体"/>
          <w:szCs w:val="21"/>
          <w:u w:val="single"/>
        </w:rPr>
        <w:t xml:space="preserve">苏州市创杰招投标咨询服务有限公司</w:t>
      </w:r>
      <w:r>
        <w:rPr>
          <w:rFonts w:hint="eastAsia" w:ascii="宋体" w:hAnsi="宋体" w:cs="宋体"/>
          <w:szCs w:val="21"/>
        </w:rPr>
        <w:t xml:space="preserve">组织实施的编号为</w:t>
      </w:r>
      <w:r>
        <w:rPr>
          <w:rFonts w:hint="eastAsia" w:ascii="宋体" w:hAnsi="宋体" w:cs="宋体"/>
          <w:szCs w:val="21"/>
          <w:u w:val="single"/>
        </w:rPr>
        <w:t xml:space="preserve">（采购编号）</w:t>
      </w:r>
      <w:r>
        <w:rPr>
          <w:rFonts w:hint="eastAsia" w:ascii="宋体" w:hAnsi="宋体" w:cs="宋体"/>
          <w:szCs w:val="21"/>
        </w:rPr>
        <w:t xml:space="preserve">的竞争性磋商项目。代理人在本次招标活动过程、合同签订及处理有关事宜所作出的全部意思表示（包括签署的全部文件），我司均予以承认并由我司承担相应法律后果。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szCs w:val="21"/>
        </w:rPr>
      </w:pPr>
      <w:r>
        <w:rPr>
          <w:rFonts w:hint="eastAsia" w:ascii="宋体" w:hAnsi="宋体" w:cs="宋体"/>
          <w:szCs w:val="21"/>
        </w:rPr>
        <w:t xml:space="preserve">本授权委托书有效期自委托书作出之日起至本项目合同履行完毕之日止。</w:t>
      </w:r>
      <w:r/>
    </w:p>
    <w:p>
      <w:pPr>
        <w:ind w:firstLine="420"/>
        <w:spacing w:line="360" w:lineRule="auto"/>
        <w:rPr>
          <w:rFonts w:ascii="宋体" w:hAnsi="宋体" w:cs="宋体"/>
          <w:szCs w:val="21"/>
        </w:rPr>
      </w:pPr>
      <w:r>
        <w:rPr>
          <w:rFonts w:hint="eastAsia" w:ascii="宋体" w:hAnsi="宋体" w:cs="宋体"/>
          <w:szCs w:val="21"/>
        </w:rPr>
        <w:t xml:space="preserve">代理人无转委托权。</w:t>
      </w:r>
      <w:r/>
    </w:p>
    <w:p>
      <w:pPr>
        <w:ind w:firstLine="420"/>
        <w:spacing w:line="360" w:lineRule="auto"/>
        <w:rPr>
          <w:rFonts w:ascii="宋体" w:hAnsi="宋体" w:cs="宋体"/>
          <w:szCs w:val="21"/>
        </w:rPr>
      </w:pPr>
      <w:r>
        <w:rPr>
          <w:rFonts w:hint="eastAsia" w:ascii="宋体" w:hAnsi="宋体" w:cs="宋体"/>
          <w:szCs w:val="21"/>
        </w:rPr>
        <w:t xml:space="preserve">被授权人身份证号码： 。</w:t>
      </w:r>
      <w:r/>
    </w:p>
    <w:p>
      <w:pPr>
        <w:ind w:firstLine="420"/>
        <w:spacing w:line="360" w:lineRule="auto"/>
        <w:rPr>
          <w:rFonts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                </w:t>
      </w:r>
      <w:r>
        <w:rPr>
          <w:rFonts w:hint="eastAsia" w:ascii="宋体" w:hAnsi="宋体" w:cs="宋体"/>
          <w:szCs w:val="21"/>
        </w:rPr>
        <w:t xml:space="preserve">。</w:t>
      </w:r>
      <w:r/>
    </w:p>
    <w:p>
      <w:pPr>
        <w:ind w:firstLine="420"/>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单位名称：（加盖CA电子公章）</w:t>
      </w:r>
      <w:r/>
    </w:p>
    <w:p>
      <w:pPr>
        <w:spacing w:line="360" w:lineRule="auto"/>
        <w:rPr>
          <w:rFonts w:ascii="宋体" w:hAnsi="宋体" w:cs="宋体"/>
          <w:szCs w:val="21"/>
        </w:rPr>
      </w:pPr>
      <w:r>
        <w:rPr>
          <w:rFonts w:hint="eastAsia" w:ascii="宋体" w:hAnsi="宋体" w:cs="宋体"/>
          <w:szCs w:val="21"/>
        </w:rPr>
        <w:t xml:space="preserve">日期：　　　　年　　  月　　  日</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spacing w:line="360" w:lineRule="auto"/>
        <w:rPr>
          <w:rFonts w:ascii="宋体" w:hAnsi="宋体" w:cs="宋体"/>
          <w:b/>
          <w:szCs w:val="21"/>
        </w:rPr>
      </w:pPr>
      <w:r>
        <w:rPr>
          <w:rFonts w:hint="eastAsia" w:ascii="宋体" w:hAnsi="宋体" w:cs="宋体"/>
          <w:b/>
          <w:szCs w:val="21"/>
        </w:rPr>
        <w:t xml:space="preserve">备注：供应商如有授权委托，必须提供法定代表人身份证复印件、法人授权委托书及代理人身份证复印件，否则投标无效；</w:t>
      </w:r>
      <w:r/>
    </w:p>
    <w:p>
      <w:pPr>
        <w:pStyle w:val="757"/>
        <w:ind w:left="630" w:firstLine="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供应商无授权委托的情况下，必须提供法定代表人身份证复印件，否则投标无效。</w:t>
      </w:r>
      <w:r/>
    </w:p>
    <w:p>
      <w:pPr>
        <w:sectPr>
          <w:footnotePr/>
          <w:endnotePr/>
          <w:type w:val="nextPage"/>
          <w:pgSz w:w="11906" w:h="16838" w:orient="portrait"/>
          <w:pgMar w:top="1440" w:right="1417" w:bottom="1440" w:left="1417" w:header="964" w:footer="964" w:gutter="0"/>
          <w:cols w:num="1" w:sep="0" w:space="0" w:equalWidth="1"/>
          <w:docGrid w:linePitch="360"/>
        </w:sectPr>
      </w:pPr>
      <w:r/>
      <w:r/>
    </w:p>
    <w:p>
      <w:pPr>
        <w:jc w:val="left"/>
        <w:spacing w:line="360" w:lineRule="auto"/>
        <w:widowControl/>
        <w:rPr>
          <w:rFonts w:ascii="宋体" w:hAnsi="宋体" w:cs="宋体"/>
          <w:b/>
          <w:szCs w:val="21"/>
        </w:rPr>
      </w:pPr>
      <w:r>
        <w:rPr>
          <w:rFonts w:hint="eastAsia" w:ascii="宋体" w:hAnsi="宋体" w:cs="宋体"/>
          <w:b/>
          <w:szCs w:val="21"/>
        </w:rPr>
        <w:t xml:space="preserve">附件6：服务偏离表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服务偏离表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46"/>
        <w:gridCol w:w="1826"/>
        <w:gridCol w:w="1645"/>
        <w:gridCol w:w="1463"/>
        <w:gridCol w:w="1725"/>
        <w:gridCol w:w="1783"/>
      </w:tblGrid>
      <w:tr>
        <w:trPr>
          <w:jc w:val="center"/>
          <w:trHeight w:val="737"/>
        </w:trPr>
        <w:tc>
          <w:tcPr>
            <w:tcW w:w="87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W w:w="190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服务内容</w:t>
            </w:r>
            <w:r/>
          </w:p>
        </w:tc>
        <w:tc>
          <w:tcPr>
            <w:tcW w:w="171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采购要求</w:t>
            </w:r>
            <w:r/>
          </w:p>
        </w:tc>
        <w:tc>
          <w:tcPr>
            <w:tcW w:w="152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投标要求</w:t>
            </w:r>
            <w:r/>
          </w:p>
        </w:tc>
        <w:tc>
          <w:tcPr>
            <w:tcW w:w="179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偏离/响应</w:t>
            </w:r>
            <w:r/>
          </w:p>
        </w:tc>
        <w:tc>
          <w:tcPr>
            <w:tcW w:w="185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说明</w:t>
            </w:r>
            <w:r/>
          </w:p>
        </w:tc>
      </w:tr>
      <w:tr>
        <w:trPr>
          <w:jc w:val="center"/>
          <w:trHeight w:val="737"/>
        </w:trPr>
        <w:tc>
          <w:tcPr>
            <w:tcW w:w="87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737"/>
        </w:trPr>
        <w:tc>
          <w:tcPr>
            <w:tcW w:w="87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737"/>
        </w:trPr>
        <w:tc>
          <w:tcPr>
            <w:tcW w:w="87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737"/>
        </w:trPr>
        <w:tc>
          <w:tcPr>
            <w:tcW w:w="87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737"/>
        </w:trPr>
        <w:tc>
          <w:tcPr>
            <w:tcW w:w="87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737"/>
        </w:trPr>
        <w:tc>
          <w:tcPr>
            <w:tcW w:w="87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737"/>
        </w:trPr>
        <w:tc>
          <w:tcPr>
            <w:tcW w:w="87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737"/>
        </w:trPr>
        <w:tc>
          <w:tcPr>
            <w:tcW w:w="87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tcPr>
          <w:p>
            <w:pPr>
              <w:spacing w:line="360" w:lineRule="auto"/>
              <w:rPr>
                <w:rFonts w:ascii="宋体" w:hAnsi="宋体" w:cs="宋体"/>
                <w:szCs w:val="21"/>
              </w:rPr>
            </w:pPr>
            <w:r>
              <w:rPr>
                <w:rFonts w:ascii="宋体" w:hAnsi="宋体" w:cs="宋体"/>
                <w:szCs w:val="21"/>
              </w:rPr>
            </w:r>
            <w:r/>
          </w:p>
        </w:tc>
      </w:tr>
    </w:tbl>
    <w:p>
      <w:pPr>
        <w:ind w:left="735" w:hanging="735"/>
        <w:spacing w:line="360" w:lineRule="auto"/>
        <w:rPr>
          <w:rFonts w:ascii="宋体" w:hAnsi="宋体" w:cs="宋体"/>
          <w:szCs w:val="21"/>
        </w:rPr>
      </w:pPr>
      <w:r>
        <w:rPr>
          <w:rFonts w:hint="eastAsia" w:ascii="宋体" w:hAnsi="宋体" w:cs="宋体"/>
          <w:szCs w:val="21"/>
        </w:rPr>
        <w:t xml:space="preserve">注：1、磋商响应单位应对照采购文件服务要求等要求，所投标的物（服务）与采购文件的规定有偏离的，应在此表中申明与服务要求条文的偏差和例外。</w:t>
      </w:r>
      <w:r/>
    </w:p>
    <w:p>
      <w:pPr>
        <w:ind w:left="735" w:hanging="315"/>
        <w:spacing w:line="360" w:lineRule="auto"/>
        <w:rPr>
          <w:rFonts w:ascii="宋体" w:hAnsi="宋体" w:cs="宋体"/>
          <w:szCs w:val="21"/>
        </w:rPr>
      </w:pPr>
      <w:r>
        <w:rPr>
          <w:rFonts w:hint="eastAsia" w:ascii="宋体" w:hAnsi="宋体" w:cs="宋体"/>
          <w:szCs w:val="21"/>
        </w:rPr>
        <w:t xml:space="preserve">2、未在上表中说明的，如在响应文件其他内容中已有文字说明的，则以已有文字说明为准，否则，将被认为完全响应采购文件的规定。但该表不作为磋商响应单位对所投标的物（服务）关于服务要求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磋商响应单位：（签章）</w:t>
      </w:r>
      <w:r/>
    </w:p>
    <w:p>
      <w:pPr>
        <w:spacing w:line="360" w:lineRule="auto"/>
        <w:rPr>
          <w:rFonts w:hint="eastAsia" w:ascii="宋体" w:hAnsi="宋体" w:cs="宋体"/>
          <w:szCs w:val="21"/>
        </w:rPr>
      </w:pPr>
      <w:r>
        <w:rPr>
          <w:rFonts w:hint="eastAsia" w:ascii="宋体" w:hAnsi="宋体" w:cs="宋体"/>
          <w:szCs w:val="21"/>
        </w:rPr>
        <w:t xml:space="preserve">日期：      年   月   日</w:t>
      </w:r>
      <w:r/>
    </w:p>
    <w:p>
      <w:pPr>
        <w:spacing w:line="360" w:lineRule="auto"/>
        <w:rPr>
          <w:rFonts w:ascii="宋体" w:hAnsi="宋体" w:cs="宋体"/>
          <w:b/>
          <w:szCs w:val="21"/>
        </w:rPr>
      </w:pPr>
      <w:r>
        <w:rPr>
          <w:rFonts w:hint="eastAsia" w:ascii="宋体" w:hAnsi="宋体" w:cs="宋体"/>
          <w:b/>
          <w:szCs w:val="21"/>
        </w:rPr>
        <w:br w:type="page" w:clear="all"/>
      </w:r>
      <w:r>
        <w:rPr>
          <w:rFonts w:hint="eastAsia" w:ascii="宋体" w:hAnsi="宋体" w:cs="宋体"/>
          <w:b/>
          <w:szCs w:val="21"/>
        </w:rPr>
        <w:t xml:space="preserve">附件7：商务条款偏离表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商务条款偏离表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19"/>
        <w:gridCol w:w="1950"/>
        <w:gridCol w:w="2438"/>
        <w:gridCol w:w="2438"/>
        <w:gridCol w:w="1743"/>
      </w:tblGrid>
      <w:tr>
        <w:trPr>
          <w:jc w:val="center"/>
          <w:trHeight w:val="737"/>
        </w:trPr>
        <w:tc>
          <w:tcPr>
            <w:tcW w:w="70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W w:w="192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采购文件条目号</w:t>
            </w:r>
            <w:r/>
          </w:p>
        </w:tc>
        <w:tc>
          <w:tcPr>
            <w:tcW w:w="240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采购文件的商务条款</w:t>
            </w:r>
            <w:r/>
          </w:p>
        </w:tc>
        <w:tc>
          <w:tcPr>
            <w:tcW w:w="240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响应文件的商务条款</w:t>
            </w:r>
            <w:r/>
          </w:p>
        </w:tc>
        <w:tc>
          <w:tcPr>
            <w:tcW w:w="171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说明</w:t>
            </w:r>
            <w:r/>
          </w:p>
        </w:tc>
      </w:tr>
      <w:tr>
        <w:trPr>
          <w:jc w:val="center"/>
          <w:trHeight w:val="737"/>
        </w:trPr>
        <w:tc>
          <w:tcPr>
            <w:tcW w:w="708"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w:t>
            </w:r>
            <w:r/>
          </w:p>
        </w:tc>
        <w:tc>
          <w:tcPr>
            <w:tcW w:w="1920"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合同履行期限</w:t>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737"/>
        </w:trPr>
        <w:tc>
          <w:tcPr>
            <w:tcW w:w="708"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2</w:t>
            </w:r>
            <w:r/>
          </w:p>
        </w:tc>
        <w:tc>
          <w:tcPr>
            <w:tcW w:w="1920"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付款步骤</w:t>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737"/>
        </w:trPr>
        <w:tc>
          <w:tcPr>
            <w:tcW w:w="708"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3</w:t>
            </w:r>
            <w:r/>
          </w:p>
        </w:tc>
        <w:tc>
          <w:tcPr>
            <w:tcW w:w="1920"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合同主要条款</w:t>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737"/>
        </w:trPr>
        <w:tc>
          <w:tcPr>
            <w:tcW w:w="708"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4</w:t>
            </w:r>
            <w:r/>
          </w:p>
        </w:tc>
        <w:tc>
          <w:tcPr>
            <w:tcW w:w="192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737"/>
        </w:trPr>
        <w:tc>
          <w:tcPr>
            <w:tcW w:w="708"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w:t>
            </w:r>
            <w:r/>
          </w:p>
        </w:tc>
        <w:tc>
          <w:tcPr>
            <w:tcW w:w="192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737"/>
        </w:trPr>
        <w:tc>
          <w:tcPr>
            <w:tcW w:w="70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2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737"/>
        </w:trPr>
        <w:tc>
          <w:tcPr>
            <w:tcW w:w="70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2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737"/>
        </w:trPr>
        <w:tc>
          <w:tcPr>
            <w:tcW w:w="70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2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737"/>
        </w:trPr>
        <w:tc>
          <w:tcPr>
            <w:tcW w:w="70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2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737"/>
        </w:trPr>
        <w:tc>
          <w:tcPr>
            <w:tcW w:w="70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2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tcPr>
          <w:p>
            <w:pPr>
              <w:spacing w:line="360" w:lineRule="auto"/>
              <w:rPr>
                <w:rFonts w:ascii="宋体" w:hAnsi="宋体" w:cs="宋体"/>
                <w:szCs w:val="21"/>
              </w:rPr>
            </w:pPr>
            <w:r>
              <w:rPr>
                <w:rFonts w:ascii="宋体" w:hAnsi="宋体" w:cs="宋体"/>
                <w:szCs w:val="21"/>
              </w:rPr>
            </w:r>
            <w:r/>
          </w:p>
        </w:tc>
      </w:tr>
    </w:tbl>
    <w:p>
      <w:pPr>
        <w:ind w:left="420" w:hanging="420"/>
        <w:spacing w:line="360" w:lineRule="auto"/>
        <w:rPr>
          <w:rFonts w:ascii="宋体" w:hAnsi="宋体" w:cs="宋体"/>
          <w:szCs w:val="21"/>
        </w:rPr>
      </w:pPr>
      <w:r>
        <w:rPr>
          <w:rFonts w:hint="eastAsia" w:ascii="宋体" w:hAnsi="宋体" w:cs="宋体"/>
          <w:szCs w:val="21"/>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磋商响应单位：（签章）</w:t>
      </w:r>
      <w:r/>
    </w:p>
    <w:p>
      <w:pPr>
        <w:jc w:val="left"/>
        <w:spacing w:line="360" w:lineRule="auto"/>
        <w:widowControl/>
        <w:rPr>
          <w:rFonts w:ascii="宋体" w:hAnsi="宋体" w:cs="宋体"/>
          <w:szCs w:val="21"/>
        </w:rPr>
      </w:pPr>
      <w:r>
        <w:rPr>
          <w:rFonts w:hint="eastAsia" w:ascii="宋体" w:hAnsi="宋体" w:cs="宋体"/>
          <w:szCs w:val="21"/>
        </w:rPr>
        <w:t xml:space="preserve">日期：      年   月   日</w:t>
      </w:r>
      <w:r/>
    </w:p>
    <w:p>
      <w:pPr>
        <w:pStyle w:val="788"/>
        <w:spacing w:after="0" w:line="360" w:lineRule="auto"/>
        <w:rPr>
          <w:rFonts w:ascii="宋体" w:hAnsi="宋体" w:cs="宋体"/>
          <w:szCs w:val="21"/>
        </w:rPr>
      </w:pPr>
      <w:r>
        <w:rPr>
          <w:rFonts w:ascii="宋体" w:hAnsi="宋体" w:cs="宋体"/>
          <w:szCs w:val="21"/>
        </w:rPr>
      </w:r>
      <w:r/>
    </w:p>
    <w:p>
      <w:pPr>
        <w:pageBreakBefore/>
        <w:spacing w:line="360" w:lineRule="auto"/>
        <w:rPr>
          <w:rFonts w:ascii="宋体" w:hAnsi="宋体" w:cs="宋体"/>
          <w:b/>
        </w:rPr>
        <w:outlineLvl w:val="1"/>
      </w:pPr>
      <w:r>
        <w:rPr>
          <w:rFonts w:hint="eastAsia" w:ascii="宋体" w:hAnsi="宋体" w:cs="宋体"/>
          <w:b/>
        </w:rPr>
        <w:t xml:space="preserve">附件8：投标（响应）保证承诺书</w:t>
      </w:r>
      <w:r/>
    </w:p>
    <w:p>
      <w:pPr>
        <w:jc w:val="center"/>
        <w:spacing w:line="360" w:lineRule="auto"/>
        <w:widowControl/>
        <w:rPr>
          <w:rFonts w:ascii="宋体" w:hAnsi="宋体" w:cs="宋体"/>
          <w:b/>
          <w:bCs/>
          <w:szCs w:val="21"/>
        </w:rPr>
      </w:pPr>
      <w:r>
        <w:rPr>
          <w:rFonts w:ascii="宋体" w:hAnsi="宋体" w:cs="宋体"/>
          <w:b/>
          <w:bCs/>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p>
    <w:p>
      <w:pPr>
        <w:ind w:firstLine="420"/>
        <w:jc w:val="left"/>
        <w:spacing w:line="360" w:lineRule="auto"/>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w:t>
      </w:r>
      <w:r>
        <w:rPr>
          <w:rFonts w:hint="eastAsia" w:ascii="宋体" w:hAnsi="宋体" w:cs="宋体"/>
          <w:szCs w:val="21"/>
        </w:rPr>
        <w:t xml:space="preserve">的投标（响应），并做出如下承诺：</w:t>
      </w:r>
      <w:r/>
    </w:p>
    <w:p>
      <w:pPr>
        <w:ind w:firstLine="420"/>
        <w:jc w:val="left"/>
        <w:spacing w:line="360" w:lineRule="auto"/>
        <w:widowControl/>
        <w:rPr>
          <w:rFonts w:ascii="宋体" w:hAnsi="宋体" w:cs="宋体"/>
          <w:szCs w:val="21"/>
        </w:rPr>
      </w:pPr>
      <w:r>
        <w:rPr>
          <w:rFonts w:hint="eastAsia" w:ascii="宋体" w:hAnsi="宋体" w:cs="宋体"/>
          <w:szCs w:val="21"/>
        </w:rPr>
        <w:t xml:space="preserve">一、除不可抗力外，我单位如果发生以下行为，将在行为发生的10个工作日内，向贵方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支付本采购文件公布的预算金额（或最高限价）的2%作为违约赔偿金（数量不确定的单价采购须约定具体金额）。</w:t>
      </w:r>
      <w:r/>
    </w:p>
    <w:p>
      <w:pPr>
        <w:ind w:firstLine="420"/>
        <w:jc w:val="left"/>
        <w:spacing w:line="360" w:lineRule="auto"/>
        <w:widowControl/>
        <w:rPr>
          <w:rFonts w:ascii="宋体" w:hAnsi="宋体" w:cs="宋体"/>
          <w:szCs w:val="21"/>
        </w:rPr>
      </w:pPr>
      <w:r>
        <w:rPr>
          <w:rFonts w:hint="eastAsia" w:ascii="宋体" w:hAnsi="宋体" w:cs="宋体"/>
          <w:szCs w:val="21"/>
        </w:rPr>
        <w:t xml:space="preserve">1.自投标（响应）截止时间至本项目发布中标（成交）公告为止，撤销投标（响应）；</w:t>
      </w:r>
      <w:r/>
    </w:p>
    <w:p>
      <w:pPr>
        <w:ind w:firstLine="420"/>
        <w:jc w:val="left"/>
        <w:spacing w:line="360" w:lineRule="auto"/>
        <w:widowControl/>
        <w:rPr>
          <w:rFonts w:ascii="宋体" w:hAnsi="宋体" w:cs="宋体"/>
          <w:szCs w:val="21"/>
        </w:rPr>
      </w:pPr>
      <w:r>
        <w:rPr>
          <w:rFonts w:hint="eastAsia" w:ascii="宋体" w:hAnsi="宋体" w:cs="宋体"/>
          <w:szCs w:val="21"/>
        </w:rPr>
        <w:t xml:space="preserve">2.中标（成交）后不依法与采购人签订合同；</w:t>
      </w:r>
      <w:r/>
    </w:p>
    <w:p>
      <w:pPr>
        <w:ind w:firstLine="420"/>
        <w:jc w:val="left"/>
        <w:spacing w:line="360" w:lineRule="auto"/>
        <w:widowControl/>
        <w:rPr>
          <w:rFonts w:ascii="宋体" w:hAnsi="宋体" w:cs="宋体"/>
          <w:szCs w:val="21"/>
        </w:rPr>
      </w:pPr>
      <w:r>
        <w:rPr>
          <w:rFonts w:hint="eastAsia" w:ascii="宋体" w:hAnsi="宋体" w:cs="宋体"/>
          <w:szCs w:val="21"/>
        </w:rPr>
        <w:t xml:space="preserve">3.中标（成交）后不按本采购文件规定向采购人提交履约保证金（如有）；</w:t>
      </w:r>
      <w:r/>
    </w:p>
    <w:p>
      <w:pPr>
        <w:ind w:firstLine="420"/>
        <w:jc w:val="left"/>
        <w:spacing w:line="360" w:lineRule="auto"/>
        <w:widowControl/>
        <w:rPr>
          <w:rFonts w:ascii="宋体" w:hAnsi="宋体" w:cs="宋体"/>
          <w:szCs w:val="21"/>
        </w:rPr>
      </w:pPr>
      <w:r>
        <w:rPr>
          <w:rFonts w:hint="eastAsia" w:ascii="宋体" w:hAnsi="宋体" w:cs="宋体"/>
          <w:szCs w:val="21"/>
        </w:rPr>
        <w:t xml:space="preserve">4.中标（成交）后不按本采购文件规定向贵方缴纳采购代理费。</w:t>
      </w:r>
      <w:r/>
    </w:p>
    <w:p>
      <w:pPr>
        <w:ind w:firstLine="420"/>
        <w:jc w:val="left"/>
        <w:spacing w:line="360" w:lineRule="auto"/>
        <w:widowControl/>
        <w:rPr>
          <w:rFonts w:ascii="宋体" w:hAnsi="宋体" w:cs="宋体"/>
          <w:szCs w:val="21"/>
        </w:rPr>
      </w:pPr>
      <w:r>
        <w:rPr>
          <w:rFonts w:hint="eastAsia" w:ascii="宋体" w:hAnsi="宋体" w:cs="宋体"/>
          <w:szCs w:val="21"/>
        </w:rPr>
        <w:t xml:space="preserve">二、我单位知晓上述行为的法律后果，承认本承诺书作为贵方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投标（响应）人：（签章）</w:t>
      </w:r>
      <w:r/>
    </w:p>
    <w:p>
      <w:pPr>
        <w:jc w:val="left"/>
        <w:spacing w:line="360" w:lineRule="auto"/>
        <w:widowControl/>
        <w:rPr>
          <w:rFonts w:ascii="宋体" w:hAnsi="宋体" w:cs="宋体"/>
          <w:szCs w:val="21"/>
        </w:rPr>
      </w:pPr>
      <w:r>
        <w:rPr>
          <w:rFonts w:hint="eastAsia" w:ascii="宋体" w:hAnsi="宋体" w:cs="宋体"/>
          <w:szCs w:val="21"/>
        </w:rPr>
        <w:t xml:space="preserve">地址：</w:t>
      </w:r>
      <w:r/>
    </w:p>
    <w:p>
      <w:pPr>
        <w:jc w:val="left"/>
        <w:spacing w:line="360" w:lineRule="auto"/>
        <w:widowControl/>
        <w:rPr>
          <w:rFonts w:ascii="宋体" w:hAnsi="宋体" w:cs="宋体"/>
          <w:szCs w:val="21"/>
        </w:rPr>
      </w:pPr>
      <w:r>
        <w:rPr>
          <w:rFonts w:hint="eastAsia" w:ascii="宋体" w:hAnsi="宋体" w:cs="宋体"/>
          <w:szCs w:val="21"/>
        </w:rPr>
        <w:t xml:space="preserve">电话：</w:t>
      </w:r>
      <w:r/>
    </w:p>
    <w:p>
      <w:pPr>
        <w:jc w:val="left"/>
        <w:spacing w:line="360" w:lineRule="auto"/>
        <w:widowControl/>
        <w:rPr>
          <w:rFonts w:ascii="宋体" w:hAnsi="宋体" w:cs="宋体"/>
          <w:szCs w:val="21"/>
        </w:rPr>
      </w:pPr>
      <w:r>
        <w:rPr>
          <w:rFonts w:hint="eastAsia" w:ascii="宋体" w:hAnsi="宋体" w:cs="宋体"/>
          <w:szCs w:val="21"/>
        </w:rPr>
        <w:t xml:space="preserve">传真：</w:t>
      </w:r>
      <w:r/>
    </w:p>
    <w:p>
      <w:pPr>
        <w:jc w:val="left"/>
        <w:spacing w:line="360" w:lineRule="auto"/>
        <w:widowControl/>
        <w:rPr>
          <w:rFonts w:ascii="宋体" w:hAnsi="宋体" w:cs="宋体"/>
          <w:szCs w:val="21"/>
          <w:u w:val="single"/>
        </w:rPr>
      </w:pPr>
      <w:r>
        <w:rPr>
          <w:rFonts w:hint="eastAsia" w:ascii="宋体" w:hAnsi="宋体" w:cs="宋体"/>
          <w:szCs w:val="21"/>
        </w:rPr>
        <w:t xml:space="preserve">电子邮件：</w:t>
      </w:r>
      <w:r/>
    </w:p>
    <w:p>
      <w:pPr>
        <w:jc w:val="left"/>
        <w:spacing w:line="360" w:lineRule="auto"/>
        <w:widowControl/>
        <w:rPr>
          <w:rFonts w:ascii="宋体" w:hAnsi="宋体" w:cs="宋体"/>
          <w:szCs w:val="21"/>
        </w:rPr>
      </w:pPr>
      <w:r>
        <w:rPr>
          <w:rFonts w:hint="eastAsia" w:ascii="宋体" w:hAnsi="宋体" w:cs="宋体"/>
          <w:szCs w:val="21"/>
        </w:rPr>
        <w:t xml:space="preserve">邮编：</w:t>
      </w:r>
      <w:r/>
    </w:p>
    <w:p>
      <w:pPr>
        <w:jc w:val="left"/>
        <w:spacing w:line="360" w:lineRule="auto"/>
        <w:widowControl/>
        <w:rPr>
          <w:rFonts w:ascii="宋体" w:hAnsi="宋体" w:cs="宋体"/>
          <w:szCs w:val="21"/>
        </w:rPr>
      </w:pPr>
      <w:r>
        <w:rPr>
          <w:rFonts w:hint="eastAsia" w:ascii="宋体" w:hAnsi="宋体" w:cs="宋体"/>
          <w:szCs w:val="21"/>
        </w:rPr>
        <w:t xml:space="preserve">法定代表人或委托代理人：</w:t>
      </w:r>
      <w:r/>
    </w:p>
    <w:p>
      <w:pPr>
        <w:jc w:val="left"/>
        <w:spacing w:line="360" w:lineRule="auto"/>
        <w:widowControl/>
        <w:rPr>
          <w:rFonts w:ascii="宋体" w:hAnsi="宋体" w:cs="宋体"/>
          <w:szCs w:val="21"/>
        </w:rPr>
      </w:pPr>
      <w:r>
        <w:rPr>
          <w:rFonts w:hint="eastAsia" w:ascii="宋体" w:hAnsi="宋体" w:cs="宋体"/>
          <w:szCs w:val="21"/>
        </w:rPr>
        <w:t xml:space="preserve">日期：</w:t>
      </w:r>
      <w:r/>
    </w:p>
    <w:p>
      <w:pPr>
        <w:pStyle w:val="788"/>
        <w:spacing w:after="0" w:line="360" w:lineRule="auto"/>
        <w:rPr>
          <w:rFonts w:ascii="宋体" w:hAnsi="宋体" w:cs="宋体"/>
          <w:szCs w:val="21"/>
        </w:rPr>
        <w:sectPr>
          <w:footnotePr/>
          <w:endnotePr/>
          <w:type w:val="nextPage"/>
          <w:pgSz w:w="11906" w:h="16838" w:orient="portrait"/>
          <w:pgMar w:top="1440" w:right="1417" w:bottom="1440" w:left="1417" w:header="964" w:footer="964" w:gutter="0"/>
          <w:cols w:num="1" w:sep="0" w:space="0" w:equalWidth="1"/>
          <w:docGrid w:linePitch="360"/>
        </w:sectPr>
      </w:pPr>
      <w:r>
        <w:rPr>
          <w:rFonts w:ascii="宋体" w:hAnsi="宋体" w:cs="宋体"/>
          <w:szCs w:val="21"/>
        </w:rPr>
      </w:r>
      <w:r/>
    </w:p>
    <w:p>
      <w:pPr>
        <w:pStyle w:val="757"/>
        <w:ind w:firstLine="0"/>
        <w:spacing w:line="360" w:lineRule="auto"/>
        <w:rPr>
          <w:rFonts w:ascii="宋体" w:hAnsi="宋体" w:eastAsia="宋体" w:cs="宋体"/>
          <w:sz w:val="21"/>
          <w:szCs w:val="21"/>
        </w:rPr>
      </w:pPr>
      <w:r>
        <w:rPr>
          <w:rFonts w:hint="eastAsia" w:ascii="宋体" w:hAnsi="宋体" w:eastAsia="宋体" w:cs="宋体"/>
          <w:b/>
          <w:sz w:val="21"/>
          <w:szCs w:val="21"/>
        </w:rPr>
        <w:t xml:space="preserve">附件9：磋商响应单位基本情况表</w:t>
      </w:r>
      <w:r/>
    </w:p>
    <w:p>
      <w:pPr>
        <w:pStyle w:val="757"/>
        <w:ind w:firstLine="0"/>
        <w:jc w:val="center"/>
        <w:spacing w:line="360" w:lineRule="auto"/>
        <w:rPr>
          <w:rFonts w:ascii="宋体" w:hAnsi="宋体" w:eastAsia="宋体" w:cs="宋体"/>
          <w:b/>
          <w:bCs/>
          <w:sz w:val="21"/>
          <w:szCs w:val="21"/>
        </w:rPr>
      </w:pPr>
      <w:r>
        <w:rPr>
          <w:rFonts w:ascii="宋体" w:hAnsi="宋体" w:eastAsia="宋体" w:cs="宋体"/>
          <w:b/>
          <w:bCs/>
          <w:sz w:val="21"/>
          <w:szCs w:val="21"/>
        </w:rPr>
      </w:r>
      <w:r/>
    </w:p>
    <w:p>
      <w:pPr>
        <w:pStyle w:val="757"/>
        <w:ind w:firstLine="0"/>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磋商响应单位基本情况表</w:t>
      </w:r>
      <w:r/>
    </w:p>
    <w:p>
      <w:pPr>
        <w:pStyle w:val="75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单位名称：（签章）</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904"/>
        <w:gridCol w:w="1936"/>
        <w:gridCol w:w="1568"/>
        <w:gridCol w:w="1636"/>
        <w:gridCol w:w="1244"/>
      </w:tblGrid>
      <w:tr>
        <w:trPr>
          <w:cantSplit/>
          <w:jc w:val="center"/>
          <w:trHeight w:val="567"/>
        </w:trPr>
        <w:tc>
          <w:tcPr>
            <w:tcW w:w="2904" w:type="dxa"/>
            <w:vAlign w:val="center"/>
            <w:textDirection w:val="lrTb"/>
            <w:noWrap/>
          </w:tcPr>
          <w:p>
            <w:pPr>
              <w:pStyle w:val="75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1936" w:type="dxa"/>
            <w:vAlign w:val="center"/>
            <w:textDirection w:val="lrTb"/>
            <w:noWrap/>
          </w:tcPr>
          <w:p>
            <w:pPr>
              <w:pStyle w:val="757"/>
              <w:ind w:firstLine="0"/>
              <w:spacing w:line="360" w:lineRule="auto"/>
              <w:rPr>
                <w:rFonts w:ascii="宋体" w:hAnsi="宋体" w:eastAsia="宋体" w:cs="宋体"/>
                <w:sz w:val="21"/>
                <w:szCs w:val="21"/>
              </w:rPr>
            </w:pPr>
            <w:r>
              <w:rPr>
                <w:rFonts w:ascii="宋体" w:hAnsi="宋体" w:eastAsia="宋体" w:cs="宋体"/>
                <w:sz w:val="21"/>
                <w:szCs w:val="21"/>
              </w:rPr>
            </w:r>
            <w:r/>
          </w:p>
        </w:tc>
        <w:tc>
          <w:tcPr>
            <w:tcW w:w="1568" w:type="dxa"/>
            <w:vAlign w:val="center"/>
            <w:textDirection w:val="lrTb"/>
            <w:noWrap/>
          </w:tcPr>
          <w:p>
            <w:pPr>
              <w:pStyle w:val="75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2880" w:type="dxa"/>
            <w:vAlign w:val="center"/>
            <w:textDirection w:val="lrTb"/>
            <w:noWrap/>
          </w:tcPr>
          <w:p>
            <w:pPr>
              <w:pStyle w:val="757"/>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904" w:type="dxa"/>
            <w:vAlign w:val="center"/>
            <w:textDirection w:val="lrTb"/>
            <w:noWrap/>
          </w:tcPr>
          <w:p>
            <w:pPr>
              <w:pStyle w:val="75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1936" w:type="dxa"/>
            <w:vAlign w:val="center"/>
            <w:textDirection w:val="lrTb"/>
            <w:noWrap/>
          </w:tcPr>
          <w:p>
            <w:pPr>
              <w:pStyle w:val="757"/>
              <w:ind w:firstLine="0"/>
              <w:spacing w:line="360" w:lineRule="auto"/>
              <w:rPr>
                <w:rFonts w:ascii="宋体" w:hAnsi="宋体" w:eastAsia="宋体" w:cs="宋体"/>
                <w:sz w:val="21"/>
                <w:szCs w:val="21"/>
              </w:rPr>
            </w:pPr>
            <w:r>
              <w:rPr>
                <w:rFonts w:ascii="宋体" w:hAnsi="宋体" w:eastAsia="宋体" w:cs="宋体"/>
                <w:sz w:val="21"/>
                <w:szCs w:val="21"/>
              </w:rPr>
            </w:r>
            <w:r/>
          </w:p>
        </w:tc>
        <w:tc>
          <w:tcPr>
            <w:tcW w:w="1568" w:type="dxa"/>
            <w:vAlign w:val="center"/>
            <w:textDirection w:val="lrTb"/>
            <w:noWrap/>
          </w:tcPr>
          <w:p>
            <w:pPr>
              <w:pStyle w:val="75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2880" w:type="dxa"/>
            <w:vAlign w:val="center"/>
            <w:textDirection w:val="lrTb"/>
            <w:noWrap/>
          </w:tcPr>
          <w:p>
            <w:pPr>
              <w:pStyle w:val="757"/>
              <w:ind w:firstLine="2160"/>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904" w:type="dxa"/>
            <w:vAlign w:val="center"/>
            <w:textDirection w:val="lrTb"/>
            <w:noWrap/>
          </w:tcPr>
          <w:p>
            <w:pPr>
              <w:pStyle w:val="75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384" w:type="dxa"/>
            <w:vAlign w:val="center"/>
            <w:textDirection w:val="lrTb"/>
            <w:noWrap/>
          </w:tcPr>
          <w:p>
            <w:pPr>
              <w:pStyle w:val="757"/>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904" w:type="dxa"/>
            <w:vAlign w:val="center"/>
            <w:textDirection w:val="lrTb"/>
            <w:noWrap/>
          </w:tcPr>
          <w:p>
            <w:pPr>
              <w:pStyle w:val="75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1936" w:type="dxa"/>
            <w:vAlign w:val="center"/>
            <w:textDirection w:val="lrTb"/>
            <w:noWrap/>
          </w:tcPr>
          <w:p>
            <w:pPr>
              <w:pStyle w:val="757"/>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3204" w:type="dxa"/>
            <w:vAlign w:val="center"/>
            <w:textDirection w:val="lrTb"/>
            <w:noWrap/>
          </w:tcPr>
          <w:p>
            <w:pPr>
              <w:pStyle w:val="75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244" w:type="dxa"/>
            <w:vAlign w:val="center"/>
            <w:textDirection w:val="lrTb"/>
            <w:noWrap/>
          </w:tcPr>
          <w:p>
            <w:pPr>
              <w:pStyle w:val="757"/>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904" w:type="dxa"/>
            <w:vAlign w:val="center"/>
            <w:textDirection w:val="lrTb"/>
            <w:noWrap/>
          </w:tcPr>
          <w:p>
            <w:pPr>
              <w:pStyle w:val="757"/>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1936" w:type="dxa"/>
            <w:vAlign w:val="center"/>
            <w:textDirection w:val="lrTb"/>
            <w:noWrap/>
          </w:tcPr>
          <w:p>
            <w:pPr>
              <w:pStyle w:val="757"/>
              <w:ind w:firstLine="840"/>
              <w:jc w:val="right"/>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c>
          <w:tcPr>
            <w:tcW w:w="1568" w:type="dxa"/>
            <w:vAlign w:val="center"/>
            <w:textDirection w:val="lrTb"/>
            <w:noWrap/>
          </w:tcPr>
          <w:p>
            <w:pPr>
              <w:pStyle w:val="757"/>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2880" w:type="dxa"/>
            <w:vAlign w:val="center"/>
            <w:textDirection w:val="lrTb"/>
            <w:noWrap/>
          </w:tcPr>
          <w:p>
            <w:pPr>
              <w:pStyle w:val="757"/>
              <w:ind w:firstLine="2100"/>
              <w:jc w:val="both"/>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904" w:type="dxa"/>
            <w:vAlign w:val="center"/>
            <w:textDirection w:val="lrTb"/>
            <w:noWrap/>
          </w:tcPr>
          <w:p>
            <w:pPr>
              <w:pStyle w:val="757"/>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1936" w:type="dxa"/>
            <w:vAlign w:val="center"/>
            <w:textDirection w:val="lrTb"/>
            <w:noWrap/>
          </w:tcPr>
          <w:p>
            <w:pPr>
              <w:pStyle w:val="757"/>
              <w:ind w:firstLine="1260"/>
              <w:jc w:val="right"/>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c>
          <w:tcPr>
            <w:tcW w:w="1568" w:type="dxa"/>
            <w:vAlign w:val="center"/>
            <w:textDirection w:val="lrTb"/>
            <w:noWrap/>
          </w:tcPr>
          <w:p>
            <w:pPr>
              <w:pStyle w:val="757"/>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2880" w:type="dxa"/>
            <w:vAlign w:val="center"/>
            <w:textDirection w:val="lrTb"/>
            <w:noWrap/>
          </w:tcPr>
          <w:p>
            <w:pPr>
              <w:pStyle w:val="757"/>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2024年       万元</w:t>
            </w:r>
            <w:r/>
          </w:p>
        </w:tc>
      </w:tr>
      <w:tr>
        <w:trPr>
          <w:cantSplit/>
          <w:jc w:val="center"/>
          <w:trHeight w:val="567"/>
        </w:trPr>
        <w:tc>
          <w:tcPr>
            <w:tcW w:w="2904" w:type="dxa"/>
            <w:vAlign w:val="center"/>
            <w:textDirection w:val="lrTb"/>
            <w:noWrap/>
          </w:tcPr>
          <w:p>
            <w:pPr>
              <w:pStyle w:val="75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1936" w:type="dxa"/>
            <w:vAlign w:val="center"/>
            <w:textDirection w:val="lrTb"/>
            <w:noWrap/>
          </w:tcPr>
          <w:p>
            <w:pPr>
              <w:pStyle w:val="75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2024年     万元</w:t>
            </w:r>
            <w:r/>
          </w:p>
        </w:tc>
        <w:tc>
          <w:tcPr>
            <w:tcW w:w="1568" w:type="dxa"/>
            <w:vAlign w:val="center"/>
            <w:textDirection w:val="lrTb"/>
            <w:noWrap/>
          </w:tcPr>
          <w:p>
            <w:pPr>
              <w:pStyle w:val="757"/>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2880" w:type="dxa"/>
            <w:vAlign w:val="center"/>
            <w:textDirection w:val="lrTb"/>
            <w:noWrap/>
          </w:tcPr>
          <w:p>
            <w:pPr>
              <w:pStyle w:val="757"/>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904" w:type="dxa"/>
            <w:vAlign w:val="center"/>
            <w:textDirection w:val="lrTb"/>
            <w:noWrap/>
          </w:tcPr>
          <w:p>
            <w:pPr>
              <w:pStyle w:val="75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936" w:type="dxa"/>
            <w:vAlign w:val="center"/>
            <w:textDirection w:val="lrTb"/>
            <w:noWrap/>
          </w:tcPr>
          <w:p>
            <w:pPr>
              <w:pStyle w:val="757"/>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         平方米</w:t>
            </w:r>
            <w:r/>
          </w:p>
        </w:tc>
        <w:tc>
          <w:tcPr>
            <w:tcW w:w="1568" w:type="dxa"/>
            <w:vAlign w:val="center"/>
            <w:textDirection w:val="lrTb"/>
            <w:noWrap/>
          </w:tcPr>
          <w:p>
            <w:pPr>
              <w:pStyle w:val="75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2880" w:type="dxa"/>
            <w:vAlign w:val="center"/>
            <w:textDirection w:val="lrTb"/>
            <w:noWrap/>
          </w:tcPr>
          <w:p>
            <w:pPr>
              <w:pStyle w:val="75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自有面积      平方米</w:t>
            </w:r>
            <w:r/>
          </w:p>
          <w:p>
            <w:pPr>
              <w:pStyle w:val="75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承租面积      平方米</w:t>
            </w:r>
            <w:r/>
          </w:p>
        </w:tc>
      </w:tr>
      <w:tr>
        <w:trPr>
          <w:cantSplit/>
          <w:jc w:val="center"/>
          <w:trHeight w:val="567"/>
        </w:trPr>
        <w:tc>
          <w:tcPr>
            <w:tcW w:w="2904" w:type="dxa"/>
            <w:vAlign w:val="center"/>
            <w:textDirection w:val="lrTb"/>
            <w:noWrap/>
          </w:tcPr>
          <w:p>
            <w:pPr>
              <w:pStyle w:val="75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384" w:type="dxa"/>
            <w:vAlign w:val="center"/>
            <w:textDirection w:val="lrTb"/>
            <w:noWrap/>
          </w:tcPr>
          <w:p>
            <w:pPr>
              <w:pStyle w:val="757"/>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904" w:type="dxa"/>
            <w:vAlign w:val="center"/>
            <w:textDirection w:val="lrTb"/>
            <w:noWrap/>
          </w:tcPr>
          <w:p>
            <w:pPr>
              <w:pStyle w:val="75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384" w:type="dxa"/>
            <w:vAlign w:val="center"/>
            <w:textDirection w:val="lrTb"/>
            <w:noWrap/>
          </w:tcPr>
          <w:p>
            <w:pPr>
              <w:pStyle w:val="757"/>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904" w:type="dxa"/>
            <w:vAlign w:val="center"/>
            <w:textDirection w:val="lrTb"/>
            <w:noWrap/>
          </w:tcPr>
          <w:p>
            <w:pPr>
              <w:pStyle w:val="75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384" w:type="dxa"/>
            <w:vAlign w:val="center"/>
            <w:textDirection w:val="lrTb"/>
            <w:noWrap/>
          </w:tcPr>
          <w:p>
            <w:pPr>
              <w:pStyle w:val="757"/>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904" w:type="dxa"/>
            <w:vAlign w:val="center"/>
            <w:textDirection w:val="lrTb"/>
            <w:noWrap/>
          </w:tcPr>
          <w:p>
            <w:pPr>
              <w:pStyle w:val="75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最近2年内在经营过程中受到何种奖励或处分</w:t>
            </w:r>
            <w:r/>
          </w:p>
        </w:tc>
        <w:tc>
          <w:tcPr>
            <w:gridSpan w:val="4"/>
            <w:tcW w:w="6384" w:type="dxa"/>
            <w:vAlign w:val="center"/>
            <w:textDirection w:val="lrTb"/>
            <w:noWrap/>
          </w:tcPr>
          <w:p>
            <w:pPr>
              <w:pStyle w:val="75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Height w:val="567"/>
        </w:trPr>
        <w:tc>
          <w:tcPr>
            <w:tcW w:w="2904" w:type="dxa"/>
            <w:vAlign w:val="center"/>
            <w:textDirection w:val="lrTb"/>
            <w:noWrap/>
          </w:tcPr>
          <w:p>
            <w:pPr>
              <w:pStyle w:val="75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p>
        </w:tc>
        <w:tc>
          <w:tcPr>
            <w:gridSpan w:val="4"/>
            <w:tcW w:w="6384" w:type="dxa"/>
            <w:vAlign w:val="center"/>
            <w:textDirection w:val="lrTb"/>
            <w:noWrap/>
          </w:tcPr>
          <w:p>
            <w:pPr>
              <w:pStyle w:val="75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Height w:val="567"/>
        </w:trPr>
        <w:tc>
          <w:tcPr>
            <w:tcW w:w="2904" w:type="dxa"/>
            <w:vAlign w:val="center"/>
            <w:textDirection w:val="lrTb"/>
            <w:noWrap/>
          </w:tcPr>
          <w:p>
            <w:pPr>
              <w:pStyle w:val="75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384" w:type="dxa"/>
            <w:vAlign w:val="center"/>
            <w:textDirection w:val="lrTb"/>
            <w:noWrap/>
          </w:tcPr>
          <w:p>
            <w:pPr>
              <w:pStyle w:val="757"/>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904" w:type="dxa"/>
            <w:vAlign w:val="center"/>
            <w:textDirection w:val="lrTb"/>
            <w:noWrap/>
          </w:tcPr>
          <w:p>
            <w:pPr>
              <w:pStyle w:val="75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384" w:type="dxa"/>
            <w:vAlign w:val="center"/>
            <w:textDirection w:val="lrTb"/>
            <w:noWrap/>
          </w:tcPr>
          <w:p>
            <w:pPr>
              <w:pStyle w:val="757"/>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904" w:type="dxa"/>
            <w:vAlign w:val="center"/>
            <w:textDirection w:val="lrTb"/>
            <w:noWrap/>
          </w:tcPr>
          <w:p>
            <w:pPr>
              <w:pStyle w:val="75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384" w:type="dxa"/>
            <w:vAlign w:val="center"/>
            <w:textDirection w:val="lrTb"/>
            <w:noWrap/>
          </w:tcPr>
          <w:p>
            <w:pPr>
              <w:pStyle w:val="757"/>
              <w:ind w:firstLine="0"/>
              <w:spacing w:line="360" w:lineRule="auto"/>
              <w:rPr>
                <w:rFonts w:ascii="宋体" w:hAnsi="宋体" w:eastAsia="宋体" w:cs="宋体"/>
                <w:sz w:val="21"/>
                <w:szCs w:val="21"/>
              </w:rPr>
            </w:pPr>
            <w:r>
              <w:rPr>
                <w:rFonts w:ascii="宋体" w:hAnsi="宋体" w:eastAsia="宋体" w:cs="宋体"/>
                <w:sz w:val="21"/>
                <w:szCs w:val="21"/>
              </w:rPr>
            </w:r>
            <w:r/>
          </w:p>
        </w:tc>
      </w:tr>
    </w:tbl>
    <w:p>
      <w:pPr>
        <w:spacing w:line="360" w:lineRule="auto"/>
        <w:rPr>
          <w:rFonts w:ascii="宋体" w:hAnsi="宋体" w:cs="宋体"/>
          <w:b/>
        </w:rPr>
        <w:sectPr>
          <w:footnotePr/>
          <w:endnotePr/>
          <w:type w:val="nextPage"/>
          <w:pgSz w:w="11906" w:h="16838" w:orient="portrait"/>
          <w:pgMar w:top="1440" w:right="1417" w:bottom="1440" w:left="1417" w:header="964" w:footer="964" w:gutter="0"/>
          <w:cols w:num="1" w:sep="0" w:space="0" w:equalWidth="1"/>
          <w:docGrid w:linePitch="360"/>
        </w:sectPr>
      </w:pPr>
      <w:r>
        <w:rPr>
          <w:rFonts w:ascii="宋体" w:hAnsi="宋体" w:cs="宋体"/>
          <w:b/>
        </w:rPr>
      </w:r>
      <w:r/>
    </w:p>
    <w:p>
      <w:pPr>
        <w:spacing w:line="360" w:lineRule="auto"/>
        <w:rPr>
          <w:rFonts w:ascii="宋体" w:hAnsi="宋体" w:cs="宋体"/>
          <w:b/>
        </w:rPr>
      </w:pPr>
      <w:r>
        <w:rPr>
          <w:rFonts w:hint="eastAsia" w:ascii="宋体" w:hAnsi="宋体" w:cs="宋体"/>
          <w:b/>
        </w:rPr>
        <w:t xml:space="preserve">附件10：针对本项目的人员配置表</w:t>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hint="eastAsia" w:ascii="宋体" w:hAnsi="宋体" w:cs="宋体"/>
          <w:b/>
          <w:bCs/>
          <w:szCs w:val="21"/>
        </w:rPr>
        <w:t xml:space="preserve">针对本项目的人员配置表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5000" w:type="pct"/>
        <w:jc w:val="center"/>
        <w:tblLayout w:type="fixed"/>
        <w:tblLook w:val="04A0" w:firstRow="1" w:lastRow="0" w:firstColumn="1" w:lastColumn="0" w:noHBand="0" w:noVBand="1"/>
      </w:tblPr>
      <w:tblGrid>
        <w:gridCol w:w="660"/>
        <w:gridCol w:w="653"/>
        <w:gridCol w:w="722"/>
        <w:gridCol w:w="735"/>
        <w:gridCol w:w="954"/>
        <w:gridCol w:w="1113"/>
        <w:gridCol w:w="638"/>
        <w:gridCol w:w="660"/>
        <w:gridCol w:w="1297"/>
        <w:gridCol w:w="1298"/>
        <w:gridCol w:w="558"/>
      </w:tblGrid>
      <w:tr>
        <w:trPr>
          <w:jc w:val="center"/>
          <w:trHeight w:val="567"/>
        </w:trPr>
        <w:tc>
          <w:tcPr>
            <w:tcBorders>
              <w:top w:val="single" w:color="auto" w:sz="6" w:space="0"/>
              <w:left w:val="single" w:color="auto" w:sz="6" w:space="0"/>
              <w:right w:val="single" w:color="auto" w:sz="6" w:space="0"/>
            </w:tcBorders>
            <w:tcW w:w="661" w:type="dxa"/>
            <w:vAlign w:val="center"/>
            <w:vMerge w:val="restart"/>
            <w:textDirection w:val="lrTb"/>
            <w:noWrap/>
          </w:tcPr>
          <w:p>
            <w:pPr>
              <w:jc w:val="center"/>
              <w:spacing w:line="360" w:lineRule="auto"/>
              <w:rPr>
                <w:rFonts w:ascii="宋体" w:hAnsi="宋体" w:cs="宋体"/>
                <w:szCs w:val="21"/>
                <w:lang w:val="zh-CN"/>
              </w:rPr>
            </w:pPr>
            <w:r>
              <w:rPr>
                <w:rFonts w:hint="eastAsia" w:ascii="宋体" w:hAnsi="宋体" w:cs="宋体"/>
                <w:szCs w:val="21"/>
                <w:lang w:val="zh-CN"/>
              </w:rPr>
              <w:t xml:space="preserve">序号</w:t>
            </w:r>
            <w:r/>
          </w:p>
        </w:tc>
        <w:tc>
          <w:tcPr>
            <w:tcBorders>
              <w:top w:val="single" w:color="auto" w:sz="6" w:space="0"/>
              <w:left w:val="single" w:color="auto" w:sz="6" w:space="0"/>
              <w:right w:val="single" w:color="auto" w:sz="6" w:space="0"/>
            </w:tcBorders>
            <w:tcW w:w="653" w:type="dxa"/>
            <w:vAlign w:val="center"/>
            <w:vMerge w:val="restart"/>
            <w:textDirection w:val="lrTb"/>
            <w:noWrap/>
          </w:tcPr>
          <w:p>
            <w:pPr>
              <w:jc w:val="center"/>
              <w:spacing w:line="360" w:lineRule="auto"/>
              <w:rPr>
                <w:rFonts w:ascii="宋体" w:hAnsi="宋体" w:cs="宋体"/>
                <w:szCs w:val="21"/>
                <w:lang w:val="zh-CN"/>
              </w:rPr>
            </w:pPr>
            <w:r>
              <w:rPr>
                <w:rFonts w:hint="eastAsia" w:ascii="宋体" w:hAnsi="宋体" w:cs="宋体"/>
                <w:szCs w:val="21"/>
                <w:lang w:val="zh-CN"/>
              </w:rPr>
              <w:t xml:space="preserve">姓名</w:t>
            </w:r>
            <w:r/>
          </w:p>
        </w:tc>
        <w:tc>
          <w:tcPr>
            <w:tcBorders>
              <w:top w:val="single" w:color="auto" w:sz="6" w:space="0"/>
              <w:left w:val="single" w:color="auto" w:sz="6" w:space="0"/>
              <w:right w:val="single" w:color="auto" w:sz="6" w:space="0"/>
            </w:tcBorders>
            <w:tcW w:w="722" w:type="dxa"/>
            <w:vAlign w:val="center"/>
            <w:vMerge w:val="restart"/>
            <w:textDirection w:val="lrTb"/>
            <w:noWrap/>
          </w:tcPr>
          <w:p>
            <w:pPr>
              <w:jc w:val="center"/>
              <w:spacing w:line="360" w:lineRule="auto"/>
              <w:rPr>
                <w:rFonts w:ascii="宋体" w:hAnsi="宋体" w:cs="宋体"/>
                <w:szCs w:val="21"/>
                <w:lang w:val="zh-CN"/>
              </w:rPr>
            </w:pPr>
            <w:r>
              <w:rPr>
                <w:rFonts w:hint="eastAsia" w:ascii="宋体" w:hAnsi="宋体" w:cs="宋体"/>
                <w:szCs w:val="21"/>
                <w:lang w:val="zh-CN"/>
              </w:rPr>
              <w:t xml:space="preserve">性别</w:t>
            </w:r>
            <w:r/>
          </w:p>
        </w:tc>
        <w:tc>
          <w:tcPr>
            <w:tcBorders>
              <w:top w:val="single" w:color="auto" w:sz="6" w:space="0"/>
              <w:left w:val="single" w:color="auto" w:sz="6" w:space="0"/>
              <w:right w:val="single" w:color="auto" w:sz="6" w:space="0"/>
            </w:tcBorders>
            <w:tcW w:w="735" w:type="dxa"/>
            <w:vAlign w:val="center"/>
            <w:vMerge w:val="restart"/>
            <w:textDirection w:val="lrTb"/>
            <w:noWrap/>
          </w:tcPr>
          <w:p>
            <w:pPr>
              <w:jc w:val="center"/>
              <w:spacing w:line="360" w:lineRule="auto"/>
              <w:rPr>
                <w:rFonts w:ascii="宋体" w:hAnsi="宋体" w:cs="宋体"/>
                <w:szCs w:val="21"/>
                <w:lang w:val="zh-CN"/>
              </w:rPr>
            </w:pPr>
            <w:r>
              <w:rPr>
                <w:rFonts w:hint="eastAsia" w:ascii="宋体" w:hAnsi="宋体" w:cs="宋体"/>
                <w:szCs w:val="21"/>
                <w:lang w:val="zh-CN"/>
              </w:rPr>
              <w:t xml:space="preserve">年龄</w:t>
            </w:r>
            <w:r/>
          </w:p>
        </w:tc>
        <w:tc>
          <w:tcPr>
            <w:tcBorders>
              <w:top w:val="single" w:color="auto" w:sz="6" w:space="0"/>
              <w:left w:val="single" w:color="auto" w:sz="6" w:space="0"/>
              <w:right w:val="single" w:color="auto" w:sz="6" w:space="0"/>
            </w:tcBorders>
            <w:tcW w:w="954"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学历</w:t>
            </w:r>
            <w:r/>
          </w:p>
        </w:tc>
        <w:tc>
          <w:tcPr>
            <w:tcBorders>
              <w:top w:val="single" w:color="auto" w:sz="6" w:space="0"/>
              <w:left w:val="single" w:color="auto" w:sz="6" w:space="0"/>
              <w:right w:val="single" w:color="auto" w:sz="6" w:space="0"/>
            </w:tcBorders>
            <w:tcW w:w="1113" w:type="dxa"/>
            <w:vAlign w:val="center"/>
            <w:vMerge w:val="restart"/>
            <w:textDirection w:val="lrTb"/>
            <w:noWrap/>
          </w:tcPr>
          <w:p>
            <w:pPr>
              <w:jc w:val="center"/>
              <w:spacing w:line="360" w:lineRule="auto"/>
              <w:rPr>
                <w:rFonts w:ascii="宋体" w:hAnsi="宋体" w:cs="宋体"/>
                <w:szCs w:val="21"/>
                <w:lang w:val="zh-CN"/>
              </w:rPr>
            </w:pPr>
            <w:r>
              <w:rPr>
                <w:rFonts w:hint="eastAsia" w:ascii="宋体" w:hAnsi="宋体" w:cs="宋体"/>
                <w:szCs w:val="21"/>
                <w:lang w:val="zh-CN"/>
              </w:rPr>
              <w:t xml:space="preserve">技术职称</w:t>
            </w:r>
            <w:r/>
          </w:p>
        </w:tc>
        <w:tc>
          <w:tcPr>
            <w:gridSpan w:val="2"/>
            <w:tcBorders>
              <w:top w:val="single" w:color="auto" w:sz="6" w:space="0"/>
              <w:left w:val="none" w:color="000000" w:sz="4" w:space="0"/>
              <w:bottom w:val="single" w:color="auto" w:sz="6" w:space="0"/>
              <w:right w:val="single" w:color="auto" w:sz="6" w:space="0"/>
            </w:tcBorders>
            <w:tcW w:w="1298" w:type="dxa"/>
            <w:vAlign w:val="center"/>
            <w:textDirection w:val="lrTb"/>
            <w:noWrap/>
          </w:tcPr>
          <w:p>
            <w:pPr>
              <w:jc w:val="center"/>
              <w:spacing w:line="360" w:lineRule="auto"/>
              <w:rPr>
                <w:rFonts w:ascii="宋体" w:hAnsi="宋体" w:cs="宋体"/>
                <w:szCs w:val="21"/>
                <w:lang w:val="zh-CN"/>
              </w:rPr>
            </w:pPr>
            <w:r>
              <w:rPr>
                <w:rFonts w:hint="eastAsia" w:ascii="宋体" w:hAnsi="宋体" w:cs="宋体"/>
                <w:szCs w:val="21"/>
                <w:lang w:val="zh-CN"/>
              </w:rPr>
              <w:t xml:space="preserve">资格证书</w:t>
            </w:r>
            <w:r/>
          </w:p>
        </w:tc>
        <w:tc>
          <w:tcPr>
            <w:tcBorders>
              <w:top w:val="single" w:color="auto" w:sz="6" w:space="0"/>
              <w:left w:val="single" w:color="auto" w:sz="6" w:space="0"/>
              <w:right w:val="single" w:color="auto" w:sz="6" w:space="0"/>
            </w:tcBorders>
            <w:tcW w:w="1297" w:type="dxa"/>
            <w:vAlign w:val="center"/>
            <w:vMerge w:val="restart"/>
            <w:textDirection w:val="lrTb"/>
            <w:noWrap/>
          </w:tcPr>
          <w:p>
            <w:pPr>
              <w:jc w:val="center"/>
              <w:spacing w:line="360" w:lineRule="auto"/>
              <w:rPr>
                <w:rFonts w:ascii="宋体" w:hAnsi="宋体" w:cs="宋体"/>
                <w:szCs w:val="21"/>
                <w:lang w:val="zh-CN"/>
              </w:rPr>
            </w:pPr>
            <w:r>
              <w:rPr>
                <w:rFonts w:hint="eastAsia" w:ascii="宋体" w:hAnsi="宋体" w:cs="宋体"/>
                <w:szCs w:val="21"/>
                <w:lang w:val="zh-CN"/>
              </w:rPr>
              <w:t xml:space="preserve">从事本专业工作的年限</w:t>
            </w:r>
            <w:r/>
          </w:p>
        </w:tc>
        <w:tc>
          <w:tcPr>
            <w:tcBorders>
              <w:top w:val="single" w:color="auto" w:sz="6" w:space="0"/>
              <w:left w:val="single" w:color="auto" w:sz="6" w:space="0"/>
              <w:right w:val="single" w:color="auto" w:sz="6" w:space="0"/>
            </w:tcBorders>
            <w:tcW w:w="1298" w:type="dxa"/>
            <w:vAlign w:val="center"/>
            <w:vMerge w:val="restart"/>
            <w:textDirection w:val="lrTb"/>
            <w:noWrap/>
          </w:tcPr>
          <w:p>
            <w:pPr>
              <w:jc w:val="center"/>
              <w:spacing w:line="360" w:lineRule="auto"/>
              <w:rPr>
                <w:rFonts w:ascii="宋体" w:hAnsi="宋体" w:cs="宋体"/>
                <w:szCs w:val="21"/>
                <w:lang w:val="zh-CN"/>
              </w:rPr>
            </w:pPr>
            <w:r>
              <w:rPr>
                <w:rFonts w:hint="eastAsia" w:ascii="宋体" w:hAnsi="宋体" w:cs="宋体"/>
                <w:szCs w:val="21"/>
                <w:lang w:val="zh-CN"/>
              </w:rPr>
              <w:t xml:space="preserve">本项目中拟担任的职务</w:t>
            </w:r>
            <w:r/>
          </w:p>
        </w:tc>
        <w:tc>
          <w:tcPr>
            <w:tcBorders>
              <w:top w:val="single" w:color="auto" w:sz="6" w:space="0"/>
              <w:left w:val="single" w:color="auto" w:sz="6" w:space="0"/>
              <w:right w:val="single" w:color="auto" w:sz="6" w:space="0"/>
            </w:tcBorders>
            <w:tcW w:w="558" w:type="dxa"/>
            <w:vAlign w:val="center"/>
            <w:vMerge w:val="restart"/>
            <w:textDirection w:val="lrTb"/>
            <w:noWrap/>
          </w:tcPr>
          <w:p>
            <w:pPr>
              <w:jc w:val="center"/>
              <w:spacing w:line="360" w:lineRule="auto"/>
              <w:rPr>
                <w:rFonts w:ascii="宋体" w:hAnsi="宋体" w:cs="宋体"/>
                <w:szCs w:val="21"/>
                <w:lang w:val="zh-CN"/>
              </w:rPr>
            </w:pPr>
            <w:r>
              <w:rPr>
                <w:rFonts w:hint="eastAsia" w:ascii="宋体" w:hAnsi="宋体" w:cs="宋体"/>
                <w:szCs w:val="21"/>
                <w:lang w:val="zh-CN"/>
              </w:rPr>
              <w:t xml:space="preserve">备注</w:t>
            </w:r>
            <w:r/>
          </w:p>
        </w:tc>
      </w:tr>
      <w:tr>
        <w:trPr>
          <w:jc w:val="center"/>
          <w:trHeight w:val="567"/>
        </w:trPr>
        <w:tc>
          <w:tcPr>
            <w:tcBorders>
              <w:left w:val="single" w:color="auto" w:sz="6" w:space="0"/>
              <w:bottom w:val="single" w:color="auto" w:sz="6" w:space="0"/>
              <w:right w:val="single" w:color="auto" w:sz="6" w:space="0"/>
            </w:tcBorders>
            <w:tcW w:w="661" w:type="dxa"/>
            <w:vAlign w:val="center"/>
            <w:vMerge w:val="continue"/>
            <w:textDirection w:val="lrTb"/>
            <w:noWrap/>
          </w:tcPr>
          <w:p>
            <w:pPr>
              <w:jc w:val="center"/>
              <w:spacing w:line="360" w:lineRule="auto"/>
              <w:rPr>
                <w:rFonts w:ascii="宋体" w:hAnsi="宋体" w:cs="宋体"/>
                <w:szCs w:val="21"/>
                <w:lang w:val="zh-CN"/>
              </w:rPr>
            </w:pPr>
            <w:r>
              <w:rPr>
                <w:rFonts w:ascii="宋体" w:hAnsi="宋体" w:cs="宋体"/>
                <w:szCs w:val="21"/>
                <w:lang w:val="zh-CN"/>
              </w:rPr>
            </w:r>
            <w:r/>
          </w:p>
        </w:tc>
        <w:tc>
          <w:tcPr>
            <w:tcBorders>
              <w:left w:val="single" w:color="auto" w:sz="6" w:space="0"/>
              <w:bottom w:val="single" w:color="auto" w:sz="6" w:space="0"/>
              <w:right w:val="single" w:color="auto" w:sz="6" w:space="0"/>
            </w:tcBorders>
            <w:tcW w:w="653" w:type="dxa"/>
            <w:vAlign w:val="center"/>
            <w:vMerge w:val="continue"/>
            <w:textDirection w:val="lrTb"/>
            <w:noWrap/>
          </w:tcPr>
          <w:p>
            <w:pPr>
              <w:jc w:val="center"/>
              <w:spacing w:line="360" w:lineRule="auto"/>
              <w:rPr>
                <w:rFonts w:ascii="宋体" w:hAnsi="宋体" w:cs="宋体"/>
                <w:szCs w:val="21"/>
                <w:lang w:val="zh-CN"/>
              </w:rPr>
            </w:pPr>
            <w:r>
              <w:rPr>
                <w:rFonts w:ascii="宋体" w:hAnsi="宋体" w:cs="宋体"/>
                <w:szCs w:val="21"/>
                <w:lang w:val="zh-CN"/>
              </w:rPr>
            </w:r>
            <w:r/>
          </w:p>
        </w:tc>
        <w:tc>
          <w:tcPr>
            <w:tcBorders>
              <w:left w:val="single" w:color="auto" w:sz="6" w:space="0"/>
              <w:bottom w:val="single" w:color="auto" w:sz="6" w:space="0"/>
              <w:right w:val="single" w:color="auto" w:sz="6" w:space="0"/>
            </w:tcBorders>
            <w:tcW w:w="722" w:type="dxa"/>
            <w:vAlign w:val="center"/>
            <w:vMerge w:val="continue"/>
            <w:textDirection w:val="lrTb"/>
            <w:noWrap/>
          </w:tcPr>
          <w:p>
            <w:pPr>
              <w:jc w:val="center"/>
              <w:spacing w:line="360" w:lineRule="auto"/>
              <w:rPr>
                <w:rFonts w:ascii="宋体" w:hAnsi="宋体" w:cs="宋体"/>
                <w:szCs w:val="21"/>
                <w:lang w:val="zh-CN"/>
              </w:rPr>
            </w:pPr>
            <w:r>
              <w:rPr>
                <w:rFonts w:ascii="宋体" w:hAnsi="宋体" w:cs="宋体"/>
                <w:szCs w:val="21"/>
                <w:lang w:val="zh-CN"/>
              </w:rPr>
            </w:r>
            <w:r/>
          </w:p>
        </w:tc>
        <w:tc>
          <w:tcPr>
            <w:tcBorders>
              <w:left w:val="single" w:color="auto" w:sz="6" w:space="0"/>
              <w:bottom w:val="single" w:color="auto" w:sz="6" w:space="0"/>
              <w:right w:val="single" w:color="auto" w:sz="6" w:space="0"/>
            </w:tcBorders>
            <w:tcW w:w="735" w:type="dxa"/>
            <w:vAlign w:val="center"/>
            <w:vMerge w:val="continue"/>
            <w:textDirection w:val="lrTb"/>
            <w:noWrap/>
          </w:tcPr>
          <w:p>
            <w:pPr>
              <w:jc w:val="center"/>
              <w:spacing w:line="360" w:lineRule="auto"/>
              <w:rPr>
                <w:rFonts w:ascii="宋体" w:hAnsi="宋体" w:cs="宋体"/>
                <w:szCs w:val="21"/>
                <w:lang w:val="zh-CN"/>
              </w:rPr>
            </w:pPr>
            <w:r>
              <w:rPr>
                <w:rFonts w:ascii="宋体" w:hAnsi="宋体" w:cs="宋体"/>
                <w:szCs w:val="21"/>
                <w:lang w:val="zh-CN"/>
              </w:rPr>
            </w:r>
            <w:r/>
          </w:p>
        </w:tc>
        <w:tc>
          <w:tcPr>
            <w:tcBorders>
              <w:left w:val="single" w:color="auto" w:sz="6" w:space="0"/>
              <w:bottom w:val="single" w:color="auto" w:sz="6" w:space="0"/>
              <w:right w:val="single" w:color="auto" w:sz="6" w:space="0"/>
            </w:tcBorders>
            <w:tcW w:w="954" w:type="dxa"/>
            <w:vAlign w:val="center"/>
            <w:vMerge w:val="continue"/>
            <w:textDirection w:val="lrTb"/>
            <w:noWrap/>
          </w:tcPr>
          <w:p>
            <w:pPr>
              <w:jc w:val="center"/>
              <w:spacing w:line="360" w:lineRule="auto"/>
              <w:rPr>
                <w:rFonts w:ascii="宋体" w:hAnsi="宋体" w:cs="宋体"/>
                <w:szCs w:val="21"/>
                <w:lang w:val="zh-CN"/>
              </w:rPr>
            </w:pPr>
            <w:r>
              <w:rPr>
                <w:rFonts w:ascii="宋体" w:hAnsi="宋体" w:cs="宋体"/>
                <w:szCs w:val="21"/>
                <w:lang w:val="zh-CN"/>
              </w:rPr>
            </w:r>
            <w:r/>
          </w:p>
        </w:tc>
        <w:tc>
          <w:tcPr>
            <w:tcBorders>
              <w:left w:val="single" w:color="auto" w:sz="6" w:space="0"/>
              <w:bottom w:val="single" w:color="auto" w:sz="6" w:space="0"/>
              <w:right w:val="single" w:color="auto" w:sz="6" w:space="0"/>
            </w:tcBorders>
            <w:tcW w:w="1113" w:type="dxa"/>
            <w:vAlign w:val="center"/>
            <w:vMerge w:val="continue"/>
            <w:textDirection w:val="lrTb"/>
            <w:noWrap/>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none" w:color="000000" w:sz="4" w:space="0"/>
              <w:bottom w:val="single" w:color="auto" w:sz="6" w:space="0"/>
              <w:right w:val="single" w:color="auto" w:sz="6" w:space="0"/>
            </w:tcBorders>
            <w:tcW w:w="638" w:type="dxa"/>
            <w:vAlign w:val="center"/>
            <w:textDirection w:val="lrTb"/>
            <w:noWrap/>
          </w:tcPr>
          <w:p>
            <w:pPr>
              <w:jc w:val="center"/>
              <w:spacing w:line="360" w:lineRule="auto"/>
              <w:rPr>
                <w:rFonts w:ascii="宋体" w:hAnsi="宋体" w:cs="宋体"/>
                <w:szCs w:val="21"/>
                <w:lang w:val="zh-CN"/>
              </w:rPr>
            </w:pPr>
            <w:r>
              <w:rPr>
                <w:rFonts w:hint="eastAsia" w:ascii="宋体" w:hAnsi="宋体" w:cs="宋体"/>
                <w:szCs w:val="21"/>
                <w:lang w:val="zh-CN"/>
              </w:rPr>
              <w:t xml:space="preserve">类别</w:t>
            </w:r>
            <w:r/>
          </w:p>
        </w:tc>
        <w:tc>
          <w:tcPr>
            <w:tcBorders>
              <w:top w:val="single" w:color="auto" w:sz="6" w:space="0"/>
              <w:left w:val="none" w:color="000000" w:sz="4" w:space="0"/>
              <w:bottom w:val="single" w:color="auto" w:sz="6" w:space="0"/>
              <w:right w:val="single" w:color="auto" w:sz="6" w:space="0"/>
            </w:tcBorders>
            <w:tcW w:w="660" w:type="dxa"/>
            <w:vAlign w:val="center"/>
            <w:textDirection w:val="lrTb"/>
            <w:noWrap/>
          </w:tcPr>
          <w:p>
            <w:pPr>
              <w:jc w:val="center"/>
              <w:spacing w:line="360" w:lineRule="auto"/>
              <w:rPr>
                <w:rFonts w:ascii="宋体" w:hAnsi="宋体" w:cs="宋体"/>
                <w:szCs w:val="21"/>
                <w:lang w:val="zh-CN"/>
              </w:rPr>
            </w:pPr>
            <w:r>
              <w:rPr>
                <w:rFonts w:hint="eastAsia" w:ascii="宋体" w:hAnsi="宋体" w:cs="宋体"/>
                <w:szCs w:val="21"/>
                <w:lang w:val="zh-CN"/>
              </w:rPr>
              <w:t xml:space="preserve">编号</w:t>
            </w:r>
            <w:r/>
          </w:p>
        </w:tc>
        <w:tc>
          <w:tcPr>
            <w:tcBorders>
              <w:left w:val="single" w:color="auto" w:sz="6" w:space="0"/>
              <w:bottom w:val="single" w:color="auto" w:sz="6" w:space="0"/>
              <w:right w:val="single" w:color="auto" w:sz="6" w:space="0"/>
            </w:tcBorders>
            <w:tcW w:w="1297" w:type="dxa"/>
            <w:vAlign w:val="center"/>
            <w:vMerge w:val="continue"/>
            <w:textDirection w:val="lrTb"/>
            <w:noWrap/>
          </w:tcPr>
          <w:p>
            <w:pPr>
              <w:jc w:val="center"/>
              <w:spacing w:line="360" w:lineRule="auto"/>
              <w:rPr>
                <w:rFonts w:ascii="宋体" w:hAnsi="宋体" w:cs="宋体"/>
                <w:szCs w:val="21"/>
                <w:lang w:val="zh-CN"/>
              </w:rPr>
            </w:pPr>
            <w:r>
              <w:rPr>
                <w:rFonts w:ascii="宋体" w:hAnsi="宋体" w:cs="宋体"/>
                <w:szCs w:val="21"/>
                <w:lang w:val="zh-CN"/>
              </w:rPr>
            </w:r>
            <w:r/>
          </w:p>
        </w:tc>
        <w:tc>
          <w:tcPr>
            <w:tcBorders>
              <w:left w:val="single" w:color="auto" w:sz="6" w:space="0"/>
              <w:bottom w:val="single" w:color="auto" w:sz="6" w:space="0"/>
              <w:right w:val="single" w:color="auto" w:sz="6" w:space="0"/>
            </w:tcBorders>
            <w:tcW w:w="1298" w:type="dxa"/>
            <w:vAlign w:val="center"/>
            <w:vMerge w:val="continue"/>
            <w:textDirection w:val="lrTb"/>
            <w:noWrap/>
          </w:tcPr>
          <w:p>
            <w:pPr>
              <w:jc w:val="center"/>
              <w:spacing w:line="360" w:lineRule="auto"/>
              <w:rPr>
                <w:rFonts w:ascii="宋体" w:hAnsi="宋体" w:cs="宋体"/>
                <w:szCs w:val="21"/>
                <w:lang w:val="zh-CN"/>
              </w:rPr>
            </w:pPr>
            <w:r>
              <w:rPr>
                <w:rFonts w:ascii="宋体" w:hAnsi="宋体" w:cs="宋体"/>
                <w:szCs w:val="21"/>
                <w:lang w:val="zh-CN"/>
              </w:rPr>
            </w:r>
            <w:r/>
          </w:p>
        </w:tc>
        <w:tc>
          <w:tcPr>
            <w:tcBorders>
              <w:left w:val="single" w:color="auto" w:sz="6" w:space="0"/>
              <w:bottom w:val="single" w:color="auto" w:sz="6" w:space="0"/>
              <w:right w:val="single" w:color="auto" w:sz="6" w:space="0"/>
            </w:tcBorders>
            <w:tcW w:w="558" w:type="dxa"/>
            <w:vAlign w:val="center"/>
            <w:vMerge w:val="continue"/>
            <w:textDirection w:val="lrTb"/>
            <w:noWrap/>
          </w:tcPr>
          <w:p>
            <w:pPr>
              <w:jc w:val="center"/>
              <w:spacing w:line="360" w:lineRule="auto"/>
              <w:rPr>
                <w:rFonts w:ascii="宋体" w:hAnsi="宋体" w:cs="宋体"/>
                <w:szCs w:val="21"/>
                <w:lang w:val="zh-CN"/>
              </w:rPr>
            </w:pPr>
            <w:r>
              <w:rPr>
                <w:rFonts w:ascii="宋体" w:hAnsi="宋体" w:cs="宋体"/>
                <w:szCs w:val="21"/>
                <w:lang w:val="zh-CN"/>
              </w:rPr>
            </w:r>
            <w:r/>
          </w:p>
        </w:tc>
      </w:tr>
      <w:tr>
        <w:trPr>
          <w:jc w:val="center"/>
          <w:trHeight w:val="567"/>
        </w:trPr>
        <w:tc>
          <w:tcPr>
            <w:tcBorders>
              <w:top w:val="single" w:color="auto" w:sz="6" w:space="0"/>
              <w:left w:val="single" w:color="auto" w:sz="6" w:space="0"/>
              <w:bottom w:val="single" w:color="auto" w:sz="6" w:space="0"/>
              <w:right w:val="single" w:color="auto" w:sz="6" w:space="0"/>
            </w:tcBorders>
            <w:tcW w:w="661"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653"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22"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35"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954"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113"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638"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660"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297"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298"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558"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r>
      <w:tr>
        <w:trPr>
          <w:jc w:val="center"/>
          <w:trHeight w:val="567"/>
        </w:trPr>
        <w:tc>
          <w:tcPr>
            <w:tcBorders>
              <w:top w:val="single" w:color="auto" w:sz="6" w:space="0"/>
              <w:left w:val="single" w:color="auto" w:sz="6" w:space="0"/>
              <w:bottom w:val="single" w:color="auto" w:sz="6" w:space="0"/>
              <w:right w:val="single" w:color="auto" w:sz="6" w:space="0"/>
            </w:tcBorders>
            <w:tcW w:w="661"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653"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22"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35"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954"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113"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638"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660"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297"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298"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558"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r>
      <w:tr>
        <w:trPr>
          <w:jc w:val="center"/>
          <w:trHeight w:val="567"/>
        </w:trPr>
        <w:tc>
          <w:tcPr>
            <w:tcBorders>
              <w:top w:val="single" w:color="auto" w:sz="6" w:space="0"/>
              <w:left w:val="single" w:color="auto" w:sz="6" w:space="0"/>
              <w:bottom w:val="single" w:color="auto" w:sz="6" w:space="0"/>
              <w:right w:val="single" w:color="auto" w:sz="6" w:space="0"/>
            </w:tcBorders>
            <w:tcW w:w="661"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653"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22"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35"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954"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113"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638"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660"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297"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298"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558"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r>
      <w:tr>
        <w:trPr>
          <w:jc w:val="center"/>
          <w:trHeight w:val="567"/>
        </w:trPr>
        <w:tc>
          <w:tcPr>
            <w:tcBorders>
              <w:top w:val="single" w:color="auto" w:sz="6" w:space="0"/>
              <w:left w:val="single" w:color="auto" w:sz="6" w:space="0"/>
              <w:bottom w:val="single" w:color="auto" w:sz="6" w:space="0"/>
              <w:right w:val="single" w:color="auto" w:sz="6" w:space="0"/>
            </w:tcBorders>
            <w:tcW w:w="661"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653"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22"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35"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954"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113"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638"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660"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297"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298"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558"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r>
      <w:tr>
        <w:trPr>
          <w:jc w:val="center"/>
          <w:trHeight w:val="567"/>
        </w:trPr>
        <w:tc>
          <w:tcPr>
            <w:tcBorders>
              <w:top w:val="single" w:color="auto" w:sz="6" w:space="0"/>
              <w:left w:val="single" w:color="auto" w:sz="6" w:space="0"/>
              <w:bottom w:val="single" w:color="auto" w:sz="6" w:space="0"/>
              <w:right w:val="single" w:color="auto" w:sz="6" w:space="0"/>
            </w:tcBorders>
            <w:tcW w:w="661"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653"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22"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35"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954"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113"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638"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660"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297"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298"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558"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r>
      <w:tr>
        <w:trPr>
          <w:jc w:val="center"/>
          <w:trHeight w:val="567"/>
        </w:trPr>
        <w:tc>
          <w:tcPr>
            <w:tcBorders>
              <w:top w:val="single" w:color="auto" w:sz="6" w:space="0"/>
              <w:left w:val="single" w:color="auto" w:sz="6" w:space="0"/>
              <w:bottom w:val="single" w:color="auto" w:sz="6" w:space="0"/>
              <w:right w:val="single" w:color="auto" w:sz="6" w:space="0"/>
            </w:tcBorders>
            <w:tcW w:w="661"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653"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22"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35"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954"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113"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638"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660"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297"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298"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558"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r>
      <w:tr>
        <w:trPr>
          <w:jc w:val="center"/>
          <w:trHeight w:val="567"/>
        </w:trPr>
        <w:tc>
          <w:tcPr>
            <w:tcBorders>
              <w:top w:val="single" w:color="auto" w:sz="6" w:space="0"/>
              <w:left w:val="single" w:color="auto" w:sz="6" w:space="0"/>
              <w:bottom w:val="single" w:color="auto" w:sz="6" w:space="0"/>
              <w:right w:val="single" w:color="auto" w:sz="6" w:space="0"/>
            </w:tcBorders>
            <w:tcW w:w="661"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653"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22"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35"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954"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113"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638"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660"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297"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298"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558"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r>
      <w:tr>
        <w:trPr>
          <w:jc w:val="center"/>
          <w:trHeight w:val="567"/>
        </w:trPr>
        <w:tc>
          <w:tcPr>
            <w:tcBorders>
              <w:top w:val="single" w:color="auto" w:sz="6" w:space="0"/>
              <w:left w:val="single" w:color="auto" w:sz="6" w:space="0"/>
              <w:bottom w:val="single" w:color="auto" w:sz="6" w:space="0"/>
              <w:right w:val="single" w:color="auto" w:sz="6" w:space="0"/>
            </w:tcBorders>
            <w:tcW w:w="661"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653"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22"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35"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954"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113" w:type="dxa"/>
            <w:vAlign w:val="center"/>
            <w:textDirection w:val="lrTb"/>
            <w:noWrap/>
          </w:tcPr>
          <w:p>
            <w:pPr>
              <w:jc w:val="left"/>
              <w:spacing w:line="360" w:lineRule="auto"/>
              <w:rPr>
                <w:rFonts w:ascii="宋体" w:hAnsi="宋体" w:cs="宋体"/>
                <w:sz w:val="24"/>
                <w:lang w:val="zh-CN"/>
              </w:rPr>
            </w:pPr>
            <w:r>
              <w:rPr>
                <w:rFonts w:ascii="宋体" w:hAnsi="宋体" w:cs="宋体"/>
                <w:sz w:val="24"/>
                <w:lang w:val="zh-CN"/>
              </w:rPr>
            </w:r>
            <w:r/>
          </w:p>
        </w:tc>
        <w:tc>
          <w:tcPr>
            <w:tcBorders>
              <w:top w:val="single" w:color="auto" w:sz="6" w:space="0"/>
              <w:left w:val="none" w:color="000000" w:sz="4" w:space="0"/>
              <w:bottom w:val="single" w:color="auto" w:sz="6" w:space="0"/>
              <w:right w:val="single" w:color="auto" w:sz="6" w:space="0"/>
            </w:tcBorders>
            <w:tcW w:w="638"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660"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297"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298"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4" w:space="0"/>
            </w:tcBorders>
            <w:tcW w:w="558" w:type="dxa"/>
            <w:vAlign w:val="center"/>
            <w:textDirection w:val="lrTb"/>
            <w:noWrap/>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r>
    </w:tbl>
    <w:p>
      <w:pPr>
        <w:spacing w:line="360" w:lineRule="auto"/>
        <w:rPr>
          <w:rFonts w:ascii="宋体" w:hAnsi="宋体" w:cs="宋体"/>
          <w:szCs w:val="21"/>
        </w:rPr>
      </w:pPr>
      <w:r>
        <w:rPr>
          <w:rFonts w:hint="eastAsia" w:ascii="宋体" w:hAnsi="宋体" w:cs="宋体"/>
          <w:szCs w:val="21"/>
        </w:rPr>
        <w:t xml:space="preserve">磋商响应单位：（签章）</w:t>
      </w:r>
      <w:r/>
    </w:p>
    <w:p>
      <w:pPr>
        <w:spacing w:line="360" w:lineRule="auto"/>
        <w:rPr>
          <w:rFonts w:ascii="宋体" w:hAnsi="宋体" w:cs="宋体"/>
          <w:szCs w:val="21"/>
        </w:rPr>
      </w:pPr>
      <w:r>
        <w:rPr>
          <w:rFonts w:hint="eastAsia" w:ascii="宋体" w:hAnsi="宋体" w:cs="宋体"/>
          <w:szCs w:val="21"/>
        </w:rPr>
        <w:t xml:space="preserve">日期：      年   月   日</w:t>
      </w:r>
      <w:r/>
    </w:p>
    <w:p>
      <w:pPr>
        <w:ind w:left="735" w:hanging="735"/>
        <w:spacing w:line="360" w:lineRule="auto"/>
        <w:rPr>
          <w:rFonts w:ascii="宋体" w:hAnsi="宋体" w:cs="宋体"/>
          <w:szCs w:val="21"/>
        </w:rPr>
      </w:pPr>
      <w:r>
        <w:rPr>
          <w:rFonts w:ascii="宋体" w:hAnsi="宋体" w:cs="宋体"/>
          <w:szCs w:val="21"/>
        </w:rPr>
      </w:r>
      <w:r/>
    </w:p>
    <w:p>
      <w:pPr>
        <w:pageBreakBefore/>
        <w:spacing w:line="360" w:lineRule="auto"/>
        <w:rPr>
          <w:rFonts w:ascii="宋体" w:hAnsi="宋体" w:cs="宋体"/>
          <w:b/>
        </w:rPr>
      </w:pPr>
      <w:r>
        <w:rPr>
          <w:rFonts w:hint="eastAsia" w:ascii="宋体" w:hAnsi="宋体" w:cs="宋体"/>
          <w:b/>
        </w:rPr>
        <w:t xml:space="preserve">附件11：类似项目</w:t>
      </w:r>
      <w:r>
        <w:rPr>
          <w:rFonts w:hint="eastAsia" w:ascii="宋体" w:hAnsi="宋体" w:cs="宋体"/>
          <w:b/>
          <w:lang w:val="zh-CN"/>
        </w:rPr>
        <w:t xml:space="preserve">业绩一览表</w:t>
      </w:r>
      <w:r/>
    </w:p>
    <w:p>
      <w:pPr>
        <w:jc w:val="center"/>
        <w:spacing w:line="360" w:lineRule="auto"/>
        <w:rPr>
          <w:rFonts w:ascii="宋体" w:hAnsi="宋体" w:cs="宋体"/>
          <w:b/>
        </w:rPr>
      </w:pPr>
      <w:r>
        <w:rPr>
          <w:rFonts w:ascii="宋体" w:hAnsi="宋体" w:cs="宋体"/>
          <w:b/>
        </w:rPr>
      </w:r>
      <w:r/>
    </w:p>
    <w:p>
      <w:pPr>
        <w:jc w:val="center"/>
        <w:spacing w:line="360" w:lineRule="auto"/>
        <w:rPr>
          <w:rFonts w:ascii="宋体" w:hAnsi="宋体" w:cs="宋体"/>
        </w:rPr>
      </w:pPr>
      <w:r>
        <w:rPr>
          <w:rFonts w:hint="eastAsia" w:ascii="宋体" w:hAnsi="宋体" w:cs="宋体"/>
          <w:b/>
        </w:rPr>
        <w:t xml:space="preserve">类似项目</w:t>
      </w:r>
      <w:r>
        <w:rPr>
          <w:rFonts w:hint="eastAsia" w:ascii="宋体" w:hAnsi="宋体" w:cs="宋体"/>
          <w:b/>
          <w:lang w:val="zh-CN"/>
        </w:rPr>
        <w:t xml:space="preserve">业绩一览表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62"/>
        <w:gridCol w:w="1716"/>
        <w:gridCol w:w="1422"/>
        <w:gridCol w:w="1518"/>
        <w:gridCol w:w="1627"/>
        <w:gridCol w:w="1783"/>
      </w:tblGrid>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W w:w="171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项目名称</w:t>
            </w:r>
            <w:r/>
          </w:p>
        </w:tc>
        <w:tc>
          <w:tcPr>
            <w:tcW w:w="142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业主单位</w:t>
            </w:r>
            <w:r/>
          </w:p>
        </w:tc>
        <w:tc>
          <w:tcPr>
            <w:tcBorders>
              <w:right w:val="single" w:color="auto" w:sz="4" w:space="0"/>
            </w:tcBorders>
            <w:tcW w:w="151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合同签订日期</w:t>
            </w:r>
            <w:r/>
          </w:p>
        </w:tc>
        <w:tc>
          <w:tcPr>
            <w:tcBorders>
              <w:left w:val="single" w:color="auto" w:sz="4" w:space="0"/>
              <w:right w:val="single" w:color="auto" w:sz="4" w:space="0"/>
            </w:tcBorders>
            <w:tcW w:w="162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项目内容</w:t>
            </w:r>
            <w:r/>
          </w:p>
        </w:tc>
        <w:tc>
          <w:tcPr>
            <w:tcW w:w="1783"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合同金额（万元）</w:t>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p>
        </w:tc>
        <w:tc>
          <w:tcPr>
            <w:tcW w:w="1716"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w:t>
            </w:r>
            <w:r/>
          </w:p>
        </w:tc>
        <w:tc>
          <w:tcPr>
            <w:tcW w:w="1716"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3</w:t>
            </w:r>
            <w:r/>
          </w:p>
        </w:tc>
        <w:tc>
          <w:tcPr>
            <w:tcW w:w="1716"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4</w:t>
            </w:r>
            <w:r/>
          </w:p>
        </w:tc>
        <w:tc>
          <w:tcPr>
            <w:tcW w:w="1716"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5</w:t>
            </w:r>
            <w:r/>
          </w:p>
        </w:tc>
        <w:tc>
          <w:tcPr>
            <w:tcW w:w="1716"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6</w:t>
            </w:r>
            <w:r/>
          </w:p>
        </w:tc>
        <w:tc>
          <w:tcPr>
            <w:tcW w:w="1716"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7</w:t>
            </w:r>
            <w:r/>
          </w:p>
        </w:tc>
        <w:tc>
          <w:tcPr>
            <w:tcW w:w="171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w:t>
            </w:r>
            <w:r/>
          </w:p>
        </w:tc>
        <w:tc>
          <w:tcPr>
            <w:tcW w:w="171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42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78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bl>
    <w:p>
      <w:pPr>
        <w:pStyle w:val="1022"/>
        <w:spacing w:line="360" w:lineRule="auto"/>
        <w:rPr>
          <w:rFonts w:hAnsi="宋体" w:eastAsia="宋体" w:cs="宋体"/>
          <w:sz w:val="21"/>
          <w:szCs w:val="21"/>
        </w:rPr>
      </w:pPr>
      <w:r>
        <w:rPr>
          <w:rFonts w:hint="eastAsia" w:hAnsi="宋体" w:eastAsia="宋体" w:cs="宋体"/>
          <w:sz w:val="21"/>
          <w:szCs w:val="21"/>
        </w:rPr>
        <w:t xml:space="preserve">磋商响应单位：（签章）</w:t>
      </w:r>
      <w:r/>
    </w:p>
    <w:p>
      <w:pPr>
        <w:pStyle w:val="1022"/>
        <w:spacing w:line="360" w:lineRule="auto"/>
        <w:rPr>
          <w:rFonts w:hAnsi="宋体" w:eastAsia="宋体" w:cs="宋体"/>
          <w:sz w:val="21"/>
          <w:szCs w:val="21"/>
        </w:rPr>
      </w:pPr>
      <w:r>
        <w:rPr>
          <w:rFonts w:hint="eastAsia" w:hAnsi="宋体" w:eastAsia="宋体" w:cs="宋体"/>
          <w:sz w:val="21"/>
          <w:szCs w:val="21"/>
        </w:rPr>
        <w:t xml:space="preserve">日期：      年   月   日</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pageBreakBefore/>
        <w:spacing w:line="360" w:lineRule="auto"/>
        <w:rPr>
          <w:rFonts w:ascii="宋体" w:hAnsi="宋体" w:cs="宋体"/>
          <w:szCs w:val="21"/>
        </w:rPr>
        <w:outlineLvl w:val="1"/>
      </w:pPr>
      <w:r>
        <w:rPr>
          <w:rFonts w:hint="eastAsia" w:ascii="宋体" w:hAnsi="宋体" w:cs="宋体"/>
          <w:b/>
          <w:szCs w:val="21"/>
        </w:rPr>
        <w:t xml:space="preserve">附件12：中小企业声明函（参考格式）</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b/>
          <w:bCs/>
        </w:rPr>
      </w:pPr>
      <w:r>
        <w:rPr>
          <w:rFonts w:hint="eastAsia" w:ascii="宋体" w:hAnsi="宋体" w:cs="宋体"/>
          <w:b/>
          <w:bCs/>
        </w:rPr>
        <w:t xml:space="preserve">中小企业声明函（服务）</w:t>
      </w:r>
      <w:r/>
    </w:p>
    <w:p>
      <w:pPr>
        <w:ind w:firstLine="420"/>
        <w:jc w:val="left"/>
        <w:spacing w:line="360" w:lineRule="auto"/>
        <w:rPr>
          <w:rFonts w:ascii="宋体" w:hAnsi="宋体" w:cs="宋体"/>
        </w:rPr>
      </w:pPr>
      <w:r>
        <w:rPr>
          <w:rFonts w:hint="eastAsia" w:ascii="宋体" w:hAnsi="宋体" w:cs="宋体"/>
        </w:rPr>
        <w:t xml:space="preserve">本公司（或联合体）郑重声明，根据《政府采购促进中小企业发展管理办法》（财库﹝2020﹞46 号）的规定，本公司 （或联合体）参加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采购活动，服务全部由符合政策要求的中小企业承接。相关企业（含联合体中的中小企业、签订分包意向协议的中小企业）的具体情况如下： </w:t>
      </w:r>
      <w:r/>
    </w:p>
    <w:p>
      <w:pPr>
        <w:ind w:firstLine="420"/>
        <w:jc w:val="left"/>
        <w:spacing w:line="360" w:lineRule="auto"/>
        <w:rPr>
          <w:rFonts w:ascii="宋体" w:hAnsi="宋体" w:cs="宋体"/>
        </w:rPr>
      </w:pPr>
      <w:r>
        <w:rPr>
          <w:rFonts w:hint="eastAsia" w:ascii="宋体" w:hAnsi="宋体" w:cs="宋体"/>
        </w:rPr>
        <w:t xml:space="preserve">1. </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u w:val="single"/>
        </w:rPr>
        <w:t xml:space="preserve">（其他未列明行业）</w:t>
      </w:r>
      <w:r>
        <w:rPr>
          <w:rFonts w:hint="eastAsia" w:ascii="宋体" w:hAnsi="宋体" w:cs="宋体"/>
        </w:rPr>
        <w:t xml:space="preserve">； 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 小型企业、微型企业）</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2. </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u w:val="single"/>
        </w:rPr>
        <w:t xml:space="preserve">（其他未列明行业）</w:t>
      </w:r>
      <w:r>
        <w:rPr>
          <w:rFonts w:hint="eastAsia" w:ascii="宋体" w:hAnsi="宋体" w:cs="宋体"/>
        </w:rPr>
        <w:t xml:space="preserve">； 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 小型企业、微型企业）</w:t>
      </w:r>
      <w:r>
        <w:rPr>
          <w:rFonts w:hint="eastAsia" w:ascii="宋体" w:hAnsi="宋体" w:cs="宋体"/>
        </w:rPr>
        <w:t xml:space="preserve">；</w:t>
      </w:r>
      <w:r/>
    </w:p>
    <w:p>
      <w:pPr>
        <w:ind w:firstLine="420"/>
        <w:jc w:val="left"/>
        <w:spacing w:line="360" w:lineRule="auto"/>
        <w:rPr>
          <w:rFonts w:ascii="宋体" w:hAnsi="宋体" w:cs="宋体"/>
        </w:rPr>
      </w:pPr>
      <w:r>
        <w:rPr>
          <w:rFonts w:hint="eastAsia" w:ascii="宋体" w:hAnsi="宋体" w:cs="宋体"/>
        </w:rPr>
        <w:t xml:space="preserve"> …… </w:t>
      </w:r>
      <w:r/>
    </w:p>
    <w:p>
      <w:pPr>
        <w:ind w:firstLine="420"/>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left="4200"/>
        <w:spacing w:line="360" w:lineRule="auto"/>
        <w:rPr>
          <w:rFonts w:ascii="宋体" w:hAnsi="宋体" w:cs="宋体"/>
        </w:rPr>
      </w:pPr>
      <w:r>
        <w:rPr>
          <w:rFonts w:ascii="宋体" w:hAnsi="宋体" w:cs="宋体"/>
        </w:rPr>
      </w:r>
      <w:r/>
    </w:p>
    <w:p>
      <w:pPr>
        <w:ind w:left="4200"/>
        <w:spacing w:line="360" w:lineRule="auto"/>
        <w:rPr>
          <w:rFonts w:ascii="宋体" w:hAnsi="宋体" w:cs="宋体"/>
        </w:rPr>
      </w:pPr>
      <w:r>
        <w:rPr>
          <w:rFonts w:hint="eastAsia" w:ascii="宋体" w:hAnsi="宋体" w:cs="宋体"/>
        </w:rPr>
        <w:t xml:space="preserve">企业名称（签章）：</w:t>
      </w:r>
      <w:r/>
    </w:p>
    <w:p>
      <w:pPr>
        <w:ind w:left="4200"/>
        <w:spacing w:line="360" w:lineRule="auto"/>
        <w:rPr>
          <w:rFonts w:ascii="宋体" w:hAnsi="宋体" w:cs="宋体"/>
          <w:sz w:val="32"/>
          <w:szCs w:val="32"/>
          <w:lang w:val="zh-CN"/>
        </w:rPr>
      </w:pPr>
      <w:r>
        <w:rPr>
          <w:rFonts w:hint="eastAsia" w:ascii="宋体" w:hAnsi="宋体" w:cs="宋体"/>
        </w:rPr>
        <w:t xml:space="preserve">日 期：</w:t>
      </w:r>
      <w:r/>
    </w:p>
    <w:p>
      <w:pPr>
        <w:jc w:val="left"/>
        <w:spacing w:line="360" w:lineRule="auto"/>
        <w:rPr>
          <w:rFonts w:ascii="宋体" w:hAnsi="宋体" w:cs="宋体"/>
        </w:rPr>
      </w:pPr>
      <w:r>
        <w:rPr>
          <w:rFonts w:ascii="宋体" w:hAnsi="宋体" w:cs="宋体"/>
        </w:rPr>
      </w:r>
      <w:r/>
    </w:p>
    <w:p>
      <w:pPr>
        <w:jc w:val="left"/>
        <w:spacing w:line="360" w:lineRule="auto"/>
        <w:rPr>
          <w:rFonts w:ascii="宋体" w:hAnsi="宋体" w:cs="宋体"/>
        </w:rPr>
      </w:pPr>
      <w:r>
        <w:rPr>
          <w:rFonts w:ascii="宋体" w:hAnsi="宋体" w:cs="宋体"/>
        </w:rPr>
      </w:r>
      <w:r/>
    </w:p>
    <w:p>
      <w:pPr>
        <w:pStyle w:val="779"/>
        <w:ind w:firstLine="0"/>
        <w:rPr>
          <w:rFonts w:ascii="宋体" w:hAnsi="宋体" w:cs="宋体"/>
          <w:b w:val="0"/>
          <w:bCs w:val="0"/>
          <w:sz w:val="21"/>
          <w:szCs w:val="24"/>
        </w:rPr>
      </w:pPr>
      <w:r>
        <w:rPr>
          <w:rFonts w:hint="eastAsia" w:ascii="宋体" w:hAnsi="宋体" w:cs="宋体"/>
          <w:b w:val="0"/>
          <w:bCs w:val="0"/>
          <w:sz w:val="21"/>
          <w:szCs w:val="24"/>
        </w:rPr>
        <w:t xml:space="preserve">备注：1.从业人员、营业收入、资产总额填报上一年度数据，无上一年度数据的新成立企业可不填报。</w:t>
      </w:r>
      <w:r/>
    </w:p>
    <w:p>
      <w:pPr>
        <w:pStyle w:val="779"/>
        <w:ind w:firstLine="630"/>
        <w:rPr>
          <w:rFonts w:ascii="宋体" w:hAnsi="宋体" w:cs="宋体"/>
          <w:b w:val="0"/>
          <w:bCs w:val="0"/>
          <w:sz w:val="21"/>
          <w:szCs w:val="24"/>
        </w:rPr>
      </w:pPr>
      <w:r>
        <w:rPr>
          <w:rFonts w:hint="eastAsia" w:ascii="宋体" w:hAnsi="宋体" w:cs="宋体"/>
          <w:b w:val="0"/>
          <w:bCs w:val="0"/>
          <w:sz w:val="21"/>
          <w:szCs w:val="24"/>
        </w:rPr>
        <w:t xml:space="preserve">2.在服务采购项目中，服务由中小企业承接，即提供服务的人员为中小企业依照《中华人民共和国劳动合同法》订立劳动合同的从业人员。</w:t>
      </w:r>
      <w:r>
        <w:rPr>
          <w:rFonts w:hint="eastAsia" w:ascii="宋体" w:hAnsi="宋体" w:cs="宋体"/>
          <w:sz w:val="21"/>
          <w:szCs w:val="24"/>
        </w:rPr>
        <w:t xml:space="preserve">服务类项目中供应商若使用退休人员，将不享受相应扶持政策。</w:t>
      </w:r>
      <w:r/>
    </w:p>
    <w:p>
      <w:pPr>
        <w:pStyle w:val="779"/>
        <w:ind w:firstLine="630"/>
        <w:rPr>
          <w:rFonts w:ascii="宋体" w:hAnsi="宋体" w:cs="宋体"/>
          <w:sz w:val="21"/>
          <w:szCs w:val="24"/>
        </w:rPr>
      </w:pPr>
      <w:r>
        <w:rPr>
          <w:rFonts w:hint="eastAsia" w:ascii="宋体" w:hAnsi="宋体" w:cs="宋体"/>
          <w:b w:val="0"/>
          <w:bCs w:val="0"/>
          <w:sz w:val="21"/>
          <w:szCs w:val="24"/>
        </w:rPr>
        <w:t xml:space="preserve">3.《中小企业声明函》中所填的行业应与本采购标的对应的中小企业划分标准所属行业一致，不一致的不可享受相应政策优惠。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779"/>
        <w:ind w:firstLine="632"/>
        <w:rPr>
          <w:rFonts w:ascii="宋体" w:hAnsi="宋体" w:cs="宋体"/>
          <w:sz w:val="21"/>
          <w:szCs w:val="24"/>
        </w:rPr>
      </w:pPr>
      <w:r>
        <w:rPr>
          <w:rFonts w:hint="eastAsia" w:ascii="宋体" w:hAnsi="宋体" w:cs="宋体"/>
          <w:sz w:val="21"/>
          <w:szCs w:val="24"/>
        </w:rPr>
        <w:t xml:space="preserve">4.如未对（中型企业、小型企业、微型企业）进行勾选，视同非中小微企业，不可享受相应扶持政策。</w:t>
      </w:r>
      <w:r/>
    </w:p>
    <w:p>
      <w:pPr>
        <w:pStyle w:val="995"/>
        <w:ind w:left="840" w:hanging="210"/>
        <w:spacing w:line="360" w:lineRule="auto"/>
        <w:rPr>
          <w:rFonts w:hint="eastAsia" w:hAnsi="宋体" w:eastAsia="宋体" w:cs="宋体"/>
          <w:sz w:val="21"/>
          <w:szCs w:val="24"/>
          <w:lang w:val="zh-CN"/>
        </w:rPr>
      </w:pPr>
      <w:r>
        <w:rPr>
          <w:rFonts w:hint="eastAsia" w:hAnsi="宋体" w:eastAsia="宋体" w:cs="宋体"/>
          <w:sz w:val="21"/>
          <w:szCs w:val="24"/>
        </w:rPr>
        <w:t xml:space="preserve">5.成交单位为中小企业的，《中小企业声明函》将随成交结果同时公告</w:t>
      </w:r>
      <w:r>
        <w:rPr>
          <w:rFonts w:hint="eastAsia" w:hAnsi="宋体" w:eastAsia="宋体" w:cs="宋体"/>
          <w:sz w:val="21"/>
          <w:szCs w:val="24"/>
          <w:lang w:val="zh-CN"/>
        </w:rPr>
        <w:t xml:space="preserve">。</w:t>
      </w:r>
      <w:r/>
    </w:p>
    <w:p>
      <w:pPr>
        <w:pStyle w:val="995"/>
        <w:ind w:left="840" w:hanging="210"/>
        <w:spacing w:line="360" w:lineRule="auto"/>
        <w:rPr>
          <w:rFonts w:hAnsi="宋体" w:eastAsia="宋体" w:cs="宋体"/>
          <w:sz w:val="21"/>
          <w:szCs w:val="24"/>
          <w:lang w:val="zh-CN"/>
        </w:rPr>
        <w:sectPr>
          <w:footnotePr/>
          <w:endnotePr/>
          <w:type w:val="nextPage"/>
          <w:pgSz w:w="11906" w:h="16838" w:orient="portrait"/>
          <w:pgMar w:top="1440" w:right="1417" w:bottom="1440" w:left="1417" w:header="964" w:footer="964" w:gutter="0"/>
          <w:cols w:num="1" w:sep="0" w:space="0" w:equalWidth="1"/>
          <w:docGrid w:linePitch="360"/>
        </w:sectPr>
      </w:pPr>
      <w:r>
        <w:rPr>
          <w:rFonts w:hAnsi="宋体" w:eastAsia="宋体" w:cs="宋体"/>
          <w:sz w:val="21"/>
          <w:szCs w:val="24"/>
          <w:lang w:val="zh-CN"/>
        </w:rPr>
      </w:r>
      <w:r/>
    </w:p>
    <w:p>
      <w:pPr>
        <w:spacing w:line="360" w:lineRule="auto"/>
        <w:rPr>
          <w:rFonts w:ascii="宋体" w:hAnsi="宋体" w:cs="宋体"/>
          <w:b/>
        </w:rPr>
      </w:pPr>
      <w:r>
        <w:rPr>
          <w:rFonts w:hint="eastAsia" w:ascii="宋体" w:hAnsi="宋体" w:cs="宋体"/>
          <w:b/>
        </w:rPr>
        <w:t xml:space="preserve">附：中小企业划型标准规定（仅供参看，具体按照国家相关最新标准规定）</w:t>
      </w:r>
      <w:r/>
    </w:p>
    <w:p>
      <w:pPr>
        <w:ind w:firstLine="422"/>
        <w:spacing w:line="360" w:lineRule="auto"/>
        <w:rPr>
          <w:rFonts w:ascii="宋体" w:hAnsi="宋体" w:cs="宋体"/>
        </w:rPr>
      </w:pPr>
      <w:r>
        <w:rPr>
          <w:rFonts w:hint="eastAsia" w:ascii="宋体" w:hAnsi="宋体" w:cs="宋体"/>
          <w:b/>
        </w:rPr>
        <w:t xml:space="preserve">（一）农、林、牧、渔业。</w:t>
      </w:r>
      <w:r>
        <w:rPr>
          <w:rFonts w:hint="eastAsia" w:ascii="宋体" w:hAnsi="宋体" w:cs="宋体"/>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rPr>
          <w:rFonts w:ascii="宋体" w:hAnsi="宋体" w:cs="宋体"/>
        </w:rPr>
      </w:pPr>
      <w:r>
        <w:rPr>
          <w:rFonts w:hint="eastAsia" w:ascii="宋体" w:hAnsi="宋体" w:cs="宋体"/>
          <w:b/>
        </w:rPr>
        <w:t xml:space="preserve">（二）工业。</w:t>
      </w:r>
      <w:r>
        <w:rPr>
          <w:rFonts w:hint="eastAsia" w:ascii="宋体" w:hAnsi="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rPr>
          <w:rFonts w:ascii="宋体" w:hAnsi="宋体" w:cs="宋体"/>
        </w:rPr>
      </w:pPr>
      <w:r>
        <w:rPr>
          <w:rFonts w:hint="eastAsia" w:ascii="宋体" w:hAnsi="宋体" w:cs="宋体"/>
          <w:b/>
        </w:rPr>
        <w:t xml:space="preserve">（三）建筑业。</w:t>
      </w:r>
      <w:r>
        <w:rPr>
          <w:rFonts w:hint="eastAsia" w:ascii="宋体" w:hAnsi="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rPr>
          <w:rFonts w:ascii="宋体" w:hAnsi="宋体" w:cs="宋体"/>
        </w:rPr>
      </w:pPr>
      <w:r>
        <w:rPr>
          <w:rFonts w:hint="eastAsia" w:ascii="宋体" w:hAnsi="宋体" w:cs="宋体"/>
          <w:b/>
        </w:rPr>
        <w:t xml:space="preserve">（四）批发业。</w:t>
      </w:r>
      <w:r>
        <w:rPr>
          <w:rFonts w:hint="eastAsia" w:ascii="宋体" w:hAnsi="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rPr>
          <w:rFonts w:ascii="宋体" w:hAnsi="宋体" w:cs="宋体"/>
        </w:rPr>
      </w:pPr>
      <w:r>
        <w:rPr>
          <w:rFonts w:hint="eastAsia" w:ascii="宋体" w:hAnsi="宋体" w:cs="宋体"/>
          <w:b/>
        </w:rPr>
        <w:t xml:space="preserve">（五）零售业。</w:t>
      </w:r>
      <w:r>
        <w:rPr>
          <w:rFonts w:hint="eastAsia" w:ascii="宋体" w:hAnsi="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（六）交通运输业。</w:t>
      </w:r>
      <w:r>
        <w:rPr>
          <w:rFonts w:hint="eastAsia" w:ascii="宋体" w:hAnsi="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rPr>
          <w:rFonts w:ascii="宋体" w:hAnsi="宋体" w:cs="宋体"/>
        </w:rPr>
      </w:pPr>
      <w:r>
        <w:rPr>
          <w:rFonts w:hint="eastAsia" w:ascii="宋体" w:hAnsi="宋体" w:cs="宋体"/>
          <w:b/>
        </w:rPr>
        <w:t xml:space="preserve">（七）仓储业。</w:t>
      </w:r>
      <w:r>
        <w:rPr>
          <w:rFonts w:hint="eastAsia" w:ascii="宋体" w:hAnsi="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（八）邮政业。</w:t>
      </w:r>
      <w:r>
        <w:rPr>
          <w:rFonts w:hint="eastAsia" w:ascii="宋体" w:hAnsi="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（九）住宿业。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（十）餐饮业。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从业人员2000人以下或营业收入100000万元以下的为中小微型企业。</w:t>
      </w:r>
      <w:r>
        <w:rPr>
          <w:rFonts w:hint="eastAsia" w:ascii="宋体" w:hAnsi="宋体" w:cs="宋体"/>
        </w:rPr>
        <w:t xml:space="preserve">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rPr>
          <w:rFonts w:ascii="宋体" w:hAnsi="宋体" w:cs="宋体"/>
        </w:rPr>
      </w:pPr>
      <w:r>
        <w:rPr>
          <w:rFonts w:hint="eastAsia" w:ascii="宋体" w:hAnsi="宋体" w:cs="宋体"/>
          <w:b/>
        </w:rPr>
        <w:t xml:space="preserve">（十四）物业管理。</w:t>
      </w:r>
      <w:r>
        <w:rPr>
          <w:rFonts w:hint="eastAsia" w:ascii="宋体" w:hAnsi="宋体" w:cs="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95"/>
        <w:ind w:firstLine="422"/>
        <w:spacing w:line="360" w:lineRule="auto"/>
        <w:rPr>
          <w:rFonts w:hAnsi="宋体" w:eastAsia="宋体" w:cs="宋体"/>
          <w:sz w:val="21"/>
          <w:szCs w:val="21"/>
          <w:lang w:val="zh-CN"/>
        </w:rPr>
      </w:pPr>
      <w:r>
        <w:rPr>
          <w:rFonts w:hint="eastAsia" w:hAnsi="宋体" w:eastAsia="宋体" w:cs="宋体"/>
          <w:b/>
          <w:sz w:val="21"/>
          <w:szCs w:val="24"/>
        </w:rPr>
        <w:t xml:space="preserve">（十六）其他未列明行业。</w:t>
      </w:r>
      <w:r>
        <w:rPr>
          <w:rFonts w:hint="eastAsia" w:hAnsi="宋体" w:eastAsia="宋体" w:cs="宋体"/>
          <w:sz w:val="21"/>
          <w:szCs w:val="24"/>
        </w:rPr>
        <w:t xml:space="preserve">从业人员300人以下的为中小微型企业。其中，从业人员100人及以上的为中型企业；从业人员10人及以上的为小型企业；从业人员10人以下的为微型企业。</w:t>
      </w:r>
      <w:r/>
    </w:p>
    <w:p>
      <w:pPr>
        <w:jc w:val="center"/>
        <w:spacing w:line="360" w:lineRule="auto"/>
        <w:rPr>
          <w:rFonts w:ascii="宋体" w:hAnsi="宋体" w:cs="宋体"/>
          <w:sz w:val="32"/>
          <w:szCs w:val="32"/>
          <w:lang w:val="zh-CN"/>
        </w:rPr>
      </w:pPr>
      <w:r>
        <w:rPr>
          <w:rFonts w:ascii="宋体" w:hAnsi="宋体" w:cs="宋体"/>
          <w:sz w:val="32"/>
          <w:szCs w:val="32"/>
          <w:lang w:val="zh-CN"/>
        </w:rPr>
      </w:r>
      <w:r/>
    </w:p>
    <w:p>
      <w:pPr>
        <w:jc w:val="right"/>
        <w:spacing w:line="360" w:lineRule="auto"/>
        <w:rPr>
          <w:rFonts w:ascii="宋体" w:hAnsi="宋体" w:cs="宋体"/>
          <w:szCs w:val="21"/>
        </w:rPr>
      </w:pPr>
      <w:r>
        <w:rPr>
          <w:rFonts w:ascii="宋体" w:hAnsi="宋体" w:cs="宋体"/>
          <w:szCs w:val="21"/>
        </w:rPr>
      </w:r>
      <w:r/>
    </w:p>
    <w:p>
      <w:pPr>
        <w:pageBreakBefore/>
        <w:spacing w:line="360" w:lineRule="auto"/>
        <w:rPr>
          <w:rFonts w:ascii="宋体" w:hAnsi="宋体" w:cs="宋体"/>
          <w:b/>
          <w:szCs w:val="21"/>
        </w:rPr>
        <w:outlineLvl w:val="1"/>
      </w:pPr>
      <w:r>
        <w:rPr>
          <w:rFonts w:hint="eastAsia" w:ascii="宋体" w:hAnsi="宋体" w:cs="宋体"/>
          <w:b/>
        </w:rPr>
        <w:t xml:space="preserve">附件13：</w:t>
      </w:r>
      <w:r>
        <w:rPr>
          <w:rFonts w:hint="eastAsia" w:ascii="宋体" w:hAnsi="宋体" w:cs="宋体"/>
          <w:b/>
          <w:szCs w:val="21"/>
        </w:rPr>
        <w:t xml:space="preserve">残疾人福利性单位声明函</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spacing w:line="360" w:lineRule="auto"/>
        <w:rPr>
          <w:rFonts w:ascii="宋体" w:hAnsi="宋体" w:cs="宋体"/>
          <w:b/>
          <w:szCs w:val="21"/>
        </w:rPr>
      </w:pPr>
      <w:r>
        <w:rPr>
          <w:rFonts w:ascii="宋体" w:hAnsi="宋体" w:cs="宋体"/>
          <w:b/>
          <w:szCs w:val="21"/>
        </w:rPr>
      </w:r>
      <w:r/>
    </w:p>
    <w:p>
      <w:pPr>
        <w:ind w:firstLine="444"/>
        <w:spacing w:line="360" w:lineRule="auto"/>
        <w:rPr>
          <w:rFonts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44"/>
        <w:spacing w:line="360" w:lineRule="auto"/>
        <w:rPr>
          <w:rFonts w:ascii="宋体" w:hAnsi="宋体" w:cs="宋体"/>
          <w:szCs w:val="21"/>
        </w:rPr>
      </w:pPr>
      <w:r>
        <w:rPr>
          <w:rFonts w:ascii="宋体" w:hAnsi="宋体" w:cs="宋体"/>
          <w:szCs w:val="21"/>
        </w:rPr>
      </w:r>
      <w:r/>
    </w:p>
    <w:p>
      <w:pPr>
        <w:ind w:left="4200"/>
        <w:spacing w:line="360" w:lineRule="auto"/>
        <w:rPr>
          <w:rFonts w:ascii="宋体" w:hAnsi="宋体" w:cs="宋体"/>
        </w:rPr>
      </w:pPr>
      <w:r>
        <w:rPr>
          <w:rFonts w:hint="eastAsia" w:ascii="宋体" w:hAnsi="宋体" w:cs="宋体"/>
        </w:rPr>
        <w:t xml:space="preserve">单位名称（签章）：</w:t>
      </w:r>
      <w:r/>
    </w:p>
    <w:p>
      <w:pPr>
        <w:ind w:left="4200"/>
        <w:spacing w:line="360" w:lineRule="auto"/>
        <w:rPr>
          <w:rFonts w:ascii="宋体" w:hAnsi="宋体" w:cs="宋体"/>
        </w:rPr>
      </w:pPr>
      <w:r>
        <w:rPr>
          <w:rFonts w:hint="eastAsia" w:ascii="宋体" w:hAnsi="宋体" w:cs="宋体"/>
        </w:rPr>
        <w:t xml:space="preserve">日  期：</w:t>
      </w:r>
      <w:r/>
    </w:p>
    <w:p>
      <w:pPr>
        <w:ind w:firstLine="333"/>
        <w:spacing w:line="360" w:lineRule="auto"/>
        <w:rPr>
          <w:rFonts w:ascii="宋体" w:hAnsi="宋体" w:cs="宋体"/>
          <w:szCs w:val="21"/>
        </w:rPr>
      </w:pPr>
      <w:r>
        <w:rPr>
          <w:rFonts w:ascii="宋体" w:hAnsi="宋体" w:cs="宋体"/>
          <w:szCs w:val="21"/>
        </w:rPr>
      </w:r>
      <w:r/>
    </w:p>
    <w:p>
      <w:pPr>
        <w:ind w:firstLine="333"/>
        <w:spacing w:line="360" w:lineRule="auto"/>
        <w:rPr>
          <w:rFonts w:ascii="宋体" w:hAnsi="宋体" w:cs="宋体"/>
          <w:szCs w:val="21"/>
        </w:rPr>
      </w:pPr>
      <w:r>
        <w:rPr>
          <w:rFonts w:ascii="宋体" w:hAnsi="宋体" w:cs="宋体"/>
          <w:szCs w:val="21"/>
        </w:rPr>
      </w:r>
      <w:r/>
    </w:p>
    <w:p>
      <w:pPr>
        <w:ind w:left="666" w:hanging="666"/>
        <w:spacing w:line="360" w:lineRule="auto"/>
        <w:rPr>
          <w:rFonts w:ascii="宋体" w:hAnsi="宋体" w:cs="宋体"/>
          <w:szCs w:val="21"/>
        </w:rPr>
      </w:pPr>
      <w:r>
        <w:rPr>
          <w:rFonts w:hint="eastAsia" w:ascii="宋体" w:hAnsi="宋体" w:cs="宋体"/>
          <w:szCs w:val="21"/>
        </w:rPr>
        <w:t xml:space="preserve">备注：</w:t>
      </w:r>
      <w:r>
        <w:rPr>
          <w:rFonts w:hint="eastAsia" w:ascii="宋体" w:hAnsi="宋体" w:cs="宋体"/>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pStyle w:val="768"/>
        <w:spacing w:line="360" w:lineRule="auto"/>
        <w:rPr>
          <w:rFonts w:hAnsi="宋体" w:eastAsia="宋体" w:cs="宋体"/>
          <w:b/>
          <w:sz w:val="21"/>
          <w:szCs w:val="21"/>
        </w:rPr>
      </w:pPr>
      <w:r>
        <w:rPr>
          <w:rFonts w:hAnsi="宋体" w:eastAsia="宋体" w:cs="宋体"/>
          <w:b/>
          <w:sz w:val="21"/>
          <w:szCs w:val="21"/>
        </w:rPr>
      </w:r>
      <w:r/>
    </w:p>
    <w:p>
      <w:pPr>
        <w:pageBreakBefore/>
        <w:spacing w:line="360" w:lineRule="auto"/>
        <w:rPr>
          <w:rFonts w:ascii="宋体" w:hAnsi="宋体" w:cs="宋体"/>
          <w:b/>
        </w:rPr>
        <w:outlineLvl w:val="1"/>
      </w:pPr>
      <w:r>
        <w:rPr>
          <w:rFonts w:hint="eastAsia" w:ascii="宋体" w:hAnsi="宋体" w:cs="宋体"/>
          <w:b/>
        </w:rPr>
        <w:t xml:space="preserve">附件14：</w:t>
      </w:r>
      <w:r>
        <w:rPr>
          <w:rFonts w:hint="eastAsia" w:ascii="宋体" w:hAnsi="宋体" w:cs="宋体"/>
          <w:b/>
          <w:szCs w:val="21"/>
        </w:rPr>
        <w:t xml:space="preserve">政府采购合同信用融资政策告知函（该项为通知内容，不需要作为响应文件组成）</w:t>
      </w:r>
      <w:r/>
    </w:p>
    <w:p>
      <w:pPr>
        <w:jc w:val="center"/>
        <w:spacing w:line="360" w:lineRule="auto"/>
        <w:rPr>
          <w:rFonts w:ascii="宋体" w:hAnsi="宋体" w:cs="宋体"/>
          <w:b/>
          <w:sz w:val="28"/>
          <w:szCs w:val="28"/>
        </w:rPr>
      </w:pPr>
      <w:r>
        <w:rPr>
          <w:rFonts w:ascii="宋体" w:hAnsi="宋体" w:cs="宋体"/>
          <w:b/>
          <w:sz w:val="28"/>
          <w:szCs w:val="28"/>
        </w:rPr>
      </w:r>
      <w:r/>
    </w:p>
    <w:p>
      <w:pPr>
        <w:jc w:val="center"/>
        <w:spacing w:line="360" w:lineRule="auto"/>
        <w:rPr>
          <w:rFonts w:ascii="宋体" w:hAnsi="宋体" w:cs="宋体"/>
          <w:b/>
          <w:sz w:val="28"/>
          <w:szCs w:val="28"/>
        </w:rPr>
      </w:pPr>
      <w:r>
        <w:rPr>
          <w:rFonts w:hint="eastAsia" w:ascii="宋体" w:hAnsi="宋体" w:cs="宋体"/>
          <w:b/>
          <w:sz w:val="28"/>
          <w:szCs w:val="28"/>
        </w:rPr>
        <w:t xml:space="preserve">政府采购合同信用融资政策告知函</w:t>
      </w:r>
      <w:r/>
    </w:p>
    <w:p>
      <w:pPr>
        <w:spacing w:line="360" w:lineRule="auto"/>
        <w:rPr>
          <w:rFonts w:ascii="宋体" w:hAnsi="宋体" w:cs="宋体"/>
          <w:b/>
          <w:szCs w:val="21"/>
        </w:rPr>
      </w:pPr>
      <w:r>
        <w:rPr>
          <w:rFonts w:hint="eastAsia" w:ascii="宋体" w:hAnsi="宋体" w:cs="宋体"/>
          <w:b/>
          <w:szCs w:val="21"/>
        </w:rPr>
        <w:t xml:space="preserve">各政府采购供应商：</w:t>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pStyle w:val="757"/>
        <w:spacing w:line="360" w:lineRule="auto"/>
        <w:rPr>
          <w:rFonts w:ascii="宋体" w:hAnsi="宋体" w:eastAsia="宋体" w:cs="宋体"/>
          <w:b/>
          <w:bCs/>
          <w:sz w:val="21"/>
          <w:szCs w:val="21"/>
        </w:rPr>
      </w:pPr>
      <w:r>
        <w:rPr>
          <w:rFonts w:hint="eastAsia" w:ascii="宋体" w:hAnsi="宋体" w:eastAsia="宋体" w:cs="宋体"/>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pStyle w:val="768"/>
        <w:spacing w:line="360" w:lineRule="auto"/>
        <w:rPr>
          <w:rFonts w:hint="eastAsia" w:hAnsi="宋体" w:eastAsia="宋体" w:cs="宋体"/>
          <w:b/>
          <w:sz w:val="21"/>
          <w:szCs w:val="21"/>
        </w:rPr>
      </w:pPr>
      <w:r>
        <w:rPr>
          <w:rFonts w:hint="eastAsia" w:hAnsi="宋体" w:eastAsia="宋体" w:cs="宋体"/>
          <w:b/>
          <w:sz w:val="21"/>
          <w:szCs w:val="21"/>
        </w:rPr>
      </w:r>
      <w:r/>
    </w:p>
    <w:p>
      <w:pPr>
        <w:pStyle w:val="768"/>
        <w:spacing w:line="360" w:lineRule="auto"/>
        <w:rPr>
          <w:rFonts w:hint="eastAsia" w:hAnsi="宋体" w:eastAsia="宋体" w:cs="宋体"/>
          <w:b/>
          <w:sz w:val="21"/>
          <w:szCs w:val="21"/>
        </w:rPr>
      </w:pPr>
      <w:r>
        <w:rPr>
          <w:rFonts w:hint="eastAsia" w:hAnsi="宋体" w:eastAsia="宋体" w:cs="宋体"/>
          <w:b/>
          <w:sz w:val="21"/>
          <w:szCs w:val="21"/>
        </w:rPr>
      </w:r>
      <w:r/>
    </w:p>
    <w:p>
      <w:pPr>
        <w:pStyle w:val="768"/>
        <w:spacing w:line="360" w:lineRule="auto"/>
        <w:rPr>
          <w:rFonts w:hint="eastAsia" w:hAnsi="宋体" w:eastAsia="宋体" w:cs="宋体"/>
          <w:b/>
          <w:sz w:val="21"/>
          <w:szCs w:val="21"/>
        </w:rPr>
      </w:pPr>
      <w:r>
        <w:rPr>
          <w:rFonts w:hint="eastAsia" w:hAnsi="宋体" w:eastAsia="宋体" w:cs="宋体"/>
          <w:b/>
          <w:sz w:val="21"/>
          <w:szCs w:val="21"/>
        </w:rPr>
      </w:r>
      <w:r/>
    </w:p>
    <w:p>
      <w:pPr>
        <w:pStyle w:val="768"/>
        <w:spacing w:line="360" w:lineRule="auto"/>
        <w:rPr>
          <w:rFonts w:hAnsi="宋体" w:eastAsia="宋体" w:cs="宋体"/>
          <w:b/>
          <w:sz w:val="21"/>
          <w:szCs w:val="21"/>
        </w:rPr>
      </w:pPr>
      <w:r>
        <w:rPr>
          <w:rFonts w:hint="eastAsia" w:hAnsi="宋体" w:eastAsia="宋体" w:cs="宋体"/>
          <w:b/>
          <w:sz w:val="21"/>
          <w:szCs w:val="21"/>
        </w:rPr>
        <w:t xml:space="preserve">（全文完）</w:t>
      </w:r>
      <w:r/>
    </w:p>
    <w:sectPr>
      <w:footnotePr/>
      <w:endnotePr/>
      <w:type w:val="nextPage"/>
      <w:pgSz w:w="11906" w:h="16838" w:orient="portrait"/>
      <w:pgMar w:top="1440" w:right="1417" w:bottom="1440" w:left="1417" w:header="964" w:footer="964"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
    <w:panose1 w:val="02010609060101010101"/>
  </w:font>
  <w:font w:name="Calibri">
    <w:panose1 w:val="020F0502020204030204"/>
  </w:font>
  <w:font w:name="Courier New">
    <w:panose1 w:val="02070309020205020404"/>
  </w:font>
  <w:font w:name="黑体">
    <w:panose1 w:val="02010609060101010101"/>
  </w:font>
  <w:font w:name="Verdana">
    <w:panose1 w:val="020B0604030504040204"/>
  </w:font>
  <w:font w:name="仿宋_GB2312">
    <w:panose1 w:val="02010609060101010101"/>
  </w:font>
  <w:font w:name="楷体_GB2312">
    <w:panose1 w:val="02010609060101010101"/>
  </w:font>
  <w:font w:name="Arial">
    <w:panose1 w:val="020B0604020202020204"/>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74"/>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42</w:t>
                          </w:r>
                          <w:r>
                            <w:rPr>
                              <w:rFonts w:hint="eastAsia" w:ascii="宋体" w:hAnsi="宋体" w:cs="宋体"/>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74"/>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42</w:t>
                    </w:r>
                    <w:r>
                      <w:rPr>
                        <w:rFonts w:hint="eastAsia" w:ascii="宋体" w:hAnsi="宋体" w:cs="宋体"/>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rPr>
        <w:rStyle w:val="792"/>
      </w:rPr>
      <w:framePr w:wrap="around" w:vAnchor="text" w:hAnchor="margin" w:xAlign="center" w:y="1"/>
    </w:pPr>
    <w:r>
      <w:fldChar w:fldCharType="begin"/>
    </w:r>
    <w:r>
      <w:rPr>
        <w:rStyle w:val="792"/>
      </w:rPr>
      <w:instrText xml:space="preserve">PAGE  </w:instrText>
    </w:r>
    <w:r>
      <w:fldChar w:fldCharType="end"/>
    </w:r>
    <w:r/>
  </w:p>
  <w:p>
    <w:pPr>
      <w:pStyle w:val="7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1"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                         采购编号：JSZC-320509-CJZB-C2025-0230</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2"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标号：</w:t>
    </w:r>
    <w:r>
      <w:rPr>
        <w:rFonts w:ascii="宋体" w:hAnsi="宋体"/>
      </w:rPr>
      <w:t xml:space="preserve">SZCJ20</w:t>
    </w:r>
    <w:r>
      <w:rPr>
        <w:rFonts w:hint="eastAsia" w:ascii="宋体" w:hAnsi="宋体"/>
      </w:rPr>
      <w:t xml:space="preserve">16</w:t>
    </w:r>
    <w:r>
      <w:rPr>
        <w:rFonts w:ascii="宋体" w:hAnsi="宋体"/>
      </w:rPr>
      <w:t xml:space="preserve">-</w:t>
    </w:r>
    <w:r>
      <w:rPr>
        <w:rFonts w:hint="eastAsia" w:ascii="宋体" w:hAnsi="宋体"/>
      </w:rPr>
      <w:t xml:space="preserve">C</w:t>
    </w:r>
    <w:r>
      <w:rPr>
        <w:rFonts w:ascii="宋体" w:hAnsi="宋体"/>
      </w:rPr>
      <w:t xml:space="preserve">-</w:t>
    </w:r>
    <w:r>
      <w:rPr>
        <w:rFonts w:hint="eastAsia" w:ascii="宋体" w:hAnsi="宋体"/>
      </w:rPr>
      <w:t xml:space="preserve">001号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997"/>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2"/>
      <w:numFmt w:val="japaneseCounting"/>
      <w:pStyle w:val="786"/>
      <w:isLgl w:val="false"/>
      <w:suff w:val="tab"/>
      <w:lvlText w:val="（%1）"/>
      <w:lvlJc w:val="left"/>
      <w:pPr>
        <w:ind w:left="1140" w:hanging="720"/>
        <w:tabs>
          <w:tab w:val="left" w:pos="1140" w:leader="none"/>
        </w:tabs>
      </w:pPr>
      <w:rPr>
        <w:rFonts w:hint="eastAsia"/>
        <w:b w:val="0"/>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2">
    <w:name w:val="TOC Heading"/>
    <w:uiPriority w:val="39"/>
    <w:unhideWhenUsed/>
  </w:style>
  <w:style w:type="paragraph" w:styleId="743" w:default="1">
    <w:name w:val="Normal"/>
    <w:next w:val="756"/>
    <w:qFormat/>
    <w:pPr>
      <w:jc w:val="both"/>
      <w:widowControl w:val="off"/>
    </w:pPr>
    <w:rPr>
      <w:sz w:val="21"/>
      <w:szCs w:val="24"/>
    </w:rPr>
  </w:style>
  <w:style w:type="paragraph" w:styleId="744">
    <w:name w:val="Heading 1"/>
    <w:basedOn w:val="743"/>
    <w:next w:val="743"/>
    <w:link w:val="973"/>
    <w:qFormat/>
    <w:pPr>
      <w:keepLines/>
      <w:keepNext/>
      <w:spacing w:before="340" w:after="330" w:line="578" w:lineRule="auto"/>
      <w:outlineLvl w:val="0"/>
    </w:pPr>
    <w:rPr>
      <w:b/>
      <w:bCs/>
      <w:sz w:val="44"/>
      <w:szCs w:val="44"/>
    </w:rPr>
  </w:style>
  <w:style w:type="paragraph" w:styleId="745">
    <w:name w:val="Heading 2"/>
    <w:basedOn w:val="743"/>
    <w:next w:val="743"/>
    <w:link w:val="974"/>
    <w:qFormat/>
    <w:pPr>
      <w:keepLines/>
      <w:keepNext/>
      <w:spacing w:before="260" w:after="260" w:line="416" w:lineRule="auto"/>
      <w:outlineLvl w:val="1"/>
    </w:pPr>
    <w:rPr>
      <w:rFonts w:ascii="Cambria" w:hAnsi="Cambria"/>
      <w:b/>
      <w:bCs/>
      <w:sz w:val="32"/>
      <w:szCs w:val="32"/>
    </w:rPr>
  </w:style>
  <w:style w:type="paragraph" w:styleId="746">
    <w:name w:val="Heading 3"/>
    <w:basedOn w:val="743"/>
    <w:next w:val="757"/>
    <w:link w:val="975"/>
    <w:qFormat/>
    <w:pPr>
      <w:keepLines/>
      <w:keepNext/>
      <w:spacing w:before="260" w:after="260" w:line="416" w:lineRule="auto"/>
      <w:outlineLvl w:val="2"/>
    </w:pPr>
    <w:rPr>
      <w:b/>
      <w:bCs/>
      <w:sz w:val="32"/>
      <w:szCs w:val="32"/>
    </w:rPr>
  </w:style>
  <w:style w:type="paragraph" w:styleId="747">
    <w:name w:val="Heading 4"/>
    <w:basedOn w:val="743"/>
    <w:next w:val="743"/>
    <w:link w:val="984"/>
    <w:qFormat/>
    <w:pPr>
      <w:keepNext/>
      <w:spacing w:before="240" w:after="60"/>
      <w:outlineLvl w:val="3"/>
    </w:pPr>
    <w:rPr>
      <w:b/>
      <w:bCs/>
      <w:sz w:val="28"/>
      <w:szCs w:val="28"/>
    </w:rPr>
  </w:style>
  <w:style w:type="paragraph" w:styleId="748">
    <w:name w:val="Heading 5"/>
    <w:basedOn w:val="743"/>
    <w:next w:val="743"/>
    <w:link w:val="979"/>
    <w:qFormat/>
    <w:pPr>
      <w:spacing w:before="240" w:after="60"/>
      <w:outlineLvl w:val="4"/>
    </w:pPr>
    <w:rPr>
      <w:b/>
      <w:bCs/>
      <w:i/>
      <w:iCs/>
      <w:sz w:val="26"/>
      <w:szCs w:val="26"/>
    </w:rPr>
  </w:style>
  <w:style w:type="paragraph" w:styleId="749">
    <w:name w:val="Heading 6"/>
    <w:basedOn w:val="743"/>
    <w:next w:val="743"/>
    <w:link w:val="830"/>
    <w:uiPriority w:val="9"/>
    <w:unhideWhenUsed/>
    <w:qFormat/>
    <w:pPr>
      <w:keepLines/>
      <w:keepNext/>
      <w:spacing w:before="320" w:after="200"/>
      <w:outlineLvl w:val="5"/>
    </w:pPr>
    <w:rPr>
      <w:rFonts w:ascii="Arial" w:hAnsi="Arial" w:eastAsia="Arial" w:cs="Arial"/>
      <w:b/>
      <w:bCs/>
      <w:sz w:val="22"/>
      <w:szCs w:val="22"/>
    </w:rPr>
  </w:style>
  <w:style w:type="paragraph" w:styleId="750">
    <w:name w:val="Heading 7"/>
    <w:basedOn w:val="743"/>
    <w:next w:val="743"/>
    <w:link w:val="831"/>
    <w:uiPriority w:val="9"/>
    <w:unhideWhenUsed/>
    <w:qFormat/>
    <w:pPr>
      <w:keepLines/>
      <w:keepNext/>
      <w:spacing w:before="320" w:after="200"/>
      <w:outlineLvl w:val="6"/>
    </w:pPr>
    <w:rPr>
      <w:rFonts w:ascii="Arial" w:hAnsi="Arial" w:eastAsia="Arial" w:cs="Arial"/>
      <w:b/>
      <w:bCs/>
      <w:i/>
      <w:iCs/>
      <w:sz w:val="22"/>
      <w:szCs w:val="22"/>
    </w:rPr>
  </w:style>
  <w:style w:type="paragraph" w:styleId="751">
    <w:name w:val="Heading 8"/>
    <w:basedOn w:val="743"/>
    <w:next w:val="743"/>
    <w:link w:val="832"/>
    <w:uiPriority w:val="9"/>
    <w:unhideWhenUsed/>
    <w:qFormat/>
    <w:pPr>
      <w:keepLines/>
      <w:keepNext/>
      <w:spacing w:before="320" w:after="200"/>
      <w:outlineLvl w:val="7"/>
    </w:pPr>
    <w:rPr>
      <w:rFonts w:ascii="Arial" w:hAnsi="Arial" w:eastAsia="Arial" w:cs="Arial"/>
      <w:i/>
      <w:iCs/>
      <w:sz w:val="22"/>
      <w:szCs w:val="22"/>
    </w:rPr>
  </w:style>
  <w:style w:type="paragraph" w:styleId="752">
    <w:name w:val="Heading 9"/>
    <w:basedOn w:val="743"/>
    <w:next w:val="743"/>
    <w:link w:val="833"/>
    <w:uiPriority w:val="9"/>
    <w:unhideWhenUsed/>
    <w:qFormat/>
    <w:pPr>
      <w:keepLines/>
      <w:keepNext/>
      <w:spacing w:before="320" w:after="200"/>
      <w:outlineLvl w:val="8"/>
    </w:pPr>
    <w:rPr>
      <w:rFonts w:ascii="Arial" w:hAnsi="Arial" w:eastAsia="Arial" w:cs="Arial"/>
      <w:i/>
      <w:iCs/>
      <w:szCs w:val="21"/>
    </w:rPr>
  </w:style>
  <w:style w:type="character" w:styleId="753" w:default="1">
    <w:name w:val="Default Paragraph Font"/>
    <w:uiPriority w:val="1"/>
    <w:semiHidden/>
    <w:unhideWhenUsed/>
  </w:style>
  <w:style w:type="table" w:styleId="754" w:default="1">
    <w:name w:val="Normal Table"/>
    <w:uiPriority w:val="99"/>
    <w:semiHidden/>
    <w:unhideWhenUsed/>
    <w:qFormat/>
    <w:tblPr>
      <w:tblInd w:w="0" w:type="dxa"/>
      <w:tblCellMar>
        <w:left w:w="108" w:type="dxa"/>
        <w:top w:w="0" w:type="dxa"/>
        <w:right w:w="108" w:type="dxa"/>
        <w:bottom w:w="0" w:type="dxa"/>
      </w:tblCellMar>
    </w:tblPr>
  </w:style>
  <w:style w:type="numbering" w:styleId="755" w:default="1">
    <w:name w:val="No List"/>
    <w:uiPriority w:val="99"/>
    <w:semiHidden/>
    <w:unhideWhenUsed/>
  </w:style>
  <w:style w:type="paragraph" w:styleId="756" w:customStyle="1">
    <w:name w:val="首行缩进"/>
    <w:basedOn w:val="743"/>
    <w:qFormat/>
    <w:pPr>
      <w:ind w:firstLine="480"/>
      <w:jc w:val="left"/>
      <w:spacing w:line="360" w:lineRule="auto"/>
    </w:pPr>
    <w:rPr>
      <w:rFonts w:ascii="宋体" w:hAnsi="宋体"/>
      <w:sz w:val="24"/>
    </w:rPr>
  </w:style>
  <w:style w:type="paragraph" w:styleId="757">
    <w:name w:val="Normal Indent"/>
    <w:basedOn w:val="743"/>
    <w:next w:val="743"/>
    <w:link w:val="978"/>
    <w:qFormat/>
    <w:pPr>
      <w:ind w:firstLine="420"/>
      <w:jc w:val="left"/>
      <w:widowControl/>
    </w:pPr>
    <w:rPr>
      <w:rFonts w:eastAsia="楷体_GB2312"/>
      <w:sz w:val="24"/>
      <w:szCs w:val="20"/>
    </w:rPr>
  </w:style>
  <w:style w:type="paragraph" w:styleId="758">
    <w:name w:val="toc 7"/>
    <w:basedOn w:val="743"/>
    <w:next w:val="743"/>
    <w:uiPriority w:val="39"/>
    <w:unhideWhenUsed/>
    <w:qFormat/>
    <w:pPr>
      <w:ind w:left="1701"/>
      <w:spacing w:after="57"/>
    </w:pPr>
  </w:style>
  <w:style w:type="paragraph" w:styleId="759">
    <w:name w:val="Caption"/>
    <w:basedOn w:val="743"/>
    <w:next w:val="743"/>
    <w:uiPriority w:val="35"/>
    <w:semiHidden/>
    <w:unhideWhenUsed/>
    <w:qFormat/>
    <w:pPr>
      <w:spacing w:line="276" w:lineRule="auto"/>
    </w:pPr>
    <w:rPr>
      <w:b/>
      <w:bCs/>
      <w:color w:val="4f81bd" w:themeColor="accent1"/>
      <w:sz w:val="18"/>
      <w:szCs w:val="18"/>
    </w:rPr>
  </w:style>
  <w:style w:type="paragraph" w:styleId="760">
    <w:name w:val="Document Map"/>
    <w:basedOn w:val="743"/>
    <w:semiHidden/>
    <w:qFormat/>
    <w:pPr>
      <w:shd w:val="clear" w:color="auto" w:fill="000080"/>
    </w:pPr>
  </w:style>
  <w:style w:type="paragraph" w:styleId="761">
    <w:name w:val="annotation text"/>
    <w:basedOn w:val="743"/>
    <w:link w:val="992"/>
    <w:uiPriority w:val="99"/>
    <w:qFormat/>
    <w:pPr>
      <w:jc w:val="left"/>
    </w:pPr>
  </w:style>
  <w:style w:type="paragraph" w:styleId="762">
    <w:name w:val="Body Text"/>
    <w:basedOn w:val="743"/>
    <w:qFormat/>
    <w:pPr>
      <w:spacing w:after="120"/>
    </w:pPr>
  </w:style>
  <w:style w:type="paragraph" w:styleId="763">
    <w:name w:val="Body Text Indent"/>
    <w:basedOn w:val="743"/>
    <w:next w:val="764"/>
    <w:link w:val="1021"/>
    <w:qFormat/>
    <w:pPr>
      <w:ind w:left="420"/>
      <w:spacing w:after="120"/>
    </w:pPr>
  </w:style>
  <w:style w:type="paragraph" w:styleId="764">
    <w:name w:val="envelope return"/>
    <w:basedOn w:val="743"/>
    <w:qFormat/>
    <w:rPr>
      <w:rFonts w:ascii="Arial" w:hAnsi="Arial" w:eastAsia="楷体_GB2312"/>
      <w:sz w:val="26"/>
      <w:szCs w:val="20"/>
    </w:rPr>
  </w:style>
  <w:style w:type="paragraph" w:styleId="765">
    <w:name w:val="Block Text"/>
    <w:basedOn w:val="744"/>
    <w:next w:val="743"/>
    <w:qFormat/>
    <w:pPr>
      <w:ind w:left="630" w:right="-609" w:firstLine="420"/>
      <w:spacing w:line="360" w:lineRule="auto"/>
    </w:pPr>
    <w:rPr>
      <w:rFonts w:hint="eastAsia" w:ascii="仿宋_GB2312" w:eastAsia="仿宋_GB2312"/>
      <w:szCs w:val="20"/>
    </w:rPr>
  </w:style>
  <w:style w:type="paragraph" w:styleId="766">
    <w:name w:val="toc 5"/>
    <w:basedOn w:val="743"/>
    <w:next w:val="743"/>
    <w:uiPriority w:val="39"/>
    <w:unhideWhenUsed/>
    <w:qFormat/>
    <w:pPr>
      <w:ind w:left="1134"/>
      <w:spacing w:after="57"/>
    </w:pPr>
  </w:style>
  <w:style w:type="paragraph" w:styleId="767">
    <w:name w:val="toc 3"/>
    <w:basedOn w:val="743"/>
    <w:next w:val="743"/>
    <w:uiPriority w:val="39"/>
    <w:unhideWhenUsed/>
    <w:qFormat/>
    <w:pPr>
      <w:ind w:left="567"/>
      <w:spacing w:after="57"/>
    </w:pPr>
  </w:style>
  <w:style w:type="paragraph" w:styleId="768">
    <w:name w:val="Plain Text"/>
    <w:basedOn w:val="743"/>
    <w:link w:val="977"/>
    <w:qFormat/>
    <w:pPr>
      <w:jc w:val="left"/>
      <w:widowControl/>
    </w:pPr>
    <w:rPr>
      <w:rFonts w:ascii="宋体" w:hAnsi="Courier New" w:eastAsia="楷体_GB2312"/>
      <w:sz w:val="26"/>
    </w:rPr>
  </w:style>
  <w:style w:type="paragraph" w:styleId="769">
    <w:name w:val="toc 8"/>
    <w:basedOn w:val="743"/>
    <w:next w:val="743"/>
    <w:uiPriority w:val="39"/>
    <w:unhideWhenUsed/>
    <w:qFormat/>
    <w:pPr>
      <w:ind w:left="1984"/>
      <w:spacing w:after="57"/>
    </w:pPr>
  </w:style>
  <w:style w:type="paragraph" w:styleId="770">
    <w:name w:val="Date"/>
    <w:basedOn w:val="743"/>
    <w:next w:val="743"/>
    <w:link w:val="993"/>
    <w:qFormat/>
    <w:pPr>
      <w:ind w:left="100"/>
    </w:pPr>
    <w:rPr>
      <w:sz w:val="36"/>
      <w:szCs w:val="20"/>
    </w:rPr>
  </w:style>
  <w:style w:type="paragraph" w:styleId="771">
    <w:name w:val="Body Text Indent 2"/>
    <w:basedOn w:val="743"/>
    <w:qFormat/>
    <w:pPr>
      <w:ind w:left="420"/>
      <w:spacing w:after="120" w:line="480" w:lineRule="auto"/>
    </w:pPr>
  </w:style>
  <w:style w:type="paragraph" w:styleId="772">
    <w:name w:val="endnote text"/>
    <w:basedOn w:val="743"/>
    <w:link w:val="969"/>
    <w:uiPriority w:val="99"/>
    <w:semiHidden/>
    <w:unhideWhenUsed/>
    <w:qFormat/>
    <w:rPr>
      <w:sz w:val="20"/>
    </w:rPr>
  </w:style>
  <w:style w:type="paragraph" w:styleId="773">
    <w:name w:val="Balloon Text"/>
    <w:basedOn w:val="743"/>
    <w:semiHidden/>
    <w:qFormat/>
    <w:rPr>
      <w:sz w:val="18"/>
      <w:szCs w:val="18"/>
    </w:rPr>
  </w:style>
  <w:style w:type="paragraph" w:styleId="774">
    <w:name w:val="Footer"/>
    <w:basedOn w:val="743"/>
    <w:link w:val="982"/>
    <w:qFormat/>
    <w:pPr>
      <w:jc w:val="left"/>
      <w:tabs>
        <w:tab w:val="center" w:pos="4153" w:leader="none"/>
        <w:tab w:val="right" w:pos="8306" w:leader="none"/>
      </w:tabs>
    </w:pPr>
    <w:rPr>
      <w:sz w:val="18"/>
      <w:szCs w:val="18"/>
    </w:rPr>
  </w:style>
  <w:style w:type="paragraph" w:styleId="775">
    <w:name w:val="Header"/>
    <w:basedOn w:val="743"/>
    <w:link w:val="988"/>
    <w:uiPriority w:val="99"/>
    <w:qFormat/>
    <w:pPr>
      <w:jc w:val="center"/>
      <w:tabs>
        <w:tab w:val="center" w:pos="4153" w:leader="none"/>
        <w:tab w:val="right" w:pos="8306" w:leader="none"/>
      </w:tabs>
      <w:pBdr>
        <w:bottom w:val="single" w:color="auto" w:sz="6" w:space="1"/>
      </w:pBdr>
    </w:pPr>
    <w:rPr>
      <w:sz w:val="18"/>
      <w:szCs w:val="18"/>
    </w:rPr>
  </w:style>
  <w:style w:type="paragraph" w:styleId="776">
    <w:name w:val="toc 1"/>
    <w:basedOn w:val="743"/>
    <w:next w:val="743"/>
    <w:semiHidden/>
    <w:qFormat/>
    <w:pPr>
      <w:jc w:val="left"/>
    </w:pPr>
    <w:rPr>
      <w:rFonts w:eastAsia="楷体_GB2312"/>
      <w:sz w:val="24"/>
      <w:szCs w:val="20"/>
    </w:rPr>
  </w:style>
  <w:style w:type="paragraph" w:styleId="777">
    <w:name w:val="toc 4"/>
    <w:basedOn w:val="743"/>
    <w:next w:val="743"/>
    <w:uiPriority w:val="39"/>
    <w:unhideWhenUsed/>
    <w:qFormat/>
    <w:pPr>
      <w:ind w:left="850"/>
      <w:spacing w:after="57"/>
    </w:pPr>
  </w:style>
  <w:style w:type="paragraph" w:styleId="778">
    <w:name w:val="Subtitle"/>
    <w:basedOn w:val="743"/>
    <w:next w:val="743"/>
    <w:qFormat/>
    <w:pPr>
      <w:jc w:val="center"/>
      <w:spacing w:before="240" w:after="60" w:line="312" w:lineRule="auto"/>
      <w:outlineLvl w:val="1"/>
    </w:pPr>
    <w:rPr>
      <w:rFonts w:ascii="宋体" w:hAnsi="Courier New" w:eastAsia="楷体_GB2312"/>
      <w:sz w:val="26"/>
      <w:szCs w:val="20"/>
    </w:rPr>
  </w:style>
  <w:style w:type="paragraph" w:styleId="779">
    <w:name w:val="footnote text"/>
    <w:basedOn w:val="744"/>
    <w:next w:val="765"/>
    <w:qFormat/>
    <w:pPr>
      <w:ind w:firstLine="3584"/>
      <w:spacing w:before="0" w:after="0" w:line="360" w:lineRule="auto"/>
    </w:pPr>
  </w:style>
  <w:style w:type="paragraph" w:styleId="780">
    <w:name w:val="toc 6"/>
    <w:basedOn w:val="743"/>
    <w:next w:val="743"/>
    <w:uiPriority w:val="39"/>
    <w:unhideWhenUsed/>
    <w:qFormat/>
    <w:pPr>
      <w:ind w:left="1417"/>
      <w:spacing w:after="57"/>
    </w:pPr>
  </w:style>
  <w:style w:type="paragraph" w:styleId="781">
    <w:name w:val="Body Text Indent 3"/>
    <w:basedOn w:val="743"/>
    <w:qFormat/>
    <w:pPr>
      <w:ind w:firstLine="480"/>
      <w:jc w:val="left"/>
      <w:spacing w:line="440" w:lineRule="atLeast"/>
    </w:pPr>
    <w:rPr>
      <w:sz w:val="24"/>
    </w:rPr>
  </w:style>
  <w:style w:type="paragraph" w:styleId="782">
    <w:name w:val="table of figures"/>
    <w:basedOn w:val="743"/>
    <w:next w:val="743"/>
    <w:uiPriority w:val="99"/>
    <w:unhideWhenUsed/>
    <w:qFormat/>
  </w:style>
  <w:style w:type="paragraph" w:styleId="783">
    <w:name w:val="toc 2"/>
    <w:basedOn w:val="743"/>
    <w:next w:val="743"/>
    <w:uiPriority w:val="39"/>
    <w:unhideWhenUsed/>
    <w:qFormat/>
    <w:pPr>
      <w:ind w:left="283"/>
      <w:spacing w:after="57"/>
    </w:pPr>
  </w:style>
  <w:style w:type="paragraph" w:styleId="784">
    <w:name w:val="toc 9"/>
    <w:basedOn w:val="743"/>
    <w:next w:val="743"/>
    <w:uiPriority w:val="39"/>
    <w:unhideWhenUsed/>
    <w:qFormat/>
    <w:pPr>
      <w:ind w:left="2268"/>
      <w:spacing w:after="57"/>
    </w:pPr>
  </w:style>
  <w:style w:type="paragraph" w:styleId="785">
    <w:name w:val="Normal (Web)"/>
    <w:basedOn w:val="743"/>
    <w:qFormat/>
    <w:pPr>
      <w:jc w:val="left"/>
      <w:spacing w:before="100" w:beforeAutospacing="1" w:after="100" w:afterAutospacing="1"/>
      <w:widowControl/>
    </w:pPr>
    <w:rPr>
      <w:rFonts w:ascii="宋体" w:hAnsi="宋体" w:cs="宋体"/>
      <w:sz w:val="24"/>
    </w:rPr>
  </w:style>
  <w:style w:type="paragraph" w:styleId="786">
    <w:name w:val="Title"/>
    <w:basedOn w:val="743"/>
    <w:link w:val="985"/>
    <w:qFormat/>
    <w:pPr>
      <w:numPr>
        <w:numId w:val="1"/>
      </w:numPr>
      <w:jc w:val="center"/>
      <w:spacing w:before="240" w:after="60"/>
      <w:tabs>
        <w:tab w:val="left" w:pos="432" w:leader="none"/>
      </w:tabs>
      <w:outlineLvl w:val="0"/>
    </w:pPr>
    <w:rPr>
      <w:rFonts w:ascii="Arial" w:hAnsi="Arial"/>
      <w:b/>
      <w:bCs/>
      <w:sz w:val="32"/>
      <w:szCs w:val="32"/>
    </w:rPr>
  </w:style>
  <w:style w:type="paragraph" w:styleId="787">
    <w:name w:val="annotation subject"/>
    <w:basedOn w:val="761"/>
    <w:next w:val="761"/>
    <w:semiHidden/>
    <w:qFormat/>
    <w:rPr>
      <w:b/>
      <w:bCs/>
    </w:rPr>
  </w:style>
  <w:style w:type="paragraph" w:styleId="788">
    <w:name w:val="Body Text First Indent 2"/>
    <w:basedOn w:val="763"/>
    <w:next w:val="743"/>
    <w:qFormat/>
    <w:pPr>
      <w:ind w:firstLine="420"/>
    </w:pPr>
  </w:style>
  <w:style w:type="table" w:styleId="789">
    <w:name w:val="Table Grid"/>
    <w:basedOn w:val="754"/>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0">
    <w:name w:val="Strong"/>
    <w:basedOn w:val="753"/>
    <w:qFormat/>
    <w:rPr>
      <w:b/>
      <w:bCs/>
    </w:rPr>
  </w:style>
  <w:style w:type="character" w:styleId="791">
    <w:name w:val="endnote reference"/>
    <w:basedOn w:val="753"/>
    <w:uiPriority w:val="99"/>
    <w:semiHidden/>
    <w:unhideWhenUsed/>
    <w:qFormat/>
    <w:rPr>
      <w:vertAlign w:val="superscript"/>
    </w:rPr>
  </w:style>
  <w:style w:type="character" w:styleId="792">
    <w:name w:val="page number"/>
    <w:basedOn w:val="753"/>
    <w:qFormat/>
  </w:style>
  <w:style w:type="character" w:styleId="793">
    <w:name w:val="FollowedHyperlink"/>
    <w:basedOn w:val="753"/>
    <w:semiHidden/>
    <w:unhideWhenUsed/>
    <w:qFormat/>
    <w:rPr>
      <w:color w:val="333333"/>
      <w:u w:val="none"/>
    </w:rPr>
  </w:style>
  <w:style w:type="character" w:styleId="794">
    <w:name w:val="Emphasis"/>
    <w:qFormat/>
    <w:rPr>
      <w:i/>
      <w:iCs/>
    </w:rPr>
  </w:style>
  <w:style w:type="character" w:styleId="795">
    <w:name w:val="Hyperlink"/>
    <w:qFormat/>
    <w:rPr>
      <w:color w:val="000000"/>
      <w:u w:val="none"/>
    </w:rPr>
  </w:style>
  <w:style w:type="character" w:styleId="796">
    <w:name w:val="annotation reference"/>
    <w:uiPriority w:val="99"/>
    <w:qFormat/>
    <w:rPr>
      <w:sz w:val="21"/>
      <w:szCs w:val="21"/>
    </w:rPr>
  </w:style>
  <w:style w:type="character" w:styleId="797">
    <w:name w:val="footnote reference"/>
    <w:basedOn w:val="753"/>
    <w:uiPriority w:val="99"/>
    <w:unhideWhenUsed/>
    <w:qFormat/>
    <w:rPr>
      <w:vertAlign w:val="superscript"/>
    </w:rPr>
  </w:style>
  <w:style w:type="character" w:styleId="798" w:customStyle="1">
    <w:name w:val="Heading 6 Char"/>
    <w:basedOn w:val="753"/>
    <w:uiPriority w:val="9"/>
    <w:qFormat/>
    <w:rPr>
      <w:rFonts w:ascii="Arial" w:hAnsi="Arial" w:eastAsia="Arial" w:cs="Arial"/>
      <w:b/>
      <w:bCs/>
      <w:sz w:val="22"/>
      <w:szCs w:val="22"/>
    </w:rPr>
  </w:style>
  <w:style w:type="character" w:styleId="799" w:customStyle="1">
    <w:name w:val="Heading 7 Char"/>
    <w:basedOn w:val="753"/>
    <w:uiPriority w:val="9"/>
    <w:qFormat/>
    <w:rPr>
      <w:rFonts w:ascii="Arial" w:hAnsi="Arial" w:eastAsia="Arial" w:cs="Arial"/>
      <w:b/>
      <w:bCs/>
      <w:i/>
      <w:iCs/>
      <w:sz w:val="22"/>
      <w:szCs w:val="22"/>
    </w:rPr>
  </w:style>
  <w:style w:type="character" w:styleId="800" w:customStyle="1">
    <w:name w:val="Heading 8 Char"/>
    <w:basedOn w:val="753"/>
    <w:uiPriority w:val="9"/>
    <w:qFormat/>
    <w:rPr>
      <w:rFonts w:ascii="Arial" w:hAnsi="Arial" w:eastAsia="Arial" w:cs="Arial"/>
      <w:i/>
      <w:iCs/>
      <w:sz w:val="22"/>
      <w:szCs w:val="22"/>
    </w:rPr>
  </w:style>
  <w:style w:type="character" w:styleId="801" w:customStyle="1">
    <w:name w:val="Heading 9 Char"/>
    <w:basedOn w:val="753"/>
    <w:uiPriority w:val="9"/>
    <w:qFormat/>
    <w:rPr>
      <w:rFonts w:ascii="Arial" w:hAnsi="Arial" w:eastAsia="Arial" w:cs="Arial"/>
      <w:i/>
      <w:iCs/>
      <w:sz w:val="21"/>
      <w:szCs w:val="21"/>
    </w:rPr>
  </w:style>
  <w:style w:type="character" w:styleId="802" w:customStyle="1">
    <w:name w:val="Quote Char"/>
    <w:uiPriority w:val="29"/>
    <w:qFormat/>
    <w:rPr>
      <w:i/>
    </w:rPr>
  </w:style>
  <w:style w:type="character" w:styleId="803" w:customStyle="1">
    <w:name w:val="Intense Quote Char"/>
    <w:uiPriority w:val="30"/>
    <w:qFormat/>
    <w:rPr>
      <w:i/>
    </w:rPr>
  </w:style>
  <w:style w:type="table" w:styleId="804" w:customStyle="1">
    <w:name w:val="Plain Table 1"/>
    <w:basedOn w:val="754"/>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Plain Table 2"/>
    <w:basedOn w:val="754"/>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3"/>
    <w:basedOn w:val="754"/>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customStyle="1">
    <w:name w:val="Plain Table 4"/>
    <w:basedOn w:val="754"/>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customStyle="1">
    <w:name w:val="Plain Table 5"/>
    <w:basedOn w:val="754"/>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9" w:customStyle="1">
    <w:name w:val="Grid Table 1 Light"/>
    <w:basedOn w:val="754"/>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0" w:customStyle="1">
    <w:name w:val="Grid Table 2"/>
    <w:basedOn w:val="754"/>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1" w:customStyle="1">
    <w:name w:val="Grid Table 3"/>
    <w:basedOn w:val="754"/>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4"/>
    <w:basedOn w:val="754"/>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customStyle="1">
    <w:name w:val="Grid Table 5 Dark"/>
    <w:basedOn w:val="754"/>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4" w:customStyle="1">
    <w:name w:val="Grid Table 6 Colorful"/>
    <w:basedOn w:val="754"/>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15" w:customStyle="1">
    <w:name w:val="Grid Table 7 Colorful"/>
    <w:basedOn w:val="754"/>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6" w:customStyle="1">
    <w:name w:val="List Table 1 Light"/>
    <w:basedOn w:val="754"/>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customStyle="1">
    <w:name w:val="List Table 2"/>
    <w:basedOn w:val="754"/>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8" w:customStyle="1">
    <w:name w:val="List Table 3"/>
    <w:basedOn w:val="754"/>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4"/>
    <w:basedOn w:val="754"/>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5 Dark"/>
    <w:basedOn w:val="754"/>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1" w:customStyle="1">
    <w:name w:val="List Table 6 Colorful"/>
    <w:basedOn w:val="754"/>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2" w:customStyle="1">
    <w:name w:val="List Table 7 Colorful"/>
    <w:basedOn w:val="754"/>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23" w:customStyle="1">
    <w:name w:val="Endnote Text Char"/>
    <w:uiPriority w:val="99"/>
    <w:qFormat/>
    <w:rPr>
      <w:sz w:val="20"/>
    </w:rPr>
  </w:style>
  <w:style w:type="paragraph" w:styleId="824" w:customStyle="1">
    <w:name w:val="TOC 标题1"/>
    <w:uiPriority w:val="39"/>
    <w:unhideWhenUsed/>
    <w:qFormat/>
  </w:style>
  <w:style w:type="character" w:styleId="825" w:customStyle="1">
    <w:name w:val="Heading 1 Char"/>
    <w:basedOn w:val="753"/>
    <w:uiPriority w:val="9"/>
    <w:qFormat/>
    <w:rPr>
      <w:rFonts w:ascii="Arial" w:hAnsi="Arial" w:eastAsia="Arial" w:cs="Arial"/>
      <w:sz w:val="40"/>
      <w:szCs w:val="40"/>
    </w:rPr>
  </w:style>
  <w:style w:type="character" w:styleId="826" w:customStyle="1">
    <w:name w:val="Heading 2 Char"/>
    <w:basedOn w:val="753"/>
    <w:uiPriority w:val="9"/>
    <w:qFormat/>
    <w:rPr>
      <w:rFonts w:ascii="Arial" w:hAnsi="Arial" w:eastAsia="Arial" w:cs="Arial"/>
      <w:sz w:val="34"/>
    </w:rPr>
  </w:style>
  <w:style w:type="character" w:styleId="827" w:customStyle="1">
    <w:name w:val="Heading 3 Char"/>
    <w:basedOn w:val="753"/>
    <w:uiPriority w:val="9"/>
    <w:qFormat/>
    <w:rPr>
      <w:rFonts w:ascii="Arial" w:hAnsi="Arial" w:eastAsia="Arial" w:cs="Arial"/>
      <w:sz w:val="30"/>
      <w:szCs w:val="30"/>
    </w:rPr>
  </w:style>
  <w:style w:type="character" w:styleId="828" w:customStyle="1">
    <w:name w:val="Heading 4 Char"/>
    <w:basedOn w:val="753"/>
    <w:uiPriority w:val="9"/>
    <w:qFormat/>
    <w:rPr>
      <w:rFonts w:ascii="Arial" w:hAnsi="Arial" w:eastAsia="Arial" w:cs="Arial"/>
      <w:b/>
      <w:bCs/>
      <w:sz w:val="26"/>
      <w:szCs w:val="26"/>
    </w:rPr>
  </w:style>
  <w:style w:type="character" w:styleId="829" w:customStyle="1">
    <w:name w:val="Heading 5 Char"/>
    <w:basedOn w:val="753"/>
    <w:uiPriority w:val="9"/>
    <w:qFormat/>
    <w:rPr>
      <w:rFonts w:ascii="Arial" w:hAnsi="Arial" w:eastAsia="Arial" w:cs="Arial"/>
      <w:b/>
      <w:bCs/>
      <w:sz w:val="24"/>
      <w:szCs w:val="24"/>
    </w:rPr>
  </w:style>
  <w:style w:type="character" w:styleId="830" w:customStyle="1">
    <w:name w:val="标题 6 Char"/>
    <w:basedOn w:val="753"/>
    <w:link w:val="749"/>
    <w:uiPriority w:val="9"/>
    <w:qFormat/>
    <w:rPr>
      <w:rFonts w:ascii="Arial" w:hAnsi="Arial" w:eastAsia="Arial" w:cs="Arial"/>
      <w:b/>
      <w:bCs/>
      <w:sz w:val="22"/>
      <w:szCs w:val="22"/>
    </w:rPr>
  </w:style>
  <w:style w:type="character" w:styleId="831" w:customStyle="1">
    <w:name w:val="标题 7 Char"/>
    <w:basedOn w:val="753"/>
    <w:link w:val="750"/>
    <w:uiPriority w:val="9"/>
    <w:qFormat/>
    <w:rPr>
      <w:rFonts w:ascii="Arial" w:hAnsi="Arial" w:eastAsia="Arial" w:cs="Arial"/>
      <w:b/>
      <w:bCs/>
      <w:i/>
      <w:iCs/>
      <w:sz w:val="22"/>
      <w:szCs w:val="22"/>
    </w:rPr>
  </w:style>
  <w:style w:type="character" w:styleId="832" w:customStyle="1">
    <w:name w:val="标题 8 Char"/>
    <w:basedOn w:val="753"/>
    <w:link w:val="751"/>
    <w:uiPriority w:val="9"/>
    <w:qFormat/>
    <w:rPr>
      <w:rFonts w:ascii="Arial" w:hAnsi="Arial" w:eastAsia="Arial" w:cs="Arial"/>
      <w:i/>
      <w:iCs/>
      <w:sz w:val="22"/>
      <w:szCs w:val="22"/>
    </w:rPr>
  </w:style>
  <w:style w:type="character" w:styleId="833" w:customStyle="1">
    <w:name w:val="标题 9 Char"/>
    <w:basedOn w:val="753"/>
    <w:link w:val="752"/>
    <w:uiPriority w:val="9"/>
    <w:qFormat/>
    <w:rPr>
      <w:rFonts w:ascii="Arial" w:hAnsi="Arial" w:eastAsia="Arial" w:cs="Arial"/>
      <w:i/>
      <w:iCs/>
      <w:sz w:val="21"/>
      <w:szCs w:val="21"/>
    </w:rPr>
  </w:style>
  <w:style w:type="character" w:styleId="834" w:customStyle="1">
    <w:name w:val="Title Char"/>
    <w:basedOn w:val="753"/>
    <w:uiPriority w:val="10"/>
    <w:qFormat/>
    <w:rPr>
      <w:sz w:val="48"/>
      <w:szCs w:val="48"/>
    </w:rPr>
  </w:style>
  <w:style w:type="character" w:styleId="835" w:customStyle="1">
    <w:name w:val="Subtitle Char"/>
    <w:basedOn w:val="753"/>
    <w:uiPriority w:val="11"/>
    <w:qFormat/>
    <w:rPr>
      <w:sz w:val="24"/>
      <w:szCs w:val="24"/>
    </w:rPr>
  </w:style>
  <w:style w:type="paragraph" w:styleId="836">
    <w:name w:val="Quote"/>
    <w:basedOn w:val="743"/>
    <w:next w:val="743"/>
    <w:link w:val="837"/>
    <w:uiPriority w:val="29"/>
    <w:qFormat/>
    <w:pPr>
      <w:ind w:left="720" w:right="720"/>
    </w:pPr>
    <w:rPr>
      <w:i/>
    </w:rPr>
  </w:style>
  <w:style w:type="character" w:styleId="837" w:customStyle="1">
    <w:name w:val="引用 Char"/>
    <w:link w:val="836"/>
    <w:uiPriority w:val="29"/>
    <w:qFormat/>
    <w:rPr>
      <w:i/>
    </w:rPr>
  </w:style>
  <w:style w:type="paragraph" w:styleId="838">
    <w:name w:val="Intense Quote"/>
    <w:basedOn w:val="743"/>
    <w:next w:val="743"/>
    <w:link w:val="8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9" w:customStyle="1">
    <w:name w:val="明显引用 Char"/>
    <w:link w:val="838"/>
    <w:uiPriority w:val="30"/>
    <w:qFormat/>
    <w:rPr>
      <w:i/>
    </w:rPr>
  </w:style>
  <w:style w:type="character" w:styleId="840" w:customStyle="1">
    <w:name w:val="Header Char"/>
    <w:basedOn w:val="753"/>
    <w:uiPriority w:val="99"/>
    <w:qFormat/>
  </w:style>
  <w:style w:type="character" w:styleId="841" w:customStyle="1">
    <w:name w:val="Footer Char"/>
    <w:basedOn w:val="753"/>
    <w:uiPriority w:val="99"/>
    <w:qFormat/>
  </w:style>
  <w:style w:type="character" w:styleId="842" w:customStyle="1">
    <w:name w:val="Caption Char"/>
    <w:uiPriority w:val="99"/>
    <w:qFormat/>
  </w:style>
  <w:style w:type="table" w:styleId="843" w:customStyle="1">
    <w:name w:val="Table Grid Light"/>
    <w:basedOn w:val="754"/>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44" w:customStyle="1">
    <w:name w:val="无格式表格 11"/>
    <w:basedOn w:val="754"/>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无格式表格 21"/>
    <w:basedOn w:val="754"/>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无格式表格 31"/>
    <w:basedOn w:val="754"/>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customStyle="1">
    <w:name w:val="无格式表格 41"/>
    <w:basedOn w:val="754"/>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customStyle="1">
    <w:name w:val="无格式表格 51"/>
    <w:basedOn w:val="754"/>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9" w:customStyle="1">
    <w:name w:val="网格表 1 浅色1"/>
    <w:basedOn w:val="754"/>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1"/>
    <w:basedOn w:val="754"/>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2"/>
    <w:basedOn w:val="754"/>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3"/>
    <w:basedOn w:val="754"/>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4"/>
    <w:basedOn w:val="754"/>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5"/>
    <w:basedOn w:val="754"/>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6"/>
    <w:basedOn w:val="754"/>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6" w:customStyle="1">
    <w:name w:val="网格表 21"/>
    <w:basedOn w:val="754"/>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57" w:customStyle="1">
    <w:name w:val="Grid Table 2 - Accent 1"/>
    <w:basedOn w:val="754"/>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58" w:customStyle="1">
    <w:name w:val="Grid Table 2 - Accent 2"/>
    <w:basedOn w:val="754"/>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59" w:customStyle="1">
    <w:name w:val="Grid Table 2 - Accent 3"/>
    <w:basedOn w:val="754"/>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60" w:customStyle="1">
    <w:name w:val="Grid Table 2 - Accent 4"/>
    <w:basedOn w:val="754"/>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Grid Table 2 - Accent 5"/>
    <w:basedOn w:val="754"/>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2" w:customStyle="1">
    <w:name w:val="Grid Table 2 - Accent 6"/>
    <w:basedOn w:val="754"/>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3" w:customStyle="1">
    <w:name w:val="网格表 31"/>
    <w:basedOn w:val="754"/>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1"/>
    <w:basedOn w:val="754"/>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2"/>
    <w:basedOn w:val="754"/>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3"/>
    <w:basedOn w:val="754"/>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4"/>
    <w:basedOn w:val="754"/>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5"/>
    <w:basedOn w:val="754"/>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6"/>
    <w:basedOn w:val="754"/>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网格表 41"/>
    <w:basedOn w:val="754"/>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1" w:customStyle="1">
    <w:name w:val="Grid Table 4 - Accent 1"/>
    <w:basedOn w:val="754"/>
    <w:uiPriority w:val="5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72" w:customStyle="1">
    <w:name w:val="Grid Table 4 - Accent 2"/>
    <w:basedOn w:val="754"/>
    <w:uiPriority w:val="5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73" w:customStyle="1">
    <w:name w:val="Grid Table 4 - Accent 3"/>
    <w:basedOn w:val="754"/>
    <w:uiPriority w:val="5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74" w:customStyle="1">
    <w:name w:val="Grid Table 4 - Accent 4"/>
    <w:basedOn w:val="754"/>
    <w:uiPriority w:val="5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5" w:customStyle="1">
    <w:name w:val="Grid Table 4 - Accent 5"/>
    <w:basedOn w:val="754"/>
    <w:uiPriority w:val="5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6" w:customStyle="1">
    <w:name w:val="Grid Table 4 - Accent 6"/>
    <w:basedOn w:val="754"/>
    <w:uiPriority w:val="5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7" w:customStyle="1">
    <w:name w:val="网格表 5 深色1"/>
    <w:basedOn w:val="754"/>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8" w:customStyle="1">
    <w:name w:val="Grid Table 5 Dark- Accent 1"/>
    <w:basedOn w:val="754"/>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9" w:customStyle="1">
    <w:name w:val="Grid Table 5 Dark - Accent 2"/>
    <w:basedOn w:val="754"/>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0" w:customStyle="1">
    <w:name w:val="Grid Table 5 Dark - Accent 3"/>
    <w:basedOn w:val="754"/>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1" w:customStyle="1">
    <w:name w:val="Grid Table 5 Dark- Accent 4"/>
    <w:basedOn w:val="754"/>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2" w:customStyle="1">
    <w:name w:val="Grid Table 5 Dark - Accent 5"/>
    <w:basedOn w:val="754"/>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3" w:customStyle="1">
    <w:name w:val="Grid Table 5 Dark - Accent 6"/>
    <w:basedOn w:val="754"/>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4" w:customStyle="1">
    <w:name w:val="网格表 6 彩色1"/>
    <w:basedOn w:val="754"/>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85" w:customStyle="1">
    <w:name w:val="Grid Table 6 Colorful - Accent 1"/>
    <w:basedOn w:val="754"/>
    <w:uiPriority w:val="99"/>
    <w:qFormat/>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86" w:customStyle="1">
    <w:name w:val="Grid Table 6 Colorful - Accent 2"/>
    <w:basedOn w:val="754"/>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87" w:customStyle="1">
    <w:name w:val="Grid Table 6 Colorful - Accent 3"/>
    <w:basedOn w:val="754"/>
    <w:uiPriority w:val="99"/>
    <w:qFormat/>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88" w:customStyle="1">
    <w:name w:val="Grid Table 6 Colorful - Accent 4"/>
    <w:basedOn w:val="754"/>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89" w:customStyle="1">
    <w:name w:val="Grid Table 6 Colorful - Accent 5"/>
    <w:basedOn w:val="754"/>
    <w:uiPriority w:val="99"/>
    <w:qFormat/>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90" w:customStyle="1">
    <w:name w:val="Grid Table 6 Colorful - Accent 6"/>
    <w:basedOn w:val="754"/>
    <w:uiPriority w:val="99"/>
    <w:qFormat/>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91" w:customStyle="1">
    <w:name w:val="网格表 7 彩色1"/>
    <w:basedOn w:val="754"/>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2" w:customStyle="1">
    <w:name w:val="Grid Table 7 Colorful - Accent 1"/>
    <w:basedOn w:val="754"/>
    <w:uiPriority w:val="99"/>
    <w:qFormat/>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3" w:customStyle="1">
    <w:name w:val="Grid Table 7 Colorful - Accent 2"/>
    <w:basedOn w:val="754"/>
    <w:uiPriority w:val="99"/>
    <w:qFormat/>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94" w:customStyle="1">
    <w:name w:val="Grid Table 7 Colorful - Accent 3"/>
    <w:basedOn w:val="754"/>
    <w:uiPriority w:val="99"/>
    <w:qFormat/>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95" w:customStyle="1">
    <w:name w:val="Grid Table 7 Colorful - Accent 4"/>
    <w:basedOn w:val="754"/>
    <w:uiPriority w:val="99"/>
    <w:qFormat/>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Grid Table 7 Colorful - Accent 5"/>
    <w:basedOn w:val="754"/>
    <w:uiPriority w:val="99"/>
    <w:qFormat/>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7" w:customStyle="1">
    <w:name w:val="Grid Table 7 Colorful - Accent 6"/>
    <w:basedOn w:val="754"/>
    <w:uiPriority w:val="99"/>
    <w:qFormat/>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8" w:customStyle="1">
    <w:name w:val="清单表 1 浅色1"/>
    <w:basedOn w:val="754"/>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9" w:customStyle="1">
    <w:name w:val="List Table 1 Light - Accent 1"/>
    <w:basedOn w:val="754"/>
    <w:uiPriority w:val="99"/>
    <w:qFormat/>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0" w:customStyle="1">
    <w:name w:val="List Table 1 Light - Accent 2"/>
    <w:basedOn w:val="754"/>
    <w:uiPriority w:val="99"/>
    <w:qFormat/>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1" w:customStyle="1">
    <w:name w:val="List Table 1 Light - Accent 3"/>
    <w:basedOn w:val="754"/>
    <w:uiPriority w:val="99"/>
    <w:qFormat/>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2" w:customStyle="1">
    <w:name w:val="List Table 1 Light - Accent 4"/>
    <w:basedOn w:val="754"/>
    <w:uiPriority w:val="99"/>
    <w:qFormat/>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3" w:customStyle="1">
    <w:name w:val="List Table 1 Light - Accent 5"/>
    <w:basedOn w:val="754"/>
    <w:uiPriority w:val="99"/>
    <w:qFormat/>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4" w:customStyle="1">
    <w:name w:val="List Table 1 Light - Accent 6"/>
    <w:basedOn w:val="754"/>
    <w:uiPriority w:val="99"/>
    <w:qFormat/>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5" w:customStyle="1">
    <w:name w:val="清单表 21"/>
    <w:basedOn w:val="754"/>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06" w:customStyle="1">
    <w:name w:val="List Table 2 - Accent 1"/>
    <w:basedOn w:val="754"/>
    <w:uiPriority w:val="99"/>
    <w:qFormat/>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7" w:customStyle="1">
    <w:name w:val="List Table 2 - Accent 2"/>
    <w:basedOn w:val="754"/>
    <w:uiPriority w:val="99"/>
    <w:qFormat/>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08" w:customStyle="1">
    <w:name w:val="List Table 2 - Accent 3"/>
    <w:basedOn w:val="754"/>
    <w:uiPriority w:val="99"/>
    <w:qFormat/>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9" w:customStyle="1">
    <w:name w:val="List Table 2 - Accent 4"/>
    <w:basedOn w:val="754"/>
    <w:uiPriority w:val="99"/>
    <w:qFormat/>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0" w:customStyle="1">
    <w:name w:val="List Table 2 - Accent 5"/>
    <w:basedOn w:val="754"/>
    <w:uiPriority w:val="99"/>
    <w:qFormat/>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1" w:customStyle="1">
    <w:name w:val="List Table 2 - Accent 6"/>
    <w:basedOn w:val="754"/>
    <w:uiPriority w:val="99"/>
    <w:qFormat/>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2" w:customStyle="1">
    <w:name w:val="清单表 31"/>
    <w:basedOn w:val="754"/>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3 - Accent 1"/>
    <w:basedOn w:val="754"/>
    <w:uiPriority w:val="99"/>
    <w:qFormat/>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4" w:customStyle="1">
    <w:name w:val="List Table 3 - Accent 2"/>
    <w:basedOn w:val="754"/>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15" w:customStyle="1">
    <w:name w:val="List Table 3 - Accent 3"/>
    <w:basedOn w:val="754"/>
    <w:uiPriority w:val="99"/>
    <w:qFormat/>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16" w:customStyle="1">
    <w:name w:val="List Table 3 - Accent 4"/>
    <w:basedOn w:val="754"/>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7" w:customStyle="1">
    <w:name w:val="List Table 3 - Accent 5"/>
    <w:basedOn w:val="754"/>
    <w:uiPriority w:val="99"/>
    <w:qFormat/>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8" w:customStyle="1">
    <w:name w:val="List Table 3 - Accent 6"/>
    <w:basedOn w:val="754"/>
    <w:uiPriority w:val="99"/>
    <w:qFormat/>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9" w:customStyle="1">
    <w:name w:val="清单表 41"/>
    <w:basedOn w:val="754"/>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List Table 4 - Accent 1"/>
    <w:basedOn w:val="754"/>
    <w:uiPriority w:val="9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1" w:customStyle="1">
    <w:name w:val="List Table 4 - Accent 2"/>
    <w:basedOn w:val="754"/>
    <w:uiPriority w:val="9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2" w:customStyle="1">
    <w:name w:val="List Table 4 - Accent 3"/>
    <w:basedOn w:val="754"/>
    <w:uiPriority w:val="9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3" w:customStyle="1">
    <w:name w:val="List Table 4 - Accent 4"/>
    <w:basedOn w:val="754"/>
    <w:uiPriority w:val="9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4" w:customStyle="1">
    <w:name w:val="List Table 4 - Accent 5"/>
    <w:basedOn w:val="754"/>
    <w:uiPriority w:val="9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5" w:customStyle="1">
    <w:name w:val="List Table 4 - Accent 6"/>
    <w:basedOn w:val="754"/>
    <w:uiPriority w:val="9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6" w:customStyle="1">
    <w:name w:val="清单表 5 深色1"/>
    <w:basedOn w:val="754"/>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27" w:customStyle="1">
    <w:name w:val="List Table 5 Dark - Accent 1"/>
    <w:basedOn w:val="754"/>
    <w:uiPriority w:val="99"/>
    <w:qFormat/>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28" w:customStyle="1">
    <w:name w:val="List Table 5 Dark - Accent 2"/>
    <w:basedOn w:val="754"/>
    <w:uiPriority w:val="99"/>
    <w:qFormat/>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29" w:customStyle="1">
    <w:name w:val="List Table 5 Dark - Accent 3"/>
    <w:basedOn w:val="754"/>
    <w:uiPriority w:val="99"/>
    <w:qFormat/>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30" w:customStyle="1">
    <w:name w:val="List Table 5 Dark - Accent 4"/>
    <w:basedOn w:val="754"/>
    <w:uiPriority w:val="99"/>
    <w:qFormat/>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31" w:customStyle="1">
    <w:name w:val="List Table 5 Dark - Accent 5"/>
    <w:basedOn w:val="754"/>
    <w:uiPriority w:val="99"/>
    <w:qFormat/>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32" w:customStyle="1">
    <w:name w:val="List Table 5 Dark - Accent 6"/>
    <w:basedOn w:val="754"/>
    <w:uiPriority w:val="99"/>
    <w:qFormat/>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33" w:customStyle="1">
    <w:name w:val="清单表 6 彩色1"/>
    <w:basedOn w:val="754"/>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34" w:customStyle="1">
    <w:name w:val="List Table 6 Colorful - Accent 1"/>
    <w:basedOn w:val="754"/>
    <w:uiPriority w:val="99"/>
    <w:qFormat/>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35" w:customStyle="1">
    <w:name w:val="List Table 6 Colorful - Accent 2"/>
    <w:basedOn w:val="754"/>
    <w:uiPriority w:val="99"/>
    <w:qFormat/>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36" w:customStyle="1">
    <w:name w:val="List Table 6 Colorful - Accent 3"/>
    <w:basedOn w:val="754"/>
    <w:uiPriority w:val="99"/>
    <w:qFormat/>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37" w:customStyle="1">
    <w:name w:val="List Table 6 Colorful - Accent 4"/>
    <w:basedOn w:val="754"/>
    <w:uiPriority w:val="99"/>
    <w:qFormat/>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38" w:customStyle="1">
    <w:name w:val="List Table 6 Colorful - Accent 5"/>
    <w:basedOn w:val="754"/>
    <w:uiPriority w:val="99"/>
    <w:qFormat/>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39" w:customStyle="1">
    <w:name w:val="List Table 6 Colorful - Accent 6"/>
    <w:basedOn w:val="754"/>
    <w:uiPriority w:val="99"/>
    <w:qFormat/>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40" w:customStyle="1">
    <w:name w:val="清单表 7 彩色1"/>
    <w:basedOn w:val="754"/>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41" w:customStyle="1">
    <w:name w:val="List Table 7 Colorful - Accent 1"/>
    <w:basedOn w:val="754"/>
    <w:uiPriority w:val="99"/>
    <w:qFormat/>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2" w:customStyle="1">
    <w:name w:val="List Table 7 Colorful - Accent 2"/>
    <w:basedOn w:val="754"/>
    <w:uiPriority w:val="99"/>
    <w:qFormat/>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43" w:customStyle="1">
    <w:name w:val="List Table 7 Colorful - Accent 3"/>
    <w:basedOn w:val="754"/>
    <w:uiPriority w:val="99"/>
    <w:qFormat/>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44" w:customStyle="1">
    <w:name w:val="List Table 7 Colorful - Accent 4"/>
    <w:basedOn w:val="754"/>
    <w:uiPriority w:val="99"/>
    <w:qFormat/>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List Table 7 Colorful - Accent 5"/>
    <w:basedOn w:val="754"/>
    <w:uiPriority w:val="99"/>
    <w:qFormat/>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6" w:customStyle="1">
    <w:name w:val="List Table 7 Colorful - Accent 6"/>
    <w:basedOn w:val="754"/>
    <w:uiPriority w:val="99"/>
    <w:qFormat/>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7" w:customStyle="1">
    <w:name w:val="Lined - Accent"/>
    <w:basedOn w:val="754"/>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8" w:customStyle="1">
    <w:name w:val="Lined - Accent 1"/>
    <w:basedOn w:val="754"/>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9" w:customStyle="1">
    <w:name w:val="Lined - Accent 2"/>
    <w:basedOn w:val="754"/>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50" w:customStyle="1">
    <w:name w:val="Lined - Accent 3"/>
    <w:basedOn w:val="754"/>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51" w:customStyle="1">
    <w:name w:val="Lined - Accent 4"/>
    <w:basedOn w:val="754"/>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2" w:customStyle="1">
    <w:name w:val="Lined - Accent 5"/>
    <w:basedOn w:val="754"/>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3" w:customStyle="1">
    <w:name w:val="Lined - Accent 6"/>
    <w:basedOn w:val="754"/>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4" w:customStyle="1">
    <w:name w:val="Bordered &amp; Lined - Accent"/>
    <w:basedOn w:val="754"/>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5" w:customStyle="1">
    <w:name w:val="Bordered &amp; Lined - Accent 1"/>
    <w:basedOn w:val="754"/>
    <w:uiPriority w:val="99"/>
    <w:qFormat/>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56" w:customStyle="1">
    <w:name w:val="Bordered &amp; Lined - Accent 2"/>
    <w:basedOn w:val="754"/>
    <w:uiPriority w:val="99"/>
    <w:qFormat/>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57" w:customStyle="1">
    <w:name w:val="Bordered &amp; Lined - Accent 3"/>
    <w:basedOn w:val="754"/>
    <w:uiPriority w:val="99"/>
    <w:qFormat/>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58" w:customStyle="1">
    <w:name w:val="Bordered &amp; Lined - Accent 4"/>
    <w:basedOn w:val="754"/>
    <w:uiPriority w:val="99"/>
    <w:qFormat/>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9" w:customStyle="1">
    <w:name w:val="Bordered &amp; Lined - Accent 5"/>
    <w:basedOn w:val="754"/>
    <w:uiPriority w:val="99"/>
    <w:qFormat/>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0" w:customStyle="1">
    <w:name w:val="Bordered &amp; Lined - Accent 6"/>
    <w:basedOn w:val="754"/>
    <w:uiPriority w:val="99"/>
    <w:qFormat/>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1" w:customStyle="1">
    <w:name w:val="Bordered"/>
    <w:basedOn w:val="754"/>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62" w:customStyle="1">
    <w:name w:val="Bordered - Accent 1"/>
    <w:basedOn w:val="754"/>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3" w:customStyle="1">
    <w:name w:val="Bordered - Accent 2"/>
    <w:basedOn w:val="754"/>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64" w:customStyle="1">
    <w:name w:val="Bordered - Accent 3"/>
    <w:basedOn w:val="754"/>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65" w:customStyle="1">
    <w:name w:val="Bordered - Accent 4"/>
    <w:basedOn w:val="754"/>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6" w:customStyle="1">
    <w:name w:val="Bordered - Accent 5"/>
    <w:basedOn w:val="754"/>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7" w:customStyle="1">
    <w:name w:val="Bordered - Accent 6"/>
    <w:basedOn w:val="754"/>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8" w:customStyle="1">
    <w:name w:val="Footnote Text Char"/>
    <w:uiPriority w:val="99"/>
    <w:qFormat/>
    <w:rPr>
      <w:sz w:val="18"/>
    </w:rPr>
  </w:style>
  <w:style w:type="character" w:styleId="969" w:customStyle="1">
    <w:name w:val="尾注文本 Char"/>
    <w:link w:val="772"/>
    <w:uiPriority w:val="99"/>
    <w:qFormat/>
    <w:rPr>
      <w:sz w:val="20"/>
    </w:rPr>
  </w:style>
  <w:style w:type="paragraph" w:styleId="970" w:customStyle="1">
    <w:name w:val="TOC 标题1"/>
    <w:uiPriority w:val="39"/>
    <w:unhideWhenUsed/>
    <w:qFormat/>
  </w:style>
  <w:style w:type="paragraph" w:styleId="971" w:customStyle="1">
    <w:name w:val="文档结构图1"/>
    <w:basedOn w:val="743"/>
    <w:uiPriority w:val="99"/>
    <w:qFormat/>
    <w:pPr>
      <w:shd w:val="clear" w:color="auto" w:fill="000080"/>
    </w:pPr>
  </w:style>
  <w:style w:type="paragraph" w:styleId="972" w:customStyle="1">
    <w:name w:val="段"/>
    <w:next w:val="743"/>
    <w:qFormat/>
    <w:pPr>
      <w:ind w:firstLine="200"/>
      <w:jc w:val="both"/>
    </w:pPr>
    <w:rPr>
      <w:rFonts w:ascii="宋体"/>
      <w:sz w:val="21"/>
    </w:rPr>
  </w:style>
  <w:style w:type="character" w:styleId="973" w:customStyle="1">
    <w:name w:val="标题 1 Char"/>
    <w:link w:val="744"/>
    <w:qFormat/>
    <w:rPr>
      <w:b/>
      <w:bCs/>
      <w:sz w:val="44"/>
      <w:szCs w:val="44"/>
    </w:rPr>
  </w:style>
  <w:style w:type="character" w:styleId="974" w:customStyle="1">
    <w:name w:val="标题 2 Char"/>
    <w:link w:val="745"/>
    <w:qFormat/>
    <w:rPr>
      <w:rFonts w:ascii="Cambria" w:hAnsi="Cambria"/>
      <w:b/>
      <w:bCs/>
      <w:sz w:val="32"/>
      <w:szCs w:val="32"/>
    </w:rPr>
  </w:style>
  <w:style w:type="character" w:styleId="975" w:customStyle="1">
    <w:name w:val="标题 3 Char"/>
    <w:link w:val="746"/>
    <w:qFormat/>
    <w:rPr>
      <w:b/>
      <w:bCs/>
      <w:sz w:val="32"/>
      <w:szCs w:val="32"/>
    </w:rPr>
  </w:style>
  <w:style w:type="paragraph" w:styleId="976" w:customStyle="1">
    <w:name w:val="正文 A"/>
    <w:next w:val="972"/>
    <w:qFormat/>
    <w:pPr>
      <w:jc w:val="both"/>
      <w:widowControl w:val="off"/>
      <w:framePr w:wrap="around" w:hAnchor="text" w:yAlign="top"/>
    </w:pPr>
    <w:rPr>
      <w:rFonts w:ascii="Calibri" w:hAnsi="Calibri" w:eastAsia="Times New Roman"/>
      <w:color w:val="000000"/>
      <w:sz w:val="21"/>
      <w:szCs w:val="21"/>
    </w:rPr>
  </w:style>
  <w:style w:type="character" w:styleId="977" w:customStyle="1">
    <w:name w:val="纯文本 Char"/>
    <w:link w:val="768"/>
    <w:qFormat/>
    <w:rPr>
      <w:rFonts w:ascii="宋体" w:hAnsi="Courier New" w:eastAsia="楷体_GB2312"/>
      <w:sz w:val="26"/>
      <w:szCs w:val="24"/>
      <w:lang w:val="en-US" w:eastAsia="zh-CN" w:bidi="ar-SA"/>
    </w:rPr>
  </w:style>
  <w:style w:type="character" w:styleId="978" w:customStyle="1">
    <w:name w:val="正文缩进 Char"/>
    <w:link w:val="757"/>
    <w:qFormat/>
    <w:rPr>
      <w:rFonts w:eastAsia="楷体_GB2312"/>
      <w:sz w:val="24"/>
      <w:lang w:val="en-US" w:eastAsia="zh-CN" w:bidi="ar-SA"/>
    </w:rPr>
  </w:style>
  <w:style w:type="character" w:styleId="979" w:customStyle="1">
    <w:name w:val="标题 5 Char"/>
    <w:link w:val="748"/>
    <w:qFormat/>
    <w:rPr>
      <w:rFonts w:eastAsia="宋体"/>
      <w:b/>
      <w:bCs/>
      <w:i/>
      <w:iCs/>
      <w:sz w:val="26"/>
      <w:szCs w:val="26"/>
      <w:lang w:val="en-US" w:eastAsia="zh-CN" w:bidi="ar-SA"/>
    </w:rPr>
  </w:style>
  <w:style w:type="character" w:styleId="980" w:customStyle="1">
    <w:name w:val="+正文 Char3"/>
    <w:link w:val="981"/>
    <w:qFormat/>
    <w:rPr>
      <w:rFonts w:eastAsia="宋体"/>
      <w:sz w:val="24"/>
      <w:lang w:val="en-US" w:eastAsia="zh-CN" w:bidi="ar-SA"/>
    </w:rPr>
  </w:style>
  <w:style w:type="paragraph" w:styleId="981" w:customStyle="1">
    <w:name w:val="+正文"/>
    <w:basedOn w:val="743"/>
    <w:link w:val="980"/>
    <w:qFormat/>
    <w:pPr>
      <w:ind w:firstLine="200"/>
      <w:spacing w:line="360" w:lineRule="auto"/>
    </w:pPr>
    <w:rPr>
      <w:sz w:val="24"/>
      <w:szCs w:val="20"/>
    </w:rPr>
  </w:style>
  <w:style w:type="character" w:styleId="982" w:customStyle="1">
    <w:name w:val="页脚 Char"/>
    <w:link w:val="774"/>
    <w:semiHidden/>
    <w:qFormat/>
    <w:rPr>
      <w:rFonts w:eastAsia="宋体"/>
      <w:sz w:val="18"/>
      <w:szCs w:val="18"/>
      <w:lang w:val="en-US" w:eastAsia="zh-CN" w:bidi="ar-SA"/>
    </w:rPr>
  </w:style>
  <w:style w:type="character" w:styleId="983" w:customStyle="1">
    <w:name w:val="Char Char8"/>
    <w:qFormat/>
    <w:rPr>
      <w:sz w:val="18"/>
    </w:rPr>
  </w:style>
  <w:style w:type="character" w:styleId="984" w:customStyle="1">
    <w:name w:val="标题 4 Char"/>
    <w:link w:val="747"/>
    <w:qFormat/>
    <w:rPr>
      <w:rFonts w:eastAsia="宋体"/>
      <w:b/>
      <w:bCs/>
      <w:sz w:val="28"/>
      <w:szCs w:val="28"/>
      <w:lang w:val="en-US" w:eastAsia="zh-CN" w:bidi="ar-SA"/>
    </w:rPr>
  </w:style>
  <w:style w:type="character" w:styleId="985" w:customStyle="1">
    <w:name w:val="标题 Char"/>
    <w:link w:val="786"/>
    <w:qFormat/>
    <w:rPr>
      <w:rFonts w:ascii="Arial" w:hAnsi="Arial"/>
      <w:b/>
      <w:bCs/>
      <w:sz w:val="32"/>
      <w:szCs w:val="32"/>
      <w:lang w:bidi="ar-SA"/>
    </w:rPr>
  </w:style>
  <w:style w:type="character" w:styleId="986" w:customStyle="1">
    <w:name w:val="文字正文主体 Char Char"/>
    <w:link w:val="987"/>
    <w:qFormat/>
    <w:rPr>
      <w:rFonts w:ascii="仿宋" w:hAnsi="仿宋" w:eastAsia="仿宋"/>
      <w:color w:val="3a3a3a"/>
      <w:sz w:val="28"/>
      <w:lang w:val="en-US" w:eastAsia="zh-CN" w:bidi="ar-SA"/>
    </w:rPr>
  </w:style>
  <w:style w:type="paragraph" w:styleId="987" w:customStyle="1">
    <w:name w:val="文字正文主体"/>
    <w:basedOn w:val="743"/>
    <w:link w:val="986"/>
    <w:qFormat/>
    <w:pPr>
      <w:ind w:firstLine="560"/>
      <w:spacing w:line="360" w:lineRule="auto"/>
      <w:tabs>
        <w:tab w:val="center" w:pos="2268" w:leader="none"/>
        <w:tab w:val="right" w:pos="7938" w:leader="none"/>
      </w:tabs>
    </w:pPr>
    <w:rPr>
      <w:rFonts w:ascii="仿宋" w:hAnsi="仿宋" w:eastAsia="仿宋"/>
      <w:color w:val="3a3a3a"/>
      <w:sz w:val="28"/>
      <w:szCs w:val="20"/>
    </w:rPr>
  </w:style>
  <w:style w:type="character" w:styleId="988" w:customStyle="1">
    <w:name w:val="页眉 Char"/>
    <w:link w:val="775"/>
    <w:uiPriority w:val="99"/>
    <w:qFormat/>
    <w:rPr>
      <w:rFonts w:eastAsia="宋体"/>
      <w:sz w:val="18"/>
      <w:szCs w:val="18"/>
      <w:lang w:val="en-US" w:eastAsia="zh-CN" w:bidi="ar-SA"/>
    </w:rPr>
  </w:style>
  <w:style w:type="character" w:styleId="989" w:customStyle="1">
    <w:name w:val="Char Char5"/>
    <w:qFormat/>
    <w:rPr>
      <w:sz w:val="24"/>
      <w:lang w:val="en-US" w:eastAsia="zh-CN"/>
    </w:rPr>
  </w:style>
  <w:style w:type="character" w:styleId="990" w:customStyle="1">
    <w:name w:val="Char Char11"/>
    <w:qFormat/>
    <w:rPr>
      <w:sz w:val="21"/>
    </w:rPr>
  </w:style>
  <w:style w:type="character" w:styleId="991" w:customStyle="1">
    <w:name w:val="c lh15"/>
    <w:basedOn w:val="753"/>
    <w:qFormat/>
  </w:style>
  <w:style w:type="character" w:styleId="992" w:customStyle="1">
    <w:name w:val="批注文字 Char"/>
    <w:link w:val="761"/>
    <w:qFormat/>
    <w:rPr>
      <w:rFonts w:eastAsia="宋体"/>
      <w:sz w:val="21"/>
      <w:szCs w:val="24"/>
      <w:lang w:val="en-US" w:eastAsia="zh-CN" w:bidi="ar-SA"/>
    </w:rPr>
  </w:style>
  <w:style w:type="character" w:styleId="993" w:customStyle="1">
    <w:name w:val="日期 Char"/>
    <w:link w:val="770"/>
    <w:qFormat/>
    <w:rPr>
      <w:sz w:val="36"/>
      <w:lang w:bidi="ar-SA"/>
    </w:rPr>
  </w:style>
  <w:style w:type="character" w:styleId="994" w:customStyle="1">
    <w:name w:val="Plain Text Char Char"/>
    <w:link w:val="995"/>
    <w:qFormat/>
    <w:rPr>
      <w:rFonts w:ascii="宋体" w:hAnsi="Courier New" w:eastAsia="楷体_GB2312"/>
      <w:sz w:val="28"/>
    </w:rPr>
  </w:style>
  <w:style w:type="paragraph" w:styleId="995" w:customStyle="1">
    <w:name w:val="纯文本1"/>
    <w:basedOn w:val="743"/>
    <w:link w:val="994"/>
    <w:qFormat/>
    <w:rPr>
      <w:rFonts w:ascii="宋体" w:hAnsi="Courier New" w:eastAsia="楷体_GB2312"/>
      <w:sz w:val="28"/>
      <w:szCs w:val="20"/>
    </w:rPr>
  </w:style>
  <w:style w:type="paragraph" w:styleId="996" w:customStyle="1">
    <w:name w:val="Char Char Char Char Char Char Char Char Char1 Char Char Char Char"/>
    <w:basedOn w:val="760"/>
    <w:qFormat/>
    <w:pPr>
      <w:spacing w:line="360" w:lineRule="auto"/>
    </w:pPr>
    <w:rPr>
      <w:rFonts w:eastAsia="楷体_GB2312"/>
      <w:sz w:val="26"/>
      <w:szCs w:val="20"/>
    </w:rPr>
  </w:style>
  <w:style w:type="paragraph" w:styleId="997" w:customStyle="1">
    <w:name w:val="Char Char Char Char Char Char Char Char Char Char"/>
    <w:basedOn w:val="743"/>
    <w:qFormat/>
    <w:pPr>
      <w:numPr>
        <w:numId w:val="2"/>
      </w:numPr>
    </w:pPr>
    <w:rPr>
      <w:sz w:val="24"/>
    </w:rPr>
  </w:style>
  <w:style w:type="paragraph" w:styleId="998" w:customStyle="1">
    <w:name w:val="Char Char Char Char Char Char Char Char Char1 Char"/>
    <w:basedOn w:val="760"/>
    <w:qFormat/>
    <w:pPr>
      <w:spacing w:line="360" w:lineRule="auto"/>
    </w:pPr>
    <w:rPr>
      <w:rFonts w:ascii="Tahoma" w:hAnsi="Tahoma"/>
      <w:sz w:val="24"/>
    </w:rPr>
  </w:style>
  <w:style w:type="paragraph" w:styleId="999" w:customStyle="1">
    <w:name w:val="Char Char Char"/>
    <w:basedOn w:val="760"/>
    <w:qFormat/>
    <w:pPr>
      <w:spacing w:line="360" w:lineRule="auto"/>
    </w:pPr>
    <w:rPr>
      <w:rFonts w:ascii="Tahoma" w:hAnsi="Tahoma"/>
      <w:sz w:val="24"/>
    </w:rPr>
  </w:style>
  <w:style w:type="paragraph" w:styleId="1000" w:customStyle="1">
    <w:name w:val="Char Char Char Char"/>
    <w:basedOn w:val="760"/>
    <w:qFormat/>
    <w:pPr>
      <w:spacing w:line="360" w:lineRule="auto"/>
    </w:pPr>
    <w:rPr>
      <w:sz w:val="24"/>
      <w:szCs w:val="20"/>
    </w:rPr>
  </w:style>
  <w:style w:type="paragraph" w:styleId="1001" w:customStyle="1">
    <w:name w:val="Char1 Char Char Char"/>
    <w:basedOn w:val="743"/>
    <w:qFormat/>
    <w:rPr>
      <w:rFonts w:ascii="Tahoma" w:hAnsi="Tahoma"/>
      <w:sz w:val="24"/>
      <w:szCs w:val="20"/>
    </w:rPr>
  </w:style>
  <w:style w:type="paragraph" w:styleId="1002" w:customStyle="1">
    <w:name w:val="Char"/>
    <w:basedOn w:val="743"/>
    <w:qFormat/>
    <w:pPr>
      <w:ind w:left="420" w:hanging="420"/>
      <w:tabs>
        <w:tab w:val="left" w:pos="420" w:leader="none"/>
      </w:tabs>
    </w:pPr>
    <w:rPr>
      <w:sz w:val="24"/>
    </w:rPr>
  </w:style>
  <w:style w:type="paragraph" w:styleId="1003" w:customStyle="1">
    <w:name w:val="正文2"/>
    <w:basedOn w:val="743"/>
    <w:qFormat/>
    <w:pPr>
      <w:ind w:firstLine="200"/>
      <w:jc w:val="left"/>
      <w:spacing w:after="160" w:line="360" w:lineRule="auto"/>
      <w:widowControl/>
    </w:pPr>
    <w:rPr>
      <w:rFonts w:ascii="Verdana" w:hAnsi="Verdana" w:eastAsia="黑体"/>
      <w:szCs w:val="20"/>
      <w:lang w:eastAsia="en-US"/>
    </w:rPr>
  </w:style>
  <w:style w:type="paragraph" w:styleId="1004" w:customStyle="1">
    <w:name w:val="Char Char Char1 Char Char Char Char"/>
    <w:basedOn w:val="743"/>
    <w:qFormat/>
    <w:pPr>
      <w:jc w:val="left"/>
      <w:spacing w:after="160" w:line="240" w:lineRule="exact"/>
      <w:widowControl/>
    </w:pPr>
    <w:rPr>
      <w:sz w:val="24"/>
    </w:rPr>
  </w:style>
  <w:style w:type="paragraph" w:styleId="1005">
    <w:name w:val="No Spacing"/>
    <w:uiPriority w:val="1"/>
    <w:qFormat/>
    <w:pPr>
      <w:jc w:val="both"/>
      <w:widowControl w:val="off"/>
    </w:pPr>
    <w:rPr>
      <w:sz w:val="21"/>
      <w:szCs w:val="24"/>
    </w:rPr>
  </w:style>
  <w:style w:type="paragraph" w:styleId="1006" w:customStyle="1">
    <w:name w:val="纯文本11"/>
    <w:basedOn w:val="743"/>
    <w:qFormat/>
    <w:rPr>
      <w:rFonts w:ascii="宋体" w:hAnsi="Courier New" w:eastAsia="楷体_GB2312"/>
      <w:sz w:val="28"/>
      <w:szCs w:val="20"/>
    </w:rPr>
  </w:style>
  <w:style w:type="character" w:styleId="1007" w:customStyle="1">
    <w:name w:val="纯文本 Char1"/>
    <w:qFormat/>
    <w:rPr>
      <w:rFonts w:ascii="宋体" w:hAnsi="Courier New" w:eastAsia="楷体_GB2312"/>
      <w:sz w:val="24"/>
      <w:lang w:val="en-US" w:eastAsia="zh-CN" w:bidi="ar-SA"/>
    </w:rPr>
  </w:style>
  <w:style w:type="paragraph" w:styleId="1008" w:customStyle="1">
    <w:name w:val="纯文本2"/>
    <w:basedOn w:val="743"/>
    <w:qFormat/>
    <w:rPr>
      <w:rFonts w:ascii="宋体" w:hAnsi="Courier New" w:eastAsia="楷体_GB2312"/>
      <w:sz w:val="26"/>
      <w:szCs w:val="20"/>
    </w:rPr>
  </w:style>
  <w:style w:type="character" w:styleId="1009" w:customStyle="1">
    <w:name w:val="Plain Text Char"/>
    <w:qFormat/>
    <w:rPr>
      <w:rFonts w:ascii="宋体" w:hAnsi="Courier New" w:eastAsia="楷体_GB2312"/>
      <w:sz w:val="26"/>
      <w:lang w:val="en-US" w:eastAsia="zh-CN" w:bidi="ar-SA"/>
    </w:rPr>
  </w:style>
  <w:style w:type="paragraph" w:styleId="1010" w:customStyle="1">
    <w:name w:val="修订1"/>
    <w:hidden/>
    <w:uiPriority w:val="99"/>
    <w:semiHidden/>
    <w:unhideWhenUsed/>
    <w:qFormat/>
    <w:rPr>
      <w:sz w:val="21"/>
      <w:szCs w:val="24"/>
    </w:rPr>
  </w:style>
  <w:style w:type="character" w:styleId="1011" w:customStyle="1">
    <w:name w:val="apple-converted-space"/>
    <w:basedOn w:val="753"/>
    <w:qFormat/>
  </w:style>
  <w:style w:type="paragraph" w:styleId="1012" w:customStyle="1">
    <w:name w:val="p1"/>
    <w:basedOn w:val="743"/>
    <w:qFormat/>
    <w:pPr>
      <w:jc w:val="left"/>
      <w:spacing w:before="100" w:beforeAutospacing="1" w:after="100" w:afterAutospacing="1"/>
      <w:widowControl/>
    </w:pPr>
    <w:rPr>
      <w:rFonts w:ascii="宋体" w:hAnsi="宋体" w:cs="宋体"/>
      <w:sz w:val="24"/>
    </w:rPr>
  </w:style>
  <w:style w:type="paragraph" w:styleId="1013" w:customStyle="1">
    <w:name w:val="p3"/>
    <w:basedOn w:val="743"/>
    <w:qFormat/>
    <w:pPr>
      <w:jc w:val="left"/>
      <w:spacing w:before="100" w:beforeAutospacing="1" w:after="100" w:afterAutospacing="1"/>
      <w:widowControl/>
    </w:pPr>
    <w:rPr>
      <w:rFonts w:ascii="宋体" w:hAnsi="宋体" w:cs="宋体"/>
      <w:sz w:val="24"/>
    </w:rPr>
  </w:style>
  <w:style w:type="character" w:styleId="1014" w:customStyle="1">
    <w:name w:val="s6"/>
    <w:basedOn w:val="753"/>
    <w:qFormat/>
  </w:style>
  <w:style w:type="character" w:styleId="1015" w:customStyle="1">
    <w:name w:val="s1"/>
    <w:basedOn w:val="753"/>
    <w:qFormat/>
  </w:style>
  <w:style w:type="paragraph" w:styleId="1016" w:customStyle="1">
    <w:name w:val="列出段落1"/>
    <w:basedOn w:val="743"/>
    <w:uiPriority w:val="34"/>
    <w:qFormat/>
    <w:pPr>
      <w:ind w:firstLine="420"/>
    </w:pPr>
    <w:rPr>
      <w:lang w:val="zh-CN"/>
    </w:rPr>
  </w:style>
  <w:style w:type="character" w:styleId="1017" w:customStyle="1">
    <w:name w:val="批注文字 Char3"/>
    <w:qFormat/>
    <w:rPr>
      <w:rFonts w:eastAsia="宋体"/>
      <w:sz w:val="21"/>
      <w:szCs w:val="24"/>
      <w:lang w:val="en-US" w:eastAsia="zh-CN" w:bidi="ar-SA"/>
    </w:rPr>
  </w:style>
  <w:style w:type="paragraph" w:styleId="1018">
    <w:name w:val="List Paragraph"/>
    <w:basedOn w:val="743"/>
    <w:uiPriority w:val="99"/>
    <w:qFormat/>
    <w:pPr>
      <w:ind w:firstLine="420"/>
    </w:pPr>
  </w:style>
  <w:style w:type="paragraph" w:styleId="1019" w:customStyle="1">
    <w:name w:val="BodyText"/>
    <w:basedOn w:val="743"/>
    <w:uiPriority w:val="99"/>
    <w:qFormat/>
    <w:pPr>
      <w:spacing w:after="120"/>
    </w:pPr>
  </w:style>
  <w:style w:type="character" w:styleId="1020" w:customStyle="1">
    <w:name w:val="NormalCharacter"/>
    <w:semiHidden/>
    <w:qFormat/>
  </w:style>
  <w:style w:type="character" w:styleId="1021" w:customStyle="1">
    <w:name w:val="正文文本缩进 Char"/>
    <w:basedOn w:val="753"/>
    <w:link w:val="763"/>
    <w:qFormat/>
    <w:rPr>
      <w:rFonts w:ascii="Times New Roman" w:hAnsi="Times New Roman"/>
      <w:sz w:val="21"/>
      <w:szCs w:val="24"/>
    </w:rPr>
  </w:style>
  <w:style w:type="paragraph" w:styleId="1022" w:customStyle="1">
    <w:name w:val="纯文本3"/>
    <w:basedOn w:val="743"/>
    <w:qFormat/>
    <w:rPr>
      <w:rFonts w:ascii="宋体" w:hAnsi="Courier New" w:eastAsia="楷体_GB2312"/>
      <w:sz w:val="28"/>
      <w:szCs w:val="20"/>
    </w:rPr>
  </w:style>
  <w:style w:type="paragraph" w:styleId="1023" w:customStyle="1">
    <w:name w:val="修订2"/>
    <w:hidden/>
    <w:uiPriority w:val="99"/>
    <w:semiHidden/>
    <w:qFormat/>
    <w:rPr>
      <w:sz w:val="21"/>
      <w:szCs w:val="24"/>
    </w:rPr>
  </w:style>
  <w:style w:type="paragraph" w:styleId="1024" w:customStyle="1">
    <w:name w:val="修订3"/>
    <w:hidden/>
    <w:uiPriority w:val="99"/>
    <w:semiHidden/>
    <w:qFormat/>
    <w:rPr>
      <w:sz w:val="21"/>
      <w:szCs w:val="24"/>
    </w:rPr>
  </w:style>
  <w:style w:type="paragraph" w:styleId="1025" w:customStyle="1">
    <w:name w:val="修订4"/>
    <w:hidden/>
    <w:uiPriority w:val="99"/>
    <w:semiHidden/>
    <w:qFormat/>
    <w:rPr>
      <w:sz w:val="21"/>
      <w:szCs w:val="24"/>
    </w:rPr>
  </w:style>
  <w:style w:type="paragraph" w:styleId="1026" w:customStyle="1">
    <w:name w:val="列出段落2"/>
    <w:basedOn w:val="743"/>
    <w:uiPriority w:val="34"/>
    <w:qFormat/>
    <w:pPr>
      <w:ind w:firstLine="420"/>
    </w:pPr>
  </w:style>
  <w:style w:type="paragraph" w:styleId="1027" w:customStyle="1">
    <w:name w:val="_正文段落"/>
    <w:basedOn w:val="743"/>
    <w:qFormat/>
    <w:pPr>
      <w:ind w:firstLine="200"/>
      <w:spacing w:line="360" w:lineRule="auto"/>
    </w:pPr>
    <w:rPr>
      <w:sz w:val="24"/>
    </w:rPr>
  </w:style>
  <w:style w:type="paragraph" w:styleId="1028" w:customStyle="1">
    <w:name w:val="_Style 30"/>
    <w:basedOn w:val="743"/>
    <w:next w:val="768"/>
    <w:qFormat/>
    <w:rPr>
      <w:rFonts w:ascii="宋体" w:hAnsi="Courier New"/>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 Id="rId17" Type="http://schemas.openxmlformats.org/officeDocument/2006/relationships/customXml" Target="../customXml/item5.xml" /><Relationship Id="rId18" Type="http://schemas.openxmlformats.org/officeDocument/2006/relationships/image" Target="media/image2.jpg"/><Relationship Id="rId19"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1C51C0CE0027140830352BF468F90BF" ma:contentTypeVersion="0" ma:contentTypeDescription="Create a new document." ma:contentTypeScope="" ma:versionID="352cb202d3638efee9a08bdea2044044">
  <xsd:schema xmlns:xsd="http://www.w3.org/2001/XMLSchema" xmlns:xs="http://www.w3.org/2001/XMLSchema" xmlns:p="http://schemas.microsoft.com/office/2006/metadata/properties" targetNamespace="http://schemas.microsoft.com/office/2006/metadata/properties" ma:root="true" ma:fieldsID="de205ab3393d435e495514604520923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9EC65B44-31B3-4D4C-95DA-9A3231759AD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1CC5B0B-490C-49EB-9808-6A0F5008DB27}">
  <ds:schemaRefs>
    <ds:schemaRef ds:uri="http://schemas.microsoft.com/sharepoint/v3/contenttype/forms"/>
  </ds:schemaRefs>
</ds:datastoreItem>
</file>

<file path=customXml/itemProps3.xml><?xml version="1.0" encoding="utf-8"?>
<ds:datastoreItem xmlns:ds="http://schemas.openxmlformats.org/officeDocument/2006/customXml" ds:itemID="{8944238C-BCB3-4E3B-8B5C-550FC6B851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8C3D4700-A731-4A32-93B2-AE0C40B00A2C}">
  <ds:schemaRefs>
    <ds:schemaRef ds:uri="http://schemas.openxmlformats.org/officeDocument/2006/bibliography"/>
  </ds:schemaRefs>
</ds:datastoreItem>
</file>

<file path=customXml/itemProps5.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潘莉莉</cp:lastModifiedBy>
  <cp:revision>42</cp:revision>
  <dcterms:created xsi:type="dcterms:W3CDTF">2024-01-02T10:17:00Z</dcterms:created>
  <dcterms:modified xsi:type="dcterms:W3CDTF">2025-11-19T06:52:58Z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4FC4FC9EC30C4975ACB6273B76CEA59A_13</vt:lpwstr>
  </property>
  <property fmtid="{D5CDD505-2E9C-101B-9397-08002B2CF9AE}" pid="4" name="ContentTypeId">
    <vt:lpwstr>0x01010081C51C0CE0027140830352BF468F90BF</vt:lpwstr>
  </property>
  <property fmtid="{D5CDD505-2E9C-101B-9397-08002B2CF9AE}" pid="5" name="KSOTemplateDocerSaveRecord">
    <vt:lpwstr>eyJoZGlkIjoiYjNjN2Q1M2U0ODIzODI4MDkxNTFlZjRmYzg2Y2FiYjgiLCJ1c2VySWQiOiI0MjM2NzIzNTcifQ==</vt:lpwstr>
  </property>
</Properties>
</file>