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both"/>
        <w:spacing w:line="1040" w:lineRule="exact"/>
        <w:rPr>
          <w:rFonts w:hint="eastAsia" w:ascii="仿宋" w:hAnsi="仿宋" w:eastAsia="仿宋" w:cs="仿宋"/>
          <w:b/>
          <w:sz w:val="72"/>
          <w:szCs w:val="72"/>
        </w:rPr>
      </w:pPr>
      <w:r>
        <w:rPr>
          <w:rFonts w:hint="eastAsia" w:ascii="仿宋" w:hAnsi="仿宋" w:eastAsia="仿宋" w:cs="仿宋"/>
          <w:b/>
          <w:sz w:val="72"/>
          <w:szCs w:val="72"/>
        </w:rPr>
      </w:r>
      <w:r/>
    </w:p>
    <w:p>
      <w:pPr>
        <w:pStyle w:val="655"/>
        <w:jc w:val="center"/>
        <w:spacing w:line="1040" w:lineRule="exact"/>
        <w:rPr>
          <w:rFonts w:hint="eastAsia" w:ascii="仿宋" w:hAnsi="仿宋" w:eastAsia="仿宋" w:cs="仿宋"/>
          <w:b/>
          <w:sz w:val="72"/>
          <w:szCs w:val="72"/>
        </w:rPr>
      </w:pPr>
      <w:r>
        <w:rPr>
          <w:rFonts w:hint="eastAsia" w:ascii="仿宋" w:hAnsi="仿宋" w:eastAsia="仿宋" w:cs="仿宋"/>
          <w:b/>
          <w:sz w:val="72"/>
          <w:szCs w:val="72"/>
        </w:rPr>
        <w:t xml:space="preserve">公 开 招 标 文 件</w:t>
      </w:r>
      <w:r>
        <w:rPr>
          <w:rFonts w:hint="eastAsia" w:ascii="仿宋" w:hAnsi="仿宋" w:eastAsia="仿宋" w:cs="仿宋"/>
          <w:b/>
          <w:sz w:val="72"/>
          <w:szCs w:val="72"/>
        </w:rPr>
      </w:r>
      <w:r/>
    </w:p>
    <w:p>
      <w:pPr>
        <w:pStyle w:val="655"/>
        <w:jc w:val="left"/>
        <w:tabs>
          <w:tab w:val="center" w:pos="4621" w:leader="none"/>
        </w:tabs>
        <w:rPr>
          <w:rFonts w:hint="eastAsia" w:ascii="仿宋" w:hAnsi="仿宋" w:eastAsia="仿宋" w:cs="仿宋"/>
          <w:b/>
          <w:sz w:val="72"/>
        </w:rPr>
      </w:pPr>
      <w:r>
        <w:rPr>
          <w:rFonts w:hint="eastAsia" w:ascii="仿宋" w:hAnsi="仿宋" w:eastAsia="仿宋" w:cs="仿宋"/>
          <w:b/>
          <w:sz w:val="72"/>
        </w:rPr>
      </w:r>
      <w:r/>
    </w:p>
    <w:p>
      <w:pPr>
        <w:pStyle w:val="655"/>
        <w:rPr>
          <w:rFonts w:hint="eastAsia" w:ascii="仿宋" w:hAnsi="仿宋" w:eastAsia="仿宋" w:cs="仿宋"/>
          <w:b/>
          <w:sz w:val="32"/>
        </w:rPr>
      </w:pPr>
      <w:r>
        <w:rPr>
          <w:rFonts w:hint="eastAsia" w:ascii="仿宋" w:hAnsi="仿宋" w:eastAsia="仿宋" w:cs="仿宋"/>
          <w:b/>
          <w:sz w:val="32"/>
        </w:rPr>
      </w:r>
      <w:r/>
    </w:p>
    <w:p>
      <w:pPr>
        <w:pStyle w:val="655"/>
        <w:rPr>
          <w:rFonts w:hint="eastAsia" w:ascii="仿宋" w:hAnsi="仿宋" w:eastAsia="仿宋" w:cs="仿宋"/>
          <w:b/>
          <w:sz w:val="32"/>
        </w:rPr>
      </w:pPr>
      <w:r>
        <w:rPr>
          <w:rFonts w:hint="eastAsia" w:ascii="仿宋" w:hAnsi="仿宋" w:eastAsia="仿宋" w:cs="仿宋"/>
          <w:b/>
          <w:sz w:val="32"/>
        </w:rPr>
      </w:r>
      <w:r/>
    </w:p>
    <w:p>
      <w:pPr>
        <w:pStyle w:val="655"/>
        <w:rPr>
          <w:rFonts w:hint="eastAsia" w:ascii="仿宋" w:hAnsi="仿宋" w:eastAsia="仿宋" w:cs="仿宋"/>
          <w:b/>
          <w:sz w:val="32"/>
        </w:rPr>
      </w:pPr>
      <w:r>
        <w:rPr>
          <w:rFonts w:hint="eastAsia" w:ascii="仿宋" w:hAnsi="仿宋" w:eastAsia="仿宋" w:cs="仿宋"/>
          <w:b/>
          <w:sz w:val="32"/>
        </w:rPr>
      </w:r>
      <w:r/>
    </w:p>
    <w:p>
      <w:pPr>
        <w:pStyle w:val="655"/>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 </w:t>
      </w:r>
      <w:r>
        <w:rPr>
          <w:rFonts w:hint="eastAsia" w:ascii="仿宋" w:hAnsi="仿宋" w:eastAsia="仿宋" w:cs="仿宋"/>
          <w:b/>
          <w:sz w:val="36"/>
          <w:szCs w:val="36"/>
          <w:lang w:eastAsia="zh-CN"/>
        </w:rPr>
        <w:t xml:space="preserve">淮安市食品药品检验所专用设备采购项目</w:t>
      </w:r>
      <w:r>
        <w:rPr>
          <w:rFonts w:hint="eastAsia" w:ascii="仿宋" w:hAnsi="仿宋" w:eastAsia="仿宋" w:cs="仿宋"/>
          <w:b/>
          <w:sz w:val="36"/>
          <w:szCs w:val="36"/>
          <w:lang w:eastAsia="zh-CN"/>
        </w:rPr>
      </w:r>
      <w:r/>
    </w:p>
    <w:p>
      <w:pPr>
        <w:pStyle w:val="655"/>
        <w:spacing w:line="760" w:lineRule="exact"/>
        <w:rPr>
          <w:rFonts w:hint="eastAsia" w:ascii="仿宋" w:hAnsi="仿宋" w:eastAsia="仿宋" w:cs="仿宋"/>
          <w:b/>
          <w:sz w:val="36"/>
          <w:szCs w:val="36"/>
        </w:rPr>
      </w:pPr>
      <w:r>
        <w:rPr>
          <w:rFonts w:hint="eastAsia" w:ascii="仿宋" w:hAnsi="仿宋" w:eastAsia="仿宋" w:cs="仿宋"/>
          <w:b/>
          <w:sz w:val="36"/>
          <w:szCs w:val="36"/>
        </w:rPr>
      </w:r>
      <w:r/>
    </w:p>
    <w:p>
      <w:pPr>
        <w:pStyle w:val="655"/>
        <w:spacing w:line="760" w:lineRule="exact"/>
        <w:rPr>
          <w:rFonts w:hint="eastAsia" w:ascii="仿宋" w:hAnsi="仿宋" w:eastAsia="仿宋" w:cs="仿宋"/>
          <w:b/>
          <w:sz w:val="36"/>
          <w:szCs w:val="36"/>
        </w:rPr>
      </w:pPr>
      <w:r>
        <w:rPr>
          <w:rFonts w:hint="eastAsia" w:ascii="仿宋" w:hAnsi="仿宋" w:eastAsia="仿宋" w:cs="仿宋"/>
          <w:b/>
          <w:sz w:val="36"/>
          <w:szCs w:val="36"/>
        </w:rPr>
      </w:r>
      <w:r/>
    </w:p>
    <w:p>
      <w:pPr>
        <w:pStyle w:val="655"/>
        <w:spacing w:line="760" w:lineRule="exact"/>
        <w:rPr>
          <w:rFonts w:hint="eastAsia" w:ascii="仿宋" w:hAnsi="仿宋" w:eastAsia="仿宋" w:cs="仿宋"/>
          <w:b/>
          <w:sz w:val="36"/>
          <w:szCs w:val="36"/>
        </w:rPr>
      </w:pPr>
      <w:r>
        <w:rPr>
          <w:rFonts w:hint="eastAsia" w:ascii="仿宋" w:hAnsi="仿宋" w:eastAsia="仿宋" w:cs="仿宋"/>
          <w:b/>
          <w:sz w:val="36"/>
          <w:szCs w:val="36"/>
        </w:rPr>
      </w:r>
      <w:r/>
    </w:p>
    <w:p>
      <w:pPr>
        <w:pStyle w:val="655"/>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lang w:eastAsia="zh-CN"/>
        </w:rPr>
        <w:t xml:space="preserve">项目编号:JSZC-320800-HARC-G2024-0010</w:t>
      </w:r>
      <w:r>
        <w:rPr>
          <w:rFonts w:hint="eastAsia" w:ascii="仿宋" w:hAnsi="仿宋" w:eastAsia="仿宋" w:cs="仿宋"/>
          <w:b/>
          <w:sz w:val="36"/>
          <w:szCs w:val="36"/>
          <w:lang w:eastAsia="zh-CN"/>
        </w:rPr>
      </w:r>
      <w:r/>
    </w:p>
    <w:p>
      <w:pPr>
        <w:pStyle w:val="655"/>
        <w:spacing w:line="760" w:lineRule="exact"/>
        <w:rPr>
          <w:rFonts w:hint="eastAsia" w:ascii="仿宋" w:hAnsi="仿宋" w:eastAsia="仿宋" w:cs="仿宋"/>
          <w:b/>
          <w:sz w:val="36"/>
        </w:rPr>
      </w:pPr>
      <w:r>
        <w:rPr>
          <w:rFonts w:hint="eastAsia" w:ascii="仿宋" w:hAnsi="仿宋" w:eastAsia="仿宋" w:cs="仿宋"/>
          <w:b/>
          <w:sz w:val="36"/>
        </w:rPr>
      </w:r>
      <w:r/>
    </w:p>
    <w:p>
      <w:pPr>
        <w:pStyle w:val="655"/>
        <w:spacing w:line="760" w:lineRule="exact"/>
        <w:rPr>
          <w:rFonts w:hint="eastAsia" w:ascii="仿宋" w:hAnsi="仿宋" w:eastAsia="仿宋" w:cs="仿宋"/>
          <w:b/>
          <w:sz w:val="36"/>
        </w:rPr>
      </w:pPr>
      <w:r>
        <w:rPr>
          <w:rFonts w:hint="eastAsia" w:ascii="仿宋" w:hAnsi="仿宋" w:eastAsia="仿宋" w:cs="仿宋"/>
          <w:b/>
          <w:sz w:val="36"/>
        </w:rPr>
      </w:r>
      <w:r/>
    </w:p>
    <w:p>
      <w:pPr>
        <w:pStyle w:val="655"/>
        <w:spacing w:line="760" w:lineRule="exact"/>
        <w:rPr>
          <w:rFonts w:hint="eastAsia" w:ascii="仿宋" w:hAnsi="仿宋" w:eastAsia="仿宋" w:cs="仿宋"/>
          <w:b/>
          <w:sz w:val="36"/>
        </w:rPr>
      </w:pPr>
      <w:r>
        <w:rPr>
          <w:rFonts w:hint="eastAsia" w:ascii="仿宋" w:hAnsi="仿宋" w:eastAsia="仿宋" w:cs="仿宋"/>
          <w:b/>
          <w:sz w:val="36"/>
        </w:rPr>
      </w:r>
      <w:r/>
    </w:p>
    <w:p>
      <w:pPr>
        <w:pStyle w:val="655"/>
        <w:ind w:firstLine="723"/>
        <w:spacing w:line="760" w:lineRule="exact"/>
        <w:rPr>
          <w:rFonts w:hint="eastAsia" w:ascii="仿宋" w:hAnsi="仿宋" w:eastAsia="仿宋" w:cs="仿宋"/>
          <w:b/>
          <w:sz w:val="36"/>
          <w:lang w:val="en-US" w:eastAsia="zh-CN"/>
        </w:rPr>
      </w:pPr>
      <w:r>
        <w:rPr>
          <w:rFonts w:hint="eastAsia" w:ascii="仿宋" w:hAnsi="仿宋" w:eastAsia="仿宋" w:cs="仿宋"/>
          <w:b/>
          <w:sz w:val="36"/>
          <w:lang w:val="en-US" w:eastAsia="zh-CN"/>
        </w:rPr>
        <w:t xml:space="preserve">采购人：淮安市食品药品检验所</w:t>
      </w:r>
      <w:r>
        <w:rPr>
          <w:rFonts w:hint="eastAsia" w:ascii="仿宋" w:hAnsi="仿宋" w:eastAsia="仿宋" w:cs="仿宋"/>
          <w:b/>
          <w:sz w:val="36"/>
          <w:lang w:val="en-US" w:eastAsia="zh-CN"/>
        </w:rPr>
      </w:r>
      <w:r/>
    </w:p>
    <w:p>
      <w:pPr>
        <w:pStyle w:val="655"/>
        <w:ind w:firstLine="723"/>
        <w:jc w:val="both"/>
        <w:spacing w:line="760" w:lineRule="exact"/>
        <w:rPr>
          <w:rFonts w:hint="eastAsia" w:ascii="仿宋" w:hAnsi="仿宋" w:eastAsia="仿宋" w:cs="仿宋"/>
          <w:b/>
          <w:sz w:val="36"/>
          <w:lang w:val="en-US" w:eastAsia="zh-CN"/>
        </w:rPr>
      </w:pPr>
      <w:r>
        <w:rPr>
          <w:rFonts w:hint="eastAsia" w:ascii="仿宋" w:hAnsi="仿宋" w:eastAsia="仿宋" w:cs="仿宋"/>
          <w:b/>
          <w:sz w:val="36"/>
          <w:lang w:val="en-US" w:eastAsia="zh-CN"/>
        </w:rPr>
        <w:t xml:space="preserve">采购代理机构：淮安融创建设项目管理有限公司</w:t>
      </w:r>
      <w:r>
        <w:rPr>
          <w:rFonts w:hint="eastAsia" w:ascii="仿宋" w:hAnsi="仿宋" w:eastAsia="仿宋" w:cs="仿宋"/>
          <w:b/>
          <w:sz w:val="36"/>
          <w:lang w:val="en-US" w:eastAsia="zh-CN"/>
        </w:rPr>
      </w:r>
      <w:r/>
    </w:p>
    <w:p>
      <w:pPr>
        <w:pStyle w:val="655"/>
        <w:jc w:val="center"/>
        <w:spacing w:line="760" w:lineRule="exact"/>
        <w:rPr>
          <w:rFonts w:hint="eastAsia" w:ascii="仿宋" w:hAnsi="仿宋" w:eastAsia="仿宋" w:cs="仿宋"/>
          <w:b/>
          <w:sz w:val="36"/>
          <w:lang w:val="en-US" w:eastAsia="zh-CN"/>
        </w:rPr>
      </w:pPr>
      <w:r>
        <w:rPr>
          <w:rFonts w:hint="eastAsia" w:ascii="仿宋" w:hAnsi="仿宋" w:eastAsia="仿宋" w:cs="仿宋"/>
          <w:b/>
          <w:sz w:val="36"/>
          <w:lang w:val="en-US" w:eastAsia="zh-CN"/>
        </w:rPr>
        <w:t xml:space="preserve">二〇二四年八月二十二日</w:t>
      </w:r>
      <w:r>
        <w:rPr>
          <w:rFonts w:hint="eastAsia" w:ascii="仿宋" w:hAnsi="仿宋" w:eastAsia="仿宋" w:cs="仿宋"/>
          <w:b/>
          <w:sz w:val="36"/>
          <w:lang w:val="en-US" w:eastAsia="zh-CN"/>
        </w:rPr>
      </w:r>
      <w:r/>
    </w:p>
    <w:p>
      <w:pPr>
        <w:pStyle w:val="655"/>
        <w:rPr>
          <w:rFonts w:hint="eastAsia" w:ascii="宋体" w:hAnsi="宋体"/>
          <w:sz w:val="24"/>
        </w:rPr>
      </w:pPr>
      <w:r>
        <w:rPr>
          <w:rFonts w:hint="eastAsia" w:ascii="宋体" w:hAnsi="宋体"/>
          <w:sz w:val="24"/>
        </w:rPr>
      </w:r>
      <w:r/>
    </w:p>
    <w:p>
      <w:pPr>
        <w:pStyle w:val="655"/>
        <w:jc w:val="both"/>
        <w:spacing w:line="520" w:lineRule="exact"/>
        <w:rPr>
          <w:rFonts w:hint="eastAsia" w:ascii="仿宋" w:hAnsi="仿宋" w:eastAsia="仿宋"/>
          <w:b/>
          <w:sz w:val="36"/>
          <w:szCs w:val="36"/>
        </w:rPr>
      </w:pPr>
      <w:r>
        <w:rPr>
          <w:rFonts w:hint="eastAsia" w:ascii="仿宋" w:hAnsi="仿宋" w:eastAsia="仿宋"/>
          <w:b/>
          <w:sz w:val="36"/>
          <w:szCs w:val="36"/>
        </w:rPr>
      </w:r>
      <w:r/>
    </w:p>
    <w:p>
      <w:pPr>
        <w:pStyle w:val="655"/>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55"/>
        <w:ind w:left="1" w:firstLine="537"/>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受</w:t>
      </w:r>
      <w:r>
        <w:rPr>
          <w:rFonts w:hint="eastAsia" w:ascii="仿宋" w:hAnsi="仿宋" w:eastAsia="仿宋" w:cs="Times New Roman"/>
          <w:sz w:val="28"/>
          <w:szCs w:val="28"/>
          <w:lang w:val="en-US" w:eastAsia="zh-CN"/>
        </w:rPr>
        <w:t xml:space="preserve">淮安市食品药品检验所</w:t>
      </w:r>
      <w:r>
        <w:rPr>
          <w:rFonts w:hint="eastAsia" w:ascii="仿宋" w:hAnsi="仿宋" w:eastAsia="仿宋" w:cs="Times New Roman"/>
          <w:sz w:val="28"/>
          <w:szCs w:val="28"/>
        </w:rPr>
        <w:t xml:space="preserve">的委托，</w:t>
      </w:r>
      <w:r>
        <w:rPr>
          <w:rFonts w:hint="eastAsia" w:ascii="仿宋" w:hAnsi="仿宋" w:eastAsia="仿宋" w:cs="Times New Roman"/>
          <w:sz w:val="28"/>
          <w:szCs w:val="28"/>
          <w:lang w:eastAsia="zh-CN"/>
        </w:rPr>
        <w:t xml:space="preserve">淮安融创建设项目管理有限公司</w:t>
      </w:r>
      <w:r>
        <w:rPr>
          <w:rFonts w:hint="eastAsia" w:ascii="仿宋" w:hAnsi="仿宋" w:eastAsia="仿宋" w:cs="Times New Roman"/>
          <w:sz w:val="28"/>
          <w:szCs w:val="28"/>
        </w:rPr>
        <w:t xml:space="preserve">就</w:t>
      </w:r>
      <w:r>
        <w:rPr>
          <w:rFonts w:hint="eastAsia" w:ascii="仿宋" w:hAnsi="仿宋" w:eastAsia="仿宋" w:cs="Times New Roman"/>
          <w:sz w:val="28"/>
          <w:szCs w:val="28"/>
          <w:lang w:val="en-US" w:eastAsia="zh-CN"/>
        </w:rPr>
        <w:t xml:space="preserve">该单位</w:t>
      </w:r>
      <w:r>
        <w:rPr>
          <w:rFonts w:hint="eastAsia" w:ascii="仿宋" w:hAnsi="仿宋" w:eastAsia="仿宋" w:cs="Times New Roman"/>
          <w:sz w:val="28"/>
          <w:szCs w:val="28"/>
          <w:lang w:val="en-US" w:eastAsia="zh-CN"/>
        </w:rPr>
        <w:t xml:space="preserve">专用设备采购项目</w:t>
      </w:r>
      <w:r>
        <w:rPr>
          <w:rFonts w:hint="eastAsia" w:ascii="仿宋" w:hAnsi="仿宋" w:eastAsia="仿宋" w:cs="Times New Roman"/>
          <w:sz w:val="28"/>
          <w:szCs w:val="28"/>
        </w:rPr>
        <w:t xml:space="preserve">进行公开招标采购，现邀请符合条件的投标人参加投标。</w:t>
      </w:r>
      <w:r>
        <w:rPr>
          <w:rFonts w:hint="eastAsia" w:ascii="仿宋" w:hAnsi="仿宋" w:eastAsia="仿宋" w:cs="Times New Roman"/>
          <w:sz w:val="28"/>
          <w:szCs w:val="28"/>
        </w:rPr>
      </w:r>
      <w:r/>
    </w:p>
    <w:p>
      <w:pPr>
        <w:pStyle w:val="655"/>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2816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28164"/>
                        </a:xfrm>
                        <a:prstGeom prst="rect">
                          <a:avLst/>
                        </a:prstGeom>
                        <a:solidFill>
                          <a:srgbClr val="FFFFFF"/>
                        </a:solidFill>
                        <a:ln>
                          <a:solidFill>
                            <a:srgbClr val="000000"/>
                          </a:solidFill>
                        </a:ln>
                      </wps:spPr>
                      <wps:txbx>
                        <w:txbxContent>
                          <w:p>
                            <w:pPr>
                              <w:pStyle w:val="65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szCs w:val="28"/>
                                <w:u w:val="single"/>
                                <w:lang w:val="en-US" w:eastAsia="zh-CN"/>
                              </w:rPr>
                              <w:t xml:space="preserve">淮安市食品药品检验所专用设备采购项目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13</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5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3.9pt;mso-wrap-distance-left:9.0pt;mso-wrap-distance-top:0.0pt;mso-wrap-distance-right:9.0pt;mso-wrap-distance-bottom:0.0pt;visibility:visible;" fillcolor="#FFFFFF" strokecolor="#000000">
                <v:textbox inset="0,0,0,0">
                  <w:txbxContent>
                    <w:p>
                      <w:pPr>
                        <w:pStyle w:val="65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szCs w:val="28"/>
                          <w:u w:val="single"/>
                          <w:lang w:val="en-US" w:eastAsia="zh-CN"/>
                        </w:rPr>
                        <w:t xml:space="preserve">淮安市食品药品检验所专用设备采购项目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13</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55"/>
                      </w:pPr>
                      <w:r/>
                      <w:r/>
                    </w:p>
                  </w:txbxContent>
                </v:textbox>
              </v:shape>
            </w:pict>
          </mc:Fallback>
        </mc:AlternateContent>
      </w:r>
      <w:r>
        <w:rPr>
          <w:rFonts w:hint="eastAsia" w:ascii="仿宋" w:hAnsi="仿宋" w:eastAsia="仿宋"/>
          <w:sz w:val="28"/>
          <w:szCs w:val="28"/>
        </w:rPr>
      </w:r>
      <w:r/>
    </w:p>
    <w:p>
      <w:pPr>
        <w:pStyle w:val="655"/>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5"/>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5"/>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5"/>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5"/>
        <w:spacing w:line="520" w:lineRule="exact"/>
        <w:rPr>
          <w:rFonts w:hint="eastAsia" w:ascii="仿宋" w:hAnsi="仿宋" w:eastAsia="仿宋" w:cs="Times New Roman"/>
          <w:sz w:val="28"/>
          <w:szCs w:val="28"/>
          <w:lang w:val="en-US" w:eastAsia="zh-CN"/>
        </w:rPr>
      </w:pPr>
      <w:r/>
      <w:bookmarkStart w:id="0" w:name="_Toc35393629"/>
      <w:r/>
      <w:bookmarkStart w:id="1" w:name="_Toc35393798"/>
      <w:r/>
      <w:bookmarkStart w:id="2" w:name="_Toc28359012"/>
      <w:r/>
      <w:bookmarkStart w:id="3" w:name="_Toc28359089"/>
      <w:r>
        <w:rPr>
          <w:rFonts w:hint="eastAsia" w:ascii="仿宋" w:hAnsi="仿宋" w:eastAsia="仿宋" w:cs="Times New Roman"/>
          <w:sz w:val="28"/>
          <w:szCs w:val="28"/>
          <w:lang w:val="en-US" w:eastAsia="zh-CN"/>
        </w:rPr>
        <w:t xml:space="preserve">一、项目基本情况</w:t>
      </w:r>
      <w:bookmarkEnd w:id="0"/>
      <w:r/>
      <w:bookmarkEnd w:id="1"/>
      <w:r/>
      <w:bookmarkEnd w:id="2"/>
      <w:r/>
      <w:bookmarkEnd w:id="3"/>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（一）项目编号:JSZC-320800-HARC-G2024-0010</w:t>
      </w:r>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（二）项目名称: 淮安市食品药品检验所专用设备采购项目</w:t>
      </w:r>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（三）预算金额: 65万元</w:t>
      </w:r>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（四）最高限价: 65万元</w:t>
      </w:r>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（五）采购需求:</w:t>
      </w:r>
      <w:r>
        <w:rPr>
          <w:rFonts w:hint="eastAsia" w:ascii="仿宋" w:hAnsi="仿宋" w:eastAsia="仿宋" w:cs="Times New Roman"/>
          <w:sz w:val="28"/>
          <w:szCs w:val="28"/>
          <w:lang w:val="en-US" w:eastAsia="zh-CN"/>
        </w:rPr>
        <w:t xml:space="preserve">专用设备采购</w:t>
      </w:r>
      <w:r>
        <w:rPr>
          <w:rFonts w:hint="eastAsia" w:ascii="仿宋" w:hAnsi="仿宋" w:eastAsia="仿宋" w:cs="Times New Roman"/>
          <w:sz w:val="28"/>
          <w:szCs w:val="28"/>
          <w:lang w:val="en-US" w:eastAsia="zh-CN"/>
        </w:rPr>
        <w:t xml:space="preserve">，详细内容见本招标文件第五章。</w:t>
      </w:r>
      <w:r>
        <w:rPr>
          <w:rFonts w:hint="eastAsia" w:ascii="仿宋" w:hAnsi="仿宋" w:eastAsia="仿宋" w:cs="Times New Roman"/>
          <w:sz w:val="28"/>
          <w:szCs w:val="28"/>
          <w:lang w:val="en-US" w:eastAsia="zh-CN"/>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w:t>
      </w:r>
      <w:r>
        <w:rPr>
          <w:rFonts w:hint="eastAsia" w:ascii="仿宋" w:hAnsi="仿宋" w:eastAsia="仿宋" w:cs="仿宋"/>
          <w:b w:val="0"/>
          <w:bCs w:val="0"/>
          <w:color w:val="000000"/>
          <w:sz w:val="28"/>
          <w:szCs w:val="28"/>
          <w:highlight w:val="none"/>
          <w:lang w:val="en-US" w:eastAsia="zh-CN"/>
        </w:rPr>
        <w:t xml:space="preserve">合同签订后30日内供货、安装、调试到位。</w:t>
      </w: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s="仿宋"/>
          <w:i w:val="0"/>
          <w:iCs w:val="0"/>
          <w:caps w:val="0"/>
          <w:color w:val="000000"/>
          <w:spacing w:val="-3"/>
          <w:sz w:val="28"/>
          <w:szCs w:val="28"/>
          <w:u w:val="single"/>
          <w:shd w:val="clear" w:color="auto" w:fill="ffffff"/>
          <w:lang w:val="en-US"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5"/>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55"/>
        <w:ind w:left="5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（二）落实政府采购政策需满足的资格要求:</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1</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lang w:val="zh-CN"/>
        </w:rPr>
        <w:t xml:space="preserve">种方式落实政府采购促进中小企业发展的要求：</w:t>
      </w:r>
      <w:r>
        <w:rPr>
          <w:rFonts w:hint="eastAsia" w:ascii="仿宋" w:hAnsi="仿宋" w:eastAsia="仿宋"/>
          <w:color w:val="000000"/>
          <w:sz w:val="28"/>
          <w:szCs w:val="28"/>
          <w:lang w:val="zh-CN"/>
        </w:rPr>
      </w:r>
      <w:r/>
    </w:p>
    <w:p>
      <w:pPr>
        <w:pStyle w:val="655"/>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w:t>
      </w:r>
      <w:r>
        <w:rPr>
          <w:rFonts w:ascii="仿宋" w:hAnsi="仿宋" w:eastAsia="仿宋"/>
          <w:sz w:val="28"/>
          <w:szCs w:val="28"/>
        </w:rPr>
        <w:t xml:space="preserve">目</w:t>
      </w:r>
      <w:r>
        <w:rPr>
          <w:rFonts w:hint="eastAsia" w:ascii="仿宋" w:hAnsi="仿宋" w:eastAsia="仿宋"/>
          <w:sz w:val="28"/>
          <w:szCs w:val="28"/>
        </w:rPr>
        <w:t xml:space="preserve">。</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5"/>
        <w:ind w:firstLine="560"/>
        <w:spacing w:line="520" w:lineRule="exact"/>
        <w:rPr>
          <w:rFonts w:hint="eastAsia" w:ascii="仿宋" w:hAnsi="仿宋" w:eastAsia="仿宋"/>
          <w:color w:val="000000"/>
          <w:sz w:val="28"/>
          <w:szCs w:val="28"/>
          <w:lang w:val="zh-CN"/>
        </w:rPr>
      </w:pPr>
      <w:r>
        <w:rPr>
          <w:rFonts w:hint="eastAsia" w:ascii="仿宋" w:hAnsi="仿宋" w:eastAsia="仿宋"/>
          <w:sz w:val="28"/>
          <w:szCs w:val="28"/>
          <w:lang w:val="zh-CN"/>
        </w:rPr>
        <w:t xml:space="preserve">（1）本项目要求供应商以联合体形式参加，中小企业合同金额应当</w:t>
      </w:r>
      <w:r>
        <w:rPr>
          <w:rFonts w:hint="eastAsia" w:ascii="仿宋" w:hAnsi="仿宋" w:eastAsia="仿宋"/>
          <w:color w:val="000000"/>
          <w:sz w:val="28"/>
          <w:szCs w:val="28"/>
          <w:lang w:val="zh-CN"/>
        </w:rPr>
        <w:t xml:space="preserve">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rPr>
          <w:rFonts w:hint="eastAsia" w:ascii="仿宋" w:hAnsi="仿宋" w:eastAsia="仿宋"/>
          <w:color w:val="000000"/>
          <w:sz w:val="28"/>
          <w:szCs w:val="28"/>
          <w:lang w:val="zh-CN"/>
        </w:rPr>
      </w:r>
      <w:r/>
    </w:p>
    <w:p>
      <w:pPr>
        <w:pStyle w:val="65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（2）本项目要求供应商进行合同分包，中小企业合同金额应当达到的比例为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rPr>
          <w:rFonts w:hint="eastAsia" w:ascii="仿宋" w:hAnsi="仿宋" w:eastAsia="仿宋"/>
          <w:color w:val="000000"/>
          <w:sz w:val="28"/>
          <w:szCs w:val="28"/>
          <w:lang w:val="zh-CN"/>
        </w:rPr>
      </w:r>
      <w:r/>
    </w:p>
    <w:p>
      <w:pPr>
        <w:pStyle w:val="65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对小微企业报价给予扣除，用扣除后的价格参加评审，具体详见第二章“投标人须知”第32.1项</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lang w:val="zh-CN"/>
        </w:rPr>
      </w:r>
      <w:r/>
    </w:p>
    <w:p>
      <w:pPr>
        <w:pStyle w:val="655"/>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lang w:val="zh-CN"/>
        </w:rPr>
      </w:r>
      <w:r/>
    </w:p>
    <w:p>
      <w:pPr>
        <w:pStyle w:val="655"/>
        <w:ind w:firstLine="56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（三）本项目的特定资格要求:</w:t>
      </w:r>
      <w:r>
        <w:rPr>
          <w:rFonts w:hint="eastAsia" w:ascii="仿宋" w:hAnsi="仿宋" w:eastAsia="仿宋"/>
          <w:color w:val="000000"/>
          <w:sz w:val="28"/>
          <w:szCs w:val="28"/>
          <w:lang w:val="en-US" w:eastAsia="zh-CN"/>
        </w:rPr>
        <w:t xml:space="preserve">无。</w:t>
      </w:r>
      <w:r>
        <w:rPr>
          <w:rFonts w:hint="eastAsia" w:ascii="仿宋" w:hAnsi="仿宋" w:eastAsia="仿宋"/>
          <w:color w:val="000000"/>
          <w:sz w:val="28"/>
          <w:szCs w:val="28"/>
          <w:lang w:val="en-US" w:eastAsia="zh-CN"/>
        </w:rPr>
      </w:r>
      <w:r/>
    </w:p>
    <w:p>
      <w:pPr>
        <w:pStyle w:val="655"/>
        <w:ind w:firstLine="560"/>
        <w:spacing w:line="520" w:lineRule="exact"/>
        <w:rPr>
          <w:rFonts w:ascii="仿宋" w:hAnsi="仿宋" w:eastAsia="仿宋"/>
          <w:color w:val="000000"/>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55"/>
        <w:ind w:firstLine="28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（一）投标文件提交截止时间及开标时间:2024年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13</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14时30分</w:t>
      </w:r>
      <w:r>
        <w:rPr>
          <w:rFonts w:hint="eastAsia" w:ascii="仿宋" w:hAnsi="仿宋" w:eastAsia="仿宋"/>
          <w:sz w:val="28"/>
          <w:szCs w:val="28"/>
          <w:lang w:val="en-US" w:eastAsia="zh-CN"/>
        </w:rPr>
      </w:r>
      <w:r/>
    </w:p>
    <w:p>
      <w:pPr>
        <w:pStyle w:val="655"/>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名称：淮安市食品药品检验所</w:t>
      </w:r>
      <w:r>
        <w:rPr>
          <w:rFonts w:hint="eastAsia" w:ascii="仿宋" w:hAnsi="仿宋" w:eastAsia="仿宋" w:cs="仿宋"/>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地址：</w:t>
      </w:r>
      <w:r>
        <w:rPr>
          <w:rFonts w:hint="eastAsia" w:ascii="仿宋" w:hAnsi="仿宋" w:eastAsia="仿宋" w:cs="仿宋"/>
          <w:bCs/>
          <w:color w:val="000000"/>
          <w:sz w:val="28"/>
          <w:szCs w:val="28"/>
          <w:highlight w:val="none"/>
          <w:lang w:val="en-US" w:eastAsia="zh-CN"/>
        </w:rPr>
        <w:t xml:space="preserve">淮安经济技术开发区枚皋路19号A5楼</w:t>
      </w:r>
      <w:r>
        <w:rPr>
          <w:rFonts w:hint="eastAsia" w:ascii="仿宋" w:hAnsi="仿宋" w:eastAsia="仿宋" w:cs="仿宋"/>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联系人：</w:t>
      </w:r>
      <w:r>
        <w:rPr>
          <w:rFonts w:hint="eastAsia" w:ascii="仿宋" w:hAnsi="仿宋" w:eastAsia="仿宋" w:cs="仿宋"/>
          <w:bCs/>
          <w:color w:val="000000"/>
          <w:sz w:val="28"/>
          <w:szCs w:val="28"/>
          <w:highlight w:val="none"/>
          <w:lang w:val="en-US" w:eastAsia="zh-CN"/>
        </w:rPr>
        <w:t xml:space="preserve">郑欢</w:t>
      </w:r>
      <w:r>
        <w:rPr>
          <w:rFonts w:hint="eastAsia" w:ascii="仿宋" w:hAnsi="仿宋" w:eastAsia="仿宋" w:cs="仿宋"/>
          <w:bCs/>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w:t>
      </w:r>
      <w:r>
        <w:rPr>
          <w:rFonts w:hint="eastAsia" w:ascii="仿宋" w:hAnsi="仿宋" w:eastAsia="仿宋" w:cs="仿宋"/>
          <w:color w:val="000000"/>
          <w:sz w:val="28"/>
          <w:szCs w:val="28"/>
          <w:highlight w:val="none"/>
          <w:lang w:val="en-US" w:eastAsia="zh-CN"/>
        </w:rPr>
        <w:t xml:space="preserve">电话：</w:t>
      </w:r>
      <w:r>
        <w:rPr>
          <w:rFonts w:hint="eastAsia" w:ascii="仿宋" w:hAnsi="仿宋" w:eastAsia="仿宋" w:cs="仿宋"/>
          <w:bCs/>
          <w:color w:val="000000"/>
          <w:sz w:val="28"/>
          <w:szCs w:val="28"/>
          <w:highlight w:val="none"/>
          <w:lang w:val="en-US" w:eastAsia="zh-CN"/>
        </w:rPr>
        <w:t xml:space="preserve">15861756420</w:t>
      </w:r>
      <w:r>
        <w:rPr>
          <w:rFonts w:hint="eastAsia" w:ascii="仿宋" w:hAnsi="仿宋" w:eastAsia="仿宋" w:cs="仿宋"/>
          <w:color w:val="000000"/>
          <w:sz w:val="28"/>
          <w:szCs w:val="28"/>
          <w:highlight w:val="none"/>
          <w:lang w:val="en-US" w:eastAsia="zh-CN"/>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名称:淮安融创建设项目管理有限公司</w:t>
      </w:r>
      <w:r>
        <w:rPr>
          <w:rFonts w:hint="eastAsia" w:ascii="仿宋" w:hAnsi="仿宋" w:eastAsia="仿宋" w:cs="仿宋"/>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地址:淮安智慧谷B1号楼3楼（淮安市宁连公路与枚皋路交叉口东南150米）</w:t>
      </w:r>
      <w:r>
        <w:rPr>
          <w:rFonts w:hint="eastAsia" w:ascii="仿宋" w:hAnsi="仿宋" w:eastAsia="仿宋" w:cs="仿宋"/>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联系方式:金伟</w:t>
      </w:r>
      <w:r>
        <w:rPr>
          <w:rFonts w:hint="eastAsia" w:ascii="仿宋" w:hAnsi="仿宋" w:eastAsia="仿宋" w:cs="仿宋"/>
          <w:color w:val="000000"/>
          <w:sz w:val="28"/>
          <w:szCs w:val="28"/>
          <w:highlight w:val="none"/>
          <w:lang w:val="en-US" w:eastAsia="zh-CN"/>
        </w:rPr>
      </w:r>
      <w:r/>
    </w:p>
    <w:p>
      <w:pPr>
        <w:pStyle w:val="655"/>
        <w:ind w:left="0" w:firstLine="52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联系电话:15996150163</w:t>
      </w:r>
      <w:r>
        <w:rPr>
          <w:rFonts w:hint="eastAsia" w:ascii="仿宋" w:hAnsi="仿宋" w:eastAsia="仿宋" w:cs="仿宋"/>
          <w:color w:val="000000"/>
          <w:sz w:val="28"/>
          <w:szCs w:val="28"/>
          <w:highlight w:val="none"/>
          <w:lang w:val="en-US" w:eastAsia="zh-CN"/>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5"/>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淮安融创建设项目管理有限公司</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655"/>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jc w:val="both"/>
        <w:spacing w:line="520" w:lineRule="exact"/>
        <w:rPr>
          <w:rFonts w:hint="eastAsia" w:ascii="仿宋" w:hAnsi="仿宋" w:eastAsia="仿宋"/>
          <w:b/>
          <w:bCs/>
          <w:sz w:val="36"/>
          <w:szCs w:val="36"/>
        </w:rPr>
      </w:pPr>
      <w:r>
        <w:rPr>
          <w:rFonts w:hint="eastAsia" w:ascii="仿宋" w:hAnsi="仿宋" w:eastAsia="仿宋"/>
          <w:b/>
          <w:sz w:val="36"/>
          <w:szCs w:val="36"/>
        </w:rPr>
      </w:r>
      <w:r>
        <w:rPr>
          <w:rFonts w:hint="eastAsia" w:ascii="仿宋" w:hAnsi="仿宋" w:eastAsia="仿宋"/>
          <w:b/>
          <w:sz w:val="36"/>
          <w:szCs w:val="36"/>
        </w:rPr>
      </w:r>
    </w:p>
    <w:p>
      <w:pPr>
        <w:pStyle w:val="655"/>
        <w:jc w:val="both"/>
        <w:spacing w:line="520" w:lineRule="exact"/>
        <w:rPr>
          <w:rFonts w:hint="eastAsia" w:ascii="仿宋" w:hAnsi="仿宋" w:eastAsia="仿宋"/>
          <w:b/>
          <w:bCs/>
          <w:sz w:val="36"/>
          <w:szCs w:val="36"/>
        </w:rPr>
      </w:pPr>
      <w:r>
        <w:rPr>
          <w:rFonts w:hint="eastAsia" w:ascii="仿宋" w:hAnsi="仿宋" w:eastAsia="仿宋"/>
          <w:b/>
          <w:sz w:val="36"/>
          <w:szCs w:val="36"/>
        </w:rPr>
      </w:r>
      <w:r/>
    </w:p>
    <w:p>
      <w:pPr>
        <w:pStyle w:val="655"/>
        <w:jc w:val="both"/>
        <w:spacing w:line="520" w:lineRule="exact"/>
        <w:rPr>
          <w:rFonts w:hint="eastAsia" w:ascii="仿宋" w:hAnsi="仿宋" w:eastAsia="仿宋"/>
          <w:b/>
          <w:sz w:val="36"/>
          <w:szCs w:val="36"/>
        </w:rPr>
      </w:pPr>
      <w:r>
        <w:rPr>
          <w:rFonts w:hint="eastAsia" w:ascii="仿宋" w:hAnsi="仿宋" w:eastAsia="仿宋"/>
          <w:b/>
          <w:sz w:val="36"/>
          <w:szCs w:val="36"/>
        </w:rPr>
      </w:r>
      <w:r/>
    </w:p>
    <w:p>
      <w:pPr>
        <w:pStyle w:val="655"/>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55"/>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55"/>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55"/>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655"/>
        <w:ind w:firstLine="555"/>
        <w:spacing w:line="520" w:lineRule="exact"/>
        <w:rPr>
          <w:rFonts w:hint="eastAsia" w:ascii="仿宋" w:hAnsi="仿宋" w:eastAsia="仿宋" w:cs="Times New Roman"/>
          <w:sz w:val="28"/>
          <w:szCs w:val="28"/>
        </w:rPr>
      </w:pPr>
      <w:r>
        <w:rPr>
          <w:rFonts w:hint="eastAsia" w:ascii="仿宋" w:hAnsi="仿宋" w:eastAsia="仿宋"/>
          <w:sz w:val="28"/>
          <w:szCs w:val="28"/>
        </w:rPr>
        <w:t xml:space="preserve">4.1投标人应自行承担所有与参加投标有关的费用。不论投标的结</w:t>
      </w:r>
      <w:r>
        <w:rPr>
          <w:rFonts w:hint="eastAsia" w:ascii="仿宋" w:hAnsi="仿宋" w:eastAsia="仿宋" w:cs="Times New Roman"/>
          <w:sz w:val="28"/>
          <w:szCs w:val="28"/>
        </w:rPr>
        <w:t xml:space="preserve">果如何，</w:t>
      </w:r>
      <w:r>
        <w:rPr>
          <w:rFonts w:hint="eastAsia" w:ascii="仿宋" w:hAnsi="仿宋" w:eastAsia="仿宋" w:cs="Times New Roman"/>
          <w:sz w:val="28"/>
          <w:szCs w:val="28"/>
          <w:lang w:eastAsia="zh-CN"/>
        </w:rPr>
        <w:t xml:space="preserve">淮安市食品药品检验所</w:t>
      </w:r>
      <w:r>
        <w:rPr>
          <w:rFonts w:hint="eastAsia" w:ascii="仿宋" w:hAnsi="仿宋" w:eastAsia="仿宋" w:cs="Times New Roman"/>
          <w:sz w:val="28"/>
          <w:szCs w:val="28"/>
        </w:rPr>
        <w:t xml:space="preserve">（以下简称采购人）</w:t>
      </w:r>
      <w:r>
        <w:rPr>
          <w:rFonts w:hint="eastAsia" w:ascii="仿宋" w:hAnsi="仿宋" w:eastAsia="仿宋" w:cs="Times New Roman"/>
          <w:sz w:val="28"/>
          <w:szCs w:val="28"/>
          <w:lang w:val="en-US" w:eastAsia="zh-CN"/>
        </w:rPr>
        <w:t xml:space="preserve">和</w:t>
      </w:r>
      <w:r>
        <w:rPr>
          <w:rFonts w:hint="eastAsia" w:ascii="仿宋" w:hAnsi="仿宋" w:eastAsia="仿宋" w:cs="Times New Roman"/>
          <w:sz w:val="28"/>
          <w:szCs w:val="28"/>
          <w:lang w:eastAsia="zh-CN"/>
        </w:rPr>
        <w:t xml:space="preserve">淮安融创建设项目管理有限公司</w:t>
      </w:r>
      <w:r>
        <w:rPr>
          <w:rFonts w:hint="eastAsia" w:ascii="仿宋" w:hAnsi="仿宋" w:eastAsia="仿宋" w:cs="Times New Roman"/>
          <w:sz w:val="28"/>
          <w:szCs w:val="28"/>
        </w:rPr>
        <w:t xml:space="preserve">（以下简称</w:t>
      </w:r>
      <w:r>
        <w:rPr>
          <w:rFonts w:hint="eastAsia" w:ascii="仿宋" w:hAnsi="仿宋" w:eastAsia="仿宋" w:cs="Times New Roman"/>
          <w:sz w:val="28"/>
          <w:szCs w:val="28"/>
          <w:lang w:eastAsia="zh-CN"/>
        </w:rPr>
        <w:t xml:space="preserve">采购代理机构</w:t>
      </w:r>
      <w:r>
        <w:rPr>
          <w:rFonts w:hint="eastAsia" w:ascii="仿宋" w:hAnsi="仿宋" w:eastAsia="仿宋" w:cs="Times New Roman"/>
          <w:sz w:val="28"/>
          <w:szCs w:val="28"/>
        </w:rPr>
        <w:t xml:space="preserve">）在任何情况下均无义务和责任承担这些费用。</w:t>
      </w:r>
      <w:r>
        <w:rPr>
          <w:rFonts w:hint="eastAsia" w:ascii="仿宋" w:hAnsi="仿宋" w:eastAsia="仿宋" w:cs="Times New Roman"/>
          <w:sz w:val="28"/>
          <w:szCs w:val="28"/>
        </w:rPr>
      </w:r>
      <w:r/>
    </w:p>
    <w:p>
      <w:pPr>
        <w:pStyle w:val="655"/>
        <w:ind w:firstLine="555"/>
        <w:spacing w:line="520" w:lineRule="exact"/>
        <w:rPr>
          <w:rFonts w:hint="eastAsia" w:ascii="仿宋" w:hAnsi="仿宋" w:eastAsia="仿宋"/>
          <w:sz w:val="28"/>
          <w:szCs w:val="28"/>
        </w:rPr>
      </w:pPr>
      <w:r>
        <w:rPr>
          <w:rFonts w:hint="eastAsia" w:ascii="仿宋" w:hAnsi="仿宋" w:eastAsia="仿宋" w:cs="Times New Roman"/>
          <w:sz w:val="28"/>
          <w:szCs w:val="28"/>
        </w:rPr>
        <w:t xml:space="preserve">4.2</w:t>
      </w:r>
      <w:r>
        <w:rPr>
          <w:rFonts w:hint="eastAsia" w:ascii="仿宋" w:hAnsi="仿宋" w:eastAsia="仿宋" w:cs="Times New Roman"/>
          <w:sz w:val="28"/>
          <w:szCs w:val="28"/>
          <w:lang w:val="en-US" w:eastAsia="zh-CN"/>
        </w:rPr>
        <w:t xml:space="preserve">本项目咨询费</w:t>
      </w:r>
      <w:r>
        <w:rPr>
          <w:rFonts w:hint="eastAsia" w:ascii="仿宋" w:hAnsi="仿宋" w:eastAsia="仿宋" w:cs="Times New Roman"/>
          <w:sz w:val="28"/>
          <w:szCs w:val="28"/>
        </w:rPr>
        <w:t xml:space="preserve">参照江苏省招标投标协会苏招协【2022】002号文</w:t>
      </w:r>
      <w:r>
        <w:rPr>
          <w:rFonts w:hint="eastAsia" w:ascii="仿宋" w:hAnsi="仿宋" w:eastAsia="仿宋" w:cs="Times New Roman"/>
          <w:sz w:val="28"/>
          <w:szCs w:val="28"/>
          <w:lang w:val="en-US" w:eastAsia="zh-CN"/>
        </w:rPr>
        <w:t xml:space="preserve">收费标准执行,评委费按实收取，此费用须包含在投标报价中，但无须单独列项计取。中标人必须在中标通知书发出前向采购代理机构交纳咨询费。中标人在领取中标通知书时，递交三份系统打印的投标文件至采购代理机构。</w:t>
      </w:r>
      <w:r>
        <w:rPr>
          <w:rFonts w:hint="eastAsia" w:ascii="仿宋" w:hAnsi="仿宋" w:eastAsia="仿宋"/>
          <w:sz w:val="28"/>
          <w:szCs w:val="28"/>
        </w:rPr>
      </w:r>
      <w:r/>
    </w:p>
    <w:p>
      <w:pPr>
        <w:pStyle w:val="655"/>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对投标截止时间前十日收到的任何澄清要求将以书面形式予以答复。</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可主动或在解答投标人提出的澄清问题时对招标文件用更正公告的方式进行修正。</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有权按照相关法定的要求推迟投标截止时间和开标日期。 </w:t>
      </w:r>
      <w:r>
        <w:rPr>
          <w:rFonts w:hint="eastAsia" w:ascii="仿宋" w:hAnsi="仿宋" w:eastAsia="仿宋"/>
          <w:sz w:val="28"/>
          <w:szCs w:val="28"/>
        </w:rPr>
      </w:r>
      <w:r/>
    </w:p>
    <w:p>
      <w:pPr>
        <w:pStyle w:val="655"/>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55"/>
        <w:spacing w:line="520" w:lineRule="exact"/>
        <w:rPr>
          <w:rFonts w:ascii="仿宋" w:hAnsi="仿宋" w:eastAsia="仿宋"/>
          <w:sz w:val="28"/>
          <w:szCs w:val="28"/>
        </w:rPr>
      </w:pPr>
      <w:r/>
      <w:bookmarkStart w:id="4" w:name="_Toc16938530"/>
      <w:r/>
      <w:bookmarkStart w:id="5" w:name="_Toc513029214"/>
      <w:r/>
      <w:bookmarkStart w:id="6" w:name="_Toc462564073"/>
      <w:r/>
      <w:bookmarkStart w:id="7" w:name="_Toc20823286"/>
      <w:r>
        <w:rPr>
          <w:rFonts w:hint="eastAsia" w:ascii="仿宋" w:hAnsi="仿宋" w:eastAsia="仿宋"/>
          <w:sz w:val="28"/>
          <w:szCs w:val="28"/>
        </w:rPr>
        <w:t xml:space="preserve">8.投标文件的语言及度量衡单位</w:t>
      </w:r>
      <w:bookmarkEnd w:id="4"/>
      <w:r/>
      <w:bookmarkEnd w:id="5"/>
      <w:r/>
      <w:bookmarkEnd w:id="6"/>
      <w:r/>
      <w:bookmarkEnd w:id="7"/>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就有关投标的所有来往通知、函件和文件均应使用简体中文。</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rPr>
          <w:rFonts w:ascii="仿宋" w:hAnsi="仿宋" w:eastAsia="仿宋"/>
          <w:sz w:val="28"/>
          <w:szCs w:val="28"/>
        </w:rPr>
      </w:r>
      <w:r/>
    </w:p>
    <w:p>
      <w:pPr>
        <w:pStyle w:val="655"/>
        <w:spacing w:line="520" w:lineRule="exact"/>
        <w:rPr>
          <w:rFonts w:ascii="仿宋" w:hAnsi="仿宋" w:eastAsia="仿宋"/>
          <w:sz w:val="28"/>
          <w:szCs w:val="28"/>
        </w:rPr>
      </w:pPr>
      <w:r/>
      <w:bookmarkStart w:id="8" w:name="_Toc49090510"/>
      <w:r/>
      <w:bookmarkStart w:id="9"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55"/>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55"/>
        <w:spacing w:line="520" w:lineRule="exact"/>
        <w:rPr>
          <w:rFonts w:ascii="仿宋" w:hAnsi="仿宋" w:eastAsia="仿宋"/>
          <w:sz w:val="28"/>
          <w:szCs w:val="28"/>
        </w:rPr>
      </w:pPr>
      <w:r/>
      <w:bookmarkEnd w:id="8"/>
      <w:r/>
      <w:bookmarkEnd w:id="9"/>
      <w:r/>
      <w:bookmarkStart w:id="10" w:name="_Toc49090511"/>
      <w:r/>
      <w:bookmarkStart w:id="11" w:name="_Toc14577360"/>
      <w:r>
        <w:rPr>
          <w:rFonts w:hint="eastAsia" w:ascii="仿宋" w:hAnsi="仿宋" w:eastAsia="仿宋"/>
          <w:sz w:val="28"/>
          <w:szCs w:val="28"/>
        </w:rPr>
        <w:t xml:space="preserve">15.投标有效期</w:t>
      </w:r>
      <w:bookmarkEnd w:id="10"/>
      <w:r/>
      <w:bookmarkEnd w:id="11"/>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规定的开标之日后六十（60）天。投标有效期比规定短的将被视为未实质性响应招标文件而予以拒绝。</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55"/>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.投标文件的上传</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55"/>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.3投标人上传电子投标文件的时间不得迟于投标邀请中规定的截止时间。</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.投标文件被拒绝接收的情形</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.1在招标文件规定的提交投标文件截止时间后上传的电子投标文件。</w:t>
      </w:r>
      <w:r>
        <w:rPr>
          <w:rFonts w:hint="eastAsia" w:ascii="仿宋" w:hAnsi="仿宋" w:eastAsia="仿宋"/>
          <w:sz w:val="28"/>
          <w:szCs w:val="28"/>
        </w:rPr>
      </w:r>
      <w:r/>
    </w:p>
    <w:p>
      <w:pPr>
        <w:pStyle w:val="655"/>
        <w:spacing w:line="520" w:lineRule="exact"/>
        <w:rPr>
          <w:rFonts w:hint="eastAsia" w:ascii="仿宋" w:hAnsi="仿宋" w:eastAsia="仿宋"/>
          <w:b/>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.投标文件的修改和撤回</w:t>
      </w:r>
      <w:r>
        <w:rPr>
          <w:rFonts w:hint="eastAsia" w:ascii="仿宋" w:hAnsi="仿宋" w:eastAsia="仿宋"/>
          <w:b/>
          <w:sz w:val="28"/>
          <w:szCs w:val="28"/>
        </w:rPr>
      </w:r>
      <w:r/>
    </w:p>
    <w:p>
      <w:pPr>
        <w:pStyle w:val="655"/>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rPr>
          <w:rFonts w:hint="eastAsia" w:ascii="仿宋" w:hAnsi="仿宋" w:eastAsia="仿宋"/>
          <w:sz w:val="28"/>
          <w:szCs w:val="28"/>
        </w:rPr>
      </w:r>
      <w:r/>
    </w:p>
    <w:p>
      <w:pPr>
        <w:pStyle w:val="655"/>
        <w:numPr>
          <w:ilvl w:val="0"/>
          <w:numId w:val="4"/>
        </w:numPr>
        <w:spacing w:line="520" w:lineRule="exact"/>
        <w:rPr>
          <w:rFonts w:hint="eastAsia" w:ascii="仿宋" w:hAnsi="仿宋" w:eastAsia="仿宋"/>
          <w:b/>
          <w:sz w:val="32"/>
          <w:szCs w:val="32"/>
        </w:rPr>
      </w:pPr>
      <w:r/>
      <w:bookmarkStart w:id="12"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55"/>
        <w:spacing w:line="520" w:lineRule="exact"/>
        <w:rPr>
          <w:rFonts w:hint="eastAsia" w:ascii="仿宋" w:hAnsi="仿宋" w:eastAsia="仿宋"/>
          <w:sz w:val="28"/>
          <w:szCs w:val="28"/>
        </w:rPr>
      </w:pPr>
      <w:r/>
      <w:bookmarkEnd w:id="12"/>
      <w:r>
        <w:rPr>
          <w:rFonts w:hint="eastAsia" w:ascii="仿宋" w:hAnsi="仿宋" w:eastAsia="仿宋"/>
          <w:sz w:val="28"/>
          <w:szCs w:val="28"/>
        </w:rPr>
        <w:t xml:space="preserve">20.开标</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20.1 </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55"/>
        <w:spacing w:line="520" w:lineRule="exact"/>
        <w:rPr>
          <w:rFonts w:ascii="仿宋" w:hAnsi="仿宋" w:eastAsia="仿宋"/>
          <w:sz w:val="28"/>
          <w:szCs w:val="28"/>
        </w:rPr>
      </w:pPr>
      <w:r/>
      <w:bookmarkStart w:id="13" w:name="_Toc16938547"/>
      <w:r/>
      <w:bookmarkStart w:id="14" w:name="_Toc513029231"/>
      <w:r/>
      <w:bookmarkStart w:id="15" w:name="_Toc20823303"/>
      <w:r>
        <w:rPr>
          <w:rFonts w:hint="eastAsia" w:ascii="仿宋" w:hAnsi="仿宋" w:eastAsia="仿宋"/>
          <w:sz w:val="28"/>
          <w:szCs w:val="28"/>
        </w:rPr>
        <w:t xml:space="preserve">21.评标委员会</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21.1开标后，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将立即组织评标委员会（以下简称评委会）进行评标。</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rPr>
          <w:rFonts w:ascii="仿宋" w:hAnsi="仿宋" w:eastAsia="仿宋"/>
          <w:sz w:val="28"/>
          <w:szCs w:val="28"/>
        </w:rPr>
      </w:r>
      <w:r/>
    </w:p>
    <w:p>
      <w:pPr>
        <w:pStyle w:val="655"/>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21.3评委会独立工作，负责评审所有投标文件并确定中标侯选人。</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13"/>
      <w:r/>
      <w:bookmarkEnd w:id="14"/>
      <w:r/>
      <w:bookmarkEnd w:id="15"/>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均不得向投标人或与评标无关的其他人员透露。</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和评标委员会不向未中标的投标人解释未中标原因，也不公布评标过程中的相关细节。</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55"/>
        <w:spacing w:line="520" w:lineRule="exact"/>
        <w:rPr>
          <w:rFonts w:ascii="仿宋" w:hAnsi="仿宋" w:eastAsia="仿宋"/>
          <w:sz w:val="28"/>
          <w:szCs w:val="28"/>
        </w:rPr>
      </w:pPr>
      <w:r/>
      <w:bookmarkStart w:id="16" w:name="_Toc513029232"/>
      <w:r/>
      <w:bookmarkStart w:id="17" w:name="_Toc16938548"/>
      <w:r/>
      <w:bookmarkStart w:id="18" w:name="_Toc20823304"/>
      <w:r>
        <w:rPr>
          <w:rFonts w:hint="eastAsia" w:ascii="仿宋" w:hAnsi="仿宋" w:eastAsia="仿宋"/>
          <w:sz w:val="28"/>
          <w:szCs w:val="28"/>
        </w:rPr>
        <w:t xml:space="preserve">23．投标文件的澄清</w:t>
      </w:r>
      <w:bookmarkEnd w:id="16"/>
      <w:r/>
      <w:bookmarkEnd w:id="17"/>
      <w:r/>
      <w:bookmarkEnd w:id="18"/>
      <w:r>
        <w:rPr>
          <w:rFonts w:ascii="仿宋" w:hAnsi="仿宋" w:eastAsia="仿宋"/>
          <w:sz w:val="28"/>
          <w:szCs w:val="28"/>
        </w:rPr>
      </w:r>
      <w:r/>
    </w:p>
    <w:p>
      <w:pPr>
        <w:pStyle w:val="655"/>
        <w:ind w:firstLine="560"/>
        <w:spacing w:line="520" w:lineRule="exact"/>
        <w:rPr>
          <w:rFonts w:ascii="仿宋" w:hAnsi="仿宋" w:eastAsia="仿宋"/>
          <w:sz w:val="28"/>
          <w:szCs w:val="28"/>
        </w:rPr>
      </w:pPr>
      <w:r/>
      <w:bookmarkStart w:id="19" w:name="_Toc16938549"/>
      <w:r/>
      <w:bookmarkStart w:id="20" w:name="_Toc513029233"/>
      <w:r/>
      <w:bookmarkStart w:id="21" w:name="_Toc20823305"/>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接到评委会澄清、说明和补正要求的投标人如未按规定做出澄清、说明和补正，其风险由投标人自行承担。</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9"/>
      <w:r/>
      <w:bookmarkEnd w:id="20"/>
      <w:r/>
      <w:bookmarkEnd w:id="21"/>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将不再告知未通过资格审查或符合性审查的原因。</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55"/>
        <w:ind w:firstLine="560"/>
        <w:spacing w:line="520" w:lineRule="exact"/>
        <w:rPr>
          <w:rFonts w:ascii="仿宋" w:hAnsi="仿宋" w:eastAsia="仿宋"/>
          <w:sz w:val="28"/>
          <w:szCs w:val="28"/>
        </w:rPr>
      </w:pPr>
      <w:r/>
      <w:bookmarkStart w:id="22" w:name="_Toc513029234"/>
      <w:r/>
      <w:bookmarkStart w:id="23" w:name="_Toc20823306"/>
      <w:r/>
      <w:bookmarkStart w:id="24" w:name="_Toc16938550"/>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55"/>
        <w:ind w:firstLine="560"/>
        <w:spacing w:line="520" w:lineRule="exact"/>
        <w:rPr>
          <w:rFonts w:ascii="仿宋" w:hAnsi="仿宋" w:eastAsia="仿宋"/>
          <w:color w:val="000000"/>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w:t>
      </w:r>
      <w:r>
        <w:rPr>
          <w:rFonts w:ascii="仿宋" w:hAnsi="仿宋" w:eastAsia="仿宋"/>
          <w:color w:val="000000"/>
          <w:sz w:val="28"/>
          <w:szCs w:val="28"/>
        </w:rPr>
        <w:t xml:space="preserve">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655"/>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非单一产品采购项目，招标文件中将载明其中的核心产品（</w:t>
      </w:r>
      <w:r>
        <w:rPr>
          <w:rFonts w:hint="eastAsia" w:ascii="仿宋" w:hAnsi="仿宋" w:eastAsia="仿宋" w:cs="Times New Roman"/>
          <w:color w:val="000000"/>
          <w:sz w:val="28"/>
          <w:szCs w:val="28"/>
          <w:lang w:val="en-US" w:eastAsia="zh-CN"/>
        </w:rPr>
        <w:t xml:space="preserve">高压灭菌锅</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多家投标人提供的核心产品品牌相同的，按前两款规定处理。</w:t>
      </w:r>
      <w:r>
        <w:rPr>
          <w:rFonts w:hint="eastAsia" w:ascii="仿宋" w:hAnsi="仿宋" w:eastAsia="仿宋" w:cs="Times New Roman"/>
          <w:color w:val="000000"/>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24.7投标人在开、评标全过程中应保持通讯畅通，及时登录苏采云系统查阅</w:t>
      </w:r>
      <w:r>
        <w:rPr>
          <w:rFonts w:ascii="仿宋" w:hAnsi="仿宋" w:eastAsia="仿宋"/>
          <w:color w:val="000000"/>
          <w:sz w:val="28"/>
          <w:szCs w:val="28"/>
        </w:rPr>
        <w:t xml:space="preserve">、答复相关</w:t>
      </w:r>
      <w:r>
        <w:rPr>
          <w:rFonts w:hint="eastAsia" w:ascii="仿宋" w:hAnsi="仿宋" w:eastAsia="仿宋"/>
          <w:color w:val="000000"/>
          <w:sz w:val="28"/>
          <w:szCs w:val="28"/>
        </w:rPr>
        <w:t xml:space="preserve">信息</w:t>
      </w:r>
      <w:r>
        <w:rPr>
          <w:rFonts w:ascii="仿宋" w:hAnsi="仿宋" w:eastAsia="仿宋"/>
          <w:color w:val="000000"/>
          <w:sz w:val="28"/>
          <w:szCs w:val="28"/>
        </w:rPr>
        <w:t xml:space="preserve">，</w:t>
      </w:r>
      <w:r>
        <w:rPr>
          <w:rFonts w:hint="eastAsia" w:ascii="仿宋" w:hAnsi="仿宋" w:eastAsia="仿宋"/>
          <w:color w:val="000000"/>
          <w:sz w:val="28"/>
          <w:szCs w:val="28"/>
        </w:rPr>
        <w:t xml:space="preserve">并安排专人与</w:t>
      </w:r>
      <w:r>
        <w:rPr>
          <w:rFonts w:hint="eastAsia" w:ascii="仿宋" w:hAnsi="仿宋" w:eastAsia="仿宋"/>
          <w:color w:val="000000"/>
          <w:sz w:val="28"/>
          <w:szCs w:val="28"/>
          <w:lang w:eastAsia="zh-CN"/>
        </w:rPr>
        <w:t xml:space="preserve">采购代理机构</w:t>
      </w:r>
      <w:r>
        <w:rPr>
          <w:rFonts w:hint="eastAsia" w:ascii="仿宋" w:hAnsi="仿宋" w:eastAsia="仿宋"/>
          <w:color w:val="000000"/>
          <w:sz w:val="28"/>
          <w:szCs w:val="28"/>
        </w:rPr>
        <w:t xml:space="preserve">及评标委员会联系。</w:t>
      </w:r>
      <w:r>
        <w:rPr>
          <w:rFonts w:ascii="仿宋" w:hAnsi="仿宋" w:eastAsia="仿宋"/>
          <w:color w:val="000000"/>
          <w:sz w:val="28"/>
          <w:szCs w:val="28"/>
        </w:rPr>
      </w:r>
      <w:r/>
    </w:p>
    <w:p>
      <w:pPr>
        <w:pStyle w:val="65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bookmarkEnd w:id="22"/>
      <w:r/>
      <w:bookmarkEnd w:id="23"/>
      <w:r/>
      <w:bookmarkEnd w:id="24"/>
      <w:r>
        <w:rPr>
          <w:rFonts w:hint="eastAsia" w:ascii="仿宋" w:hAnsi="仿宋" w:eastAsia="仿宋"/>
          <w:color w:val="000000"/>
          <w:sz w:val="28"/>
          <w:szCs w:val="28"/>
        </w:rPr>
        <w:t xml:space="preserve">5.无效投标条款和废标条款</w:t>
      </w:r>
      <w:r>
        <w:rPr>
          <w:rFonts w:ascii="仿宋" w:hAnsi="仿宋" w:eastAsia="仿宋"/>
          <w:color w:val="000000"/>
          <w:sz w:val="28"/>
          <w:szCs w:val="28"/>
        </w:rPr>
      </w:r>
      <w:r/>
    </w:p>
    <w:p>
      <w:pPr>
        <w:pStyle w:val="655"/>
        <w:ind w:firstLine="560"/>
        <w:spacing w:line="520" w:lineRule="exact"/>
        <w:rPr>
          <w:rFonts w:ascii="仿宋" w:hAnsi="仿宋" w:eastAsia="仿宋"/>
          <w:color w:val="000000"/>
          <w:sz w:val="28"/>
          <w:szCs w:val="28"/>
        </w:rPr>
      </w:pPr>
      <w:r/>
      <w:bookmarkStart w:id="25" w:name="_Toc16938551"/>
      <w:r/>
      <w:bookmarkStart w:id="26" w:name="_Toc513029235"/>
      <w:r/>
      <w:bookmarkStart w:id="27" w:name="_Toc20823307"/>
      <w:r>
        <w:rPr>
          <w:rFonts w:hint="eastAsia" w:ascii="仿宋" w:hAnsi="仿宋" w:eastAsia="仿宋"/>
          <w:color w:val="000000"/>
          <w:sz w:val="28"/>
          <w:szCs w:val="28"/>
        </w:rPr>
        <w:t xml:space="preserve">25.1无效投标条款</w:t>
      </w:r>
      <w:r>
        <w:rPr>
          <w:rFonts w:ascii="仿宋" w:hAnsi="仿宋" w:eastAsia="仿宋"/>
          <w:color w:val="000000"/>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25.1.1 投标人在苏采云系统规定的时间内未成功解密电子投标文件的。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w:t>
      </w:r>
      <w:r>
        <w:rPr>
          <w:rFonts w:ascii="仿宋" w:hAnsi="仿宋" w:eastAsia="仿宋"/>
          <w:color w:val="000000"/>
          <w:sz w:val="28"/>
          <w:szCs w:val="28"/>
        </w:rPr>
        <w:t xml:space="preserve">6</w:t>
      </w:r>
      <w:r>
        <w:rPr>
          <w:rFonts w:hint="eastAsia" w:ascii="仿宋" w:hAnsi="仿宋" w:eastAsia="仿宋"/>
          <w:color w:val="000000"/>
          <w:sz w:val="28"/>
          <w:szCs w:val="28"/>
        </w:rPr>
        <w:t xml:space="preserve">未通过符合性审查的。</w:t>
      </w:r>
      <w:r>
        <w:rPr>
          <w:rFonts w:ascii="仿宋" w:hAnsi="仿宋" w:eastAsia="仿宋"/>
          <w:color w:val="000000"/>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w:t>
      </w:r>
      <w:r>
        <w:rPr>
          <w:rFonts w:ascii="仿宋" w:hAnsi="仿宋" w:eastAsia="仿宋"/>
          <w:color w:val="000000"/>
          <w:sz w:val="28"/>
          <w:szCs w:val="28"/>
        </w:rPr>
        <w:t xml:space="preserve">7</w:t>
      </w:r>
      <w:r>
        <w:rPr>
          <w:rFonts w:hint="eastAsia" w:ascii="仿宋" w:hAnsi="仿宋" w:eastAsia="仿宋"/>
          <w:color w:val="000000"/>
          <w:sz w:val="28"/>
          <w:szCs w:val="28"/>
        </w:rPr>
        <w:t xml:space="preserve">不符合招标文件中规定的实质性要求和条件的（实质性要求和条件是指本招标文件中用带星号（“★”）的商务和技术要求）。</w:t>
      </w:r>
      <w:r>
        <w:rPr>
          <w:rFonts w:ascii="仿宋" w:hAnsi="仿宋" w:eastAsia="仿宋"/>
          <w:color w:val="000000"/>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w:t>
      </w:r>
      <w:r>
        <w:rPr>
          <w:rFonts w:ascii="仿宋" w:hAnsi="仿宋" w:eastAsia="仿宋"/>
          <w:color w:val="000000"/>
          <w:sz w:val="28"/>
          <w:szCs w:val="28"/>
        </w:rPr>
        <w:t xml:space="preserve">8</w:t>
      </w:r>
      <w:r>
        <w:rPr>
          <w:rFonts w:hint="eastAsia" w:ascii="仿宋" w:hAnsi="仿宋" w:eastAsia="仿宋"/>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color w:val="000000"/>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25.2废标条款</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25.2.1符合专业条件的供应商或者对招标文件作实质响应的供应商不足三家的。</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25.2.2出现影响采购公正的违法、违规行为的。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25.2.3因重大变故，采购任务取消的。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25.3 投标截止时间结束后参加投标的供应商不足三家的处理：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25.3.1如出现投标截止时间结束后参加投标的供应商或者在评标期间对招标文件做出实质响应的供应商不足三家情况，按政府采购相关规定执行。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655"/>
        <w:numPr>
          <w:ilvl w:val="0"/>
          <w:numId w:val="4"/>
        </w:numPr>
        <w:ind w:firstLine="482"/>
        <w:spacing w:line="520" w:lineRule="exact"/>
        <w:rPr>
          <w:rFonts w:ascii="仿宋" w:hAnsi="仿宋" w:eastAsia="仿宋"/>
          <w:b/>
          <w:sz w:val="32"/>
          <w:szCs w:val="32"/>
        </w:rPr>
      </w:pPr>
      <w:r/>
      <w:bookmarkEnd w:id="25"/>
      <w:r/>
      <w:bookmarkEnd w:id="26"/>
      <w:r/>
      <w:bookmarkEnd w:id="27"/>
      <w:r/>
      <w:bookmarkStart w:id="28" w:name="_Toc120614219"/>
      <w:r>
        <w:rPr>
          <w:rFonts w:hint="eastAsia" w:ascii="仿宋" w:hAnsi="仿宋" w:eastAsia="仿宋"/>
          <w:b/>
          <w:sz w:val="32"/>
          <w:szCs w:val="32"/>
        </w:rPr>
        <w:t xml:space="preserve">定标</w:t>
      </w:r>
      <w:bookmarkEnd w:id="28"/>
      <w:r>
        <w:rPr>
          <w:rFonts w:ascii="仿宋" w:hAnsi="仿宋" w:eastAsia="仿宋"/>
          <w:b/>
          <w:sz w:val="32"/>
          <w:szCs w:val="32"/>
        </w:rPr>
      </w:r>
      <w:r/>
    </w:p>
    <w:p>
      <w:pPr>
        <w:pStyle w:val="655"/>
        <w:spacing w:line="520" w:lineRule="exact"/>
        <w:rPr>
          <w:rFonts w:ascii="仿宋" w:hAnsi="仿宋" w:eastAsia="仿宋"/>
          <w:sz w:val="28"/>
          <w:szCs w:val="28"/>
        </w:rPr>
      </w:pPr>
      <w:r/>
      <w:bookmarkStart w:id="29" w:name="_Toc513029238"/>
      <w:r/>
      <w:bookmarkStart w:id="30" w:name="_Toc16938554"/>
      <w:r/>
      <w:bookmarkStart w:id="31" w:name="_Toc20823310"/>
      <w:r>
        <w:rPr>
          <w:rFonts w:hint="eastAsia" w:ascii="仿宋" w:hAnsi="仿宋" w:eastAsia="仿宋"/>
          <w:sz w:val="28"/>
          <w:szCs w:val="28"/>
        </w:rPr>
        <w:t xml:space="preserve">2</w:t>
      </w:r>
      <w:bookmarkEnd w:id="29"/>
      <w:r>
        <w:rPr>
          <w:rFonts w:hint="eastAsia" w:ascii="仿宋" w:hAnsi="仿宋" w:eastAsia="仿宋"/>
          <w:sz w:val="28"/>
          <w:szCs w:val="28"/>
        </w:rPr>
        <w:t xml:space="preserve">6.确定</w:t>
      </w:r>
      <w:bookmarkEnd w:id="30"/>
      <w:r/>
      <w:bookmarkEnd w:id="31"/>
      <w:r>
        <w:rPr>
          <w:rFonts w:hint="eastAsia" w:ascii="仿宋" w:hAnsi="仿宋" w:eastAsia="仿宋"/>
          <w:sz w:val="28"/>
          <w:szCs w:val="28"/>
        </w:rPr>
        <w:t xml:space="preserve">中标单位</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26.3 </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将在“淮安市政府采购网”发布中标公告，公告期限为1个工作日。</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  若有充分证据证明，中标人出现下列情况之一的，一经查实，将被取消中标资格：</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26.4.2向采购人、</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行贿或者提供其他不正当利益的。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26.4.5采取不正当手段诋毁、排挤其他供应商的。</w:t>
      </w:r>
      <w:r>
        <w:rPr>
          <w:rFonts w:ascii="仿宋" w:hAnsi="仿宋" w:eastAsia="仿宋"/>
          <w:sz w:val="28"/>
          <w:szCs w:val="28"/>
        </w:rPr>
      </w:r>
      <w:r/>
    </w:p>
    <w:p>
      <w:pPr>
        <w:pStyle w:val="655"/>
        <w:ind w:firstLine="560"/>
        <w:spacing w:line="520" w:lineRule="exact"/>
        <w:rPr>
          <w:rFonts w:ascii="仿宋" w:hAnsi="仿宋" w:eastAsia="仿宋"/>
          <w:sz w:val="28"/>
          <w:szCs w:val="28"/>
        </w:rPr>
      </w:pPr>
      <w:r/>
      <w:bookmarkStart w:id="32"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26.5.3 不同投标人的投标文件载明的项目管理成员或者联系人员为同一人；</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rPr>
          <w:rFonts w:ascii="仿宋" w:hAnsi="仿宋" w:eastAsia="仿宋"/>
          <w:sz w:val="28"/>
          <w:szCs w:val="28"/>
        </w:rPr>
      </w:r>
      <w:r/>
    </w:p>
    <w:p>
      <w:pPr>
        <w:pStyle w:val="65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32"/>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不予受理。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27.6</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有权不予受理。</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28.中标通知书</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55"/>
        <w:numPr>
          <w:ilvl w:val="0"/>
          <w:numId w:val="4"/>
        </w:numPr>
        <w:ind w:firstLine="482"/>
        <w:spacing w:line="520" w:lineRule="exact"/>
        <w:rPr>
          <w:rFonts w:ascii="仿宋" w:hAnsi="仿宋" w:eastAsia="仿宋"/>
          <w:b/>
          <w:sz w:val="32"/>
          <w:szCs w:val="32"/>
        </w:rPr>
      </w:pPr>
      <w:r/>
      <w:bookmarkStart w:id="33" w:name="_Toc120614220"/>
      <w:r/>
      <w:bookmarkStart w:id="34" w:name="_Toc513029236"/>
      <w:r/>
      <w:bookmarkStart w:id="35" w:name="_Toc20823308"/>
      <w:r/>
      <w:bookmarkStart w:id="36" w:name="_Toc16938552"/>
      <w:r>
        <w:rPr>
          <w:rFonts w:hint="eastAsia" w:ascii="仿宋" w:hAnsi="仿宋" w:eastAsia="仿宋"/>
          <w:b/>
          <w:sz w:val="32"/>
          <w:szCs w:val="32"/>
        </w:rPr>
        <w:t xml:space="preserve">授予合同</w:t>
      </w:r>
      <w:bookmarkEnd w:id="33"/>
      <w:r>
        <w:rPr>
          <w:rFonts w:ascii="仿宋" w:hAnsi="仿宋" w:eastAsia="仿宋"/>
          <w:b/>
          <w:sz w:val="32"/>
          <w:szCs w:val="32"/>
        </w:rPr>
      </w:r>
      <w:r/>
    </w:p>
    <w:p>
      <w:pPr>
        <w:pStyle w:val="655"/>
        <w:spacing w:line="520" w:lineRule="exact"/>
        <w:rPr>
          <w:rFonts w:ascii="仿宋" w:hAnsi="仿宋" w:eastAsia="仿宋"/>
          <w:sz w:val="28"/>
          <w:szCs w:val="28"/>
        </w:rPr>
      </w:pPr>
      <w:r/>
      <w:bookmarkEnd w:id="34"/>
      <w:r/>
      <w:bookmarkEnd w:id="35"/>
      <w:r/>
      <w:bookmarkEnd w:id="36"/>
      <w:r/>
      <w:bookmarkStart w:id="37" w:name="_Toc20823309"/>
      <w:r/>
      <w:bookmarkStart w:id="38" w:name="_Toc513029237"/>
      <w:r/>
      <w:bookmarkStart w:id="39" w:name="_Toc16938553"/>
      <w:r>
        <w:rPr>
          <w:rFonts w:hint="eastAsia" w:ascii="仿宋" w:hAnsi="仿宋" w:eastAsia="仿宋"/>
          <w:sz w:val="28"/>
          <w:szCs w:val="28"/>
        </w:rPr>
        <w:t xml:space="preserve">29. 签订合同</w:t>
      </w:r>
      <w:r>
        <w:rPr>
          <w:rFonts w:hint="eastAsia" w:ascii="仿宋" w:hAnsi="仿宋" w:eastAsia="仿宋"/>
          <w:sz w:val="28"/>
          <w:szCs w:val="28"/>
        </w:rPr>
        <w:tab/>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29.l中标人应当在中标通知书发出之日起三十日内，按照招标文件确定的事项与采购人签订政府采购合同。</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55"/>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rPr>
      </w:r>
      <w:r/>
    </w:p>
    <w:p>
      <w:pPr>
        <w:pStyle w:val="655"/>
        <w:spacing w:line="520" w:lineRule="exact"/>
        <w:rPr>
          <w:rFonts w:ascii="仿宋" w:hAnsi="仿宋" w:eastAsia="仿宋"/>
          <w:sz w:val="28"/>
          <w:szCs w:val="28"/>
        </w:rPr>
      </w:pPr>
      <w:r/>
      <w:bookmarkEnd w:id="37"/>
      <w:r/>
      <w:bookmarkEnd w:id="38"/>
      <w:r/>
      <w:bookmarkEnd w:id="39"/>
      <w:r>
        <w:rPr>
          <w:rFonts w:hint="eastAsia" w:ascii="仿宋" w:hAnsi="仿宋" w:eastAsia="仿宋"/>
          <w:sz w:val="28"/>
          <w:szCs w:val="28"/>
        </w:rPr>
        <w:t xml:space="preserve">31.政府采购履约资金扶持政策</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中标供应商可凭政府采购合同办理融资贷款，详情请见江苏政府采购网“政采贷”专栏。</w:t>
      </w:r>
      <w:r>
        <w:rPr>
          <w:rFonts w:ascii="仿宋" w:hAnsi="仿宋" w:eastAsia="仿宋"/>
          <w:sz w:val="28"/>
          <w:szCs w:val="28"/>
        </w:rPr>
      </w:r>
      <w:r/>
    </w:p>
    <w:p>
      <w:pPr>
        <w:pStyle w:val="655"/>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33. 节能、环保政策</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33.2节能产品（本项目不涉及）</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rPr>
        <w:t xml:space="preserve"> (采购产品)</w:t>
      </w:r>
      <w:r>
        <w:rPr>
          <w:rFonts w:hint="eastAsia" w:ascii="仿宋" w:hAnsi="仿宋" w:eastAsia="仿宋"/>
          <w:color w:val="000000"/>
          <w:sz w:val="28"/>
          <w:szCs w:val="28"/>
          <w:highlight w:val="none"/>
        </w:rPr>
        <w:t xml:space="preserve">被列入“节能产品品目清单”的，实行</w:t>
      </w:r>
      <w:r>
        <w:rPr>
          <w:rFonts w:hint="eastAsia" w:ascii="仿宋" w:hAnsi="仿宋" w:eastAsia="仿宋"/>
          <w:color w:val="000000"/>
          <w:sz w:val="28"/>
          <w:szCs w:val="28"/>
          <w:highlight w:val="none"/>
          <w:u w:val="single"/>
        </w:rPr>
        <w:t xml:space="preserve">（优先采购/强制采购）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33.3环保产品（本项目不涉及）</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w:t>
      </w:r>
      <w:r>
        <w:rPr>
          <w:rFonts w:hint="eastAsia" w:ascii="仿宋" w:hAnsi="仿宋" w:eastAsia="仿宋"/>
          <w:color w:val="000000"/>
          <w:sz w:val="28"/>
          <w:szCs w:val="28"/>
          <w:highlight w:val="none"/>
          <w:u w:val="single"/>
        </w:rPr>
        <w:t xml:space="preserve"> (采购产品)</w:t>
      </w:r>
      <w:r>
        <w:rPr>
          <w:rFonts w:hint="eastAsia" w:ascii="仿宋" w:hAnsi="仿宋" w:eastAsia="仿宋"/>
          <w:color w:val="000000"/>
          <w:sz w:val="28"/>
          <w:szCs w:val="28"/>
          <w:highlight w:val="none"/>
        </w:rPr>
        <w:t xml:space="preserve">被列入“环境标志产品品目清单”的，实行优先采购。</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33.4本项目中实行“强制采购”的，需</w:t>
      </w:r>
      <w:r>
        <w:rPr>
          <w:rFonts w:hint="eastAsia" w:ascii="仿宋" w:hAnsi="仿宋" w:eastAsia="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olor w:val="000000"/>
          <w:sz w:val="28"/>
          <w:highlight w:val="none"/>
        </w:rPr>
      </w:r>
      <w:r/>
    </w:p>
    <w:p>
      <w:pPr>
        <w:pStyle w:val="655"/>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5"/>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34．政府绿色采购</w:t>
      </w:r>
      <w:r>
        <w:rPr>
          <w:rFonts w:hint="eastAsia" w:ascii="仿宋" w:hAnsi="仿宋" w:eastAsia="仿宋"/>
          <w:bCs/>
          <w:color w:val="000000"/>
          <w:sz w:val="28"/>
          <w:szCs w:val="28"/>
        </w:rPr>
      </w:r>
      <w:r/>
    </w:p>
    <w:p>
      <w:pPr>
        <w:pStyle w:val="655"/>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 履约资金扶持政策</w:t>
      </w:r>
      <w:r>
        <w:rPr>
          <w:rFonts w:hint="eastAsia" w:ascii="仿宋" w:hAnsi="仿宋" w:eastAsia="仿宋"/>
          <w:color w:val="000000"/>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692"/>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spacing w:line="520" w:lineRule="exact"/>
        <w:rPr>
          <w:rFonts w:hint="eastAsia" w:ascii="仿宋" w:hAnsi="仿宋" w:eastAsia="仿宋"/>
          <w:b/>
          <w:sz w:val="36"/>
          <w:szCs w:val="36"/>
        </w:rPr>
      </w:pPr>
      <w:r>
        <w:rPr>
          <w:rFonts w:hint="eastAsia" w:ascii="仿宋" w:hAnsi="仿宋" w:eastAsia="仿宋"/>
          <w:b/>
          <w:sz w:val="36"/>
          <w:szCs w:val="36"/>
        </w:rPr>
      </w:r>
      <w:r/>
    </w:p>
    <w:p>
      <w:pPr>
        <w:pStyle w:val="655"/>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55"/>
        <w:ind w:firstLine="560"/>
        <w:spacing w:line="520" w:lineRule="exact"/>
        <w:rPr>
          <w:rFonts w:hint="eastAsia" w:ascii="仿宋" w:hAnsi="仿宋" w:eastAsia="仿宋"/>
          <w:sz w:val="28"/>
        </w:rPr>
      </w:pPr>
      <w:r>
        <w:rPr>
          <w:rFonts w:hint="eastAsia" w:ascii="仿宋" w:hAnsi="仿宋" w:eastAsia="仿宋"/>
          <w:sz w:val="28"/>
        </w:rPr>
        <w:t xml:space="preserve">三、具体标准:</w:t>
      </w:r>
      <w:r>
        <w:rPr>
          <w:rFonts w:hint="eastAsia" w:ascii="仿宋" w:hAnsi="仿宋" w:eastAsia="仿宋"/>
          <w:sz w:val="28"/>
        </w:rPr>
      </w:r>
      <w:r/>
    </w:p>
    <w:p>
      <w:pPr>
        <w:pStyle w:val="655"/>
        <w:ind w:firstLine="495"/>
        <w:spacing w:line="520" w:lineRule="exact"/>
        <w:rPr>
          <w:rFonts w:hint="eastAsia" w:ascii="仿宋" w:hAnsi="仿宋" w:eastAsia="仿宋"/>
          <w:sz w:val="28"/>
        </w:rPr>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688"/>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688"/>
        <w:ind w:firstLine="560"/>
        <w:spacing w:line="520" w:lineRule="exact"/>
        <w:rPr>
          <w:rFonts w:hint="eastAsia" w:ascii="仿宋" w:hAnsi="仿宋" w:eastAsia="仿宋"/>
        </w:rPr>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rPr>
          <w:rFonts w:hint="eastAsia" w:ascii="仿宋" w:hAnsi="仿宋" w:eastAsia="仿宋"/>
          <w:sz w:val="28"/>
          <w:szCs w:val="28"/>
        </w:rPr>
      </w:r>
      <w:r/>
    </w:p>
    <w:p>
      <w:pPr>
        <w:pStyle w:val="655"/>
        <w:ind w:firstLine="560"/>
        <w:spacing w:line="520" w:lineRule="exact"/>
        <w:rPr>
          <w:rFonts w:hint="eastAsia" w:ascii="仿宋" w:hAnsi="仿宋" w:eastAsia="仿宋" w:cs="仿宋"/>
          <w:sz w:val="28"/>
          <w:szCs w:val="28"/>
          <w:lang w:val="en-US" w:eastAsia="zh-CN"/>
        </w:rPr>
      </w:pPr>
      <w:r>
        <w:rPr>
          <w:rFonts w:hint="eastAsia" w:ascii="仿宋" w:hAnsi="仿宋" w:eastAsia="仿宋" w:cs="Times New Roman"/>
          <w:sz w:val="28"/>
          <w:szCs w:val="28"/>
        </w:rPr>
        <w:t xml:space="preserve">（1）投标人所投产品技术参数完全满足招标文件第五章</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二、</w:t>
      </w:r>
      <w:r>
        <w:rPr>
          <w:rFonts w:hint="eastAsia" w:ascii="仿宋" w:hAnsi="仿宋" w:eastAsia="仿宋" w:cs="Times New Roman"/>
          <w:sz w:val="28"/>
          <w:szCs w:val="28"/>
          <w:lang w:eastAsia="zh-CN"/>
        </w:rPr>
        <w:t xml:space="preserve">主要</w:t>
      </w:r>
      <w:r>
        <w:rPr>
          <w:rFonts w:hint="eastAsia" w:ascii="仿宋" w:hAnsi="仿宋" w:eastAsia="仿宋" w:cs="Times New Roman"/>
          <w:sz w:val="28"/>
          <w:szCs w:val="28"/>
        </w:rPr>
        <w:t xml:space="preserve">技术要求</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中标注“★”技术参数要求的得</w:t>
      </w: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rPr>
        <w:t xml:space="preserve">分，未完全满足作无效投标处理。</w:t>
      </w:r>
      <w:r>
        <w:rPr>
          <w:rFonts w:hint="eastAsia" w:ascii="仿宋" w:hAnsi="仿宋" w:eastAsia="仿宋" w:cs="Times New Roman"/>
          <w:sz w:val="28"/>
          <w:szCs w:val="28"/>
        </w:rPr>
        <w:br w:type="textWrapping" w:clear="all"/>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（2）投标人所投产品技术参数与招标文件第五章</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二、</w:t>
      </w:r>
      <w:r>
        <w:rPr>
          <w:rFonts w:hint="eastAsia" w:ascii="仿宋" w:hAnsi="仿宋" w:eastAsia="仿宋" w:cs="Times New Roman"/>
          <w:sz w:val="28"/>
          <w:szCs w:val="28"/>
          <w:lang w:eastAsia="zh-CN"/>
        </w:rPr>
        <w:t xml:space="preserve">主要</w:t>
      </w:r>
      <w:r>
        <w:rPr>
          <w:rFonts w:hint="eastAsia" w:ascii="仿宋" w:hAnsi="仿宋" w:eastAsia="仿宋" w:cs="Times New Roman"/>
          <w:sz w:val="28"/>
          <w:szCs w:val="28"/>
        </w:rPr>
        <w:t xml:space="preserve">技术要求</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中</w:t>
      </w:r>
      <w:r>
        <w:rPr>
          <w:rFonts w:hint="eastAsia" w:ascii="仿宋" w:hAnsi="仿宋" w:eastAsia="仿宋" w:cs="仿宋"/>
          <w:sz w:val="28"/>
          <w:szCs w:val="28"/>
        </w:rPr>
        <w:t xml:space="preserve">标注“▲”的技术参数相比较，有一项负偏离扣</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分，其中未标注▲的技术参数，有一项负偏离一项扣2分，以</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分为基数，扣完为止</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655"/>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注：提供技术规格响应偏离表及按采购需求中的要求提供相关证明材料扫描件并加盖电子签章上传 ,未提供或提供不全的按负偏离对待。提供的证明材料在投标文件中的具体页码/位置须做明显标识，便于评审。</w:t>
      </w:r>
      <w:r>
        <w:rPr>
          <w:rFonts w:hint="eastAsia" w:ascii="仿宋" w:hAnsi="仿宋" w:eastAsia="仿宋" w:cs="仿宋"/>
          <w:sz w:val="28"/>
          <w:szCs w:val="28"/>
          <w:lang w:val="en-US"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分</w:t>
      </w:r>
      <w:r>
        <w:rPr>
          <w:rFonts w:hint="eastAsia" w:ascii="仿宋" w:hAnsi="仿宋" w:eastAsia="仿宋"/>
          <w:sz w:val="28"/>
          <w:szCs w:val="28"/>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投标人按照下列要求提供方案，评委会根据投标人提供的方案进行</w:t>
      </w:r>
      <w:r>
        <w:rPr>
          <w:rFonts w:hint="eastAsia" w:ascii="仿宋" w:hAnsi="仿宋" w:eastAsia="仿宋" w:cs="Times New Roman"/>
          <w:color w:val="000000"/>
          <w:sz w:val="28"/>
          <w:szCs w:val="28"/>
          <w:highlight w:val="none"/>
        </w:rPr>
        <w:t xml:space="preserve">评分，不提供分项方案或经三分之二评委认定分项方案存在重大偏离的，</w:t>
      </w:r>
      <w:r>
        <w:rPr>
          <w:rFonts w:hint="eastAsia" w:ascii="仿宋" w:hAnsi="仿宋" w:eastAsia="仿宋" w:cs="Times New Roman"/>
          <w:sz w:val="28"/>
          <w:szCs w:val="28"/>
          <w:highlight w:val="none"/>
        </w:rPr>
        <w:t xml:space="preserve">该分项不得分。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产品性能（</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根据投标人提供的产品设备结构设计科学、合理、先进、便于操作及维护等方面进行酌情评分，满分</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①</w:t>
      </w:r>
      <w:r>
        <w:rPr>
          <w:rFonts w:hint="eastAsia" w:ascii="仿宋" w:hAnsi="仿宋" w:eastAsia="仿宋" w:cs="Times New Roman"/>
          <w:sz w:val="28"/>
          <w:szCs w:val="28"/>
          <w:highlight w:val="none"/>
        </w:rPr>
        <w:t xml:space="preserve">产品设备结构设计科学、合理、先进、便于操作及维护</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优秀的得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②</w:t>
      </w:r>
      <w:r>
        <w:rPr>
          <w:rFonts w:hint="eastAsia" w:ascii="仿宋" w:hAnsi="仿宋" w:eastAsia="仿宋" w:cs="Times New Roman"/>
          <w:sz w:val="28"/>
          <w:szCs w:val="28"/>
          <w:highlight w:val="none"/>
        </w:rPr>
        <w:t xml:space="preserve">产品设备结构设计科学、合理、先进、便于操作及维护</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一般的得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③</w:t>
      </w:r>
      <w:r>
        <w:rPr>
          <w:rFonts w:hint="eastAsia" w:ascii="仿宋" w:hAnsi="仿宋" w:eastAsia="仿宋" w:cs="Times New Roman"/>
          <w:sz w:val="28"/>
          <w:szCs w:val="28"/>
          <w:highlight w:val="none"/>
        </w:rPr>
        <w:t xml:space="preserve">产品设备结构设计科学、合理、先进、便于操作及维护</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较差的得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注：提供材料加盖公章上传，不提供不得分。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售后服务体系和服务方案</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6分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①方案详细、内容齐全、表述准确、条理清晰、可操作性强的得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②方案较详细、内容较齐全、表述较准确、条理较清晰、 可操作性较强的得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③方案表述一般的得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培训计划和方案</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6分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①方案详细、内容齐全、表述准确、条理清晰、可操作性强的得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②方案较详细、内容较齐全、表述较准确、条理较清晰、可操作性较强的得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③方案表述一般的得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应急处理方案、服务范围、人员技术水平评分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6分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①方案详细、内容齐全、表述准确、条理清晰、可操作性强的得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②方案较详细、内容较齐全、表述较准确、条理较清晰、可操作性较强的得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③方案表述一般的得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5、商务部分:12分</w:t>
      </w:r>
      <w:r>
        <w:rPr>
          <w:rFonts w:hint="eastAsia" w:ascii="仿宋" w:hAnsi="仿宋" w:eastAsia="仿宋" w:cs="Times New Roman"/>
          <w:sz w:val="28"/>
          <w:szCs w:val="28"/>
          <w:highlight w:val="none"/>
          <w:lang w:val="en-US" w:eastAsia="zh-CN"/>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（1）投标人具有有效期内的质量管理体系认证、环境管理体系认证、职业健康管理体系认证证书的，每提供一个得2分,本项最多得6分，没有不得分（提供有效的认证证书原件扫描件并加盖电子签章）。</w:t>
      </w:r>
      <w:r>
        <w:rPr>
          <w:rFonts w:hint="eastAsia" w:ascii="仿宋" w:hAnsi="仿宋" w:eastAsia="仿宋" w:cs="Times New Roman"/>
          <w:sz w:val="28"/>
          <w:szCs w:val="28"/>
          <w:highlight w:val="none"/>
          <w:lang w:val="en-US" w:eastAsia="zh-CN"/>
        </w:rPr>
      </w:r>
      <w:r/>
    </w:p>
    <w:p>
      <w:pPr>
        <w:pStyle w:val="655"/>
        <w:ind w:firstLine="560"/>
        <w:keepLines w:val="0"/>
        <w:keepNext w:val="0"/>
        <w:pageBreakBefore w:val="0"/>
        <w:spacing w:line="520" w:lineRule="exact"/>
        <w:widowControl w:val="off"/>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cs="Times New Roman"/>
          <w:sz w:val="28"/>
          <w:szCs w:val="28"/>
          <w:highlight w:val="none"/>
          <w:lang w:val="en-US" w:eastAsia="zh-CN"/>
        </w:rPr>
        <w:t xml:space="preserve">投标人自2021年以来（以合同签订时间为准）承担过类似项目成功案例，每提供一个得2分，本项最多得6分，没有不得分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提供</w:t>
      </w:r>
      <w:r>
        <w:rPr>
          <w:rFonts w:hint="eastAsia" w:ascii="仿宋" w:hAnsi="仿宋" w:eastAsia="仿宋" w:cs="Times New Roman"/>
          <w:sz w:val="28"/>
          <w:szCs w:val="28"/>
          <w:highlight w:val="none"/>
          <w:lang w:val="en-US" w:eastAsia="zh-CN"/>
        </w:rPr>
        <w:t xml:space="preserve">合同</w:t>
      </w:r>
      <w:r>
        <w:rPr>
          <w:rFonts w:hint="eastAsia" w:ascii="仿宋" w:hAnsi="仿宋" w:eastAsia="仿宋" w:cs="Times New Roman"/>
          <w:sz w:val="28"/>
          <w:szCs w:val="28"/>
          <w:highlight w:val="none"/>
        </w:rPr>
        <w:t xml:space="preserve">原件扫描件并加盖</w:t>
      </w:r>
      <w:r>
        <w:rPr>
          <w:rFonts w:hint="eastAsia" w:ascii="仿宋" w:hAnsi="仿宋" w:eastAsia="仿宋" w:cs="Times New Roman"/>
          <w:sz w:val="28"/>
          <w:szCs w:val="28"/>
          <w:highlight w:val="none"/>
          <w:lang w:val="en-US" w:eastAsia="zh-CN"/>
        </w:rPr>
        <w:t xml:space="preserve">电子签章</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w:t>
      </w:r>
      <w:r>
        <w:rPr>
          <w:rFonts w:hint="eastAsia" w:ascii="仿宋" w:hAnsi="仿宋" w:eastAsia="仿宋"/>
          <w:sz w:val="28"/>
          <w:szCs w:val="28"/>
          <w:lang w:eastAsia="zh-CN"/>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、售后服务:</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655"/>
        <w:ind w:firstLine="560"/>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投标人针对本项目突发情况和售后服务的响应时间做出承诺，承诺在3个小时内到达现场并解决问题的得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分；承诺在6小时内到达现场并解决问题的得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分；承诺在12小时内到达现场并解决问题的得1分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未提供承诺的不得分（提供承诺书加盖</w:t>
      </w:r>
      <w:r>
        <w:rPr>
          <w:rFonts w:hint="eastAsia" w:ascii="仿宋" w:hAnsi="仿宋" w:eastAsia="仿宋" w:cs="Times New Roman"/>
          <w:sz w:val="28"/>
          <w:szCs w:val="28"/>
          <w:highlight w:val="none"/>
          <w:lang w:val="en-US" w:eastAsia="zh-CN"/>
        </w:rPr>
        <w:t xml:space="preserve">电子签章</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55"/>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jc w:val="both"/>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55"/>
        <w:jc w:val="center"/>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55"/>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76"/>
        <w:spacing w:line="520" w:lineRule="exact"/>
        <w:rPr>
          <w:rFonts w:hint="eastAsia" w:ascii="仿宋" w:hAnsi="仿宋" w:eastAsia="仿宋"/>
          <w:sz w:val="28"/>
          <w:szCs w:val="28"/>
        </w:rPr>
      </w:pPr>
      <w:r>
        <w:rPr>
          <w:rFonts w:hint="eastAsia" w:ascii="仿宋" w:hAnsi="仿宋" w:eastAsia="仿宋"/>
          <w:sz w:val="28"/>
          <w:szCs w:val="28"/>
        </w:rPr>
      </w:r>
      <w:r/>
    </w:p>
    <w:p>
      <w:pPr>
        <w:pStyle w:val="676"/>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655"/>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76"/>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76"/>
        <w:ind w:firstLine="560"/>
        <w:jc w:val="both"/>
        <w:spacing w:line="520" w:lineRule="exact"/>
        <w:rPr>
          <w:rFonts w:hint="eastAsia" w:ascii="仿宋" w:hAnsi="仿宋" w:eastAsia="仿宋"/>
          <w:sz w:val="28"/>
          <w:szCs w:val="28"/>
        </w:rPr>
      </w:pPr>
      <w:r>
        <w:rPr>
          <w:rFonts w:hint="eastAsia" w:ascii="仿宋" w:hAnsi="仿宋" w:eastAsia="仿宋"/>
          <w:sz w:val="28"/>
          <w:szCs w:val="28"/>
        </w:rPr>
        <w:t xml:space="preserve">甲、乙双方根据</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w:t>
      </w:r>
      <w:r>
        <w:rPr>
          <w:rFonts w:hint="eastAsia" w:ascii="仿宋" w:hAnsi="仿宋" w:eastAsia="仿宋"/>
          <w:sz w:val="28"/>
          <w:szCs w:val="28"/>
          <w:lang w:eastAsia="zh-CN"/>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：JSZC-320800-HARC-G2024-0010）</w:t>
      </w:r>
      <w:r>
        <w:rPr>
          <w:rFonts w:hint="eastAsia" w:ascii="仿宋" w:hAnsi="仿宋" w:eastAsia="仿宋"/>
          <w:sz w:val="28"/>
          <w:szCs w:val="28"/>
        </w:rPr>
        <w:t xml:space="preserve">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76"/>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7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76"/>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676"/>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76"/>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7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76"/>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67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76"/>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676"/>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76"/>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676"/>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55"/>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55"/>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55"/>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55"/>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55"/>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76"/>
        <w:spacing w:line="520" w:lineRule="exact"/>
        <w:rPr>
          <w:rFonts w:hint="eastAsia" w:ascii="仿宋" w:hAnsi="仿宋" w:eastAsia="仿宋"/>
          <w:sz w:val="28"/>
          <w:szCs w:val="28"/>
        </w:rPr>
      </w:pPr>
      <w:r>
        <w:rPr>
          <w:rFonts w:hint="eastAsia" w:ascii="仿宋" w:hAnsi="仿宋" w:eastAsia="仿宋"/>
          <w:sz w:val="28"/>
          <w:szCs w:val="28"/>
        </w:rPr>
      </w:r>
      <w:r/>
    </w:p>
    <w:p>
      <w:pPr>
        <w:pStyle w:val="676"/>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76"/>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76"/>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76"/>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rPr>
          <w:rFonts w:hint="eastAsia" w:ascii="仿宋" w:hAnsi="仿宋" w:eastAsia="仿宋"/>
          <w:sz w:val="28"/>
          <w:szCs w:val="24"/>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55"/>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655"/>
        <w:jc w:val="center"/>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55"/>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655"/>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55"/>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655"/>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55"/>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655"/>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55"/>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55"/>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55"/>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55"/>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655"/>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55"/>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55"/>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55"/>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55"/>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65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5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5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5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55"/>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65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55"/>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55"/>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5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5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55"/>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655"/>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55"/>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55"/>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65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5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5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55"/>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5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55"/>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55"/>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655"/>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55"/>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65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5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5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55"/>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2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26"/>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26"/>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2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76"/>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676"/>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676"/>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676"/>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76"/>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655"/>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 xml:space="preserve">淮安融创建设项目管理有限公司</w:t>
      </w:r>
      <w:r>
        <w:rPr>
          <w:rFonts w:hint="eastAsia" w:ascii="仿宋" w:hAnsi="仿宋" w:eastAsia="仿宋"/>
          <w:sz w:val="28"/>
          <w:szCs w:val="28"/>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76"/>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76"/>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76"/>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55"/>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676"/>
        <w:ind w:firstLine="2150"/>
        <w:spacing w:line="440" w:lineRule="exact"/>
        <w:rPr>
          <w:rFonts w:hint="eastAsia" w:hAnsi="宋体"/>
          <w:b/>
          <w:bCs/>
          <w:sz w:val="36"/>
          <w:szCs w:val="36"/>
        </w:rPr>
      </w:pPr>
      <w:r>
        <w:rPr>
          <w:rFonts w:hint="eastAsia" w:hAnsi="宋体"/>
          <w:b/>
          <w:bCs/>
          <w:sz w:val="36"/>
          <w:szCs w:val="36"/>
        </w:rPr>
      </w:r>
      <w:r/>
    </w:p>
    <w:p>
      <w:pPr>
        <w:pStyle w:val="676"/>
        <w:ind w:firstLine="2150"/>
        <w:spacing w:line="440" w:lineRule="exact"/>
        <w:rPr>
          <w:rFonts w:hint="eastAsia" w:hAnsi="宋体"/>
          <w:b/>
          <w:bCs/>
          <w:sz w:val="36"/>
          <w:szCs w:val="36"/>
        </w:rPr>
      </w:pPr>
      <w:r>
        <w:rPr>
          <w:rFonts w:hint="eastAsia" w:hAnsi="宋体"/>
          <w:b/>
          <w:bCs/>
          <w:sz w:val="36"/>
          <w:szCs w:val="36"/>
        </w:rPr>
      </w:r>
      <w:r/>
    </w:p>
    <w:p>
      <w:pPr>
        <w:pStyle w:val="676"/>
        <w:ind w:firstLine="2150"/>
        <w:spacing w:line="440" w:lineRule="exact"/>
        <w:rPr>
          <w:rFonts w:hint="eastAsia" w:hAnsi="宋体"/>
          <w:b/>
          <w:bCs/>
          <w:sz w:val="36"/>
          <w:szCs w:val="36"/>
        </w:rPr>
      </w:pPr>
      <w:r>
        <w:rPr>
          <w:rFonts w:hint="eastAsia" w:hAnsi="宋体"/>
          <w:b/>
          <w:bCs/>
          <w:sz w:val="36"/>
          <w:szCs w:val="36"/>
        </w:rPr>
      </w:r>
      <w:r/>
    </w:p>
    <w:p>
      <w:pPr>
        <w:pStyle w:val="676"/>
        <w:ind w:firstLine="2150"/>
        <w:spacing w:line="440" w:lineRule="exact"/>
        <w:rPr>
          <w:rFonts w:hint="eastAsia" w:hAnsi="宋体"/>
          <w:b/>
          <w:bCs/>
          <w:sz w:val="36"/>
          <w:szCs w:val="36"/>
        </w:rPr>
      </w:pPr>
      <w:r>
        <w:rPr>
          <w:rFonts w:hint="eastAsia" w:hAnsi="宋体"/>
          <w:b/>
          <w:bCs/>
          <w:sz w:val="36"/>
          <w:szCs w:val="36"/>
        </w:rPr>
      </w:r>
      <w:r/>
    </w:p>
    <w:p>
      <w:pPr>
        <w:pStyle w:val="676"/>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76"/>
        <w:spacing w:line="520" w:lineRule="exact"/>
        <w:rPr>
          <w:rFonts w:hint="eastAsia" w:ascii="仿宋" w:hAnsi="仿宋" w:eastAsia="仿宋"/>
          <w:bCs/>
          <w:sz w:val="28"/>
          <w:szCs w:val="28"/>
          <w:lang w:val="en-US" w:eastAsia="zh-CN"/>
        </w:rPr>
      </w:pPr>
      <w:r>
        <w:rPr>
          <w:rFonts w:hint="eastAsia" w:ascii="仿宋" w:hAnsi="仿宋" w:eastAsia="仿宋" w:cs="仿宋"/>
          <w:b/>
          <w:bCs/>
          <w:color w:val="000000"/>
          <w:sz w:val="28"/>
          <w:szCs w:val="28"/>
          <w:lang w:val="zh-CN"/>
        </w:rPr>
        <w:t xml:space="preserve">★</w:t>
      </w:r>
      <w:r>
        <w:rPr>
          <w:rFonts w:hint="eastAsia" w:ascii="仿宋" w:hAnsi="仿宋" w:eastAsia="仿宋"/>
          <w:bCs/>
          <w:sz w:val="28"/>
          <w:szCs w:val="28"/>
        </w:rPr>
        <w:t xml:space="preserve">一、采购清单</w:t>
      </w:r>
      <w:r>
        <w:rPr>
          <w:rFonts w:hint="eastAsia" w:ascii="仿宋" w:hAnsi="仿宋" w:eastAsia="仿宋"/>
          <w:bCs/>
          <w:sz w:val="28"/>
          <w:szCs w:val="28"/>
          <w:lang w:val="en-US" w:eastAsia="zh-CN"/>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5388"/>
        <w:gridCol w:w="3213"/>
      </w:tblGrid>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序号</w:t>
            </w:r>
            <w:r>
              <w:rPr>
                <w:rFonts w:hint="eastAsia" w:ascii="仿宋" w:hAnsi="仿宋" w:eastAsia="仿宋" w:cs="仿宋"/>
                <w:b w:val="0"/>
                <w:bCs/>
                <w:sz w:val="28"/>
                <w:szCs w:val="28"/>
                <w:highlight w:val="none"/>
                <w:lang w:val="zh-CN"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产品名称</w:t>
            </w:r>
            <w:r>
              <w:rPr>
                <w:rFonts w:hint="eastAsia" w:ascii="仿宋" w:hAnsi="仿宋" w:eastAsia="仿宋" w:cs="仿宋"/>
                <w:b w:val="0"/>
                <w:bCs/>
                <w:sz w:val="28"/>
                <w:szCs w:val="28"/>
                <w:highlight w:val="none"/>
                <w:lang w:val="zh-CN"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数量</w:t>
            </w:r>
            <w:r>
              <w:rPr>
                <w:rFonts w:hint="eastAsia" w:ascii="仿宋" w:hAnsi="仿宋" w:eastAsia="仿宋" w:cs="仿宋"/>
                <w:b w:val="0"/>
                <w:bCs/>
                <w:sz w:val="28"/>
                <w:szCs w:val="28"/>
                <w:highlight w:val="none"/>
                <w:lang w:val="zh-CN"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1</w:t>
            </w:r>
            <w:r>
              <w:rPr>
                <w:rFonts w:hint="eastAsia" w:ascii="仿宋" w:hAnsi="仿宋" w:eastAsia="仿宋" w:cs="仿宋"/>
                <w:b w:val="0"/>
                <w:bCs/>
                <w:sz w:val="28"/>
                <w:szCs w:val="28"/>
                <w:highlight w:val="none"/>
                <w:lang w:val="zh-CN"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洗瓶机</w:t>
            </w:r>
            <w:r>
              <w:rPr>
                <w:rFonts w:hint="eastAsia" w:ascii="仿宋" w:hAnsi="仿宋" w:eastAsia="仿宋" w:cs="仿宋"/>
                <w:b w:val="0"/>
                <w:bCs/>
                <w:sz w:val="28"/>
                <w:szCs w:val="28"/>
                <w:highlight w:val="none"/>
                <w:lang w:val="zh-CN"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1套</w:t>
            </w:r>
            <w:r>
              <w:rPr>
                <w:rFonts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高压灭菌锅</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1台</w:t>
            </w:r>
            <w:r>
              <w:rPr>
                <w:rFonts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3</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高速冷冻离心机</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1台</w:t>
            </w:r>
            <w:r>
              <w:rPr>
                <w:rFonts w:hint="eastAsia"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4</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ascii="仿宋" w:hAnsi="仿宋" w:eastAsia="仿宋" w:cs="仿宋"/>
                <w:b w:val="0"/>
                <w:bCs/>
                <w:sz w:val="28"/>
                <w:szCs w:val="28"/>
                <w:highlight w:val="none"/>
                <w:lang w:val="en-US" w:eastAsia="zh-CN"/>
              </w:rPr>
              <w:t xml:space="preserve">生化培养箱</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2台</w:t>
            </w:r>
            <w:r>
              <w:rPr>
                <w:rFonts w:hint="eastAsia"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5</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ascii="仿宋" w:hAnsi="仿宋" w:eastAsia="仿宋" w:cs="仿宋"/>
                <w:b w:val="0"/>
                <w:bCs/>
                <w:sz w:val="28"/>
                <w:szCs w:val="28"/>
                <w:highlight w:val="none"/>
                <w:lang w:val="en-US" w:eastAsia="zh-CN"/>
              </w:rPr>
              <w:t xml:space="preserve">生物安全柜</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1台</w:t>
            </w:r>
            <w:r>
              <w:rPr>
                <w:rFonts w:hint="eastAsia"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6</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ascii="仿宋" w:hAnsi="仿宋" w:eastAsia="仿宋" w:cs="仿宋"/>
                <w:b w:val="0"/>
                <w:bCs/>
                <w:sz w:val="28"/>
                <w:szCs w:val="28"/>
                <w:highlight w:val="none"/>
                <w:lang w:val="en-US" w:eastAsia="zh-CN"/>
              </w:rPr>
              <w:t xml:space="preserve">电子天平</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1台</w:t>
            </w:r>
            <w:r>
              <w:rPr>
                <w:rFonts w:hint="eastAsia" w:ascii="仿宋" w:hAnsi="仿宋" w:eastAsia="仿宋" w:cs="仿宋"/>
                <w:b w:val="0"/>
                <w:bCs/>
                <w:sz w:val="28"/>
                <w:szCs w:val="28"/>
                <w:highlight w:val="none"/>
                <w:lang w:val="en-US" w:eastAsia="zh-CN"/>
              </w:rPr>
            </w:r>
            <w:r/>
          </w:p>
        </w:tc>
      </w:tr>
      <w:tr>
        <w:trPr>
          <w:trHeight w:val="737" w:hRule="exact"/>
        </w:trPr>
        <w:tc>
          <w:tcPr>
            <w:tcW w:w="95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7</w:t>
            </w:r>
            <w:r>
              <w:rPr>
                <w:rFonts w:hint="eastAsia" w:ascii="仿宋" w:hAnsi="仿宋" w:eastAsia="仿宋" w:cs="仿宋"/>
                <w:b w:val="0"/>
                <w:bCs/>
                <w:sz w:val="28"/>
                <w:szCs w:val="28"/>
                <w:highlight w:val="none"/>
                <w:lang w:val="en-US" w:eastAsia="zh-CN"/>
              </w:rPr>
            </w:r>
            <w:r/>
          </w:p>
        </w:tc>
        <w:tc>
          <w:tcPr>
            <w:tcW w:w="497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ascii="仿宋" w:hAnsi="仿宋" w:eastAsia="仿宋" w:cs="仿宋"/>
                <w:b w:val="0"/>
                <w:bCs/>
                <w:sz w:val="28"/>
                <w:szCs w:val="28"/>
                <w:highlight w:val="none"/>
                <w:lang w:val="en-US" w:eastAsia="zh-CN"/>
              </w:rPr>
              <w:t xml:space="preserve">均质器</w:t>
            </w:r>
            <w:r>
              <w:rPr>
                <w:rFonts w:hint="eastAsia" w:ascii="仿宋" w:hAnsi="仿宋" w:eastAsia="仿宋" w:cs="仿宋"/>
                <w:b w:val="0"/>
                <w:bCs/>
                <w:sz w:val="28"/>
                <w:szCs w:val="28"/>
                <w:highlight w:val="none"/>
                <w:lang w:val="en-US" w:eastAsia="zh-CN"/>
              </w:rPr>
            </w:r>
            <w:r/>
          </w:p>
        </w:tc>
        <w:tc>
          <w:tcPr>
            <w:tcW w:w="2969" w:type="dxa"/>
            <w:vAlign w:val="center"/>
            <w:textDirection w:val="lrTb"/>
            <w:noWrap w:val="false"/>
          </w:tcPr>
          <w:p>
            <w:pPr>
              <w:pStyle w:val="745"/>
              <w:ind w:firstLine="0"/>
              <w:jc w:val="center"/>
              <w:keepLines w:val="0"/>
              <w:keepNext w:val="0"/>
              <w:pageBreakBefore w:val="0"/>
              <w:spacing w:line="240" w:lineRule="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1台</w:t>
            </w:r>
            <w:r>
              <w:rPr>
                <w:rFonts w:hint="eastAsia" w:ascii="仿宋" w:hAnsi="仿宋" w:eastAsia="仿宋" w:cs="仿宋"/>
                <w:b w:val="0"/>
                <w:bCs/>
                <w:sz w:val="28"/>
                <w:szCs w:val="28"/>
                <w:highlight w:val="none"/>
                <w:lang w:val="en-US" w:eastAsia="zh-CN"/>
              </w:rPr>
            </w:r>
            <w:r/>
          </w:p>
        </w:tc>
      </w:tr>
    </w:tbl>
    <w:p>
      <w:pPr>
        <w:pStyle w:val="745"/>
        <w:ind w:left="0" w:firstLine="0"/>
        <w:keepLines w:val="0"/>
        <w:keepNext w:val="0"/>
        <w:pageBreakBefore w:val="0"/>
        <w:spacing w:before="0" w:after="0" w:line="520" w:lineRule="exact"/>
        <w:widowControl w:val="off"/>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技术参数要求</w:t>
      </w:r>
      <w:r>
        <w:rPr>
          <w:rFonts w:hint="eastAsia" w:ascii="仿宋" w:hAnsi="仿宋" w:eastAsia="仿宋" w:cs="仿宋"/>
          <w:b/>
          <w:bCs/>
          <w:sz w:val="28"/>
          <w:szCs w:val="28"/>
          <w:highlight w:val="none"/>
          <w:lang w:val="zh-CN"/>
        </w:rPr>
      </w:r>
      <w:r/>
    </w:p>
    <w:p>
      <w:pPr>
        <w:pStyle w:val="676"/>
        <w:jc w:val="center"/>
        <w:keepLines w:val="0"/>
        <w:keepNext w:val="0"/>
        <w:pageBreakBefore w:val="0"/>
        <w:spacing w:line="520" w:lineRule="exact"/>
        <w:widowControl w:val="off"/>
        <w:rPr>
          <w:rFonts w:hint="eastAsia" w:ascii="仿宋" w:hAnsi="仿宋" w:eastAsia="仿宋" w:cs="仿宋"/>
          <w:b/>
          <w:bCs w:val="0"/>
          <w:sz w:val="28"/>
          <w:szCs w:val="28"/>
        </w:rPr>
      </w:pPr>
      <w:r>
        <w:rPr>
          <w:rFonts w:hint="eastAsia" w:ascii="仿宋" w:hAnsi="仿宋" w:eastAsia="仿宋" w:cs="仿宋"/>
          <w:b/>
          <w:bCs w:val="0"/>
          <w:sz w:val="28"/>
          <w:szCs w:val="28"/>
          <w:highlight w:val="none"/>
          <w:lang w:val="zh-CN" w:eastAsia="zh-CN"/>
        </w:rPr>
        <w:t xml:space="preserve">（</w:t>
      </w:r>
      <w:r>
        <w:rPr>
          <w:rFonts w:hint="eastAsia" w:ascii="仿宋" w:hAnsi="仿宋" w:eastAsia="仿宋" w:cs="仿宋"/>
          <w:b/>
          <w:bCs w:val="0"/>
          <w:sz w:val="28"/>
          <w:szCs w:val="28"/>
          <w:highlight w:val="none"/>
          <w:lang w:val="en-US" w:eastAsia="zh-CN"/>
        </w:rPr>
        <w:t xml:space="preserve">一</w:t>
      </w:r>
      <w:r>
        <w:rPr>
          <w:rFonts w:hint="eastAsia" w:ascii="仿宋" w:hAnsi="仿宋" w:eastAsia="仿宋" w:cs="仿宋"/>
          <w:b/>
          <w:bCs w:val="0"/>
          <w:sz w:val="28"/>
          <w:szCs w:val="28"/>
          <w:highlight w:val="none"/>
          <w:lang w:val="zh-CN" w:eastAsia="zh-CN"/>
        </w:rPr>
        <w:t xml:space="preserve">）洗瓶机</w:t>
      </w:r>
      <w:r>
        <w:rPr>
          <w:rFonts w:hint="eastAsia" w:ascii="仿宋" w:hAnsi="仿宋" w:eastAsia="仿宋" w:cs="仿宋"/>
          <w:b/>
          <w:bCs w:val="0"/>
          <w:sz w:val="28"/>
          <w:szCs w:val="28"/>
        </w:rPr>
      </w:r>
      <w:r/>
    </w:p>
    <w:p>
      <w:pPr>
        <w:pStyle w:val="655"/>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1、应用范围</w:t>
      </w:r>
      <w:r>
        <w:rPr>
          <w:rFonts w:hint="eastAsia" w:ascii="仿宋" w:hAnsi="仿宋" w:eastAsia="仿宋" w:cs="仿宋"/>
          <w:b/>
          <w:bCs/>
          <w:sz w:val="28"/>
          <w:szCs w:val="28"/>
        </w:rPr>
      </w:r>
      <w:r/>
    </w:p>
    <w:p>
      <w:pPr>
        <w:pStyle w:val="655"/>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用</w:t>
      </w:r>
      <w:r>
        <w:rPr>
          <w:rFonts w:hint="eastAsia" w:ascii="仿宋" w:hAnsi="仿宋" w:eastAsia="仿宋" w:cs="仿宋"/>
          <w:color w:val="000000"/>
          <w:sz w:val="28"/>
          <w:szCs w:val="28"/>
        </w:rPr>
        <w:t xml:space="preserve">于实验室玻璃器皿或塑料等实验用具的灰尘、油脂等物理性污染物、无机残留物（如铅、汞、镉、砷等）和有机残留物（如工业染料、激素等）等化学性污染物的清洗和干燥，包括移液管、容量瓶、锥形瓶、蓝盖瓶、色谱自动进样瓶、烧杯、比色管、试管、移液管、圆底烧瓶、量筒、培养皿、玻片、漏斗等。</w:t>
      </w:r>
      <w:r>
        <w:rPr>
          <w:rFonts w:hint="eastAsia" w:ascii="仿宋" w:hAnsi="仿宋" w:eastAsia="仿宋" w:cs="仿宋"/>
          <w:color w:val="000000"/>
          <w:sz w:val="28"/>
          <w:szCs w:val="28"/>
        </w:rPr>
      </w:r>
      <w:r/>
    </w:p>
    <w:p>
      <w:pPr>
        <w:pStyle w:val="655"/>
        <w:keepLines w:val="0"/>
        <w:keepNext w:val="0"/>
        <w:pageBreakBefore w:val="0"/>
        <w:spacing w:line="5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2、工作条件</w:t>
      </w:r>
      <w:r>
        <w:rPr>
          <w:rFonts w:hint="eastAsia" w:ascii="仿宋" w:hAnsi="仿宋" w:eastAsia="仿宋" w:cs="仿宋"/>
          <w:b/>
          <w:bCs/>
          <w:color w:val="000000"/>
          <w:sz w:val="28"/>
          <w:szCs w:val="28"/>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2.1 电源：三相交流电</w:t>
      </w:r>
      <w:r>
        <w:rPr>
          <w:rFonts w:hint="eastAsia" w:ascii="仿宋" w:hAnsi="仿宋" w:eastAsia="仿宋" w:cs="仿宋"/>
          <w:color w:val="000000"/>
          <w:sz w:val="28"/>
          <w:szCs w:val="28"/>
          <w:lang w:val="en-US" w:eastAsia="zh-CN"/>
        </w:rPr>
        <w:t xml:space="preserve">380V </w:t>
      </w:r>
      <w:r>
        <w:rPr>
          <w:rFonts w:hint="eastAsia" w:ascii="仿宋" w:hAnsi="仿宋" w:eastAsia="仿宋" w:cs="仿宋"/>
          <w:color w:val="000000"/>
          <w:sz w:val="28"/>
          <w:szCs w:val="28"/>
        </w:rPr>
        <w:t xml:space="preserve">50Hz</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2.2 温度：操作环境5˚C -50˚C</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2.3湿度：5-95%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3、技术参数  </w:t>
      </w:r>
      <w:r>
        <w:rPr>
          <w:rFonts w:hint="eastAsia" w:ascii="仿宋" w:hAnsi="仿宋" w:eastAsia="仿宋" w:cs="仿宋"/>
          <w:b/>
          <w:bCs/>
          <w:color w:val="000000"/>
          <w:sz w:val="28"/>
          <w:szCs w:val="28"/>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3.1因安装条件限制要求外部尺寸：宽、深、高≤900*700*</w:t>
      </w:r>
      <w:r>
        <w:rPr>
          <w:rFonts w:hint="eastAsia" w:ascii="仿宋" w:hAnsi="仿宋" w:eastAsia="仿宋" w:cs="仿宋"/>
          <w:color w:val="000000"/>
          <w:sz w:val="28"/>
          <w:szCs w:val="28"/>
          <w:lang w:val="en-US" w:eastAsia="zh-CN"/>
        </w:rPr>
        <w:t xml:space="preserve">1350</w:t>
      </w:r>
      <w:r>
        <w:rPr>
          <w:rFonts w:hint="eastAsia" w:ascii="仿宋" w:hAnsi="仿宋" w:eastAsia="仿宋" w:cs="仿宋"/>
          <w:color w:val="000000"/>
          <w:sz w:val="28"/>
          <w:szCs w:val="28"/>
        </w:rPr>
        <w:t xml:space="preserve">mm</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小体积，大处理量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的设计</w:t>
      </w:r>
      <w:r>
        <w:rPr>
          <w:rFonts w:hint="eastAsia" w:ascii="仿宋" w:hAnsi="仿宋" w:eastAsia="仿宋" w:cs="仿宋"/>
          <w:color w:val="000000"/>
          <w:sz w:val="28"/>
          <w:szCs w:val="28"/>
        </w:rPr>
        <w:t xml:space="preserve">。每次最多可清洗100ml容量瓶 120个，2ml自动进样小瓶440个。清洗内腔容量≥180L，总功率≤</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KW。仪器加热功率≧</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KW，加热功率大快速完成清洗，标准程序清洗时间</w:t>
      </w:r>
      <w:r>
        <w:rPr>
          <w:rFonts w:hint="eastAsia" w:ascii="仿宋" w:hAnsi="仿宋" w:eastAsia="仿宋" w:cs="仿宋"/>
          <w:color w:val="000000"/>
          <w:sz w:val="28"/>
          <w:szCs w:val="28"/>
          <w:lang w:val="en-US" w:eastAsia="zh-CN"/>
        </w:rPr>
        <w:t xml:space="preserve">38</w:t>
      </w:r>
      <w:r>
        <w:rPr>
          <w:rFonts w:hint="eastAsia" w:ascii="仿宋" w:hAnsi="仿宋" w:eastAsia="仿宋" w:cs="仿宋"/>
          <w:color w:val="000000"/>
          <w:sz w:val="28"/>
          <w:szCs w:val="28"/>
        </w:rPr>
        <w:t xml:space="preserve">分钟以内</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篮架采用背部供水方式，清洗力更强，更省水。上下层篮架互不干涉，可以单独取放。每层篮架可放置2个小篮架，小篮架可根据用户习惯灵活调换位置，满足不同清洗需求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仪器控制系统有中文界面，内置≥1</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种标准清洗程序，涵盖实验室常用的无机、有机，重金属等污染物清洗，可以直接调用，无需每次重</w:t>
      </w:r>
      <w:r>
        <w:rPr>
          <w:rFonts w:hint="eastAsia" w:ascii="仿宋" w:hAnsi="仿宋" w:eastAsia="仿宋" w:cs="仿宋"/>
          <w:color w:val="000000"/>
          <w:sz w:val="28"/>
          <w:szCs w:val="28"/>
          <w:highlight w:val="none"/>
        </w:rPr>
        <w:t xml:space="preserve">新设置水量，温度，时间等。方便一线员工使用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5自动进样小瓶和容量瓶</w:t>
      </w:r>
      <w:r>
        <w:rPr>
          <w:rFonts w:hint="eastAsia" w:ascii="仿宋" w:hAnsi="仿宋" w:eastAsia="仿宋" w:cs="仿宋"/>
          <w:color w:val="000000"/>
          <w:sz w:val="28"/>
          <w:szCs w:val="28"/>
          <w:highlight w:val="none"/>
        </w:rPr>
        <w:t xml:space="preserve">污染</w:t>
      </w:r>
      <w:r>
        <w:rPr>
          <w:rFonts w:hint="eastAsia" w:ascii="仿宋" w:hAnsi="仿宋" w:eastAsia="仿宋" w:cs="仿宋"/>
          <w:color w:val="000000"/>
          <w:sz w:val="28"/>
          <w:szCs w:val="28"/>
          <w:highlight w:val="none"/>
          <w:lang w:val="en-US" w:eastAsia="zh-CN"/>
        </w:rPr>
        <w:t xml:space="preserve">脂类</w:t>
      </w:r>
      <w:r>
        <w:rPr>
          <w:rFonts w:hint="eastAsia" w:ascii="仿宋" w:hAnsi="仿宋" w:eastAsia="仿宋" w:cs="仿宋"/>
          <w:color w:val="000000"/>
          <w:sz w:val="28"/>
          <w:szCs w:val="28"/>
          <w:highlight w:val="none"/>
        </w:rPr>
        <w:t xml:space="preserve">化合物，清洗过后，随机抽取上液相，色谱图与空白一致，不得检出异常峰，残留含量低于2ng/ml</w:t>
      </w:r>
      <w:r>
        <w:rPr>
          <w:rFonts w:hint="eastAsia" w:ascii="仿宋" w:hAnsi="仿宋" w:eastAsia="仿宋" w:cs="Times New Roman"/>
          <w:bCs/>
          <w:color w:val="000000"/>
          <w:sz w:val="28"/>
          <w:szCs w:val="28"/>
          <w:highlight w:val="none"/>
          <w:lang w:val="en-US" w:eastAsia="zh-CN" w:bidi="ar-SA"/>
        </w:rPr>
        <w:t xml:space="preserve">（投标人参加投标时，提供具有国家认可的第三方检验机构出具的检验报告扫描件并加盖投标人电子签章，未提供作为负偏离处理）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手动推送关门，不得采用仓门扣与定位扣连接后自动感应吸合关门，避免使用一段时间后电磁失效引起的关门问题</w:t>
      </w:r>
      <w:r>
        <w:rPr>
          <w:rFonts w:hint="eastAsia" w:ascii="仿宋" w:hAnsi="仿宋" w:eastAsia="仿宋" w:cs="Times New Roman"/>
          <w:bCs/>
          <w:color w:val="000000"/>
          <w:sz w:val="28"/>
          <w:szCs w:val="28"/>
          <w:highlight w:val="none"/>
          <w:lang w:val="en-US" w:eastAsia="zh-CN" w:bidi="ar-SA"/>
        </w:rPr>
        <w:t xml:space="preserve">（投标人参加投标时，提供具有国家认可的第三方检验机构出具的检验报告扫描件并加盖投标人电子签章，未提供作为无效投标</w:t>
      </w:r>
      <w:r>
        <w:rPr>
          <w:rFonts w:hint="eastAsia" w:ascii="仿宋" w:hAnsi="仿宋" w:eastAsia="仿宋" w:cs="Times New Roman"/>
          <w:bCs/>
          <w:color w:val="000000"/>
          <w:sz w:val="28"/>
          <w:szCs w:val="28"/>
          <w:highlight w:val="none"/>
          <w:lang w:val="en-US" w:eastAsia="zh-CN" w:bidi="ar-SA"/>
        </w:rPr>
        <w:t xml:space="preserve">处理）；</w:t>
      </w:r>
      <w:r>
        <w:rPr>
          <w:rFonts w:hint="eastAsia" w:ascii="仿宋" w:hAnsi="仿宋" w:eastAsia="仿宋" w:cs="仿宋"/>
          <w:color w:val="000000"/>
          <w:sz w:val="28"/>
          <w:szCs w:val="28"/>
          <w:highlight w:val="none"/>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带不锈钢滚珠导轨的抽屉放置清洗剂，方便更换。清洗剂吸液管采用不锈钢材质，非塑料，经久耐用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清洗剂储存：大容量抽屉式，易于更换及检查，且可同时放置多桶12升清洗剂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电容感应式触摸按键，，一体化无缝隙面板可靠性强安全性高</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外腔采用防刮擦、防指纹</w:t>
      </w:r>
      <w:r>
        <w:rPr>
          <w:rFonts w:hint="eastAsia" w:ascii="仿宋" w:hAnsi="仿宋" w:eastAsia="仿宋" w:cs="仿宋"/>
          <w:color w:val="000000"/>
          <w:sz w:val="28"/>
          <w:szCs w:val="28"/>
          <w:lang w:val="en-US" w:eastAsia="zh-CN"/>
        </w:rPr>
        <w:t xml:space="preserve">拉丝涂层工艺</w:t>
      </w:r>
      <w:r>
        <w:rPr>
          <w:rFonts w:hint="eastAsia" w:ascii="仿宋" w:hAnsi="仿宋" w:eastAsia="仿宋" w:cs="仿宋"/>
          <w:color w:val="000000"/>
          <w:sz w:val="28"/>
          <w:szCs w:val="28"/>
        </w:rPr>
        <w:t xml:space="preserve">；内腔采用316L加厚1mm不锈钢，防止形变；篮架采用316L不锈钢，耐腐蚀、低析出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内胆内部采用不焊接设计，无焊点，平滑过度，无积水；急速下水导流斜面设计，引导水流，避免内胆积水，加快排水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设备结构能有效降低噪音，能长时间保温；可拆卸顶板内嵌实验于台下安装，节约空间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55"/>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内置智能水软化系统，对自来水自动软化，可减少纯水用量，节省运行成本。可根据用户当地的水硬度情况手动≥3档调节再生盐的使用量，合理减少盐的用量。</w:t>
      </w:r>
      <w:r>
        <w:rPr>
          <w:rFonts w:hint="eastAsia" w:ascii="仿宋" w:hAnsi="仿宋" w:eastAsia="仿宋" w:cs="仿宋"/>
          <w:color w:val="000000"/>
          <w:sz w:val="28"/>
          <w:szCs w:val="28"/>
          <w:highlight w:val="none"/>
          <w:lang w:val="en-US" w:eastAsia="zh-CN"/>
        </w:rPr>
        <w:t xml:space="preserve">不可外置软水器，占用空间大，维护成本高</w:t>
      </w:r>
      <w:r>
        <w:rPr>
          <w:rFonts w:hint="eastAsia" w:ascii="仿宋" w:hAnsi="仿宋" w:eastAsia="仿宋" w:cs="Times New Roman"/>
          <w:bCs/>
          <w:color w:val="000000"/>
          <w:sz w:val="28"/>
          <w:szCs w:val="28"/>
          <w:highlight w:val="none"/>
          <w:lang w:val="en-US" w:eastAsia="zh-CN" w:bidi="ar-SA"/>
        </w:rPr>
        <w:t xml:space="preserve">（投标人参加投标时，提供具有国家认可的第三方检验机构出具的检验报告扫描件并加盖投标人电子签章，未提供作为无效投标</w:t>
      </w:r>
      <w:r>
        <w:rPr>
          <w:rFonts w:hint="eastAsia" w:ascii="仿宋" w:hAnsi="仿宋" w:eastAsia="仿宋" w:cs="Times New Roman"/>
          <w:bCs/>
          <w:color w:val="000000"/>
          <w:sz w:val="28"/>
          <w:szCs w:val="28"/>
          <w:highlight w:val="none"/>
          <w:lang w:val="en-US" w:eastAsia="zh-CN" w:bidi="ar-SA"/>
        </w:rPr>
        <w:t xml:space="preserve">处理）；</w:t>
      </w:r>
      <w:r>
        <w:rPr>
          <w:rFonts w:hint="eastAsia" w:ascii="仿宋" w:hAnsi="仿宋" w:eastAsia="仿宋" w:cs="仿宋"/>
          <w:color w:val="000000"/>
          <w:sz w:val="28"/>
          <w:szCs w:val="28"/>
          <w:highlight w:val="none"/>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电子式安全锁，高温状态下自动上锁保护，一键式电动开门；清洗剂和中和剂缺液提醒；高温保护；漏水监控；排水和循环水自动过滤系统；断电自动存储当前状态，重新上电启动后自动按照断电前状态清洗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双排水装置，排水速度快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清洗程序结束后可以利用余温烘干，烘干程序结束后进行提示，并自动开门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3.1</w:t>
      </w:r>
      <w:bookmarkStart w:id="40" w:name="_Hlk80199644"/>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半导体干燥系统，干燥时间短，</w:t>
      </w:r>
      <w:r>
        <w:rPr>
          <w:rFonts w:hint="eastAsia" w:ascii="仿宋" w:hAnsi="仿宋" w:eastAsia="仿宋" w:cs="仿宋"/>
          <w:color w:val="000000"/>
          <w:sz w:val="28"/>
          <w:szCs w:val="28"/>
          <w:highlight w:val="none"/>
          <w:lang w:val="en-US" w:eastAsia="zh-CN"/>
        </w:rPr>
        <w:t xml:space="preserve">不会析出杂质对器皿造成二次污染</w:t>
      </w:r>
      <w:r>
        <w:rPr>
          <w:rFonts w:hint="eastAsia" w:ascii="仿宋" w:hAnsi="仿宋" w:eastAsia="仿宋" w:cs="仿宋"/>
          <w:color w:val="000000"/>
          <w:sz w:val="28"/>
          <w:szCs w:val="28"/>
          <w:highlight w:val="none"/>
        </w:rPr>
        <w:t xml:space="preserve">。全程自动控温，无需人手设置干燥温度，避免温度过高损坏器皿或过低干燥效果差。干燥时间50分钟以内，满载100ml容量瓶120个以上，干燥率达95%以上，可以省却清洗完再拿去烘箱烘干的步骤</w:t>
      </w:r>
      <w:bookmarkEnd w:id="40"/>
      <w:r>
        <w:rPr>
          <w:rFonts w:hint="eastAsia" w:ascii="仿宋" w:hAnsi="仿宋" w:eastAsia="仿宋" w:cs="Times New Roman"/>
          <w:bCs/>
          <w:color w:val="000000"/>
          <w:sz w:val="28"/>
          <w:szCs w:val="28"/>
          <w:highlight w:val="none"/>
          <w:lang w:val="en-US" w:eastAsia="zh-CN" w:bidi="ar-SA"/>
        </w:rPr>
        <w:t xml:space="preserve">（投标人参加投标时，提供具有国家认可的第三方检验机构出具的检验报告扫描件并加盖投标人电子签章，未提供作为负偏离处理）；</w:t>
      </w:r>
      <w:r>
        <w:rPr>
          <w:rFonts w:hint="eastAsia" w:ascii="仿宋" w:hAnsi="仿宋" w:eastAsia="仿宋" w:cs="仿宋"/>
          <w:color w:val="000000"/>
          <w:sz w:val="28"/>
          <w:szCs w:val="28"/>
          <w:highlight w:val="none"/>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3.1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干燥过程热风自动冷却，消耗自来水≤1L/H</w:t>
      </w:r>
      <w:r>
        <w:rPr>
          <w:rFonts w:hint="eastAsia" w:ascii="仿宋" w:hAnsi="仿宋" w:eastAsia="仿宋" w:cs="Times New Roman"/>
          <w:bCs/>
          <w:color w:val="000000"/>
          <w:sz w:val="28"/>
          <w:szCs w:val="28"/>
          <w:highlight w:val="none"/>
          <w:lang w:val="en-US" w:eastAsia="zh-CN" w:bidi="ar-SA"/>
        </w:rPr>
        <w:t xml:space="preserve">（投标人参加投标时，提供具有国家认可的第三方检验机构出具的检验报告扫描件并加盖投标人电子签章，未提供作为负偏离处理）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3.18可配置在线TOC监测系统，实时监测器皿上的有机物残留，超过设置值可自动重新清洗直至合格</w:t>
      </w:r>
      <w:r>
        <w:rPr>
          <w:rFonts w:hint="eastAsia" w:ascii="仿宋" w:hAnsi="仿宋" w:eastAsia="仿宋" w:cs="Times New Roman"/>
          <w:bCs/>
          <w:color w:val="000000"/>
          <w:sz w:val="28"/>
          <w:szCs w:val="28"/>
          <w:highlight w:val="none"/>
          <w:lang w:val="en-US" w:eastAsia="zh-CN" w:bidi="ar-SA"/>
        </w:rPr>
        <w:t xml:space="preserve">（在线TOC监测系统需通过校准，本条需出具计量院校准证书扫描件并加盖投标人电子签章，未提供作为无效投标</w:t>
      </w:r>
      <w:r>
        <w:rPr>
          <w:rFonts w:hint="eastAsia" w:ascii="仿宋" w:hAnsi="仿宋" w:eastAsia="仿宋" w:cs="Times New Roman"/>
          <w:bCs/>
          <w:color w:val="000000"/>
          <w:sz w:val="28"/>
          <w:szCs w:val="28"/>
          <w:highlight w:val="none"/>
          <w:lang w:val="en-US" w:eastAsia="zh-CN" w:bidi="ar-SA"/>
        </w:rPr>
        <w:t xml:space="preserve">处理）；</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3.19 内置纯水增压泵，不可外置单独控制耗费人力；</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3.20配置高度符合人体工程学设计的不锈钢底座，可提供存放清洗液、器皿等储物功能，方便试验人员操作使用，提高清洗效率。</w:t>
      </w:r>
      <w:r>
        <w:rPr>
          <w:rFonts w:hint="eastAsia" w:ascii="仿宋" w:hAnsi="仿宋" w:eastAsia="仿宋" w:cs="仿宋"/>
          <w:color w:val="000000"/>
          <w:sz w:val="28"/>
          <w:szCs w:val="28"/>
          <w:highlight w:val="none"/>
        </w:rPr>
      </w:r>
      <w:r/>
    </w:p>
    <w:p>
      <w:pPr>
        <w:pStyle w:val="748"/>
        <w:numPr>
          <w:ilvl w:val="0"/>
          <w:numId w:val="0"/>
        </w:num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28"/>
          <w:highlight w:val="none"/>
        </w:rPr>
        <w:t xml:space="preserve">配置清单</w:t>
      </w:r>
      <w:r>
        <w:rPr>
          <w:rFonts w:hint="eastAsia" w:ascii="仿宋" w:hAnsi="仿宋" w:eastAsia="仿宋" w:cs="仿宋"/>
          <w:b/>
          <w:bCs/>
          <w:color w:val="000000"/>
          <w:sz w:val="28"/>
          <w:szCs w:val="28"/>
          <w:highlight w:val="none"/>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5.1</w:t>
      </w:r>
      <w:r>
        <w:rPr>
          <w:rFonts w:hint="eastAsia" w:ascii="仿宋" w:hAnsi="仿宋" w:eastAsia="仿宋" w:cs="仿宋"/>
          <w:color w:val="000000"/>
          <w:sz w:val="28"/>
          <w:szCs w:val="28"/>
          <w:highlight w:val="none"/>
        </w:rPr>
        <w:t xml:space="preserve">实验室自动清洗机1台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5.2上层底座1个；</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5.3</w:t>
      </w:r>
      <w:r>
        <w:rPr>
          <w:rFonts w:hint="eastAsia" w:ascii="仿宋" w:hAnsi="仿宋" w:eastAsia="仿宋" w:cs="仿宋"/>
          <w:color w:val="000000"/>
          <w:sz w:val="28"/>
          <w:szCs w:val="28"/>
          <w:highlight w:val="none"/>
        </w:rPr>
        <w:t xml:space="preserve">下层底座</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个</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5.4 </w:t>
      </w:r>
      <w:r>
        <w:rPr>
          <w:rFonts w:hint="eastAsia" w:ascii="仿宋" w:hAnsi="仿宋" w:eastAsia="仿宋" w:cs="仿宋"/>
          <w:color w:val="000000"/>
          <w:sz w:val="28"/>
          <w:szCs w:val="28"/>
          <w:highlight w:val="none"/>
        </w:rPr>
        <w:t xml:space="preserve">3x6清洗模块（</w:t>
      </w:r>
      <w:r>
        <w:rPr>
          <w:rFonts w:hint="eastAsia" w:ascii="仿宋" w:hAnsi="仿宋" w:eastAsia="仿宋" w:cs="仿宋"/>
          <w:color w:val="000000"/>
          <w:sz w:val="28"/>
          <w:szCs w:val="28"/>
          <w:highlight w:val="none"/>
          <w:lang w:val="en-US" w:eastAsia="zh-CN"/>
        </w:rPr>
        <w:t xml:space="preserve">大直方托</w:t>
      </w:r>
      <w:r>
        <w:rPr>
          <w:rFonts w:hint="eastAsia" w:ascii="仿宋" w:hAnsi="仿宋" w:eastAsia="仿宋" w:cs="仿宋"/>
          <w:color w:val="000000"/>
          <w:sz w:val="28"/>
          <w:szCs w:val="28"/>
          <w:highlight w:val="none"/>
        </w:rPr>
        <w:t xml:space="preserve">）1个</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5.5 </w:t>
      </w:r>
      <w:r>
        <w:rPr>
          <w:rFonts w:hint="eastAsia" w:ascii="仿宋" w:hAnsi="仿宋" w:eastAsia="仿宋" w:cs="仿宋"/>
          <w:color w:val="000000"/>
          <w:sz w:val="28"/>
          <w:szCs w:val="28"/>
          <w:highlight w:val="none"/>
        </w:rPr>
        <w:t xml:space="preserve">4x8清洗模块（爪托）</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1个</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5.6 </w:t>
      </w:r>
      <w:r>
        <w:rPr>
          <w:rFonts w:hint="eastAsia" w:ascii="仿宋" w:hAnsi="仿宋" w:eastAsia="仿宋" w:cs="仿宋"/>
          <w:color w:val="000000"/>
          <w:sz w:val="28"/>
          <w:szCs w:val="28"/>
          <w:highlight w:val="none"/>
        </w:rPr>
        <w:t xml:space="preserve">4x15清洗模块（十字托）1个</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5.7 88清洗模块1个；</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5.8 人体工学</w:t>
      </w:r>
      <w:r>
        <w:rPr>
          <w:rFonts w:hint="eastAsia" w:ascii="仿宋" w:hAnsi="仿宋" w:eastAsia="仿宋" w:cs="仿宋"/>
          <w:color w:val="000000"/>
          <w:sz w:val="28"/>
          <w:szCs w:val="28"/>
          <w:highlight w:val="none"/>
        </w:rPr>
        <w:t xml:space="preserve">底柜 1个</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5.9 纯水连接套件 1套；</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5.10</w:t>
      </w:r>
      <w:r>
        <w:rPr>
          <w:rFonts w:hint="eastAsia" w:ascii="仿宋" w:hAnsi="仿宋" w:eastAsia="仿宋" w:cs="仿宋"/>
          <w:color w:val="000000"/>
          <w:sz w:val="28"/>
          <w:szCs w:val="28"/>
          <w:highlight w:val="none"/>
        </w:rPr>
        <w:t xml:space="preserve">全自动机洗清洗剂，</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5.11 </w:t>
      </w:r>
      <w:r>
        <w:rPr>
          <w:rFonts w:hint="eastAsia" w:ascii="仿宋" w:hAnsi="仿宋" w:eastAsia="仿宋" w:cs="仿宋"/>
          <w:color w:val="000000"/>
          <w:sz w:val="28"/>
          <w:szCs w:val="28"/>
          <w:highlight w:val="none"/>
        </w:rPr>
        <w:t xml:space="preserve">全自动机洗中和剂，</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5.12软水盐 2箱。</w:t>
      </w:r>
      <w:r>
        <w:rPr>
          <w:rFonts w:hint="eastAsia" w:ascii="仿宋" w:hAnsi="仿宋" w:eastAsia="仿宋" w:cs="仿宋"/>
          <w:color w:val="000000"/>
          <w:sz w:val="28"/>
          <w:szCs w:val="28"/>
          <w:highlight w:val="none"/>
          <w:lang w:val="en-US" w:eastAsia="zh-CN"/>
        </w:rPr>
      </w:r>
      <w:r/>
    </w:p>
    <w:p>
      <w:pPr>
        <w:pStyle w:val="676"/>
        <w:jc w:val="center"/>
        <w:spacing w:line="520" w:lineRule="exact"/>
        <w:rPr>
          <w:rFonts w:hint="eastAsia" w:ascii="仿宋" w:hAnsi="仿宋" w:eastAsia="仿宋"/>
          <w:b/>
          <w:bCs w:val="0"/>
          <w:sz w:val="28"/>
          <w:szCs w:val="28"/>
          <w:lang w:eastAsia="zh-CN"/>
        </w:rPr>
      </w:pP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二</w:t>
      </w:r>
      <w:r>
        <w:rPr>
          <w:rFonts w:hint="eastAsia" w:ascii="仿宋" w:hAnsi="仿宋" w:eastAsia="仿宋"/>
          <w:b/>
          <w:bCs w:val="0"/>
          <w:sz w:val="28"/>
          <w:szCs w:val="28"/>
          <w:lang w:eastAsia="zh-CN"/>
        </w:rPr>
        <w:t xml:space="preserve">）</w:t>
      </w:r>
      <w:r>
        <w:rPr>
          <w:rFonts w:hint="eastAsia" w:ascii="仿宋" w:hAnsi="仿宋" w:eastAsia="仿宋" w:cs="仿宋"/>
          <w:b/>
          <w:bCs w:val="0"/>
          <w:sz w:val="28"/>
          <w:szCs w:val="28"/>
          <w:highlight w:val="none"/>
          <w:lang w:val="en-US" w:eastAsia="zh-CN"/>
        </w:rPr>
        <w:t xml:space="preserve">高压灭菌锅</w:t>
      </w:r>
      <w:r>
        <w:rPr>
          <w:rFonts w:hint="eastAsia" w:ascii="仿宋" w:hAnsi="仿宋" w:eastAsia="仿宋"/>
          <w:b/>
          <w:bCs w:val="0"/>
          <w:sz w:val="28"/>
          <w:szCs w:val="28"/>
          <w:lang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▲1、有效容积≥75L；</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2、翻盖式高性能高压蒸汽灭菌器，手动上下翻盖开启式（附有安全锁定机构），设有多重压力盖开启保护锁，各种安全保护措施充分；</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3、使用温度范围：45~135℃，溶解温度：65~100℃，保温温度：45~60℃，控制精度：≤0.1℃；</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4、操作面板及显示器都装在上盖的前面，中文界面，操作简单方便，人机交互更加直观，同屏显示温度、压力、时间，一目了然，实时显示灭菌进程；</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5、搭载定时开始和预热功能，预约程序启动，配合实验进程，按需灭菌；</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▲6、灭菌器内腔采用≥3mm厚不锈钢制作，表面经镜面抛光、防腐处理；</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7、最高使用压力：≥0.255MPa，压力安全阀可方便的进行拆卸，以便校验；</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★8、蒸汽内循环排气，通过灭菌程序设置，可以实现无蒸汽外排；</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▲9、罐体可接温度或压力传感器；</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★10、配备冷却散热系统，实现迅速降温；</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11、运行模式：器具灭菌模式，液体灭菌模式，灭菌保温模式，溶解保温模式；</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12、安全装置：传感器异常、SSR短路、加热器断线、防止空烧，冷却水壶异常警告、盖锁异常、记忆异常；</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13、设备具有特种设备生产许可证；</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14、压力容器符合 GB/T150-2011 设计标准，封头及筒体材料选用符合GB∕T 24511-2017标准的牌号S30408-2B不锈钢，厚度达3mm；</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配置清单：1.高压灭菌器主机1台；2.提篮2~3个；3.蒸汽接水杯1个；4.冷却水壶1个。</w:t>
      </w:r>
      <w:r>
        <w:rPr>
          <w:rFonts w:hint="eastAsia" w:ascii="仿宋" w:hAnsi="仿宋" w:eastAsia="仿宋" w:cs="仿宋"/>
          <w:color w:val="000000"/>
          <w:sz w:val="28"/>
          <w:szCs w:val="28"/>
          <w:highlight w:val="none"/>
          <w:lang w:val="en-US" w:eastAsia="zh-CN"/>
        </w:rPr>
      </w:r>
      <w:r/>
    </w:p>
    <w:p>
      <w:pPr>
        <w:pStyle w:val="655"/>
        <w:jc w:val="cente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（三）高速冷冻离心机</w:t>
      </w:r>
      <w:r>
        <w:rPr>
          <w:rFonts w:hint="eastAsia" w:ascii="仿宋" w:hAnsi="仿宋" w:eastAsia="仿宋" w:cs="仿宋"/>
          <w:b/>
          <w:bCs/>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1、≥7寸高清触摸屏控制，操作简便，显示直观；</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2、采用变频压缩机组，环保节能，控温精准；</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3、气密性转子，有效防止气溶胶及液体外泄；</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▲4、可调节多档升降速度,针对敏感性样品,具有独特的保护机制，有效防止二次悬沉，使离心效果达到最佳；</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5、可设置多组程序，并可对每组程序进行简易的描述，更方便</w:t>
      </w:r>
      <w:r>
        <w:rPr>
          <w:rFonts w:hint="eastAsia" w:ascii="仿宋" w:hAnsi="仿宋" w:eastAsia="仿宋" w:cs="仿宋"/>
          <w:color w:val="000000"/>
          <w:sz w:val="28"/>
          <w:szCs w:val="28"/>
          <w:highlight w:val="none"/>
          <w:lang w:val="en-US" w:eastAsia="zh-CN"/>
        </w:rPr>
        <w:t xml:space="preserve">使用时调取；</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6、设有超速、电机过热、门盖自锁、不锈钢内套、保护套等多重保护、确保人身、机器安全；</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7、内置冷凝水槽及防护、避免冷凝水集聚、防止腐蚀，提高仪器使用寿命；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8、前板、门盖一次性模具成型，流线型外观、简洁、大方，符合人机工程学；</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highlight w:val="none"/>
          <w:lang w:val="en-US" w:eastAsia="zh-CN"/>
        </w:rPr>
        <w:t xml:space="preserve">9、最高转速：≥20000r/min；最大离心力：≥27700xg；</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▲10、最大容量：≥4×100ml；</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11、转速精度：≤±20r/min；</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12、定时范围：1s～99h59min59s；</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13、计时模式：启动计时、到转速计时、连续计时；</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▲14、温度设置范围：-20～40℃；</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15、温度控制精度：≤±1℃；</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16、整机噪声：≤62dB(A)；</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17、具有转子识别和点动功能；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18、可适配≥14款不同容量转子；</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配置清单：1.高速冷冻离心机主机1台；2.2ml转子1个，最高转速：≥20000r/min；3.50ml转子1个，最高转速：≥12500r/min；4.100ml转子一个。</w:t>
      </w:r>
      <w:r>
        <w:rPr>
          <w:rFonts w:hint="eastAsia" w:ascii="仿宋" w:hAnsi="仿宋" w:eastAsia="仿宋" w:cs="仿宋"/>
          <w:color w:val="000000"/>
          <w:sz w:val="28"/>
          <w:szCs w:val="28"/>
          <w:highlight w:val="none"/>
          <w:lang w:val="en-US" w:eastAsia="zh-CN"/>
        </w:rPr>
      </w:r>
      <w:r/>
    </w:p>
    <w:p>
      <w:pPr>
        <w:pStyle w:val="655"/>
        <w:jc w:val="cente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（四）</w:t>
      </w:r>
      <w:r>
        <w:rPr>
          <w:rFonts w:ascii="仿宋" w:hAnsi="仿宋" w:eastAsia="仿宋" w:cs="仿宋"/>
          <w:b/>
          <w:bCs/>
          <w:color w:val="000000"/>
          <w:sz w:val="28"/>
          <w:szCs w:val="28"/>
          <w:highlight w:val="none"/>
          <w:lang w:val="en-US" w:eastAsia="zh-CN"/>
        </w:rPr>
        <w:t xml:space="preserve">生化培养箱</w:t>
      </w:r>
      <w:r>
        <w:rPr>
          <w:rFonts w:hint="eastAsia" w:ascii="仿宋" w:hAnsi="仿宋" w:eastAsia="仿宋" w:cs="仿宋"/>
          <w:b/>
          <w:bCs/>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双重门构造，内门为强化玻璃门，提升了保温效果，通过内玻璃门观察试料时可使温度变化达到最小；可以减少热损失使得可以维持安定的恒温状态</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定值运行、程序运行、自动停止运行、自动开始运行均可实现</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可通过专用的功能菜单键及上下键实现数码设定</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停电后，可通过停电补偿功能自动恢复到最初设定的温度运行</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拥有冷冻机过载保护、独立过升防止器、过电流漏电保护开关、自诊断回路（温度传感器异常、加热器断线、SSR短路、自动过升防止）等安全功能</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方式：强制风循环</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使用温度范围：-10～50℃；20～50℃约30分钟；20～-10℃约65分钟</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温度调节精度：≤±0.3℃（冷冻机连续运行）；≤±1.0℃（冷冻机循环运行）</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温度分布精度：≤±1.0℃（AT37℃，冷冻机连续运行）</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内装：不锈钢板SUS304</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外装：冷轧钢板，表面耐药品性涂装</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压缩机：风冷全封闭压缩机≥375W，R134A制冷剂；压缩机由温度控制仪控制运行，可设定循环方式运行（间歇运行）</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除霜机构：手动除霜；自动除霜：定时除霜、循环除霜，除霜时间可设定</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传感器：温度调节器Pt铂电阻，超温保护K型热电偶</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引线孔：内直径≥32mm，右侧面一个</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温度控制方式：PID</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17</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测定温度显示：橙色4位LED数码显示+VFD荧光显示屏</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18</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设定温度显示：红色4位LED，数码显示</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定时器： 0～999小时59分</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附加功能：计时器功能、累计时间功能（到49999小时的积算时间）、偏差修正功能、时钟显示、按键锁锁定功能</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程序模式：最大</w:t>
      </w:r>
      <w:r>
        <w:rPr>
          <w:rFonts w:hint="eastAsia" w:ascii="仿宋" w:hAnsi="仿宋" w:eastAsia="仿宋" w:cs="仿宋"/>
          <w:color w:val="000000"/>
          <w:sz w:val="28"/>
          <w:szCs w:val="28"/>
          <w:highlight w:val="none"/>
          <w:lang w:val="en-US" w:eastAsia="zh-CN"/>
        </w:rPr>
        <w:t xml:space="preserve">超过30</w:t>
      </w:r>
      <w:r>
        <w:rPr>
          <w:rFonts w:ascii="仿宋" w:hAnsi="仿宋" w:eastAsia="仿宋" w:cs="仿宋"/>
          <w:color w:val="000000"/>
          <w:sz w:val="28"/>
          <w:szCs w:val="28"/>
          <w:highlight w:val="none"/>
          <w:lang w:val="en-US" w:eastAsia="zh-CN"/>
        </w:rPr>
        <w:t xml:space="preserve">步，可任意重复运行</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★22</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内容积：≥280L</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配置</w:t>
      </w:r>
      <w:r>
        <w:rPr>
          <w:rFonts w:hint="eastAsia" w:ascii="仿宋" w:hAnsi="仿宋" w:eastAsia="仿宋" w:cs="仿宋"/>
          <w:color w:val="000000"/>
          <w:sz w:val="28"/>
          <w:szCs w:val="28"/>
          <w:highlight w:val="none"/>
          <w:lang w:val="en-US" w:eastAsia="zh-CN"/>
        </w:rPr>
        <w:t xml:space="preserve">清单：1、</w:t>
      </w:r>
      <w:r>
        <w:rPr>
          <w:rFonts w:ascii="仿宋" w:hAnsi="仿宋" w:eastAsia="仿宋" w:cs="仿宋"/>
          <w:color w:val="000000"/>
          <w:sz w:val="28"/>
          <w:szCs w:val="28"/>
          <w:highlight w:val="none"/>
          <w:lang w:val="en-US" w:eastAsia="zh-CN"/>
        </w:rPr>
        <w:t xml:space="preserve">生化培养箱主机</w:t>
      </w:r>
      <w:r>
        <w:rPr>
          <w:rFonts w:hint="eastAsia" w:ascii="仿宋" w:hAnsi="仿宋" w:eastAsia="仿宋" w:cs="仿宋"/>
          <w:color w:val="000000"/>
          <w:sz w:val="28"/>
          <w:szCs w:val="28"/>
          <w:highlight w:val="none"/>
          <w:lang w:val="en-US" w:eastAsia="zh-CN"/>
        </w:rPr>
        <w:t xml:space="preserve">2</w:t>
      </w:r>
      <w:r>
        <w:rPr>
          <w:rFonts w:ascii="仿宋" w:hAnsi="仿宋" w:eastAsia="仿宋" w:cs="仿宋"/>
          <w:color w:val="000000"/>
          <w:sz w:val="28"/>
          <w:szCs w:val="28"/>
          <w:highlight w:val="none"/>
          <w:lang w:val="en-US" w:eastAsia="zh-CN"/>
        </w:rPr>
        <w:t xml:space="preserve">台</w:t>
      </w:r>
      <w:r>
        <w:rPr>
          <w:rFonts w:hint="eastAsia" w:ascii="仿宋" w:hAnsi="仿宋" w:eastAsia="仿宋" w:cs="仿宋"/>
          <w:color w:val="000000"/>
          <w:sz w:val="28"/>
          <w:szCs w:val="28"/>
          <w:highlight w:val="none"/>
          <w:lang w:val="en-US" w:eastAsia="zh-CN"/>
        </w:rPr>
        <w:t xml:space="preserve">；2、培养箱安装台面2套（落地式无需提供）。</w:t>
      </w:r>
      <w:r>
        <w:rPr>
          <w:rFonts w:ascii="仿宋" w:hAnsi="仿宋" w:eastAsia="仿宋" w:cs="仿宋"/>
          <w:color w:val="000000"/>
          <w:sz w:val="28"/>
          <w:szCs w:val="28"/>
          <w:highlight w:val="none"/>
          <w:lang w:val="en-US" w:eastAsia="zh-CN"/>
        </w:rPr>
      </w:r>
      <w:r/>
    </w:p>
    <w:p>
      <w:pPr>
        <w:pStyle w:val="655"/>
        <w:jc w:val="cente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ascii="仿宋" w:hAnsi="仿宋" w:eastAsia="仿宋" w:cs="仿宋"/>
          <w:b/>
          <w:bCs/>
          <w:color w:val="000000"/>
          <w:sz w:val="28"/>
          <w:szCs w:val="28"/>
          <w:highlight w:val="none"/>
          <w:lang w:val="en-US" w:eastAsia="zh-CN"/>
        </w:rPr>
        <w:t xml:space="preserve">生物安全柜</w:t>
      </w:r>
      <w:r>
        <w:rPr>
          <w:rFonts w:hint="eastAsia" w:ascii="仿宋" w:hAnsi="仿宋" w:eastAsia="仿宋" w:cs="仿宋"/>
          <w:b/>
          <w:bCs/>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▲1、A2型台式生物安全柜，70%循环，30%外排；</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2、外型尺寸：宽≥1660mm，内部尺寸：宽≥1560mm；</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★3、工作内腔：SUS304不锈钢材质，内胆拐角圆弧处理，工作内腔抗菌抑菌耐腐蚀，易清洁维护；</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★4、HEPA过滤器对0.12及0.3um的微粒阻截效率≥99．995%；送风、排风两块过滤器，皆为对0.12 及0.3um的微粒阻截效率≥99．995%的HEPA过滤器，过滤器皆可由前部快速拆卸，维修保养方便，带有过滤器寿命倒计时报警，过滤器压差报警；</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▲5、噪音不高于65dBA；</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6、可编程设置紫外灯定时杀菌（前窗完全关闭时紫外灯才能开启），可以预约自动开关紫外灯功能；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7、主屏幕提供层流速度和过滤器堵塞的直观显示；数字形式显示风速；百分比形式显示过滤器寿命；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▲8、为了保证使用过程中人员、产品、环境的安全性，柜体需要进行防泄漏的密封处理，在加压500Pa下，保持10min后气压不低于450Pa；</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9、安全抗折射前窗，防爆防紫外，厚度≥6mm；</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▲10、可方便清洗玻璃全部内表面，避免微生物滋生；</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11、柜体倾角设计，提高了操作人员在安全柜前的操作舒适性；</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12、照度：≥1000Lux；</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13、报警功能：具有前窗操作口报警、内部供、排气风机连锁报警、气流波动报警、传感器故障报警等；</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14、配置清单：1.生物安全柜主机1台；2.支架1套（含4个脚</w:t>
      </w:r>
      <w:r>
        <w:rPr>
          <w:rFonts w:hint="eastAsia" w:ascii="仿宋" w:hAnsi="仿宋" w:eastAsia="仿宋" w:cs="仿宋"/>
          <w:color w:val="000000"/>
          <w:sz w:val="28"/>
          <w:szCs w:val="28"/>
          <w:highlight w:val="none"/>
          <w:lang w:val="en-US" w:eastAsia="zh-CN"/>
        </w:rPr>
        <w:t xml:space="preserve">轮）；3.紫外灯、LED灯1组；4.防溅电源插座2个；6.滤膜1组。</w:t>
      </w:r>
      <w:r>
        <w:rPr>
          <w:rFonts w:hint="eastAsia" w:ascii="仿宋" w:hAnsi="仿宋" w:eastAsia="仿宋" w:cs="仿宋"/>
          <w:color w:val="000000"/>
          <w:sz w:val="28"/>
          <w:szCs w:val="28"/>
          <w:highlight w:val="none"/>
          <w:lang w:val="en-US" w:eastAsia="zh-CN"/>
        </w:rPr>
      </w:r>
      <w:r/>
    </w:p>
    <w:p>
      <w:pPr>
        <w:pStyle w:val="65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（六）</w:t>
      </w:r>
      <w:r>
        <w:rPr>
          <w:rFonts w:ascii="仿宋" w:hAnsi="仿宋" w:eastAsia="仿宋" w:cs="仿宋"/>
          <w:color w:val="000000"/>
          <w:sz w:val="28"/>
          <w:szCs w:val="28"/>
          <w:highlight w:val="none"/>
          <w:lang w:val="en-US" w:eastAsia="zh-CN"/>
        </w:rPr>
        <w:t xml:space="preserve">电子天平</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★1、可读性0.01mg的情况下，量程≥80g；可读性0.1mg的情况下，量程≥220g；</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2、秤盘尺寸：≥75*70mm；</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3、重复性：≤0.01 mg（5%载荷）；</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4、稳定时间：可读性0.01mg≤3s；可读性0.1mg≤1.5s ；</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5、电动开关防风门；</w:t>
      </w:r>
      <w:r>
        <w:rPr>
          <w:rFonts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6、内置结果记事本，可记录≥100条数据，在执行任务时，可在内置称量结果记事本中自动记录所有数据。只需传输至PC或打印出来即可完成文档记录工作；</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7、彩色电容触摸显示屏，兼容手套模式，具备中文操作系统，方便日常操作；</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8、配置清单：1、天平主机1台；2配套打印机1台，打印纸30套；3、防震天平台1张。</w:t>
      </w:r>
      <w:r>
        <w:rPr>
          <w:rFonts w:ascii="仿宋" w:hAnsi="仿宋" w:eastAsia="仿宋" w:cs="仿宋"/>
          <w:color w:val="000000"/>
          <w:sz w:val="28"/>
          <w:szCs w:val="28"/>
          <w:highlight w:val="none"/>
          <w:lang w:val="en-US" w:eastAsia="zh-CN"/>
        </w:rPr>
      </w:r>
      <w:r/>
    </w:p>
    <w:p>
      <w:pPr>
        <w:pStyle w:val="655"/>
        <w:jc w:val="cente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w:t>
      </w:r>
      <w:r>
        <w:rPr>
          <w:rFonts w:ascii="仿宋" w:hAnsi="仿宋" w:eastAsia="仿宋" w:cs="仿宋"/>
          <w:b/>
          <w:bCs/>
          <w:color w:val="000000"/>
          <w:sz w:val="28"/>
          <w:szCs w:val="28"/>
          <w:highlight w:val="none"/>
          <w:lang w:val="en-US" w:eastAsia="zh-CN"/>
        </w:rPr>
        <w:t xml:space="preserve">均质器</w:t>
      </w:r>
      <w:r>
        <w:rPr>
          <w:rFonts w:hint="eastAsia" w:ascii="仿宋" w:hAnsi="仿宋" w:eastAsia="仿宋" w:cs="仿宋"/>
          <w:b/>
          <w:bCs/>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1、整机采用不锈钢机箱及刀片，方便清洁；</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2、≥3.5 寸彩色液晶显示屏，信息显示直观，人机操作方便；</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★3、搅拌刀和杯体一体化设计，密封可靠；</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4、独特的综合搅拌刀设计，匀浆效果更好，适用性强；</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5、高性能大功率电机，匀浆时间更短，效果更好；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6、具备自定义一键启动程序功能；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7、具有温度保护功能，有效提升仪器的安全性能；</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▲8、功率：≥400W；</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9、转速：1000~20000r/min；</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10、定时：1~300s；</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▲11、匀浆杯容量：≥300ml；</w:t>
      </w:r>
      <w:r>
        <w:rPr>
          <w:rFonts w:hint="eastAsia" w:ascii="仿宋" w:hAnsi="仿宋" w:eastAsia="仿宋" w:cs="仿宋"/>
          <w:color w:val="000000"/>
          <w:sz w:val="28"/>
          <w:szCs w:val="28"/>
          <w:highlight w:val="none"/>
          <w:lang w:val="en-US" w:eastAsia="zh-CN"/>
        </w:rPr>
      </w:r>
      <w:r/>
    </w:p>
    <w:p>
      <w:pPr>
        <w:pStyle w:val="655"/>
        <w:keepLines w:val="0"/>
        <w:keepNext w:val="0"/>
        <w:pageBreakBefore w:val="0"/>
        <w:spacing w:line="5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12、配置清单：1.匀浆仪主机1台；2.匀浆杯20套。</w:t>
      </w:r>
      <w:r>
        <w:rPr>
          <w:rFonts w:ascii="仿宋" w:hAnsi="仿宋" w:eastAsia="仿宋" w:cs="仿宋"/>
          <w:color w:val="000000"/>
          <w:sz w:val="28"/>
          <w:szCs w:val="28"/>
          <w:highlight w:val="none"/>
          <w:lang w:val="en-US" w:eastAsia="zh-CN"/>
        </w:rPr>
      </w:r>
      <w:r/>
    </w:p>
    <w:p>
      <w:pPr>
        <w:pStyle w:val="655"/>
        <w:ind w:right="0"/>
        <w:keepLines w:val="0"/>
        <w:keepNext w:val="0"/>
        <w:pageBreakBefore w:val="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zh-CN"/>
        </w:rPr>
        <w:t xml:space="preserve">★</w:t>
      </w:r>
      <w:r>
        <w:rPr>
          <w:rFonts w:hint="eastAsia" w:ascii="仿宋" w:hAnsi="仿宋" w:eastAsia="仿宋" w:cs="仿宋"/>
          <w:b/>
          <w:bCs/>
          <w:color w:val="000000"/>
          <w:sz w:val="28"/>
          <w:szCs w:val="28"/>
          <w:highlight w:val="none"/>
        </w:rPr>
        <w:t xml:space="preserve">三、质保期限</w:t>
      </w:r>
      <w:r>
        <w:rPr>
          <w:rFonts w:hint="eastAsia" w:ascii="仿宋" w:hAnsi="仿宋" w:eastAsia="仿宋" w:cs="仿宋"/>
          <w:b/>
          <w:bCs/>
          <w:color w:val="000000"/>
          <w:sz w:val="28"/>
          <w:szCs w:val="28"/>
          <w:highlight w:val="none"/>
        </w:rPr>
      </w:r>
      <w:r/>
    </w:p>
    <w:p>
      <w:pPr>
        <w:pStyle w:val="655"/>
        <w:ind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本项目整体原厂免费质保</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年。免费质保期间，中标人免费包维修、保养、安检、调换等；对于采购人人为原因造成的故障，中标人只收取维保成本费用。</w:t>
      </w:r>
      <w:r>
        <w:rPr>
          <w:rFonts w:hint="eastAsia" w:ascii="仿宋" w:hAnsi="仿宋" w:eastAsia="仿宋" w:cs="仿宋"/>
          <w:color w:val="000000"/>
          <w:sz w:val="28"/>
          <w:szCs w:val="28"/>
          <w:highlight w:val="none"/>
        </w:rPr>
      </w:r>
      <w:r/>
    </w:p>
    <w:p>
      <w:pPr>
        <w:pStyle w:val="655"/>
        <w:ind w:right="0"/>
        <w:keepLines w:val="0"/>
        <w:keepNext w:val="0"/>
        <w:pageBreakBefore w:val="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、售后服务要求</w:t>
      </w:r>
      <w:r>
        <w:rPr>
          <w:rFonts w:hint="eastAsia" w:ascii="仿宋" w:hAnsi="仿宋" w:eastAsia="仿宋" w:cs="仿宋"/>
          <w:b/>
          <w:bCs/>
          <w:color w:val="000000"/>
          <w:sz w:val="28"/>
          <w:szCs w:val="28"/>
          <w:highlight w:val="none"/>
        </w:rPr>
      </w:r>
      <w:r/>
    </w:p>
    <w:p>
      <w:pPr>
        <w:pStyle w:val="655"/>
        <w:ind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rPr>
        <w:t xml:space="preserve">1、投标人提供质保期外产品主要零、部</w:t>
      </w:r>
      <w:r>
        <w:rPr>
          <w:rFonts w:hint="eastAsia" w:ascii="仿宋" w:hAnsi="仿宋" w:eastAsia="仿宋" w:cs="仿宋"/>
          <w:sz w:val="28"/>
          <w:szCs w:val="28"/>
        </w:rPr>
        <w:t xml:space="preserve">、配件及易损件、消耗品价格清单。</w:t>
      </w:r>
      <w:r>
        <w:rPr>
          <w:rFonts w:hint="eastAsia" w:ascii="仿宋" w:hAnsi="仿宋" w:eastAsia="仿宋" w:cs="仿宋"/>
          <w:sz w:val="28"/>
          <w:szCs w:val="28"/>
        </w:rPr>
      </w:r>
      <w:r/>
    </w:p>
    <w:p>
      <w:pPr>
        <w:pStyle w:val="655"/>
        <w:ind w:right="0" w:firstLine="560"/>
        <w:keepLines w:val="0"/>
        <w:keepNext w:val="0"/>
        <w:pageBreakBefore w:val="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2、安装和调试:中标人负责派技术人员到现场进行安装调试，直至验收合格</w:t>
      </w:r>
      <w:r>
        <w:rPr>
          <w:rFonts w:hint="eastAsia" w:ascii="仿宋" w:hAnsi="仿宋" w:eastAsia="仿宋" w:cs="仿宋"/>
          <w:sz w:val="28"/>
          <w:szCs w:val="28"/>
          <w:lang w:val="zh-CN" w:eastAsia="zh-CN"/>
        </w:rPr>
        <w:t xml:space="preserve">，</w:t>
      </w:r>
      <w:r>
        <w:rPr>
          <w:rFonts w:hint="eastAsia" w:ascii="仿宋" w:hAnsi="仿宋" w:eastAsia="仿宋" w:cs="仿宋"/>
          <w:sz w:val="28"/>
          <w:szCs w:val="28"/>
          <w:lang w:val="en-US" w:eastAsia="zh-CN"/>
        </w:rPr>
        <w:t xml:space="preserve">部分产品（如生物安全柜等）安装到位可能涉及拆卸门窗、更改电气线路等，需中标人负责，安装不得影响原实验室性能</w:t>
      </w:r>
      <w:r>
        <w:rPr>
          <w:rFonts w:hint="eastAsia" w:ascii="仿宋" w:hAnsi="仿宋" w:eastAsia="仿宋" w:cs="仿宋"/>
          <w:sz w:val="28"/>
          <w:szCs w:val="28"/>
          <w:lang w:val="zh-CN"/>
        </w:rPr>
        <w:t xml:space="preserve">；中标人应在货物运抵现场一周前，向采购人提供安装调试及运行的进度计划表。</w:t>
      </w:r>
      <w:r>
        <w:rPr>
          <w:rFonts w:hint="eastAsia" w:ascii="仿宋" w:hAnsi="仿宋" w:eastAsia="仿宋" w:cs="仿宋"/>
          <w:sz w:val="28"/>
          <w:szCs w:val="28"/>
          <w:lang w:val="zh-CN"/>
        </w:rPr>
      </w:r>
      <w:r/>
    </w:p>
    <w:p>
      <w:pPr>
        <w:pStyle w:val="655"/>
        <w:ind w:right="0" w:firstLine="560"/>
        <w:keepLines w:val="0"/>
        <w:keepNext w:val="0"/>
        <w:pageBreakBefore w:val="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w:t>
      </w:r>
      <w:r>
        <w:rPr>
          <w:rFonts w:hint="eastAsia" w:ascii="仿宋" w:hAnsi="仿宋" w:eastAsia="仿宋" w:cs="仿宋"/>
          <w:sz w:val="28"/>
          <w:szCs w:val="28"/>
          <w:lang w:val="zh-CN"/>
        </w:rPr>
        <w:t xml:space="preserve">技术服务:提供快捷、周到、规范的技术服务，仪器出现故障时，供货或服务商维修人员在接到通知后24</w:t>
      </w:r>
      <w:r>
        <w:rPr>
          <w:rFonts w:hint="eastAsia" w:ascii="仿宋" w:hAnsi="仿宋" w:eastAsia="仿宋" w:cs="仿宋"/>
          <w:sz w:val="28"/>
          <w:szCs w:val="28"/>
          <w:lang w:val="zh-CN"/>
        </w:rPr>
        <w:t xml:space="preserve">小时内响应，48</w:t>
      </w:r>
      <w:r>
        <w:rPr>
          <w:rFonts w:hint="eastAsia" w:ascii="仿宋" w:hAnsi="仿宋" w:eastAsia="仿宋" w:cs="仿宋"/>
          <w:sz w:val="28"/>
          <w:szCs w:val="28"/>
          <w:lang w:val="zh-CN"/>
        </w:rPr>
        <w:t xml:space="preserve">小时内到现场维修。提供仪器设备详细的操作手册。</w:t>
      </w:r>
      <w:r>
        <w:rPr>
          <w:rFonts w:hint="eastAsia" w:ascii="仿宋" w:hAnsi="仿宋" w:eastAsia="仿宋" w:cs="仿宋"/>
          <w:sz w:val="28"/>
          <w:szCs w:val="28"/>
          <w:lang w:val="zh-CN"/>
        </w:rPr>
      </w:r>
      <w:r/>
    </w:p>
    <w:p>
      <w:pPr>
        <w:pStyle w:val="749"/>
        <w:ind w:right="0"/>
        <w:keepLines w:val="0"/>
        <w:keepNext w:val="0"/>
        <w:pageBreakBefore w:val="0"/>
        <w:spacing w:line="520" w:lineRule="exact"/>
        <w:rPr>
          <w:rStyle w:val="750"/>
          <w:rFonts w:hint="eastAsia" w:ascii="仿宋" w:hAnsi="仿宋" w:eastAsia="仿宋" w:cs="仿宋"/>
          <w:b/>
          <w:bCs/>
          <w:color w:val="000000"/>
          <w:sz w:val="28"/>
          <w:szCs w:val="28"/>
        </w:rPr>
      </w:pPr>
      <w:r>
        <w:rPr>
          <w:rStyle w:val="750"/>
          <w:rFonts w:hint="eastAsia" w:ascii="仿宋" w:hAnsi="仿宋" w:eastAsia="仿宋" w:cs="仿宋"/>
          <w:b/>
          <w:bCs/>
          <w:color w:val="000000"/>
          <w:sz w:val="28"/>
          <w:szCs w:val="28"/>
          <w:lang w:val="en-US" w:eastAsia="zh-CN"/>
        </w:rPr>
        <w:t xml:space="preserve">五</w:t>
      </w:r>
      <w:r>
        <w:rPr>
          <w:rStyle w:val="750"/>
          <w:rFonts w:hint="eastAsia" w:ascii="仿宋" w:hAnsi="仿宋" w:eastAsia="仿宋" w:cs="仿宋"/>
          <w:b/>
          <w:bCs/>
          <w:color w:val="000000"/>
          <w:sz w:val="28"/>
          <w:szCs w:val="28"/>
        </w:rPr>
        <w:t xml:space="preserve">、商务部分</w:t>
      </w:r>
      <w:r>
        <w:rPr>
          <w:rStyle w:val="750"/>
          <w:rFonts w:hint="eastAsia" w:ascii="仿宋" w:hAnsi="仿宋" w:eastAsia="仿宋" w:cs="仿宋"/>
          <w:b/>
          <w:bCs/>
          <w:color w:val="000000"/>
          <w:sz w:val="28"/>
          <w:szCs w:val="28"/>
        </w:rPr>
      </w:r>
      <w:r/>
    </w:p>
    <w:p>
      <w:pPr>
        <w:pStyle w:val="655"/>
        <w:ind w:right="0" w:firstLine="560"/>
        <w:keepLines w:val="0"/>
        <w:keepNext w:val="0"/>
        <w:pageBreakBefore w:val="0"/>
        <w:spacing w:line="520" w:lineRule="exact"/>
        <w:rPr>
          <w:rFonts w:hint="eastAsia" w:ascii="仿宋" w:hAnsi="仿宋" w:eastAsia="仿宋" w:cs="仿宋"/>
          <w:color w:val="000000"/>
          <w:sz w:val="28"/>
          <w:szCs w:val="28"/>
        </w:rPr>
      </w:pPr>
      <w:r>
        <w:rPr>
          <w:rStyle w:val="750"/>
          <w:rFonts w:hint="eastAsia" w:ascii="仿宋" w:hAnsi="仿宋" w:eastAsia="仿宋" w:cs="仿宋"/>
          <w:color w:val="000000"/>
          <w:sz w:val="28"/>
          <w:szCs w:val="28"/>
        </w:rPr>
        <w:t xml:space="preserve">★1、供货时间：</w:t>
      </w:r>
      <w:r>
        <w:rPr>
          <w:rFonts w:hint="eastAsia" w:ascii="仿宋" w:hAnsi="仿宋" w:eastAsia="仿宋" w:cs="仿宋"/>
          <w:bCs/>
          <w:color w:val="000000"/>
          <w:sz w:val="28"/>
          <w:szCs w:val="28"/>
          <w:lang w:eastAsia="zh-CN"/>
        </w:rPr>
        <w:t xml:space="preserve">合同签订后30日内供货、安装、调试到位</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r>
      <w:r/>
    </w:p>
    <w:p>
      <w:pPr>
        <w:pStyle w:val="749"/>
        <w:ind w:right="0" w:firstLine="560"/>
        <w:keepLines w:val="0"/>
        <w:keepNext w:val="0"/>
        <w:pageBreakBefore w:val="0"/>
        <w:spacing w:line="520" w:lineRule="exact"/>
        <w:rPr>
          <w:rStyle w:val="750"/>
          <w:rFonts w:hint="eastAsia" w:ascii="仿宋" w:hAnsi="仿宋" w:eastAsia="仿宋" w:cs="仿宋"/>
          <w:color w:val="000000"/>
          <w:sz w:val="28"/>
          <w:szCs w:val="28"/>
        </w:rPr>
      </w:pPr>
      <w:r>
        <w:rPr>
          <w:rStyle w:val="750"/>
          <w:rFonts w:hint="eastAsia" w:ascii="仿宋" w:hAnsi="仿宋" w:eastAsia="仿宋" w:cs="仿宋"/>
          <w:color w:val="000000"/>
          <w:sz w:val="28"/>
          <w:szCs w:val="28"/>
        </w:rPr>
        <w:t xml:space="preserve">2、供货地点：采购人指定地点。</w:t>
      </w:r>
      <w:r>
        <w:rPr>
          <w:rStyle w:val="750"/>
          <w:rFonts w:hint="eastAsia" w:ascii="仿宋" w:hAnsi="仿宋" w:eastAsia="仿宋" w:cs="仿宋"/>
          <w:color w:val="000000"/>
          <w:sz w:val="28"/>
          <w:szCs w:val="28"/>
        </w:rPr>
      </w:r>
      <w:r/>
    </w:p>
    <w:p>
      <w:pPr>
        <w:pStyle w:val="676"/>
        <w:ind w:firstLine="560"/>
        <w:spacing w:line="520" w:lineRule="exact"/>
        <w:rPr>
          <w:rFonts w:hint="eastAsia" w:ascii="仿宋" w:hAnsi="仿宋" w:eastAsia="仿宋" w:cs="仿宋"/>
          <w:b/>
          <w:color w:val="000000"/>
          <w:sz w:val="52"/>
          <w:szCs w:val="52"/>
        </w:rPr>
      </w:pPr>
      <w:r>
        <w:rPr>
          <w:rStyle w:val="750"/>
          <w:rFonts w:hint="eastAsia" w:ascii="仿宋" w:hAnsi="仿宋" w:eastAsia="仿宋" w:cs="仿宋"/>
          <w:color w:val="000000"/>
          <w:sz w:val="28"/>
          <w:szCs w:val="28"/>
        </w:rPr>
        <w:t xml:space="preserve">3、付款方式：</w:t>
      </w:r>
      <w:r>
        <w:rPr>
          <w:rFonts w:hint="eastAsia" w:ascii="仿宋" w:hAnsi="仿宋" w:eastAsia="仿宋" w:cs="仿宋"/>
          <w:color w:val="000000"/>
          <w:sz w:val="28"/>
          <w:szCs w:val="28"/>
        </w:rPr>
        <w:t xml:space="preserve">合同签订后预付合同价的</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0%，全部设备到货后，安装调试结束,并经采购人验收合格后，采购人支付中标单位合同价的</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0%。每次付款前中标单位须提供正规发票。</w:t>
      </w:r>
      <w:r>
        <w:rPr>
          <w:rFonts w:hint="eastAsia" w:ascii="仿宋" w:hAnsi="仿宋" w:eastAsia="仿宋" w:cs="仿宋"/>
          <w:b/>
          <w:color w:val="000000"/>
          <w:sz w:val="52"/>
          <w:szCs w:val="52"/>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both"/>
        <w:spacing w:line="400" w:lineRule="exact"/>
        <w:rPr>
          <w:rFonts w:hint="eastAsia" w:ascii="黑体" w:hAnsi="黑体" w:eastAsia="黑体"/>
          <w:b/>
          <w:bCs/>
          <w:sz w:val="36"/>
        </w:rPr>
      </w:pPr>
      <w:r>
        <w:rPr>
          <w:rFonts w:hint="eastAsia" w:ascii="黑体" w:hAnsi="黑体" w:eastAsia="黑体"/>
          <w:b/>
          <w:bCs/>
          <w:sz w:val="36"/>
        </w:rPr>
      </w:r>
      <w:r/>
    </w:p>
    <w:p>
      <w:pPr>
        <w:pStyle w:val="655"/>
        <w:jc w:val="center"/>
        <w:spacing w:line="400" w:lineRule="exact"/>
        <w:rPr>
          <w:rFonts w:hint="eastAsia" w:ascii="黑体" w:hAnsi="黑体" w:eastAsia="黑体"/>
          <w:b/>
          <w:bCs/>
          <w:sz w:val="36"/>
        </w:rPr>
      </w:pPr>
      <w:r>
        <w:rPr>
          <w:rFonts w:hint="eastAsia" w:ascii="黑体" w:hAnsi="黑体" w:eastAsia="黑体"/>
          <w:b/>
          <w:bCs/>
          <w:sz w:val="36"/>
        </w:rPr>
        <w:t xml:space="preserve">第六章   投  标  文  件</w:t>
      </w:r>
      <w:r>
        <w:rPr>
          <w:rFonts w:hint="eastAsia" w:ascii="黑体" w:hAnsi="黑体" w:eastAsia="黑体"/>
          <w:b/>
          <w:bCs/>
          <w:sz w:val="36"/>
        </w:rPr>
      </w:r>
      <w:r/>
    </w:p>
    <w:p>
      <w:pPr>
        <w:pStyle w:val="676"/>
        <w:rPr>
          <w:rFonts w:hint="eastAsia" w:ascii="黑体" w:hAnsi="黑体" w:eastAsia="黑体"/>
          <w:sz w:val="44"/>
          <w:szCs w:val="44"/>
        </w:rPr>
      </w:pPr>
      <w:r>
        <w:rPr>
          <w:rFonts w:hint="eastAsia" w:ascii="黑体" w:hAnsi="黑体" w:eastAsia="黑体"/>
          <w:sz w:val="44"/>
          <w:szCs w:val="44"/>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55"/>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b/>
          <w:sz w:val="36"/>
          <w:szCs w:val="24"/>
        </w:rPr>
      </w:pPr>
      <w:r>
        <w:rPr>
          <w:rFonts w:hint="eastAsia" w:ascii="黑体" w:hAnsi="黑体" w:eastAsia="黑体"/>
          <w:b/>
          <w:sz w:val="36"/>
          <w:szCs w:val="24"/>
        </w:rPr>
      </w:r>
      <w:r/>
    </w:p>
    <w:p>
      <w:pPr>
        <w:pStyle w:val="676"/>
        <w:rPr>
          <w:rFonts w:hint="eastAsia" w:ascii="黑体" w:hAnsi="黑体" w:eastAsia="黑体"/>
          <w:b/>
          <w:sz w:val="36"/>
          <w:szCs w:val="24"/>
        </w:rPr>
      </w:pPr>
      <w:r>
        <w:rPr>
          <w:rFonts w:hint="eastAsia" w:ascii="黑体" w:hAnsi="黑体" w:eastAsia="黑体"/>
          <w:b/>
          <w:sz w:val="36"/>
          <w:szCs w:val="24"/>
        </w:rPr>
      </w:r>
      <w:r/>
    </w:p>
    <w:p>
      <w:pPr>
        <w:pStyle w:val="676"/>
        <w:rPr>
          <w:rFonts w:hint="eastAsia" w:ascii="黑体" w:hAnsi="黑体" w:eastAsia="黑体"/>
          <w:b/>
          <w:sz w:val="36"/>
          <w:szCs w:val="24"/>
        </w:rPr>
      </w:pPr>
      <w:r>
        <w:rPr>
          <w:rFonts w:hint="eastAsia" w:ascii="黑体" w:hAnsi="黑体" w:eastAsia="黑体"/>
          <w:b/>
          <w:sz w:val="36"/>
          <w:szCs w:val="24"/>
        </w:rPr>
      </w:r>
      <w:r/>
    </w:p>
    <w:p>
      <w:pPr>
        <w:pStyle w:val="676"/>
        <w:rPr>
          <w:rFonts w:hint="eastAsia" w:ascii="黑体" w:hAnsi="黑体" w:eastAsia="黑体"/>
          <w:b/>
          <w:sz w:val="36"/>
          <w:szCs w:val="24"/>
        </w:rPr>
      </w:pPr>
      <w:r>
        <w:rPr>
          <w:rFonts w:hint="eastAsia" w:ascii="黑体" w:hAnsi="黑体" w:eastAsia="黑体"/>
          <w:b/>
          <w:sz w:val="36"/>
          <w:szCs w:val="24"/>
        </w:rPr>
      </w:r>
      <w:r/>
    </w:p>
    <w:p>
      <w:pPr>
        <w:pStyle w:val="676"/>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spacing w:line="400" w:lineRule="exact"/>
        <w:rPr>
          <w:rFonts w:hint="eastAsia" w:ascii="黑体" w:hAnsi="黑体" w:eastAsia="黑体"/>
          <w:sz w:val="32"/>
          <w:szCs w:val="20"/>
        </w:rPr>
      </w:pPr>
      <w:r>
        <w:rPr>
          <w:rFonts w:hint="eastAsia" w:ascii="黑体" w:hAnsi="黑体" w:eastAsia="黑体"/>
          <w:sz w:val="32"/>
          <w:szCs w:val="20"/>
        </w:rPr>
      </w:r>
      <w:r/>
    </w:p>
    <w:p>
      <w:pPr>
        <w:pStyle w:val="655"/>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rPr>
          <w:rFonts w:hint="eastAsia" w:ascii="黑体" w:hAnsi="黑体" w:eastAsia="黑体"/>
          <w:sz w:val="32"/>
        </w:rPr>
      </w:pPr>
      <w:r>
        <w:rPr>
          <w:rFonts w:hint="eastAsia" w:ascii="黑体" w:hAnsi="黑体" w:eastAsia="黑体"/>
          <w:sz w:val="32"/>
        </w:rPr>
      </w:r>
      <w:r/>
    </w:p>
    <w:p>
      <w:pPr>
        <w:pStyle w:val="676"/>
        <w:ind w:firstLine="2103"/>
        <w:rPr>
          <w:rFonts w:eastAsia="方正仿宋_GBK"/>
          <w:b/>
          <w:bCs/>
          <w:sz w:val="28"/>
          <w:szCs w:val="28"/>
          <w:lang w:val="zh-CN"/>
        </w:rPr>
      </w:pPr>
      <w:r>
        <w:rPr>
          <w:rFonts w:hint="eastAsia" w:ascii="黑体" w:hAnsi="黑体" w:eastAsia="黑体"/>
          <w:b/>
          <w:sz w:val="36"/>
          <w:szCs w:val="24"/>
        </w:rPr>
        <w:t xml:space="preserve">二0二四年    月    日</w:t>
      </w:r>
      <w:r>
        <w:rPr>
          <w:rFonts w:eastAsia="方正仿宋_GBK"/>
          <w:b/>
          <w:bCs/>
          <w:sz w:val="28"/>
          <w:szCs w:val="28"/>
          <w:lang w:val="zh-CN"/>
        </w:rPr>
      </w:r>
      <w:r/>
    </w:p>
    <w:p>
      <w:pPr>
        <w:pStyle w:val="676"/>
        <w:spacing w:line="640" w:lineRule="exact"/>
        <w:rPr>
          <w:rFonts w:hint="eastAsia" w:ascii="仿宋" w:hAnsi="仿宋" w:eastAsia="仿宋"/>
          <w:b/>
          <w:sz w:val="32"/>
          <w:szCs w:val="32"/>
        </w:rPr>
      </w:pPr>
      <w:r>
        <w:rPr>
          <w:rFonts w:hint="eastAsia" w:ascii="仿宋" w:hAnsi="仿宋" w:eastAsia="仿宋"/>
          <w:b/>
          <w:sz w:val="32"/>
          <w:szCs w:val="32"/>
        </w:rPr>
      </w:r>
      <w:r/>
    </w:p>
    <w:p>
      <w:pPr>
        <w:pStyle w:val="676"/>
        <w:spacing w:line="640" w:lineRule="exact"/>
        <w:rPr>
          <w:rFonts w:hint="eastAsia" w:ascii="仿宋" w:hAnsi="仿宋" w:eastAsia="仿宋"/>
          <w:b/>
          <w:sz w:val="32"/>
          <w:szCs w:val="32"/>
        </w:rPr>
      </w:pPr>
      <w:r>
        <w:rPr>
          <w:rFonts w:hint="eastAsia" w:ascii="仿宋" w:hAnsi="仿宋" w:eastAsia="仿宋"/>
          <w:b/>
          <w:sz w:val="32"/>
          <w:szCs w:val="32"/>
        </w:rPr>
      </w:r>
      <w:r/>
    </w:p>
    <w:p>
      <w:pPr>
        <w:pStyle w:val="676"/>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676"/>
        <w:spacing w:line="640" w:lineRule="exact"/>
        <w:rPr>
          <w:rFonts w:hint="eastAsia" w:ascii="仿宋" w:hAnsi="仿宋" w:eastAsia="仿宋"/>
          <w:sz w:val="28"/>
          <w:szCs w:val="24"/>
        </w:rPr>
      </w:pPr>
      <w:r>
        <w:rPr>
          <w:rFonts w:hint="eastAsia" w:ascii="仿宋" w:hAnsi="仿宋" w:eastAsia="仿宋"/>
          <w:sz w:val="28"/>
          <w:szCs w:val="24"/>
          <w:lang w:eastAsia="zh-CN"/>
        </w:rPr>
        <w:t xml:space="preserve">淮安融创建设项目管理有限公司</w:t>
      </w:r>
      <w:r>
        <w:rPr>
          <w:rFonts w:hint="eastAsia" w:ascii="仿宋" w:hAnsi="仿宋" w:eastAsia="仿宋"/>
          <w:sz w:val="28"/>
          <w:szCs w:val="24"/>
        </w:rPr>
        <w:t xml:space="preserve">:</w:t>
      </w:r>
      <w:r>
        <w:rPr>
          <w:rFonts w:hint="eastAsia" w:ascii="仿宋" w:hAnsi="仿宋" w:eastAsia="仿宋"/>
          <w:sz w:val="28"/>
          <w:szCs w:val="24"/>
        </w:rPr>
      </w:r>
      <w:r/>
    </w:p>
    <w:p>
      <w:pPr>
        <w:pStyle w:val="734"/>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55"/>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5"/>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34"/>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3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3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34"/>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3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34"/>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34"/>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34"/>
        <w:ind w:right="560" w:firstLine="2940"/>
        <w:spacing w:before="0" w:after="0" w:line="64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lang w:val="en-US" w:eastAsia="zh-CN"/>
        </w:rPr>
      </w:r>
      <w:r/>
    </w:p>
    <w:p>
      <w:pPr>
        <w:pStyle w:val="734"/>
        <w:ind w:right="560" w:firstLine="2940"/>
        <w:spacing w:before="0" w:after="0" w:line="640" w:lineRule="exact"/>
        <w:rPr>
          <w:rFonts w:ascii="仿宋" w:hAnsi="仿宋" w:eastAsia="仿宋"/>
          <w:sz w:val="28"/>
          <w:szCs w:val="28"/>
          <w:u w:val="single"/>
          <w:lang w:val="en-US" w:eastAsia="zh-CN"/>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lang w:val="en-US" w:eastAsia="zh-CN"/>
        </w:rPr>
      </w:r>
      <w:r/>
    </w:p>
    <w:p>
      <w:pPr>
        <w:pStyle w:val="734"/>
        <w:ind w:right="560" w:firstLine="2940"/>
        <w:spacing w:before="0" w:after="0" w:line="640" w:lineRule="exact"/>
        <w:rPr>
          <w:rFonts w:hint="eastAsia" w:ascii="仿宋" w:hAnsi="仿宋" w:eastAsia="仿宋"/>
          <w:sz w:val="28"/>
          <w:szCs w:val="24"/>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5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76"/>
        <w:spacing w:line="640" w:lineRule="exact"/>
        <w:rPr>
          <w:rFonts w:hint="eastAsia" w:ascii="仿宋" w:hAnsi="仿宋" w:eastAsia="仿宋"/>
          <w:sz w:val="28"/>
          <w:szCs w:val="24"/>
        </w:rPr>
      </w:pPr>
      <w:r>
        <w:rPr>
          <w:rFonts w:hint="eastAsia" w:ascii="仿宋" w:hAnsi="仿宋" w:eastAsia="仿宋"/>
          <w:sz w:val="28"/>
          <w:szCs w:val="24"/>
        </w:rPr>
      </w:r>
      <w:r/>
    </w:p>
    <w:p>
      <w:pPr>
        <w:pStyle w:val="655"/>
        <w:spacing w:line="440" w:lineRule="exact"/>
        <w:rPr>
          <w:rFonts w:hint="eastAsia" w:ascii="仿宋" w:hAnsi="仿宋" w:eastAsia="仿宋"/>
          <w:sz w:val="28"/>
          <w:szCs w:val="28"/>
        </w:rPr>
      </w:pPr>
      <w:r>
        <w:rPr>
          <w:rFonts w:hint="eastAsia" w:ascii="仿宋" w:hAnsi="仿宋" w:eastAsia="仿宋"/>
          <w:sz w:val="28"/>
          <w:szCs w:val="28"/>
        </w:rPr>
      </w:r>
      <w:r/>
    </w:p>
    <w:p>
      <w:pPr>
        <w:pStyle w:val="65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5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5"/>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55"/>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9638" w:type="dxa"/>
        <w:jc w:val="center"/>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700"/>
      </w:tblGrid>
      <w:tr>
        <w:trPr>
          <w:cantSplit/>
          <w:trHeight w:val="1398" w:hRule="exact"/>
        </w:trPr>
        <w:tc>
          <w:tcPr>
            <w:tcW w:w="1701" w:type="dxa"/>
            <w:vAlign w:val="center"/>
            <w:textDirection w:val="lrTb"/>
            <w:noWrap w:val="false"/>
          </w:tcPr>
          <w:p>
            <w:pPr>
              <w:pStyle w:val="655"/>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55"/>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55"/>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rPr>
                <w:rFonts w:hint="eastAsia" w:ascii="仿宋" w:hAnsi="仿宋" w:eastAsia="仿宋"/>
                <w:sz w:val="28"/>
                <w:szCs w:val="28"/>
              </w:rPr>
            </w:r>
            <w:r/>
          </w:p>
          <w:p>
            <w:pPr>
              <w:pStyle w:val="655"/>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55"/>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55"/>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55"/>
              <w:ind w:firstLine="140"/>
              <w:rPr>
                <w:rFonts w:hint="eastAsia" w:ascii="仿宋" w:hAnsi="仿宋" w:eastAsia="仿宋"/>
                <w:sz w:val="28"/>
                <w:szCs w:val="28"/>
              </w:rPr>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55"/>
              <w:ind w:firstLine="1540"/>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tc>
      </w:tr>
    </w:tbl>
    <w:p>
      <w:pPr>
        <w:pStyle w:val="655"/>
        <w:ind w:firstLine="411"/>
        <w:spacing w:line="440" w:lineRule="exact"/>
        <w:rPr>
          <w:rFonts w:hint="eastAsia" w:ascii="仿宋" w:hAnsi="仿宋" w:eastAsia="仿宋"/>
          <w:sz w:val="28"/>
          <w:szCs w:val="28"/>
        </w:rPr>
      </w:pPr>
      <w:r/>
      <w:bookmarkStart w:id="41" w:name="_Toc136924766"/>
      <w:r/>
      <w:bookmarkStart w:id="42" w:name="_Toc157775459"/>
      <w:r>
        <w:rPr>
          <w:rFonts w:hint="eastAsia" w:ascii="仿宋" w:hAnsi="仿宋" w:eastAsia="仿宋"/>
          <w:sz w:val="28"/>
          <w:szCs w:val="28"/>
        </w:rPr>
      </w:r>
      <w:r/>
    </w:p>
    <w:p>
      <w:pPr>
        <w:pStyle w:val="655"/>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676"/>
        <w:ind w:firstLine="2875"/>
        <w:rPr>
          <w:rFonts w:hint="eastAsia" w:hAnsi="宋体"/>
          <w:b/>
          <w:sz w:val="32"/>
          <w:szCs w:val="32"/>
        </w:rPr>
      </w:pPr>
      <w:r/>
      <w:bookmarkEnd w:id="41"/>
      <w:r/>
      <w:bookmarkEnd w:id="42"/>
      <w:r/>
      <w:bookmarkStart w:id="43" w:name="_Toc157775468"/>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ind w:firstLine="2875"/>
        <w:rPr>
          <w:rFonts w:hint="eastAsia" w:hAnsi="宋体"/>
          <w:b/>
          <w:sz w:val="32"/>
          <w:szCs w:val="32"/>
        </w:rPr>
      </w:pPr>
      <w:r>
        <w:rPr>
          <w:rFonts w:hint="eastAsia" w:hAnsi="宋体"/>
          <w:b/>
          <w:sz w:val="32"/>
          <w:szCs w:val="32"/>
        </w:rPr>
      </w:r>
      <w:r/>
    </w:p>
    <w:p>
      <w:pPr>
        <w:pStyle w:val="676"/>
        <w:jc w:val="center"/>
        <w:rPr>
          <w:rFonts w:hint="eastAsia" w:ascii="仿宋" w:hAnsi="仿宋" w:eastAsia="仿宋"/>
          <w:b/>
          <w:sz w:val="32"/>
          <w:szCs w:val="32"/>
        </w:rPr>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7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638" w:type="dxa"/>
        <w:jc w:val="center"/>
        <w:tblInd w:w="-4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488"/>
        <w:gridCol w:w="1043"/>
        <w:gridCol w:w="1488"/>
        <w:gridCol w:w="893"/>
        <w:gridCol w:w="1041"/>
        <w:gridCol w:w="892"/>
        <w:gridCol w:w="893"/>
        <w:gridCol w:w="893"/>
      </w:tblGrid>
      <w:tr>
        <w:trPr>
          <w:trHeight w:val="544"/>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产地</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8"/>
            <w:tcMar>
              <w:left w:w="108" w:type="dxa"/>
              <w:top w:w="0" w:type="dxa"/>
              <w:right w:w="108" w:type="dxa"/>
              <w:bottom w:w="0" w:type="dxa"/>
            </w:tcMar>
            <w:tcW w:w="8745" w:type="dxa"/>
            <w:vAlign w:val="center"/>
            <w:textDirection w:val="lrTb"/>
            <w:noWrap w:val="false"/>
          </w:tcPr>
          <w:p>
            <w:pPr>
              <w:pStyle w:val="676"/>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投标总报价（人民币：元）</w:t>
            </w:r>
            <w:r>
              <w:rPr>
                <w:rFonts w:ascii="仿宋" w:hAnsi="仿宋" w:eastAsia="仿宋"/>
                <w:sz w:val="24"/>
                <w:szCs w:val="24"/>
              </w:rPr>
            </w:r>
            <w:r/>
          </w:p>
        </w:tc>
        <w:tc>
          <w:tcPr>
            <w:tcMar>
              <w:left w:w="108" w:type="dxa"/>
              <w:top w:w="0" w:type="dxa"/>
              <w:right w:w="108" w:type="dxa"/>
              <w:bottom w:w="0" w:type="dxa"/>
            </w:tcMar>
            <w:tcW w:w="850" w:type="dxa"/>
            <w:vAlign w:val="top"/>
            <w:textDirection w:val="lrTb"/>
            <w:noWrap w:val="false"/>
          </w:tcPr>
          <w:p>
            <w:pPr>
              <w:pStyle w:val="67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67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67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676"/>
        <w:ind w:firstLine="691"/>
        <w:spacing w:line="440" w:lineRule="exact"/>
        <w:rPr>
          <w:rFonts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676"/>
        <w:ind w:firstLine="411"/>
        <w:spacing w:line="440" w:lineRule="exact"/>
        <w:rPr>
          <w:rFonts w:ascii="仿宋" w:hAnsi="仿宋" w:eastAsia="仿宋"/>
          <w:sz w:val="28"/>
          <w:szCs w:val="24"/>
        </w:rPr>
      </w:pPr>
      <w:r>
        <w:rPr>
          <w:rFonts w:ascii="仿宋" w:hAnsi="仿宋" w:eastAsia="仿宋"/>
          <w:sz w:val="28"/>
          <w:szCs w:val="24"/>
        </w:rPr>
        <w:t xml:space="preserve"> </w:t>
      </w:r>
      <w:r>
        <w:rPr>
          <w:rFonts w:ascii="仿宋" w:hAnsi="仿宋" w:eastAsia="仿宋"/>
          <w:sz w:val="28"/>
          <w:szCs w:val="24"/>
        </w:rPr>
      </w:r>
      <w:r/>
    </w:p>
    <w:p>
      <w:pPr>
        <w:pStyle w:val="676"/>
        <w:ind w:firstLine="411"/>
        <w:spacing w:line="440" w:lineRule="exact"/>
        <w:rPr>
          <w:rFonts w:ascii="仿宋" w:hAnsi="仿宋" w:eastAsia="仿宋"/>
          <w:sz w:val="28"/>
          <w:szCs w:val="24"/>
        </w:rPr>
      </w:pPr>
      <w:r>
        <w:rPr>
          <w:rFonts w:ascii="仿宋" w:hAnsi="仿宋" w:eastAsia="仿宋"/>
          <w:sz w:val="28"/>
          <w:szCs w:val="24"/>
        </w:rPr>
        <w:t xml:space="preserve"> </w:t>
      </w:r>
      <w:r>
        <w:rPr>
          <w:rFonts w:ascii="仿宋" w:hAnsi="仿宋" w:eastAsia="仿宋"/>
          <w:sz w:val="28"/>
          <w:szCs w:val="24"/>
        </w:rPr>
      </w:r>
      <w:r/>
    </w:p>
    <w:p>
      <w:pPr>
        <w:pStyle w:val="676"/>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9638" w:type="dxa"/>
        <w:jc w:val="center"/>
        <w:tblInd w:w="-47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83"/>
        <w:gridCol w:w="3537"/>
        <w:gridCol w:w="2564"/>
        <w:gridCol w:w="1180"/>
        <w:gridCol w:w="1174"/>
      </w:tblGrid>
      <w:tr>
        <w:trPr>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55"/>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55"/>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1"/>
        </w:trPr>
        <w:tc>
          <w:tcPr>
            <w:tcW w:w="1083"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55"/>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55"/>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55"/>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55"/>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655"/>
        <w:ind w:firstLine="480"/>
        <w:spacing w:line="440" w:lineRule="exact"/>
        <w:rPr>
          <w:rFonts w:hint="eastAsia" w:ascii="宋体" w:hAnsi="宋体"/>
          <w:bCs/>
          <w:sz w:val="32"/>
        </w:rPr>
      </w:pPr>
      <w:r>
        <w:rPr>
          <w:rFonts w:hint="eastAsia" w:ascii="宋体" w:hAnsi="宋体"/>
          <w:bCs/>
          <w:sz w:val="32"/>
        </w:rPr>
      </w:r>
      <w:r/>
    </w:p>
    <w:p>
      <w:pPr>
        <w:pStyle w:val="674"/>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74"/>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74"/>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74"/>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74"/>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76"/>
        <w:ind w:firstLine="948"/>
        <w:spacing w:line="520" w:lineRule="exact"/>
        <w:rPr>
          <w:rFonts w:hint="eastAsia" w:ascii="仿宋" w:hAnsi="仿宋" w:eastAsia="仿宋"/>
          <w:b/>
          <w:bCs/>
          <w:sz w:val="32"/>
          <w:szCs w:val="32"/>
        </w:rPr>
      </w:pPr>
      <w:r/>
      <w:bookmarkEnd w:id="43"/>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76"/>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5"/>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5"/>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5"/>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5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5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55"/>
        <w:ind w:firstLine="560"/>
        <w:spacing w:line="520" w:lineRule="exact"/>
        <w:rPr>
          <w:rFonts w:hint="eastAsia" w:ascii="宋体" w:hAnsi="宋体"/>
          <w:b/>
          <w:bCs/>
          <w:sz w:val="32"/>
          <w:szCs w:val="32"/>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宋体" w:hAnsi="宋体"/>
          <w:b/>
          <w:bCs/>
          <w:sz w:val="32"/>
          <w:szCs w:val="32"/>
        </w:rPr>
      </w:r>
      <w:r/>
    </w:p>
    <w:p>
      <w:pPr>
        <w:pStyle w:val="655"/>
        <w:jc w:val="left"/>
        <w:widowControl/>
        <w:rPr>
          <w:rFonts w:hint="eastAsia" w:ascii="宋体" w:hAnsi="宋体" w:cs="Arial"/>
          <w:b/>
          <w:bCs/>
          <w:sz w:val="32"/>
        </w:rPr>
      </w:pPr>
      <w:r>
        <w:rPr>
          <w:rFonts w:hint="eastAsia" w:ascii="宋体" w:hAnsi="宋体" w:cs="Arial"/>
          <w:b/>
          <w:bCs/>
          <w:sz w:val="32"/>
        </w:rPr>
      </w:r>
      <w:r/>
    </w:p>
    <w:p>
      <w:pPr>
        <w:pStyle w:val="655"/>
        <w:jc w:val="center"/>
        <w:spacing w:line="520" w:lineRule="exact"/>
        <w:widowControl/>
        <w:rPr>
          <w:rFonts w:hint="eastAsia" w:ascii="仿宋" w:hAnsi="仿宋" w:eastAsia="仿宋" w:cs="Arial"/>
          <w:b/>
          <w:bCs/>
          <w:sz w:val="32"/>
        </w:rPr>
      </w:pPr>
      <w:r>
        <w:rPr>
          <w:rFonts w:ascii="宋体" w:hAnsi="宋体"/>
          <w:b/>
          <w:sz w:val="36"/>
        </w:rPr>
        <w:br w:type="page" w:clear="all"/>
      </w:r>
      <w:bookmarkStart w:id="44"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55"/>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ind w:firstLine="2877"/>
        <w:spacing w:line="440" w:lineRule="exact"/>
        <w:rPr>
          <w:rFonts w:hint="eastAsia" w:ascii="宋体" w:hAnsi="宋体"/>
          <w:b/>
          <w:sz w:val="36"/>
        </w:rPr>
      </w:pPr>
      <w:r>
        <w:rPr>
          <w:rFonts w:hint="eastAsia" w:ascii="宋体" w:hAnsi="宋体"/>
          <w:b/>
          <w:sz w:val="36"/>
        </w:rPr>
      </w:r>
      <w:r/>
    </w:p>
    <w:p>
      <w:pPr>
        <w:pStyle w:val="655"/>
        <w:jc w:val="center"/>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55"/>
        <w:spacing w:line="440" w:lineRule="exact"/>
        <w:rPr>
          <w:rFonts w:hint="eastAsia" w:ascii="仿宋" w:hAnsi="仿宋" w:eastAsia="仿宋" w:cs="Arial"/>
          <w:b/>
          <w:bCs/>
          <w:sz w:val="32"/>
        </w:rPr>
      </w:pPr>
      <w:r>
        <w:rPr>
          <w:rFonts w:hint="eastAsia" w:ascii="仿宋" w:hAnsi="仿宋" w:eastAsia="仿宋"/>
          <w:b/>
          <w:sz w:val="32"/>
          <w:szCs w:val="32"/>
        </w:rPr>
        <w:t xml:space="preserve">示范格式一</w:t>
      </w:r>
      <w:r>
        <w:rPr>
          <w:rFonts w:hint="eastAsia" w:ascii="仿宋" w:hAnsi="仿宋" w:eastAsia="仿宋" w:cs="Arial"/>
          <w:b/>
          <w:bCs/>
          <w:sz w:val="32"/>
        </w:rPr>
      </w:r>
      <w:r/>
    </w:p>
    <w:p>
      <w:pPr>
        <w:pStyle w:val="655"/>
        <w:jc w:val="center"/>
        <w:spacing w:line="640" w:lineRule="exact"/>
        <w:rPr>
          <w:rFonts w:ascii="仿宋" w:hAnsi="仿宋" w:eastAsia="仿宋" w:cs="楷体_GB2312"/>
          <w:b/>
          <w:bCs/>
          <w:sz w:val="32"/>
          <w:szCs w:val="32"/>
          <w:lang w:val="zh-CN"/>
        </w:rPr>
      </w:pPr>
      <w:r/>
      <w:bookmarkEnd w:id="44"/>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55"/>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55"/>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55"/>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5"/>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5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3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55"/>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655"/>
        <w:ind w:left="-359" w:firstLine="357"/>
        <w:spacing w:line="640" w:lineRule="exact"/>
        <w:rPr>
          <w:rFonts w:hint="eastAsia" w:ascii="仿宋" w:hAnsi="仿宋" w:eastAsia="仿宋"/>
          <w:b/>
          <w:sz w:val="32"/>
        </w:rPr>
      </w:pPr>
      <w:r>
        <w:rPr>
          <w:rFonts w:hint="eastAsia" w:ascii="仿宋" w:hAnsi="仿宋" w:eastAsia="仿宋"/>
          <w:b/>
          <w:sz w:val="32"/>
        </w:rPr>
      </w:r>
      <w:r/>
    </w:p>
    <w:p>
      <w:pPr>
        <w:pStyle w:val="655"/>
        <w:ind w:left="-359" w:firstLine="357"/>
        <w:spacing w:line="640" w:lineRule="exact"/>
        <w:rPr>
          <w:rFonts w:hint="eastAsia" w:ascii="仿宋" w:hAnsi="仿宋" w:eastAsia="仿宋"/>
          <w:b/>
          <w:sz w:val="32"/>
        </w:rPr>
      </w:pPr>
      <w:r>
        <w:rPr>
          <w:rFonts w:hint="eastAsia" w:ascii="仿宋" w:hAnsi="仿宋" w:eastAsia="仿宋"/>
          <w:b/>
          <w:sz w:val="32"/>
        </w:rPr>
      </w:r>
      <w:r/>
    </w:p>
    <w:p>
      <w:pPr>
        <w:pStyle w:val="655"/>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5"/>
        <w:jc w:val="center"/>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55"/>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淮安融创建设项目管理有限公司</w:t>
      </w:r>
      <w:r>
        <w:rPr>
          <w:rFonts w:hint="eastAsia" w:ascii="仿宋" w:hAnsi="仿宋" w:eastAsia="仿宋"/>
          <w:bCs/>
          <w:color w:val="000000"/>
          <w:sz w:val="30"/>
          <w:szCs w:val="28"/>
        </w:rPr>
        <w:t xml:space="preserve">:</w:t>
      </w:r>
      <w:r>
        <w:rPr>
          <w:rFonts w:hint="eastAsia" w:ascii="仿宋" w:hAnsi="仿宋" w:eastAsia="仿宋"/>
          <w:bCs/>
          <w:color w:val="000000"/>
          <w:sz w:val="30"/>
          <w:szCs w:val="28"/>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淮安融创建设项目管理有限公司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采购代理机构</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655"/>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55"/>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5"/>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5"/>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66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淮安融创建设项目管理有限公司</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55"/>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5"/>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5"/>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5"/>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b/>
          <w:sz w:val="32"/>
          <w:szCs w:val="32"/>
        </w:rPr>
      </w:pPr>
      <w:r>
        <w:rPr>
          <w:rFonts w:hint="eastAsia" w:ascii="仿宋" w:hAnsi="仿宋" w:eastAsia="仿宋"/>
          <w:b/>
          <w:sz w:val="32"/>
          <w:szCs w:val="32"/>
        </w:rPr>
      </w:r>
      <w:r/>
    </w:p>
    <w:p>
      <w:pPr>
        <w:pStyle w:val="655"/>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55"/>
        <w:numPr>
          <w:ilvl w:val="0"/>
          <w:numId w:val="0"/>
        </w:num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6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淮安融创建设项目管理有限公司</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6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w:t>
      </w:r>
      <w:r>
        <w:rPr>
          <w:rFonts w:hint="eastAsia" w:ascii="仿宋" w:hAnsi="仿宋" w:eastAsia="仿宋"/>
          <w:bCs/>
          <w:color w:val="000000"/>
          <w:sz w:val="28"/>
          <w:szCs w:val="28"/>
        </w:rPr>
      </w:r>
      <w:r/>
    </w:p>
    <w:p>
      <w:pPr>
        <w:pStyle w:val="65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6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5"/>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63"/>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淮安融创建设项目管理有限公司</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6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6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6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63"/>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63"/>
        <w:ind w:firstLine="560"/>
        <w:spacing w:line="640" w:lineRule="exact"/>
        <w:rPr>
          <w:rFonts w:ascii="仿宋" w:hAnsi="仿宋" w:eastAsia="仿宋"/>
          <w:sz w:val="28"/>
          <w:szCs w:val="28"/>
        </w:rPr>
      </w:pPr>
      <w:r>
        <w:rPr>
          <w:rFonts w:ascii="仿宋" w:hAnsi="仿宋" w:eastAsia="仿宋"/>
          <w:sz w:val="28"/>
          <w:szCs w:val="28"/>
        </w:rPr>
      </w:r>
      <w:r/>
    </w:p>
    <w:p>
      <w:pPr>
        <w:pStyle w:val="65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5"/>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separate"/>
    </w:r>
    <w:r>
      <w:rPr>
        <w:rStyle w:val="695"/>
      </w:rPr>
      <w:t xml:space="preserve">50</w:t>
    </w:r>
    <w:r>
      <w:fldChar w:fldCharType="end"/>
    </w:r>
    <w:r>
      <w:rPr>
        <w:rStyle w:val="695"/>
      </w:rPr>
    </w:r>
    <w:r/>
  </w:p>
  <w:p>
    <w:pPr>
      <w:pStyle w:val="6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end"/>
    </w:r>
    <w:r>
      <w:rPr>
        <w:rStyle w:val="695"/>
      </w:rPr>
    </w:r>
    <w:r/>
  </w:p>
  <w:p>
    <w:pPr>
      <w:pStyle w:val="6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23"/>
      <w:isLgl w:val="false"/>
      <w:suff w:val="nothing"/>
      <w:lvlText w:val="第%1章"/>
      <w:lvlJc w:val="left"/>
      <w:pPr>
        <w:pStyle w:val="655"/>
        <w:ind w:left="640" w:firstLine="0"/>
      </w:pPr>
      <w:rPr>
        <w:rFonts w:hint="eastAsia"/>
      </w:rPr>
    </w:lvl>
    <w:lvl w:ilvl="1">
      <w:start w:val="1"/>
      <w:numFmt w:val="decimal"/>
      <w:isLgl w:val="false"/>
      <w:suff w:val="nothing"/>
      <w:lvlText w:val=""/>
      <w:lvlJc w:val="left"/>
      <w:pPr>
        <w:pStyle w:val="655"/>
        <w:ind w:left="640" w:firstLine="0"/>
      </w:pPr>
      <w:rPr>
        <w:rFonts w:hint="eastAsia"/>
      </w:rPr>
    </w:lvl>
    <w:lvl w:ilvl="2">
      <w:start w:val="1"/>
      <w:numFmt w:val="decimal"/>
      <w:isLgl w:val="false"/>
      <w:suff w:val="nothing"/>
      <w:lvlText w:val=""/>
      <w:lvlJc w:val="left"/>
      <w:pPr>
        <w:pStyle w:val="655"/>
        <w:ind w:left="640" w:firstLine="0"/>
      </w:pPr>
      <w:rPr>
        <w:rFonts w:hint="eastAsia"/>
      </w:rPr>
    </w:lvl>
    <w:lvl w:ilvl="3">
      <w:start w:val="1"/>
      <w:numFmt w:val="decimal"/>
      <w:isLgl w:val="false"/>
      <w:suff w:val="nothing"/>
      <w:lvlText w:val=""/>
      <w:lvlJc w:val="left"/>
      <w:pPr>
        <w:pStyle w:val="655"/>
        <w:ind w:left="640" w:firstLine="0"/>
      </w:pPr>
      <w:rPr>
        <w:rFonts w:hint="eastAsia"/>
      </w:rPr>
    </w:lvl>
    <w:lvl w:ilvl="4">
      <w:start w:val="1"/>
      <w:numFmt w:val="decimal"/>
      <w:isLgl w:val="false"/>
      <w:suff w:val="nothing"/>
      <w:lvlText w:val=""/>
      <w:lvlJc w:val="left"/>
      <w:pPr>
        <w:pStyle w:val="655"/>
        <w:ind w:left="640" w:firstLine="0"/>
      </w:pPr>
      <w:rPr>
        <w:rFonts w:hint="eastAsia"/>
      </w:rPr>
    </w:lvl>
    <w:lvl w:ilvl="5">
      <w:start w:val="1"/>
      <w:numFmt w:val="decimal"/>
      <w:isLgl w:val="false"/>
      <w:suff w:val="nothing"/>
      <w:lvlText w:val=""/>
      <w:lvlJc w:val="left"/>
      <w:pPr>
        <w:pStyle w:val="655"/>
        <w:ind w:left="640" w:firstLine="0"/>
      </w:pPr>
      <w:rPr>
        <w:rFonts w:hint="eastAsia"/>
      </w:rPr>
    </w:lvl>
    <w:lvl w:ilvl="6">
      <w:start w:val="1"/>
      <w:numFmt w:val="decimal"/>
      <w:isLgl w:val="false"/>
      <w:suff w:val="nothing"/>
      <w:lvlText w:val=""/>
      <w:lvlJc w:val="left"/>
      <w:pPr>
        <w:pStyle w:val="655"/>
        <w:ind w:left="640" w:firstLine="0"/>
      </w:pPr>
      <w:rPr>
        <w:rFonts w:hint="eastAsia"/>
      </w:rPr>
    </w:lvl>
    <w:lvl w:ilvl="7">
      <w:start w:val="1"/>
      <w:numFmt w:val="decimal"/>
      <w:isLgl w:val="false"/>
      <w:suff w:val="nothing"/>
      <w:lvlText w:val=""/>
      <w:lvlJc w:val="left"/>
      <w:pPr>
        <w:pStyle w:val="655"/>
        <w:ind w:left="640" w:firstLine="0"/>
      </w:pPr>
      <w:rPr>
        <w:rFonts w:hint="eastAsia"/>
      </w:rPr>
    </w:lvl>
    <w:lvl w:ilvl="8">
      <w:start w:val="1"/>
      <w:numFmt w:val="decimal"/>
      <w:isLgl w:val="false"/>
      <w:suff w:val="nothing"/>
      <w:lvlText w:val=""/>
      <w:lvlJc w:val="left"/>
      <w:pPr>
        <w:pStyle w:val="655"/>
        <w:ind w:left="640" w:firstLine="0"/>
      </w:pPr>
      <w:rPr>
        <w:rFonts w:hint="eastAsia"/>
      </w:rPr>
    </w:lvl>
  </w:abstractNum>
  <w:abstractNum w:abstractNumId="2">
    <w:multiLevelType w:val="hybridMultilevel"/>
    <w:lvl w:ilvl="0">
      <w:start w:val="2"/>
      <w:numFmt w:val="decimal"/>
      <w:isLgl w:val="false"/>
      <w:suff w:val="nothing"/>
      <w:lvlText w:val="%1、"/>
      <w:lvlJc w:val="left"/>
      <w:pPr>
        <w:pStyle w:val="65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38"/>
      <w:isLgl w:val="false"/>
      <w:suff w:val="tab"/>
      <w:lvlText w:val="%1、"/>
      <w:lvlJc w:val="left"/>
      <w:pPr>
        <w:pStyle w:val="655"/>
        <w:ind w:left="420" w:hanging="420"/>
        <w:tabs>
          <w:tab w:val="num" w:pos="420" w:leader="none"/>
        </w:tabs>
      </w:pPr>
      <w:rPr>
        <w:rFonts w:hint="eastAsia"/>
        <w:b/>
        <w:i w:val="0"/>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4">
    <w:multiLevelType w:val="hybridMultilevel"/>
    <w:lvl w:ilvl="0">
      <w:start w:val="2"/>
      <w:numFmt w:val="chineseCountingThousand"/>
      <w:pStyle w:val="721"/>
      <w:isLgl w:val="false"/>
      <w:suff w:val="nothing"/>
      <w:lvlText w:val="第%1部分"/>
      <w:lvlJc w:val="center"/>
      <w:pPr>
        <w:pStyle w:val="655"/>
        <w:ind w:left="432" w:firstLine="288"/>
      </w:pPr>
      <w:rPr>
        <w:rFonts w:hint="eastAsia"/>
        <w:sz w:val="28"/>
        <w:szCs w:val="28"/>
        <w:lang w:val="en-US"/>
      </w:rPr>
    </w:lvl>
    <w:lvl w:ilvl="1">
      <w:start w:val="1"/>
      <w:numFmt w:val="chineseCountingThousand"/>
      <w:isLgl w:val="false"/>
      <w:suff w:val="nothing"/>
      <w:lvlText w:val="%2、"/>
      <w:lvlJc w:val="left"/>
      <w:pPr>
        <w:pStyle w:val="655"/>
        <w:ind w:left="360" w:firstLine="0"/>
      </w:pPr>
      <w:rPr>
        <w:rFonts w:hint="eastAsia"/>
        <w:lang w:val="en-US"/>
      </w:rPr>
    </w:lvl>
    <w:lvl w:ilvl="2">
      <w:start w:val="1"/>
      <w:numFmt w:val="chineseCountingThousand"/>
      <w:isLgl w:val="false"/>
      <w:suff w:val="nothing"/>
      <w:lvlText w:val="(%3)"/>
      <w:lvlJc w:val="left"/>
      <w:pPr>
        <w:pStyle w:val="655"/>
        <w:ind w:left="0" w:firstLine="0"/>
      </w:pPr>
      <w:rPr>
        <w:rFonts w:hint="eastAsia"/>
      </w:rPr>
    </w:lvl>
    <w:lvl w:ilvl="3">
      <w:start w:val="1"/>
      <w:numFmt w:val="decimal"/>
      <w:isLgl w:val="false"/>
      <w:suff w:val="nothing"/>
      <w:lvlText w:val="%4、"/>
      <w:lvlJc w:val="left"/>
      <w:pPr>
        <w:pStyle w:val="655"/>
        <w:ind w:left="0" w:firstLine="0"/>
      </w:pPr>
      <w:rPr>
        <w:rFonts w:hint="eastAsia"/>
      </w:rPr>
    </w:lvl>
    <w:lvl w:ilvl="4">
      <w:start w:val="1"/>
      <w:numFmt w:val="upperLetter"/>
      <w:isLgl w:val="false"/>
      <w:suff w:val="nothing"/>
      <w:lvlText w:val="%5、"/>
      <w:lvlJc w:val="left"/>
      <w:pPr>
        <w:pStyle w:val="655"/>
        <w:ind w:left="0" w:firstLine="0"/>
      </w:pPr>
      <w:rPr>
        <w:rFonts w:hint="eastAsia"/>
      </w:rPr>
    </w:lvl>
    <w:lvl w:ilvl="5">
      <w:start w:val="1"/>
      <w:numFmt w:val="decimal"/>
      <w:isLgl w:val="false"/>
      <w:suff w:val="nothing"/>
      <w:lvlText w:val=""/>
      <w:lvlJc w:val="left"/>
      <w:pPr>
        <w:pStyle w:val="655"/>
        <w:ind w:left="0" w:firstLine="0"/>
      </w:pPr>
      <w:rPr>
        <w:rFonts w:hint="eastAsia"/>
      </w:rPr>
    </w:lvl>
    <w:lvl w:ilvl="6">
      <w:start w:val="1"/>
      <w:numFmt w:val="decimal"/>
      <w:isLgl w:val="false"/>
      <w:suff w:val="nothing"/>
      <w:lvlText w:val=""/>
      <w:lvlJc w:val="left"/>
      <w:pPr>
        <w:pStyle w:val="655"/>
        <w:ind w:left="0" w:firstLine="0"/>
      </w:pPr>
      <w:rPr>
        <w:rFonts w:hint="eastAsia"/>
      </w:rPr>
    </w:lvl>
    <w:lvl w:ilvl="7">
      <w:start w:val="1"/>
      <w:numFmt w:val="decimal"/>
      <w:isLgl w:val="false"/>
      <w:suff w:val="nothing"/>
      <w:lvlText w:val=""/>
      <w:lvlJc w:val="left"/>
      <w:pPr>
        <w:pStyle w:val="655"/>
        <w:ind w:left="0" w:firstLine="0"/>
      </w:pPr>
      <w:rPr>
        <w:rFonts w:hint="eastAsia"/>
      </w:rPr>
    </w:lvl>
    <w:lvl w:ilvl="8">
      <w:start w:val="1"/>
      <w:numFmt w:val="decimal"/>
      <w:isLgl w:val="false"/>
      <w:suff w:val="nothing"/>
      <w:lvlText w:val=""/>
      <w:lvlJc w:val="left"/>
      <w:pPr>
        <w:pStyle w:val="65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4"/>
      <w:lang w:val="en-US" w:eastAsia="zh-CN" w:bidi="ar-SA"/>
    </w:rPr>
  </w:style>
  <w:style w:type="paragraph" w:styleId="656">
    <w:name w:val="标题 1"/>
    <w:basedOn w:val="655"/>
    <w:next w:val="655"/>
    <w:link w:val="655"/>
    <w:uiPriority w:val="9"/>
    <w:qFormat/>
    <w:pPr>
      <w:keepLines/>
      <w:keepNext/>
      <w:spacing w:before="340" w:after="330" w:line="578" w:lineRule="auto"/>
      <w:outlineLvl w:val="0"/>
    </w:pPr>
    <w:rPr>
      <w:b/>
      <w:bCs/>
      <w:sz w:val="44"/>
      <w:szCs w:val="44"/>
    </w:rPr>
  </w:style>
  <w:style w:type="paragraph" w:styleId="657">
    <w:name w:val="标题 2"/>
    <w:basedOn w:val="655"/>
    <w:next w:val="663"/>
    <w:link w:val="655"/>
    <w:uiPriority w:val="9"/>
    <w:qFormat/>
    <w:pPr>
      <w:keepLines/>
      <w:keepNext/>
      <w:spacing w:before="260" w:after="260" w:line="413" w:lineRule="auto"/>
      <w:outlineLvl w:val="1"/>
    </w:pPr>
    <w:rPr>
      <w:rFonts w:ascii="Arial" w:hAnsi="Arial" w:eastAsia="黑体"/>
      <w:b/>
      <w:sz w:val="32"/>
      <w:szCs w:val="20"/>
    </w:rPr>
  </w:style>
  <w:style w:type="paragraph" w:styleId="658">
    <w:name w:val="标题 3"/>
    <w:basedOn w:val="655"/>
    <w:next w:val="655"/>
    <w:link w:val="655"/>
    <w:uiPriority w:val="9"/>
    <w:qFormat/>
    <w:pPr>
      <w:keepLines/>
      <w:keepNext/>
      <w:spacing w:before="260" w:after="260" w:line="413" w:lineRule="auto"/>
      <w:outlineLvl w:val="2"/>
    </w:pPr>
    <w:rPr>
      <w:rFonts w:ascii="Arial" w:hAnsi="Arial"/>
      <w:b/>
      <w:sz w:val="32"/>
      <w:szCs w:val="20"/>
    </w:rPr>
  </w:style>
  <w:style w:type="paragraph" w:styleId="659">
    <w:name w:val="标题 4"/>
    <w:basedOn w:val="655"/>
    <w:next w:val="655"/>
    <w:link w:val="665"/>
    <w:uiPriority w:val="9"/>
    <w:qFormat/>
    <w:pPr>
      <w:keepLines/>
      <w:keepNext/>
      <w:spacing w:before="280" w:after="290" w:line="376" w:lineRule="auto"/>
      <w:outlineLvl w:val="3"/>
    </w:pPr>
    <w:rPr>
      <w:rFonts w:ascii="Cambria" w:hAnsi="Cambria"/>
      <w:b/>
      <w:bCs/>
      <w:sz w:val="28"/>
      <w:szCs w:val="28"/>
    </w:rPr>
  </w:style>
  <w:style w:type="paragraph" w:styleId="660">
    <w:name w:val="标题 5"/>
    <w:basedOn w:val="655"/>
    <w:next w:val="655"/>
    <w:link w:val="666"/>
    <w:uiPriority w:val="9"/>
    <w:qFormat/>
    <w:pPr>
      <w:keepLines/>
      <w:keepNext/>
      <w:spacing w:before="280" w:after="290" w:line="376" w:lineRule="auto"/>
      <w:outlineLvl w:val="4"/>
    </w:pPr>
    <w:rPr>
      <w:b/>
      <w:bCs/>
      <w:sz w:val="28"/>
      <w:szCs w:val="28"/>
    </w:rPr>
  </w:style>
  <w:style w:type="character" w:styleId="661">
    <w:name w:val="默认段落字体"/>
    <w:next w:val="661"/>
    <w:link w:val="655"/>
    <w:semiHidden/>
  </w:style>
  <w:style w:type="table" w:styleId="662">
    <w:name w:val="普通表格"/>
    <w:next w:val="662"/>
    <w:link w:val="65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63">
    <w:name w:val="正文缩进"/>
    <w:basedOn w:val="655"/>
    <w:next w:val="663"/>
    <w:link w:val="664"/>
    <w:pPr>
      <w:ind w:firstLine="420"/>
    </w:pPr>
    <w:rPr>
      <w:szCs w:val="20"/>
    </w:rPr>
  </w:style>
  <w:style w:type="character" w:styleId="664">
    <w:name w:val="正文缩进 Char"/>
    <w:next w:val="664"/>
    <w:link w:val="663"/>
    <w:rPr>
      <w:sz w:val="21"/>
    </w:rPr>
  </w:style>
  <w:style w:type="character" w:styleId="665">
    <w:name w:val="标题 4 Char"/>
    <w:next w:val="665"/>
    <w:link w:val="659"/>
    <w:uiPriority w:val="9"/>
    <w:rPr>
      <w:rFonts w:ascii="Cambria" w:hAnsi="Cambria"/>
      <w:b/>
      <w:bCs/>
      <w:sz w:val="28"/>
      <w:szCs w:val="28"/>
    </w:rPr>
  </w:style>
  <w:style w:type="character" w:styleId="666">
    <w:name w:val="标题 5 Char"/>
    <w:next w:val="666"/>
    <w:link w:val="660"/>
    <w:uiPriority w:val="9"/>
    <w:rPr>
      <w:b/>
      <w:bCs/>
      <w:sz w:val="28"/>
      <w:szCs w:val="28"/>
    </w:rPr>
  </w:style>
  <w:style w:type="paragraph" w:styleId="667">
    <w:name w:val="题注"/>
    <w:basedOn w:val="655"/>
    <w:next w:val="655"/>
    <w:link w:val="655"/>
    <w:uiPriority w:val="35"/>
    <w:qFormat/>
    <w:pPr>
      <w:jc w:val="center"/>
      <w:spacing w:before="156" w:after="156" w:line="360" w:lineRule="auto"/>
    </w:pPr>
    <w:rPr>
      <w:rFonts w:ascii="Arial" w:hAnsi="Arial" w:cs="Arial"/>
      <w:sz w:val="24"/>
      <w:szCs w:val="20"/>
    </w:rPr>
  </w:style>
  <w:style w:type="paragraph" w:styleId="668">
    <w:name w:val="文档结构图"/>
    <w:basedOn w:val="655"/>
    <w:next w:val="668"/>
    <w:link w:val="655"/>
    <w:semiHidden/>
    <w:pPr>
      <w:shd w:val="clear" w:color="auto" w:fill="000080"/>
    </w:pPr>
  </w:style>
  <w:style w:type="paragraph" w:styleId="669">
    <w:name w:val="批注文字"/>
    <w:basedOn w:val="655"/>
    <w:next w:val="669"/>
    <w:link w:val="670"/>
    <w:uiPriority w:val="99"/>
    <w:unhideWhenUsed/>
    <w:pPr>
      <w:jc w:val="left"/>
    </w:pPr>
  </w:style>
  <w:style w:type="character" w:styleId="670">
    <w:name w:val="批注文字 Char"/>
    <w:next w:val="670"/>
    <w:link w:val="669"/>
    <w:uiPriority w:val="99"/>
    <w:rPr>
      <w:sz w:val="21"/>
      <w:szCs w:val="24"/>
    </w:rPr>
  </w:style>
  <w:style w:type="paragraph" w:styleId="671">
    <w:name w:val="正文文本 3"/>
    <w:basedOn w:val="655"/>
    <w:next w:val="671"/>
    <w:link w:val="655"/>
    <w:rPr>
      <w:rFonts w:ascii="楷体_GB2312" w:hAnsi="Arial" w:eastAsia="楷体_GB2312" w:cs="Arial"/>
      <w:b/>
      <w:bCs/>
      <w:color w:val="000000"/>
      <w:sz w:val="24"/>
    </w:rPr>
  </w:style>
  <w:style w:type="paragraph" w:styleId="672">
    <w:name w:val="正文文本"/>
    <w:basedOn w:val="655"/>
    <w:next w:val="672"/>
    <w:link w:val="65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3">
    <w:name w:val="正文文本缩进"/>
    <w:basedOn w:val="655"/>
    <w:next w:val="673"/>
    <w:link w:val="655"/>
    <w:pPr>
      <w:ind w:firstLine="630"/>
    </w:pPr>
    <w:rPr>
      <w:rFonts w:ascii="楷体_GB2312" w:eastAsia="楷体_GB2312"/>
      <w:sz w:val="32"/>
      <w:szCs w:val="20"/>
    </w:rPr>
  </w:style>
  <w:style w:type="paragraph" w:styleId="674">
    <w:name w:val="文本块"/>
    <w:basedOn w:val="655"/>
    <w:next w:val="674"/>
    <w:link w:val="655"/>
    <w:pPr>
      <w:ind w:left="420" w:right="33"/>
      <w:jc w:val="left"/>
    </w:pPr>
    <w:rPr>
      <w:sz w:val="24"/>
      <w:szCs w:val="20"/>
    </w:rPr>
  </w:style>
  <w:style w:type="paragraph" w:styleId="675">
    <w:name w:val="目录 3"/>
    <w:basedOn w:val="655"/>
    <w:next w:val="655"/>
    <w:link w:val="655"/>
    <w:semiHidden/>
    <w:pPr>
      <w:ind w:left="840"/>
      <w:spacing w:line="300" w:lineRule="auto"/>
      <w:tabs>
        <w:tab w:val="right" w:pos="9344" w:leader="dot"/>
      </w:tabs>
    </w:pPr>
    <w:rPr>
      <w:rFonts w:ascii="Arial" w:hAnsi="Arial" w:cs="Arial"/>
      <w:szCs w:val="21"/>
    </w:rPr>
  </w:style>
  <w:style w:type="paragraph" w:styleId="676">
    <w:name w:val="纯文本"/>
    <w:basedOn w:val="655"/>
    <w:next w:val="676"/>
    <w:link w:val="677"/>
    <w:rPr>
      <w:rFonts w:ascii="宋体" w:hAnsi="Courier New"/>
      <w:szCs w:val="20"/>
    </w:rPr>
  </w:style>
  <w:style w:type="character" w:styleId="677">
    <w:name w:val="纯文本 Char"/>
    <w:next w:val="677"/>
    <w:link w:val="676"/>
    <w:rPr>
      <w:rFonts w:ascii="宋体" w:hAnsi="Courier New" w:eastAsia="宋体"/>
      <w:sz w:val="21"/>
      <w:lang w:val="en-US" w:eastAsia="zh-CN" w:bidi="ar-SA"/>
    </w:rPr>
  </w:style>
  <w:style w:type="paragraph" w:styleId="678">
    <w:name w:val="正文文本缩进 2"/>
    <w:basedOn w:val="655"/>
    <w:next w:val="678"/>
    <w:link w:val="655"/>
    <w:pPr>
      <w:ind w:left="420"/>
      <w:spacing w:after="120" w:line="480" w:lineRule="auto"/>
    </w:pPr>
  </w:style>
  <w:style w:type="paragraph" w:styleId="679">
    <w:name w:val="批注框文本"/>
    <w:basedOn w:val="655"/>
    <w:next w:val="679"/>
    <w:link w:val="680"/>
    <w:rPr>
      <w:sz w:val="18"/>
      <w:szCs w:val="18"/>
    </w:rPr>
  </w:style>
  <w:style w:type="character" w:styleId="680">
    <w:name w:val="批注框文本 Char"/>
    <w:next w:val="680"/>
    <w:link w:val="679"/>
    <w:rPr>
      <w:sz w:val="18"/>
      <w:szCs w:val="18"/>
    </w:rPr>
  </w:style>
  <w:style w:type="paragraph" w:styleId="681">
    <w:name w:val="页脚"/>
    <w:basedOn w:val="655"/>
    <w:next w:val="681"/>
    <w:link w:val="682"/>
    <w:pPr>
      <w:jc w:val="left"/>
      <w:tabs>
        <w:tab w:val="center" w:pos="4153" w:leader="none"/>
        <w:tab w:val="right" w:pos="8306" w:leader="none"/>
      </w:tabs>
    </w:pPr>
    <w:rPr>
      <w:sz w:val="18"/>
      <w:szCs w:val="18"/>
    </w:rPr>
  </w:style>
  <w:style w:type="character" w:styleId="682">
    <w:name w:val="页脚 Char"/>
    <w:next w:val="682"/>
    <w:link w:val="681"/>
    <w:rPr>
      <w:sz w:val="18"/>
      <w:szCs w:val="18"/>
    </w:rPr>
  </w:style>
  <w:style w:type="paragraph" w:styleId="683">
    <w:name w:val="页眉"/>
    <w:basedOn w:val="655"/>
    <w:next w:val="683"/>
    <w:link w:val="684"/>
    <w:pPr>
      <w:jc w:val="center"/>
      <w:tabs>
        <w:tab w:val="center" w:pos="4153" w:leader="none"/>
        <w:tab w:val="right" w:pos="8306" w:leader="none"/>
      </w:tabs>
      <w:pBdr>
        <w:bottom w:val="single" w:color="000000" w:sz="6" w:space="1"/>
      </w:pBdr>
    </w:pPr>
    <w:rPr>
      <w:sz w:val="18"/>
      <w:szCs w:val="18"/>
    </w:rPr>
  </w:style>
  <w:style w:type="character" w:styleId="684">
    <w:name w:val="页眉 Char"/>
    <w:next w:val="684"/>
    <w:link w:val="683"/>
    <w:rPr>
      <w:sz w:val="18"/>
      <w:szCs w:val="18"/>
    </w:rPr>
  </w:style>
  <w:style w:type="paragraph" w:styleId="685">
    <w:name w:val="目录 1"/>
    <w:basedOn w:val="655"/>
    <w:next w:val="655"/>
    <w:link w:val="655"/>
    <w:semiHidden/>
  </w:style>
  <w:style w:type="paragraph" w:styleId="686">
    <w:name w:val="正文文本缩进 3"/>
    <w:basedOn w:val="655"/>
    <w:next w:val="686"/>
    <w:link w:val="655"/>
    <w:uiPriority w:val="99"/>
    <w:pPr>
      <w:ind w:firstLine="420"/>
    </w:pPr>
    <w:rPr>
      <w:rFonts w:eastAsia="楷体_GB2312"/>
    </w:rPr>
  </w:style>
  <w:style w:type="paragraph" w:styleId="687">
    <w:name w:val="目录 2"/>
    <w:basedOn w:val="655"/>
    <w:next w:val="655"/>
    <w:link w:val="655"/>
    <w:semiHidden/>
    <w:pPr>
      <w:ind w:left="420"/>
    </w:pPr>
    <w:rPr>
      <w:szCs w:val="20"/>
    </w:rPr>
  </w:style>
  <w:style w:type="paragraph" w:styleId="688">
    <w:name w:val="正文文本 2"/>
    <w:basedOn w:val="655"/>
    <w:next w:val="688"/>
    <w:link w:val="689"/>
    <w:pPr>
      <w:spacing w:line="440" w:lineRule="exact"/>
    </w:pPr>
    <w:rPr>
      <w:rFonts w:ascii="楷体_GB2312" w:eastAsia="楷体_GB2312"/>
      <w:sz w:val="28"/>
    </w:rPr>
  </w:style>
  <w:style w:type="character" w:styleId="689">
    <w:name w:val="正文文本 2 Char"/>
    <w:next w:val="689"/>
    <w:link w:val="688"/>
    <w:rPr>
      <w:rFonts w:ascii="楷体_GB2312" w:eastAsia="楷体_GB2312"/>
      <w:sz w:val="28"/>
      <w:szCs w:val="24"/>
    </w:rPr>
  </w:style>
  <w:style w:type="paragraph" w:styleId="690">
    <w:name w:val="批注主题"/>
    <w:basedOn w:val="669"/>
    <w:next w:val="669"/>
    <w:link w:val="691"/>
    <w:rPr>
      <w:b/>
      <w:bCs/>
    </w:rPr>
  </w:style>
  <w:style w:type="character" w:styleId="691">
    <w:name w:val="批注主题 Char"/>
    <w:next w:val="691"/>
    <w:link w:val="690"/>
    <w:rPr>
      <w:b/>
      <w:bCs/>
      <w:sz w:val="21"/>
      <w:szCs w:val="24"/>
    </w:rPr>
  </w:style>
  <w:style w:type="paragraph" w:styleId="692">
    <w:name w:val="正文首行缩进 2"/>
    <w:basedOn w:val="673"/>
    <w:next w:val="692"/>
    <w:link w:val="655"/>
    <w:pPr>
      <w:ind w:left="420" w:firstLine="420"/>
      <w:spacing w:after="120"/>
      <w:widowControl/>
    </w:pPr>
    <w:rPr>
      <w:rFonts w:ascii="仿宋_GB2312" w:eastAsia="仿宋_GB2312"/>
      <w:color w:val="ff6600"/>
      <w:sz w:val="21"/>
    </w:rPr>
  </w:style>
  <w:style w:type="table" w:styleId="693">
    <w:name w:val="网格型"/>
    <w:basedOn w:val="662"/>
    <w:next w:val="693"/>
    <w:link w:val="65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4">
    <w:name w:val="要点"/>
    <w:next w:val="694"/>
    <w:link w:val="655"/>
    <w:qFormat/>
    <w:rPr>
      <w:b w:val="0"/>
      <w:i w:val="0"/>
    </w:rPr>
  </w:style>
  <w:style w:type="character" w:styleId="695">
    <w:name w:val="页码"/>
    <w:next w:val="695"/>
    <w:link w:val="655"/>
  </w:style>
  <w:style w:type="character" w:styleId="696">
    <w:name w:val="已访问的超链接"/>
    <w:next w:val="696"/>
    <w:link w:val="655"/>
    <w:rPr>
      <w:color w:val="800080"/>
      <w:u w:val="none"/>
    </w:rPr>
  </w:style>
  <w:style w:type="character" w:styleId="697">
    <w:name w:val="强调"/>
    <w:next w:val="697"/>
    <w:link w:val="655"/>
    <w:qFormat/>
    <w:rPr>
      <w:b w:val="0"/>
      <w:i w:val="0"/>
    </w:rPr>
  </w:style>
  <w:style w:type="character" w:styleId="698">
    <w:name w:val="HTML 定义"/>
    <w:next w:val="698"/>
    <w:link w:val="655"/>
    <w:rPr>
      <w:b w:val="0"/>
      <w:i w:val="0"/>
    </w:rPr>
  </w:style>
  <w:style w:type="character" w:styleId="699">
    <w:name w:val="HTML 打字机"/>
    <w:next w:val="699"/>
    <w:link w:val="655"/>
    <w:rPr>
      <w:rFonts w:ascii="monospace" w:hAnsi="monospace" w:eastAsia="monospace" w:cs="monospace"/>
      <w:sz w:val="20"/>
    </w:rPr>
  </w:style>
  <w:style w:type="character" w:styleId="700">
    <w:name w:val="HTML 缩写"/>
    <w:next w:val="700"/>
    <w:link w:val="655"/>
  </w:style>
  <w:style w:type="character" w:styleId="701">
    <w:name w:val="HTML 变量"/>
    <w:next w:val="701"/>
    <w:link w:val="655"/>
    <w:rPr>
      <w:b w:val="0"/>
      <w:i w:val="0"/>
    </w:rPr>
  </w:style>
  <w:style w:type="character" w:styleId="702">
    <w:name w:val="超链接"/>
    <w:next w:val="702"/>
    <w:link w:val="655"/>
    <w:rPr>
      <w:color w:val="0000ff"/>
      <w:u w:val="none"/>
    </w:rPr>
  </w:style>
  <w:style w:type="character" w:styleId="703">
    <w:name w:val="HTML 代码"/>
    <w:next w:val="703"/>
    <w:link w:val="655"/>
    <w:rPr>
      <w:rFonts w:ascii="monospace" w:hAnsi="monospace" w:eastAsia="monospace" w:cs="monospace"/>
      <w:b w:val="0"/>
      <w:i w:val="0"/>
      <w:sz w:val="20"/>
    </w:rPr>
  </w:style>
  <w:style w:type="character" w:styleId="704">
    <w:name w:val="批注引用"/>
    <w:next w:val="704"/>
    <w:link w:val="655"/>
    <w:rPr>
      <w:sz w:val="21"/>
      <w:szCs w:val="21"/>
    </w:rPr>
  </w:style>
  <w:style w:type="character" w:styleId="705">
    <w:name w:val="HTML 引文"/>
    <w:next w:val="705"/>
    <w:link w:val="655"/>
    <w:rPr>
      <w:b w:val="0"/>
      <w:i w:val="0"/>
    </w:rPr>
  </w:style>
  <w:style w:type="character" w:styleId="706">
    <w:name w:val="HTML 键盘"/>
    <w:next w:val="706"/>
    <w:link w:val="655"/>
    <w:rPr>
      <w:rFonts w:ascii="monospace" w:hAnsi="monospace" w:eastAsia="monospace" w:cs="monospace"/>
      <w:sz w:val="20"/>
    </w:rPr>
  </w:style>
  <w:style w:type="character" w:styleId="707">
    <w:name w:val="HTML 样本"/>
    <w:next w:val="707"/>
    <w:link w:val="655"/>
    <w:rPr>
      <w:rFonts w:ascii="monospace" w:hAnsi="monospace" w:eastAsia="monospace" w:cs="monospace"/>
    </w:rPr>
  </w:style>
  <w:style w:type="character" w:styleId="708">
    <w:name w:val="hour_pm"/>
    <w:next w:val="708"/>
    <w:link w:val="655"/>
  </w:style>
  <w:style w:type="character" w:styleId="709">
    <w:name w:val="Font Style37"/>
    <w:next w:val="709"/>
    <w:link w:val="655"/>
    <w:rPr>
      <w:rFonts w:ascii="Arial" w:hAnsi="Arial" w:cs="Arial"/>
      <w:sz w:val="16"/>
      <w:szCs w:val="16"/>
    </w:rPr>
  </w:style>
  <w:style w:type="character" w:styleId="710">
    <w:name w:val="Plain Text Char"/>
    <w:next w:val="710"/>
    <w:link w:val="655"/>
    <w:rPr>
      <w:rFonts w:ascii="宋体" w:hAnsi="Courier New" w:eastAsia="宋体"/>
      <w:sz w:val="21"/>
      <w:lang w:val="en-US" w:eastAsia="zh-CN" w:bidi="ar-SA"/>
    </w:rPr>
  </w:style>
  <w:style w:type="character" w:styleId="711">
    <w:name w:val="hour_am"/>
    <w:next w:val="711"/>
    <w:link w:val="655"/>
  </w:style>
  <w:style w:type="character" w:styleId="712">
    <w:name w:val="old"/>
    <w:next w:val="712"/>
    <w:link w:val="655"/>
    <w:rPr>
      <w:color w:val="999999"/>
    </w:rPr>
  </w:style>
  <w:style w:type="character" w:styleId="713">
    <w:name w:val="glyphicon"/>
    <w:next w:val="713"/>
    <w:link w:val="655"/>
  </w:style>
  <w:style w:type="character" w:styleId="714">
    <w:name w:val="Font Style29"/>
    <w:next w:val="714"/>
    <w:link w:val="655"/>
    <w:rPr>
      <w:rFonts w:ascii="Arial" w:hAnsi="Arial" w:cs="Arial"/>
      <w:sz w:val="14"/>
      <w:szCs w:val="14"/>
    </w:rPr>
  </w:style>
  <w:style w:type="character" w:styleId="715">
    <w:name w:val="标题 2 Char,节 Char,Heading 2 Hidden Char,Heading 2 CCBS Char,H2 Char,sect 1.2 Char,H21 Char,sect 1.21 Char,H22 Char,sect 1.22 Char,H211 Char,sect 1.211 Char,H23 Char,sect 1.23 Char,H212 Char,sect 1.212 Char,2nd level Char,h2 Char,2 Char,Header 2 Char"/>
    <w:next w:val="715"/>
    <w:link w:val="655"/>
    <w:rPr>
      <w:rFonts w:ascii="Arial" w:hAnsi="Arial" w:eastAsia="黑体"/>
      <w:b/>
      <w:sz w:val="32"/>
      <w:lang w:val="en-US" w:eastAsia="zh-CN"/>
    </w:rPr>
  </w:style>
  <w:style w:type="character" w:styleId="716">
    <w:name w:val="Font Style30"/>
    <w:next w:val="716"/>
    <w:link w:val="655"/>
    <w:rPr>
      <w:rFonts w:ascii="宋体" w:eastAsia="宋体" w:cs="宋体"/>
      <w:sz w:val="14"/>
      <w:szCs w:val="14"/>
    </w:rPr>
  </w:style>
  <w:style w:type="character" w:styleId="717">
    <w:name w:val="hover"/>
    <w:next w:val="717"/>
    <w:link w:val="655"/>
    <w:rPr>
      <w:shd w:val="clear" w:color="auto" w:fill="eeeeee"/>
    </w:rPr>
  </w:style>
  <w:style w:type="character" w:styleId="718">
    <w:name w:val="Font Style36"/>
    <w:next w:val="718"/>
    <w:link w:val="655"/>
    <w:rPr>
      <w:rFonts w:ascii="宋体" w:eastAsia="宋体" w:cs="宋体"/>
      <w:sz w:val="16"/>
      <w:szCs w:val="16"/>
    </w:rPr>
  </w:style>
  <w:style w:type="character" w:styleId="719">
    <w:name w:val="Font Style28"/>
    <w:next w:val="719"/>
    <w:link w:val="655"/>
    <w:rPr>
      <w:rFonts w:ascii="Constantia" w:hAnsi="Constantia" w:cs="Constantia"/>
      <w:sz w:val="28"/>
      <w:szCs w:val="28"/>
    </w:rPr>
  </w:style>
  <w:style w:type="paragraph" w:styleId="720">
    <w:name w:val="正文（无缩进）"/>
    <w:basedOn w:val="655"/>
    <w:next w:val="720"/>
    <w:link w:val="655"/>
    <w:qFormat/>
    <w:pPr>
      <w:spacing w:line="360" w:lineRule="auto"/>
    </w:pPr>
    <w:rPr>
      <w:rFonts w:ascii="Calibri" w:hAnsi="Calibri"/>
      <w:sz w:val="24"/>
      <w:szCs w:val="21"/>
    </w:rPr>
  </w:style>
  <w:style w:type="paragraph" w:styleId="721">
    <w:name w:val="标题1"/>
    <w:basedOn w:val="656"/>
    <w:next w:val="655"/>
    <w:link w:val="655"/>
    <w:pPr>
      <w:numPr>
        <w:ilvl w:val="0"/>
        <w:numId w:val="1"/>
      </w:numPr>
      <w:jc w:val="left"/>
      <w:spacing w:line="578" w:lineRule="atLeast"/>
    </w:pPr>
  </w:style>
  <w:style w:type="paragraph" w:styleId="722">
    <w:name w:val=" Char Char Char Char Char Char Char Char Char Char Char Char Char"/>
    <w:basedOn w:val="655"/>
    <w:next w:val="722"/>
    <w:link w:val="655"/>
    <w:pPr>
      <w:jc w:val="left"/>
      <w:spacing w:after="160" w:line="240" w:lineRule="exact"/>
      <w:widowControl/>
    </w:pPr>
    <w:rPr>
      <w:rFonts w:ascii="Verdana" w:hAnsi="Verdana"/>
      <w:sz w:val="20"/>
      <w:szCs w:val="20"/>
      <w:lang w:eastAsia="en-US"/>
    </w:rPr>
  </w:style>
  <w:style w:type="paragraph" w:styleId="723">
    <w:name w:val="我的样式"/>
    <w:basedOn w:val="656"/>
    <w:next w:val="655"/>
    <w:link w:val="655"/>
    <w:pPr>
      <w:numPr>
        <w:ilvl w:val="0"/>
        <w:numId w:val="2"/>
      </w:numPr>
      <w:spacing w:line="360" w:lineRule="auto"/>
    </w:pPr>
    <w:rPr>
      <w:rFonts w:ascii="仿宋_GB2312" w:eastAsia="仿宋_GB2312"/>
      <w:sz w:val="32"/>
      <w:szCs w:val="30"/>
    </w:rPr>
  </w:style>
  <w:style w:type="paragraph" w:styleId="724">
    <w:name w:val="默认段落字体 Para Char Char Char Char Char Char Char Char Char1 Char Char Char Char Char Char Char"/>
    <w:basedOn w:val="668"/>
    <w:next w:val="724"/>
    <w:link w:val="655"/>
    <w:rPr>
      <w:rFonts w:ascii="Tahoma" w:hAnsi="Tahoma"/>
      <w:sz w:val="24"/>
    </w:rPr>
  </w:style>
  <w:style w:type="paragraph" w:styleId="725">
    <w:name w:val="样式1"/>
    <w:basedOn w:val="655"/>
    <w:next w:val="725"/>
    <w:link w:val="655"/>
    <w:pPr>
      <w:numPr>
        <w:ilvl w:val="0"/>
        <w:numId w:val="1"/>
      </w:numPr>
      <w:tabs>
        <w:tab w:val="left" w:pos="1110" w:leader="none"/>
      </w:tabs>
    </w:pPr>
    <w:rPr>
      <w:rFonts w:ascii="宋体" w:hAnsi="宋体"/>
      <w:szCs w:val="21"/>
    </w:rPr>
  </w:style>
  <w:style w:type="paragraph" w:styleId="726">
    <w:name w:val="Default"/>
    <w:next w:val="726"/>
    <w:link w:val="655"/>
    <w:pPr>
      <w:widowControl w:val="off"/>
    </w:pPr>
    <w:rPr>
      <w:rFonts w:ascii="仿宋" w:eastAsia="仿宋" w:cs="仿宋"/>
      <w:color w:val="000000"/>
      <w:sz w:val="24"/>
      <w:szCs w:val="24"/>
      <w:lang w:val="en-US" w:eastAsia="zh-CN" w:bidi="ar-SA"/>
    </w:rPr>
  </w:style>
  <w:style w:type="paragraph" w:styleId="727">
    <w:name w:val=" Char Char Char1 Char Char Char Char"/>
    <w:basedOn w:val="655"/>
    <w:next w:val="727"/>
    <w:link w:val="655"/>
    <w:pPr>
      <w:jc w:val="left"/>
      <w:spacing w:after="160" w:line="240" w:lineRule="exact"/>
      <w:widowControl/>
    </w:pPr>
    <w:rPr>
      <w:rFonts w:ascii="宋体" w:hAnsi="宋体"/>
      <w:b/>
      <w:sz w:val="28"/>
      <w:szCs w:val="28"/>
    </w:rPr>
  </w:style>
  <w:style w:type="paragraph" w:styleId="728">
    <w:name w:val="Style9"/>
    <w:basedOn w:val="655"/>
    <w:next w:val="728"/>
    <w:link w:val="655"/>
    <w:pPr>
      <w:jc w:val="left"/>
    </w:pPr>
    <w:rPr>
      <w:rFonts w:ascii="宋体"/>
      <w:sz w:val="24"/>
    </w:rPr>
  </w:style>
  <w:style w:type="paragraph" w:styleId="729">
    <w:name w:val="Char Char1 Char Char Char Char Char Char"/>
    <w:basedOn w:val="655"/>
    <w:next w:val="729"/>
    <w:link w:val="655"/>
    <w:pPr>
      <w:jc w:val="center"/>
      <w:widowControl/>
    </w:pPr>
    <w:rPr>
      <w:rFonts w:ascii="宋体" w:hAnsi="宋体"/>
      <w:b/>
      <w:sz w:val="24"/>
      <w:lang w:eastAsia="en-US"/>
    </w:rPr>
  </w:style>
  <w:style w:type="paragraph" w:styleId="730">
    <w:name w:val="_Style 56"/>
    <w:basedOn w:val="668"/>
    <w:next w:val="730"/>
    <w:link w:val="655"/>
    <w:pPr>
      <w:spacing w:line="436" w:lineRule="exact"/>
    </w:pPr>
    <w:rPr>
      <w:szCs w:val="20"/>
    </w:rPr>
  </w:style>
  <w:style w:type="paragraph" w:styleId="731">
    <w:name w:val="Style10"/>
    <w:basedOn w:val="655"/>
    <w:next w:val="731"/>
    <w:link w:val="655"/>
    <w:pPr>
      <w:jc w:val="left"/>
    </w:pPr>
    <w:rPr>
      <w:rFonts w:ascii="宋体"/>
      <w:sz w:val="24"/>
    </w:rPr>
  </w:style>
  <w:style w:type="paragraph" w:styleId="732">
    <w:name w:val="Char Char Char Char"/>
    <w:basedOn w:val="668"/>
    <w:next w:val="732"/>
    <w:link w:val="655"/>
    <w:pPr>
      <w:spacing w:line="360" w:lineRule="auto"/>
    </w:pPr>
    <w:rPr>
      <w:rFonts w:ascii="Tahoma" w:hAnsi="Tahoma"/>
      <w:sz w:val="24"/>
    </w:rPr>
  </w:style>
  <w:style w:type="paragraph" w:styleId="733">
    <w:name w:val="正文（缩进） Char1"/>
    <w:basedOn w:val="655"/>
    <w:next w:val="733"/>
    <w:link w:val="655"/>
    <w:pPr>
      <w:ind w:firstLine="480"/>
      <w:spacing w:before="156" w:after="156" w:line="360" w:lineRule="auto"/>
    </w:pPr>
    <w:rPr>
      <w:sz w:val="24"/>
    </w:rPr>
  </w:style>
  <w:style w:type="paragraph" w:styleId="734">
    <w:name w:val="普通正文"/>
    <w:basedOn w:val="655"/>
    <w:next w:val="734"/>
    <w:link w:val="655"/>
    <w:pPr>
      <w:ind w:firstLine="480"/>
      <w:jc w:val="left"/>
      <w:spacing w:before="120" w:after="120" w:line="360" w:lineRule="auto"/>
    </w:pPr>
    <w:rPr>
      <w:rFonts w:ascii="Arial" w:hAnsi="Arial"/>
      <w:sz w:val="24"/>
    </w:rPr>
  </w:style>
  <w:style w:type="paragraph" w:styleId="735">
    <w:name w:val="修订"/>
    <w:next w:val="735"/>
    <w:link w:val="655"/>
    <w:uiPriority w:val="99"/>
    <w:semiHidden/>
    <w:rPr>
      <w:sz w:val="21"/>
      <w:szCs w:val="24"/>
      <w:lang w:val="en-US" w:eastAsia="zh-CN" w:bidi="ar-SA"/>
    </w:rPr>
  </w:style>
  <w:style w:type="paragraph" w:styleId="736">
    <w:name w:val=" Char"/>
    <w:basedOn w:val="655"/>
    <w:next w:val="736"/>
    <w:link w:val="655"/>
    <w:pPr>
      <w:ind w:left="420" w:hanging="420"/>
      <w:jc w:val="left"/>
      <w:tabs>
        <w:tab w:val="left" w:pos="420" w:leader="none"/>
      </w:tabs>
    </w:pPr>
    <w:rPr>
      <w:szCs w:val="20"/>
    </w:rPr>
  </w:style>
  <w:style w:type="paragraph" w:styleId="737">
    <w:name w:val="文档正文"/>
    <w:basedOn w:val="655"/>
    <w:next w:val="737"/>
    <w:link w:val="655"/>
    <w:pPr>
      <w:ind w:firstLine="567"/>
      <w:spacing w:line="480" w:lineRule="atLeast"/>
    </w:pPr>
    <w:rPr>
      <w:rFonts w:ascii="仿宋_GB2312"/>
      <w:szCs w:val="20"/>
    </w:rPr>
  </w:style>
  <w:style w:type="paragraph" w:styleId="738">
    <w:name w:val="要点标题"/>
    <w:basedOn w:val="655"/>
    <w:next w:val="738"/>
    <w:link w:val="655"/>
    <w:pPr>
      <w:numPr>
        <w:ilvl w:val="0"/>
        <w:numId w:val="3"/>
      </w:numPr>
      <w:jc w:val="left"/>
      <w:tabs>
        <w:tab w:val="left" w:pos="420" w:leader="none"/>
      </w:tabs>
    </w:pPr>
    <w:rPr>
      <w:rFonts w:ascii="宋体" w:hAnsi="宋体"/>
      <w:b/>
      <w:sz w:val="24"/>
    </w:rPr>
  </w:style>
  <w:style w:type="paragraph" w:styleId="739">
    <w:name w:val="Style11"/>
    <w:basedOn w:val="655"/>
    <w:next w:val="739"/>
    <w:link w:val="655"/>
    <w:pPr>
      <w:jc w:val="left"/>
      <w:spacing w:line="446" w:lineRule="exact"/>
    </w:pPr>
    <w:rPr>
      <w:rFonts w:ascii="宋体"/>
      <w:sz w:val="24"/>
    </w:rPr>
  </w:style>
  <w:style w:type="paragraph" w:styleId="740">
    <w:name w:val="Char1"/>
    <w:basedOn w:val="655"/>
    <w:next w:val="740"/>
    <w:link w:val="655"/>
    <w:pPr>
      <w:ind w:left="840" w:hanging="420"/>
      <w:tabs>
        <w:tab w:val="left" w:pos="840" w:leader="none"/>
      </w:tabs>
    </w:pPr>
    <w:rPr>
      <w:sz w:val="24"/>
    </w:rPr>
  </w:style>
  <w:style w:type="paragraph" w:styleId="741">
    <w:name w:val="Char"/>
    <w:basedOn w:val="655"/>
    <w:next w:val="741"/>
    <w:link w:val="655"/>
    <w:pPr>
      <w:tabs>
        <w:tab w:val="left" w:pos="360" w:leader="none"/>
      </w:tabs>
    </w:pPr>
    <w:rPr>
      <w:sz w:val="24"/>
    </w:rPr>
  </w:style>
  <w:style w:type="paragraph" w:styleId="742">
    <w:name w:val="Style12"/>
    <w:basedOn w:val="655"/>
    <w:next w:val="742"/>
    <w:link w:val="655"/>
    <w:pPr>
      <w:jc w:val="left"/>
    </w:pPr>
    <w:rPr>
      <w:rFonts w:ascii="宋体"/>
      <w:sz w:val="24"/>
    </w:rPr>
  </w:style>
  <w:style w:type="paragraph" w:styleId="743">
    <w:name w:val="表格正文"/>
    <w:next w:val="743"/>
    <w:link w:val="655"/>
    <w:pPr>
      <w:spacing w:line="0" w:lineRule="atLeast"/>
    </w:pPr>
    <w:rPr>
      <w:sz w:val="24"/>
      <w:szCs w:val="24"/>
      <w:lang w:val="en-US" w:eastAsia="zh-CN" w:bidi="he-IL"/>
    </w:rPr>
  </w:style>
  <w:style w:type="paragraph" w:styleId="744">
    <w:name w:val="首行缩进"/>
    <w:basedOn w:val="655"/>
    <w:next w:val="744"/>
    <w:link w:val="655"/>
    <w:qFormat/>
    <w:pPr>
      <w:ind w:firstLine="420"/>
      <w:spacing w:line="360" w:lineRule="auto"/>
    </w:pPr>
    <w:rPr>
      <w:sz w:val="20"/>
    </w:rPr>
  </w:style>
  <w:style w:type="paragraph" w:styleId="745">
    <w:name w:val="正文1"/>
    <w:basedOn w:val="746"/>
    <w:next w:val="745"/>
    <w:link w:val="655"/>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746">
    <w:name w:val="正文111"/>
    <w:next w:val="747"/>
    <w:link w:val="655"/>
    <w:qFormat/>
    <w:pPr>
      <w:jc w:val="both"/>
      <w:widowControl w:val="off"/>
    </w:pPr>
    <w:rPr>
      <w:rFonts w:ascii="Times New Roman" w:hAnsi="Times New Roman" w:eastAsia="宋体" w:cs="Times New Roman"/>
      <w:sz w:val="21"/>
      <w:szCs w:val="24"/>
      <w:lang w:val="en-US" w:eastAsia="zh-CN" w:bidi="ar-SA"/>
    </w:rPr>
  </w:style>
  <w:style w:type="paragraph" w:styleId="747">
    <w:name w:val="正文文本缩进11"/>
    <w:basedOn w:val="746"/>
    <w:next w:val="747"/>
    <w:link w:val="655"/>
    <w:qFormat/>
    <w:pPr>
      <w:ind w:firstLine="425"/>
      <w:spacing w:line="360" w:lineRule="auto"/>
    </w:pPr>
  </w:style>
  <w:style w:type="paragraph" w:styleId="748">
    <w:name w:val="List Paragraph"/>
    <w:basedOn w:val="655"/>
    <w:next w:val="748"/>
    <w:link w:val="655"/>
    <w:uiPriority w:val="34"/>
    <w:qFormat/>
    <w:pPr>
      <w:ind w:firstLine="420"/>
    </w:pPr>
  </w:style>
  <w:style w:type="paragraph" w:styleId="749">
    <w:name w:val="PlainText1"/>
    <w:basedOn w:val="655"/>
    <w:next w:val="749"/>
    <w:link w:val="655"/>
    <w:qFormat/>
    <w:pPr>
      <w:widowControl/>
    </w:pPr>
    <w:rPr>
      <w:rFonts w:ascii="宋体" w:hAnsi="Courier New"/>
      <w:szCs w:val="20"/>
    </w:rPr>
  </w:style>
  <w:style w:type="character" w:styleId="750">
    <w:name w:val="NormalCharacter1"/>
    <w:next w:val="750"/>
    <w:link w:val="655"/>
    <w:semiHidden/>
    <w:qFormat/>
  </w:style>
  <w:style w:type="paragraph" w:styleId="751">
    <w:name w:val="信息标题1"/>
    <w:basedOn w:val="655"/>
    <w:next w:val="655"/>
    <w:link w:val="65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52">
    <w:name w:val="Table Text"/>
    <w:basedOn w:val="655"/>
    <w:next w:val="752"/>
    <w:link w:val="655"/>
    <w:semiHidden/>
    <w:qFormat/>
    <w:rPr>
      <w:rFonts w:ascii="宋体" w:hAnsi="宋体" w:eastAsia="宋体" w:cs="宋体"/>
      <w:sz w:val="24"/>
      <w:szCs w:val="24"/>
      <w:lang w:val="en-US" w:eastAsia="en-US" w:bidi="ar-SA"/>
    </w:rPr>
  </w:style>
  <w:style w:type="table" w:styleId="753">
    <w:name w:val="Table Normal"/>
    <w:next w:val="753"/>
    <w:link w:val="655"/>
    <w:unhideWhenUsed/>
    <w:qFormat/>
    <w:tblPr/>
  </w:style>
  <w:style w:type="character" w:styleId="8289" w:default="1">
    <w:name w:val="Default Paragraph Font"/>
    <w:uiPriority w:val="1"/>
    <w:semiHidden/>
    <w:unhideWhenUsed/>
  </w:style>
  <w:style w:type="numbering" w:styleId="8290" w:default="1">
    <w:name w:val="No List"/>
    <w:uiPriority w:val="99"/>
    <w:semiHidden/>
    <w:unhideWhenUsed/>
  </w:style>
  <w:style w:type="table" w:styleId="82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邱云昌01</cp:lastModifiedBy>
  <cp:revision>3</cp:revision>
  <dcterms:created xsi:type="dcterms:W3CDTF">2024-01-08T08:47:00Z</dcterms:created>
  <dcterms:modified xsi:type="dcterms:W3CDTF">2024-08-23T06:05:53Z</dcterms:modified>
</cp:coreProperties>
</file>