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7F664">
      <w:pPr>
        <w:jc w:val="center"/>
        <w:rPr>
          <w:rFonts w:hint="eastAsia" w:ascii="楷体" w:hAnsi="楷体" w:eastAsia="楷体" w:cs="楷体"/>
          <w:b/>
          <w:bCs/>
          <w:sz w:val="44"/>
          <w:szCs w:val="44"/>
          <w:lang w:val="en-US" w:eastAsia="zh-CN"/>
        </w:rPr>
      </w:pPr>
      <w:r>
        <w:rPr>
          <w:rFonts w:hint="eastAsia" w:ascii="楷体" w:hAnsi="楷体" w:eastAsia="楷体" w:cs="楷体"/>
          <w:b/>
          <w:bCs/>
          <w:sz w:val="44"/>
          <w:szCs w:val="44"/>
          <w:lang w:val="en-US" w:eastAsia="zh-CN"/>
        </w:rPr>
        <w:t>采购需求</w:t>
      </w:r>
    </w:p>
    <w:p w14:paraId="735B6F00">
      <w:pPr>
        <w:spacing w:line="360" w:lineRule="auto"/>
        <w:rPr>
          <w:rFonts w:hint="eastAsia" w:ascii="楷体" w:hAnsi="楷体" w:eastAsia="楷体" w:cs="楷体"/>
          <w:b/>
          <w:bCs/>
          <w:color w:val="auto"/>
          <w:sz w:val="28"/>
          <w:szCs w:val="28"/>
          <w:highlight w:val="none"/>
          <w:lang w:eastAsia="zh-CN"/>
        </w:rPr>
      </w:pPr>
      <w:r>
        <w:rPr>
          <w:rFonts w:hint="eastAsia" w:ascii="楷体" w:hAnsi="楷体" w:eastAsia="楷体" w:cs="楷体"/>
          <w:b/>
          <w:bCs/>
          <w:color w:val="auto"/>
          <w:sz w:val="28"/>
          <w:szCs w:val="28"/>
          <w:highlight w:val="none"/>
        </w:rPr>
        <w:t>一、项目</w:t>
      </w:r>
      <w:r>
        <w:rPr>
          <w:rFonts w:hint="eastAsia" w:ascii="楷体" w:hAnsi="楷体" w:eastAsia="楷体" w:cs="楷体"/>
          <w:b/>
          <w:bCs/>
          <w:color w:val="auto"/>
          <w:sz w:val="28"/>
          <w:szCs w:val="28"/>
          <w:highlight w:val="none"/>
          <w:lang w:val="en-US" w:eastAsia="zh-CN"/>
        </w:rPr>
        <w:t>概况</w:t>
      </w:r>
    </w:p>
    <w:p w14:paraId="42033AFF">
      <w:pPr>
        <w:spacing w:line="360" w:lineRule="auto"/>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1、项目名称：</w:t>
      </w:r>
      <w:bookmarkStart w:id="3" w:name="_GoBack"/>
      <w:r>
        <w:rPr>
          <w:rFonts w:hint="eastAsia" w:ascii="楷体" w:hAnsi="楷体" w:eastAsia="楷体" w:cs="楷体"/>
          <w:color w:val="auto"/>
          <w:sz w:val="28"/>
          <w:szCs w:val="28"/>
          <w:highlight w:val="none"/>
          <w:u w:val="none"/>
          <w:lang w:eastAsia="zh-CN"/>
        </w:rPr>
        <w:t>镇江市精神卫生中心脑功能视听刺激系统采购</w:t>
      </w:r>
      <w:bookmarkEnd w:id="3"/>
    </w:p>
    <w:p w14:paraId="13194BDF">
      <w:pPr>
        <w:spacing w:line="360" w:lineRule="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2、</w:t>
      </w:r>
      <w:r>
        <w:rPr>
          <w:rFonts w:hint="eastAsia" w:ascii="楷体" w:hAnsi="楷体" w:eastAsia="楷体" w:cs="楷体"/>
          <w:color w:val="auto"/>
          <w:sz w:val="28"/>
          <w:szCs w:val="28"/>
          <w:highlight w:val="none"/>
        </w:rPr>
        <w:t>预算金额：</w:t>
      </w:r>
      <w:bookmarkStart w:id="0" w:name="EB445c7fcf29fe414b849236427ff2b82f"/>
      <w:r>
        <w:rPr>
          <w:rFonts w:hint="eastAsia" w:ascii="楷体" w:hAnsi="楷体" w:eastAsia="楷体" w:cs="楷体"/>
          <w:color w:val="auto"/>
          <w:sz w:val="28"/>
          <w:szCs w:val="28"/>
          <w:highlight w:val="none"/>
          <w:lang w:val="en-US" w:eastAsia="zh-CN"/>
        </w:rPr>
        <w:t>85万</w:t>
      </w:r>
      <w:r>
        <w:rPr>
          <w:rFonts w:hint="eastAsia" w:ascii="楷体" w:hAnsi="楷体" w:eastAsia="楷体" w:cs="楷体"/>
          <w:color w:val="auto"/>
          <w:sz w:val="28"/>
          <w:szCs w:val="28"/>
          <w:highlight w:val="none"/>
        </w:rPr>
        <w:t>元</w:t>
      </w:r>
      <w:bookmarkEnd w:id="0"/>
    </w:p>
    <w:p w14:paraId="1366C392">
      <w:pPr>
        <w:spacing w:line="360" w:lineRule="auto"/>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3、质保期：</w:t>
      </w:r>
      <w:r>
        <w:rPr>
          <w:rFonts w:hint="eastAsia" w:ascii="楷体" w:hAnsi="楷体" w:eastAsia="楷体" w:cs="楷体"/>
          <w:b w:val="0"/>
          <w:bCs w:val="0"/>
          <w:color w:val="auto"/>
          <w:sz w:val="28"/>
          <w:szCs w:val="28"/>
          <w:highlight w:val="none"/>
        </w:rPr>
        <w:t>整机</w:t>
      </w:r>
      <w:r>
        <w:rPr>
          <w:rFonts w:hint="eastAsia" w:ascii="楷体" w:hAnsi="楷体" w:eastAsia="楷体" w:cs="楷体"/>
          <w:b w:val="0"/>
          <w:bCs w:val="0"/>
          <w:color w:val="auto"/>
          <w:sz w:val="28"/>
          <w:szCs w:val="28"/>
          <w:highlight w:val="none"/>
          <w:lang w:eastAsia="zh-CN"/>
        </w:rPr>
        <w:t>原厂</w:t>
      </w:r>
      <w:r>
        <w:rPr>
          <w:rFonts w:hint="eastAsia" w:ascii="楷体" w:hAnsi="楷体" w:eastAsia="楷体" w:cs="楷体"/>
          <w:b w:val="0"/>
          <w:bCs w:val="0"/>
          <w:color w:val="auto"/>
          <w:sz w:val="28"/>
          <w:szCs w:val="28"/>
          <w:highlight w:val="none"/>
          <w:lang w:val="en-US" w:eastAsia="zh-CN"/>
        </w:rPr>
        <w:t>免费</w:t>
      </w:r>
      <w:r>
        <w:rPr>
          <w:rFonts w:hint="eastAsia" w:ascii="楷体" w:hAnsi="楷体" w:eastAsia="楷体" w:cs="楷体"/>
          <w:b w:val="0"/>
          <w:bCs w:val="0"/>
          <w:color w:val="auto"/>
          <w:sz w:val="28"/>
          <w:szCs w:val="28"/>
          <w:highlight w:val="none"/>
        </w:rPr>
        <w:t>质保</w:t>
      </w:r>
      <w:r>
        <w:rPr>
          <w:rFonts w:hint="eastAsia" w:ascii="楷体" w:hAnsi="楷体" w:eastAsia="楷体" w:cs="楷体"/>
          <w:b w:val="0"/>
          <w:bCs w:val="0"/>
          <w:color w:val="auto"/>
          <w:sz w:val="28"/>
          <w:szCs w:val="28"/>
          <w:highlight w:val="none"/>
          <w:lang w:val="en-US" w:eastAsia="zh-CN"/>
        </w:rPr>
        <w:t>三</w:t>
      </w:r>
      <w:r>
        <w:rPr>
          <w:rFonts w:hint="eastAsia" w:ascii="楷体" w:hAnsi="楷体" w:eastAsia="楷体" w:cs="楷体"/>
          <w:b w:val="0"/>
          <w:bCs w:val="0"/>
          <w:color w:val="auto"/>
          <w:sz w:val="28"/>
          <w:szCs w:val="28"/>
          <w:highlight w:val="none"/>
        </w:rPr>
        <w:t>年</w:t>
      </w:r>
      <w:r>
        <w:rPr>
          <w:rFonts w:hint="eastAsia" w:ascii="楷体" w:hAnsi="楷体" w:eastAsia="楷体" w:cs="楷体"/>
          <w:b w:val="0"/>
          <w:bCs w:val="0"/>
          <w:color w:val="auto"/>
          <w:sz w:val="28"/>
          <w:szCs w:val="28"/>
          <w:highlight w:val="none"/>
          <w:lang w:eastAsia="zh-CN"/>
        </w:rPr>
        <w:t>（</w:t>
      </w:r>
      <w:r>
        <w:rPr>
          <w:rFonts w:hint="eastAsia" w:ascii="楷体" w:hAnsi="楷体" w:eastAsia="楷体" w:cs="楷体"/>
          <w:b w:val="0"/>
          <w:bCs w:val="0"/>
          <w:color w:val="auto"/>
          <w:sz w:val="28"/>
          <w:szCs w:val="28"/>
          <w:highlight w:val="none"/>
          <w:lang w:val="en-US" w:eastAsia="zh-CN"/>
        </w:rPr>
        <w:t>需提供质保函并加盖公章）</w:t>
      </w:r>
      <w:r>
        <w:rPr>
          <w:rFonts w:hint="eastAsia" w:ascii="楷体" w:hAnsi="楷体" w:eastAsia="楷体" w:cs="楷体"/>
          <w:b w:val="0"/>
          <w:bCs w:val="0"/>
          <w:color w:val="auto"/>
          <w:sz w:val="28"/>
          <w:szCs w:val="28"/>
          <w:highlight w:val="none"/>
        </w:rPr>
        <w:t>。</w:t>
      </w:r>
    </w:p>
    <w:p w14:paraId="4CB0B9B7">
      <w:pPr>
        <w:spacing w:line="360" w:lineRule="auto"/>
        <w:rPr>
          <w:rFonts w:hint="eastAsia" w:ascii="楷体" w:hAnsi="楷体" w:eastAsia="楷体" w:cs="楷体"/>
          <w:b/>
          <w:bCs/>
          <w:color w:val="auto"/>
          <w:sz w:val="28"/>
          <w:szCs w:val="28"/>
          <w:highlight w:val="none"/>
        </w:rPr>
      </w:pPr>
      <w:r>
        <w:rPr>
          <w:rFonts w:hint="eastAsia" w:ascii="楷体" w:hAnsi="楷体" w:eastAsia="楷体" w:cs="楷体"/>
          <w:b/>
          <w:bCs/>
          <w:color w:val="auto"/>
          <w:sz w:val="28"/>
          <w:szCs w:val="28"/>
          <w:highlight w:val="none"/>
        </w:rPr>
        <w:t>二、采购标的汇总表</w:t>
      </w:r>
    </w:p>
    <w:p w14:paraId="5CBE5F8D">
      <w:pPr>
        <w:spacing w:line="360" w:lineRule="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（一） 采购标的</w:t>
      </w:r>
    </w:p>
    <w:p w14:paraId="621BC09E">
      <w:pPr>
        <w:spacing w:line="360" w:lineRule="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1、</w:t>
      </w:r>
      <w:r>
        <w:rPr>
          <w:rFonts w:hint="eastAsia" w:ascii="楷体" w:hAnsi="楷体" w:eastAsia="楷体" w:cs="楷体"/>
          <w:color w:val="auto"/>
          <w:sz w:val="28"/>
          <w:szCs w:val="28"/>
          <w:highlight w:val="none"/>
          <w:lang w:val="en-US" w:eastAsia="zh-CN"/>
        </w:rPr>
        <w:t>货物</w:t>
      </w:r>
      <w:r>
        <w:rPr>
          <w:rFonts w:hint="eastAsia" w:ascii="楷体" w:hAnsi="楷体" w:eastAsia="楷体" w:cs="楷体"/>
          <w:color w:val="auto"/>
          <w:sz w:val="28"/>
          <w:szCs w:val="28"/>
          <w:highlight w:val="none"/>
        </w:rPr>
        <w:t>类标的</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3738"/>
        <w:gridCol w:w="1376"/>
        <w:gridCol w:w="872"/>
        <w:gridCol w:w="1391"/>
        <w:gridCol w:w="925"/>
      </w:tblGrid>
      <w:tr w14:paraId="024E3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noWrap w:val="0"/>
            <w:vAlign w:val="center"/>
          </w:tcPr>
          <w:p w14:paraId="6040BA8C">
            <w:pPr>
              <w:spacing w:after="0" w:line="360" w:lineRule="auto"/>
              <w:jc w:val="center"/>
              <w:rPr>
                <w:rFonts w:hint="eastAsia" w:ascii="楷体" w:hAnsi="楷体" w:eastAsia="楷体" w:cs="楷体"/>
                <w:color w:val="auto"/>
                <w:sz w:val="28"/>
                <w:szCs w:val="28"/>
                <w:highlight w:val="none"/>
                <w:vertAlign w:val="baseline"/>
                <w:lang w:val="en-US" w:eastAsia="zh-CN"/>
              </w:rPr>
            </w:pPr>
            <w:r>
              <w:rPr>
                <w:rFonts w:hint="eastAsia" w:ascii="楷体" w:hAnsi="楷体" w:eastAsia="楷体" w:cs="楷体"/>
                <w:color w:val="auto"/>
                <w:sz w:val="28"/>
                <w:szCs w:val="28"/>
                <w:highlight w:val="none"/>
                <w:vertAlign w:val="baseline"/>
                <w:lang w:val="en-US" w:eastAsia="zh-CN"/>
              </w:rPr>
              <w:t>序号</w:t>
            </w:r>
          </w:p>
        </w:tc>
        <w:tc>
          <w:tcPr>
            <w:tcW w:w="3738" w:type="dxa"/>
            <w:noWrap w:val="0"/>
            <w:vAlign w:val="center"/>
          </w:tcPr>
          <w:p w14:paraId="4027838D">
            <w:pPr>
              <w:spacing w:after="0" w:line="360" w:lineRule="auto"/>
              <w:jc w:val="center"/>
              <w:rPr>
                <w:rFonts w:hint="eastAsia" w:ascii="楷体" w:hAnsi="楷体" w:eastAsia="楷体" w:cs="楷体"/>
                <w:color w:val="auto"/>
                <w:sz w:val="28"/>
                <w:szCs w:val="28"/>
                <w:highlight w:val="none"/>
                <w:vertAlign w:val="baseline"/>
              </w:rPr>
            </w:pPr>
            <w:r>
              <w:rPr>
                <w:rFonts w:hint="eastAsia" w:ascii="楷体" w:hAnsi="楷体" w:eastAsia="楷体" w:cs="楷体"/>
                <w:color w:val="auto"/>
                <w:sz w:val="28"/>
                <w:szCs w:val="28"/>
                <w:highlight w:val="none"/>
                <w:lang w:val="en-US" w:eastAsia="zh-CN"/>
              </w:rPr>
              <w:t>服务</w:t>
            </w:r>
            <w:r>
              <w:rPr>
                <w:rFonts w:hint="eastAsia" w:ascii="楷体" w:hAnsi="楷体" w:eastAsia="楷体" w:cs="楷体"/>
                <w:color w:val="auto"/>
                <w:sz w:val="28"/>
                <w:szCs w:val="28"/>
                <w:highlight w:val="none"/>
              </w:rPr>
              <w:t>类标的名称</w:t>
            </w:r>
          </w:p>
        </w:tc>
        <w:tc>
          <w:tcPr>
            <w:tcW w:w="1376" w:type="dxa"/>
            <w:noWrap w:val="0"/>
            <w:vAlign w:val="center"/>
          </w:tcPr>
          <w:p w14:paraId="03B6C818">
            <w:pPr>
              <w:spacing w:after="0" w:line="360" w:lineRule="auto"/>
              <w:jc w:val="center"/>
              <w:rPr>
                <w:rFonts w:hint="eastAsia" w:ascii="楷体" w:hAnsi="楷体" w:eastAsia="楷体" w:cs="楷体"/>
                <w:color w:val="auto"/>
                <w:sz w:val="28"/>
                <w:szCs w:val="28"/>
                <w:highlight w:val="none"/>
                <w:vertAlign w:val="baseline"/>
              </w:rPr>
            </w:pPr>
            <w:r>
              <w:rPr>
                <w:rFonts w:hint="eastAsia" w:ascii="楷体" w:hAnsi="楷体" w:eastAsia="楷体" w:cs="楷体"/>
                <w:color w:val="auto"/>
                <w:sz w:val="28"/>
                <w:szCs w:val="28"/>
                <w:highlight w:val="none"/>
              </w:rPr>
              <w:t>计量单位</w:t>
            </w:r>
          </w:p>
        </w:tc>
        <w:tc>
          <w:tcPr>
            <w:tcW w:w="872" w:type="dxa"/>
            <w:noWrap w:val="0"/>
            <w:vAlign w:val="center"/>
          </w:tcPr>
          <w:p w14:paraId="0D521EE9">
            <w:pPr>
              <w:spacing w:after="0" w:line="360" w:lineRule="auto"/>
              <w:jc w:val="center"/>
              <w:rPr>
                <w:rFonts w:hint="eastAsia" w:ascii="楷体" w:hAnsi="楷体" w:eastAsia="楷体" w:cs="楷体"/>
                <w:color w:val="auto"/>
                <w:sz w:val="28"/>
                <w:szCs w:val="28"/>
                <w:highlight w:val="none"/>
                <w:vertAlign w:val="baseline"/>
              </w:rPr>
            </w:pPr>
            <w:r>
              <w:rPr>
                <w:rFonts w:hint="eastAsia" w:ascii="楷体" w:hAnsi="楷体" w:eastAsia="楷体" w:cs="楷体"/>
                <w:color w:val="auto"/>
                <w:sz w:val="28"/>
                <w:szCs w:val="28"/>
                <w:highlight w:val="none"/>
              </w:rPr>
              <w:t>数量</w:t>
            </w:r>
          </w:p>
        </w:tc>
        <w:tc>
          <w:tcPr>
            <w:tcW w:w="1391" w:type="dxa"/>
            <w:noWrap w:val="0"/>
            <w:vAlign w:val="center"/>
          </w:tcPr>
          <w:p w14:paraId="35C0FFD2">
            <w:pPr>
              <w:spacing w:after="0" w:line="360" w:lineRule="auto"/>
              <w:jc w:val="center"/>
              <w:rPr>
                <w:rFonts w:hint="eastAsia" w:ascii="楷体" w:hAnsi="楷体" w:eastAsia="楷体" w:cs="楷体"/>
                <w:color w:val="auto"/>
                <w:sz w:val="28"/>
                <w:szCs w:val="28"/>
                <w:highlight w:val="none"/>
                <w:vertAlign w:val="baseline"/>
              </w:rPr>
            </w:pPr>
            <w:r>
              <w:rPr>
                <w:rFonts w:hint="eastAsia" w:ascii="楷体" w:hAnsi="楷体" w:eastAsia="楷体" w:cs="楷体"/>
                <w:color w:val="auto"/>
                <w:sz w:val="28"/>
                <w:szCs w:val="28"/>
                <w:highlight w:val="none"/>
              </w:rPr>
              <w:t>是否进口</w:t>
            </w:r>
          </w:p>
        </w:tc>
        <w:tc>
          <w:tcPr>
            <w:tcW w:w="925" w:type="dxa"/>
            <w:noWrap w:val="0"/>
            <w:vAlign w:val="center"/>
          </w:tcPr>
          <w:p w14:paraId="4780556A">
            <w:pPr>
              <w:spacing w:after="0" w:line="360" w:lineRule="auto"/>
              <w:jc w:val="center"/>
              <w:rPr>
                <w:rFonts w:hint="eastAsia" w:ascii="楷体" w:hAnsi="楷体" w:eastAsia="楷体" w:cs="楷体"/>
                <w:color w:val="auto"/>
                <w:sz w:val="28"/>
                <w:szCs w:val="28"/>
                <w:highlight w:val="none"/>
                <w:vertAlign w:val="baseline"/>
              </w:rPr>
            </w:pPr>
            <w:r>
              <w:rPr>
                <w:rFonts w:hint="eastAsia" w:ascii="楷体" w:hAnsi="楷体" w:eastAsia="楷体" w:cs="楷体"/>
                <w:color w:val="auto"/>
                <w:sz w:val="28"/>
                <w:szCs w:val="28"/>
                <w:highlight w:val="none"/>
              </w:rPr>
              <w:t>备注</w:t>
            </w:r>
          </w:p>
        </w:tc>
      </w:tr>
      <w:tr w14:paraId="0A173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noWrap w:val="0"/>
            <w:vAlign w:val="center"/>
          </w:tcPr>
          <w:p w14:paraId="05403045">
            <w:pPr>
              <w:spacing w:after="0" w:line="360" w:lineRule="auto"/>
              <w:jc w:val="center"/>
              <w:rPr>
                <w:rFonts w:hint="eastAsia" w:ascii="楷体" w:hAnsi="楷体" w:eastAsia="楷体" w:cs="楷体"/>
                <w:color w:val="auto"/>
                <w:sz w:val="28"/>
                <w:szCs w:val="28"/>
                <w:highlight w:val="none"/>
                <w:vertAlign w:val="baseline"/>
                <w:lang w:val="en-US" w:eastAsia="zh-CN"/>
              </w:rPr>
            </w:pPr>
            <w:r>
              <w:rPr>
                <w:rFonts w:hint="eastAsia" w:ascii="楷体" w:hAnsi="楷体" w:eastAsia="楷体" w:cs="楷体"/>
                <w:color w:val="auto"/>
                <w:sz w:val="28"/>
                <w:szCs w:val="28"/>
                <w:highlight w:val="none"/>
                <w:vertAlign w:val="baseline"/>
                <w:lang w:val="en-US" w:eastAsia="zh-CN"/>
              </w:rPr>
              <w:t>1</w:t>
            </w:r>
          </w:p>
        </w:tc>
        <w:tc>
          <w:tcPr>
            <w:tcW w:w="3738" w:type="dxa"/>
            <w:noWrap w:val="0"/>
            <w:vAlign w:val="center"/>
          </w:tcPr>
          <w:p w14:paraId="7D91B8EB">
            <w:pPr>
              <w:spacing w:after="0" w:line="360" w:lineRule="auto"/>
              <w:jc w:val="center"/>
              <w:rPr>
                <w:rFonts w:hint="eastAsia" w:ascii="楷体" w:hAnsi="楷体" w:eastAsia="楷体" w:cs="楷体"/>
                <w:color w:val="auto"/>
                <w:sz w:val="28"/>
                <w:szCs w:val="28"/>
                <w:highlight w:val="none"/>
                <w:vertAlign w:val="baseline"/>
              </w:rPr>
            </w:pPr>
            <w:r>
              <w:rPr>
                <w:rFonts w:hint="eastAsia" w:ascii="楷体" w:hAnsi="楷体" w:eastAsia="楷体" w:cs="楷体"/>
                <w:color w:val="auto"/>
                <w:sz w:val="28"/>
                <w:szCs w:val="28"/>
                <w:highlight w:val="none"/>
                <w:u w:val="none"/>
                <w:lang w:eastAsia="zh-CN"/>
              </w:rPr>
              <w:t>镇江市精神卫生中心脑功能视听刺激系统采购</w:t>
            </w:r>
          </w:p>
        </w:tc>
        <w:tc>
          <w:tcPr>
            <w:tcW w:w="1376" w:type="dxa"/>
            <w:noWrap w:val="0"/>
            <w:vAlign w:val="center"/>
          </w:tcPr>
          <w:p w14:paraId="6CF92848">
            <w:pPr>
              <w:spacing w:after="0" w:line="360" w:lineRule="auto"/>
              <w:jc w:val="center"/>
              <w:rPr>
                <w:rFonts w:hint="eastAsia" w:ascii="楷体" w:hAnsi="楷体" w:eastAsia="楷体" w:cs="楷体"/>
                <w:color w:val="auto"/>
                <w:sz w:val="28"/>
                <w:szCs w:val="28"/>
                <w:highlight w:val="none"/>
                <w:vertAlign w:val="baseline"/>
                <w:lang w:val="en-US" w:eastAsia="zh-CN"/>
              </w:rPr>
            </w:pPr>
            <w:r>
              <w:rPr>
                <w:rFonts w:hint="eastAsia" w:ascii="楷体" w:hAnsi="楷体" w:eastAsia="楷体" w:cs="楷体"/>
                <w:color w:val="auto"/>
                <w:sz w:val="28"/>
                <w:szCs w:val="28"/>
                <w:highlight w:val="none"/>
                <w:vertAlign w:val="baseline"/>
                <w:lang w:val="en-US" w:eastAsia="zh-CN"/>
              </w:rPr>
              <w:t>项</w:t>
            </w:r>
          </w:p>
        </w:tc>
        <w:tc>
          <w:tcPr>
            <w:tcW w:w="872" w:type="dxa"/>
            <w:noWrap w:val="0"/>
            <w:vAlign w:val="center"/>
          </w:tcPr>
          <w:p w14:paraId="459EECC5">
            <w:pPr>
              <w:spacing w:after="0" w:line="360" w:lineRule="auto"/>
              <w:jc w:val="center"/>
              <w:rPr>
                <w:rFonts w:hint="eastAsia" w:ascii="楷体" w:hAnsi="楷体" w:eastAsia="楷体" w:cs="楷体"/>
                <w:color w:val="auto"/>
                <w:sz w:val="28"/>
                <w:szCs w:val="28"/>
                <w:highlight w:val="none"/>
                <w:vertAlign w:val="baseline"/>
                <w:lang w:val="en-US" w:eastAsia="zh-CN"/>
              </w:rPr>
            </w:pPr>
            <w:r>
              <w:rPr>
                <w:rFonts w:hint="eastAsia" w:ascii="楷体" w:hAnsi="楷体" w:eastAsia="楷体" w:cs="楷体"/>
                <w:color w:val="auto"/>
                <w:sz w:val="28"/>
                <w:szCs w:val="28"/>
                <w:highlight w:val="none"/>
                <w:vertAlign w:val="baseline"/>
                <w:lang w:val="en-US" w:eastAsia="zh-CN"/>
              </w:rPr>
              <w:t>1</w:t>
            </w:r>
          </w:p>
        </w:tc>
        <w:tc>
          <w:tcPr>
            <w:tcW w:w="1391" w:type="dxa"/>
            <w:noWrap w:val="0"/>
            <w:vAlign w:val="center"/>
          </w:tcPr>
          <w:p w14:paraId="78EED6F7">
            <w:pPr>
              <w:spacing w:after="0" w:line="360" w:lineRule="auto"/>
              <w:jc w:val="center"/>
              <w:rPr>
                <w:rFonts w:hint="eastAsia" w:ascii="楷体" w:hAnsi="楷体" w:eastAsia="楷体" w:cs="楷体"/>
                <w:color w:val="auto"/>
                <w:sz w:val="28"/>
                <w:szCs w:val="28"/>
                <w:highlight w:val="none"/>
                <w:vertAlign w:val="baseline"/>
                <w:lang w:val="en-US" w:eastAsia="zh-CN"/>
              </w:rPr>
            </w:pPr>
            <w:r>
              <w:rPr>
                <w:rFonts w:hint="eastAsia" w:ascii="楷体" w:hAnsi="楷体" w:eastAsia="楷体" w:cs="楷体"/>
                <w:color w:val="auto"/>
                <w:sz w:val="28"/>
                <w:szCs w:val="28"/>
                <w:highlight w:val="none"/>
                <w:vertAlign w:val="baseline"/>
                <w:lang w:val="en-US" w:eastAsia="zh-CN"/>
              </w:rPr>
              <w:t>否</w:t>
            </w:r>
          </w:p>
        </w:tc>
        <w:tc>
          <w:tcPr>
            <w:tcW w:w="925" w:type="dxa"/>
            <w:noWrap w:val="0"/>
            <w:vAlign w:val="center"/>
          </w:tcPr>
          <w:p w14:paraId="11BD8C53">
            <w:pPr>
              <w:spacing w:after="0" w:line="360" w:lineRule="auto"/>
              <w:jc w:val="center"/>
              <w:rPr>
                <w:rFonts w:hint="eastAsia" w:ascii="楷体" w:hAnsi="楷体" w:eastAsia="楷体" w:cs="楷体"/>
                <w:color w:val="auto"/>
                <w:sz w:val="28"/>
                <w:szCs w:val="28"/>
                <w:highlight w:val="none"/>
                <w:vertAlign w:val="baseline"/>
              </w:rPr>
            </w:pPr>
          </w:p>
        </w:tc>
      </w:tr>
    </w:tbl>
    <w:p w14:paraId="48581BA1">
      <w:pPr>
        <w:pStyle w:val="7"/>
        <w:keepNext w:val="0"/>
        <w:keepLines w:val="0"/>
        <w:pageBreakBefore w:val="0"/>
        <w:spacing w:line="360" w:lineRule="auto"/>
        <w:rPr>
          <w:rFonts w:hint="eastAsia" w:ascii="楷体" w:hAnsi="楷体" w:eastAsia="楷体" w:cs="楷体"/>
          <w:b/>
          <w:color w:val="auto"/>
          <w:sz w:val="28"/>
          <w:szCs w:val="28"/>
          <w:highlight w:val="none"/>
          <w:lang w:val="en-US" w:eastAsia="zh-CN" w:bidi="ar-SA"/>
        </w:rPr>
      </w:pPr>
      <w:r>
        <w:rPr>
          <w:rStyle w:val="8"/>
          <w:rFonts w:hint="eastAsia" w:ascii="楷体" w:hAnsi="楷体" w:eastAsia="楷体" w:cs="楷体"/>
          <w:color w:val="auto"/>
          <w:sz w:val="28"/>
          <w:szCs w:val="28"/>
          <w:highlight w:val="none"/>
          <w:lang w:val="en-US" w:eastAsia="zh-CN"/>
        </w:rPr>
        <w:t>三</w:t>
      </w:r>
      <w:r>
        <w:rPr>
          <w:rFonts w:hint="eastAsia" w:ascii="楷体" w:hAnsi="楷体" w:eastAsia="楷体" w:cs="楷体"/>
          <w:b/>
          <w:color w:val="auto"/>
          <w:sz w:val="28"/>
          <w:szCs w:val="28"/>
          <w:highlight w:val="none"/>
          <w:lang w:val="en-US" w:eastAsia="zh-CN" w:bidi="ar-SA"/>
        </w:rPr>
        <w:t>、技术参数</w:t>
      </w:r>
    </w:p>
    <w:tbl>
      <w:tblPr>
        <w:tblStyle w:val="5"/>
        <w:tblW w:w="9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559"/>
        <w:gridCol w:w="8360"/>
      </w:tblGrid>
      <w:tr w14:paraId="706BB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1" w:hRule="atLeast"/>
          <w:jc w:val="center"/>
        </w:trPr>
        <w:tc>
          <w:tcPr>
            <w:tcW w:w="1559" w:type="dxa"/>
            <w:shd w:val="clear" w:color="auto" w:fill="auto"/>
            <w:vAlign w:val="top"/>
          </w:tcPr>
          <w:p w14:paraId="1B5B9D39">
            <w:pPr>
              <w:pStyle w:val="9"/>
              <w:widowControl/>
              <w:numPr>
                <w:ilvl w:val="0"/>
                <w:numId w:val="1"/>
              </w:numPr>
              <w:spacing w:after="0" w:line="360" w:lineRule="auto"/>
              <w:ind w:left="420" w:hanging="420" w:firstLineChars="0"/>
              <w:jc w:val="center"/>
              <w:rPr>
                <w:rFonts w:hint="eastAsia" w:ascii="楷体" w:hAnsi="楷体" w:eastAsia="楷体" w:cs="楷体"/>
                <w:b/>
                <w:bCs/>
                <w:color w:val="auto"/>
                <w:kern w:val="2"/>
                <w:sz w:val="28"/>
                <w:szCs w:val="28"/>
                <w:highlight w:val="none"/>
              </w:rPr>
            </w:pPr>
          </w:p>
        </w:tc>
        <w:tc>
          <w:tcPr>
            <w:tcW w:w="8360" w:type="dxa"/>
            <w:shd w:val="clear" w:color="auto" w:fill="auto"/>
            <w:vAlign w:val="top"/>
          </w:tcPr>
          <w:p w14:paraId="63066ADB">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b/>
                <w:bCs/>
                <w:color w:val="auto"/>
                <w:kern w:val="2"/>
                <w:sz w:val="28"/>
                <w:szCs w:val="28"/>
                <w:highlight w:val="none"/>
              </w:rPr>
            </w:pPr>
            <w:r>
              <w:rPr>
                <w:rFonts w:hint="eastAsia" w:ascii="楷体" w:hAnsi="楷体" w:eastAsia="楷体" w:cs="楷体"/>
                <w:b/>
                <w:bCs/>
                <w:color w:val="auto"/>
                <w:kern w:val="2"/>
                <w:sz w:val="28"/>
                <w:szCs w:val="28"/>
                <w:highlight w:val="none"/>
                <w:lang w:val="en-US" w:eastAsia="zh-CN" w:bidi="ar"/>
              </w:rPr>
              <w:t>视觉子系统</w:t>
            </w:r>
          </w:p>
        </w:tc>
      </w:tr>
      <w:tr w14:paraId="4AA74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559" w:type="dxa"/>
            <w:shd w:val="clear" w:color="auto" w:fill="auto"/>
            <w:vAlign w:val="top"/>
          </w:tcPr>
          <w:p w14:paraId="3989CC3F">
            <w:pPr>
              <w:pStyle w:val="9"/>
              <w:widowControl/>
              <w:numPr>
                <w:ilvl w:val="0"/>
                <w:numId w:val="2"/>
              </w:numPr>
              <w:spacing w:after="0" w:line="360" w:lineRule="auto"/>
              <w:ind w:left="420" w:hanging="420" w:firstLineChars="0"/>
              <w:jc w:val="center"/>
              <w:rPr>
                <w:rFonts w:hint="eastAsia" w:ascii="楷体" w:hAnsi="楷体" w:eastAsia="楷体" w:cs="楷体"/>
                <w:color w:val="auto"/>
                <w:kern w:val="2"/>
                <w:sz w:val="28"/>
                <w:szCs w:val="28"/>
                <w:highlight w:val="none"/>
              </w:rPr>
            </w:pPr>
          </w:p>
        </w:tc>
        <w:tc>
          <w:tcPr>
            <w:tcW w:w="8360" w:type="dxa"/>
            <w:shd w:val="clear" w:color="auto" w:fill="auto"/>
            <w:vAlign w:val="top"/>
          </w:tcPr>
          <w:p w14:paraId="2F76E4DF">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kern w:val="2"/>
                <w:sz w:val="28"/>
                <w:szCs w:val="28"/>
                <w:highlight w:val="none"/>
              </w:rPr>
            </w:pPr>
            <w:r>
              <w:rPr>
                <w:rFonts w:hint="eastAsia" w:ascii="楷体" w:hAnsi="楷体" w:eastAsia="楷体" w:cs="楷体"/>
                <w:color w:val="auto"/>
                <w:kern w:val="2"/>
                <w:sz w:val="28"/>
                <w:szCs w:val="28"/>
                <w:highlight w:val="none"/>
                <w:lang w:val="en-US" w:eastAsia="zh-CN" w:bidi="ar"/>
              </w:rPr>
              <w:t>▲视觉刺激方式：液晶显示</w:t>
            </w:r>
          </w:p>
        </w:tc>
      </w:tr>
      <w:tr w14:paraId="5387B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559" w:type="dxa"/>
            <w:shd w:val="clear" w:color="auto" w:fill="auto"/>
            <w:vAlign w:val="top"/>
          </w:tcPr>
          <w:p w14:paraId="1B0EF95F">
            <w:pPr>
              <w:pStyle w:val="9"/>
              <w:widowControl/>
              <w:numPr>
                <w:ilvl w:val="0"/>
                <w:numId w:val="2"/>
              </w:numPr>
              <w:spacing w:after="0" w:line="360" w:lineRule="auto"/>
              <w:ind w:left="420" w:hanging="420" w:firstLineChars="0"/>
              <w:jc w:val="center"/>
              <w:rPr>
                <w:rFonts w:hint="eastAsia" w:ascii="楷体" w:hAnsi="楷体" w:eastAsia="楷体" w:cs="楷体"/>
                <w:color w:val="auto"/>
                <w:kern w:val="2"/>
                <w:sz w:val="28"/>
                <w:szCs w:val="28"/>
                <w:highlight w:val="none"/>
              </w:rPr>
            </w:pPr>
          </w:p>
        </w:tc>
        <w:tc>
          <w:tcPr>
            <w:tcW w:w="8360" w:type="dxa"/>
            <w:shd w:val="clear" w:color="auto" w:fill="auto"/>
            <w:vAlign w:val="top"/>
          </w:tcPr>
          <w:p w14:paraId="07F73EC8">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kern w:val="2"/>
                <w:sz w:val="28"/>
                <w:szCs w:val="28"/>
                <w:highlight w:val="none"/>
              </w:rPr>
            </w:pPr>
            <w:r>
              <w:rPr>
                <w:rFonts w:hint="eastAsia" w:ascii="楷体" w:hAnsi="楷体" w:eastAsia="楷体" w:cs="楷体"/>
                <w:color w:val="auto"/>
                <w:kern w:val="2"/>
                <w:sz w:val="28"/>
                <w:szCs w:val="28"/>
                <w:highlight w:val="none"/>
                <w:lang w:val="en-US" w:eastAsia="zh-CN" w:bidi="ar"/>
              </w:rPr>
              <w:t>液晶屏幕含真空镀膜屏蔽玻璃，全铝合金液晶屏边框</w:t>
            </w:r>
          </w:p>
        </w:tc>
      </w:tr>
      <w:tr w14:paraId="50B01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559" w:type="dxa"/>
            <w:shd w:val="clear" w:color="auto" w:fill="auto"/>
            <w:vAlign w:val="top"/>
          </w:tcPr>
          <w:p w14:paraId="681D3048">
            <w:pPr>
              <w:pStyle w:val="9"/>
              <w:widowControl/>
              <w:numPr>
                <w:ilvl w:val="0"/>
                <w:numId w:val="2"/>
              </w:numPr>
              <w:spacing w:after="0" w:line="360" w:lineRule="auto"/>
              <w:ind w:left="420" w:hanging="420" w:firstLineChars="0"/>
              <w:jc w:val="center"/>
              <w:rPr>
                <w:rFonts w:hint="eastAsia" w:ascii="楷体" w:hAnsi="楷体" w:eastAsia="楷体" w:cs="楷体"/>
                <w:color w:val="auto"/>
                <w:kern w:val="2"/>
                <w:sz w:val="28"/>
                <w:szCs w:val="28"/>
                <w:highlight w:val="none"/>
              </w:rPr>
            </w:pPr>
          </w:p>
        </w:tc>
        <w:tc>
          <w:tcPr>
            <w:tcW w:w="8360" w:type="dxa"/>
            <w:shd w:val="clear" w:color="auto" w:fill="auto"/>
            <w:vAlign w:val="top"/>
          </w:tcPr>
          <w:p w14:paraId="220233AA">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kern w:val="2"/>
                <w:sz w:val="28"/>
                <w:szCs w:val="28"/>
                <w:highlight w:val="none"/>
              </w:rPr>
            </w:pPr>
            <w:r>
              <w:rPr>
                <w:rFonts w:hint="eastAsia" w:ascii="楷体" w:hAnsi="楷体" w:eastAsia="楷体" w:cs="楷体"/>
                <w:color w:val="auto"/>
                <w:kern w:val="2"/>
                <w:sz w:val="28"/>
                <w:szCs w:val="28"/>
                <w:highlight w:val="none"/>
                <w:lang w:val="en-US" w:eastAsia="zh-CN" w:bidi="ar"/>
              </w:rPr>
              <w:t>▲尺寸大小：≥40英寸</w:t>
            </w:r>
          </w:p>
        </w:tc>
      </w:tr>
      <w:tr w14:paraId="78056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559" w:type="dxa"/>
            <w:shd w:val="clear" w:color="auto" w:fill="auto"/>
            <w:vAlign w:val="top"/>
          </w:tcPr>
          <w:p w14:paraId="303691D3">
            <w:pPr>
              <w:pStyle w:val="9"/>
              <w:widowControl/>
              <w:numPr>
                <w:ilvl w:val="0"/>
                <w:numId w:val="2"/>
              </w:numPr>
              <w:spacing w:after="0" w:line="360" w:lineRule="auto"/>
              <w:ind w:left="420" w:hanging="420" w:firstLineChars="0"/>
              <w:jc w:val="center"/>
              <w:rPr>
                <w:rFonts w:hint="eastAsia" w:ascii="楷体" w:hAnsi="楷体" w:eastAsia="楷体" w:cs="楷体"/>
                <w:color w:val="auto"/>
                <w:kern w:val="2"/>
                <w:sz w:val="28"/>
                <w:szCs w:val="28"/>
                <w:highlight w:val="none"/>
              </w:rPr>
            </w:pPr>
          </w:p>
        </w:tc>
        <w:tc>
          <w:tcPr>
            <w:tcW w:w="8360" w:type="dxa"/>
            <w:shd w:val="clear" w:color="auto" w:fill="auto"/>
            <w:vAlign w:val="top"/>
          </w:tcPr>
          <w:p w14:paraId="4F389E3D">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kern w:val="2"/>
                <w:sz w:val="28"/>
                <w:szCs w:val="28"/>
                <w:highlight w:val="none"/>
              </w:rPr>
            </w:pPr>
            <w:r>
              <w:rPr>
                <w:rFonts w:hint="eastAsia" w:ascii="楷体" w:hAnsi="楷体" w:eastAsia="楷体" w:cs="楷体"/>
                <w:color w:val="auto"/>
                <w:kern w:val="2"/>
                <w:sz w:val="28"/>
                <w:szCs w:val="28"/>
                <w:highlight w:val="none"/>
                <w:lang w:val="en-US" w:eastAsia="zh-CN" w:bidi="ar"/>
              </w:rPr>
              <w:t>抗磁场强度：最高达7.0T</w:t>
            </w:r>
          </w:p>
        </w:tc>
      </w:tr>
      <w:tr w14:paraId="0F4F9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559" w:type="dxa"/>
            <w:shd w:val="clear" w:color="auto" w:fill="auto"/>
            <w:vAlign w:val="top"/>
          </w:tcPr>
          <w:p w14:paraId="139225DB">
            <w:pPr>
              <w:pStyle w:val="9"/>
              <w:widowControl/>
              <w:numPr>
                <w:ilvl w:val="0"/>
                <w:numId w:val="2"/>
              </w:numPr>
              <w:spacing w:after="0" w:line="360" w:lineRule="auto"/>
              <w:ind w:left="420" w:hanging="420" w:firstLineChars="0"/>
              <w:jc w:val="center"/>
              <w:rPr>
                <w:rFonts w:hint="eastAsia" w:ascii="楷体" w:hAnsi="楷体" w:eastAsia="楷体" w:cs="楷体"/>
                <w:color w:val="auto"/>
                <w:kern w:val="2"/>
                <w:sz w:val="28"/>
                <w:szCs w:val="28"/>
                <w:highlight w:val="none"/>
              </w:rPr>
            </w:pPr>
          </w:p>
        </w:tc>
        <w:tc>
          <w:tcPr>
            <w:tcW w:w="8360" w:type="dxa"/>
            <w:shd w:val="clear" w:color="auto" w:fill="auto"/>
            <w:vAlign w:val="top"/>
          </w:tcPr>
          <w:p w14:paraId="2D099028">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kern w:val="2"/>
                <w:sz w:val="28"/>
                <w:szCs w:val="28"/>
                <w:highlight w:val="none"/>
              </w:rPr>
            </w:pPr>
            <w:r>
              <w:rPr>
                <w:rFonts w:hint="eastAsia" w:ascii="楷体" w:hAnsi="楷体" w:eastAsia="楷体" w:cs="楷体"/>
                <w:color w:val="auto"/>
                <w:kern w:val="2"/>
                <w:sz w:val="28"/>
                <w:szCs w:val="28"/>
                <w:highlight w:val="none"/>
                <w:lang w:val="en-US" w:eastAsia="zh-CN" w:bidi="ar"/>
              </w:rPr>
              <w:t>颜色：≥16百万真彩色</w:t>
            </w:r>
          </w:p>
        </w:tc>
      </w:tr>
      <w:tr w14:paraId="2BACE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1" w:hRule="atLeast"/>
          <w:jc w:val="center"/>
        </w:trPr>
        <w:tc>
          <w:tcPr>
            <w:tcW w:w="1559" w:type="dxa"/>
            <w:shd w:val="clear" w:color="auto" w:fill="auto"/>
            <w:vAlign w:val="top"/>
          </w:tcPr>
          <w:p w14:paraId="495826A0">
            <w:pPr>
              <w:pStyle w:val="9"/>
              <w:widowControl/>
              <w:numPr>
                <w:ilvl w:val="0"/>
                <w:numId w:val="2"/>
              </w:numPr>
              <w:spacing w:after="0" w:line="360" w:lineRule="auto"/>
              <w:ind w:left="420" w:hanging="420" w:firstLineChars="0"/>
              <w:jc w:val="center"/>
              <w:rPr>
                <w:rFonts w:hint="eastAsia" w:ascii="楷体" w:hAnsi="楷体" w:eastAsia="楷体" w:cs="楷体"/>
                <w:color w:val="auto"/>
                <w:kern w:val="2"/>
                <w:sz w:val="28"/>
                <w:szCs w:val="28"/>
                <w:highlight w:val="none"/>
              </w:rPr>
            </w:pPr>
          </w:p>
        </w:tc>
        <w:tc>
          <w:tcPr>
            <w:tcW w:w="8360" w:type="dxa"/>
            <w:shd w:val="clear" w:color="auto" w:fill="auto"/>
            <w:vAlign w:val="top"/>
          </w:tcPr>
          <w:p w14:paraId="050D572C">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kern w:val="2"/>
                <w:sz w:val="28"/>
                <w:szCs w:val="28"/>
                <w:highlight w:val="none"/>
              </w:rPr>
            </w:pPr>
            <w:r>
              <w:rPr>
                <w:rFonts w:hint="eastAsia" w:ascii="楷体" w:hAnsi="楷体" w:eastAsia="楷体" w:cs="楷体"/>
                <w:color w:val="auto"/>
                <w:kern w:val="2"/>
                <w:sz w:val="28"/>
                <w:szCs w:val="28"/>
                <w:highlight w:val="none"/>
                <w:lang w:val="en-US" w:eastAsia="zh-CN" w:bidi="ar"/>
              </w:rPr>
              <w:t>分辨率：1920×1080，全屏高清1080P</w:t>
            </w:r>
          </w:p>
        </w:tc>
      </w:tr>
      <w:tr w14:paraId="67283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1" w:hRule="atLeast"/>
          <w:jc w:val="center"/>
        </w:trPr>
        <w:tc>
          <w:tcPr>
            <w:tcW w:w="1559" w:type="dxa"/>
            <w:shd w:val="clear" w:color="auto" w:fill="auto"/>
            <w:vAlign w:val="top"/>
          </w:tcPr>
          <w:p w14:paraId="4DB46C63">
            <w:pPr>
              <w:pStyle w:val="9"/>
              <w:widowControl/>
              <w:numPr>
                <w:ilvl w:val="0"/>
                <w:numId w:val="2"/>
              </w:numPr>
              <w:spacing w:after="0" w:line="360" w:lineRule="auto"/>
              <w:ind w:left="420" w:hanging="420" w:firstLineChars="0"/>
              <w:jc w:val="center"/>
              <w:rPr>
                <w:rFonts w:hint="eastAsia" w:ascii="楷体" w:hAnsi="楷体" w:eastAsia="楷体" w:cs="楷体"/>
                <w:color w:val="auto"/>
                <w:kern w:val="2"/>
                <w:sz w:val="28"/>
                <w:szCs w:val="28"/>
                <w:highlight w:val="none"/>
              </w:rPr>
            </w:pPr>
          </w:p>
        </w:tc>
        <w:tc>
          <w:tcPr>
            <w:tcW w:w="8360" w:type="dxa"/>
            <w:shd w:val="clear" w:color="auto" w:fill="auto"/>
            <w:vAlign w:val="top"/>
          </w:tcPr>
          <w:p w14:paraId="64054D7A">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kern w:val="2"/>
                <w:sz w:val="28"/>
                <w:szCs w:val="28"/>
                <w:highlight w:val="none"/>
              </w:rPr>
            </w:pPr>
            <w:r>
              <w:rPr>
                <w:rFonts w:hint="eastAsia" w:ascii="楷体" w:hAnsi="楷体" w:eastAsia="楷体" w:cs="楷体"/>
                <w:color w:val="auto"/>
                <w:kern w:val="2"/>
                <w:sz w:val="28"/>
                <w:szCs w:val="28"/>
                <w:highlight w:val="none"/>
                <w:lang w:val="en-US" w:eastAsia="zh-CN" w:bidi="ar"/>
              </w:rPr>
              <w:t>刷新率：120Hz</w:t>
            </w:r>
          </w:p>
        </w:tc>
      </w:tr>
      <w:tr w14:paraId="6A72E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559" w:type="dxa"/>
            <w:shd w:val="clear" w:color="auto" w:fill="auto"/>
            <w:vAlign w:val="top"/>
          </w:tcPr>
          <w:p w14:paraId="5E08E713">
            <w:pPr>
              <w:pStyle w:val="9"/>
              <w:widowControl/>
              <w:numPr>
                <w:ilvl w:val="0"/>
                <w:numId w:val="2"/>
              </w:numPr>
              <w:spacing w:after="0" w:line="360" w:lineRule="auto"/>
              <w:ind w:left="420" w:hanging="420" w:firstLineChars="0"/>
              <w:jc w:val="center"/>
              <w:rPr>
                <w:rFonts w:hint="eastAsia" w:ascii="楷体" w:hAnsi="楷体" w:eastAsia="楷体" w:cs="楷体"/>
                <w:color w:val="auto"/>
                <w:kern w:val="2"/>
                <w:sz w:val="28"/>
                <w:szCs w:val="28"/>
                <w:highlight w:val="none"/>
              </w:rPr>
            </w:pPr>
          </w:p>
        </w:tc>
        <w:tc>
          <w:tcPr>
            <w:tcW w:w="8360" w:type="dxa"/>
            <w:shd w:val="clear" w:color="auto" w:fill="auto"/>
            <w:vAlign w:val="top"/>
          </w:tcPr>
          <w:p w14:paraId="5D1CAB0C">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kern w:val="2"/>
                <w:sz w:val="28"/>
                <w:szCs w:val="28"/>
                <w:highlight w:val="none"/>
              </w:rPr>
            </w:pPr>
            <w:r>
              <w:rPr>
                <w:rFonts w:hint="eastAsia" w:ascii="楷体" w:hAnsi="楷体" w:eastAsia="楷体" w:cs="楷体"/>
                <w:color w:val="auto"/>
                <w:kern w:val="2"/>
                <w:sz w:val="28"/>
                <w:szCs w:val="28"/>
                <w:highlight w:val="none"/>
                <w:lang w:val="en-US" w:eastAsia="zh-CN" w:bidi="ar"/>
              </w:rPr>
              <w:t>水平视角≥170°，垂直视角≥170°</w:t>
            </w:r>
          </w:p>
        </w:tc>
      </w:tr>
      <w:tr w14:paraId="75898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559" w:type="dxa"/>
            <w:shd w:val="clear" w:color="auto" w:fill="auto"/>
            <w:vAlign w:val="top"/>
          </w:tcPr>
          <w:p w14:paraId="55715F68">
            <w:pPr>
              <w:pStyle w:val="9"/>
              <w:widowControl/>
              <w:numPr>
                <w:ilvl w:val="0"/>
                <w:numId w:val="2"/>
              </w:numPr>
              <w:spacing w:after="0" w:line="360" w:lineRule="auto"/>
              <w:ind w:left="420" w:hanging="420" w:firstLineChars="0"/>
              <w:jc w:val="center"/>
              <w:rPr>
                <w:rFonts w:hint="eastAsia" w:ascii="楷体" w:hAnsi="楷体" w:eastAsia="楷体" w:cs="楷体"/>
                <w:color w:val="auto"/>
                <w:kern w:val="2"/>
                <w:sz w:val="28"/>
                <w:szCs w:val="28"/>
                <w:highlight w:val="none"/>
              </w:rPr>
            </w:pPr>
          </w:p>
        </w:tc>
        <w:tc>
          <w:tcPr>
            <w:tcW w:w="8360" w:type="dxa"/>
            <w:shd w:val="clear" w:color="auto" w:fill="auto"/>
            <w:vAlign w:val="top"/>
          </w:tcPr>
          <w:p w14:paraId="36430048">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kern w:val="2"/>
                <w:sz w:val="28"/>
                <w:szCs w:val="28"/>
                <w:highlight w:val="none"/>
              </w:rPr>
            </w:pPr>
            <w:r>
              <w:rPr>
                <w:rFonts w:hint="eastAsia" w:ascii="楷体" w:hAnsi="楷体" w:eastAsia="楷体" w:cs="楷体"/>
                <w:color w:val="auto"/>
                <w:kern w:val="2"/>
                <w:sz w:val="28"/>
                <w:szCs w:val="28"/>
                <w:highlight w:val="none"/>
                <w:lang w:val="en-US" w:eastAsia="zh-CN" w:bidi="ar"/>
              </w:rPr>
              <w:t>图像信号传送方式：光纤传输</w:t>
            </w:r>
          </w:p>
        </w:tc>
      </w:tr>
      <w:tr w14:paraId="09A67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1" w:hRule="atLeast"/>
          <w:jc w:val="center"/>
        </w:trPr>
        <w:tc>
          <w:tcPr>
            <w:tcW w:w="1559" w:type="dxa"/>
            <w:shd w:val="clear" w:color="auto" w:fill="auto"/>
            <w:vAlign w:val="top"/>
          </w:tcPr>
          <w:p w14:paraId="4E60EA82">
            <w:pPr>
              <w:pStyle w:val="9"/>
              <w:widowControl/>
              <w:numPr>
                <w:ilvl w:val="0"/>
                <w:numId w:val="2"/>
              </w:numPr>
              <w:spacing w:after="0" w:line="360" w:lineRule="auto"/>
              <w:ind w:left="420" w:hanging="420" w:firstLineChars="0"/>
              <w:jc w:val="center"/>
              <w:rPr>
                <w:rFonts w:hint="eastAsia" w:ascii="楷体" w:hAnsi="楷体" w:eastAsia="楷体" w:cs="楷体"/>
                <w:color w:val="auto"/>
                <w:kern w:val="2"/>
                <w:sz w:val="28"/>
                <w:szCs w:val="28"/>
                <w:highlight w:val="none"/>
              </w:rPr>
            </w:pPr>
          </w:p>
        </w:tc>
        <w:tc>
          <w:tcPr>
            <w:tcW w:w="8360" w:type="dxa"/>
            <w:shd w:val="clear" w:color="auto" w:fill="auto"/>
            <w:vAlign w:val="top"/>
          </w:tcPr>
          <w:p w14:paraId="7D3E3414">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kern w:val="2"/>
                <w:sz w:val="28"/>
                <w:szCs w:val="28"/>
                <w:highlight w:val="none"/>
              </w:rPr>
            </w:pPr>
            <w:r>
              <w:rPr>
                <w:rFonts w:hint="eastAsia" w:ascii="楷体" w:hAnsi="楷体" w:eastAsia="楷体" w:cs="楷体"/>
                <w:color w:val="auto"/>
                <w:kern w:val="2"/>
                <w:sz w:val="28"/>
                <w:szCs w:val="28"/>
                <w:highlight w:val="none"/>
                <w:lang w:val="en-US" w:eastAsia="zh-CN" w:bidi="ar"/>
              </w:rPr>
              <w:t>光纤类型：≥6芯多模光纤</w:t>
            </w:r>
          </w:p>
        </w:tc>
      </w:tr>
      <w:tr w14:paraId="24A7A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559" w:type="dxa"/>
            <w:shd w:val="clear" w:color="auto" w:fill="auto"/>
            <w:vAlign w:val="top"/>
          </w:tcPr>
          <w:p w14:paraId="1D25A3ED">
            <w:pPr>
              <w:pStyle w:val="9"/>
              <w:widowControl/>
              <w:numPr>
                <w:ilvl w:val="0"/>
                <w:numId w:val="2"/>
              </w:numPr>
              <w:spacing w:after="0" w:line="360" w:lineRule="auto"/>
              <w:ind w:left="420" w:hanging="420" w:firstLineChars="0"/>
              <w:jc w:val="center"/>
              <w:rPr>
                <w:rFonts w:hint="eastAsia" w:ascii="楷体" w:hAnsi="楷体" w:eastAsia="楷体" w:cs="楷体"/>
                <w:color w:val="auto"/>
                <w:kern w:val="2"/>
                <w:sz w:val="28"/>
                <w:szCs w:val="28"/>
                <w:highlight w:val="none"/>
              </w:rPr>
            </w:pPr>
          </w:p>
        </w:tc>
        <w:tc>
          <w:tcPr>
            <w:tcW w:w="8360" w:type="dxa"/>
            <w:shd w:val="clear" w:color="auto" w:fill="auto"/>
            <w:vAlign w:val="top"/>
          </w:tcPr>
          <w:p w14:paraId="057473AA">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kern w:val="2"/>
                <w:sz w:val="28"/>
                <w:szCs w:val="28"/>
                <w:highlight w:val="none"/>
              </w:rPr>
            </w:pPr>
            <w:r>
              <w:rPr>
                <w:rFonts w:hint="eastAsia" w:ascii="楷体" w:hAnsi="楷体" w:eastAsia="楷体" w:cs="楷体"/>
                <w:color w:val="auto"/>
                <w:kern w:val="2"/>
                <w:sz w:val="28"/>
                <w:szCs w:val="28"/>
                <w:highlight w:val="none"/>
                <w:lang w:val="en-US" w:eastAsia="zh-CN" w:bidi="ar"/>
              </w:rPr>
              <w:t>视频接口：HDMI</w:t>
            </w:r>
          </w:p>
        </w:tc>
      </w:tr>
      <w:tr w14:paraId="6B216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559" w:type="dxa"/>
            <w:shd w:val="clear" w:color="auto" w:fill="auto"/>
            <w:vAlign w:val="top"/>
          </w:tcPr>
          <w:p w14:paraId="30925B9C">
            <w:pPr>
              <w:pStyle w:val="9"/>
              <w:widowControl/>
              <w:numPr>
                <w:ilvl w:val="0"/>
                <w:numId w:val="2"/>
              </w:numPr>
              <w:spacing w:after="0" w:line="360" w:lineRule="auto"/>
              <w:ind w:left="420" w:hanging="420" w:firstLineChars="0"/>
              <w:jc w:val="center"/>
              <w:rPr>
                <w:rFonts w:hint="eastAsia" w:ascii="楷体" w:hAnsi="楷体" w:eastAsia="楷体" w:cs="楷体"/>
                <w:color w:val="auto"/>
                <w:kern w:val="2"/>
                <w:sz w:val="28"/>
                <w:szCs w:val="28"/>
                <w:highlight w:val="none"/>
              </w:rPr>
            </w:pPr>
          </w:p>
        </w:tc>
        <w:tc>
          <w:tcPr>
            <w:tcW w:w="8360" w:type="dxa"/>
            <w:shd w:val="clear" w:color="auto" w:fill="auto"/>
            <w:vAlign w:val="top"/>
          </w:tcPr>
          <w:p w14:paraId="4F4DDEC1">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kern w:val="2"/>
                <w:sz w:val="28"/>
                <w:szCs w:val="28"/>
                <w:highlight w:val="none"/>
              </w:rPr>
            </w:pPr>
            <w:r>
              <w:rPr>
                <w:rFonts w:hint="eastAsia" w:ascii="楷体" w:hAnsi="楷体" w:eastAsia="楷体" w:cs="楷体"/>
                <w:color w:val="auto"/>
                <w:kern w:val="2"/>
                <w:sz w:val="28"/>
                <w:szCs w:val="28"/>
                <w:highlight w:val="none"/>
                <w:lang w:val="en-US" w:eastAsia="zh-CN" w:bidi="ar"/>
              </w:rPr>
              <w:t>▲视频信号传输装置：带镜像翻转功能</w:t>
            </w:r>
          </w:p>
        </w:tc>
      </w:tr>
      <w:tr w14:paraId="68203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559" w:type="dxa"/>
            <w:shd w:val="clear" w:color="auto" w:fill="auto"/>
            <w:vAlign w:val="top"/>
          </w:tcPr>
          <w:p w14:paraId="2F032370">
            <w:pPr>
              <w:pStyle w:val="9"/>
              <w:widowControl/>
              <w:numPr>
                <w:ilvl w:val="0"/>
                <w:numId w:val="2"/>
              </w:numPr>
              <w:spacing w:after="0" w:line="360" w:lineRule="auto"/>
              <w:ind w:left="420" w:hanging="420" w:firstLineChars="0"/>
              <w:jc w:val="center"/>
              <w:rPr>
                <w:rFonts w:hint="eastAsia" w:ascii="楷体" w:hAnsi="楷体" w:eastAsia="楷体" w:cs="楷体"/>
                <w:color w:val="auto"/>
                <w:kern w:val="2"/>
                <w:sz w:val="28"/>
                <w:szCs w:val="28"/>
                <w:highlight w:val="none"/>
              </w:rPr>
            </w:pPr>
          </w:p>
        </w:tc>
        <w:tc>
          <w:tcPr>
            <w:tcW w:w="8360" w:type="dxa"/>
            <w:shd w:val="clear" w:color="auto" w:fill="auto"/>
            <w:vAlign w:val="top"/>
          </w:tcPr>
          <w:p w14:paraId="3EAFB976">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kern w:val="2"/>
                <w:sz w:val="28"/>
                <w:szCs w:val="28"/>
                <w:highlight w:val="none"/>
              </w:rPr>
            </w:pPr>
            <w:r>
              <w:rPr>
                <w:rFonts w:hint="eastAsia" w:ascii="楷体" w:hAnsi="楷体" w:eastAsia="楷体" w:cs="楷体"/>
                <w:color w:val="auto"/>
                <w:kern w:val="2"/>
                <w:sz w:val="28"/>
                <w:szCs w:val="28"/>
                <w:highlight w:val="none"/>
                <w:lang w:val="en-US" w:eastAsia="zh-CN" w:bidi="ar"/>
              </w:rPr>
              <w:t>无磁带刹车万向轮，采用全铜配件，可轻松移动</w:t>
            </w:r>
          </w:p>
        </w:tc>
      </w:tr>
      <w:tr w14:paraId="5EB65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559" w:type="dxa"/>
            <w:shd w:val="clear" w:color="auto" w:fill="auto"/>
            <w:vAlign w:val="top"/>
          </w:tcPr>
          <w:p w14:paraId="587667F7">
            <w:pPr>
              <w:pStyle w:val="9"/>
              <w:widowControl/>
              <w:numPr>
                <w:ilvl w:val="0"/>
                <w:numId w:val="1"/>
              </w:numPr>
              <w:spacing w:after="0" w:line="360" w:lineRule="auto"/>
              <w:ind w:left="420" w:hanging="420" w:firstLineChars="0"/>
              <w:jc w:val="center"/>
              <w:rPr>
                <w:rFonts w:hint="eastAsia" w:ascii="楷体" w:hAnsi="楷体" w:eastAsia="楷体" w:cs="楷体"/>
                <w:b/>
                <w:bCs/>
                <w:color w:val="auto"/>
                <w:kern w:val="2"/>
                <w:sz w:val="28"/>
                <w:szCs w:val="28"/>
                <w:highlight w:val="none"/>
              </w:rPr>
            </w:pPr>
          </w:p>
        </w:tc>
        <w:tc>
          <w:tcPr>
            <w:tcW w:w="8360" w:type="dxa"/>
            <w:shd w:val="clear" w:color="auto" w:fill="auto"/>
            <w:vAlign w:val="top"/>
          </w:tcPr>
          <w:p w14:paraId="48EC4095">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b/>
                <w:bCs/>
                <w:color w:val="auto"/>
                <w:kern w:val="2"/>
                <w:sz w:val="28"/>
                <w:szCs w:val="28"/>
                <w:highlight w:val="none"/>
              </w:rPr>
            </w:pPr>
            <w:r>
              <w:rPr>
                <w:rFonts w:hint="eastAsia" w:ascii="楷体" w:hAnsi="楷体" w:eastAsia="楷体" w:cs="楷体"/>
                <w:b/>
                <w:bCs/>
                <w:color w:val="auto"/>
                <w:kern w:val="2"/>
                <w:sz w:val="28"/>
                <w:szCs w:val="28"/>
                <w:highlight w:val="none"/>
                <w:lang w:val="en-US" w:eastAsia="zh-CN" w:bidi="ar"/>
              </w:rPr>
              <w:t>音频子系统</w:t>
            </w:r>
          </w:p>
        </w:tc>
      </w:tr>
      <w:tr w14:paraId="29D18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559" w:type="dxa"/>
            <w:shd w:val="clear" w:color="auto" w:fill="auto"/>
            <w:vAlign w:val="top"/>
          </w:tcPr>
          <w:p w14:paraId="69E5325B">
            <w:pPr>
              <w:pStyle w:val="9"/>
              <w:widowControl/>
              <w:numPr>
                <w:ilvl w:val="0"/>
                <w:numId w:val="3"/>
              </w:numPr>
              <w:spacing w:after="0" w:line="360" w:lineRule="auto"/>
              <w:ind w:left="420" w:hanging="420" w:firstLineChars="0"/>
              <w:jc w:val="center"/>
              <w:rPr>
                <w:rFonts w:hint="eastAsia" w:ascii="楷体" w:hAnsi="楷体" w:eastAsia="楷体" w:cs="楷体"/>
                <w:color w:val="auto"/>
                <w:kern w:val="2"/>
                <w:sz w:val="28"/>
                <w:szCs w:val="28"/>
                <w:highlight w:val="none"/>
              </w:rPr>
            </w:pPr>
          </w:p>
        </w:tc>
        <w:tc>
          <w:tcPr>
            <w:tcW w:w="8360" w:type="dxa"/>
            <w:shd w:val="clear" w:color="auto" w:fill="auto"/>
            <w:vAlign w:val="top"/>
          </w:tcPr>
          <w:p w14:paraId="00804A9A">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kern w:val="2"/>
                <w:sz w:val="28"/>
                <w:szCs w:val="28"/>
                <w:highlight w:val="none"/>
              </w:rPr>
            </w:pPr>
            <w:r>
              <w:rPr>
                <w:rFonts w:hint="eastAsia" w:ascii="楷体" w:hAnsi="楷体" w:eastAsia="楷体" w:cs="楷体"/>
                <w:color w:val="auto"/>
                <w:kern w:val="2"/>
                <w:sz w:val="28"/>
                <w:szCs w:val="28"/>
                <w:highlight w:val="none"/>
                <w:lang w:val="en-US" w:eastAsia="zh-CN" w:bidi="ar"/>
              </w:rPr>
              <w:t>可连接外部音源</w:t>
            </w:r>
          </w:p>
        </w:tc>
      </w:tr>
      <w:tr w14:paraId="0F156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559" w:type="dxa"/>
            <w:shd w:val="clear" w:color="auto" w:fill="auto"/>
            <w:vAlign w:val="top"/>
          </w:tcPr>
          <w:p w14:paraId="6902020A">
            <w:pPr>
              <w:pStyle w:val="9"/>
              <w:widowControl/>
              <w:numPr>
                <w:ilvl w:val="0"/>
                <w:numId w:val="3"/>
              </w:numPr>
              <w:spacing w:after="0" w:line="360" w:lineRule="auto"/>
              <w:ind w:left="420" w:hanging="420" w:firstLineChars="0"/>
              <w:jc w:val="center"/>
              <w:rPr>
                <w:rFonts w:hint="eastAsia" w:ascii="楷体" w:hAnsi="楷体" w:eastAsia="楷体" w:cs="楷体"/>
                <w:color w:val="auto"/>
                <w:kern w:val="2"/>
                <w:sz w:val="28"/>
                <w:szCs w:val="28"/>
                <w:highlight w:val="none"/>
              </w:rPr>
            </w:pPr>
          </w:p>
        </w:tc>
        <w:tc>
          <w:tcPr>
            <w:tcW w:w="8360" w:type="dxa"/>
            <w:shd w:val="clear" w:color="auto" w:fill="auto"/>
            <w:vAlign w:val="top"/>
          </w:tcPr>
          <w:p w14:paraId="7435A698">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kern w:val="2"/>
                <w:sz w:val="28"/>
                <w:szCs w:val="28"/>
                <w:highlight w:val="none"/>
              </w:rPr>
            </w:pPr>
            <w:r>
              <w:rPr>
                <w:rFonts w:hint="eastAsia" w:ascii="楷体" w:hAnsi="楷体" w:eastAsia="楷体" w:cs="楷体"/>
                <w:color w:val="auto"/>
                <w:kern w:val="2"/>
                <w:sz w:val="28"/>
                <w:szCs w:val="28"/>
                <w:highlight w:val="none"/>
                <w:lang w:val="en-US" w:eastAsia="zh-CN" w:bidi="ar"/>
              </w:rPr>
              <w:t>双通道立体声通讯</w:t>
            </w:r>
          </w:p>
        </w:tc>
      </w:tr>
      <w:tr w14:paraId="1D2E5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559" w:type="dxa"/>
            <w:shd w:val="clear" w:color="auto" w:fill="auto"/>
            <w:vAlign w:val="top"/>
          </w:tcPr>
          <w:p w14:paraId="53FDB28E">
            <w:pPr>
              <w:pStyle w:val="9"/>
              <w:widowControl/>
              <w:numPr>
                <w:ilvl w:val="0"/>
                <w:numId w:val="3"/>
              </w:numPr>
              <w:spacing w:after="0" w:line="360" w:lineRule="auto"/>
              <w:ind w:left="420" w:hanging="420" w:firstLineChars="0"/>
              <w:jc w:val="center"/>
              <w:rPr>
                <w:rFonts w:hint="eastAsia" w:ascii="楷体" w:hAnsi="楷体" w:eastAsia="楷体" w:cs="楷体"/>
                <w:color w:val="auto"/>
                <w:kern w:val="2"/>
                <w:sz w:val="28"/>
                <w:szCs w:val="28"/>
                <w:highlight w:val="none"/>
              </w:rPr>
            </w:pPr>
          </w:p>
        </w:tc>
        <w:tc>
          <w:tcPr>
            <w:tcW w:w="8360" w:type="dxa"/>
            <w:shd w:val="clear" w:color="auto" w:fill="auto"/>
            <w:vAlign w:val="top"/>
          </w:tcPr>
          <w:p w14:paraId="50218F41">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kern w:val="2"/>
                <w:sz w:val="28"/>
                <w:szCs w:val="28"/>
                <w:highlight w:val="none"/>
              </w:rPr>
            </w:pPr>
            <w:r>
              <w:rPr>
                <w:rFonts w:hint="eastAsia" w:ascii="楷体" w:hAnsi="楷体" w:eastAsia="楷体" w:cs="楷体"/>
                <w:color w:val="auto"/>
                <w:kern w:val="2"/>
                <w:sz w:val="28"/>
                <w:szCs w:val="28"/>
                <w:highlight w:val="none"/>
                <w:lang w:val="en-US" w:eastAsia="zh-CN" w:bidi="ar"/>
              </w:rPr>
              <w:t>▲耳机采用超薄设计，适应多种头线圈</w:t>
            </w:r>
          </w:p>
        </w:tc>
      </w:tr>
      <w:tr w14:paraId="12EF0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559" w:type="dxa"/>
            <w:shd w:val="clear" w:color="auto" w:fill="auto"/>
            <w:vAlign w:val="top"/>
          </w:tcPr>
          <w:p w14:paraId="3F652B90">
            <w:pPr>
              <w:pStyle w:val="9"/>
              <w:widowControl/>
              <w:numPr>
                <w:ilvl w:val="0"/>
                <w:numId w:val="3"/>
              </w:numPr>
              <w:spacing w:after="0" w:line="360" w:lineRule="auto"/>
              <w:ind w:left="420" w:hanging="420" w:firstLineChars="0"/>
              <w:jc w:val="center"/>
              <w:rPr>
                <w:rFonts w:hint="eastAsia" w:ascii="楷体" w:hAnsi="楷体" w:eastAsia="楷体" w:cs="楷体"/>
                <w:color w:val="auto"/>
                <w:kern w:val="2"/>
                <w:sz w:val="28"/>
                <w:szCs w:val="28"/>
                <w:highlight w:val="none"/>
              </w:rPr>
            </w:pPr>
          </w:p>
        </w:tc>
        <w:tc>
          <w:tcPr>
            <w:tcW w:w="8360" w:type="dxa"/>
            <w:shd w:val="clear" w:color="auto" w:fill="auto"/>
            <w:vAlign w:val="top"/>
          </w:tcPr>
          <w:p w14:paraId="159EA0B9">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kern w:val="2"/>
                <w:sz w:val="28"/>
                <w:szCs w:val="28"/>
                <w:highlight w:val="none"/>
              </w:rPr>
            </w:pPr>
            <w:r>
              <w:rPr>
                <w:rFonts w:hint="eastAsia" w:ascii="楷体" w:hAnsi="楷体" w:eastAsia="楷体" w:cs="楷体"/>
                <w:color w:val="auto"/>
                <w:kern w:val="2"/>
                <w:sz w:val="28"/>
                <w:szCs w:val="28"/>
                <w:highlight w:val="none"/>
                <w:lang w:val="en-US" w:eastAsia="zh-CN" w:bidi="ar"/>
              </w:rPr>
              <w:t>耳机降噪能力：≥20dB(1KHz)</w:t>
            </w:r>
          </w:p>
        </w:tc>
      </w:tr>
      <w:tr w14:paraId="1E37C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559" w:type="dxa"/>
            <w:shd w:val="clear" w:color="auto" w:fill="auto"/>
            <w:vAlign w:val="top"/>
          </w:tcPr>
          <w:p w14:paraId="40A53403">
            <w:pPr>
              <w:pStyle w:val="9"/>
              <w:widowControl/>
              <w:numPr>
                <w:ilvl w:val="0"/>
                <w:numId w:val="3"/>
              </w:numPr>
              <w:spacing w:after="0" w:line="360" w:lineRule="auto"/>
              <w:ind w:left="420" w:hanging="420" w:firstLineChars="0"/>
              <w:jc w:val="center"/>
              <w:rPr>
                <w:rFonts w:hint="eastAsia" w:ascii="楷体" w:hAnsi="楷体" w:eastAsia="楷体" w:cs="楷体"/>
                <w:color w:val="auto"/>
                <w:kern w:val="2"/>
                <w:sz w:val="28"/>
                <w:szCs w:val="28"/>
                <w:highlight w:val="none"/>
              </w:rPr>
            </w:pPr>
          </w:p>
        </w:tc>
        <w:tc>
          <w:tcPr>
            <w:tcW w:w="8360" w:type="dxa"/>
            <w:shd w:val="clear" w:color="auto" w:fill="auto"/>
            <w:vAlign w:val="top"/>
          </w:tcPr>
          <w:p w14:paraId="7F38FBD8">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kern w:val="2"/>
                <w:sz w:val="28"/>
                <w:szCs w:val="28"/>
                <w:highlight w:val="none"/>
              </w:rPr>
            </w:pPr>
            <w:r>
              <w:rPr>
                <w:rFonts w:hint="eastAsia" w:ascii="楷体" w:hAnsi="楷体" w:eastAsia="楷体" w:cs="楷体"/>
                <w:color w:val="auto"/>
                <w:kern w:val="2"/>
                <w:sz w:val="28"/>
                <w:szCs w:val="28"/>
                <w:highlight w:val="none"/>
                <w:lang w:val="en-US" w:eastAsia="zh-CN" w:bidi="ar"/>
              </w:rPr>
              <w:t>专利设计全数字音频信号传输</w:t>
            </w:r>
          </w:p>
        </w:tc>
      </w:tr>
      <w:tr w14:paraId="38338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559" w:type="dxa"/>
            <w:shd w:val="clear" w:color="auto" w:fill="auto"/>
            <w:vAlign w:val="top"/>
          </w:tcPr>
          <w:p w14:paraId="6746A59F">
            <w:pPr>
              <w:pStyle w:val="9"/>
              <w:widowControl/>
              <w:numPr>
                <w:ilvl w:val="0"/>
                <w:numId w:val="3"/>
              </w:numPr>
              <w:spacing w:after="0" w:line="360" w:lineRule="auto"/>
              <w:ind w:left="420" w:hanging="420" w:firstLineChars="0"/>
              <w:jc w:val="center"/>
              <w:rPr>
                <w:rFonts w:hint="eastAsia" w:ascii="楷体" w:hAnsi="楷体" w:eastAsia="楷体" w:cs="楷体"/>
                <w:color w:val="auto"/>
                <w:kern w:val="2"/>
                <w:sz w:val="28"/>
                <w:szCs w:val="28"/>
                <w:highlight w:val="none"/>
              </w:rPr>
            </w:pPr>
          </w:p>
        </w:tc>
        <w:tc>
          <w:tcPr>
            <w:tcW w:w="8360" w:type="dxa"/>
            <w:shd w:val="clear" w:color="auto" w:fill="auto"/>
            <w:vAlign w:val="top"/>
          </w:tcPr>
          <w:p w14:paraId="7AAAB252">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kern w:val="2"/>
                <w:sz w:val="28"/>
                <w:szCs w:val="28"/>
                <w:highlight w:val="none"/>
              </w:rPr>
            </w:pPr>
            <w:r>
              <w:rPr>
                <w:rFonts w:hint="eastAsia" w:ascii="楷体" w:hAnsi="楷体" w:eastAsia="楷体" w:cs="楷体"/>
                <w:color w:val="auto"/>
                <w:kern w:val="2"/>
                <w:sz w:val="28"/>
                <w:szCs w:val="28"/>
                <w:highlight w:val="none"/>
                <w:lang w:val="en-US" w:eastAsia="zh-CN" w:bidi="ar"/>
              </w:rPr>
              <w:t>▲耳机声音传输方式：非气管传导</w:t>
            </w:r>
          </w:p>
        </w:tc>
      </w:tr>
      <w:tr w14:paraId="72DE7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559" w:type="dxa"/>
            <w:shd w:val="clear" w:color="auto" w:fill="auto"/>
            <w:vAlign w:val="top"/>
          </w:tcPr>
          <w:p w14:paraId="341E7F5E">
            <w:pPr>
              <w:pStyle w:val="9"/>
              <w:widowControl/>
              <w:numPr>
                <w:ilvl w:val="0"/>
                <w:numId w:val="3"/>
              </w:numPr>
              <w:spacing w:after="0" w:line="360" w:lineRule="auto"/>
              <w:ind w:left="420" w:hanging="420" w:firstLineChars="0"/>
              <w:jc w:val="center"/>
              <w:rPr>
                <w:rFonts w:hint="eastAsia" w:ascii="楷体" w:hAnsi="楷体" w:eastAsia="楷体" w:cs="楷体"/>
                <w:color w:val="auto"/>
                <w:kern w:val="2"/>
                <w:sz w:val="28"/>
                <w:szCs w:val="28"/>
                <w:highlight w:val="none"/>
              </w:rPr>
            </w:pPr>
          </w:p>
        </w:tc>
        <w:tc>
          <w:tcPr>
            <w:tcW w:w="8360" w:type="dxa"/>
            <w:shd w:val="clear" w:color="auto" w:fill="auto"/>
            <w:vAlign w:val="top"/>
          </w:tcPr>
          <w:p w14:paraId="4E8FA21D">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kern w:val="2"/>
                <w:sz w:val="28"/>
                <w:szCs w:val="28"/>
                <w:highlight w:val="none"/>
              </w:rPr>
            </w:pPr>
            <w:r>
              <w:rPr>
                <w:rFonts w:hint="eastAsia" w:ascii="楷体" w:hAnsi="楷体" w:eastAsia="楷体" w:cs="楷体"/>
                <w:color w:val="auto"/>
                <w:kern w:val="2"/>
                <w:sz w:val="28"/>
                <w:szCs w:val="28"/>
                <w:highlight w:val="none"/>
                <w:lang w:val="en-US" w:eastAsia="zh-CN" w:bidi="ar"/>
              </w:rPr>
              <w:t>耳机响应频率： 150Hz ～ 10KHz</w:t>
            </w:r>
          </w:p>
        </w:tc>
      </w:tr>
      <w:tr w14:paraId="0C310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559" w:type="dxa"/>
            <w:shd w:val="clear" w:color="auto" w:fill="auto"/>
            <w:vAlign w:val="top"/>
          </w:tcPr>
          <w:p w14:paraId="45032D2F">
            <w:pPr>
              <w:pStyle w:val="9"/>
              <w:widowControl/>
              <w:numPr>
                <w:ilvl w:val="0"/>
                <w:numId w:val="3"/>
              </w:numPr>
              <w:spacing w:after="0" w:line="360" w:lineRule="auto"/>
              <w:ind w:left="420" w:hanging="420" w:firstLineChars="0"/>
              <w:jc w:val="center"/>
              <w:rPr>
                <w:rFonts w:hint="eastAsia" w:ascii="楷体" w:hAnsi="楷体" w:eastAsia="楷体" w:cs="楷体"/>
                <w:color w:val="auto"/>
                <w:kern w:val="2"/>
                <w:sz w:val="28"/>
                <w:szCs w:val="28"/>
                <w:highlight w:val="none"/>
              </w:rPr>
            </w:pPr>
          </w:p>
        </w:tc>
        <w:tc>
          <w:tcPr>
            <w:tcW w:w="8360" w:type="dxa"/>
            <w:shd w:val="clear" w:color="auto" w:fill="auto"/>
            <w:vAlign w:val="top"/>
          </w:tcPr>
          <w:p w14:paraId="3B13F913">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kern w:val="2"/>
                <w:sz w:val="28"/>
                <w:szCs w:val="28"/>
                <w:highlight w:val="none"/>
              </w:rPr>
            </w:pPr>
            <w:r>
              <w:rPr>
                <w:rFonts w:hint="eastAsia" w:ascii="楷体" w:hAnsi="楷体" w:eastAsia="楷体" w:cs="楷体"/>
                <w:color w:val="auto"/>
                <w:kern w:val="2"/>
                <w:sz w:val="28"/>
                <w:szCs w:val="28"/>
                <w:highlight w:val="none"/>
                <w:lang w:val="en-US" w:eastAsia="zh-CN" w:bidi="ar"/>
              </w:rPr>
              <w:t>耳机最大不失真输出声强： 120~130dB</w:t>
            </w:r>
          </w:p>
        </w:tc>
      </w:tr>
      <w:tr w14:paraId="78DB0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1" w:hRule="atLeast"/>
          <w:jc w:val="center"/>
        </w:trPr>
        <w:tc>
          <w:tcPr>
            <w:tcW w:w="1559" w:type="dxa"/>
            <w:shd w:val="clear" w:color="auto" w:fill="auto"/>
            <w:vAlign w:val="top"/>
          </w:tcPr>
          <w:p w14:paraId="23603FEB">
            <w:pPr>
              <w:pStyle w:val="9"/>
              <w:widowControl/>
              <w:numPr>
                <w:ilvl w:val="0"/>
                <w:numId w:val="3"/>
              </w:numPr>
              <w:spacing w:after="0" w:line="360" w:lineRule="auto"/>
              <w:ind w:left="420" w:hanging="420" w:firstLineChars="0"/>
              <w:jc w:val="center"/>
              <w:rPr>
                <w:rFonts w:hint="eastAsia" w:ascii="楷体" w:hAnsi="楷体" w:eastAsia="楷体" w:cs="楷体"/>
                <w:color w:val="auto"/>
                <w:kern w:val="2"/>
                <w:sz w:val="28"/>
                <w:szCs w:val="28"/>
                <w:highlight w:val="none"/>
              </w:rPr>
            </w:pPr>
          </w:p>
        </w:tc>
        <w:tc>
          <w:tcPr>
            <w:tcW w:w="8360" w:type="dxa"/>
            <w:shd w:val="clear" w:color="auto" w:fill="auto"/>
            <w:vAlign w:val="top"/>
          </w:tcPr>
          <w:p w14:paraId="2F3BC8E2">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kern w:val="2"/>
                <w:sz w:val="28"/>
                <w:szCs w:val="28"/>
                <w:highlight w:val="none"/>
              </w:rPr>
            </w:pPr>
            <w:r>
              <w:rPr>
                <w:rFonts w:hint="eastAsia" w:ascii="楷体" w:hAnsi="楷体" w:eastAsia="楷体" w:cs="楷体"/>
                <w:color w:val="auto"/>
                <w:kern w:val="2"/>
                <w:sz w:val="28"/>
                <w:szCs w:val="28"/>
                <w:highlight w:val="none"/>
                <w:lang w:val="en-US" w:eastAsia="zh-CN" w:bidi="ar"/>
              </w:rPr>
              <w:t>耳机在1kHz频率上的左右声道声压差：不大于≤5dB</w:t>
            </w:r>
          </w:p>
        </w:tc>
      </w:tr>
      <w:tr w14:paraId="71854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559" w:type="dxa"/>
            <w:shd w:val="clear" w:color="auto" w:fill="auto"/>
            <w:vAlign w:val="top"/>
          </w:tcPr>
          <w:p w14:paraId="4FBF3618">
            <w:pPr>
              <w:pStyle w:val="9"/>
              <w:widowControl/>
              <w:numPr>
                <w:ilvl w:val="0"/>
                <w:numId w:val="3"/>
              </w:numPr>
              <w:spacing w:after="0" w:line="360" w:lineRule="auto"/>
              <w:ind w:left="420" w:hanging="420" w:firstLineChars="0"/>
              <w:jc w:val="center"/>
              <w:rPr>
                <w:rFonts w:hint="eastAsia" w:ascii="楷体" w:hAnsi="楷体" w:eastAsia="楷体" w:cs="楷体"/>
                <w:color w:val="auto"/>
                <w:kern w:val="2"/>
                <w:sz w:val="28"/>
                <w:szCs w:val="28"/>
                <w:highlight w:val="none"/>
              </w:rPr>
            </w:pPr>
          </w:p>
        </w:tc>
        <w:tc>
          <w:tcPr>
            <w:tcW w:w="8360" w:type="dxa"/>
            <w:shd w:val="clear" w:color="auto" w:fill="auto"/>
            <w:vAlign w:val="top"/>
          </w:tcPr>
          <w:p w14:paraId="54B6B1D5">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kern w:val="2"/>
                <w:sz w:val="28"/>
                <w:szCs w:val="28"/>
                <w:highlight w:val="none"/>
              </w:rPr>
            </w:pPr>
            <w:r>
              <w:rPr>
                <w:rFonts w:hint="eastAsia" w:ascii="楷体" w:hAnsi="楷体" w:eastAsia="楷体" w:cs="楷体"/>
                <w:color w:val="auto"/>
                <w:kern w:val="2"/>
                <w:sz w:val="28"/>
                <w:szCs w:val="28"/>
                <w:highlight w:val="none"/>
                <w:lang w:val="en-US" w:eastAsia="zh-CN" w:bidi="ar"/>
              </w:rPr>
              <w:t>▲耳机的生物兼容性：满足对医疗器械的生物兼容性要求</w:t>
            </w:r>
          </w:p>
        </w:tc>
      </w:tr>
      <w:tr w14:paraId="444F9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1" w:hRule="atLeast"/>
          <w:jc w:val="center"/>
        </w:trPr>
        <w:tc>
          <w:tcPr>
            <w:tcW w:w="1559" w:type="dxa"/>
            <w:shd w:val="clear" w:color="auto" w:fill="auto"/>
            <w:vAlign w:val="top"/>
          </w:tcPr>
          <w:p w14:paraId="52912B3F">
            <w:pPr>
              <w:pStyle w:val="9"/>
              <w:widowControl/>
              <w:numPr>
                <w:ilvl w:val="0"/>
                <w:numId w:val="1"/>
              </w:numPr>
              <w:spacing w:after="0" w:line="360" w:lineRule="auto"/>
              <w:ind w:left="420" w:hanging="420" w:firstLineChars="0"/>
              <w:jc w:val="center"/>
              <w:rPr>
                <w:rFonts w:hint="eastAsia" w:ascii="楷体" w:hAnsi="楷体" w:eastAsia="楷体" w:cs="楷体"/>
                <w:b/>
                <w:bCs/>
                <w:color w:val="auto"/>
                <w:kern w:val="2"/>
                <w:sz w:val="28"/>
                <w:szCs w:val="28"/>
                <w:highlight w:val="none"/>
              </w:rPr>
            </w:pPr>
          </w:p>
        </w:tc>
        <w:tc>
          <w:tcPr>
            <w:tcW w:w="8360" w:type="dxa"/>
            <w:shd w:val="clear" w:color="auto" w:fill="auto"/>
            <w:vAlign w:val="top"/>
          </w:tcPr>
          <w:p w14:paraId="62E299B2">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b/>
                <w:bCs/>
                <w:color w:val="auto"/>
                <w:kern w:val="2"/>
                <w:sz w:val="28"/>
                <w:szCs w:val="28"/>
                <w:highlight w:val="none"/>
              </w:rPr>
            </w:pPr>
            <w:r>
              <w:rPr>
                <w:rFonts w:hint="eastAsia" w:ascii="楷体" w:hAnsi="楷体" w:eastAsia="楷体" w:cs="楷体"/>
                <w:b/>
                <w:bCs/>
                <w:color w:val="auto"/>
                <w:kern w:val="2"/>
                <w:sz w:val="28"/>
                <w:szCs w:val="28"/>
                <w:highlight w:val="none"/>
                <w:lang w:val="en-US" w:eastAsia="zh-CN" w:bidi="ar"/>
              </w:rPr>
              <w:t>同步系统</w:t>
            </w:r>
          </w:p>
        </w:tc>
      </w:tr>
      <w:tr w14:paraId="15ADF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559" w:type="dxa"/>
            <w:shd w:val="clear" w:color="auto" w:fill="auto"/>
            <w:vAlign w:val="top"/>
          </w:tcPr>
          <w:p w14:paraId="3BB88C06">
            <w:pPr>
              <w:pStyle w:val="9"/>
              <w:widowControl/>
              <w:numPr>
                <w:ilvl w:val="0"/>
                <w:numId w:val="4"/>
              </w:numPr>
              <w:spacing w:after="0" w:line="360" w:lineRule="auto"/>
              <w:ind w:left="420" w:hanging="420" w:firstLineChars="0"/>
              <w:jc w:val="center"/>
              <w:rPr>
                <w:rFonts w:hint="eastAsia" w:ascii="楷体" w:hAnsi="楷体" w:eastAsia="楷体" w:cs="楷体"/>
                <w:color w:val="auto"/>
                <w:kern w:val="2"/>
                <w:sz w:val="28"/>
                <w:szCs w:val="28"/>
                <w:highlight w:val="none"/>
              </w:rPr>
            </w:pPr>
          </w:p>
        </w:tc>
        <w:tc>
          <w:tcPr>
            <w:tcW w:w="8360" w:type="dxa"/>
            <w:shd w:val="clear" w:color="auto" w:fill="auto"/>
            <w:vAlign w:val="top"/>
          </w:tcPr>
          <w:p w14:paraId="1D5DE54F">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kern w:val="2"/>
                <w:sz w:val="28"/>
                <w:szCs w:val="28"/>
                <w:highlight w:val="none"/>
              </w:rPr>
            </w:pPr>
            <w:r>
              <w:rPr>
                <w:rFonts w:hint="eastAsia" w:ascii="楷体" w:hAnsi="楷体" w:eastAsia="楷体" w:cs="楷体"/>
                <w:color w:val="auto"/>
                <w:kern w:val="2"/>
                <w:sz w:val="28"/>
                <w:szCs w:val="28"/>
                <w:highlight w:val="none"/>
                <w:lang w:val="en-US" w:eastAsia="zh-CN" w:bidi="ar"/>
              </w:rPr>
              <w:t>同步触发设置：单次触发，多次触发</w:t>
            </w:r>
          </w:p>
        </w:tc>
      </w:tr>
      <w:tr w14:paraId="429DE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559" w:type="dxa"/>
            <w:shd w:val="clear" w:color="auto" w:fill="auto"/>
            <w:vAlign w:val="top"/>
          </w:tcPr>
          <w:p w14:paraId="689FA49D">
            <w:pPr>
              <w:pStyle w:val="9"/>
              <w:widowControl/>
              <w:numPr>
                <w:ilvl w:val="0"/>
                <w:numId w:val="4"/>
              </w:numPr>
              <w:spacing w:after="0" w:line="360" w:lineRule="auto"/>
              <w:ind w:left="420" w:hanging="420" w:firstLineChars="0"/>
              <w:jc w:val="center"/>
              <w:rPr>
                <w:rFonts w:hint="eastAsia" w:ascii="楷体" w:hAnsi="楷体" w:eastAsia="楷体" w:cs="楷体"/>
                <w:color w:val="auto"/>
                <w:kern w:val="2"/>
                <w:sz w:val="28"/>
                <w:szCs w:val="28"/>
                <w:highlight w:val="none"/>
              </w:rPr>
            </w:pPr>
          </w:p>
        </w:tc>
        <w:tc>
          <w:tcPr>
            <w:tcW w:w="8360" w:type="dxa"/>
            <w:shd w:val="clear" w:color="auto" w:fill="auto"/>
            <w:vAlign w:val="top"/>
          </w:tcPr>
          <w:p w14:paraId="08C12C8E">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kern w:val="2"/>
                <w:sz w:val="28"/>
                <w:szCs w:val="28"/>
                <w:highlight w:val="none"/>
              </w:rPr>
            </w:pPr>
            <w:r>
              <w:rPr>
                <w:rFonts w:hint="eastAsia" w:ascii="楷体" w:hAnsi="楷体" w:eastAsia="楷体" w:cs="楷体"/>
                <w:color w:val="auto"/>
                <w:kern w:val="2"/>
                <w:sz w:val="28"/>
                <w:szCs w:val="28"/>
                <w:highlight w:val="none"/>
                <w:lang w:val="en-US" w:eastAsia="zh-CN" w:bidi="ar"/>
              </w:rPr>
              <w:t>同步触发信号：电平触发，光触发</w:t>
            </w:r>
          </w:p>
        </w:tc>
      </w:tr>
      <w:tr w14:paraId="754FE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559" w:type="dxa"/>
            <w:shd w:val="clear" w:color="auto" w:fill="auto"/>
            <w:vAlign w:val="top"/>
          </w:tcPr>
          <w:p w14:paraId="6325AE93">
            <w:pPr>
              <w:pStyle w:val="9"/>
              <w:widowControl/>
              <w:numPr>
                <w:ilvl w:val="0"/>
                <w:numId w:val="4"/>
              </w:numPr>
              <w:spacing w:after="0" w:line="360" w:lineRule="auto"/>
              <w:ind w:left="420" w:hanging="420" w:firstLineChars="0"/>
              <w:jc w:val="center"/>
              <w:rPr>
                <w:rFonts w:hint="eastAsia" w:ascii="楷体" w:hAnsi="楷体" w:eastAsia="楷体" w:cs="楷体"/>
                <w:color w:val="auto"/>
                <w:kern w:val="2"/>
                <w:sz w:val="28"/>
                <w:szCs w:val="28"/>
                <w:highlight w:val="none"/>
              </w:rPr>
            </w:pPr>
          </w:p>
        </w:tc>
        <w:tc>
          <w:tcPr>
            <w:tcW w:w="8360" w:type="dxa"/>
            <w:shd w:val="clear" w:color="auto" w:fill="auto"/>
            <w:vAlign w:val="top"/>
          </w:tcPr>
          <w:p w14:paraId="0B38DE90">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kern w:val="2"/>
                <w:sz w:val="28"/>
                <w:szCs w:val="28"/>
                <w:highlight w:val="none"/>
              </w:rPr>
            </w:pPr>
            <w:r>
              <w:rPr>
                <w:rFonts w:hint="eastAsia" w:ascii="楷体" w:hAnsi="楷体" w:eastAsia="楷体" w:cs="楷体"/>
                <w:color w:val="auto"/>
                <w:kern w:val="2"/>
                <w:sz w:val="28"/>
                <w:szCs w:val="28"/>
                <w:highlight w:val="none"/>
                <w:lang w:val="en-US" w:eastAsia="zh-CN" w:bidi="ar"/>
              </w:rPr>
              <w:t>同步响应时间：≤10ms</w:t>
            </w:r>
          </w:p>
        </w:tc>
      </w:tr>
      <w:tr w14:paraId="11BBB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559" w:type="dxa"/>
            <w:shd w:val="clear" w:color="auto" w:fill="auto"/>
            <w:vAlign w:val="top"/>
          </w:tcPr>
          <w:p w14:paraId="2EF79DC4">
            <w:pPr>
              <w:pStyle w:val="9"/>
              <w:widowControl/>
              <w:numPr>
                <w:ilvl w:val="0"/>
                <w:numId w:val="4"/>
              </w:numPr>
              <w:spacing w:after="0" w:line="360" w:lineRule="auto"/>
              <w:ind w:left="420" w:hanging="420" w:firstLineChars="0"/>
              <w:jc w:val="center"/>
              <w:rPr>
                <w:rFonts w:hint="eastAsia" w:ascii="楷体" w:hAnsi="楷体" w:eastAsia="楷体" w:cs="楷体"/>
                <w:color w:val="auto"/>
                <w:kern w:val="2"/>
                <w:sz w:val="28"/>
                <w:szCs w:val="28"/>
                <w:highlight w:val="none"/>
              </w:rPr>
            </w:pPr>
          </w:p>
        </w:tc>
        <w:tc>
          <w:tcPr>
            <w:tcW w:w="8360" w:type="dxa"/>
            <w:shd w:val="clear" w:color="auto" w:fill="auto"/>
            <w:vAlign w:val="top"/>
          </w:tcPr>
          <w:p w14:paraId="503D48CE">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kern w:val="2"/>
                <w:sz w:val="28"/>
                <w:szCs w:val="28"/>
                <w:highlight w:val="none"/>
              </w:rPr>
            </w:pPr>
            <w:r>
              <w:rPr>
                <w:rFonts w:hint="eastAsia" w:ascii="楷体" w:hAnsi="楷体" w:eastAsia="楷体" w:cs="楷体"/>
                <w:color w:val="auto"/>
                <w:kern w:val="2"/>
                <w:sz w:val="28"/>
                <w:szCs w:val="28"/>
                <w:highlight w:val="none"/>
                <w:lang w:val="en-US" w:eastAsia="zh-CN" w:bidi="ar"/>
              </w:rPr>
              <w:t>同步系统接口：USB接口</w:t>
            </w:r>
          </w:p>
        </w:tc>
      </w:tr>
      <w:tr w14:paraId="2415A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1" w:hRule="atLeast"/>
          <w:jc w:val="center"/>
        </w:trPr>
        <w:tc>
          <w:tcPr>
            <w:tcW w:w="1559" w:type="dxa"/>
            <w:shd w:val="clear" w:color="auto" w:fill="auto"/>
            <w:vAlign w:val="top"/>
          </w:tcPr>
          <w:p w14:paraId="4EDB35EE">
            <w:pPr>
              <w:pStyle w:val="9"/>
              <w:widowControl/>
              <w:numPr>
                <w:ilvl w:val="0"/>
                <w:numId w:val="1"/>
              </w:numPr>
              <w:spacing w:after="0" w:line="360" w:lineRule="auto"/>
              <w:ind w:left="420" w:hanging="420" w:firstLineChars="0"/>
              <w:jc w:val="center"/>
              <w:rPr>
                <w:rFonts w:hint="eastAsia" w:ascii="楷体" w:hAnsi="楷体" w:eastAsia="楷体" w:cs="楷体"/>
                <w:b/>
                <w:bCs/>
                <w:color w:val="auto"/>
                <w:kern w:val="2"/>
                <w:sz w:val="28"/>
                <w:szCs w:val="28"/>
                <w:highlight w:val="none"/>
              </w:rPr>
            </w:pPr>
          </w:p>
        </w:tc>
        <w:tc>
          <w:tcPr>
            <w:tcW w:w="8360" w:type="dxa"/>
            <w:shd w:val="clear" w:color="auto" w:fill="auto"/>
            <w:vAlign w:val="top"/>
          </w:tcPr>
          <w:p w14:paraId="13743BA9">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b/>
                <w:bCs/>
                <w:color w:val="auto"/>
                <w:kern w:val="2"/>
                <w:sz w:val="28"/>
                <w:szCs w:val="28"/>
                <w:highlight w:val="none"/>
              </w:rPr>
            </w:pPr>
            <w:r>
              <w:rPr>
                <w:rFonts w:hint="eastAsia" w:ascii="楷体" w:hAnsi="楷体" w:eastAsia="楷体" w:cs="楷体"/>
                <w:b/>
                <w:bCs/>
                <w:color w:val="auto"/>
                <w:kern w:val="2"/>
                <w:sz w:val="28"/>
                <w:szCs w:val="28"/>
                <w:highlight w:val="none"/>
                <w:lang w:val="en-US" w:eastAsia="zh-CN" w:bidi="ar"/>
              </w:rPr>
              <w:t>受检者响应反馈系统</w:t>
            </w:r>
          </w:p>
        </w:tc>
      </w:tr>
      <w:tr w14:paraId="52377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1" w:hRule="atLeast"/>
          <w:jc w:val="center"/>
        </w:trPr>
        <w:tc>
          <w:tcPr>
            <w:tcW w:w="1559" w:type="dxa"/>
            <w:shd w:val="clear" w:color="auto" w:fill="auto"/>
            <w:vAlign w:val="top"/>
          </w:tcPr>
          <w:p w14:paraId="0E398736">
            <w:pPr>
              <w:pStyle w:val="9"/>
              <w:widowControl/>
              <w:numPr>
                <w:ilvl w:val="0"/>
                <w:numId w:val="5"/>
              </w:numPr>
              <w:spacing w:after="0" w:line="360" w:lineRule="auto"/>
              <w:ind w:left="420" w:hanging="420" w:firstLineChars="0"/>
              <w:jc w:val="center"/>
              <w:rPr>
                <w:rFonts w:hint="eastAsia" w:ascii="楷体" w:hAnsi="楷体" w:eastAsia="楷体" w:cs="楷体"/>
                <w:color w:val="auto"/>
                <w:kern w:val="2"/>
                <w:sz w:val="28"/>
                <w:szCs w:val="28"/>
                <w:highlight w:val="none"/>
              </w:rPr>
            </w:pPr>
          </w:p>
        </w:tc>
        <w:tc>
          <w:tcPr>
            <w:tcW w:w="8360" w:type="dxa"/>
            <w:shd w:val="clear" w:color="auto" w:fill="auto"/>
            <w:vAlign w:val="top"/>
          </w:tcPr>
          <w:p w14:paraId="569E5D93">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kern w:val="2"/>
                <w:sz w:val="28"/>
                <w:szCs w:val="28"/>
                <w:highlight w:val="none"/>
              </w:rPr>
            </w:pPr>
            <w:r>
              <w:rPr>
                <w:rFonts w:hint="eastAsia" w:ascii="楷体" w:hAnsi="楷体" w:eastAsia="楷体" w:cs="楷体"/>
                <w:color w:val="auto"/>
                <w:kern w:val="2"/>
                <w:sz w:val="28"/>
                <w:szCs w:val="28"/>
                <w:highlight w:val="none"/>
                <w:lang w:val="en-US" w:eastAsia="zh-CN" w:bidi="ar"/>
              </w:rPr>
              <w:t>反馈按键：双手4按键</w:t>
            </w:r>
          </w:p>
        </w:tc>
      </w:tr>
      <w:tr w14:paraId="2E948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559" w:type="dxa"/>
            <w:shd w:val="clear" w:color="auto" w:fill="auto"/>
            <w:vAlign w:val="top"/>
          </w:tcPr>
          <w:p w14:paraId="3C41FD9E">
            <w:pPr>
              <w:pStyle w:val="9"/>
              <w:widowControl/>
              <w:numPr>
                <w:ilvl w:val="0"/>
                <w:numId w:val="5"/>
              </w:numPr>
              <w:spacing w:after="0" w:line="360" w:lineRule="auto"/>
              <w:ind w:left="420" w:hanging="420" w:firstLineChars="0"/>
              <w:jc w:val="center"/>
              <w:rPr>
                <w:rFonts w:hint="eastAsia" w:ascii="楷体" w:hAnsi="楷体" w:eastAsia="楷体" w:cs="楷体"/>
                <w:color w:val="auto"/>
                <w:kern w:val="2"/>
                <w:sz w:val="28"/>
                <w:szCs w:val="28"/>
                <w:highlight w:val="none"/>
              </w:rPr>
            </w:pPr>
          </w:p>
        </w:tc>
        <w:tc>
          <w:tcPr>
            <w:tcW w:w="8360" w:type="dxa"/>
            <w:shd w:val="clear" w:color="auto" w:fill="auto"/>
            <w:vAlign w:val="top"/>
          </w:tcPr>
          <w:p w14:paraId="2B2BF54E">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kern w:val="2"/>
                <w:sz w:val="28"/>
                <w:szCs w:val="28"/>
                <w:highlight w:val="none"/>
              </w:rPr>
            </w:pPr>
            <w:r>
              <w:rPr>
                <w:rFonts w:hint="eastAsia" w:ascii="楷体" w:hAnsi="楷体" w:eastAsia="楷体" w:cs="楷体"/>
                <w:color w:val="auto"/>
                <w:kern w:val="2"/>
                <w:sz w:val="28"/>
                <w:szCs w:val="28"/>
                <w:highlight w:val="none"/>
                <w:lang w:val="en-US" w:eastAsia="zh-CN" w:bidi="ar"/>
              </w:rPr>
              <w:t>▲反馈按键通讯方式：光缆通讯</w:t>
            </w:r>
          </w:p>
        </w:tc>
      </w:tr>
      <w:tr w14:paraId="5797C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559" w:type="dxa"/>
            <w:shd w:val="clear" w:color="auto" w:fill="auto"/>
            <w:vAlign w:val="top"/>
          </w:tcPr>
          <w:p w14:paraId="0568D7F3">
            <w:pPr>
              <w:pStyle w:val="9"/>
              <w:widowControl/>
              <w:numPr>
                <w:ilvl w:val="0"/>
                <w:numId w:val="5"/>
              </w:numPr>
              <w:spacing w:after="0" w:line="360" w:lineRule="auto"/>
              <w:ind w:left="420" w:hanging="420" w:firstLineChars="0"/>
              <w:jc w:val="center"/>
              <w:rPr>
                <w:rFonts w:hint="eastAsia" w:ascii="楷体" w:hAnsi="楷体" w:eastAsia="楷体" w:cs="楷体"/>
                <w:color w:val="auto"/>
                <w:kern w:val="2"/>
                <w:sz w:val="28"/>
                <w:szCs w:val="28"/>
                <w:highlight w:val="none"/>
              </w:rPr>
            </w:pPr>
          </w:p>
        </w:tc>
        <w:tc>
          <w:tcPr>
            <w:tcW w:w="8360" w:type="dxa"/>
            <w:shd w:val="clear" w:color="auto" w:fill="auto"/>
            <w:vAlign w:val="top"/>
          </w:tcPr>
          <w:p w14:paraId="400BA357">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kern w:val="2"/>
                <w:sz w:val="28"/>
                <w:szCs w:val="28"/>
                <w:highlight w:val="none"/>
              </w:rPr>
            </w:pPr>
            <w:r>
              <w:rPr>
                <w:rFonts w:hint="eastAsia" w:ascii="楷体" w:hAnsi="楷体" w:eastAsia="楷体" w:cs="楷体"/>
                <w:color w:val="auto"/>
                <w:kern w:val="2"/>
                <w:sz w:val="28"/>
                <w:szCs w:val="28"/>
                <w:highlight w:val="none"/>
                <w:lang w:val="en-US" w:eastAsia="zh-CN" w:bidi="ar"/>
              </w:rPr>
              <w:t>反馈按键响应时间：≤10ms</w:t>
            </w:r>
          </w:p>
        </w:tc>
      </w:tr>
      <w:tr w14:paraId="500DB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559" w:type="dxa"/>
            <w:shd w:val="clear" w:color="auto" w:fill="auto"/>
            <w:vAlign w:val="top"/>
          </w:tcPr>
          <w:p w14:paraId="7B0F50C6">
            <w:pPr>
              <w:pStyle w:val="9"/>
              <w:widowControl/>
              <w:numPr>
                <w:ilvl w:val="0"/>
                <w:numId w:val="5"/>
              </w:numPr>
              <w:spacing w:after="0" w:line="360" w:lineRule="auto"/>
              <w:ind w:left="420" w:hanging="420" w:firstLineChars="0"/>
              <w:jc w:val="center"/>
              <w:rPr>
                <w:rFonts w:hint="eastAsia" w:ascii="楷体" w:hAnsi="楷体" w:eastAsia="楷体" w:cs="楷体"/>
                <w:color w:val="auto"/>
                <w:kern w:val="2"/>
                <w:sz w:val="28"/>
                <w:szCs w:val="28"/>
                <w:highlight w:val="none"/>
              </w:rPr>
            </w:pPr>
          </w:p>
        </w:tc>
        <w:tc>
          <w:tcPr>
            <w:tcW w:w="8360" w:type="dxa"/>
            <w:shd w:val="clear" w:color="auto" w:fill="auto"/>
            <w:vAlign w:val="top"/>
          </w:tcPr>
          <w:p w14:paraId="3018FB0D">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kern w:val="2"/>
                <w:sz w:val="28"/>
                <w:szCs w:val="28"/>
                <w:highlight w:val="none"/>
              </w:rPr>
            </w:pPr>
            <w:r>
              <w:rPr>
                <w:rFonts w:hint="eastAsia" w:ascii="楷体" w:hAnsi="楷体" w:eastAsia="楷体" w:cs="楷体"/>
                <w:color w:val="auto"/>
                <w:kern w:val="2"/>
                <w:sz w:val="28"/>
                <w:szCs w:val="28"/>
                <w:highlight w:val="none"/>
                <w:lang w:val="en-US" w:eastAsia="zh-CN" w:bidi="ar"/>
              </w:rPr>
              <w:t>反馈按键指示：LED显示</w:t>
            </w:r>
          </w:p>
        </w:tc>
      </w:tr>
      <w:tr w14:paraId="27E93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559" w:type="dxa"/>
            <w:shd w:val="clear" w:color="auto" w:fill="auto"/>
            <w:vAlign w:val="top"/>
          </w:tcPr>
          <w:p w14:paraId="72220425">
            <w:pPr>
              <w:pStyle w:val="9"/>
              <w:widowControl/>
              <w:numPr>
                <w:ilvl w:val="0"/>
                <w:numId w:val="5"/>
              </w:numPr>
              <w:spacing w:after="0" w:line="360" w:lineRule="auto"/>
              <w:ind w:left="420" w:hanging="420" w:firstLineChars="0"/>
              <w:jc w:val="center"/>
              <w:rPr>
                <w:rFonts w:hint="eastAsia" w:ascii="楷体" w:hAnsi="楷体" w:eastAsia="楷体" w:cs="楷体"/>
                <w:color w:val="auto"/>
                <w:kern w:val="2"/>
                <w:sz w:val="28"/>
                <w:szCs w:val="28"/>
                <w:highlight w:val="none"/>
              </w:rPr>
            </w:pPr>
          </w:p>
        </w:tc>
        <w:tc>
          <w:tcPr>
            <w:tcW w:w="8360" w:type="dxa"/>
            <w:shd w:val="clear" w:color="auto" w:fill="auto"/>
            <w:vAlign w:val="top"/>
          </w:tcPr>
          <w:p w14:paraId="0F443036">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kern w:val="2"/>
                <w:sz w:val="28"/>
                <w:szCs w:val="28"/>
                <w:highlight w:val="none"/>
              </w:rPr>
            </w:pPr>
            <w:r>
              <w:rPr>
                <w:rFonts w:hint="eastAsia" w:ascii="楷体" w:hAnsi="楷体" w:eastAsia="楷体" w:cs="楷体"/>
                <w:color w:val="auto"/>
                <w:kern w:val="2"/>
                <w:sz w:val="28"/>
                <w:szCs w:val="28"/>
                <w:highlight w:val="none"/>
                <w:lang w:val="en-US" w:eastAsia="zh-CN" w:bidi="ar"/>
              </w:rPr>
              <w:t>反馈代码：数字、字母可选</w:t>
            </w:r>
          </w:p>
        </w:tc>
      </w:tr>
      <w:tr w14:paraId="6BCEA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559" w:type="dxa"/>
            <w:shd w:val="clear" w:color="auto" w:fill="auto"/>
            <w:vAlign w:val="top"/>
          </w:tcPr>
          <w:p w14:paraId="2ED31C72">
            <w:pPr>
              <w:pStyle w:val="9"/>
              <w:widowControl/>
              <w:numPr>
                <w:ilvl w:val="0"/>
                <w:numId w:val="5"/>
              </w:numPr>
              <w:spacing w:after="0" w:line="360" w:lineRule="auto"/>
              <w:ind w:left="420" w:hanging="420" w:firstLineChars="0"/>
              <w:jc w:val="center"/>
              <w:rPr>
                <w:rFonts w:hint="eastAsia" w:ascii="楷体" w:hAnsi="楷体" w:eastAsia="楷体" w:cs="楷体"/>
                <w:color w:val="auto"/>
                <w:kern w:val="2"/>
                <w:sz w:val="28"/>
                <w:szCs w:val="28"/>
                <w:highlight w:val="none"/>
              </w:rPr>
            </w:pPr>
          </w:p>
        </w:tc>
        <w:tc>
          <w:tcPr>
            <w:tcW w:w="8360" w:type="dxa"/>
            <w:shd w:val="clear" w:color="auto" w:fill="auto"/>
            <w:vAlign w:val="top"/>
          </w:tcPr>
          <w:p w14:paraId="69A925C2">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kern w:val="2"/>
                <w:sz w:val="28"/>
                <w:szCs w:val="28"/>
                <w:highlight w:val="none"/>
              </w:rPr>
            </w:pPr>
            <w:r>
              <w:rPr>
                <w:rFonts w:hint="eastAsia" w:ascii="楷体" w:hAnsi="楷体" w:eastAsia="楷体" w:cs="楷体"/>
                <w:color w:val="auto"/>
                <w:kern w:val="2"/>
                <w:sz w:val="28"/>
                <w:szCs w:val="28"/>
                <w:highlight w:val="none"/>
                <w:lang w:val="en-US" w:eastAsia="zh-CN" w:bidi="ar"/>
              </w:rPr>
              <w:t>按键的生物兼容性：满足对医疗器械的生物兼容性要求</w:t>
            </w:r>
          </w:p>
        </w:tc>
      </w:tr>
      <w:tr w14:paraId="3FEB8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559" w:type="dxa"/>
            <w:shd w:val="clear" w:color="auto" w:fill="auto"/>
            <w:vAlign w:val="top"/>
          </w:tcPr>
          <w:p w14:paraId="6CD1771B">
            <w:pPr>
              <w:pStyle w:val="9"/>
              <w:widowControl/>
              <w:numPr>
                <w:ilvl w:val="0"/>
                <w:numId w:val="1"/>
              </w:numPr>
              <w:spacing w:after="0" w:line="360" w:lineRule="auto"/>
              <w:ind w:left="420" w:hanging="420" w:firstLineChars="0"/>
              <w:jc w:val="center"/>
              <w:rPr>
                <w:rFonts w:hint="eastAsia" w:ascii="楷体" w:hAnsi="楷体" w:eastAsia="楷体" w:cs="楷体"/>
                <w:b/>
                <w:bCs/>
                <w:color w:val="auto"/>
                <w:kern w:val="2"/>
                <w:sz w:val="28"/>
                <w:szCs w:val="28"/>
                <w:highlight w:val="none"/>
              </w:rPr>
            </w:pPr>
          </w:p>
        </w:tc>
        <w:tc>
          <w:tcPr>
            <w:tcW w:w="8360" w:type="dxa"/>
            <w:shd w:val="clear" w:color="auto" w:fill="auto"/>
            <w:vAlign w:val="top"/>
          </w:tcPr>
          <w:p w14:paraId="39CB511B">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b/>
                <w:bCs/>
                <w:color w:val="auto"/>
                <w:kern w:val="2"/>
                <w:sz w:val="28"/>
                <w:szCs w:val="28"/>
                <w:highlight w:val="none"/>
              </w:rPr>
            </w:pPr>
            <w:r>
              <w:rPr>
                <w:rFonts w:hint="eastAsia" w:ascii="楷体" w:hAnsi="楷体" w:eastAsia="楷体" w:cs="楷体"/>
                <w:b/>
                <w:bCs/>
                <w:color w:val="auto"/>
                <w:kern w:val="2"/>
                <w:sz w:val="28"/>
                <w:szCs w:val="28"/>
                <w:highlight w:val="none"/>
                <w:lang w:val="en-US" w:eastAsia="zh-CN" w:bidi="ar"/>
              </w:rPr>
              <w:t>磁共振专用视力校准系统</w:t>
            </w:r>
          </w:p>
        </w:tc>
      </w:tr>
      <w:tr w14:paraId="185F0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559" w:type="dxa"/>
            <w:shd w:val="clear" w:color="auto" w:fill="auto"/>
            <w:vAlign w:val="top"/>
          </w:tcPr>
          <w:p w14:paraId="612BBF8F">
            <w:pPr>
              <w:pStyle w:val="9"/>
              <w:widowControl/>
              <w:numPr>
                <w:ilvl w:val="0"/>
                <w:numId w:val="6"/>
              </w:numPr>
              <w:spacing w:after="0" w:line="360" w:lineRule="auto"/>
              <w:ind w:left="420" w:hanging="420" w:firstLineChars="0"/>
              <w:jc w:val="center"/>
              <w:rPr>
                <w:rFonts w:hint="eastAsia" w:ascii="楷体" w:hAnsi="楷体" w:eastAsia="楷体" w:cs="楷体"/>
                <w:color w:val="auto"/>
                <w:kern w:val="2"/>
                <w:sz w:val="28"/>
                <w:szCs w:val="28"/>
                <w:highlight w:val="none"/>
              </w:rPr>
            </w:pPr>
          </w:p>
        </w:tc>
        <w:tc>
          <w:tcPr>
            <w:tcW w:w="8360" w:type="dxa"/>
            <w:shd w:val="clear" w:color="auto" w:fill="auto"/>
            <w:vAlign w:val="top"/>
          </w:tcPr>
          <w:p w14:paraId="78323B0C">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kern w:val="2"/>
                <w:sz w:val="28"/>
                <w:szCs w:val="28"/>
                <w:highlight w:val="none"/>
              </w:rPr>
            </w:pPr>
            <w:r>
              <w:rPr>
                <w:rFonts w:hint="eastAsia" w:ascii="楷体" w:hAnsi="楷体" w:eastAsia="楷体" w:cs="楷体"/>
                <w:color w:val="auto"/>
                <w:kern w:val="2"/>
                <w:sz w:val="28"/>
                <w:szCs w:val="28"/>
                <w:highlight w:val="none"/>
                <w:lang w:val="en-US" w:eastAsia="zh-CN" w:bidi="ar"/>
              </w:rPr>
              <w:t>镜框：完全防磁设计，可在高达7T的强磁环境中正常使用</w:t>
            </w:r>
          </w:p>
        </w:tc>
      </w:tr>
      <w:tr w14:paraId="28138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559" w:type="dxa"/>
            <w:shd w:val="clear" w:color="auto" w:fill="auto"/>
            <w:vAlign w:val="top"/>
          </w:tcPr>
          <w:p w14:paraId="385414B2">
            <w:pPr>
              <w:pStyle w:val="9"/>
              <w:widowControl/>
              <w:numPr>
                <w:ilvl w:val="0"/>
                <w:numId w:val="6"/>
              </w:numPr>
              <w:spacing w:after="0" w:line="360" w:lineRule="auto"/>
              <w:ind w:left="420" w:hanging="420" w:firstLineChars="0"/>
              <w:jc w:val="center"/>
              <w:rPr>
                <w:rFonts w:hint="eastAsia" w:ascii="楷体" w:hAnsi="楷体" w:eastAsia="楷体" w:cs="楷体"/>
                <w:color w:val="auto"/>
                <w:kern w:val="2"/>
                <w:sz w:val="28"/>
                <w:szCs w:val="28"/>
                <w:highlight w:val="none"/>
              </w:rPr>
            </w:pPr>
          </w:p>
        </w:tc>
        <w:tc>
          <w:tcPr>
            <w:tcW w:w="8360" w:type="dxa"/>
            <w:shd w:val="clear" w:color="auto" w:fill="auto"/>
            <w:vAlign w:val="top"/>
          </w:tcPr>
          <w:p w14:paraId="4B30EFE4">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kern w:val="2"/>
                <w:sz w:val="28"/>
                <w:szCs w:val="28"/>
                <w:highlight w:val="none"/>
              </w:rPr>
            </w:pPr>
            <w:r>
              <w:rPr>
                <w:rFonts w:hint="eastAsia" w:ascii="楷体" w:hAnsi="楷体" w:eastAsia="楷体" w:cs="楷体"/>
                <w:color w:val="auto"/>
                <w:kern w:val="2"/>
                <w:sz w:val="28"/>
                <w:szCs w:val="28"/>
                <w:highlight w:val="none"/>
                <w:lang w:val="en-US" w:eastAsia="zh-CN" w:bidi="ar"/>
              </w:rPr>
              <w:t>镜片：可矫正患者视力屈光不正，含球镜片、柱镜片、棱镜片和辅助镜片</w:t>
            </w:r>
          </w:p>
        </w:tc>
      </w:tr>
      <w:tr w14:paraId="32CFA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1" w:hRule="atLeast"/>
          <w:jc w:val="center"/>
        </w:trPr>
        <w:tc>
          <w:tcPr>
            <w:tcW w:w="1559" w:type="dxa"/>
            <w:shd w:val="clear" w:color="auto" w:fill="auto"/>
            <w:vAlign w:val="top"/>
          </w:tcPr>
          <w:p w14:paraId="0F265DDA">
            <w:pPr>
              <w:pStyle w:val="9"/>
              <w:widowControl/>
              <w:numPr>
                <w:ilvl w:val="0"/>
                <w:numId w:val="1"/>
              </w:numPr>
              <w:spacing w:after="0" w:line="360" w:lineRule="auto"/>
              <w:ind w:left="420" w:hanging="420" w:firstLineChars="0"/>
              <w:jc w:val="center"/>
              <w:rPr>
                <w:rFonts w:hint="eastAsia" w:ascii="楷体" w:hAnsi="楷体" w:eastAsia="楷体" w:cs="楷体"/>
                <w:b/>
                <w:bCs/>
                <w:color w:val="auto"/>
                <w:kern w:val="2"/>
                <w:sz w:val="28"/>
                <w:szCs w:val="28"/>
                <w:highlight w:val="none"/>
              </w:rPr>
            </w:pPr>
          </w:p>
        </w:tc>
        <w:tc>
          <w:tcPr>
            <w:tcW w:w="8360" w:type="dxa"/>
            <w:shd w:val="clear" w:color="auto" w:fill="auto"/>
            <w:vAlign w:val="top"/>
          </w:tcPr>
          <w:p w14:paraId="7E9F620C">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b/>
                <w:bCs/>
                <w:color w:val="auto"/>
                <w:kern w:val="2"/>
                <w:sz w:val="28"/>
                <w:szCs w:val="28"/>
                <w:highlight w:val="none"/>
              </w:rPr>
            </w:pPr>
            <w:r>
              <w:rPr>
                <w:rFonts w:hint="eastAsia" w:ascii="楷体" w:hAnsi="楷体" w:eastAsia="楷体" w:cs="楷体"/>
                <w:b/>
                <w:bCs/>
                <w:color w:val="auto"/>
                <w:kern w:val="2"/>
                <w:sz w:val="28"/>
                <w:szCs w:val="28"/>
                <w:highlight w:val="none"/>
                <w:lang w:val="en-US" w:eastAsia="zh-CN" w:bidi="ar"/>
              </w:rPr>
              <w:t>专用软件</w:t>
            </w:r>
          </w:p>
        </w:tc>
      </w:tr>
      <w:tr w14:paraId="29B3E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559" w:type="dxa"/>
            <w:shd w:val="clear" w:color="auto" w:fill="auto"/>
            <w:vAlign w:val="top"/>
          </w:tcPr>
          <w:p w14:paraId="66F7C9CB">
            <w:pPr>
              <w:pStyle w:val="9"/>
              <w:widowControl/>
              <w:numPr>
                <w:ilvl w:val="0"/>
                <w:numId w:val="7"/>
              </w:numPr>
              <w:spacing w:after="0" w:line="360" w:lineRule="auto"/>
              <w:ind w:left="420" w:hanging="420" w:firstLineChars="0"/>
              <w:jc w:val="center"/>
              <w:rPr>
                <w:rFonts w:hint="eastAsia" w:ascii="楷体" w:hAnsi="楷体" w:eastAsia="楷体" w:cs="楷体"/>
                <w:color w:val="auto"/>
                <w:kern w:val="2"/>
                <w:sz w:val="28"/>
                <w:szCs w:val="28"/>
                <w:highlight w:val="none"/>
              </w:rPr>
            </w:pPr>
          </w:p>
        </w:tc>
        <w:tc>
          <w:tcPr>
            <w:tcW w:w="8360" w:type="dxa"/>
            <w:shd w:val="clear" w:color="auto" w:fill="auto"/>
            <w:vAlign w:val="top"/>
          </w:tcPr>
          <w:p w14:paraId="72DA663C">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kern w:val="2"/>
                <w:sz w:val="28"/>
                <w:szCs w:val="28"/>
                <w:highlight w:val="none"/>
              </w:rPr>
            </w:pPr>
            <w:r>
              <w:rPr>
                <w:rFonts w:hint="eastAsia" w:ascii="楷体" w:hAnsi="楷体" w:eastAsia="楷体" w:cs="楷体"/>
                <w:color w:val="auto"/>
                <w:kern w:val="2"/>
                <w:sz w:val="28"/>
                <w:szCs w:val="28"/>
                <w:highlight w:val="none"/>
                <w:lang w:val="en-US" w:eastAsia="zh-CN" w:bidi="ar"/>
              </w:rPr>
              <w:t>▲内置刺激呈现任务：≥13种，包含：视觉任务、听觉任务、语言任务、运动任务等，并可自定义设置刺激任务参数和内容。</w:t>
            </w:r>
          </w:p>
        </w:tc>
      </w:tr>
      <w:tr w14:paraId="46E18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559" w:type="dxa"/>
            <w:shd w:val="clear" w:color="auto" w:fill="auto"/>
            <w:vAlign w:val="top"/>
          </w:tcPr>
          <w:p w14:paraId="5BA1F503">
            <w:pPr>
              <w:pStyle w:val="9"/>
              <w:widowControl/>
              <w:numPr>
                <w:ilvl w:val="0"/>
                <w:numId w:val="7"/>
              </w:numPr>
              <w:spacing w:after="0" w:line="360" w:lineRule="auto"/>
              <w:ind w:left="420" w:hanging="420" w:firstLineChars="0"/>
              <w:jc w:val="center"/>
              <w:rPr>
                <w:rFonts w:hint="eastAsia" w:ascii="楷体" w:hAnsi="楷体" w:eastAsia="楷体" w:cs="楷体"/>
                <w:color w:val="auto"/>
                <w:kern w:val="2"/>
                <w:sz w:val="28"/>
                <w:szCs w:val="28"/>
                <w:highlight w:val="none"/>
              </w:rPr>
            </w:pPr>
          </w:p>
        </w:tc>
        <w:tc>
          <w:tcPr>
            <w:tcW w:w="8360" w:type="dxa"/>
            <w:shd w:val="clear" w:color="auto" w:fill="auto"/>
            <w:vAlign w:val="top"/>
          </w:tcPr>
          <w:p w14:paraId="645ADDD1">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kern w:val="2"/>
                <w:sz w:val="28"/>
                <w:szCs w:val="28"/>
                <w:highlight w:val="none"/>
              </w:rPr>
            </w:pPr>
            <w:r>
              <w:rPr>
                <w:rFonts w:hint="eastAsia" w:ascii="楷体" w:hAnsi="楷体" w:eastAsia="楷体" w:cs="楷体"/>
                <w:color w:val="auto"/>
                <w:kern w:val="2"/>
                <w:sz w:val="28"/>
                <w:szCs w:val="28"/>
                <w:highlight w:val="none"/>
                <w:lang w:val="en-US" w:eastAsia="zh-CN" w:bidi="ar"/>
              </w:rPr>
              <w:t>符合DICOM3.0标准，能够和PACS、导航设备、影像工作站等进行DICOM数据传输，处理结果可保存为DICOM文件格式并进行网络传输。</w:t>
            </w:r>
          </w:p>
        </w:tc>
      </w:tr>
      <w:tr w14:paraId="545B5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559" w:type="dxa"/>
            <w:shd w:val="clear" w:color="auto" w:fill="auto"/>
            <w:vAlign w:val="top"/>
          </w:tcPr>
          <w:p w14:paraId="053B8E4A">
            <w:pPr>
              <w:pStyle w:val="9"/>
              <w:widowControl/>
              <w:numPr>
                <w:ilvl w:val="0"/>
                <w:numId w:val="7"/>
              </w:numPr>
              <w:spacing w:after="0" w:line="360" w:lineRule="auto"/>
              <w:ind w:left="420" w:hanging="420" w:firstLineChars="0"/>
              <w:jc w:val="center"/>
              <w:rPr>
                <w:rFonts w:hint="eastAsia" w:ascii="楷体" w:hAnsi="楷体" w:eastAsia="楷体" w:cs="楷体"/>
                <w:color w:val="auto"/>
                <w:kern w:val="2"/>
                <w:sz w:val="28"/>
                <w:szCs w:val="28"/>
                <w:highlight w:val="none"/>
              </w:rPr>
            </w:pPr>
          </w:p>
        </w:tc>
        <w:tc>
          <w:tcPr>
            <w:tcW w:w="8360" w:type="dxa"/>
            <w:shd w:val="clear" w:color="auto" w:fill="auto"/>
            <w:vAlign w:val="top"/>
          </w:tcPr>
          <w:p w14:paraId="78AA4A94">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kern w:val="2"/>
                <w:sz w:val="28"/>
                <w:szCs w:val="28"/>
                <w:highlight w:val="none"/>
              </w:rPr>
            </w:pPr>
            <w:r>
              <w:rPr>
                <w:rFonts w:hint="eastAsia" w:ascii="楷体" w:hAnsi="楷体" w:eastAsia="楷体" w:cs="楷体"/>
                <w:color w:val="auto"/>
                <w:kern w:val="2"/>
                <w:sz w:val="28"/>
                <w:szCs w:val="28"/>
                <w:highlight w:val="none"/>
                <w:lang w:val="en-US" w:eastAsia="zh-CN" w:bidi="ar"/>
              </w:rPr>
              <w:t>自动化数据处理：</w:t>
            </w:r>
          </w:p>
          <w:p w14:paraId="47A4E5D8">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kern w:val="2"/>
                <w:sz w:val="28"/>
                <w:szCs w:val="28"/>
                <w:highlight w:val="none"/>
              </w:rPr>
            </w:pPr>
            <w:r>
              <w:rPr>
                <w:rFonts w:hint="eastAsia" w:ascii="楷体" w:hAnsi="楷体" w:eastAsia="楷体" w:cs="楷体"/>
                <w:color w:val="auto"/>
                <w:kern w:val="2"/>
                <w:sz w:val="28"/>
                <w:szCs w:val="28"/>
                <w:highlight w:val="none"/>
                <w:lang w:val="en-US" w:eastAsia="zh-CN" w:bidi="ar"/>
              </w:rPr>
              <w:t>a)</w:t>
            </w:r>
            <w:r>
              <w:rPr>
                <w:rFonts w:hint="eastAsia" w:ascii="楷体" w:hAnsi="楷体" w:eastAsia="楷体" w:cs="楷体"/>
                <w:color w:val="auto"/>
                <w:kern w:val="2"/>
                <w:sz w:val="28"/>
                <w:szCs w:val="28"/>
                <w:highlight w:val="none"/>
                <w:lang w:val="en-US" w:eastAsia="zh-CN" w:bidi="ar"/>
              </w:rPr>
              <w:tab/>
            </w:r>
            <w:r>
              <w:rPr>
                <w:rFonts w:hint="eastAsia" w:ascii="楷体" w:hAnsi="楷体" w:eastAsia="楷体" w:cs="楷体"/>
                <w:color w:val="auto"/>
                <w:kern w:val="2"/>
                <w:sz w:val="28"/>
                <w:szCs w:val="28"/>
                <w:highlight w:val="none"/>
                <w:lang w:val="en-US" w:eastAsia="zh-CN" w:bidi="ar"/>
              </w:rPr>
              <w:t>自动对导入数据进行分类和格式转换</w:t>
            </w:r>
          </w:p>
          <w:p w14:paraId="6D8B6AA4">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kern w:val="2"/>
                <w:sz w:val="28"/>
                <w:szCs w:val="28"/>
                <w:highlight w:val="none"/>
              </w:rPr>
            </w:pPr>
            <w:r>
              <w:rPr>
                <w:rFonts w:hint="eastAsia" w:ascii="楷体" w:hAnsi="楷体" w:eastAsia="楷体" w:cs="楷体"/>
                <w:color w:val="auto"/>
                <w:kern w:val="2"/>
                <w:sz w:val="28"/>
                <w:szCs w:val="28"/>
                <w:highlight w:val="none"/>
                <w:lang w:val="en-US" w:eastAsia="zh-CN" w:bidi="ar"/>
              </w:rPr>
              <w:t>b)</w:t>
            </w:r>
            <w:r>
              <w:rPr>
                <w:rFonts w:hint="eastAsia" w:ascii="楷体" w:hAnsi="楷体" w:eastAsia="楷体" w:cs="楷体"/>
                <w:color w:val="auto"/>
                <w:kern w:val="2"/>
                <w:sz w:val="28"/>
                <w:szCs w:val="28"/>
                <w:highlight w:val="none"/>
                <w:lang w:val="en-US" w:eastAsia="zh-CN" w:bidi="ar"/>
              </w:rPr>
              <w:tab/>
            </w:r>
            <w:r>
              <w:rPr>
                <w:rFonts w:hint="eastAsia" w:ascii="楷体" w:hAnsi="楷体" w:eastAsia="楷体" w:cs="楷体"/>
                <w:color w:val="auto"/>
                <w:kern w:val="2"/>
                <w:sz w:val="28"/>
                <w:szCs w:val="28"/>
                <w:highlight w:val="none"/>
                <w:lang w:val="en-US" w:eastAsia="zh-CN" w:bidi="ar"/>
              </w:rPr>
              <w:t>可使用默认参数，也可自定义参数调节</w:t>
            </w:r>
          </w:p>
          <w:p w14:paraId="47F65EB0">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kern w:val="2"/>
                <w:sz w:val="28"/>
                <w:szCs w:val="28"/>
                <w:highlight w:val="none"/>
              </w:rPr>
            </w:pPr>
            <w:r>
              <w:rPr>
                <w:rFonts w:hint="eastAsia" w:ascii="楷体" w:hAnsi="楷体" w:eastAsia="楷体" w:cs="楷体"/>
                <w:color w:val="auto"/>
                <w:kern w:val="2"/>
                <w:sz w:val="28"/>
                <w:szCs w:val="28"/>
                <w:highlight w:val="none"/>
                <w:lang w:val="en-US" w:eastAsia="zh-CN" w:bidi="ar"/>
              </w:rPr>
              <w:t>c)</w:t>
            </w:r>
            <w:r>
              <w:rPr>
                <w:rFonts w:hint="eastAsia" w:ascii="楷体" w:hAnsi="楷体" w:eastAsia="楷体" w:cs="楷体"/>
                <w:color w:val="auto"/>
                <w:kern w:val="2"/>
                <w:sz w:val="28"/>
                <w:szCs w:val="28"/>
                <w:highlight w:val="none"/>
                <w:lang w:val="en-US" w:eastAsia="zh-CN" w:bidi="ar"/>
              </w:rPr>
              <w:tab/>
            </w:r>
            <w:r>
              <w:rPr>
                <w:rFonts w:hint="eastAsia" w:ascii="楷体" w:hAnsi="楷体" w:eastAsia="楷体" w:cs="楷体"/>
                <w:color w:val="auto"/>
                <w:kern w:val="2"/>
                <w:sz w:val="28"/>
                <w:szCs w:val="28"/>
                <w:highlight w:val="none"/>
                <w:lang w:val="en-US" w:eastAsia="zh-CN" w:bidi="ar"/>
              </w:rPr>
              <w:t>处理步骤包括头动校正、配准、融合、统计分析等</w:t>
            </w:r>
          </w:p>
        </w:tc>
      </w:tr>
      <w:tr w14:paraId="36B27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559" w:type="dxa"/>
            <w:shd w:val="clear" w:color="auto" w:fill="auto"/>
            <w:vAlign w:val="top"/>
          </w:tcPr>
          <w:p w14:paraId="33E966FA">
            <w:pPr>
              <w:pStyle w:val="9"/>
              <w:widowControl/>
              <w:numPr>
                <w:ilvl w:val="0"/>
                <w:numId w:val="7"/>
              </w:numPr>
              <w:spacing w:after="0" w:line="360" w:lineRule="auto"/>
              <w:ind w:left="420" w:hanging="420" w:firstLineChars="0"/>
              <w:jc w:val="center"/>
              <w:rPr>
                <w:rFonts w:hint="eastAsia" w:ascii="楷体" w:hAnsi="楷体" w:eastAsia="楷体" w:cs="楷体"/>
                <w:color w:val="auto"/>
                <w:kern w:val="2"/>
                <w:sz w:val="28"/>
                <w:szCs w:val="28"/>
                <w:highlight w:val="none"/>
              </w:rPr>
            </w:pPr>
          </w:p>
        </w:tc>
        <w:tc>
          <w:tcPr>
            <w:tcW w:w="8360" w:type="dxa"/>
            <w:shd w:val="clear" w:color="auto" w:fill="auto"/>
            <w:vAlign w:val="top"/>
          </w:tcPr>
          <w:p w14:paraId="18BA6B49">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kern w:val="2"/>
                <w:sz w:val="28"/>
                <w:szCs w:val="28"/>
                <w:highlight w:val="none"/>
              </w:rPr>
            </w:pPr>
            <w:r>
              <w:rPr>
                <w:rFonts w:hint="eastAsia" w:ascii="楷体" w:hAnsi="楷体" w:eastAsia="楷体" w:cs="楷体"/>
                <w:color w:val="auto"/>
                <w:kern w:val="2"/>
                <w:sz w:val="28"/>
                <w:szCs w:val="28"/>
                <w:highlight w:val="none"/>
                <w:lang w:val="en-US" w:eastAsia="zh-CN" w:bidi="ar"/>
              </w:rPr>
              <w:t>图像显示支持多平面重建（MPR）功能和平片模式</w:t>
            </w:r>
          </w:p>
        </w:tc>
      </w:tr>
      <w:tr w14:paraId="01283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559" w:type="dxa"/>
            <w:shd w:val="clear" w:color="auto" w:fill="auto"/>
            <w:vAlign w:val="top"/>
          </w:tcPr>
          <w:p w14:paraId="5E04700D">
            <w:pPr>
              <w:pStyle w:val="9"/>
              <w:widowControl/>
              <w:numPr>
                <w:ilvl w:val="0"/>
                <w:numId w:val="7"/>
              </w:numPr>
              <w:spacing w:after="0" w:line="360" w:lineRule="auto"/>
              <w:ind w:left="420" w:hanging="420" w:firstLineChars="0"/>
              <w:jc w:val="center"/>
              <w:rPr>
                <w:rFonts w:hint="eastAsia" w:ascii="楷体" w:hAnsi="楷体" w:eastAsia="楷体" w:cs="楷体"/>
                <w:color w:val="auto"/>
                <w:kern w:val="2"/>
                <w:sz w:val="28"/>
                <w:szCs w:val="28"/>
                <w:highlight w:val="none"/>
              </w:rPr>
            </w:pPr>
          </w:p>
        </w:tc>
        <w:tc>
          <w:tcPr>
            <w:tcW w:w="8360" w:type="dxa"/>
            <w:shd w:val="clear" w:color="auto" w:fill="auto"/>
            <w:vAlign w:val="top"/>
          </w:tcPr>
          <w:p w14:paraId="297A450E">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kern w:val="2"/>
                <w:sz w:val="28"/>
                <w:szCs w:val="28"/>
                <w:highlight w:val="none"/>
              </w:rPr>
            </w:pPr>
            <w:r>
              <w:rPr>
                <w:rFonts w:hint="eastAsia" w:ascii="楷体" w:hAnsi="楷体" w:eastAsia="楷体" w:cs="楷体"/>
                <w:color w:val="auto"/>
                <w:kern w:val="2"/>
                <w:sz w:val="28"/>
                <w:szCs w:val="28"/>
                <w:highlight w:val="none"/>
                <w:lang w:val="en-US" w:eastAsia="zh-CN" w:bidi="ar"/>
              </w:rPr>
              <w:t>▲激活图像支持伪彩显示模式，可以切换多种伪彩映射方式，可调整的功能像激活阈值和解剖像窗宽窗位。</w:t>
            </w:r>
          </w:p>
        </w:tc>
      </w:tr>
      <w:tr w14:paraId="0F21A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559" w:type="dxa"/>
            <w:shd w:val="clear" w:color="auto" w:fill="auto"/>
            <w:vAlign w:val="top"/>
          </w:tcPr>
          <w:p w14:paraId="67FD5A96">
            <w:pPr>
              <w:pStyle w:val="9"/>
              <w:widowControl/>
              <w:numPr>
                <w:ilvl w:val="0"/>
                <w:numId w:val="7"/>
              </w:numPr>
              <w:spacing w:after="0" w:line="360" w:lineRule="auto"/>
              <w:ind w:left="420" w:hanging="420" w:firstLineChars="0"/>
              <w:jc w:val="center"/>
              <w:rPr>
                <w:rFonts w:hint="eastAsia" w:ascii="楷体" w:hAnsi="楷体" w:eastAsia="楷体" w:cs="楷体"/>
                <w:color w:val="auto"/>
                <w:kern w:val="2"/>
                <w:sz w:val="28"/>
                <w:szCs w:val="28"/>
                <w:highlight w:val="none"/>
              </w:rPr>
            </w:pPr>
          </w:p>
        </w:tc>
        <w:tc>
          <w:tcPr>
            <w:tcW w:w="8360" w:type="dxa"/>
            <w:shd w:val="clear" w:color="auto" w:fill="auto"/>
            <w:vAlign w:val="top"/>
          </w:tcPr>
          <w:p w14:paraId="701E645E">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kern w:val="2"/>
                <w:sz w:val="28"/>
                <w:szCs w:val="28"/>
                <w:highlight w:val="none"/>
              </w:rPr>
            </w:pPr>
            <w:r>
              <w:rPr>
                <w:rFonts w:hint="eastAsia" w:ascii="楷体" w:hAnsi="楷体" w:eastAsia="楷体" w:cs="楷体"/>
                <w:color w:val="auto"/>
                <w:kern w:val="2"/>
                <w:sz w:val="28"/>
                <w:szCs w:val="28"/>
                <w:highlight w:val="none"/>
                <w:lang w:val="en-US" w:eastAsia="zh-CN" w:bidi="ar"/>
              </w:rPr>
              <w:t>报告发送：可新建、编辑保存和打印报告，及刻录、导出图片或DICOM数据。</w:t>
            </w:r>
          </w:p>
        </w:tc>
      </w:tr>
      <w:tr w14:paraId="39F70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559" w:type="dxa"/>
            <w:shd w:val="clear" w:color="auto" w:fill="auto"/>
            <w:vAlign w:val="top"/>
          </w:tcPr>
          <w:p w14:paraId="7D1FA607">
            <w:pPr>
              <w:pStyle w:val="9"/>
              <w:widowControl/>
              <w:numPr>
                <w:ilvl w:val="0"/>
                <w:numId w:val="1"/>
              </w:numPr>
              <w:spacing w:after="0" w:line="360" w:lineRule="auto"/>
              <w:ind w:left="420" w:hanging="420" w:firstLineChars="0"/>
              <w:jc w:val="center"/>
              <w:rPr>
                <w:rFonts w:hint="eastAsia" w:ascii="楷体" w:hAnsi="楷体" w:eastAsia="楷体" w:cs="楷体"/>
                <w:b/>
                <w:bCs/>
                <w:color w:val="auto"/>
                <w:kern w:val="2"/>
                <w:sz w:val="28"/>
                <w:szCs w:val="28"/>
                <w:highlight w:val="none"/>
              </w:rPr>
            </w:pPr>
          </w:p>
        </w:tc>
        <w:tc>
          <w:tcPr>
            <w:tcW w:w="8360" w:type="dxa"/>
            <w:shd w:val="clear" w:color="auto" w:fill="auto"/>
            <w:vAlign w:val="top"/>
          </w:tcPr>
          <w:p w14:paraId="2E922DA7">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b/>
                <w:bCs/>
                <w:color w:val="auto"/>
                <w:kern w:val="2"/>
                <w:sz w:val="28"/>
                <w:szCs w:val="28"/>
                <w:highlight w:val="none"/>
              </w:rPr>
            </w:pPr>
            <w:r>
              <w:rPr>
                <w:rFonts w:hint="eastAsia" w:ascii="楷体" w:hAnsi="楷体" w:eastAsia="楷体" w:cs="楷体"/>
                <w:b/>
                <w:bCs/>
                <w:color w:val="auto"/>
                <w:kern w:val="2"/>
                <w:sz w:val="28"/>
                <w:szCs w:val="28"/>
                <w:highlight w:val="none"/>
                <w:lang w:val="en-US" w:eastAsia="zh-CN" w:bidi="ar"/>
              </w:rPr>
              <w:t>工作站</w:t>
            </w:r>
            <w:bookmarkStart w:id="1" w:name="OLE_LINK1"/>
            <w:r>
              <w:rPr>
                <w:rFonts w:hint="eastAsia" w:ascii="楷体" w:hAnsi="楷体" w:eastAsia="楷体" w:cs="楷体"/>
                <w:b/>
                <w:bCs/>
                <w:color w:val="auto"/>
                <w:kern w:val="2"/>
                <w:sz w:val="28"/>
                <w:szCs w:val="28"/>
                <w:highlight w:val="none"/>
                <w:lang w:val="en-US" w:eastAsia="zh-CN" w:bidi="ar"/>
              </w:rPr>
              <w:t>（配置不低于以下）</w:t>
            </w:r>
            <w:bookmarkEnd w:id="1"/>
          </w:p>
        </w:tc>
      </w:tr>
      <w:tr w14:paraId="2E78F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559" w:type="dxa"/>
            <w:shd w:val="clear" w:color="auto" w:fill="auto"/>
            <w:vAlign w:val="top"/>
          </w:tcPr>
          <w:p w14:paraId="736C9F38">
            <w:pPr>
              <w:pStyle w:val="9"/>
              <w:widowControl/>
              <w:numPr>
                <w:ilvl w:val="0"/>
                <w:numId w:val="8"/>
              </w:numPr>
              <w:spacing w:after="0" w:line="360" w:lineRule="auto"/>
              <w:ind w:left="420" w:hanging="420" w:firstLineChars="0"/>
              <w:jc w:val="center"/>
              <w:rPr>
                <w:rFonts w:hint="eastAsia" w:ascii="楷体" w:hAnsi="楷体" w:eastAsia="楷体" w:cs="楷体"/>
                <w:color w:val="auto"/>
                <w:kern w:val="2"/>
                <w:sz w:val="28"/>
                <w:szCs w:val="28"/>
                <w:highlight w:val="none"/>
              </w:rPr>
            </w:pPr>
          </w:p>
        </w:tc>
        <w:tc>
          <w:tcPr>
            <w:tcW w:w="8360" w:type="dxa"/>
            <w:shd w:val="clear" w:color="auto" w:fill="auto"/>
            <w:vAlign w:val="top"/>
          </w:tcPr>
          <w:p w14:paraId="4666C671">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kern w:val="2"/>
                <w:sz w:val="28"/>
                <w:szCs w:val="28"/>
                <w:highlight w:val="none"/>
              </w:rPr>
            </w:pPr>
            <w:r>
              <w:rPr>
                <w:rFonts w:hint="eastAsia" w:ascii="楷体" w:hAnsi="楷体" w:eastAsia="楷体" w:cs="楷体"/>
                <w:color w:val="auto"/>
                <w:kern w:val="2"/>
                <w:sz w:val="28"/>
                <w:szCs w:val="28"/>
                <w:highlight w:val="none"/>
                <w:lang w:val="en-US" w:eastAsia="zh-CN" w:bidi="ar"/>
              </w:rPr>
              <w:t>CPU型号：</w:t>
            </w:r>
            <w:r>
              <w:rPr>
                <w:rFonts w:hint="eastAsia" w:ascii="楷体" w:hAnsi="楷体" w:eastAsia="楷体" w:cs="楷体"/>
                <w:color w:val="auto"/>
                <w:kern w:val="0"/>
                <w:sz w:val="28"/>
                <w:szCs w:val="28"/>
                <w:highlight w:val="none"/>
                <w:lang w:val="en-US" w:eastAsia="zh-CN" w:bidi="ar"/>
              </w:rPr>
              <w:t>Intel® Core(TM)</w:t>
            </w:r>
            <w:r>
              <w:rPr>
                <w:rFonts w:hint="eastAsia" w:ascii="楷体" w:hAnsi="楷体" w:eastAsia="楷体" w:cs="楷体"/>
                <w:color w:val="auto"/>
                <w:kern w:val="2"/>
                <w:sz w:val="28"/>
                <w:szCs w:val="28"/>
                <w:highlight w:val="none"/>
                <w:lang w:val="en-US" w:eastAsia="zh-CN" w:bidi="ar"/>
              </w:rPr>
              <w:t xml:space="preserve"> </w:t>
            </w:r>
            <w:r>
              <w:rPr>
                <w:rFonts w:hint="eastAsia" w:ascii="楷体" w:hAnsi="楷体" w:eastAsia="楷体" w:cs="楷体"/>
                <w:color w:val="auto"/>
                <w:kern w:val="0"/>
                <w:sz w:val="28"/>
                <w:szCs w:val="28"/>
                <w:highlight w:val="none"/>
                <w:lang w:val="en-US" w:eastAsia="zh-CN" w:bidi="ar"/>
              </w:rPr>
              <w:t>i7-14700</w:t>
            </w:r>
          </w:p>
        </w:tc>
      </w:tr>
      <w:tr w14:paraId="3F6C8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559" w:type="dxa"/>
            <w:shd w:val="clear" w:color="auto" w:fill="auto"/>
            <w:vAlign w:val="top"/>
          </w:tcPr>
          <w:p w14:paraId="1D65DE1B">
            <w:pPr>
              <w:pStyle w:val="9"/>
              <w:widowControl/>
              <w:numPr>
                <w:ilvl w:val="0"/>
                <w:numId w:val="8"/>
              </w:numPr>
              <w:spacing w:after="0" w:line="360" w:lineRule="auto"/>
              <w:ind w:left="420" w:hanging="420" w:firstLineChars="0"/>
              <w:jc w:val="center"/>
              <w:rPr>
                <w:rFonts w:hint="eastAsia" w:ascii="楷体" w:hAnsi="楷体" w:eastAsia="楷体" w:cs="楷体"/>
                <w:color w:val="auto"/>
                <w:kern w:val="2"/>
                <w:sz w:val="28"/>
                <w:szCs w:val="28"/>
                <w:highlight w:val="none"/>
              </w:rPr>
            </w:pPr>
          </w:p>
        </w:tc>
        <w:tc>
          <w:tcPr>
            <w:tcW w:w="8360" w:type="dxa"/>
            <w:shd w:val="clear" w:color="auto" w:fill="auto"/>
            <w:vAlign w:val="top"/>
          </w:tcPr>
          <w:p w14:paraId="36BF323C">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kern w:val="2"/>
                <w:sz w:val="28"/>
                <w:szCs w:val="28"/>
                <w:highlight w:val="none"/>
              </w:rPr>
            </w:pPr>
            <w:r>
              <w:rPr>
                <w:rFonts w:hint="eastAsia" w:ascii="楷体" w:hAnsi="楷体" w:eastAsia="楷体" w:cs="楷体"/>
                <w:color w:val="auto"/>
                <w:kern w:val="2"/>
                <w:sz w:val="28"/>
                <w:szCs w:val="28"/>
                <w:highlight w:val="none"/>
                <w:lang w:val="en-US" w:eastAsia="zh-CN" w:bidi="ar"/>
              </w:rPr>
              <w:t>内存：</w:t>
            </w:r>
            <w:r>
              <w:rPr>
                <w:rFonts w:hint="eastAsia" w:ascii="楷体" w:hAnsi="楷体" w:eastAsia="楷体" w:cs="楷体"/>
                <w:color w:val="auto"/>
                <w:kern w:val="0"/>
                <w:sz w:val="28"/>
                <w:szCs w:val="28"/>
                <w:highlight w:val="none"/>
                <w:lang w:val="en-US" w:eastAsia="zh-CN" w:bidi="ar"/>
              </w:rPr>
              <w:t xml:space="preserve">16GB </w:t>
            </w:r>
          </w:p>
        </w:tc>
      </w:tr>
      <w:tr w14:paraId="63961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559" w:type="dxa"/>
            <w:shd w:val="clear" w:color="auto" w:fill="auto"/>
            <w:vAlign w:val="top"/>
          </w:tcPr>
          <w:p w14:paraId="3E1D3F65">
            <w:pPr>
              <w:pStyle w:val="9"/>
              <w:widowControl/>
              <w:numPr>
                <w:ilvl w:val="0"/>
                <w:numId w:val="8"/>
              </w:numPr>
              <w:spacing w:after="0" w:line="360" w:lineRule="auto"/>
              <w:ind w:left="420" w:hanging="420" w:firstLineChars="0"/>
              <w:jc w:val="center"/>
              <w:rPr>
                <w:rFonts w:hint="eastAsia" w:ascii="楷体" w:hAnsi="楷体" w:eastAsia="楷体" w:cs="楷体"/>
                <w:color w:val="auto"/>
                <w:kern w:val="2"/>
                <w:sz w:val="28"/>
                <w:szCs w:val="28"/>
                <w:highlight w:val="none"/>
              </w:rPr>
            </w:pPr>
          </w:p>
        </w:tc>
        <w:tc>
          <w:tcPr>
            <w:tcW w:w="8360" w:type="dxa"/>
            <w:shd w:val="clear" w:color="auto" w:fill="auto"/>
            <w:vAlign w:val="top"/>
          </w:tcPr>
          <w:p w14:paraId="34CF6968">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kern w:val="2"/>
                <w:sz w:val="28"/>
                <w:szCs w:val="28"/>
                <w:highlight w:val="none"/>
              </w:rPr>
            </w:pPr>
            <w:r>
              <w:rPr>
                <w:rFonts w:hint="eastAsia" w:ascii="楷体" w:hAnsi="楷体" w:eastAsia="楷体" w:cs="楷体"/>
                <w:color w:val="auto"/>
                <w:kern w:val="2"/>
                <w:sz w:val="28"/>
                <w:szCs w:val="28"/>
                <w:highlight w:val="none"/>
                <w:lang w:val="en-US" w:eastAsia="zh-CN" w:bidi="ar"/>
              </w:rPr>
              <w:t xml:space="preserve">硬盘：2TB </w:t>
            </w:r>
          </w:p>
        </w:tc>
      </w:tr>
      <w:tr w14:paraId="22440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559" w:type="dxa"/>
            <w:shd w:val="clear" w:color="auto" w:fill="auto"/>
            <w:vAlign w:val="top"/>
          </w:tcPr>
          <w:p w14:paraId="44678E95">
            <w:pPr>
              <w:pStyle w:val="9"/>
              <w:widowControl/>
              <w:numPr>
                <w:ilvl w:val="0"/>
                <w:numId w:val="8"/>
              </w:numPr>
              <w:spacing w:after="0" w:line="360" w:lineRule="auto"/>
              <w:ind w:left="420" w:hanging="420" w:firstLineChars="0"/>
              <w:jc w:val="center"/>
              <w:rPr>
                <w:rFonts w:hint="eastAsia" w:ascii="楷体" w:hAnsi="楷体" w:eastAsia="楷体" w:cs="楷体"/>
                <w:color w:val="auto"/>
                <w:kern w:val="2"/>
                <w:sz w:val="28"/>
                <w:szCs w:val="28"/>
                <w:highlight w:val="none"/>
              </w:rPr>
            </w:pPr>
          </w:p>
        </w:tc>
        <w:tc>
          <w:tcPr>
            <w:tcW w:w="8360" w:type="dxa"/>
            <w:shd w:val="clear" w:color="auto" w:fill="auto"/>
            <w:vAlign w:val="top"/>
          </w:tcPr>
          <w:p w14:paraId="3BE80BA9">
            <w:pPr>
              <w:keepNext w:val="0"/>
              <w:keepLines w:val="0"/>
              <w:widowControl w:val="0"/>
              <w:suppressLineNumbers w:val="0"/>
              <w:spacing w:before="0" w:beforeAutospacing="0" w:after="0" w:afterAutospacing="0" w:line="360" w:lineRule="auto"/>
              <w:ind w:left="0" w:right="0"/>
              <w:jc w:val="both"/>
              <w:rPr>
                <w:rFonts w:hint="eastAsia" w:ascii="楷体" w:hAnsi="楷体" w:eastAsia="楷体" w:cs="楷体"/>
                <w:color w:val="auto"/>
                <w:kern w:val="2"/>
                <w:sz w:val="28"/>
                <w:szCs w:val="28"/>
                <w:highlight w:val="none"/>
              </w:rPr>
            </w:pPr>
            <w:r>
              <w:rPr>
                <w:rFonts w:hint="eastAsia" w:ascii="楷体" w:hAnsi="楷体" w:eastAsia="楷体" w:cs="楷体"/>
                <w:color w:val="auto"/>
                <w:kern w:val="2"/>
                <w:sz w:val="28"/>
                <w:szCs w:val="28"/>
                <w:highlight w:val="none"/>
                <w:lang w:val="en-US" w:eastAsia="zh-CN" w:bidi="ar"/>
              </w:rPr>
              <w:t>实验编程平台：基于E-prime平台，可设计实验方案，建立实验流程</w:t>
            </w:r>
          </w:p>
        </w:tc>
      </w:tr>
    </w:tbl>
    <w:p w14:paraId="55C070D7">
      <w:pPr>
        <w:pStyle w:val="3"/>
        <w:spacing w:line="360" w:lineRule="auto"/>
        <w:rPr>
          <w:rFonts w:hint="eastAsia" w:ascii="楷体" w:hAnsi="楷体" w:eastAsia="楷体" w:cs="楷体"/>
          <w:b/>
          <w:color w:val="auto"/>
          <w:sz w:val="28"/>
          <w:szCs w:val="28"/>
          <w:highlight w:val="none"/>
          <w:lang w:val="en-US" w:eastAsia="zh-CN" w:bidi="ar-SA"/>
        </w:rPr>
      </w:pPr>
      <w:bookmarkStart w:id="2" w:name="_Toc12887272"/>
      <w:r>
        <w:rPr>
          <w:rFonts w:hint="eastAsia" w:ascii="楷体" w:hAnsi="楷体" w:eastAsia="楷体" w:cs="楷体"/>
          <w:b/>
          <w:color w:val="auto"/>
          <w:sz w:val="28"/>
          <w:szCs w:val="28"/>
          <w:highlight w:val="none"/>
          <w:lang w:val="en-US" w:eastAsia="zh-CN" w:bidi="ar-SA"/>
        </w:rPr>
        <w:t>四、服务要求</w:t>
      </w:r>
    </w:p>
    <w:p w14:paraId="0FCF3FDF">
      <w:pPr>
        <w:pStyle w:val="3"/>
        <w:spacing w:line="360" w:lineRule="auto"/>
        <w:rPr>
          <w:rStyle w:val="10"/>
          <w:rFonts w:hint="eastAsia" w:ascii="楷体" w:hAnsi="楷体" w:eastAsia="楷体" w:cs="楷体"/>
          <w:color w:val="auto"/>
          <w:sz w:val="28"/>
          <w:szCs w:val="28"/>
          <w:highlight w:val="none"/>
          <w:lang w:val="en-US" w:eastAsia="zh-CN"/>
        </w:rPr>
      </w:pPr>
      <w:r>
        <w:rPr>
          <w:rStyle w:val="10"/>
          <w:rFonts w:hint="eastAsia" w:ascii="楷体" w:hAnsi="楷体" w:eastAsia="楷体" w:cs="楷体"/>
          <w:color w:val="auto"/>
          <w:sz w:val="28"/>
          <w:szCs w:val="28"/>
          <w:highlight w:val="none"/>
          <w:lang w:val="en-US" w:eastAsia="zh-CN"/>
        </w:rPr>
        <w:t>1、具备客户服务专线电话，全年365天开通，每天开通服务时间不少于12小时；</w:t>
      </w:r>
    </w:p>
    <w:p w14:paraId="71400029">
      <w:pPr>
        <w:pStyle w:val="3"/>
        <w:spacing w:line="360" w:lineRule="auto"/>
        <w:rPr>
          <w:rStyle w:val="10"/>
          <w:rFonts w:hint="eastAsia" w:ascii="楷体" w:hAnsi="楷体" w:eastAsia="楷体" w:cs="楷体"/>
          <w:color w:val="auto"/>
          <w:sz w:val="28"/>
          <w:szCs w:val="28"/>
          <w:highlight w:val="none"/>
          <w:lang w:val="en-US" w:eastAsia="zh-CN"/>
        </w:rPr>
      </w:pPr>
      <w:r>
        <w:rPr>
          <w:rStyle w:val="10"/>
          <w:rFonts w:hint="eastAsia" w:ascii="楷体" w:hAnsi="楷体" w:eastAsia="楷体" w:cs="楷体"/>
          <w:color w:val="auto"/>
          <w:sz w:val="28"/>
          <w:szCs w:val="28"/>
          <w:highlight w:val="none"/>
          <w:lang w:val="en-US" w:eastAsia="zh-CN"/>
        </w:rPr>
        <w:t>2、服务期内，对设备每年提供2次定期维护、保养，计划性定期维修服务检测内容应当包括：设备清洁、性能测试及校准、必要的机械或电气的检查，以及非紧急性质的补救性维修，并定期对设备的数据进行备份，确保系统能按照制造商的产品规格运行标准来维修；</w:t>
      </w:r>
    </w:p>
    <w:p w14:paraId="28A7A4F2">
      <w:pPr>
        <w:pStyle w:val="3"/>
        <w:spacing w:line="360" w:lineRule="auto"/>
        <w:rPr>
          <w:rStyle w:val="10"/>
          <w:rFonts w:hint="eastAsia" w:ascii="楷体" w:hAnsi="楷体" w:eastAsia="楷体" w:cs="楷体"/>
          <w:color w:val="auto"/>
          <w:sz w:val="28"/>
          <w:szCs w:val="28"/>
          <w:highlight w:val="none"/>
          <w:lang w:val="en-US" w:eastAsia="zh-CN"/>
        </w:rPr>
      </w:pPr>
      <w:r>
        <w:rPr>
          <w:rStyle w:val="10"/>
          <w:rFonts w:hint="eastAsia" w:ascii="楷体" w:hAnsi="楷体" w:eastAsia="楷体" w:cs="楷体"/>
          <w:color w:val="auto"/>
          <w:sz w:val="28"/>
          <w:szCs w:val="28"/>
          <w:highlight w:val="none"/>
          <w:lang w:val="en-US" w:eastAsia="zh-CN"/>
        </w:rPr>
        <w:t>3、定期维护服务间隔进行，具体内容包括： </w:t>
      </w:r>
    </w:p>
    <w:p w14:paraId="16CA3034">
      <w:pPr>
        <w:pStyle w:val="3"/>
        <w:spacing w:line="360" w:lineRule="auto"/>
        <w:ind w:firstLine="560" w:firstLineChars="200"/>
        <w:rPr>
          <w:rStyle w:val="10"/>
          <w:rFonts w:hint="eastAsia" w:ascii="楷体" w:hAnsi="楷体" w:eastAsia="楷体" w:cs="楷体"/>
          <w:color w:val="auto"/>
          <w:sz w:val="28"/>
          <w:szCs w:val="28"/>
          <w:highlight w:val="none"/>
          <w:lang w:val="en-US" w:eastAsia="zh-CN"/>
        </w:rPr>
      </w:pPr>
      <w:r>
        <w:rPr>
          <w:rStyle w:val="10"/>
          <w:rFonts w:hint="eastAsia" w:ascii="楷体" w:hAnsi="楷体" w:eastAsia="楷体" w:cs="楷体"/>
          <w:color w:val="auto"/>
          <w:sz w:val="28"/>
          <w:szCs w:val="28"/>
          <w:highlight w:val="none"/>
          <w:lang w:val="en-US" w:eastAsia="zh-CN"/>
        </w:rPr>
        <w:t>系统基本情况检查； </w:t>
      </w:r>
    </w:p>
    <w:p w14:paraId="5767E1BA">
      <w:pPr>
        <w:pStyle w:val="3"/>
        <w:spacing w:line="360" w:lineRule="auto"/>
        <w:ind w:firstLine="560" w:firstLineChars="200"/>
        <w:rPr>
          <w:rStyle w:val="10"/>
          <w:rFonts w:hint="eastAsia" w:ascii="楷体" w:hAnsi="楷体" w:eastAsia="楷体" w:cs="楷体"/>
          <w:color w:val="auto"/>
          <w:sz w:val="28"/>
          <w:szCs w:val="28"/>
          <w:highlight w:val="none"/>
          <w:lang w:val="en-US" w:eastAsia="zh-CN"/>
        </w:rPr>
      </w:pPr>
      <w:r>
        <w:rPr>
          <w:rStyle w:val="10"/>
          <w:rFonts w:hint="eastAsia" w:ascii="楷体" w:hAnsi="楷体" w:eastAsia="楷体" w:cs="楷体"/>
          <w:color w:val="auto"/>
          <w:sz w:val="28"/>
          <w:szCs w:val="28"/>
          <w:highlight w:val="none"/>
          <w:lang w:val="en-US" w:eastAsia="zh-CN"/>
        </w:rPr>
        <w:t>图像质量检查； </w:t>
      </w:r>
    </w:p>
    <w:p w14:paraId="0B819063">
      <w:pPr>
        <w:pStyle w:val="3"/>
        <w:spacing w:line="360" w:lineRule="auto"/>
        <w:ind w:firstLine="560" w:firstLineChars="200"/>
        <w:rPr>
          <w:rStyle w:val="10"/>
          <w:rFonts w:hint="eastAsia" w:ascii="楷体" w:hAnsi="楷体" w:eastAsia="楷体" w:cs="楷体"/>
          <w:color w:val="auto"/>
          <w:sz w:val="28"/>
          <w:szCs w:val="28"/>
          <w:highlight w:val="none"/>
          <w:lang w:val="en-US" w:eastAsia="zh-CN"/>
        </w:rPr>
      </w:pPr>
      <w:r>
        <w:rPr>
          <w:rStyle w:val="10"/>
          <w:rFonts w:hint="eastAsia" w:ascii="楷体" w:hAnsi="楷体" w:eastAsia="楷体" w:cs="楷体"/>
          <w:color w:val="auto"/>
          <w:sz w:val="28"/>
          <w:szCs w:val="28"/>
          <w:highlight w:val="none"/>
          <w:lang w:val="en-US" w:eastAsia="zh-CN"/>
        </w:rPr>
        <w:t>重建系统检查； </w:t>
      </w:r>
    </w:p>
    <w:p w14:paraId="21A5092D">
      <w:pPr>
        <w:pStyle w:val="3"/>
        <w:spacing w:line="360" w:lineRule="auto"/>
        <w:ind w:firstLine="560" w:firstLineChars="200"/>
        <w:rPr>
          <w:rStyle w:val="10"/>
          <w:rFonts w:hint="eastAsia" w:ascii="楷体" w:hAnsi="楷体" w:eastAsia="楷体" w:cs="楷体"/>
          <w:color w:val="auto"/>
          <w:sz w:val="28"/>
          <w:szCs w:val="28"/>
          <w:highlight w:val="none"/>
          <w:lang w:val="en-US" w:eastAsia="zh-CN"/>
        </w:rPr>
      </w:pPr>
      <w:r>
        <w:rPr>
          <w:rStyle w:val="10"/>
          <w:rFonts w:hint="eastAsia" w:ascii="楷体" w:hAnsi="楷体" w:eastAsia="楷体" w:cs="楷体"/>
          <w:color w:val="auto"/>
          <w:sz w:val="28"/>
          <w:szCs w:val="28"/>
          <w:highlight w:val="none"/>
          <w:lang w:val="en-US" w:eastAsia="zh-CN"/>
        </w:rPr>
        <w:t>软件及其他。</w:t>
      </w:r>
    </w:p>
    <w:p w14:paraId="0C3D6E06">
      <w:pPr>
        <w:pStyle w:val="3"/>
        <w:spacing w:line="360" w:lineRule="auto"/>
        <w:rPr>
          <w:rStyle w:val="10"/>
          <w:rFonts w:hint="eastAsia" w:ascii="楷体" w:hAnsi="楷体" w:eastAsia="楷体" w:cs="楷体"/>
          <w:color w:val="auto"/>
          <w:sz w:val="28"/>
          <w:szCs w:val="28"/>
          <w:highlight w:val="none"/>
          <w:lang w:val="en-US" w:eastAsia="zh-CN"/>
        </w:rPr>
      </w:pPr>
      <w:r>
        <w:rPr>
          <w:rStyle w:val="10"/>
          <w:rFonts w:hint="eastAsia" w:ascii="楷体" w:hAnsi="楷体" w:eastAsia="楷体" w:cs="楷体"/>
          <w:color w:val="auto"/>
          <w:sz w:val="28"/>
          <w:szCs w:val="28"/>
          <w:highlight w:val="none"/>
          <w:lang w:val="en-US" w:eastAsia="zh-CN"/>
        </w:rPr>
        <w:t>4、服务期内，投标人或其服务商在医院报修后，工程师应当在24小时内到达现场（包括节假日）；</w:t>
      </w:r>
    </w:p>
    <w:p w14:paraId="54E42326">
      <w:pPr>
        <w:pStyle w:val="3"/>
        <w:spacing w:line="360" w:lineRule="auto"/>
        <w:rPr>
          <w:rStyle w:val="10"/>
          <w:rFonts w:hint="eastAsia" w:ascii="楷体" w:hAnsi="楷体" w:eastAsia="楷体" w:cs="楷体"/>
          <w:color w:val="auto"/>
          <w:sz w:val="28"/>
          <w:szCs w:val="28"/>
          <w:highlight w:val="none"/>
          <w:lang w:val="en-US" w:eastAsia="zh-CN"/>
        </w:rPr>
      </w:pPr>
      <w:r>
        <w:rPr>
          <w:rStyle w:val="10"/>
          <w:rFonts w:hint="eastAsia" w:ascii="楷体" w:hAnsi="楷体" w:eastAsia="楷体" w:cs="楷体"/>
          <w:color w:val="auto"/>
          <w:sz w:val="28"/>
          <w:szCs w:val="28"/>
          <w:highlight w:val="none"/>
          <w:lang w:val="en-US" w:eastAsia="zh-CN"/>
        </w:rPr>
        <w:t>5、投标人或其服务商需提供的其他重要服务内容、资格、条件；</w:t>
      </w:r>
    </w:p>
    <w:p w14:paraId="7D31C17F">
      <w:pPr>
        <w:pStyle w:val="3"/>
        <w:spacing w:line="360" w:lineRule="auto"/>
        <w:rPr>
          <w:rStyle w:val="10"/>
          <w:rFonts w:hint="eastAsia" w:ascii="楷体" w:hAnsi="楷体" w:eastAsia="楷体" w:cs="楷体"/>
          <w:color w:val="auto"/>
          <w:sz w:val="28"/>
          <w:szCs w:val="28"/>
          <w:highlight w:val="none"/>
        </w:rPr>
      </w:pPr>
      <w:r>
        <w:rPr>
          <w:rStyle w:val="10"/>
          <w:rFonts w:hint="eastAsia" w:ascii="楷体" w:hAnsi="楷体" w:eastAsia="楷体" w:cs="楷体"/>
          <w:color w:val="auto"/>
          <w:sz w:val="28"/>
          <w:szCs w:val="28"/>
          <w:highlight w:val="none"/>
          <w:lang w:val="en-US" w:eastAsia="zh-CN"/>
        </w:rPr>
        <w:t>6、投标人或其服务商要有长期稳定的服务机构。</w:t>
      </w:r>
    </w:p>
    <w:bookmarkEnd w:id="2"/>
    <w:p w14:paraId="69CD7233">
      <w:pPr>
        <w:spacing w:line="360" w:lineRule="auto"/>
        <w:rPr>
          <w:rStyle w:val="10"/>
          <w:rFonts w:hint="eastAsia" w:ascii="楷体" w:hAnsi="楷体" w:eastAsia="楷体" w:cs="楷体"/>
          <w:b/>
          <w:bCs/>
          <w:color w:val="auto"/>
          <w:sz w:val="28"/>
          <w:szCs w:val="28"/>
          <w:highlight w:val="none"/>
          <w:lang w:val="en-US" w:eastAsia="zh-CN" w:bidi="ar-SA"/>
        </w:rPr>
      </w:pPr>
      <w:r>
        <w:rPr>
          <w:rStyle w:val="10"/>
          <w:rFonts w:hint="eastAsia" w:ascii="楷体" w:hAnsi="楷体" w:eastAsia="楷体" w:cs="楷体"/>
          <w:b/>
          <w:bCs/>
          <w:color w:val="auto"/>
          <w:sz w:val="28"/>
          <w:szCs w:val="28"/>
          <w:highlight w:val="none"/>
          <w:lang w:val="en-US" w:eastAsia="zh-CN" w:bidi="ar-SA"/>
        </w:rPr>
        <w:t>五、项目培训要求</w:t>
      </w:r>
    </w:p>
    <w:p w14:paraId="0C186D97">
      <w:pPr>
        <w:spacing w:line="360" w:lineRule="auto"/>
        <w:ind w:firstLine="560"/>
        <w:rPr>
          <w:rStyle w:val="10"/>
          <w:rFonts w:hint="eastAsia" w:ascii="楷体" w:hAnsi="楷体" w:eastAsia="楷体" w:cs="楷体"/>
          <w:color w:val="auto"/>
          <w:sz w:val="28"/>
          <w:szCs w:val="28"/>
          <w:highlight w:val="none"/>
          <w:lang w:val="en-US" w:eastAsia="zh-CN" w:bidi="ar-SA"/>
        </w:rPr>
      </w:pPr>
      <w:r>
        <w:rPr>
          <w:rStyle w:val="10"/>
          <w:rFonts w:hint="eastAsia" w:ascii="楷体" w:hAnsi="楷体" w:eastAsia="楷体" w:cs="楷体"/>
          <w:color w:val="auto"/>
          <w:sz w:val="28"/>
          <w:szCs w:val="28"/>
          <w:highlight w:val="none"/>
          <w:lang w:val="en-US" w:eastAsia="zh-CN" w:bidi="ar-SA"/>
        </w:rPr>
        <w:t>中标人要制定针对使用方系统使用人员的培训计划，使业务人员能够熟练掌握系统的操作使用方法，熟悉日常基本维护工作，有能力处理一些常见的、简单的系统故障，避免不规范的操作，尽可能使系统稳定运行在最佳状态。</w:t>
      </w:r>
    </w:p>
    <w:p w14:paraId="15E85349">
      <w:pPr>
        <w:numPr>
          <w:ilvl w:val="0"/>
          <w:numId w:val="0"/>
        </w:numPr>
        <w:pBdr>
          <w:top w:val="none" w:color="000000" w:sz="0" w:space="0"/>
          <w:left w:val="none" w:color="000000" w:sz="0" w:space="0"/>
          <w:bottom w:val="none" w:color="000000" w:sz="0" w:space="0"/>
          <w:right w:val="none" w:color="000000" w:sz="0" w:space="0"/>
        </w:pBdr>
        <w:spacing w:line="360" w:lineRule="auto"/>
        <w:rPr>
          <w:rFonts w:hint="eastAsia" w:ascii="楷体" w:hAnsi="楷体" w:eastAsia="楷体" w:cs="楷体"/>
          <w:b/>
          <w:color w:val="auto"/>
          <w:sz w:val="28"/>
          <w:szCs w:val="28"/>
          <w:highlight w:val="none"/>
        </w:rPr>
      </w:pPr>
      <w:r>
        <w:rPr>
          <w:rFonts w:hint="eastAsia" w:ascii="楷体" w:hAnsi="楷体" w:eastAsia="楷体" w:cs="楷体"/>
          <w:b/>
          <w:color w:val="auto"/>
          <w:sz w:val="28"/>
          <w:szCs w:val="28"/>
          <w:highlight w:val="none"/>
          <w:lang w:val="en-US" w:eastAsia="zh-CN"/>
        </w:rPr>
        <w:t>六、</w:t>
      </w:r>
      <w:r>
        <w:rPr>
          <w:rFonts w:hint="eastAsia" w:ascii="楷体" w:hAnsi="楷体" w:eastAsia="楷体" w:cs="楷体"/>
          <w:b/>
          <w:color w:val="auto"/>
          <w:sz w:val="28"/>
          <w:szCs w:val="28"/>
          <w:highlight w:val="none"/>
        </w:rPr>
        <w:t>售后服务要求</w:t>
      </w:r>
    </w:p>
    <w:p w14:paraId="0F7ABD54">
      <w:pPr>
        <w:numPr>
          <w:ilvl w:val="0"/>
          <w:numId w:val="0"/>
        </w:numPr>
        <w:pBdr>
          <w:top w:val="none" w:color="000000" w:sz="0" w:space="0"/>
          <w:left w:val="none" w:color="000000" w:sz="0" w:space="0"/>
          <w:bottom w:val="none" w:color="000000" w:sz="0" w:space="0"/>
          <w:right w:val="none" w:color="000000" w:sz="0" w:space="0"/>
        </w:pBdr>
        <w:spacing w:line="360" w:lineRule="auto"/>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供货方承担送货、运输保险等相关费用，免费送货至需要指定场所，并</w:t>
      </w:r>
      <w:r>
        <w:rPr>
          <w:rFonts w:hint="eastAsia" w:ascii="楷体" w:hAnsi="楷体" w:eastAsia="楷体" w:cs="楷体"/>
          <w:color w:val="auto"/>
          <w:sz w:val="28"/>
          <w:szCs w:val="28"/>
          <w:highlight w:val="none"/>
          <w:lang w:val="en-US" w:eastAsia="zh-CN"/>
        </w:rPr>
        <w:t>提供项目售后服务方案</w:t>
      </w:r>
      <w:r>
        <w:rPr>
          <w:rFonts w:hint="eastAsia" w:ascii="楷体" w:hAnsi="楷体" w:eastAsia="楷体" w:cs="楷体"/>
          <w:color w:val="auto"/>
          <w:sz w:val="28"/>
          <w:szCs w:val="28"/>
          <w:highlight w:val="none"/>
        </w:rPr>
        <w:t>。</w:t>
      </w:r>
    </w:p>
    <w:p w14:paraId="0DD11270">
      <w:pPr>
        <w:spacing w:line="360" w:lineRule="auto"/>
        <w:rPr>
          <w:rFonts w:hint="eastAsia" w:ascii="楷体" w:hAnsi="楷体" w:eastAsia="楷体" w:cs="楷体"/>
          <w:b/>
          <w:color w:val="auto"/>
          <w:sz w:val="28"/>
          <w:szCs w:val="28"/>
          <w:highlight w:val="none"/>
        </w:rPr>
      </w:pPr>
      <w:r>
        <w:rPr>
          <w:rFonts w:hint="eastAsia" w:ascii="楷体" w:hAnsi="楷体" w:eastAsia="楷体" w:cs="楷体"/>
          <w:b/>
          <w:color w:val="auto"/>
          <w:sz w:val="28"/>
          <w:szCs w:val="28"/>
          <w:highlight w:val="none"/>
          <w:lang w:val="en-US" w:eastAsia="zh-CN"/>
        </w:rPr>
        <w:t>七、</w:t>
      </w:r>
      <w:r>
        <w:rPr>
          <w:rFonts w:hint="eastAsia" w:ascii="楷体" w:hAnsi="楷体" w:eastAsia="楷体" w:cs="楷体"/>
          <w:b/>
          <w:color w:val="auto"/>
          <w:sz w:val="28"/>
          <w:szCs w:val="28"/>
          <w:highlight w:val="none"/>
        </w:rPr>
        <w:t>包装运输要求</w:t>
      </w:r>
    </w:p>
    <w:p w14:paraId="23613861">
      <w:pPr>
        <w:spacing w:line="360" w:lineRule="auto"/>
        <w:ind w:firstLine="560" w:firstLineChars="200"/>
        <w:rPr>
          <w:rFonts w:hint="eastAsia" w:ascii="楷体" w:hAnsi="楷体" w:eastAsia="楷体" w:cs="楷体"/>
          <w:b/>
          <w:bCs/>
          <w:color w:val="auto"/>
          <w:sz w:val="28"/>
          <w:szCs w:val="28"/>
          <w:highlight w:val="none"/>
          <w:lang w:val="en-US" w:eastAsia="zh-CN"/>
        </w:rPr>
      </w:pPr>
      <w:r>
        <w:rPr>
          <w:rFonts w:hint="eastAsia" w:ascii="楷体" w:hAnsi="楷体" w:eastAsia="楷体" w:cs="楷体"/>
          <w:color w:val="auto"/>
          <w:sz w:val="28"/>
          <w:szCs w:val="28"/>
          <w:highlight w:val="none"/>
        </w:rPr>
        <w:t>供货方承担送货、运输等相关费用，免费送货至需要指定场所，并负责免费安装培训</w:t>
      </w:r>
      <w:r>
        <w:rPr>
          <w:rFonts w:hint="eastAsia" w:ascii="楷体" w:hAnsi="楷体" w:eastAsia="楷体" w:cs="楷体"/>
          <w:color w:val="auto"/>
          <w:sz w:val="28"/>
          <w:szCs w:val="28"/>
          <w:highlight w:val="none"/>
          <w:lang w:eastAsia="zh-CN"/>
        </w:rPr>
        <w:t>。</w:t>
      </w:r>
    </w:p>
    <w:p w14:paraId="0E93E322">
      <w:pPr>
        <w:spacing w:line="360" w:lineRule="auto"/>
        <w:rPr>
          <w:rFonts w:hint="eastAsia" w:ascii="楷体" w:hAnsi="楷体" w:eastAsia="楷体" w:cs="楷体"/>
          <w:b/>
          <w:bCs/>
          <w:color w:val="auto"/>
          <w:sz w:val="28"/>
          <w:szCs w:val="28"/>
          <w:highlight w:val="none"/>
        </w:rPr>
      </w:pPr>
      <w:r>
        <w:rPr>
          <w:rFonts w:hint="eastAsia" w:ascii="楷体" w:hAnsi="楷体" w:eastAsia="楷体" w:cs="楷体"/>
          <w:b/>
          <w:bCs/>
          <w:color w:val="auto"/>
          <w:sz w:val="28"/>
          <w:szCs w:val="28"/>
          <w:highlight w:val="none"/>
          <w:lang w:val="en-US" w:eastAsia="zh-CN"/>
        </w:rPr>
        <w:t>八、</w:t>
      </w:r>
      <w:r>
        <w:rPr>
          <w:rFonts w:hint="eastAsia" w:ascii="楷体" w:hAnsi="楷体" w:eastAsia="楷体" w:cs="楷体"/>
          <w:b/>
          <w:bCs/>
          <w:color w:val="auto"/>
          <w:sz w:val="28"/>
          <w:szCs w:val="28"/>
          <w:highlight w:val="none"/>
        </w:rPr>
        <w:t>交付时间及要求</w:t>
      </w:r>
    </w:p>
    <w:p w14:paraId="12E21742">
      <w:pPr>
        <w:spacing w:line="360" w:lineRule="auto"/>
        <w:rPr>
          <w:rFonts w:hint="eastAsia" w:ascii="楷体" w:hAnsi="楷体" w:eastAsia="楷体" w:cs="楷体"/>
          <w:b w:val="0"/>
          <w:bCs w:val="0"/>
          <w:color w:val="auto"/>
          <w:sz w:val="28"/>
          <w:szCs w:val="28"/>
          <w:highlight w:val="none"/>
        </w:rPr>
      </w:pPr>
      <w:r>
        <w:rPr>
          <w:rFonts w:hint="eastAsia" w:ascii="楷体" w:hAnsi="楷体" w:eastAsia="楷体" w:cs="楷体"/>
          <w:b w:val="0"/>
          <w:bCs w:val="0"/>
          <w:color w:val="auto"/>
          <w:sz w:val="28"/>
          <w:szCs w:val="28"/>
          <w:highlight w:val="none"/>
        </w:rPr>
        <w:t>1、交付时间：自合同签订</w:t>
      </w:r>
      <w:r>
        <w:rPr>
          <w:rFonts w:hint="eastAsia" w:ascii="楷体" w:hAnsi="楷体" w:eastAsia="楷体" w:cs="楷体"/>
          <w:b w:val="0"/>
          <w:bCs w:val="0"/>
          <w:color w:val="auto"/>
          <w:sz w:val="28"/>
          <w:szCs w:val="28"/>
          <w:highlight w:val="none"/>
          <w:lang w:val="en-US" w:eastAsia="zh-CN"/>
        </w:rPr>
        <w:t>后20日内设备到场并</w:t>
      </w:r>
      <w:r>
        <w:rPr>
          <w:rFonts w:hint="eastAsia" w:ascii="楷体" w:hAnsi="楷体" w:eastAsia="楷体" w:cs="楷体"/>
          <w:b w:val="0"/>
          <w:bCs w:val="0"/>
          <w:color w:val="auto"/>
          <w:sz w:val="28"/>
          <w:szCs w:val="28"/>
          <w:highlight w:val="none"/>
        </w:rPr>
        <w:t>完成</w:t>
      </w:r>
      <w:r>
        <w:rPr>
          <w:rFonts w:hint="eastAsia" w:ascii="楷体" w:hAnsi="楷体" w:eastAsia="楷体" w:cs="楷体"/>
          <w:color w:val="auto"/>
          <w:sz w:val="28"/>
          <w:szCs w:val="28"/>
          <w:highlight w:val="none"/>
          <w:u w:val="none"/>
          <w:lang w:eastAsia="zh-CN"/>
        </w:rPr>
        <w:t>系统</w:t>
      </w:r>
      <w:r>
        <w:rPr>
          <w:rFonts w:hint="eastAsia" w:ascii="楷体" w:hAnsi="楷体" w:eastAsia="楷体" w:cs="楷体"/>
          <w:color w:val="auto"/>
          <w:sz w:val="28"/>
          <w:szCs w:val="28"/>
          <w:highlight w:val="none"/>
          <w:u w:val="none"/>
          <w:lang w:val="en-US" w:eastAsia="zh-CN"/>
        </w:rPr>
        <w:t>的实施</w:t>
      </w:r>
      <w:r>
        <w:rPr>
          <w:rFonts w:hint="eastAsia" w:ascii="楷体" w:hAnsi="楷体" w:eastAsia="楷体" w:cs="楷体"/>
          <w:b w:val="0"/>
          <w:bCs w:val="0"/>
          <w:color w:val="auto"/>
          <w:sz w:val="28"/>
          <w:szCs w:val="28"/>
          <w:highlight w:val="none"/>
        </w:rPr>
        <w:t>。</w:t>
      </w:r>
    </w:p>
    <w:p w14:paraId="2CB70CFF">
      <w:pPr>
        <w:spacing w:line="360" w:lineRule="auto"/>
        <w:rPr>
          <w:rFonts w:hint="eastAsia" w:ascii="楷体" w:hAnsi="楷体" w:eastAsia="楷体" w:cs="楷体"/>
          <w:b w:val="0"/>
          <w:bCs w:val="0"/>
          <w:color w:val="auto"/>
          <w:sz w:val="28"/>
          <w:szCs w:val="28"/>
          <w:highlight w:val="none"/>
        </w:rPr>
      </w:pPr>
      <w:r>
        <w:rPr>
          <w:rFonts w:hint="eastAsia" w:ascii="楷体" w:hAnsi="楷体" w:eastAsia="楷体" w:cs="楷体"/>
          <w:b w:val="0"/>
          <w:bCs w:val="0"/>
          <w:color w:val="auto"/>
          <w:sz w:val="28"/>
          <w:szCs w:val="28"/>
          <w:highlight w:val="none"/>
        </w:rPr>
        <w:t>2、交付地点：</w:t>
      </w:r>
      <w:r>
        <w:rPr>
          <w:rFonts w:hint="eastAsia" w:ascii="楷体" w:hAnsi="楷体" w:eastAsia="楷体" w:cs="楷体"/>
          <w:b w:val="0"/>
          <w:bCs w:val="0"/>
          <w:color w:val="auto"/>
          <w:sz w:val="28"/>
          <w:szCs w:val="28"/>
          <w:highlight w:val="none"/>
          <w:lang w:val="en-US" w:eastAsia="zh-CN"/>
        </w:rPr>
        <w:t>采购人指定地点</w:t>
      </w:r>
      <w:r>
        <w:rPr>
          <w:rFonts w:hint="eastAsia" w:ascii="楷体" w:hAnsi="楷体" w:eastAsia="楷体" w:cs="楷体"/>
          <w:b w:val="0"/>
          <w:bCs w:val="0"/>
          <w:color w:val="auto"/>
          <w:sz w:val="28"/>
          <w:szCs w:val="28"/>
          <w:highlight w:val="none"/>
        </w:rPr>
        <w:t>。</w:t>
      </w:r>
    </w:p>
    <w:p w14:paraId="547CAC5C">
      <w:pPr>
        <w:spacing w:line="360" w:lineRule="auto"/>
        <w:rPr>
          <w:rFonts w:hint="eastAsia" w:ascii="楷体" w:hAnsi="楷体" w:eastAsia="楷体" w:cs="楷体"/>
          <w:b/>
          <w:bCs/>
          <w:color w:val="auto"/>
          <w:sz w:val="28"/>
          <w:szCs w:val="28"/>
          <w:highlight w:val="none"/>
          <w:lang w:val="en-US" w:eastAsia="zh-CN"/>
        </w:rPr>
      </w:pPr>
      <w:r>
        <w:rPr>
          <w:rFonts w:hint="eastAsia" w:ascii="楷体" w:hAnsi="楷体" w:eastAsia="楷体" w:cs="楷体"/>
          <w:b w:val="0"/>
          <w:bCs w:val="0"/>
          <w:color w:val="auto"/>
          <w:sz w:val="28"/>
          <w:szCs w:val="28"/>
          <w:highlight w:val="none"/>
        </w:rPr>
        <w:t>3、随箱技术资料要求：软硬件技术资料、使用说明书、质保书以及需要出具的相关证明材料等。</w:t>
      </w:r>
    </w:p>
    <w:p w14:paraId="7FF48BAD">
      <w:pPr>
        <w:spacing w:line="360" w:lineRule="auto"/>
        <w:rPr>
          <w:rFonts w:hint="eastAsia" w:ascii="楷体" w:hAnsi="楷体" w:eastAsia="楷体" w:cs="楷体"/>
          <w:b/>
          <w:bCs/>
          <w:color w:val="auto"/>
          <w:sz w:val="28"/>
          <w:szCs w:val="28"/>
          <w:highlight w:val="none"/>
          <w:lang w:val="en-US" w:eastAsia="zh-CN"/>
        </w:rPr>
      </w:pPr>
      <w:r>
        <w:rPr>
          <w:rFonts w:hint="eastAsia" w:ascii="楷体" w:hAnsi="楷体" w:eastAsia="楷体" w:cs="楷体"/>
          <w:b/>
          <w:bCs/>
          <w:color w:val="auto"/>
          <w:sz w:val="28"/>
          <w:szCs w:val="28"/>
          <w:highlight w:val="none"/>
          <w:lang w:val="en-US" w:eastAsia="zh-CN"/>
        </w:rPr>
        <w:t>九、验收标准</w:t>
      </w:r>
    </w:p>
    <w:p w14:paraId="276DDA40">
      <w:pPr>
        <w:spacing w:line="360" w:lineRule="auto"/>
        <w:ind w:firstLine="560"/>
        <w:rPr>
          <w:rFonts w:hint="eastAsia" w:ascii="楷体" w:hAnsi="楷体" w:eastAsia="楷体" w:cs="楷体"/>
          <w:b w:val="0"/>
          <w:bCs w:val="0"/>
          <w:color w:val="auto"/>
          <w:sz w:val="28"/>
          <w:szCs w:val="28"/>
          <w:highlight w:val="none"/>
        </w:rPr>
      </w:pPr>
      <w:r>
        <w:rPr>
          <w:rFonts w:hint="eastAsia" w:ascii="楷体" w:hAnsi="楷体" w:eastAsia="楷体" w:cs="楷体"/>
          <w:b w:val="0"/>
          <w:bCs w:val="0"/>
          <w:color w:val="auto"/>
          <w:sz w:val="28"/>
          <w:szCs w:val="28"/>
          <w:highlight w:val="none"/>
          <w:lang w:val="en-US" w:eastAsia="zh-CN"/>
        </w:rPr>
        <w:t>供应商按照本招标文件中所含的采购需求和指标，并以用户的实际需求为唯一标准进行验收。包括项目总体实施效果是否完备、正确、满足用户的需求，是否达到预期；验收不合格或不符合质量要求，供应商除无条件退货、返工外，还应承担采购人的一切损失。</w:t>
      </w:r>
    </w:p>
    <w:p w14:paraId="66A6ADF0">
      <w:pPr>
        <w:spacing w:line="360" w:lineRule="auto"/>
        <w:rPr>
          <w:rFonts w:hint="eastAsia" w:ascii="楷体" w:hAnsi="楷体" w:eastAsia="楷体" w:cs="楷体"/>
          <w:b/>
          <w:color w:val="auto"/>
          <w:sz w:val="28"/>
          <w:szCs w:val="28"/>
          <w:highlight w:val="none"/>
        </w:rPr>
      </w:pPr>
      <w:r>
        <w:rPr>
          <w:rFonts w:hint="eastAsia" w:ascii="楷体" w:hAnsi="楷体" w:eastAsia="楷体" w:cs="楷体"/>
          <w:b/>
          <w:color w:val="auto"/>
          <w:sz w:val="28"/>
          <w:szCs w:val="28"/>
          <w:highlight w:val="none"/>
          <w:lang w:val="en-US" w:eastAsia="zh-CN"/>
        </w:rPr>
        <w:t>十</w:t>
      </w:r>
      <w:r>
        <w:rPr>
          <w:rFonts w:hint="eastAsia" w:ascii="楷体" w:hAnsi="楷体" w:eastAsia="楷体" w:cs="楷体"/>
          <w:b/>
          <w:color w:val="auto"/>
          <w:sz w:val="28"/>
          <w:szCs w:val="28"/>
          <w:highlight w:val="none"/>
          <w:lang w:eastAsia="zh-CN"/>
        </w:rPr>
        <w:t>、</w:t>
      </w:r>
      <w:r>
        <w:rPr>
          <w:rFonts w:hint="eastAsia" w:ascii="楷体" w:hAnsi="楷体" w:eastAsia="楷体" w:cs="楷体"/>
          <w:b/>
          <w:color w:val="auto"/>
          <w:sz w:val="28"/>
          <w:szCs w:val="28"/>
          <w:highlight w:val="none"/>
        </w:rPr>
        <w:t>付款方式</w:t>
      </w:r>
    </w:p>
    <w:p w14:paraId="3E1C5C1A">
      <w:pPr>
        <w:spacing w:line="360" w:lineRule="auto"/>
        <w:rPr>
          <w:rStyle w:val="10"/>
          <w:rFonts w:hint="eastAsia" w:ascii="楷体" w:hAnsi="楷体" w:eastAsia="楷体" w:cs="楷体"/>
          <w:color w:val="auto"/>
          <w:sz w:val="28"/>
          <w:szCs w:val="28"/>
          <w:highlight w:val="none"/>
        </w:rPr>
      </w:pPr>
      <w:r>
        <w:rPr>
          <w:rStyle w:val="10"/>
          <w:rFonts w:hint="eastAsia" w:ascii="楷体" w:hAnsi="楷体" w:eastAsia="楷体" w:cs="楷体"/>
          <w:color w:val="auto"/>
          <w:sz w:val="28"/>
          <w:szCs w:val="28"/>
          <w:highlight w:val="none"/>
        </w:rPr>
        <w:t>1、合同签订后，自收到中标人开具的正规发票后10个工作日内，采购人支付合同总额的30%；</w:t>
      </w:r>
    </w:p>
    <w:p w14:paraId="5092EEDD">
      <w:pPr>
        <w:spacing w:line="360" w:lineRule="auto"/>
        <w:rPr>
          <w:rStyle w:val="10"/>
          <w:rFonts w:hint="eastAsia" w:ascii="楷体" w:hAnsi="楷体" w:eastAsia="楷体" w:cs="楷体"/>
          <w:color w:val="auto"/>
          <w:sz w:val="28"/>
          <w:szCs w:val="28"/>
          <w:highlight w:val="none"/>
        </w:rPr>
      </w:pPr>
      <w:r>
        <w:rPr>
          <w:rStyle w:val="10"/>
          <w:rFonts w:hint="eastAsia" w:ascii="楷体" w:hAnsi="楷体" w:eastAsia="楷体" w:cs="楷体"/>
          <w:color w:val="auto"/>
          <w:sz w:val="28"/>
          <w:szCs w:val="28"/>
          <w:highlight w:val="none"/>
        </w:rPr>
        <w:t>2、安装调试结束运行半年（无质量问题）</w:t>
      </w:r>
      <w:r>
        <w:rPr>
          <w:rStyle w:val="10"/>
          <w:rFonts w:hint="eastAsia" w:ascii="楷体" w:hAnsi="楷体" w:eastAsia="楷体" w:cs="楷体"/>
          <w:color w:val="auto"/>
          <w:sz w:val="28"/>
          <w:szCs w:val="28"/>
          <w:highlight w:val="none"/>
          <w:lang w:eastAsia="zh-CN"/>
        </w:rPr>
        <w:t>，</w:t>
      </w:r>
      <w:r>
        <w:rPr>
          <w:rStyle w:val="10"/>
          <w:rFonts w:hint="eastAsia" w:ascii="楷体" w:hAnsi="楷体" w:eastAsia="楷体" w:cs="楷体"/>
          <w:color w:val="auto"/>
          <w:sz w:val="28"/>
          <w:szCs w:val="28"/>
          <w:highlight w:val="none"/>
        </w:rPr>
        <w:t>自收到中标人开具的正规发票后10个工作日内付款至合同总额的90%；</w:t>
      </w:r>
    </w:p>
    <w:p w14:paraId="550E34FC">
      <w:pPr>
        <w:spacing w:line="360" w:lineRule="auto"/>
        <w:rPr>
          <w:rStyle w:val="10"/>
          <w:rFonts w:hint="eastAsia" w:ascii="楷体" w:hAnsi="楷体" w:eastAsia="楷体" w:cs="楷体"/>
          <w:color w:val="auto"/>
          <w:sz w:val="28"/>
          <w:szCs w:val="28"/>
          <w:highlight w:val="none"/>
        </w:rPr>
      </w:pPr>
      <w:r>
        <w:rPr>
          <w:rStyle w:val="10"/>
          <w:rFonts w:hint="eastAsia" w:ascii="楷体" w:hAnsi="楷体" w:eastAsia="楷体" w:cs="楷体"/>
          <w:color w:val="auto"/>
          <w:sz w:val="28"/>
          <w:szCs w:val="28"/>
          <w:highlight w:val="none"/>
        </w:rPr>
        <w:t>3、质保期满，无质量问题付清余款。</w:t>
      </w:r>
    </w:p>
    <w:p w14:paraId="0877325D">
      <w:pPr>
        <w:spacing w:line="360" w:lineRule="auto"/>
        <w:rPr>
          <w:rFonts w:hint="eastAsia" w:ascii="楷体" w:hAnsi="楷体" w:eastAsia="楷体" w:cs="楷体"/>
          <w:b/>
          <w:bCs/>
          <w:color w:val="auto"/>
          <w:sz w:val="28"/>
          <w:szCs w:val="28"/>
          <w:highlight w:val="none"/>
        </w:rPr>
      </w:pPr>
      <w:r>
        <w:rPr>
          <w:rFonts w:hint="eastAsia" w:ascii="楷体" w:hAnsi="楷体" w:eastAsia="楷体" w:cs="楷体"/>
          <w:b/>
          <w:bCs/>
          <w:color w:val="auto"/>
          <w:sz w:val="28"/>
          <w:szCs w:val="28"/>
          <w:highlight w:val="none"/>
          <w:lang w:val="en-US" w:eastAsia="zh-CN"/>
        </w:rPr>
        <w:t>十一</w:t>
      </w:r>
      <w:r>
        <w:rPr>
          <w:rFonts w:hint="eastAsia" w:ascii="楷体" w:hAnsi="楷体" w:eastAsia="楷体" w:cs="楷体"/>
          <w:b/>
          <w:bCs/>
          <w:color w:val="auto"/>
          <w:sz w:val="28"/>
          <w:szCs w:val="28"/>
          <w:highlight w:val="none"/>
        </w:rPr>
        <w:t>、其他要求</w:t>
      </w:r>
    </w:p>
    <w:p w14:paraId="6BF524D2">
      <w:pPr>
        <w:spacing w:line="360" w:lineRule="auto"/>
        <w:rPr>
          <w:rFonts w:hint="eastAsia" w:ascii="楷体" w:hAnsi="楷体" w:eastAsia="楷体" w:cs="楷体"/>
          <w:b w:val="0"/>
          <w:bCs/>
          <w:color w:val="auto"/>
          <w:sz w:val="28"/>
          <w:szCs w:val="28"/>
          <w:highlight w:val="none"/>
          <w:lang w:val="en-US" w:eastAsia="zh-CN"/>
        </w:rPr>
      </w:pPr>
      <w:r>
        <w:rPr>
          <w:rFonts w:hint="eastAsia" w:ascii="楷体" w:hAnsi="楷体" w:eastAsia="楷体" w:cs="楷体"/>
          <w:b w:val="0"/>
          <w:bCs/>
          <w:color w:val="auto"/>
          <w:sz w:val="28"/>
          <w:szCs w:val="28"/>
          <w:highlight w:val="none"/>
          <w:lang w:val="en-US" w:eastAsia="zh-CN"/>
        </w:rPr>
        <w:t>1、设备生产日期需在采购人收到货前3个月内（提供承诺函并加盖公章）。</w:t>
      </w:r>
    </w:p>
    <w:p w14:paraId="4A32C7F7">
      <w:pPr>
        <w:spacing w:line="360" w:lineRule="auto"/>
        <w:rPr>
          <w:rFonts w:hint="eastAsia" w:ascii="楷体" w:hAnsi="楷体" w:eastAsia="楷体" w:cs="楷体"/>
          <w:b w:val="0"/>
          <w:bCs w:val="0"/>
          <w:color w:val="auto"/>
          <w:sz w:val="28"/>
          <w:szCs w:val="28"/>
          <w:highlight w:val="none"/>
          <w:lang w:val="en-US" w:eastAsia="zh-CN"/>
        </w:rPr>
      </w:pPr>
      <w:r>
        <w:rPr>
          <w:rFonts w:hint="eastAsia" w:ascii="楷体" w:hAnsi="楷体" w:eastAsia="楷体" w:cs="楷体"/>
          <w:b w:val="0"/>
          <w:bCs/>
          <w:color w:val="auto"/>
          <w:sz w:val="28"/>
          <w:szCs w:val="28"/>
          <w:highlight w:val="none"/>
          <w:lang w:val="en-US" w:eastAsia="zh-CN"/>
        </w:rPr>
        <w:t>2、设备使用年限大于等于10年（提供承诺函并加盖公章）。</w:t>
      </w:r>
    </w:p>
    <w:p w14:paraId="6DBB6A1A">
      <w:pPr>
        <w:spacing w:line="360" w:lineRule="auto"/>
        <w:rPr>
          <w:rFonts w:hint="eastAsia" w:ascii="楷体" w:hAnsi="楷体" w:eastAsia="楷体" w:cs="楷体"/>
          <w:color w:val="auto"/>
          <w:sz w:val="28"/>
          <w:szCs w:val="28"/>
          <w:highlight w:val="none"/>
          <w:lang w:val="en-US"/>
        </w:rPr>
      </w:pPr>
      <w:r>
        <w:rPr>
          <w:rFonts w:hint="eastAsia" w:ascii="楷体" w:hAnsi="楷体" w:eastAsia="楷体" w:cs="楷体"/>
          <w:b w:val="0"/>
          <w:bCs w:val="0"/>
          <w:color w:val="auto"/>
          <w:sz w:val="28"/>
          <w:szCs w:val="28"/>
          <w:highlight w:val="none"/>
          <w:lang w:val="en-US" w:eastAsia="zh-CN"/>
        </w:rPr>
        <w:t>3、</w:t>
      </w:r>
      <w:r>
        <w:rPr>
          <w:rFonts w:hint="eastAsia" w:ascii="楷体" w:hAnsi="楷体" w:eastAsia="楷体" w:cs="楷体"/>
          <w:b w:val="0"/>
          <w:bCs w:val="0"/>
          <w:color w:val="auto"/>
          <w:sz w:val="28"/>
          <w:szCs w:val="28"/>
          <w:highlight w:val="none"/>
        </w:rPr>
        <w:t>知识产权处理方式</w:t>
      </w:r>
      <w:r>
        <w:rPr>
          <w:rFonts w:hint="eastAsia" w:ascii="楷体" w:hAnsi="楷体" w:eastAsia="楷体" w:cs="楷体"/>
          <w:b w:val="0"/>
          <w:bCs w:val="0"/>
          <w:color w:val="auto"/>
          <w:sz w:val="28"/>
          <w:szCs w:val="28"/>
          <w:highlight w:val="none"/>
          <w:lang w:eastAsia="zh-CN"/>
        </w:rPr>
        <w:t>：</w:t>
      </w:r>
      <w:r>
        <w:rPr>
          <w:rFonts w:hint="eastAsia" w:ascii="楷体" w:hAnsi="楷体" w:eastAsia="楷体" w:cs="楷体"/>
          <w:b w:val="0"/>
          <w:bCs w:val="0"/>
          <w:color w:val="auto"/>
          <w:sz w:val="28"/>
          <w:szCs w:val="28"/>
          <w:highlight w:val="none"/>
        </w:rPr>
        <w:t>中标人需保证所投产品不侵犯他人知识产权。一旦出现侵权，由中标人负全部责任。</w:t>
      </w:r>
    </w:p>
    <w:p w14:paraId="2276B03C">
      <w:pPr>
        <w:rPr>
          <w:rFonts w:hint="eastAsia" w:ascii="楷体" w:hAnsi="楷体" w:eastAsia="楷体" w:cs="楷体"/>
          <w:sz w:val="28"/>
          <w:szCs w:val="28"/>
          <w:lang w:val="en-US" w:eastAsia="zh-CN"/>
        </w:rPr>
      </w:pPr>
      <w:r>
        <w:rPr>
          <w:rFonts w:hint="eastAsia" w:ascii="楷体" w:hAnsi="楷体" w:eastAsia="楷体" w:cs="楷体"/>
          <w:color w:val="auto"/>
          <w:sz w:val="28"/>
          <w:szCs w:val="28"/>
          <w:highlight w:val="none"/>
          <w:lang w:val="en-US" w:eastAsia="zh-CN"/>
        </w:rPr>
        <w:t>4、</w:t>
      </w:r>
      <w:r>
        <w:rPr>
          <w:rFonts w:hint="eastAsia" w:ascii="楷体" w:hAnsi="楷体" w:eastAsia="楷体" w:cs="楷体"/>
          <w:color w:val="auto"/>
          <w:sz w:val="28"/>
          <w:szCs w:val="28"/>
          <w:highlight w:val="none"/>
          <w:lang w:val="en-US"/>
        </w:rPr>
        <w:t>报价应包含完成本服务项目发生的所有含税费用、中标人需严格遵守和执行《中华人民共和国劳动法》、镇江市劳动用工和社会保险管理规定、镇江市最低工资标准等相关法律法规，支付给员工的工资和国家强制缴纳的各种社会保障资金以及供应商认为需要的其他费用等。在本项目实施过程中，合同期中发生的一切事故、纠纷由中标人承担，采购人不承担任何责任。</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modern"/>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5AF04C"/>
    <w:multiLevelType w:val="multilevel"/>
    <w:tmpl w:val="995AF04C"/>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
    <w:nsid w:val="A99AB0AB"/>
    <w:multiLevelType w:val="multilevel"/>
    <w:tmpl w:val="A99AB0AB"/>
    <w:lvl w:ilvl="0" w:tentative="0">
      <w:start w:val="1"/>
      <w:numFmt w:val="decimal"/>
      <w:lvlText w:val="3.%1"/>
      <w:lvlJc w:val="left"/>
      <w:pPr>
        <w:ind w:left="420" w:hanging="420"/>
      </w:pPr>
      <w:rPr>
        <w:rFonts w:hint="eastAsia" w:ascii="宋体" w:hAnsi="宋体" w:eastAsia="宋体" w:cs="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2">
    <w:nsid w:val="B1153B37"/>
    <w:multiLevelType w:val="multilevel"/>
    <w:tmpl w:val="B1153B37"/>
    <w:lvl w:ilvl="0" w:tentative="0">
      <w:start w:val="1"/>
      <w:numFmt w:val="decimal"/>
      <w:lvlText w:val="5.%1"/>
      <w:lvlJc w:val="left"/>
      <w:pPr>
        <w:ind w:left="420" w:hanging="420"/>
      </w:pPr>
      <w:rPr>
        <w:rFonts w:hint="eastAsia" w:ascii="宋体" w:hAnsi="宋体" w:eastAsia="宋体" w:cs="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3">
    <w:nsid w:val="E8CCEA3A"/>
    <w:multiLevelType w:val="multilevel"/>
    <w:tmpl w:val="E8CCEA3A"/>
    <w:lvl w:ilvl="0" w:tentative="0">
      <w:start w:val="1"/>
      <w:numFmt w:val="decimal"/>
      <w:lvlText w:val="6.%1"/>
      <w:lvlJc w:val="left"/>
      <w:pPr>
        <w:ind w:left="420" w:hanging="420"/>
      </w:pPr>
      <w:rPr>
        <w:rFonts w:hint="eastAsia" w:ascii="宋体" w:hAnsi="宋体" w:eastAsia="宋体" w:cs="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4">
    <w:nsid w:val="3849C0FC"/>
    <w:multiLevelType w:val="multilevel"/>
    <w:tmpl w:val="3849C0FC"/>
    <w:lvl w:ilvl="0" w:tentative="0">
      <w:start w:val="1"/>
      <w:numFmt w:val="decimal"/>
      <w:lvlText w:val="4.%1"/>
      <w:lvlJc w:val="left"/>
      <w:pPr>
        <w:ind w:left="420" w:hanging="420"/>
      </w:pPr>
      <w:rPr>
        <w:rFonts w:hint="eastAsia" w:ascii="宋体" w:hAnsi="宋体" w:eastAsia="宋体" w:cs="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5">
    <w:nsid w:val="56624C2A"/>
    <w:multiLevelType w:val="multilevel"/>
    <w:tmpl w:val="56624C2A"/>
    <w:lvl w:ilvl="0" w:tentative="0">
      <w:start w:val="1"/>
      <w:numFmt w:val="decimal"/>
      <w:lvlText w:val="2.%1"/>
      <w:lvlJc w:val="left"/>
      <w:pPr>
        <w:ind w:left="420" w:hanging="420"/>
      </w:pPr>
      <w:rPr>
        <w:rFonts w:hint="eastAsia" w:ascii="宋体" w:hAnsi="宋体" w:eastAsia="宋体" w:cs="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6">
    <w:nsid w:val="699771E3"/>
    <w:multiLevelType w:val="multilevel"/>
    <w:tmpl w:val="699771E3"/>
    <w:lvl w:ilvl="0" w:tentative="0">
      <w:start w:val="1"/>
      <w:numFmt w:val="decimal"/>
      <w:lvlText w:val="7.%1"/>
      <w:lvlJc w:val="left"/>
      <w:pPr>
        <w:ind w:left="420" w:hanging="420"/>
      </w:pPr>
      <w:rPr>
        <w:rFonts w:hint="eastAsia" w:ascii="宋体" w:hAnsi="宋体" w:eastAsia="宋体" w:cs="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7">
    <w:nsid w:val="72132EAB"/>
    <w:multiLevelType w:val="multilevel"/>
    <w:tmpl w:val="72132EAB"/>
    <w:lvl w:ilvl="0" w:tentative="0">
      <w:start w:val="1"/>
      <w:numFmt w:val="decimal"/>
      <w:lvlText w:val="1.%1"/>
      <w:lvlJc w:val="left"/>
      <w:pPr>
        <w:ind w:left="420" w:hanging="420"/>
      </w:pPr>
      <w:rPr>
        <w:rFonts w:hint="eastAsia" w:ascii="宋体" w:hAnsi="宋体" w:eastAsia="宋体" w:cs="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0"/>
  </w:num>
  <w:num w:numId="2">
    <w:abstractNumId w:val="7"/>
  </w:num>
  <w:num w:numId="3">
    <w:abstractNumId w:val="5"/>
  </w:num>
  <w:num w:numId="4">
    <w:abstractNumId w:val="1"/>
  </w:num>
  <w:num w:numId="5">
    <w:abstractNumId w:val="4"/>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906231"/>
    <w:rsid w:val="1F906231"/>
    <w:rsid w:val="470A4433"/>
    <w:rsid w:val="594F55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8"/>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9"/>
    <w:pPr>
      <w:keepNext/>
      <w:keepLines/>
      <w:spacing w:before="320" w:after="200"/>
      <w:outlineLvl w:val="2"/>
    </w:pPr>
    <w:rPr>
      <w:rFonts w:ascii="Arial" w:hAnsi="Arial" w:eastAsia="Arial" w:cs="Arial"/>
      <w:sz w:val="30"/>
      <w:szCs w:val="30"/>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Plain Text"/>
    <w:basedOn w:val="1"/>
    <w:qFormat/>
    <w:uiPriority w:val="99"/>
    <w:rPr>
      <w:rFonts w:hint="eastAsia" w:ascii="宋体" w:hAnsi="Courier New"/>
      <w:szCs w:val="20"/>
    </w:rPr>
  </w:style>
  <w:style w:type="table" w:styleId="5">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Normal_1"/>
    <w:qFormat/>
    <w:uiPriority w:val="0"/>
    <w:rPr>
      <w:rFonts w:hint="default" w:ascii="Times New Roman" w:hAnsi="Times New Roman" w:eastAsia="Times New Roman" w:cs="Times New Roman"/>
      <w:sz w:val="24"/>
      <w:szCs w:val="24"/>
      <w:lang w:bidi="ar-SA"/>
    </w:rPr>
  </w:style>
  <w:style w:type="character" w:customStyle="1" w:styleId="8">
    <w:name w:val="titlebody"/>
    <w:link w:val="1"/>
    <w:qFormat/>
    <w:uiPriority w:val="0"/>
    <w:rPr>
      <w:rFonts w:asciiTheme="minorHAnsi" w:hAnsiTheme="minorHAnsi" w:eastAsiaTheme="minorEastAsia" w:cstheme="minorBidi"/>
      <w:kern w:val="2"/>
      <w:sz w:val="21"/>
      <w:szCs w:val="24"/>
      <w:lang w:val="en-US" w:eastAsia="zh-CN" w:bidi="ar-SA"/>
    </w:rPr>
  </w:style>
  <w:style w:type="paragraph" w:styleId="9">
    <w:name w:val="List Paragraph"/>
    <w:basedOn w:val="1"/>
    <w:qFormat/>
    <w:uiPriority w:val="34"/>
    <w:pPr>
      <w:ind w:firstLine="420"/>
    </w:pPr>
  </w:style>
  <w:style w:type="character" w:customStyle="1" w:styleId="10">
    <w:name w:val="纯文本 Char"/>
    <w:link w:val="11"/>
    <w:qFormat/>
    <w:uiPriority w:val="0"/>
  </w:style>
  <w:style w:type="paragraph" w:customStyle="1" w:styleId="11">
    <w:name w:val="纯文本1"/>
    <w:basedOn w:val="1"/>
    <w:link w:val="10"/>
    <w:qFormat/>
    <w:uiPriority w:val="0"/>
  </w:style>
  <w:style w:type="paragraph" w:customStyle="1" w:styleId="12">
    <w:name w:val="首行缩进"/>
    <w:basedOn w:val="1"/>
    <w:qFormat/>
    <w:uiPriority w:val="0"/>
    <w:pPr>
      <w:ind w:firstLine="200"/>
    </w:pPr>
    <w:rPr>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2025-10-10T08:16:00Z</dcterms:created>
  <dc:creator>a1</dc:creator>
  <cp:lastModifiedBy>a1</cp:lastModifiedBy>
  <dcterms:modified xsi:type="dcterms:W3CDTF">2025-10-10T08:17:38Z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7612FACE38F0485891BB0842219E2B61_11</vt:lpwstr>
  </property>
  <property fmtid="{D5CDD505-2E9C-101B-9397-08002B2CF9AE}" pid="4" name="KSOTemplateDocerSaveRecord">
    <vt:lpwstr>eyJoZGlkIjoiNWY0NjEyNGUzZTk2YjBkNjE3NmFjODZlOWRkNjMxMGMifQ==</vt:lpwstr>
  </property>
</Properties>
</file>