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firstLine="1718"/>
        <w:jc w:val="both"/>
        <w:rPr>
          <w:rFonts w:hint="eastAsia" w:ascii="仿宋" w:hAnsi="仿宋" w:eastAsia="仿宋" w:cs="仿宋"/>
          <w:color w:val="000000"/>
          <w:sz w:val="24"/>
        </w:rPr>
      </w:pPr>
      <w:r>
        <w:rPr>
          <w:rFonts w:hint="eastAsia" w:ascii="仿宋" w:hAnsi="仿宋" w:eastAsia="仿宋" w:cs="仿宋"/>
          <w:b/>
          <w:color w:val="000000"/>
          <w:spacing w:val="76"/>
          <w:sz w:val="156"/>
        </w:rPr>
        <w:t xml:space="preserve">招标文件</w:t>
      </w:r>
      <w:r/>
    </w:p>
    <w:p>
      <w:pPr>
        <w:pStyle w:val="801"/>
        <w:rPr>
          <w:rFonts w:hint="eastAsia" w:ascii="仿宋" w:hAnsi="仿宋" w:eastAsia="仿宋" w:cs="仿宋"/>
          <w:color w:val="000000"/>
          <w:sz w:val="24"/>
        </w:rPr>
      </w:pPr>
      <w:r>
        <w:rPr>
          <w:rFonts w:hint="eastAsia" w:ascii="仿宋" w:hAnsi="仿宋" w:eastAsia="仿宋" w:cs="仿宋"/>
          <w:color w:val="000000"/>
          <w:sz w:val="24"/>
        </w:rPr>
      </w:r>
      <w:r/>
    </w:p>
    <w:p>
      <w:pPr>
        <w:pStyle w:val="1084"/>
        <w:rPr>
          <w:rFonts w:hint="eastAsia" w:ascii="仿宋" w:hAnsi="仿宋" w:eastAsia="仿宋" w:cs="仿宋"/>
          <w:color w:val="000000"/>
        </w:rPr>
      </w:pPr>
      <w:r>
        <w:rPr>
          <w:rFonts w:hint="eastAsia" w:ascii="仿宋" w:hAnsi="仿宋" w:eastAsia="仿宋" w:cs="仿宋"/>
          <w:color w:val="000000"/>
        </w:rPr>
      </w:r>
      <w:r/>
    </w:p>
    <w:p>
      <w:pPr>
        <w:pStyle w:val="801"/>
        <w:rPr>
          <w:rFonts w:hint="eastAsia"/>
        </w:rPr>
      </w:pPr>
      <w:r>
        <w:rPr>
          <w:rFonts w:hint="eastAsia"/>
        </w:rPr>
      </w:r>
      <w:r/>
    </w:p>
    <w:p>
      <w:pPr>
        <w:pStyle w:val="801"/>
        <w:ind w:firstLine="640"/>
        <w:jc w:val="left"/>
        <w:rPr>
          <w:rFonts w:hint="eastAsia" w:ascii="仿宋" w:hAnsi="仿宋" w:eastAsia="仿宋" w:cs="仿宋"/>
          <w:color w:val="000000"/>
          <w:sz w:val="32"/>
          <w:lang w:eastAsia="zh-CN"/>
        </w:rPr>
      </w:pPr>
      <w:r>
        <w:rPr>
          <w:rFonts w:hint="eastAsia" w:ascii="仿宋" w:hAnsi="仿宋" w:eastAsia="仿宋" w:cs="仿宋"/>
          <w:color w:val="000000"/>
          <w:sz w:val="32"/>
          <w:lang w:eastAsia="zh-CN"/>
        </w:rPr>
        <w:t xml:space="preserve">项目编号：JSZC-320312-YXYX-G2024-0006</w:t>
      </w:r>
      <w:r/>
    </w:p>
    <w:p>
      <w:pPr>
        <w:pStyle w:val="801"/>
        <w:jc w:val="both"/>
        <w:rPr>
          <w:rFonts w:hint="eastAsia" w:ascii="仿宋" w:hAnsi="仿宋" w:eastAsia="仿宋" w:cs="仿宋"/>
          <w:color w:val="000000"/>
          <w:sz w:val="32"/>
        </w:rPr>
      </w:pPr>
      <w:r>
        <w:rPr>
          <w:rFonts w:hint="eastAsia" w:ascii="仿宋" w:hAnsi="仿宋" w:eastAsia="仿宋" w:cs="仿宋"/>
          <w:color w:val="000000"/>
          <w:sz w:val="32"/>
        </w:rPr>
      </w:r>
      <w:r/>
    </w:p>
    <w:p>
      <w:pPr>
        <w:pStyle w:val="801"/>
        <w:ind w:firstLine="640"/>
        <w:jc w:val="both"/>
        <w:rPr>
          <w:rFonts w:hint="eastAsia" w:ascii="仿宋" w:hAnsi="仿宋" w:eastAsia="仿宋" w:cs="仿宋"/>
          <w:color w:val="000000"/>
          <w:sz w:val="32"/>
          <w:szCs w:val="32"/>
        </w:rPr>
      </w:pPr>
      <w:r>
        <w:rPr>
          <w:rFonts w:hint="eastAsia" w:ascii="仿宋" w:hAnsi="仿宋" w:eastAsia="仿宋" w:cs="仿宋"/>
          <w:color w:val="000000"/>
          <w:sz w:val="32"/>
        </w:rPr>
        <w:t xml:space="preserve">项目名称：</w:t>
      </w:r>
      <w:r>
        <w:rPr>
          <w:rFonts w:hint="eastAsia" w:ascii="仿宋" w:hAnsi="仿宋" w:eastAsia="仿宋" w:cs="仿宋"/>
          <w:color w:val="000000"/>
          <w:sz w:val="32"/>
          <w:lang w:eastAsia="zh-CN"/>
        </w:rPr>
        <w:t xml:space="preserve">2023年铜山区动物疫病监测项目</w:t>
      </w:r>
      <w:r/>
    </w:p>
    <w:p>
      <w:pPr>
        <w:pStyle w:val="801"/>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1"/>
        <w:ind w:firstLine="640"/>
        <w:jc w:val="left"/>
        <w:rPr>
          <w:rFonts w:hint="eastAsia" w:ascii="仿宋" w:hAnsi="仿宋" w:eastAsia="仿宋" w:cs="仿宋"/>
          <w:color w:val="000000"/>
          <w:sz w:val="32"/>
          <w:lang w:eastAsia="zh-CN"/>
        </w:rPr>
      </w:pPr>
      <w:r>
        <w:rPr>
          <w:rFonts w:hint="eastAsia" w:ascii="仿宋" w:hAnsi="仿宋" w:eastAsia="仿宋" w:cs="仿宋"/>
          <w:color w:val="000000"/>
          <w:sz w:val="32"/>
        </w:rPr>
        <w:t xml:space="preserve">采购人：</w:t>
      </w:r>
      <w:r>
        <w:rPr>
          <w:rFonts w:hint="eastAsia" w:ascii="仿宋" w:hAnsi="仿宋" w:eastAsia="仿宋" w:cs="仿宋"/>
          <w:color w:val="000000"/>
          <w:sz w:val="32"/>
          <w:lang w:eastAsia="zh-CN"/>
        </w:rPr>
        <w:t xml:space="preserve">徐州市铜山区农业农村局（机关）</w:t>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2034540</wp:posOffset>
                </wp:positionH>
                <wp:positionV relativeFrom="paragraph">
                  <wp:posOffset>200660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2pt;mso-position-horizontal:absolute;mso-position-vertical-relative:text;margin-top:15.8pt;mso-position-vertical:absolute;width:114.1pt;height:114.1pt;mso-wrap-distance-left:9.0pt;mso-wrap-distance-top:0.0pt;mso-wrap-distance-right:9.0pt;mso-wrap-distance-bottom:0.0pt;" stroked="f">
                <v:path textboxrect="0,0,0,0"/>
                <w10:wrap type="square"/>
                <v:imagedata r:id="rId15" o:title=""/>
              </v:shape>
            </w:pict>
          </mc:Fallback>
        </mc:AlternateContent>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江苏友信招标代理有限公司</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eastAsia="zh-CN"/>
        </w:rPr>
        <w:t xml:space="preserve">四</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eastAsia="zh-CN"/>
        </w:rPr>
        <w:t xml:space="preserve">五</w:t>
      </w:r>
      <w:r>
        <w:rPr>
          <w:rFonts w:hint="eastAsia" w:ascii="仿宋" w:hAnsi="仿宋" w:eastAsia="仿宋" w:cs="仿宋"/>
          <w:bCs/>
          <w:color w:val="auto"/>
          <w:sz w:val="30"/>
          <w:highlight w:val="none"/>
        </w:rPr>
        <w:t xml:space="preserve">月</w:t>
      </w:r>
      <w:r/>
    </w:p>
    <w:p>
      <w:pPr>
        <w:pStyle w:val="981"/>
        <w:ind w:firstLine="0"/>
        <w:jc w:val="both"/>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pStyle w:val="981"/>
        <w:ind w:firstLine="0"/>
        <w:jc w:val="center"/>
        <w:rPr>
          <w:rFonts w:hint="eastAsia" w:ascii="仿宋" w:hAnsi="仿宋" w:eastAsia="仿宋" w:cs="仿宋"/>
          <w:color w:val="000000"/>
          <w:sz w:val="44"/>
        </w:rPr>
      </w:pPr>
      <w:r>
        <w:rPr>
          <w:rFonts w:hint="eastAsia" w:ascii="仿宋" w:hAnsi="仿宋" w:eastAsia="仿宋" w:cs="仿宋"/>
          <w:color w:val="000000"/>
          <w:sz w:val="44"/>
        </w:rPr>
      </w:r>
      <w:r/>
    </w:p>
    <w:p>
      <w:pPr>
        <w:jc w:val="cente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jc w:val="center"/>
        <w:spacing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auto"/>
          <w:highlight w:val="none"/>
        </w:rPr>
        <w:fldChar w:fldCharType="separate"/>
      </w:r>
      <w:r>
        <w:rPr>
          <w:rStyle w:val="813"/>
          <w:rFonts w:hint="eastAsia" w:ascii="仿宋" w:hAnsi="仿宋" w:eastAsia="仿宋" w:cs="仿宋"/>
          <w:color w:val="auto"/>
          <w:sz w:val="30"/>
          <w:highlight w:val="none"/>
          <w:u w:val="none"/>
        </w:rPr>
        <w:t xml:space="preserve">第一章  投标邀请</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auto"/>
          <w:highlight w:val="none"/>
        </w:rPr>
        <w:fldChar w:fldCharType="separate"/>
      </w:r>
      <w:r>
        <w:rPr>
          <w:rStyle w:val="813"/>
          <w:rFonts w:hint="eastAsia" w:ascii="仿宋" w:hAnsi="仿宋" w:eastAsia="仿宋" w:cs="仿宋"/>
          <w:color w:val="auto"/>
          <w:sz w:val="30"/>
          <w:highlight w:val="none"/>
          <w:u w:val="none"/>
        </w:rPr>
        <w:t xml:space="preserve">第二章  投标人须知</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auto"/>
          <w:highlight w:val="none"/>
        </w:rPr>
        <w:fldChar w:fldCharType="separate"/>
      </w:r>
      <w:r>
        <w:rPr>
          <w:rStyle w:val="813"/>
          <w:rFonts w:hint="eastAsia" w:ascii="仿宋" w:hAnsi="仿宋" w:eastAsia="仿宋" w:cs="仿宋"/>
          <w:color w:val="auto"/>
          <w:sz w:val="30"/>
          <w:highlight w:val="none"/>
          <w:u w:val="none"/>
        </w:rPr>
        <w:t xml:space="preserve">第三章  投标资料表</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auto"/>
          <w:highlight w:val="none"/>
        </w:rPr>
        <w:fldChar w:fldCharType="separate"/>
      </w:r>
      <w:r>
        <w:rPr>
          <w:rStyle w:val="813"/>
          <w:rFonts w:hint="eastAsia" w:ascii="仿宋" w:hAnsi="仿宋" w:eastAsia="仿宋" w:cs="仿宋"/>
          <w:color w:val="auto"/>
          <w:sz w:val="30"/>
          <w:highlight w:val="none"/>
          <w:u w:val="none"/>
        </w:rPr>
        <w:t xml:space="preserve">第四章  评标标准</w:t>
      </w:r>
      <w:r>
        <w:rPr>
          <w:rFonts w:hint="eastAsia" w:ascii="仿宋" w:hAnsi="仿宋" w:eastAsia="仿宋" w:cs="仿宋"/>
          <w:color w:val="auto"/>
          <w:sz w:val="30"/>
          <w:highlight w:val="none"/>
          <w:u w:val="none"/>
        </w:rPr>
        <w:fldChar w:fldCharType="end"/>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auto"/>
          <w:highlight w:val="none"/>
        </w:rPr>
        <w:fldChar w:fldCharType="separate"/>
      </w:r>
      <w:r>
        <w:rPr>
          <w:rStyle w:val="813"/>
          <w:rFonts w:hint="eastAsia" w:ascii="仿宋" w:hAnsi="仿宋" w:eastAsia="仿宋" w:cs="仿宋"/>
          <w:color w:val="auto"/>
          <w:sz w:val="30"/>
          <w:highlight w:val="none"/>
          <w:u w:val="none"/>
        </w:rPr>
        <w:t xml:space="preserve">第</w:t>
      </w:r>
      <w:r>
        <w:rPr>
          <w:rStyle w:val="813"/>
          <w:rFonts w:hint="eastAsia" w:ascii="仿宋" w:hAnsi="仿宋" w:eastAsia="仿宋" w:cs="仿宋"/>
          <w:color w:val="auto"/>
          <w:sz w:val="30"/>
          <w:highlight w:val="none"/>
          <w:u w:val="none"/>
          <w:lang w:eastAsia="zh-CN"/>
        </w:rPr>
        <w:t xml:space="preserve">五</w:t>
      </w:r>
      <w:r>
        <w:rPr>
          <w:rStyle w:val="813"/>
          <w:rFonts w:hint="eastAsia" w:ascii="仿宋" w:hAnsi="仿宋" w:eastAsia="仿宋" w:cs="仿宋"/>
          <w:color w:val="auto"/>
          <w:sz w:val="30"/>
          <w:highlight w:val="none"/>
          <w:u w:val="none"/>
        </w:rPr>
        <w:t xml:space="preserve">章  拟签订的合同文本</w:t>
      </w:r>
      <w:r>
        <w:rPr>
          <w:rFonts w:hint="eastAsia" w:ascii="仿宋" w:hAnsi="仿宋" w:eastAsia="仿宋" w:cs="仿宋"/>
          <w:color w:val="auto"/>
          <w:sz w:val="30"/>
          <w:highlight w:val="none"/>
          <w:u w:val="none"/>
        </w:rPr>
        <w:fldChar w:fldCharType="end"/>
      </w:r>
      <w:r/>
    </w:p>
    <w:p>
      <w:pPr>
        <w:ind w:firstLine="1002"/>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1002"/>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813"/>
          <w:rFonts w:hint="eastAsia" w:ascii="仿宋" w:hAnsi="仿宋" w:eastAsia="仿宋" w:cs="仿宋"/>
          <w:color w:val="000000"/>
          <w:sz w:val="30"/>
          <w:highlight w:val="none"/>
          <w:u w:val="none"/>
        </w:rPr>
        <w:t xml:space="preserve">第</w:t>
      </w:r>
      <w:r>
        <w:rPr>
          <w:rStyle w:val="813"/>
          <w:rFonts w:hint="eastAsia" w:ascii="仿宋" w:hAnsi="仿宋" w:eastAsia="仿宋" w:cs="仿宋"/>
          <w:color w:val="000000"/>
          <w:sz w:val="30"/>
          <w:highlight w:val="none"/>
          <w:u w:val="none"/>
          <w:lang w:eastAsia="zh-CN"/>
        </w:rPr>
        <w:t xml:space="preserve">六</w:t>
      </w:r>
      <w:r>
        <w:rPr>
          <w:rStyle w:val="813"/>
          <w:rFonts w:hint="eastAsia" w:ascii="仿宋" w:hAnsi="仿宋" w:eastAsia="仿宋" w:cs="仿宋"/>
          <w:color w:val="000000"/>
          <w:sz w:val="30"/>
          <w:highlight w:val="none"/>
          <w:u w:val="none"/>
        </w:rPr>
        <w:t xml:space="preserve">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813"/>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1002"/>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auto"/>
          <w:highlight w:val="none"/>
        </w:rPr>
        <w:fldChar w:fldCharType="separate"/>
      </w:r>
      <w:r>
        <w:rPr>
          <w:rStyle w:val="813"/>
          <w:rFonts w:hint="eastAsia" w:ascii="仿宋" w:hAnsi="仿宋" w:eastAsia="仿宋" w:cs="仿宋"/>
          <w:color w:val="auto"/>
          <w:sz w:val="30"/>
          <w:highlight w:val="none"/>
          <w:u w:val="none"/>
        </w:rPr>
        <w:t xml:space="preserve">第七章  投标文件相关格式</w:t>
      </w:r>
      <w:r>
        <w:rPr>
          <w:rFonts w:hint="eastAsia" w:ascii="仿宋" w:hAnsi="仿宋" w:eastAsia="仿宋" w:cs="仿宋"/>
          <w:color w:val="auto"/>
          <w:sz w:val="30"/>
          <w:highlight w:val="none"/>
          <w:u w:val="none"/>
        </w:rPr>
        <w:fldChar w:fldCharType="end"/>
      </w:r>
      <w:r/>
    </w:p>
    <w:p>
      <w:pPr>
        <w:jc w:val="center"/>
        <w:spacing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jc w:val="center"/>
        <w:spacing w:line="519" w:lineRule="atLeast"/>
        <w:rPr>
          <w:rFonts w:hint="eastAsia"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366" w:header="851" w:footer="992" w:gutter="0"/>
          <w:pgNumType w:start="1"/>
          <w:cols w:num="1" w:sep="0" w:space="720" w:equalWidth="1"/>
          <w:docGrid w:linePitch="360"/>
        </w:sectPr>
      </w:pPr>
      <w:r>
        <w:rPr>
          <w:rFonts w:hint="eastAsia" w:ascii="仿宋" w:hAnsi="仿宋" w:eastAsia="仿宋" w:cs="仿宋"/>
          <w:b/>
          <w:color w:val="auto"/>
          <w:sz w:val="28"/>
          <w:szCs w:val="28"/>
          <w:highlight w:val="none"/>
        </w:rPr>
      </w:r>
      <w:r/>
    </w:p>
    <w:p>
      <w:pPr>
        <w:jc w:val="center"/>
        <w:spacing w:line="520" w:lineRule="exact"/>
        <w:rPr>
          <w:rFonts w:hint="eastAsia" w:ascii="仿宋" w:hAnsi="仿宋" w:eastAsia="仿宋" w:cs="仿宋"/>
          <w:b/>
          <w:bCs w:val="0"/>
          <w:color w:val="auto"/>
          <w:sz w:val="36"/>
          <w:szCs w:val="36"/>
          <w:highlight w:val="none"/>
          <w:lang w:eastAsia="zh-CN"/>
        </w:rPr>
      </w:pPr>
      <w:r>
        <w:rPr>
          <w:rFonts w:hint="eastAsia" w:ascii="仿宋" w:hAnsi="仿宋" w:eastAsia="仿宋" w:cs="仿宋"/>
          <w:b/>
          <w:bCs w:val="0"/>
          <w:color w:val="auto"/>
          <w:sz w:val="36"/>
          <w:szCs w:val="36"/>
          <w:highlight w:val="none"/>
          <w:lang w:eastAsia="zh-CN"/>
        </w:rPr>
        <w:t xml:space="preserve">徐州市铜山区农业农村局（机关）</w:t>
      </w:r>
      <w:r/>
    </w:p>
    <w:p>
      <w:pPr>
        <w:jc w:val="center"/>
        <w:spacing w:line="520" w:lineRule="exact"/>
        <w:rPr>
          <w:rFonts w:hint="eastAsia" w:ascii="仿宋" w:hAnsi="仿宋" w:eastAsia="仿宋" w:cs="仿宋"/>
          <w:b/>
          <w:bCs w:val="0"/>
          <w:color w:val="auto"/>
          <w:sz w:val="36"/>
          <w:szCs w:val="36"/>
          <w:highlight w:val="none"/>
        </w:rPr>
      </w:pPr>
      <w:r>
        <w:rPr>
          <w:rFonts w:hint="eastAsia" w:ascii="仿宋" w:hAnsi="仿宋" w:eastAsia="仿宋" w:cs="仿宋"/>
          <w:b/>
          <w:bCs w:val="0"/>
          <w:color w:val="auto"/>
          <w:sz w:val="36"/>
          <w:szCs w:val="36"/>
          <w:highlight w:val="none"/>
        </w:rPr>
        <w:t xml:space="preserve">《</w:t>
      </w:r>
      <w:r>
        <w:rPr>
          <w:rFonts w:hint="eastAsia" w:ascii="仿宋" w:hAnsi="仿宋" w:eastAsia="仿宋" w:cs="仿宋"/>
          <w:b/>
          <w:bCs w:val="0"/>
          <w:color w:val="000000"/>
          <w:sz w:val="36"/>
          <w:szCs w:val="36"/>
          <w:lang w:eastAsia="zh-CN"/>
        </w:rPr>
        <w:t xml:space="preserve">2023年铜山区动物疫病监测项目</w:t>
      </w:r>
      <w:r>
        <w:rPr>
          <w:rFonts w:hint="eastAsia" w:ascii="仿宋" w:hAnsi="仿宋" w:eastAsia="仿宋" w:cs="仿宋"/>
          <w:b/>
          <w:bCs w:val="0"/>
          <w:color w:val="auto"/>
          <w:sz w:val="36"/>
          <w:szCs w:val="36"/>
          <w:highlight w:val="none"/>
        </w:rPr>
        <w:t xml:space="preserve">》招标文件</w:t>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69"/>
        <w:ind w:firstLine="2800"/>
        <w:spacing w:line="520" w:lineRule="exact"/>
        <w:rPr>
          <w:rFonts w:hint="eastAsia" w:ascii="仿宋" w:hAnsi="仿宋" w:eastAsia="仿宋" w:cs="仿宋"/>
          <w:color w:val="auto"/>
          <w:sz w:val="28"/>
          <w:szCs w:val="28"/>
          <w:highlight w:val="none"/>
        </w:rPr>
      </w:pPr>
      <w:r/>
      <w:bookmarkStart w:id="0" w:name="_Toc523404695"/>
      <w:r>
        <w:rPr>
          <w:rFonts w:hint="eastAsia" w:ascii="仿宋" w:hAnsi="仿宋" w:eastAsia="仿宋" w:cs="仿宋"/>
          <w:color w:val="auto"/>
          <w:sz w:val="28"/>
          <w:szCs w:val="28"/>
          <w:highlight w:val="none"/>
        </w:rPr>
        <w:t xml:space="preserve">第一章  投标邀请</w:t>
      </w:r>
      <w:bookmarkEnd w:id="0"/>
      <w:r/>
      <w:r/>
    </w:p>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江苏友信招标代理有限公司</w:t>
      </w:r>
      <w:r>
        <w:rPr>
          <w:rFonts w:hint="eastAsia" w:ascii="仿宋" w:hAnsi="仿宋" w:eastAsia="仿宋" w:cs="仿宋"/>
          <w:color w:val="auto"/>
          <w:sz w:val="28"/>
          <w:szCs w:val="28"/>
          <w:highlight w:val="none"/>
        </w:rPr>
        <w:t xml:space="preserve">对</w:t>
      </w:r>
      <w:r>
        <w:rPr>
          <w:rFonts w:hint="eastAsia" w:ascii="仿宋" w:hAnsi="仿宋" w:eastAsia="仿宋" w:cs="仿宋"/>
          <w:sz w:val="28"/>
          <w:szCs w:val="28"/>
          <w:lang w:eastAsia="zh-CN"/>
        </w:rPr>
        <w:t xml:space="preserve">徐州市铜山区农业农村局（机关）2023年铜山区动物疫病监测项目</w:t>
      </w:r>
      <w:r>
        <w:rPr>
          <w:rFonts w:hint="eastAsia" w:ascii="仿宋" w:hAnsi="仿宋" w:eastAsia="仿宋" w:cs="仿宋"/>
          <w:color w:val="auto"/>
          <w:sz w:val="28"/>
          <w:szCs w:val="28"/>
          <w:highlight w:val="none"/>
        </w:rPr>
        <w:t xml:space="preserve">进行公开招标采购，现邀请符合相关条件的供应商投标。</w:t>
      </w:r>
      <w:r/>
    </w:p>
    <w:p>
      <w:pPr>
        <w:numPr>
          <w:ilvl w:val="0"/>
          <w:numId w:val="3"/>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项目名称和项目编号</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(一)项目名称：</w:t>
      </w:r>
      <w:r>
        <w:rPr>
          <w:rFonts w:hint="eastAsia" w:ascii="仿宋" w:hAnsi="仿宋" w:eastAsia="仿宋" w:cs="仿宋"/>
          <w:sz w:val="28"/>
          <w:szCs w:val="28"/>
          <w:lang w:eastAsia="zh-CN"/>
        </w:rPr>
        <w:t xml:space="preserve">2023年铜山区动物疫病监测项目</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w:t>
      </w:r>
      <w:r>
        <w:rPr>
          <w:rFonts w:hint="eastAsia" w:ascii="仿宋" w:hAnsi="仿宋" w:eastAsia="仿宋" w:cs="仿宋"/>
          <w:color w:val="auto"/>
          <w:sz w:val="28"/>
          <w:szCs w:val="28"/>
          <w:highlight w:val="none"/>
          <w:lang w:eastAsia="zh-CN"/>
        </w:rPr>
        <w:t xml:space="preserve">项目编号：JSZC-320312-YXYX-G2024-0006</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二、对投标人的资格要求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详见本项目公开招标公告。</w:t>
      </w:r>
      <w:r/>
    </w:p>
    <w:p>
      <w:pPr>
        <w:numPr>
          <w:ilvl w:val="0"/>
          <w:numId w:val="4"/>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获取招标文件</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（1）潜在供应商访问电子招标投标交易平台的网络地址和方法：</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③“CA数字证书”的获取：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（2）采购代理机构将数据电文形式的招标文件加载至电子招标投标交易平台，供潜在供应商下载或者查阅。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（3）苏采云系统使用谷歌浏览器参与不见面开标。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（4）售价：免费。  </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四、投标有关信息</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（一）投标截止时间：202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日北京时间</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w:t>
      </w:r>
      <w:r/>
    </w:p>
    <w:p>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（二）开标时间：202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日北京时间</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0</w:t>
      </w:r>
      <w:r>
        <w:rPr>
          <w:rFonts w:hint="eastAsia" w:ascii="仿宋" w:hAnsi="仿宋" w:eastAsia="仿宋" w:cs="仿宋"/>
          <w:color w:val="auto"/>
          <w:sz w:val="28"/>
          <w:szCs w:val="28"/>
          <w:highlight w:val="none"/>
          <w:lang w:eastAsia="zh-CN"/>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（三）开标地点：“苏采云”系统（网址： http://jszfcg.jsczt.cn/）“开标大厅”或进入徐州政府采购网（网址：http://czj.xz.gov.cn/Home/HomeIndex）-业务工作 -用户登录，点击“苏采云”进入系统“开标大厅”。 </w:t>
      </w:r>
      <w:r/>
    </w:p>
    <w:p>
      <w:pPr>
        <w:ind w:firstLine="6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w:t>
      </w:r>
      <w:r/>
    </w:p>
    <w:p>
      <w:pPr>
        <w:spacing w:line="360" w:lineRule="auto"/>
        <w:rPr>
          <w:rFonts w:hint="eastAsia" w:ascii="仿宋" w:hAnsi="仿宋" w:eastAsia="仿宋" w:cs="仿宋"/>
          <w:sz w:val="28"/>
          <w:szCs w:val="28"/>
          <w:lang w:eastAsia="zh-CN"/>
        </w:rPr>
      </w:pPr>
      <w:r>
        <w:rPr>
          <w:rFonts w:hint="eastAsia" w:ascii="仿宋" w:hAnsi="仿宋" w:eastAsia="仿宋" w:cs="仿宋"/>
          <w:color w:val="auto"/>
          <w:sz w:val="28"/>
          <w:szCs w:val="28"/>
          <w:highlight w:val="none"/>
        </w:rPr>
        <w:t xml:space="preserve">（一）名称：</w:t>
      </w:r>
      <w:r>
        <w:rPr>
          <w:rFonts w:hint="eastAsia" w:ascii="仿宋" w:hAnsi="仿宋" w:eastAsia="仿宋" w:cs="仿宋"/>
          <w:sz w:val="28"/>
          <w:szCs w:val="28"/>
          <w:lang w:eastAsia="zh-CN"/>
        </w:rPr>
        <w:t xml:space="preserve">徐州市铜山区农业农村局（机关）</w:t>
      </w:r>
      <w:r/>
    </w:p>
    <w:p>
      <w:pPr>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（二）地址：</w:t>
      </w:r>
      <w:r>
        <w:rPr>
          <w:rFonts w:hint="eastAsia" w:ascii="仿宋" w:hAnsi="仿宋" w:eastAsia="仿宋" w:cs="仿宋"/>
          <w:color w:val="auto"/>
          <w:sz w:val="28"/>
          <w:szCs w:val="28"/>
          <w:highlight w:val="none"/>
          <w:lang w:eastAsia="zh-CN"/>
        </w:rPr>
        <w:t xml:space="preserve">徐州市铜山区府西路</w:t>
      </w:r>
      <w:r>
        <w:rPr>
          <w:rFonts w:hint="eastAsia" w:ascii="仿宋" w:hAnsi="仿宋" w:eastAsia="仿宋" w:cs="仿宋"/>
          <w:color w:val="auto"/>
          <w:sz w:val="28"/>
          <w:szCs w:val="28"/>
          <w:highlight w:val="none"/>
          <w:lang w:val="en-US" w:eastAsia="zh-CN"/>
        </w:rPr>
        <w:t xml:space="preserve">6号</w:t>
      </w:r>
      <w:r/>
    </w:p>
    <w:p>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（三）联系方法：</w:t>
      </w:r>
      <w:r>
        <w:rPr>
          <w:rFonts w:hint="eastAsia" w:ascii="仿宋" w:hAnsi="仿宋" w:eastAsia="仿宋" w:cs="仿宋"/>
          <w:color w:val="auto"/>
          <w:sz w:val="28"/>
          <w:szCs w:val="28"/>
          <w:highlight w:val="none"/>
          <w:lang w:val="en-US" w:eastAsia="zh-CN"/>
        </w:rPr>
        <w:t xml:space="preserve">0516-83808020</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（四）采购项目联系人：</w:t>
      </w:r>
      <w:r>
        <w:rPr>
          <w:rFonts w:hint="eastAsia" w:ascii="仿宋" w:hAnsi="仿宋" w:eastAsia="仿宋" w:cs="仿宋"/>
          <w:color w:val="auto"/>
          <w:sz w:val="28"/>
          <w:szCs w:val="28"/>
          <w:highlight w:val="none"/>
          <w:lang w:eastAsia="zh-CN"/>
        </w:rPr>
        <w:t xml:space="preserve">林成</w:t>
      </w:r>
      <w:r>
        <w:rPr>
          <w:rFonts w:hint="eastAsia" w:ascii="仿宋" w:hAnsi="仿宋" w:eastAsia="仿宋" w:cs="仿宋"/>
          <w:color w:val="auto"/>
          <w:sz w:val="28"/>
          <w:szCs w:val="28"/>
          <w:highlight w:val="none"/>
        </w:rPr>
        <w:t xml:space="preserve">；  联系电话：</w:t>
      </w:r>
      <w:r>
        <w:rPr>
          <w:rFonts w:hint="eastAsia" w:ascii="仿宋" w:hAnsi="仿宋" w:eastAsia="仿宋" w:cs="仿宋"/>
          <w:color w:val="auto"/>
          <w:sz w:val="28"/>
          <w:szCs w:val="28"/>
          <w:highlight w:val="none"/>
          <w:lang w:val="en-US" w:eastAsia="zh-CN"/>
        </w:rPr>
        <w:t xml:space="preserve">0516-83808020</w:t>
      </w:r>
      <w:r/>
    </w:p>
    <w:p>
      <w:pPr>
        <w:ind w:left="896" w:hanging="30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ind w:firstLine="60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0"/>
        <w:spacing w:line="400" w:lineRule="exact"/>
        <w:rPr>
          <w:rFonts w:hAnsi="宋体" w:eastAsia="宋体" w:cs="宋体"/>
        </w:rPr>
      </w:pPr>
      <w:r>
        <w:rPr>
          <w:rFonts w:ascii="宋体" w:hAnsi="宋体" w:eastAsia="宋体"/>
          <w:color w:val="auto"/>
          <w:highlight w:val="none"/>
        </w:rPr>
        <w:br w:type="page" w:clear="all"/>
      </w:r>
      <w:r/>
    </w:p>
    <w:p>
      <w:pPr>
        <w:pStyle w:val="769"/>
        <w:ind w:firstLine="2000"/>
        <w:rPr>
          <w:rFonts w:hint="eastAsia" w:ascii="仿宋" w:hAnsi="仿宋" w:eastAsia="仿宋" w:cs="仿宋"/>
          <w:color w:val="auto"/>
          <w:highlight w:val="none"/>
        </w:rPr>
      </w:pPr>
      <w:r>
        <w:rPr>
          <w:rFonts w:hint="eastAsia" w:ascii="仿宋" w:hAnsi="仿宋" w:eastAsia="仿宋" w:cs="仿宋"/>
          <w:color w:val="auto"/>
          <w:highlight w:val="none"/>
        </w:rPr>
        <w:t xml:space="preserve">第二章  投标人须知</w:t>
      </w:r>
      <w:r/>
    </w:p>
    <w:p>
      <w:pPr>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一、总则</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（一）采购人。采购人即指依法进行政府采购的国家机关、事业单位和团体组织。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（二）政府招标采购方式。政府采购货物或服务（以下简称“货物服务”）的招标方式，分为公开招标和邀请招标。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（五）采购人委托采购代理机构代理招标的，采购代理机构必须在采购人委托的范围内依法开展采购活动。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（六）投标人的资格条件：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投标人是指响应招标、参加投标竞争的法人、其他组织或者自然人。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2.投标人授权代表系指法定代表人或受法人委托的受托人。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二、招标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（八）招标文件应包括以下内容：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第一章，投标邀请；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第二章，投标人须知；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第三章，投标资料表；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第四章，评标标准；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第五章，拟签订的合同文本；</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第六章，采购需求；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第七章，投标文件相关格式。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（九）招标文件澄清或者修改：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2.现场考察以本文件第三章《投标资料表》中的要求为准。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3.开标前答疑会以本文件第三章《投标资料表》中的要求为准。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三、投标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（十二）投标文件的构成：</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1.投标文件的构成以本文件第三章《投标资料表》中的要求为准。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2.投标人应当提交的资格、资信证明文件，以本文件第三章《投标资料表》中的所提要求为准。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（十三）投标函和价格表、商务条件、交货和提供服务的时间：</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2.商务条件以本文件第三章《投标资料表》中的要求为准。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3.交货和提供服务的时间，以本文件第三章《投标资料表》中所提要求为准。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（十四）投标报价要求：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1.投标人应按照招标文件的要求报出分项价格和总价。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2.投标人应按照招标文件的要求进行报价，如投标人作出偏离，应在《偏离表》中列出。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3.采购人不支付报价以外的任何费用。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（十五）投标货币。以本文件第三章《投标资料表》中所提要求为准。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（十六）投标有效期：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1.投标有效期为开标之日后90天。采购人可以要求对投标有效期延长一次，但该延长期最长不得超过30天。</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（十七）投标文件的编制要求和签署要求</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（2）投标人应对 CA 证书妥善保管，如被他人盗用投标，因此带来的结果均由投标人自行承担。</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（3）投标人应当对招标文件提出的要求和条件作出实质性响应，并在电子投标系统逐条应答。</w:t>
      </w:r>
      <w:r/>
    </w:p>
    <w:p>
      <w:pPr>
        <w:ind w:firstLine="48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（十八）投标文件的盖章要求：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投标文件的盖章要求，以本文件第三章《投标资料表》中所提要求为准。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（二十二）本项目不允许分包。</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在评标过程中发现投标人有上述情形的，评标委员会应当认定其投标无效，并书面报告本级财政部门。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（二十四）有下列情形之一的，其投标无效。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1.不同投标人的投标文件，由同一单位或者个人编制；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2.不同投标人委托同一单位或者个人办理投标事宜；</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3.不同投标人的投标文件中，所载明的项目管理成员或联系人为同一人；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4.不同投标人的投标文件，异常一致或者投标报价呈规律性差异；</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6.电子投标文件未按规定期限投标的；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7.电子投标文件未按招标文件要求签章的；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8.投标人未在规定时间内解密电子投标文件的；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9.投标文件未按招标文件规定的内容和要求填写的；没有在投标系统指定位置上传对应文件、材料的；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10.不具备招标文件中规定的资格要求的；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11.报价超过招标文件中规定的预算金额或者最高限价的；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12.投标文件含有采购人不能接受的附加条件的；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13.法律、法规和招标文件规定的其他无效情形。</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四、开标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（二十五）开标：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2.由电子招标投标交易平台主持，邀请投标人参加。</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（二十六）公开招标采购项目开标结束后，采购人依法对投标人的资格进行审查。合格投标人不足3家的，不得评标。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1.评标工作由采购代理机构负责组织，并履行下列职责：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（2）宣布评标纪律；</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（3）公布投标人名单，告知评审专家应当回避的情形；</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（4）组织评标委员会推选评标组长（采购人代表不得担任组长）；</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（5）在评标期间采取必要的通讯管理措施，保证评标活动不受外界干扰；</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（6）根据评标委员会的要求介绍政府采购相关政策法规、招标文件；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（8）核对评标结果，对有《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政府采购</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（9）评审工作完成后，按照规定向评审专家支付劳务报酬和异地评审差旅费，不得向评审专家以外的其他人员支付评审劳务报酬； </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（10）处理与评标有关的其他事项。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2.评标委员会负责具体评标事务，并独立履行下列职责：</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（1）审查、评价投标文件是否符合招标文件的商务、技术等实质性要求；</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（2）要求投标人对投标文件有关事项作出澄清或者说明；</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（3）对投标文件进行比较和评价；</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（4）确定中标候选人名单，以及根据采购人委托直接确定中标人；</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（5）向采购人、采购代理机构或有关部门报告评标中发现的违法行为。</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（二十七）评标方法分为最低评标价法和综合评分法。</w:t>
      </w:r>
      <w:r/>
    </w:p>
    <w:p>
      <w:pPr>
        <w:ind w:firstLine="45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（二十八）评标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1.评标工作程序：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（1）投标文件初审。</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①资格性审查。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②符合性审查。</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（2）澄清有关问题。</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（3）比较与评价。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（4）推荐中标候选供应商名单。</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（5）编写评审报告（评标报告）。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最低评标价法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综合评分法</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非单一产品采购项目，多家投标人提供的核心产品品牌相同的，按前两款规定处理。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（二十九）投标文件报价出现前后不一致的，按照下列规定修正：</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1.投标文件中开标一览表（报价表）内容与投标文件中相应内容不一致的，以开标一览表（报价表）为准；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4.总价金额与按单价合计金额不一致的，以单价金额计算结果为准。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同时出现两种以上不一致的，按照前款规定的顺序修正。将修正后的报价，形成投标人的澄清、说明或补正材料，经投标人确认后产生约束力。投标人不确认的，其投标无效。（本项目为固定价格）</w:t>
      </w:r>
      <w:r/>
    </w:p>
    <w:p>
      <w:pPr>
        <w:ind w:firstLine="600"/>
        <w:spacing w:line="520" w:lineRule="exact"/>
        <w:rPr>
          <w:rFonts w:hint="eastAsia" w:ascii="仿宋" w:hAnsi="仿宋" w:eastAsia="仿宋" w:cs="仿宋"/>
          <w:i/>
          <w:color w:val="auto"/>
          <w:sz w:val="28"/>
          <w:szCs w:val="28"/>
          <w:highlight w:val="none"/>
        </w:rPr>
      </w:pPr>
      <w:r>
        <w:rPr>
          <w:rFonts w:hint="eastAsia" w:ascii="仿宋" w:hAnsi="仿宋" w:eastAsia="仿宋" w:cs="仿宋"/>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（三十二）废标条款：</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出现下列情形之一的，应予废标。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1.符合专业条件的供应商或者对招标文件作实质响应的供应商不足三家的；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2.出现影响采购公正的违法、违规行为的；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3.投标人的报价均超过了采购预算，采购人不能支付的；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六、定标</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（三十三）采购代理机构应当在评标结束后2个工作日内将评标报告送采购人。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七、政府采购合同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（三十六）签订政府采购合同（合同签订方式）：</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采购人不得向中标人提出任何不合理的要求作为签订合同的条件。</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（三十七）采购人与中标人应当根据合同的约定依法履行合同义务。政府采购合同的履行、违约责任和解决争议的方法等，按《中华人民共和国合同法》相关条款执行。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（三十八）履约保证金：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要求详见《第三章  投标资料表》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（三十九）腐败和欺诈行为：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1.采购代理机构、采购人、投标人等参与招投标的各方，均应在招标、采购、合同执行等过程中保持廉洁和最高的道德水准。</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（1）腐败和欺诈行为的含义：</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（2）如果被推荐的中标人有腐败和欺诈行为，将取消其中标资格。</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八、询问和质疑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（四十）询问和质疑</w:t>
      </w:r>
      <w:r/>
    </w:p>
    <w:p>
      <w:pPr>
        <w:ind w:firstLine="60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line="85"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九、电子招标投标交易平台</w:t>
      </w:r>
      <w:r/>
    </w:p>
    <w:p>
      <w:pPr>
        <w:ind w:firstLine="600"/>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8"/>
          <w:szCs w:val="28"/>
          <w:highlight w:val="none"/>
        </w:rPr>
        <w:t xml:space="preserve">http://jszfcg.jsczt.cn/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）相关要求是本招标文件的组成部分。</w:t>
      </w:r>
      <w:r/>
    </w:p>
    <w:p>
      <w:pPr>
        <w:pStyle w:val="801"/>
        <w:ind w:firstLine="480"/>
        <w:jc w:val="left"/>
        <w:keepLines w:val="0"/>
        <w:keepNext w:val="0"/>
        <w:pageBreakBefore w:val="0"/>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p>
      <w:pPr>
        <w:pStyle w:val="801"/>
        <w:ind w:firstLine="600"/>
        <w:jc w:val="left"/>
        <w:keepLines w:val="0"/>
        <w:keepNext w:val="0"/>
        <w:pageBreakBefore w:val="0"/>
        <w:widowControl w:val="off"/>
        <w:rPr>
          <w:rFonts w:hint="eastAsia" w:ascii="仿宋" w:hAnsi="仿宋" w:eastAsia="仿宋" w:cs="仿宋"/>
          <w:color w:val="000000"/>
          <w:sz w:val="30"/>
          <w:szCs w:val="30"/>
        </w:rPr>
        <w:outlineLvl w:val="9"/>
      </w:pPr>
      <w:r>
        <w:rPr>
          <w:rFonts w:hint="eastAsia" w:ascii="仿宋" w:hAnsi="仿宋" w:eastAsia="仿宋" w:cs="仿宋"/>
          <w:color w:val="000000"/>
          <w:sz w:val="30"/>
          <w:szCs w:val="30"/>
        </w:rPr>
      </w:r>
      <w:r/>
    </w:p>
    <w:p>
      <w:pPr>
        <w:pStyle w:val="1084"/>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1"/>
        <w:jc w:val="center"/>
        <w:spacing w:line="360" w:lineRule="auto"/>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rPr>
          <w:rFonts w:hint="eastAsia" w:ascii="仿宋" w:hAnsi="仿宋" w:eastAsia="仿宋" w:cs="仿宋"/>
          <w:color w:val="000000"/>
          <w:sz w:val="30"/>
          <w:szCs w:val="30"/>
        </w:rPr>
        <w:t xml:space="preserve">第三章  投标资料表</w:t>
      </w:r>
      <w:r/>
    </w:p>
    <w:p>
      <w:pPr>
        <w:pStyle w:val="1017"/>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该资料表的条款项号是与《投标人须知》中条款项号对应的，或增加的条款，是对《投标人须知》的补充、修改和完善，如果有矛盾的话，应以本资料表为准。</w:t>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79"/>
        <w:tblW w:w="9510" w:type="dxa"/>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7995"/>
      </w:tblGrid>
      <w:tr>
        <w:trPr/>
        <w:tc>
          <w:tcPr>
            <w:tcW w:w="1515" w:type="dxa"/>
            <w:vAlign w:val="top"/>
            <w:textDirection w:val="lrTb"/>
            <w:noWrap w:val="false"/>
          </w:tcPr>
          <w:p>
            <w:pPr>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条款项号</w:t>
            </w:r>
            <w:r/>
          </w:p>
        </w:tc>
        <w:tc>
          <w:tcPr>
            <w:tcW w:w="7995" w:type="dxa"/>
            <w:vAlign w:val="top"/>
            <w:textDirection w:val="lrTb"/>
            <w:noWrap w:val="false"/>
          </w:tcPr>
          <w:p>
            <w:pPr>
              <w:jc w:val="center"/>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内    容</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总则</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w:t>
            </w:r>
            <w:r/>
          </w:p>
        </w:tc>
        <w:tc>
          <w:tcPr>
            <w:tcW w:w="7995" w:type="dxa"/>
            <w:vAlign w:val="top"/>
            <w:textDirection w:val="lrTb"/>
            <w:noWrap w:val="false"/>
          </w:tcPr>
          <w:p>
            <w:pPr>
              <w:spacing w:line="40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本项目采购人：</w:t>
            </w:r>
            <w:r>
              <w:rPr>
                <w:rFonts w:hint="eastAsia" w:ascii="仿宋" w:hAnsi="仿宋" w:eastAsia="仿宋" w:cs="仿宋"/>
                <w:color w:val="auto"/>
                <w:sz w:val="28"/>
                <w:szCs w:val="28"/>
                <w:lang w:eastAsia="zh-CN"/>
              </w:rPr>
              <w:t xml:space="preserve">徐州市铜山区农业农村局（机关）</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本次采购采用的政府采购方式：公开招标。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采购人确定的采购项目属性：服务</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40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本项目采购代理机构：</w:t>
            </w:r>
            <w:r>
              <w:rPr>
                <w:rFonts w:hint="eastAsia" w:ascii="仿宋" w:hAnsi="仿宋" w:eastAsia="仿宋" w:cs="仿宋"/>
                <w:color w:val="auto"/>
                <w:sz w:val="28"/>
                <w:szCs w:val="28"/>
                <w:lang w:eastAsia="zh-CN"/>
              </w:rPr>
              <w:t xml:space="preserve">江苏友信招标代理有限公司</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(六)</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1.符合《中华人民共和国政府采购法》第二十二条的规定；</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b/>
                <w:color w:val="auto"/>
                <w:sz w:val="28"/>
                <w:szCs w:val="28"/>
              </w:rPr>
              <w:t xml:space="preserve">此项目属于专门面向中小微企业采购的项目，提供的服务全部由符合政策要求的中小企业承接，供应商应为中小微企业、监狱企业、残疾人福利性单位。</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同时明确相关事项如下：</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一、本项目不接受联合体参与采购活动。</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三、为本采购项目提供整体设计、规范编制或者项目管理、监理、检测等服务的供应商，不得再参加本采购项目的采购活动。</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四、查询及使用供应商信用记录：</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(一)由采购人查询信用信息。</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(二)查询渠道包括：</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1.“信用中国”网（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2.中国政府采购网（</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3.“信用江苏”网（www.jscredit.gov.cn）；</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4.“信用中国（江苏徐州）”网</w:t>
            </w:r>
            <w:r/>
          </w:p>
          <w:p>
            <w:pPr>
              <w:ind w:firstLine="70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"http://www.xuzhoucredit.gov.cn/"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xml:space="preserve">http://www.xuzhoucredit.gov.cn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(三)截止时点（查询环节）：资格性审查前。</w:t>
            </w:r>
            <w:r/>
          </w:p>
          <w:p>
            <w:pPr>
              <w:ind w:left="98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(四)信用信息查询记录和证据留存的具体方式：网页截屏打印，与其他采购文件一并保存。</w:t>
            </w:r>
            <w:r/>
          </w:p>
          <w:p>
            <w:pPr>
              <w:ind w:firstLine="42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(五)信用信息的使用规则：</w:t>
            </w:r>
            <w:r/>
          </w:p>
          <w:p>
            <w:pPr>
              <w:ind w:left="899"/>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招标代理服务费由中标人支付，标准见《招标代理服务收费标准》（见附件）。</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(九)2</w:t>
            </w:r>
            <w:r/>
          </w:p>
        </w:tc>
        <w:tc>
          <w:tcPr>
            <w:tcW w:w="7995" w:type="dxa"/>
            <w:vAlign w:val="top"/>
            <w:textDirection w:val="lrTb"/>
            <w:noWrap w:val="false"/>
          </w:tcPr>
          <w:p>
            <w:pPr>
              <w:spacing w:line="400" w:lineRule="exact"/>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不</w:t>
            </w:r>
            <w:r>
              <w:rPr>
                <w:rFonts w:hint="eastAsia" w:ascii="仿宋" w:hAnsi="仿宋" w:eastAsia="仿宋" w:cs="仿宋"/>
                <w:color w:val="auto"/>
                <w:sz w:val="28"/>
                <w:szCs w:val="28"/>
              </w:rPr>
              <w:t xml:space="preserve">安排现场考察。</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(九)3</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不安排开标前答疑会。</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w:t>
            </w:r>
            <w:r/>
          </w:p>
        </w:tc>
      </w:tr>
      <w:tr>
        <w:trPr>
          <w:trHeight w:val="51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(十一)</w:t>
            </w:r>
            <w:r/>
          </w:p>
        </w:tc>
        <w:tc>
          <w:tcPr>
            <w:tcW w:w="7995" w:type="dxa"/>
            <w:vAlign w:val="top"/>
            <w:textDirection w:val="lrTb"/>
            <w:noWrap w:val="false"/>
          </w:tcPr>
          <w:p>
            <w:pPr>
              <w:spacing w:line="400" w:lineRule="exact"/>
              <w:tabs>
                <w:tab w:val="left" w:pos="576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投标文件的语言为中文</w:t>
            </w:r>
            <w:r/>
          </w:p>
        </w:tc>
      </w:tr>
      <w:tr>
        <w:trPr>
          <w:trHeight w:val="9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(十二)1</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(十二)2</w:t>
            </w:r>
            <w:r/>
          </w:p>
        </w:tc>
        <w:tc>
          <w:tcPr>
            <w:tcW w:w="7995" w:type="dxa"/>
            <w:vAlign w:val="top"/>
            <w:textDirection w:val="lrTb"/>
            <w:noWrap w:val="false"/>
          </w:tcPr>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线上投标文件编制要求：</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请按照以下要求（包括但不限于以下要求）制作：</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一、基本目录</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1.《开标一览表》（加盖电子签章）；</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2.《授权委托书》（提供原件的扫描件，格式见招标文件第七章《投标文件相关格式》）；</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二、资格条件（1-7必须提供，否则投标无效）</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bCs/>
                <w:color w:val="auto"/>
                <w:sz w:val="28"/>
                <w:szCs w:val="28"/>
              </w:rPr>
              <w:t xml:space="preserve">投标人合法有效的营业执照扫描件；</w:t>
            </w:r>
            <w:r/>
          </w:p>
          <w:p>
            <w:pPr>
              <w:pStyle w:val="828"/>
              <w:ind w:left="551" w:hanging="551"/>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2、财务状况报告，至少提供：</w:t>
            </w:r>
            <w:r/>
          </w:p>
          <w:p>
            <w:pPr>
              <w:pStyle w:val="828"/>
              <w:ind w:left="551" w:hanging="551"/>
              <w:spacing w:line="24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提供2022年度或2023年度财务报告。</w:t>
            </w:r>
            <w:r/>
          </w:p>
          <w:p>
            <w:pPr>
              <w:pStyle w:val="828"/>
              <w:ind w:left="551" w:hanging="551"/>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801"/>
              <w:ind w:right="26"/>
              <w:jc w:val="left"/>
              <w:spacing w:line="240" w:lineRule="auto"/>
              <w:widowControl/>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 xml:space="preserve">4</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投标人具备履行合同所必需的设备和专业技术能力的证明材料</w:t>
            </w:r>
            <w:r>
              <w:rPr>
                <w:rFonts w:hint="eastAsia" w:ascii="仿宋" w:hAnsi="仿宋" w:eastAsia="仿宋" w:cs="仿宋"/>
                <w:b w:val="0"/>
                <w:bCs w:val="0"/>
                <w:color w:val="auto"/>
                <w:sz w:val="28"/>
                <w:szCs w:val="28"/>
                <w:lang w:val="en-US" w:eastAsia="zh-CN"/>
              </w:rPr>
              <w:t xml:space="preserve">扫描件</w:t>
            </w:r>
            <w:r>
              <w:rPr>
                <w:rFonts w:hint="eastAsia" w:ascii="仿宋" w:hAnsi="仿宋" w:eastAsia="仿宋" w:cs="仿宋"/>
                <w:b w:val="0"/>
                <w:bCs w:val="0"/>
                <w:color w:val="auto"/>
                <w:sz w:val="28"/>
                <w:szCs w:val="28"/>
              </w:rPr>
              <w:t xml:space="preserve">。（加盖</w:t>
            </w:r>
            <w:r>
              <w:rPr>
                <w:rFonts w:hint="eastAsia" w:ascii="仿宋" w:hAnsi="仿宋" w:eastAsia="仿宋" w:cs="仿宋"/>
                <w:b w:val="0"/>
                <w:bCs w:val="0"/>
                <w:color w:val="auto"/>
                <w:sz w:val="28"/>
                <w:szCs w:val="28"/>
                <w:lang w:val="en-US" w:eastAsia="zh-CN"/>
              </w:rPr>
              <w:t xml:space="preserve">电子签章</w:t>
            </w:r>
            <w:r>
              <w:rPr>
                <w:rFonts w:hint="eastAsia" w:ascii="仿宋" w:hAnsi="仿宋" w:eastAsia="仿宋" w:cs="仿宋"/>
                <w:b w:val="0"/>
                <w:bCs w:val="0"/>
                <w:color w:val="auto"/>
                <w:sz w:val="28"/>
                <w:szCs w:val="28"/>
              </w:rPr>
              <w:t xml:space="preserve">，格式见招标文件第七章《投标文件相关格式》）；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投标人参加政府采购活动前3年内在经营活动中没有重大违法记录的书面声明（加盖电子签章，格式见招标文件第七章《投标文件相关格式》）。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提供的服务全部由符合政策要求的中小企业承接，提供《中小企业声明函》（加盖电子签章，填写完整。格式见招标文件第七章《投标文件相关格式》）</w:t>
            </w:r>
            <w:r>
              <w:rPr>
                <w:rFonts w:hint="eastAsia" w:ascii="仿宋" w:hAnsi="仿宋" w:eastAsia="仿宋" w:cs="仿宋"/>
                <w:b/>
                <w:bCs/>
                <w:color w:val="auto"/>
                <w:sz w:val="28"/>
                <w:szCs w:val="28"/>
              </w:rPr>
              <w:t xml:space="preserve">（必须提供）</w:t>
            </w:r>
            <w:r>
              <w:rPr>
                <w:rFonts w:hint="eastAsia" w:ascii="仿宋" w:hAnsi="仿宋" w:eastAsia="仿宋" w:cs="仿宋"/>
                <w:color w:val="auto"/>
                <w:sz w:val="28"/>
                <w:szCs w:val="28"/>
              </w:rPr>
              <w:t xml:space="preserve">。</w:t>
            </w:r>
            <w:r>
              <w:rPr>
                <w:rFonts w:hint="eastAsia" w:ascii="仿宋" w:hAnsi="仿宋" w:eastAsia="仿宋" w:cs="仿宋"/>
                <w:b/>
                <w:color w:val="auto"/>
                <w:sz w:val="28"/>
                <w:szCs w:val="28"/>
              </w:rPr>
              <w:t xml:space="preserve">《中小企业声明函》查询渠道参考工业和信息化部发布的中小企业规模自测小程序。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注：具体以《政府采购促进中小企业发展管理办法》（财库[2020]46号）和《关于印发中小企业划型标准规定的通知》（工信部联企业[2011]300号）的规定为准。</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注：监狱企业和残疾人福利性单位等同于小微企业。</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投标人为监狱企业的，提供省级以上监狱管理局、戒毒管理局（含新疆生产建设兵团）出具的属于监狱企业的证明文件原件的扫描件。</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具体以《财政部 司法部关于政府采购支持监狱企业发展有关问题的通知》（财库〔2014〕68号）的规定为准。</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    投标人为享受政府采购支持政策的残疾人福利性单位的，提供《残疾人福利性单位声明函》（加盖电子签章，格式见招标文件第七章《投标文件相关格式》）。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享受政府采购支持政策的残疾人福利性单位应当同时满足以下条件：</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①安置的残疾人占本单位在职职工人数的比例不低于25%（含25%），并且安置的残疾人人数不少于10人（含10人）；</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②依法与安置的每位残疾人签订了一年以上（含一年）的劳动合同或服务协议；</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③为安置的每位残疾人按月足额缴纳了基本养老保险、基本医疗保险、失业保险、工伤保险和生育保险等社会保险费；</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④通过银行等金融机构向安置的每位残疾人，按月支付了不低于单位所在区县适用的经省级人民政府批准的月最低工资标准的工资；</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具体以《三部门联合发布关于促进残疾人就业政府采购政策的通知》（财库〔2017〕141号）规定为准。</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三、符合条件（必须提供，否则投标无效）</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(一)报价</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1.《分项价格表》（加盖电子签章，格式见招标文件第七章《投标文件相关格式》。）；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（二）商务资信</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《投标函》（加盖电子签章，格式见招标文件第七章《投标文件相关格式》）；</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（三）技术响应</w:t>
            </w:r>
            <w:r/>
          </w:p>
          <w:p>
            <w:pPr>
              <w:spacing w:line="24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1.《偏离表》（加盖电子签章，格式见招标文件第七章《投标文件相关格式》）。</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四、综合评审评分项</w:t>
            </w:r>
            <w:r/>
          </w:p>
          <w:p>
            <w:pPr>
              <w:pStyle w:val="828"/>
              <w:spacing w:line="24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p>
          <w:p>
            <w:pPr>
              <w:pStyle w:val="1064"/>
              <w:jc w:val="both"/>
              <w:spacing w:line="24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rPr>
              <w:t xml:space="preserve">1、</w:t>
            </w:r>
            <w:r>
              <w:rPr>
                <w:rFonts w:hint="eastAsia" w:ascii="仿宋" w:hAnsi="仿宋" w:eastAsia="仿宋" w:cs="仿宋"/>
                <w:color w:val="auto"/>
                <w:sz w:val="28"/>
                <w:szCs w:val="28"/>
              </w:rPr>
              <w:t xml:space="preserve">技术</w:t>
            </w:r>
            <w:r>
              <w:rPr>
                <w:rFonts w:hint="eastAsia" w:ascii="仿宋" w:hAnsi="仿宋" w:eastAsia="仿宋" w:cs="仿宋"/>
                <w:color w:val="auto"/>
                <w:sz w:val="28"/>
                <w:szCs w:val="28"/>
                <w:lang w:eastAsia="zh-CN"/>
              </w:rPr>
              <w:t xml:space="preserve">要求</w:t>
            </w:r>
            <w:r/>
          </w:p>
          <w:p>
            <w:pPr>
              <w:rPr>
                <w:rFonts w:hint="default" w:eastAsia="仿宋"/>
                <w:color w:val="auto"/>
                <w:lang w:val="en-US" w:eastAsia="zh-CN"/>
              </w:rP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rPr>
              <w:t xml:space="preserve">人员配备</w:t>
            </w:r>
            <w:r/>
          </w:p>
          <w:p>
            <w:pPr>
              <w:jc w:val="both"/>
              <w:spacing w:line="240" w:lineRule="auto"/>
              <w:rPr>
                <w:rFonts w:hint="eastAsia" w:ascii="仿宋" w:hAnsi="仿宋" w:eastAsia="仿宋" w:cs="仿宋"/>
                <w:b w:val="0"/>
                <w:bCs/>
                <w:color w:val="auto"/>
                <w:sz w:val="28"/>
                <w:szCs w:val="28"/>
                <w:lang w:eastAsia="zh-CN"/>
              </w:rPr>
            </w:pPr>
            <w:r>
              <w:rPr>
                <w:rFonts w:hint="eastAsia" w:ascii="仿宋" w:hAnsi="仿宋" w:eastAsia="仿宋" w:cs="仿宋"/>
                <w:b w:val="0"/>
                <w:bCs/>
                <w:color w:val="auto"/>
                <w:sz w:val="28"/>
                <w:szCs w:val="28"/>
                <w:lang w:val="en-US" w:eastAsia="zh-CN"/>
              </w:rPr>
              <w:t xml:space="preserve">3、</w:t>
            </w:r>
            <w:r>
              <w:rPr>
                <w:rFonts w:hint="eastAsia" w:ascii="仿宋" w:hAnsi="仿宋" w:eastAsia="仿宋" w:cs="仿宋"/>
                <w:b w:val="0"/>
                <w:bCs/>
                <w:color w:val="auto"/>
                <w:sz w:val="28"/>
                <w:szCs w:val="28"/>
                <w:lang w:eastAsia="zh-CN"/>
              </w:rPr>
              <w:t xml:space="preserve">检测服务方案</w:t>
            </w:r>
            <w:r/>
          </w:p>
          <w:p>
            <w:pPr>
              <w:rPr>
                <w:rFonts w:hint="eastAsia" w:ascii="仿宋" w:hAnsi="仿宋" w:eastAsia="仿宋" w:cs="仿宋"/>
                <w:color w:val="auto"/>
                <w:sz w:val="28"/>
                <w:szCs w:val="28"/>
              </w:rPr>
            </w:pPr>
            <w:r>
              <w:rPr>
                <w:rFonts w:hint="eastAsia" w:ascii="仿宋" w:hAnsi="仿宋" w:eastAsia="仿宋" w:cs="仿宋"/>
                <w:b w:val="0"/>
                <w:bCs/>
                <w:color w:val="auto"/>
                <w:sz w:val="28"/>
                <w:szCs w:val="28"/>
                <w:lang w:val="en-US" w:eastAsia="zh-CN"/>
              </w:rPr>
              <w:t xml:space="preserve">4、</w:t>
            </w:r>
            <w:r>
              <w:rPr>
                <w:rFonts w:hint="eastAsia" w:ascii="仿宋" w:hAnsi="仿宋" w:eastAsia="仿宋" w:cs="仿宋"/>
                <w:color w:val="auto"/>
                <w:sz w:val="28"/>
                <w:szCs w:val="28"/>
              </w:rPr>
              <w:t xml:space="preserve">设备和材料投入计划</w:t>
            </w:r>
            <w:r/>
          </w:p>
          <w:p>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5、安全保证措施及应急预案</w:t>
            </w:r>
            <w:r/>
          </w:p>
          <w:p>
            <w:pPr>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lang w:val="en-US" w:eastAsia="zh-CN"/>
              </w:rPr>
              <w:t xml:space="preserve">二</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商务部分</w:t>
            </w:r>
            <w:r/>
          </w:p>
          <w:p>
            <w:pPr>
              <w:pStyle w:val="1064"/>
              <w:jc w:val="both"/>
              <w:spacing w:line="24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企业资质</w:t>
            </w:r>
            <w:r/>
          </w:p>
          <w:p>
            <w:pPr>
              <w:rPr>
                <w:rFonts w:hint="default" w:eastAsia="仿宋"/>
                <w:color w:val="auto"/>
                <w:lang w:val="en-US" w:eastAsia="zh-CN"/>
              </w:rPr>
            </w:pPr>
            <w:r>
              <w:rPr>
                <w:rFonts w:hint="eastAsia" w:ascii="仿宋" w:hAnsi="仿宋" w:eastAsia="仿宋" w:cs="仿宋"/>
                <w:color w:val="auto"/>
                <w:sz w:val="28"/>
                <w:szCs w:val="28"/>
                <w:lang w:val="en-US" w:eastAsia="zh-CN"/>
              </w:rPr>
              <w:t xml:space="preserve">2.企业业绩</w:t>
            </w:r>
            <w:r/>
          </w:p>
          <w:p>
            <w:pPr>
              <w:spacing w:line="240" w:lineRule="auto"/>
              <w:widowControl/>
              <w:rPr>
                <w:rFonts w:hint="eastAsia" w:ascii="仿宋" w:hAnsi="仿宋" w:eastAsia="仿宋" w:cs="仿宋"/>
                <w:b/>
                <w:bCs/>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、价格折扣文件格</w:t>
            </w:r>
            <w:r>
              <w:rPr>
                <w:rFonts w:hint="eastAsia" w:ascii="仿宋" w:hAnsi="仿宋" w:eastAsia="仿宋" w:cs="仿宋"/>
                <w:color w:val="auto"/>
                <w:sz w:val="28"/>
                <w:szCs w:val="28"/>
                <w:lang w:eastAsia="zh-CN"/>
              </w:rPr>
              <w:t xml:space="preserve">式：</w:t>
            </w:r>
            <w:r>
              <w:rPr>
                <w:rFonts w:hint="eastAsia" w:ascii="仿宋" w:hAnsi="仿宋" w:eastAsia="仿宋" w:cs="仿宋"/>
                <w:b w:val="0"/>
                <w:bCs w:val="0"/>
                <w:color w:val="auto"/>
                <w:sz w:val="28"/>
                <w:szCs w:val="28"/>
              </w:rPr>
              <w:t xml:space="preserve">无。</w:t>
            </w:r>
            <w:r/>
          </w:p>
          <w:p>
            <w:pPr>
              <w:spacing w:line="240" w:lineRule="auto"/>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注</w:t>
            </w:r>
            <w:r>
              <w:rPr>
                <w:rFonts w:hint="eastAsia" w:ascii="仿宋" w:hAnsi="仿宋" w:eastAsia="仿宋" w:cs="仿宋"/>
                <w:bCs/>
                <w:color w:val="auto"/>
                <w:sz w:val="28"/>
                <w:szCs w:val="28"/>
              </w:rPr>
              <w:t xml:space="preserve">：</w:t>
            </w:r>
            <w:r/>
          </w:p>
          <w:p>
            <w:pPr>
              <w:ind w:firstLine="551"/>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1.投标人应对以上文件的合法性、真实性负责。</w:t>
            </w:r>
            <w:r/>
          </w:p>
          <w:p>
            <w:pPr>
              <w:ind w:left="832" w:hanging="280"/>
              <w:spacing w:line="24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(十三)2</w:t>
            </w:r>
            <w:r/>
          </w:p>
        </w:tc>
        <w:tc>
          <w:tcPr>
            <w:tcW w:w="7995" w:type="dxa"/>
            <w:vAlign w:val="top"/>
            <w:textDirection w:val="lrTb"/>
            <w:noWrap w:val="false"/>
          </w:tcPr>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商务条件见：</w:t>
            </w:r>
            <w:r/>
          </w:p>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一、本文件第四章《评标标准》中《评分细则》。</w:t>
            </w:r>
            <w:r/>
          </w:p>
          <w:p>
            <w:pPr>
              <w:spacing w:line="40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二、本文件第三章《投标资料表》中(十二)1和(十二)2。</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(十三)3</w:t>
            </w:r>
            <w:r/>
          </w:p>
        </w:tc>
        <w:tc>
          <w:tcPr>
            <w:tcW w:w="7995" w:type="dxa"/>
            <w:vAlign w:val="top"/>
            <w:textDirection w:val="lrTb"/>
            <w:noWrap w:val="false"/>
          </w:tcPr>
          <w:p>
            <w:pPr>
              <w:spacing w:line="40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交货和提供服务的时间：见本文件第五章 《拟签订的合同文本》及或本文件第六章《采购需求》。</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(十四)3</w:t>
            </w:r>
            <w:r/>
          </w:p>
        </w:tc>
        <w:tc>
          <w:tcPr>
            <w:tcW w:w="7995" w:type="dxa"/>
            <w:vAlign w:val="top"/>
            <w:textDirection w:val="lrTb"/>
            <w:noWrap w:val="false"/>
          </w:tcPr>
          <w:p>
            <w:pPr>
              <w:pStyle w:val="828"/>
              <w:spacing w:line="400" w:lineRule="exact"/>
              <w:rPr>
                <w:rFonts w:hint="eastAsia" w:ascii="仿宋" w:hAnsi="仿宋" w:eastAsia="仿宋" w:cs="仿宋"/>
                <w:color w:val="auto"/>
                <w:sz w:val="28"/>
                <w:szCs w:val="28"/>
              </w:rPr>
            </w:pPr>
            <w:r>
              <w:rPr>
                <w:rFonts w:hint="eastAsia" w:ascii="仿宋" w:hAnsi="仿宋" w:eastAsia="仿宋" w:cs="仿宋"/>
                <w:b w:val="0"/>
                <w:bCs w:val="0"/>
                <w:color w:val="auto"/>
                <w:sz w:val="28"/>
                <w:szCs w:val="28"/>
              </w:rPr>
              <w:t xml:space="preserve">本项目采购预算总金额</w:t>
            </w:r>
            <w:r>
              <w:rPr>
                <w:rFonts w:hint="eastAsia" w:ascii="仿宋" w:hAnsi="仿宋" w:eastAsia="仿宋" w:cs="仿宋"/>
                <w:b w:val="0"/>
                <w:bCs w:val="0"/>
                <w:color w:val="auto"/>
                <w:sz w:val="28"/>
                <w:szCs w:val="28"/>
                <w:lang w:val="en-US" w:eastAsia="zh-CN"/>
              </w:rPr>
              <w:t xml:space="preserve">144</w:t>
            </w:r>
            <w:r>
              <w:rPr>
                <w:rFonts w:hint="eastAsia" w:ascii="仿宋" w:hAnsi="仿宋" w:eastAsia="仿宋" w:cs="仿宋"/>
                <w:b w:val="0"/>
                <w:bCs w:val="0"/>
                <w:color w:val="auto"/>
                <w:sz w:val="28"/>
                <w:szCs w:val="28"/>
              </w:rPr>
              <w:t xml:space="preserve">万元人民币；报价包括全部费用，采购人不再支付报价以外的任何费用。</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(十六)</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以人民币报价。</w:t>
            </w:r>
            <w:r/>
          </w:p>
        </w:tc>
      </w:tr>
      <w:tr>
        <w:trPr/>
        <w:tc>
          <w:tcPr>
            <w:tcW w:w="1515" w:type="dxa"/>
            <w:vAlign w:val="top"/>
            <w:textDirection w:val="lrTb"/>
            <w:noWrap w:val="false"/>
          </w:tcPr>
          <w:p>
            <w:pPr>
              <w:jc w:val="center"/>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（十七）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投标人应当通过“苏采云”系统提交数据电文形式的投标文件（即电子投标）。</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rPr>
              <w:t xml:space="preserve">50M！</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说明：本项目采用线上投标，即供应商投标文件从政府采购客户端工具制作通过“苏采云”系统提交，未提供线上投标文件的，投标无效。</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(十八)</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线上投标文件的密封、签署、盖章要求：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一、投标文件的密封（加密）要求：</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二、投标文件的签署要求：见招标文件第七章《投标文件相关格式》。</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说明：投标人应在用CA数字证书以及自备的能够登录“苏采云”系统的笔记本电脑，在达到开标时间后，使用CA数字证书解密各自投标文件。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投标人未按规定加密的投标文件，“苏采云”系统应当拒收并提示。</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(十九)</w:t>
            </w:r>
            <w:r/>
          </w:p>
        </w:tc>
        <w:tc>
          <w:tcPr>
            <w:tcW w:w="7995" w:type="dxa"/>
            <w:vAlign w:val="top"/>
            <w:textDirection w:val="lrTb"/>
            <w:noWrap w:val="false"/>
          </w:tcPr>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投标文投标文件的提交： </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1.投标文件提交时间：</w:t>
            </w:r>
            <w:r>
              <w:rPr>
                <w:rFonts w:hint="eastAsia" w:ascii="仿宋" w:hAnsi="仿宋" w:eastAsia="仿宋" w:cs="仿宋"/>
                <w:color w:val="auto"/>
                <w:sz w:val="28"/>
                <w:szCs w:val="28"/>
                <w:highlight w:val="none"/>
              </w:rPr>
              <w:t xml:space="preserve">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rPr>
              <w:t xml:space="preserve">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0前。</w:t>
            </w:r>
            <w:r/>
          </w:p>
          <w:p>
            <w:pPr>
              <w:ind w:left="560" w:hanging="560"/>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2.投标截止时间：</w:t>
            </w:r>
            <w:r>
              <w:rPr>
                <w:rFonts w:hint="eastAsia" w:ascii="仿宋" w:hAnsi="仿宋" w:eastAsia="仿宋" w:cs="仿宋"/>
                <w:color w:val="auto"/>
                <w:sz w:val="28"/>
                <w:szCs w:val="28"/>
                <w:highlight w:val="none"/>
              </w:rPr>
              <w:t xml:space="preserve">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rPr>
              <w:t xml:space="preserve">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w:t>
            </w:r>
            <w:r/>
          </w:p>
          <w:p>
            <w:pPr>
              <w:spacing w:line="40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 xml:space="preserve">3.投标文件提交地点：投标人应当通过“苏采云”系统提交数据电文形式的投标文件（即电子投标），“苏采云”系统自动接收。</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（二十）</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投标人应在达到开标时间后，使用CA数字证书解密各自投标文件。</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w:t>
            </w:r>
            <w:r/>
          </w:p>
        </w:tc>
      </w:tr>
      <w:tr>
        <w:trPr/>
        <w:tc>
          <w:tcPr>
            <w:tcW w:w="1515" w:type="dxa"/>
            <w:vAlign w:val="top"/>
            <w:textDirection w:val="lrTb"/>
            <w:noWrap w:val="false"/>
          </w:tcPr>
          <w:p>
            <w:pPr>
              <w:jc w:val="center"/>
              <w:spacing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(二十五)1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开标时间及地点：</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1.开标时间：</w:t>
            </w:r>
            <w:r>
              <w:rPr>
                <w:rFonts w:hint="eastAsia" w:ascii="仿宋" w:hAnsi="仿宋" w:eastAsia="仿宋" w:cs="仿宋"/>
                <w:color w:val="auto"/>
                <w:sz w:val="28"/>
                <w:szCs w:val="28"/>
                <w:highlight w:val="none"/>
              </w:rPr>
              <w:t xml:space="preserve">202</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rPr>
              <w:t xml:space="preserve">日</w:t>
            </w:r>
            <w:bookmarkStart w:id="2" w:name="_GoBack"/>
            <w:r/>
            <w:bookmarkEnd w:id="2"/>
            <w:r>
              <w:rPr>
                <w:rFonts w:hint="eastAsia" w:ascii="仿宋" w:hAnsi="仿宋" w:eastAsia="仿宋" w:cs="仿宋"/>
                <w:color w:val="auto"/>
                <w:sz w:val="28"/>
                <w:szCs w:val="28"/>
              </w:rPr>
              <w:t xml:space="preserve">北京时间</w:t>
            </w: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w:t>
            </w:r>
            <w:r>
              <w:rPr>
                <w:rFonts w:hint="eastAsia" w:ascii="仿宋" w:hAnsi="仿宋" w:eastAsia="仿宋" w:cs="仿宋"/>
                <w:color w:val="auto"/>
                <w:sz w:val="28"/>
                <w:szCs w:val="28"/>
              </w:rPr>
              <w:t xml:space="preserve">0（标准时间）</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(二十五)3</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所有投标人解密（或解密时间）结束后，“苏采云”系统生成开标记录并向社会公众公布，但依法应当保密的除外。</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评标</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采用综合评分法。</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(二十八)1（4）</w:t>
            </w:r>
            <w:r/>
          </w:p>
        </w:tc>
        <w:tc>
          <w:tcPr>
            <w:tcW w:w="7995" w:type="dxa"/>
            <w:vAlign w:val="top"/>
            <w:textDirection w:val="lrTb"/>
            <w:noWrap w:val="false"/>
          </w:tcPr>
          <w:p>
            <w:pPr>
              <w:pStyle w:val="82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一、推荐中标候选供应商名单。中标候选供应商数量应当根据采购需要确定，但必须按顺序排列中标候选供应商。</w:t>
            </w:r>
            <w:r/>
          </w:p>
          <w:p>
            <w:pPr>
              <w:pStyle w:val="828"/>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二、采用综合评分法的，按评审后得分由高到低顺序排列。得分相同的，按投标报价由低到高顺序排列。得分且投标报价相同的，按实施方案得分顺序排列。</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（二十九）</w:t>
            </w:r>
            <w:r/>
          </w:p>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政府采购合同</w:t>
            </w:r>
            <w:r/>
          </w:p>
        </w:tc>
      </w:tr>
      <w:tr>
        <w:trPr>
          <w:trHeight w:val="1205"/>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(三十七)1</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采购人与中标、成交供应商应当在中标、成交通知书发出之日起30日内，按照采购文件确定的事项签订政府采购合同。</w:t>
            </w:r>
            <w:r/>
          </w:p>
        </w:tc>
      </w:tr>
      <w:tr>
        <w:trPr/>
        <w:tc>
          <w:tcPr>
            <w:tcW w:w="151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三</w:t>
            </w:r>
            <w:r>
              <w:rPr>
                <w:rFonts w:hint="eastAsia" w:ascii="仿宋" w:hAnsi="仿宋" w:eastAsia="仿宋" w:cs="仿宋"/>
                <w:color w:val="auto"/>
                <w:sz w:val="28"/>
                <w:szCs w:val="28"/>
                <w:lang w:eastAsia="zh-CN"/>
              </w:rPr>
              <w:t xml:space="preserve">十</w:t>
            </w:r>
            <w:r>
              <w:rPr>
                <w:rFonts w:hint="eastAsia" w:ascii="仿宋" w:hAnsi="仿宋" w:eastAsia="仿宋" w:cs="仿宋"/>
                <w:color w:val="auto"/>
                <w:sz w:val="28"/>
                <w:szCs w:val="28"/>
              </w:rPr>
              <w:t xml:space="preserve">八）</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履约保证金：无。</w:t>
            </w:r>
            <w:r/>
          </w:p>
        </w:tc>
      </w:tr>
      <w:tr>
        <w:trPr>
          <w:trHeight w:val="90"/>
        </w:trPr>
        <w:tc>
          <w:tcPr>
            <w:tcW w:w="1515" w:type="dxa"/>
            <w:vAlign w:val="top"/>
            <w:textDirection w:val="lrTb"/>
            <w:noWrap w:val="false"/>
          </w:tcPr>
          <w:p>
            <w:pPr>
              <w:jc w:val="cente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(四十一)</w:t>
            </w:r>
            <w:r/>
          </w:p>
        </w:tc>
        <w:tc>
          <w:tcPr>
            <w:tcW w:w="7995" w:type="dxa"/>
            <w:vAlign w:val="top"/>
            <w:textDirection w:val="lrTb"/>
            <w:noWrap w:val="false"/>
          </w:tcPr>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二、供应商在法定质疑期内一次性提出针对同一采购程序环节的质疑。</w:t>
            </w:r>
            <w:r/>
          </w:p>
          <w:p>
            <w:pPr>
              <w:spacing w:line="4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质疑接收人：</w:t>
            </w:r>
            <w:r>
              <w:rPr>
                <w:rFonts w:hint="eastAsia" w:ascii="仿宋" w:hAnsi="仿宋" w:eastAsia="仿宋" w:cs="仿宋"/>
                <w:color w:val="auto"/>
                <w:sz w:val="28"/>
                <w:szCs w:val="28"/>
                <w:lang w:val="en-US" w:eastAsia="zh-CN"/>
              </w:rPr>
              <w:t xml:space="preserve">杨伯永</w:t>
            </w:r>
            <w:r>
              <w:rPr>
                <w:rFonts w:hint="eastAsia" w:ascii="仿宋" w:hAnsi="仿宋" w:eastAsia="仿宋" w:cs="仿宋"/>
                <w:color w:val="auto"/>
                <w:sz w:val="28"/>
                <w:szCs w:val="28"/>
              </w:rPr>
              <w:t xml:space="preserve">;联系电话：0516-</w:t>
            </w:r>
            <w:r>
              <w:rPr>
                <w:rFonts w:hint="eastAsia" w:ascii="仿宋" w:hAnsi="仿宋" w:eastAsia="仿宋" w:cs="仿宋"/>
                <w:color w:val="auto"/>
                <w:sz w:val="28"/>
                <w:szCs w:val="28"/>
                <w:lang w:val="en-US" w:eastAsia="zh-CN"/>
              </w:rPr>
              <w:t xml:space="preserve">61211599</w:t>
            </w:r>
            <w:r>
              <w:rPr>
                <w:rFonts w:hint="eastAsia" w:ascii="仿宋" w:hAnsi="仿宋" w:eastAsia="仿宋" w:cs="仿宋"/>
                <w:color w:val="auto"/>
                <w:sz w:val="28"/>
                <w:szCs w:val="28"/>
              </w:rPr>
              <w:t xml:space="preserve">;</w:t>
            </w:r>
            <w:r/>
          </w:p>
          <w:p>
            <w:pPr>
              <w:spacing w:line="40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 xml:space="preserve">办公地址：</w:t>
            </w:r>
            <w:r>
              <w:rPr>
                <w:rFonts w:hint="eastAsia" w:ascii="仿宋" w:hAnsi="仿宋" w:eastAsia="仿宋" w:cs="仿宋"/>
                <w:color w:val="auto"/>
                <w:sz w:val="28"/>
                <w:szCs w:val="28"/>
                <w:lang w:val="en-US" w:eastAsia="zh-CN"/>
              </w:rPr>
              <w:t xml:space="preserve">徐州市铜山区天赋广场10号公寓楼1210室。</w:t>
            </w:r>
            <w:r/>
          </w:p>
        </w:tc>
      </w:tr>
    </w:tbl>
    <w:p>
      <w:pPr>
        <w:pStyle w:val="801"/>
        <w:rPr>
          <w:rFonts w:hint="eastAsia" w:ascii="仿宋" w:hAnsi="仿宋" w:eastAsia="仿宋" w:cs="仿宋"/>
          <w:color w:val="000000"/>
          <w:sz w:val="24"/>
        </w:rPr>
      </w:pPr>
      <w:r>
        <w:rPr>
          <w:rFonts w:hint="eastAsia" w:ascii="仿宋" w:hAnsi="仿宋" w:eastAsia="仿宋" w:cs="仿宋"/>
          <w:color w:val="000000"/>
          <w:sz w:val="24"/>
        </w:rPr>
      </w:r>
      <w:r/>
    </w:p>
    <w:p>
      <w:pPr>
        <w:pStyle w:val="801"/>
        <w:rPr>
          <w:rFonts w:hint="eastAsia" w:ascii="仿宋" w:hAnsi="仿宋" w:eastAsia="仿宋" w:cs="仿宋"/>
          <w:color w:val="000000"/>
          <w:sz w:val="24"/>
        </w:rPr>
      </w:pPr>
      <w:r>
        <w:rPr>
          <w:rFonts w:hint="eastAsia" w:ascii="仿宋" w:hAnsi="仿宋" w:eastAsia="仿宋" w:cs="仿宋"/>
          <w:color w:val="000000"/>
          <w:sz w:val="24"/>
        </w:rPr>
      </w:r>
      <w:r/>
    </w:p>
    <w:p>
      <w:pPr>
        <w:pStyle w:val="801"/>
        <w:rPr>
          <w:rFonts w:hint="eastAsia" w:ascii="仿宋" w:hAnsi="仿宋" w:eastAsia="仿宋" w:cs="仿宋"/>
          <w:color w:val="000000"/>
          <w:sz w:val="24"/>
        </w:rPr>
      </w:pPr>
      <w:r>
        <w:rPr>
          <w:rFonts w:hint="eastAsia" w:ascii="仿宋" w:hAnsi="仿宋" w:eastAsia="仿宋" w:cs="仿宋"/>
          <w:color w:val="000000"/>
          <w:sz w:val="24"/>
        </w:rPr>
        <w:br w:type="page" w:clear="all"/>
      </w:r>
      <w:r>
        <w:rPr>
          <w:rFonts w:hint="eastAsia" w:ascii="仿宋" w:hAnsi="仿宋" w:eastAsia="仿宋" w:cs="仿宋"/>
          <w:color w:val="000000"/>
          <w:sz w:val="24"/>
        </w:rPr>
        <w:t xml:space="preserve">附件</w:t>
      </w:r>
      <w:r/>
    </w:p>
    <w:p>
      <w:pPr>
        <w:ind w:firstLine="1928"/>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79"/>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收费上</w:t>
            </w:r>
            <w:r>
              <w:rPr>
                <w:rFonts w:hint="eastAsia" w:ascii="华文仿宋" w:hAnsi="华文仿宋" w:eastAsia="华文仿宋" w:cs="华文仿宋"/>
                <w:color w:val="000000"/>
                <w:sz w:val="32"/>
                <w:szCs w:val="32"/>
                <w:lang w:val="en-US" w:eastAsia="zh-CN"/>
              </w:rPr>
              <w:t xml:space="preserve">下</w:t>
            </w:r>
            <w:r>
              <w:rPr>
                <w:rFonts w:hint="eastAsia" w:ascii="华文仿宋" w:hAnsi="华文仿宋" w:eastAsia="华文仿宋" w:cs="华文仿宋"/>
                <w:color w:val="000000"/>
                <w:sz w:val="32"/>
                <w:szCs w:val="32"/>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华文仿宋" w:hAnsi="华文仿宋" w:eastAsia="华文仿宋" w:cs="华文仿宋"/>
                <w:color w:val="000000"/>
                <w:sz w:val="32"/>
                <w:szCs w:val="32"/>
                <w:lang w:val="en-US" w:eastAsia="zh-CN"/>
              </w:rPr>
            </w:pPr>
            <w:r>
              <w:rPr>
                <w:rFonts w:hint="eastAsia" w:ascii="华文仿宋" w:hAnsi="华文仿宋" w:eastAsia="华文仿宋" w:cs="华文仿宋"/>
                <w:color w:val="000000"/>
                <w:sz w:val="32"/>
                <w:szCs w:val="32"/>
                <w:lang w:val="en-US" w:eastAsia="zh-CN"/>
              </w:rPr>
              <w:t xml:space="preserve">最低5千元</w:t>
            </w:r>
            <w:r/>
          </w:p>
          <w:p>
            <w:pPr>
              <w:keepLines w:val="0"/>
              <w:keepNext w:val="0"/>
              <w:pageBreakBefore w:val="0"/>
              <w:spacing w:line="600" w:lineRule="exact"/>
              <w:widowControl/>
              <w:rPr>
                <w:rFonts w:hint="eastAsia" w:ascii="华文仿宋" w:hAnsi="华文仿宋" w:eastAsia="华文仿宋" w:cs="华文仿宋"/>
                <w:color w:val="000000"/>
                <w:sz w:val="32"/>
                <w:szCs w:val="32"/>
                <w:lang w:val="en-US" w:eastAsia="zh-CN"/>
              </w:rPr>
            </w:pPr>
            <w:r>
              <w:rPr>
                <w:rFonts w:hint="eastAsia" w:ascii="华文仿宋" w:hAnsi="华文仿宋" w:eastAsia="华文仿宋" w:cs="华文仿宋"/>
                <w:color w:val="000000"/>
                <w:sz w:val="32"/>
                <w:szCs w:val="32"/>
                <w:lang w:val="en-US" w:eastAsia="zh-CN"/>
              </w:rPr>
              <w:t xml:space="preserve">最高15万元</w:t>
            </w:r>
            <w:r/>
          </w:p>
          <w:p>
            <w:pPr>
              <w:ind w:firstLine="320"/>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p>
            <w:pP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l000万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5000万</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5亿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10亿</w:t>
            </w:r>
            <w:r>
              <w:rPr>
                <w:rFonts w:hint="eastAsia" w:ascii="华文仿宋" w:hAnsi="华文仿宋" w:eastAsia="华文仿宋" w:cs="华文仿宋"/>
                <w:color w:val="333333"/>
                <w:sz w:val="32"/>
                <w:szCs w:val="32"/>
              </w:rPr>
              <w:t xml:space="preserve">~</w:t>
            </w:r>
            <w:r>
              <w:rPr>
                <w:rFonts w:hint="eastAsia" w:ascii="华文仿宋" w:hAnsi="华文仿宋" w:eastAsia="华文仿宋" w:cs="华文仿宋"/>
                <w:color w:val="000000"/>
                <w:sz w:val="32"/>
                <w:szCs w:val="32"/>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lang w:eastAsia="zh-CN"/>
              </w:rPr>
            </w:pPr>
            <w:r>
              <w:rPr>
                <w:rFonts w:hint="eastAsia" w:ascii="华文仿宋" w:hAnsi="华文仿宋" w:eastAsia="华文仿宋" w:cs="华文仿宋"/>
                <w:color w:val="000000"/>
                <w:sz w:val="32"/>
                <w:szCs w:val="32"/>
              </w:rPr>
              <w:t xml:space="preserve">50亿</w:t>
            </w:r>
            <w:r>
              <w:rPr>
                <w:rFonts w:hint="eastAsia" w:ascii="华文仿宋" w:hAnsi="华文仿宋" w:eastAsia="华文仿宋" w:cs="华文仿宋"/>
                <w:color w:val="333333"/>
                <w:sz w:val="32"/>
                <w:szCs w:val="32"/>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华文仿宋" w:hAnsi="华文仿宋" w:eastAsia="华文仿宋" w:cs="华文仿宋"/>
                <w:color w:val="000000"/>
                <w:sz w:val="32"/>
                <w:szCs w:val="32"/>
              </w:rPr>
            </w:pPr>
            <w:r>
              <w:rPr>
                <w:rFonts w:hint="eastAsia" w:ascii="华文仿宋" w:hAnsi="华文仿宋" w:eastAsia="华文仿宋" w:cs="华文仿宋"/>
                <w:color w:val="000000"/>
                <w:sz w:val="32"/>
                <w:szCs w:val="32"/>
              </w:rPr>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677"/>
        <w:spacing w:line="560" w:lineRule="exact"/>
        <w:widowControl/>
        <w:rPr>
          <w:rFonts w:hint="eastAsia" w:ascii="仿宋" w:hAnsi="仿宋" w:eastAsia="仿宋" w:cs="仿宋"/>
          <w:color w:val="ff0000"/>
          <w:sz w:val="28"/>
          <w:szCs w:val="28"/>
          <w:lang w:val="en-US" w:eastAsia="zh-CN"/>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p>
    <w:p>
      <w:pPr>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p>
    <w:p>
      <w:pPr>
        <w:ind w:left="64"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p>
    <w:p>
      <w:pPr>
        <w:ind w:left="64"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p>
    <w:p>
      <w:pPr>
        <w:ind w:left="-1" w:firstLine="560"/>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p>
    <w:p>
      <w:pPr>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p>
    <w:p>
      <w:pPr>
        <w:ind w:firstLine="630"/>
        <w:keepLines w:val="0"/>
        <w:keepNext w:val="0"/>
        <w:pageBreakBefore w:val="0"/>
        <w:spacing w:line="600" w:lineRule="exact"/>
        <w:rPr>
          <w:rFonts w:hint="eastAsia" w:ascii="仿宋" w:hAnsi="仿宋" w:eastAsia="仿宋" w:cs="仿宋"/>
          <w:color w:val="ff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p>
    <w:p>
      <w:pPr>
        <w:ind w:firstLine="630"/>
        <w:keepLines w:val="0"/>
        <w:keepNext w:val="0"/>
        <w:pageBreakBefore w:val="0"/>
        <w:spacing w:line="600" w:lineRule="exact"/>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.以上价格为协会指导价，</w:t>
      </w:r>
      <w:r>
        <w:rPr>
          <w:rFonts w:hint="eastAsia" w:ascii="仿宋" w:hAnsi="仿宋" w:eastAsia="仿宋" w:cs="仿宋"/>
          <w:color w:val="000000"/>
          <w:sz w:val="28"/>
          <w:szCs w:val="28"/>
          <w:lang w:val="en-US" w:eastAsia="zh-CN"/>
        </w:rPr>
        <w:t xml:space="preserve">具体价格</w:t>
      </w:r>
      <w:r>
        <w:rPr>
          <w:rFonts w:hint="eastAsia" w:ascii="仿宋" w:hAnsi="仿宋" w:eastAsia="仿宋" w:cs="仿宋"/>
          <w:color w:val="000000"/>
          <w:sz w:val="28"/>
          <w:szCs w:val="28"/>
        </w:rPr>
        <w:t xml:space="preserve">双方可协商</w:t>
      </w:r>
      <w:r>
        <w:rPr>
          <w:rFonts w:hint="eastAsia" w:ascii="仿宋" w:hAnsi="仿宋" w:eastAsia="仿宋" w:cs="仿宋"/>
          <w:color w:val="000000"/>
          <w:sz w:val="28"/>
          <w:szCs w:val="28"/>
          <w:lang w:val="en-US" w:eastAsia="zh-CN"/>
        </w:rPr>
        <w:t xml:space="preserve">确</w:t>
      </w:r>
      <w:r>
        <w:rPr>
          <w:rFonts w:hint="eastAsia" w:ascii="仿宋" w:hAnsi="仿宋" w:eastAsia="仿宋" w:cs="仿宋"/>
          <w:color w:val="000000"/>
          <w:sz w:val="28"/>
          <w:szCs w:val="28"/>
        </w:rPr>
        <w:t xml:space="preserve">定</w:t>
      </w:r>
      <w:r>
        <w:rPr>
          <w:rFonts w:hint="eastAsia" w:ascii="仿宋" w:hAnsi="仿宋" w:eastAsia="仿宋" w:cs="仿宋"/>
          <w:color w:val="000000"/>
          <w:sz w:val="28"/>
          <w:szCs w:val="28"/>
          <w:lang w:eastAsia="zh-CN"/>
        </w:rPr>
        <w:t xml:space="preserve">。</w:t>
      </w:r>
      <w:r/>
    </w:p>
    <w:p>
      <w:pPr>
        <w:ind w:firstLine="480"/>
        <w:spacing w:line="560" w:lineRule="exact"/>
        <w:rPr>
          <w:rFonts w:hint="eastAsia"/>
        </w:rPr>
      </w:pPr>
      <w:r>
        <w:rPr>
          <w:rFonts w:hint="eastAsia" w:ascii="仿宋" w:hAnsi="仿宋" w:eastAsia="仿宋" w:cs="仿宋"/>
          <w:sz w:val="28"/>
          <w:szCs w:val="28"/>
        </w:rPr>
        <w:t xml:space="preserve">9.账户信息：收款人：江苏友信招标代理有限公司 </w:t>
      </w:r>
      <w:r/>
    </w:p>
    <w:p>
      <w:pPr>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户银行：江苏农村商业银行北京路支行 </w:t>
      </w:r>
      <w:r/>
    </w:p>
    <w:p>
      <w:pPr>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p>
    <w:p>
      <w:pPr>
        <w:pStyle w:val="801"/>
        <w:jc w:val="center"/>
        <w:widowControl/>
        <w:rPr>
          <w:rFonts w:hint="eastAsia" w:ascii="仿宋" w:hAnsi="仿宋" w:eastAsia="仿宋" w:cs="仿宋"/>
          <w:color w:val="000000"/>
          <w:sz w:val="32"/>
          <w:szCs w:val="32"/>
        </w:rPr>
      </w:pPr>
      <w:r>
        <w:rPr>
          <w:rFonts w:hint="eastAsia" w:ascii="仿宋" w:hAnsi="仿宋" w:eastAsia="仿宋" w:cs="仿宋"/>
          <w:color w:val="000000"/>
          <w:sz w:val="30"/>
          <w:szCs w:val="30"/>
        </w:rPr>
        <w:br w:type="page" w:clear="all"/>
      </w:r>
      <w:r>
        <w:rPr>
          <w:rFonts w:hint="eastAsia" w:ascii="仿宋" w:hAnsi="仿宋" w:eastAsia="仿宋" w:cs="仿宋"/>
          <w:color w:val="000000"/>
          <w:sz w:val="32"/>
          <w:szCs w:val="32"/>
        </w:rPr>
        <w:t xml:space="preserve">第四章 评标标准</w:t>
      </w:r>
      <w:r/>
    </w:p>
    <w:tbl>
      <w:tblPr>
        <w:tblStyle w:val="810"/>
        <w:tblW w:w="92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86"/>
        <w:gridCol w:w="1290"/>
        <w:gridCol w:w="6449"/>
      </w:tblGrid>
      <w:tr>
        <w:trPr>
          <w:jc w:val="center"/>
          <w:trHeight w:val="444"/>
        </w:trPr>
        <w:tc>
          <w:tcPr>
            <w:tcW w:w="1486" w:type="dxa"/>
            <w:vAlign w:val="center"/>
            <w:textDirection w:val="lrTb"/>
            <w:noWrap w:val="false"/>
          </w:tcPr>
          <w:p>
            <w:pPr>
              <w:jc w:val="center"/>
              <w:spacing w:after="0" w:line="360" w:lineRule="auto"/>
              <w:rPr>
                <w:rFonts w:hint="eastAsia" w:ascii="仿宋" w:hAnsi="仿宋" w:eastAsia="仿宋" w:cs="仿宋"/>
                <w:sz w:val="28"/>
                <w:szCs w:val="28"/>
              </w:rPr>
            </w:pPr>
            <w:r/>
            <w:bookmarkStart w:id="1" w:name="_Hlk161758198"/>
            <w:r>
              <w:rPr>
                <w:rFonts w:hint="eastAsia" w:ascii="仿宋" w:hAnsi="仿宋" w:eastAsia="仿宋" w:cs="仿宋"/>
                <w:sz w:val="28"/>
                <w:szCs w:val="28"/>
              </w:rPr>
              <w:t xml:space="preserve">评审因素</w:t>
            </w:r>
            <w:r/>
          </w:p>
        </w:tc>
        <w:tc>
          <w:tcPr>
            <w:gridSpan w:val="2"/>
            <w:tcW w:w="7739" w:type="dxa"/>
            <w:vAlign w:val="center"/>
            <w:textDirection w:val="lrTb"/>
            <w:noWrap w:val="false"/>
          </w:tcPr>
          <w:p>
            <w:pPr>
              <w:jc w:val="cente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评审标准</w:t>
            </w:r>
            <w:r/>
          </w:p>
        </w:tc>
      </w:tr>
      <w:tr>
        <w:trPr>
          <w:jc w:val="center"/>
          <w:trHeight w:val="1418"/>
        </w:trPr>
        <w:tc>
          <w:tcPr>
            <w:tcW w:w="1486" w:type="dxa"/>
            <w:vAlign w:val="center"/>
            <w:textDirection w:val="lrTb"/>
            <w:noWrap w:val="false"/>
          </w:tcPr>
          <w:p>
            <w:pP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投标报价</w:t>
            </w:r>
            <w:r/>
          </w:p>
          <w:p>
            <w:pP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（10分）</w:t>
            </w:r>
            <w:r/>
          </w:p>
        </w:tc>
        <w:tc>
          <w:tcPr>
            <w:gridSpan w:val="2"/>
            <w:tcW w:w="7739" w:type="dxa"/>
            <w:vAlign w:val="center"/>
            <w:textDirection w:val="lrTb"/>
            <w:noWrap w:val="false"/>
          </w:tcPr>
          <w:p>
            <w:pPr>
              <w:jc w:val="left"/>
              <w:spacing w:after="0"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采用低价优先法计算，即满足招标文件要求且投标人评审价格最低的投标报价为评标基准价，其价格得分为满分。</w:t>
            </w:r>
            <w:r/>
          </w:p>
          <w:p>
            <w:pPr>
              <w:spacing w:after="0" w:line="240" w:lineRule="auto"/>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各投标人价格得分=最低报价（投标人的最低评审价格）÷各投标人评审价格×</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。（按四舍五入取至小数点后两位）</w:t>
            </w:r>
            <w:r/>
          </w:p>
        </w:tc>
      </w:tr>
      <w:tr>
        <w:trPr>
          <w:jc w:val="center"/>
          <w:trHeight w:val="1194"/>
        </w:trPr>
        <w:tc>
          <w:tcPr>
            <w:tcW w:w="1486" w:type="dxa"/>
            <w:vAlign w:val="center"/>
            <w:vMerge w:val="restart"/>
            <w:textDirection w:val="lrTb"/>
            <w:noWrap w:val="false"/>
          </w:tcPr>
          <w:p>
            <w:pPr>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企业能力</w:t>
            </w:r>
            <w:r/>
          </w:p>
          <w:p>
            <w:pPr>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（8分）</w:t>
            </w:r>
            <w:r/>
          </w:p>
        </w:tc>
        <w:tc>
          <w:tcPr>
            <w:tcW w:w="1290" w:type="dxa"/>
            <w:vAlign w:val="center"/>
            <w:textDirection w:val="lrTb"/>
            <w:noWrap w:val="false"/>
          </w:tcPr>
          <w:p>
            <w:pP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企业资质</w:t>
            </w:r>
            <w:r/>
          </w:p>
          <w:p>
            <w:pPr>
              <w:spacing w:after="0" w:line="240" w:lineRule="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4分</w:t>
            </w:r>
            <w:r>
              <w:rPr>
                <w:rFonts w:hint="eastAsia" w:ascii="仿宋" w:hAnsi="仿宋" w:eastAsia="仿宋" w:cs="仿宋"/>
                <w:sz w:val="28"/>
                <w:szCs w:val="28"/>
                <w:lang w:eastAsia="zh-CN"/>
              </w:rPr>
              <w:t xml:space="preserve">）</w:t>
            </w:r>
            <w:r/>
          </w:p>
        </w:tc>
        <w:tc>
          <w:tcPr>
            <w:tcW w:w="6449" w:type="dxa"/>
            <w:vAlign w:val="center"/>
            <w:textDirection w:val="lrTb"/>
            <w:noWrap w:val="false"/>
          </w:tcPr>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供应商具备</w:t>
            </w:r>
            <w:r>
              <w:rPr>
                <w:rFonts w:hint="eastAsia" w:ascii="仿宋" w:hAnsi="仿宋" w:eastAsia="仿宋" w:cs="仿宋"/>
                <w:sz w:val="28"/>
                <w:szCs w:val="28"/>
              </w:rPr>
              <w:t xml:space="preserve">有效期内的</w:t>
            </w:r>
            <w:r>
              <w:rPr>
                <w:rFonts w:hint="eastAsia" w:ascii="仿宋" w:hAnsi="仿宋" w:eastAsia="仿宋" w:cs="仿宋"/>
                <w:sz w:val="28"/>
                <w:szCs w:val="28"/>
              </w:rPr>
              <w:t xml:space="preserve">CNAS实验室认可证书的得4分。</w:t>
            </w:r>
            <w:r/>
          </w:p>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（需提供证书复印件，加盖供应商公章）</w:t>
            </w:r>
            <w:r/>
          </w:p>
        </w:tc>
      </w:tr>
      <w:tr>
        <w:trPr>
          <w:jc w:val="center"/>
          <w:trHeight w:val="1745"/>
        </w:trPr>
        <w:tc>
          <w:tcPr>
            <w:tcBorders>
              <w:bottom w:val="single" w:color="auto" w:sz="4" w:space="0"/>
            </w:tcBorders>
            <w:tcW w:w="1486" w:type="dxa"/>
            <w:vAlign w:val="center"/>
            <w:vMerge w:val="continue"/>
            <w:textDirection w:val="lrTb"/>
            <w:noWrap w:val="false"/>
          </w:tcPr>
          <w:p>
            <w:pPr>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auto" w:sz="4" w:space="0"/>
            </w:tcBorders>
            <w:tcW w:w="1290" w:type="dxa"/>
            <w:vAlign w:val="center"/>
            <w:textDirection w:val="lrTb"/>
            <w:noWrap w:val="false"/>
          </w:tcPr>
          <w:p>
            <w:pP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企业业绩</w:t>
            </w:r>
            <w:r/>
          </w:p>
          <w:p>
            <w:pPr>
              <w:spacing w:after="0"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4分</w:t>
            </w:r>
            <w:r>
              <w:rPr>
                <w:rFonts w:hint="eastAsia" w:ascii="仿宋" w:hAnsi="仿宋" w:eastAsia="仿宋" w:cs="仿宋"/>
                <w:sz w:val="28"/>
                <w:szCs w:val="28"/>
                <w:lang w:eastAsia="zh-CN"/>
              </w:rPr>
              <w:t xml:space="preserve">）</w:t>
            </w:r>
            <w:r/>
          </w:p>
        </w:tc>
        <w:tc>
          <w:tcPr>
            <w:tcW w:w="6449" w:type="dxa"/>
            <w:vAlign w:val="center"/>
            <w:textDirection w:val="lrTb"/>
            <w:noWrap w:val="false"/>
          </w:tcPr>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供应商自2023年1月1日至今承担过</w:t>
            </w:r>
            <w:r>
              <w:rPr>
                <w:rFonts w:hint="eastAsia" w:ascii="仿宋" w:hAnsi="仿宋" w:eastAsia="仿宋" w:cs="仿宋"/>
                <w:color w:val="auto"/>
                <w:sz w:val="28"/>
                <w:szCs w:val="28"/>
                <w:lang w:eastAsia="zh-CN"/>
              </w:rPr>
              <w:t xml:space="preserve">与本项目相同或类似</w:t>
            </w:r>
            <w:r>
              <w:rPr>
                <w:rFonts w:hint="eastAsia" w:ascii="仿宋" w:hAnsi="仿宋" w:eastAsia="仿宋" w:cs="仿宋"/>
                <w:sz w:val="28"/>
                <w:szCs w:val="28"/>
              </w:rPr>
              <w:t xml:space="preserve">检测服务项目的，每提供1份业绩的，得2分，最高得4分。</w:t>
            </w:r>
            <w:r/>
          </w:p>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（需提供中标通知书或合同并加盖供应商公章，原件备查）</w:t>
            </w:r>
            <w:r/>
          </w:p>
        </w:tc>
      </w:tr>
      <w:tr>
        <w:trPr>
          <w:jc w:val="center"/>
          <w:trHeight w:val="2333"/>
        </w:trPr>
        <w:tc>
          <w:tcPr>
            <w:tcBorders>
              <w:top w:val="single" w:color="auto" w:sz="4" w:space="0"/>
            </w:tcBorders>
            <w:tcW w:w="1486" w:type="dxa"/>
            <w:vAlign w:val="center"/>
            <w:textDirection w:val="lrTb"/>
            <w:noWrap w:val="false"/>
          </w:tcPr>
          <w:p>
            <w:pPr>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技术要求</w:t>
            </w:r>
            <w:r/>
          </w:p>
          <w:p>
            <w:pPr>
              <w:jc w:val="center"/>
              <w:spacing w:after="0" w:line="240" w:lineRule="auto"/>
              <w:rPr>
                <w:rFonts w:hint="eastAsia" w:ascii="仿宋" w:hAnsi="仿宋" w:eastAsia="仿宋" w:cs="仿宋"/>
                <w:color w:val="000000" w:themeColor="text1"/>
                <w:sz w:val="28"/>
                <w:szCs w:val="28"/>
              </w:rPr>
            </w:pPr>
            <w:r>
              <w:rPr>
                <w:rFonts w:hint="eastAsia" w:ascii="仿宋" w:hAnsi="仿宋" w:eastAsia="仿宋" w:cs="仿宋"/>
                <w:sz w:val="28"/>
                <w:szCs w:val="28"/>
              </w:rPr>
              <w:t xml:space="preserve">（40分）</w:t>
            </w:r>
            <w:r/>
          </w:p>
        </w:tc>
        <w:tc>
          <w:tcPr>
            <w:gridSpan w:val="2"/>
            <w:tcBorders>
              <w:top w:val="single" w:color="auto" w:sz="4" w:space="0"/>
            </w:tcBorders>
            <w:tcW w:w="7739" w:type="dxa"/>
            <w:vAlign w:val="center"/>
            <w:textDirection w:val="lrTb"/>
            <w:noWrap w:val="false"/>
          </w:tcPr>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招标文件中标注“★”的内容为重要指标项，不允许偏离。其他技术参数负偏离的，每项扣3分，扣完为止。缺项漏项视为负偏离。所有对标注“★”技术内容的响应均应提供证明资料。</w:t>
            </w:r>
            <w:r/>
          </w:p>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提供明确说明该技术内容的公开发行的产品彩页、产品说明书或第三方检测机构的检测报告等），否则视为未实质性响应。</w:t>
            </w:r>
            <w:r/>
          </w:p>
        </w:tc>
      </w:tr>
      <w:tr>
        <w:trPr>
          <w:jc w:val="center"/>
          <w:trHeight w:val="1294"/>
        </w:trPr>
        <w:tc>
          <w:tcPr>
            <w:tcBorders>
              <w:top w:val="single" w:color="auto" w:sz="4" w:space="0"/>
            </w:tcBorders>
            <w:tcW w:w="1486" w:type="dxa"/>
            <w:vAlign w:val="center"/>
            <w:textDirection w:val="lrTb"/>
            <w:noWrap w:val="false"/>
          </w:tcPr>
          <w:p>
            <w:pPr>
              <w:jc w:val="center"/>
              <w:spacing w:after="0" w:line="240" w:lineRule="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人员配备</w:t>
            </w:r>
            <w:r/>
          </w:p>
          <w:p>
            <w:pPr>
              <w:jc w:val="center"/>
              <w:spacing w:after="0" w:line="240" w:lineRule="auto"/>
              <w:rPr>
                <w:rFonts w:hint="eastAsia" w:ascii="仿宋" w:hAnsi="仿宋" w:eastAsia="仿宋" w:cs="仿宋"/>
                <w:color w:val="ff0000"/>
                <w:sz w:val="28"/>
                <w:szCs w:val="28"/>
              </w:rPr>
            </w:pPr>
            <w:r>
              <w:rPr>
                <w:rFonts w:hint="eastAsia" w:ascii="仿宋" w:hAnsi="仿宋" w:eastAsia="仿宋" w:cs="仿宋"/>
                <w:color w:val="000000" w:themeColor="text1"/>
                <w:sz w:val="28"/>
                <w:szCs w:val="28"/>
              </w:rPr>
              <w:t xml:space="preserve">（8分）</w:t>
            </w:r>
            <w:r/>
          </w:p>
        </w:tc>
        <w:tc>
          <w:tcPr>
            <w:gridSpan w:val="2"/>
            <w:tcBorders>
              <w:top w:val="single" w:color="auto" w:sz="4" w:space="0"/>
            </w:tcBorders>
            <w:tcW w:w="7739" w:type="dxa"/>
            <w:vAlign w:val="center"/>
            <w:textDirection w:val="lrTb"/>
            <w:noWrap w:val="false"/>
          </w:tcPr>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项目负责人、项目组成员具有农业部</w:t>
            </w:r>
            <w:r>
              <w:rPr>
                <w:rFonts w:hint="eastAsia" w:ascii="仿宋" w:hAnsi="仿宋" w:eastAsia="仿宋" w:cs="仿宋"/>
                <w:sz w:val="28"/>
                <w:szCs w:val="28"/>
                <w:lang w:eastAsia="zh-CN"/>
              </w:rPr>
              <w:t xml:space="preserve">门</w:t>
            </w:r>
            <w:r>
              <w:rPr>
                <w:rFonts w:hint="eastAsia" w:ascii="仿宋" w:hAnsi="仿宋" w:eastAsia="仿宋" w:cs="仿宋"/>
                <w:sz w:val="28"/>
                <w:szCs w:val="28"/>
              </w:rPr>
              <w:t xml:space="preserve">动物检疫与防疫相关职业资格证书的，每有一人得1分，最高得8分。</w:t>
            </w:r>
            <w:r/>
          </w:p>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（需提供证书复印件，加盖供应商公章）</w:t>
            </w:r>
            <w:r/>
          </w:p>
        </w:tc>
      </w:tr>
      <w:tr>
        <w:trPr>
          <w:jc w:val="center"/>
        </w:trPr>
        <w:tc>
          <w:tcPr>
            <w:tcW w:w="1486" w:type="dxa"/>
            <w:vAlign w:val="center"/>
            <w:textDirection w:val="lrTb"/>
            <w:noWrap w:val="false"/>
          </w:tcPr>
          <w:p>
            <w:pPr>
              <w:pStyle w:val="1066"/>
              <w:jc w:val="center"/>
              <w:spacing w:after="0" w:line="240" w:lineRule="auto"/>
              <w:rPr>
                <w:rFonts w:hint="eastAsia" w:ascii="仿宋" w:hAnsi="仿宋" w:eastAsia="仿宋" w:cs="仿宋"/>
                <w:sz w:val="28"/>
                <w:szCs w:val="28"/>
              </w:rPr>
            </w:pPr>
            <w:r>
              <w:rPr>
                <w:rFonts w:hint="eastAsia" w:ascii="仿宋" w:hAnsi="仿宋" w:eastAsia="仿宋" w:cs="仿宋"/>
                <w:sz w:val="28"/>
                <w:szCs w:val="28"/>
                <w:lang w:eastAsia="zh-CN"/>
              </w:rPr>
              <w:t xml:space="preserve">检测</w:t>
            </w:r>
            <w:r>
              <w:rPr>
                <w:rFonts w:hint="eastAsia" w:ascii="仿宋" w:hAnsi="仿宋" w:eastAsia="仿宋" w:cs="仿宋"/>
                <w:sz w:val="28"/>
                <w:szCs w:val="28"/>
              </w:rPr>
              <w:t xml:space="preserve">服务方案</w:t>
            </w:r>
            <w:r/>
          </w:p>
          <w:p>
            <w:pPr>
              <w:pStyle w:val="1066"/>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w:t>
            </w:r>
            <w:r/>
          </w:p>
        </w:tc>
        <w:tc>
          <w:tcPr>
            <w:gridSpan w:val="2"/>
            <w:tcW w:w="7739" w:type="dxa"/>
            <w:vAlign w:val="center"/>
            <w:textDirection w:val="lrTb"/>
            <w:noWrap w:val="false"/>
          </w:tcPr>
          <w:p>
            <w:pPr>
              <w:pStyle w:val="1066"/>
              <w:spacing w:after="0" w:line="240" w:lineRule="auto"/>
              <w:rPr>
                <w:rFonts w:hint="eastAsia" w:ascii="仿宋" w:hAnsi="仿宋" w:eastAsia="仿宋" w:cs="仿宋"/>
                <w:sz w:val="28"/>
                <w:szCs w:val="28"/>
                <w:lang w:val="en-US"/>
              </w:rPr>
            </w:pPr>
            <w:r>
              <w:rPr>
                <w:rFonts w:hint="eastAsia" w:ascii="仿宋" w:hAnsi="仿宋" w:eastAsia="仿宋" w:cs="仿宋"/>
                <w:sz w:val="28"/>
                <w:szCs w:val="28"/>
              </w:rPr>
              <w:t xml:space="preserve">检测方案</w:t>
            </w:r>
            <w:r>
              <w:rPr>
                <w:rFonts w:hint="eastAsia" w:ascii="仿宋" w:hAnsi="仿宋" w:eastAsia="仿宋" w:cs="仿宋"/>
                <w:sz w:val="28"/>
                <w:szCs w:val="28"/>
                <w:lang w:eastAsia="zh-CN"/>
              </w:rPr>
              <w:t xml:space="preserve">完整性（</w:t>
            </w:r>
            <w:r>
              <w:rPr>
                <w:rFonts w:hint="eastAsia" w:ascii="仿宋" w:hAnsi="仿宋" w:eastAsia="仿宋" w:cs="仿宋"/>
                <w:sz w:val="28"/>
                <w:szCs w:val="28"/>
                <w:lang w:val="en-US" w:eastAsia="zh-CN"/>
              </w:rPr>
              <w:t xml:space="preserve">8分</w:t>
            </w:r>
            <w:r>
              <w:rPr>
                <w:rFonts w:hint="eastAsia" w:ascii="仿宋" w:hAnsi="仿宋" w:eastAsia="仿宋" w:cs="仿宋"/>
                <w:sz w:val="28"/>
                <w:szCs w:val="28"/>
                <w:lang w:eastAsia="zh-CN"/>
              </w:rPr>
              <w:t xml:space="preserve">）</w:t>
            </w:r>
            <w:r/>
          </w:p>
          <w:p>
            <w:pPr>
              <w:pStyle w:val="1066"/>
              <w:spacing w:after="0" w:line="24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检测方案</w:t>
            </w:r>
            <w:r>
              <w:rPr>
                <w:rFonts w:hint="eastAsia" w:ascii="仿宋" w:hAnsi="仿宋" w:eastAsia="仿宋" w:cs="仿宋"/>
                <w:sz w:val="28"/>
                <w:szCs w:val="28"/>
                <w:lang w:eastAsia="zh-CN"/>
              </w:rPr>
              <w:t xml:space="preserve">完整的得</w:t>
            </w:r>
            <w:r>
              <w:rPr>
                <w:rFonts w:hint="eastAsia" w:ascii="仿宋" w:hAnsi="仿宋" w:eastAsia="仿宋" w:cs="仿宋"/>
                <w:sz w:val="28"/>
                <w:szCs w:val="28"/>
                <w:lang w:val="en-US" w:eastAsia="zh-CN"/>
              </w:rPr>
              <w:t xml:space="preserve">8分；较完整的6分；基本完整的得3分；</w:t>
            </w:r>
            <w:r>
              <w:rPr>
                <w:rFonts w:hint="eastAsia" w:ascii="仿宋" w:hAnsi="仿宋" w:eastAsia="仿宋" w:cs="仿宋"/>
                <w:sz w:val="28"/>
                <w:szCs w:val="28"/>
              </w:rPr>
              <w:t xml:space="preserve">未提供的得0 分。</w:t>
            </w:r>
            <w:r/>
          </w:p>
          <w:p>
            <w:pPr>
              <w:pStyle w:val="1066"/>
              <w:spacing w:after="0" w:line="240" w:lineRule="auto"/>
              <w:rPr>
                <w:rFonts w:hint="eastAsia" w:ascii="仿宋" w:hAnsi="仿宋" w:eastAsia="仿宋" w:cs="仿宋"/>
                <w:sz w:val="28"/>
                <w:szCs w:val="28"/>
                <w:lang w:eastAsia="zh-CN"/>
              </w:rPr>
            </w:pPr>
            <w:r>
              <w:rPr>
                <w:rFonts w:hint="eastAsia" w:ascii="仿宋" w:hAnsi="仿宋" w:eastAsia="仿宋" w:cs="仿宋"/>
                <w:sz w:val="28"/>
                <w:szCs w:val="28"/>
              </w:rPr>
              <w:t xml:space="preserve">检测方案</w:t>
            </w:r>
            <w:r>
              <w:rPr>
                <w:rFonts w:hint="eastAsia" w:ascii="仿宋" w:hAnsi="仿宋" w:eastAsia="仿宋" w:cs="仿宋"/>
                <w:sz w:val="28"/>
                <w:szCs w:val="28"/>
                <w:lang w:eastAsia="zh-CN"/>
              </w:rPr>
              <w:t xml:space="preserve">合理性（</w:t>
            </w:r>
            <w:r>
              <w:rPr>
                <w:rFonts w:hint="eastAsia" w:ascii="仿宋" w:hAnsi="仿宋" w:eastAsia="仿宋" w:cs="仿宋"/>
                <w:sz w:val="28"/>
                <w:szCs w:val="28"/>
                <w:lang w:val="en-US" w:eastAsia="zh-CN"/>
              </w:rPr>
              <w:t xml:space="preserve">8分</w:t>
            </w:r>
            <w:r>
              <w:rPr>
                <w:rFonts w:hint="eastAsia" w:ascii="仿宋" w:hAnsi="仿宋" w:eastAsia="仿宋" w:cs="仿宋"/>
                <w:sz w:val="28"/>
                <w:szCs w:val="28"/>
                <w:lang w:eastAsia="zh-CN"/>
              </w:rPr>
              <w:t xml:space="preserve">）</w:t>
            </w:r>
            <w:r/>
          </w:p>
          <w:p>
            <w:pPr>
              <w:pStyle w:val="1066"/>
              <w:spacing w:after="0" w:line="240" w:lineRule="auto"/>
              <w:rPr>
                <w:rFonts w:hint="eastAsia" w:ascii="仿宋" w:hAnsi="仿宋" w:eastAsia="仿宋" w:cs="仿宋"/>
                <w:sz w:val="28"/>
                <w:szCs w:val="28"/>
                <w:lang w:val="en-US" w:eastAsia="zh-CN"/>
              </w:rPr>
            </w:pPr>
            <w:r>
              <w:rPr>
                <w:rFonts w:hint="eastAsia" w:ascii="仿宋" w:hAnsi="仿宋" w:eastAsia="仿宋" w:cs="仿宋"/>
                <w:sz w:val="28"/>
                <w:szCs w:val="28"/>
              </w:rPr>
              <w:t xml:space="preserve">检测方案</w:t>
            </w:r>
            <w:r>
              <w:rPr>
                <w:rFonts w:hint="eastAsia" w:ascii="仿宋" w:hAnsi="仿宋" w:eastAsia="仿宋" w:cs="仿宋"/>
                <w:sz w:val="28"/>
                <w:szCs w:val="28"/>
                <w:lang w:eastAsia="zh-CN"/>
              </w:rPr>
              <w:t xml:space="preserve">合理、符合项目要求的得</w:t>
            </w:r>
            <w:r>
              <w:rPr>
                <w:rFonts w:hint="eastAsia" w:ascii="仿宋" w:hAnsi="仿宋" w:eastAsia="仿宋" w:cs="仿宋"/>
                <w:sz w:val="28"/>
                <w:szCs w:val="28"/>
                <w:lang w:val="en-US" w:eastAsia="zh-CN"/>
              </w:rPr>
              <w:t xml:space="preserve">8分；</w:t>
            </w:r>
            <w:r>
              <w:rPr>
                <w:rFonts w:hint="eastAsia" w:ascii="仿宋" w:hAnsi="仿宋" w:eastAsia="仿宋" w:cs="仿宋"/>
                <w:sz w:val="28"/>
                <w:szCs w:val="28"/>
              </w:rPr>
              <w:t xml:space="preserve">检测方案</w:t>
            </w:r>
            <w:r>
              <w:rPr>
                <w:rFonts w:hint="eastAsia" w:ascii="仿宋" w:hAnsi="仿宋" w:eastAsia="仿宋" w:cs="仿宋"/>
                <w:sz w:val="28"/>
                <w:szCs w:val="28"/>
                <w:lang w:eastAsia="zh-CN"/>
              </w:rPr>
              <w:t xml:space="preserve">较合理、较符合项目要求的得</w:t>
            </w:r>
            <w:r>
              <w:rPr>
                <w:rFonts w:hint="eastAsia" w:ascii="仿宋" w:hAnsi="仿宋" w:eastAsia="仿宋" w:cs="仿宋"/>
                <w:sz w:val="28"/>
                <w:szCs w:val="28"/>
                <w:lang w:val="en-US" w:eastAsia="zh-CN"/>
              </w:rPr>
              <w:t xml:space="preserve">6分；</w:t>
            </w:r>
            <w:r>
              <w:rPr>
                <w:rFonts w:hint="eastAsia" w:ascii="仿宋" w:hAnsi="仿宋" w:eastAsia="仿宋" w:cs="仿宋"/>
                <w:sz w:val="28"/>
                <w:szCs w:val="28"/>
              </w:rPr>
              <w:t xml:space="preserve">检测方案</w:t>
            </w:r>
            <w:r>
              <w:rPr>
                <w:rFonts w:hint="eastAsia" w:ascii="仿宋" w:hAnsi="仿宋" w:eastAsia="仿宋" w:cs="仿宋"/>
                <w:sz w:val="28"/>
                <w:szCs w:val="28"/>
                <w:lang w:eastAsia="zh-CN"/>
              </w:rPr>
              <w:t xml:space="preserve">不符合项目要求的得</w:t>
            </w:r>
            <w:r>
              <w:rPr>
                <w:rFonts w:hint="eastAsia" w:ascii="仿宋" w:hAnsi="仿宋" w:eastAsia="仿宋" w:cs="仿宋"/>
                <w:sz w:val="28"/>
                <w:szCs w:val="28"/>
                <w:lang w:val="en-US" w:eastAsia="zh-CN"/>
              </w:rPr>
              <w:t xml:space="preserve">3分；</w:t>
            </w:r>
            <w:r/>
          </w:p>
          <w:p>
            <w:pPr>
              <w:pStyle w:val="1066"/>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未提供的得0 分。</w:t>
            </w:r>
            <w:r/>
          </w:p>
        </w:tc>
      </w:tr>
      <w:tr>
        <w:trPr>
          <w:jc w:val="center"/>
          <w:trHeight w:val="1697"/>
        </w:trPr>
        <w:tc>
          <w:tcPr>
            <w:tcW w:w="1486" w:type="dxa"/>
            <w:vAlign w:val="center"/>
            <w:textDirection w:val="lrTb"/>
            <w:noWrap w:val="false"/>
          </w:tcPr>
          <w:p>
            <w:pPr>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设备和材料投入计划</w:t>
            </w:r>
            <w:r/>
          </w:p>
          <w:p>
            <w:pPr>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（10分）</w:t>
            </w:r>
            <w:r/>
          </w:p>
        </w:tc>
        <w:tc>
          <w:tcPr>
            <w:gridSpan w:val="2"/>
            <w:tcW w:w="7739" w:type="dxa"/>
            <w:vAlign w:val="center"/>
            <w:textDirection w:val="lrTb"/>
            <w:noWrap w:val="false"/>
          </w:tcPr>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设备和材料投入计划</w:t>
            </w:r>
            <w:r>
              <w:rPr>
                <w:rFonts w:hint="eastAsia" w:ascii="仿宋" w:hAnsi="仿宋" w:eastAsia="仿宋" w:cs="仿宋"/>
                <w:sz w:val="28"/>
                <w:szCs w:val="28"/>
                <w:lang w:eastAsia="zh-CN"/>
              </w:rPr>
              <w:t xml:space="preserve">完全满足项目要求的</w:t>
            </w:r>
            <w:r>
              <w:rPr>
                <w:rFonts w:hint="eastAsia" w:ascii="仿宋" w:hAnsi="仿宋" w:eastAsia="仿宋" w:cs="仿宋"/>
                <w:sz w:val="28"/>
                <w:szCs w:val="28"/>
              </w:rPr>
              <w:t xml:space="preserve">：得10分；</w:t>
            </w:r>
            <w:r/>
          </w:p>
          <w:p>
            <w:pPr>
              <w:jc w:val="left"/>
              <w:spacing w:after="0" w:line="240" w:lineRule="auto"/>
              <w:rPr>
                <w:rFonts w:hint="eastAsia" w:ascii="仿宋" w:hAnsi="仿宋" w:eastAsia="仿宋" w:cs="仿宋"/>
                <w:sz w:val="28"/>
                <w:szCs w:val="28"/>
                <w:lang w:eastAsia="zh-CN"/>
              </w:rPr>
            </w:pPr>
            <w:r>
              <w:rPr>
                <w:rFonts w:hint="eastAsia" w:ascii="仿宋" w:hAnsi="仿宋" w:eastAsia="仿宋" w:cs="仿宋"/>
                <w:sz w:val="28"/>
                <w:szCs w:val="28"/>
              </w:rPr>
              <w:t xml:space="preserve">设备和材料投入计划</w:t>
            </w:r>
            <w:r>
              <w:rPr>
                <w:rFonts w:hint="eastAsia" w:ascii="仿宋" w:hAnsi="仿宋" w:eastAsia="仿宋" w:cs="仿宋"/>
                <w:sz w:val="28"/>
                <w:szCs w:val="28"/>
                <w:lang w:eastAsia="zh-CN"/>
              </w:rPr>
              <w:t xml:space="preserve">能满足项目要求的</w:t>
            </w:r>
            <w:r>
              <w:rPr>
                <w:rFonts w:hint="eastAsia" w:ascii="仿宋" w:hAnsi="仿宋" w:eastAsia="仿宋" w:cs="仿宋"/>
                <w:sz w:val="28"/>
                <w:szCs w:val="28"/>
              </w:rPr>
              <w:t xml:space="preserve">：得7分；</w:t>
            </w:r>
            <w:r/>
          </w:p>
          <w:p>
            <w:pPr>
              <w:jc w:val="left"/>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设备和材料投入计划</w:t>
            </w:r>
            <w:r>
              <w:rPr>
                <w:rFonts w:hint="eastAsia" w:ascii="仿宋" w:hAnsi="仿宋" w:eastAsia="仿宋" w:cs="仿宋"/>
                <w:sz w:val="28"/>
                <w:szCs w:val="28"/>
                <w:lang w:eastAsia="zh-CN"/>
              </w:rPr>
              <w:t xml:space="preserve">基本满足项目要求的</w:t>
            </w:r>
            <w:r>
              <w:rPr>
                <w:rFonts w:hint="eastAsia" w:ascii="仿宋" w:hAnsi="仿宋" w:eastAsia="仿宋" w:cs="仿宋"/>
                <w:sz w:val="28"/>
                <w:szCs w:val="28"/>
              </w:rPr>
              <w:t xml:space="preserve">：得4分；</w:t>
            </w:r>
            <w:r/>
          </w:p>
          <w:p>
            <w:pPr>
              <w:pStyle w:val="1066"/>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未提供的得0 分。</w:t>
            </w:r>
            <w:r/>
          </w:p>
        </w:tc>
      </w:tr>
      <w:tr>
        <w:trPr>
          <w:jc w:val="center"/>
        </w:trPr>
        <w:tc>
          <w:tcPr>
            <w:tcW w:w="1486" w:type="dxa"/>
            <w:vAlign w:val="center"/>
            <w:textDirection w:val="lrTb"/>
            <w:noWrap w:val="false"/>
          </w:tcPr>
          <w:p>
            <w:pPr>
              <w:jc w:val="center"/>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安全保证措施及应急预案（</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gridSpan w:val="2"/>
            <w:tcW w:w="7739" w:type="dxa"/>
            <w:vAlign w:val="center"/>
            <w:textDirection w:val="lrTb"/>
            <w:noWrap w:val="false"/>
          </w:tcPr>
          <w:p>
            <w:pPr>
              <w:pStyle w:val="1066"/>
              <w:spacing w:after="0" w:line="24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安全保证措施及应急预案</w:t>
            </w:r>
            <w:r>
              <w:rPr>
                <w:rFonts w:hint="eastAsia" w:ascii="仿宋" w:hAnsi="仿宋" w:eastAsia="仿宋" w:cs="仿宋"/>
                <w:sz w:val="28"/>
                <w:szCs w:val="28"/>
                <w:lang w:eastAsia="zh-CN"/>
              </w:rPr>
              <w:t xml:space="preserve">合理的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p>
            <w:pPr>
              <w:pStyle w:val="1066"/>
              <w:spacing w:after="0" w:line="24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安全保证措施及应急预案</w:t>
            </w:r>
            <w:r>
              <w:rPr>
                <w:rFonts w:hint="eastAsia" w:ascii="仿宋" w:hAnsi="仿宋" w:eastAsia="仿宋" w:cs="仿宋"/>
                <w:sz w:val="28"/>
                <w:szCs w:val="28"/>
                <w:lang w:eastAsia="zh-CN"/>
              </w:rPr>
              <w:t xml:space="preserve">较合理的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w:t>
            </w:r>
            <w:r/>
          </w:p>
          <w:p>
            <w:pPr>
              <w:pStyle w:val="1066"/>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安全保证措施及应急预案</w:t>
            </w:r>
            <w:r>
              <w:rPr>
                <w:rFonts w:hint="eastAsia" w:ascii="仿宋" w:hAnsi="仿宋" w:eastAsia="仿宋" w:cs="仿宋"/>
                <w:sz w:val="28"/>
                <w:szCs w:val="28"/>
                <w:lang w:eastAsia="zh-CN"/>
              </w:rPr>
              <w:t xml:space="preserve">基本合理的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p>
          <w:p>
            <w:pPr>
              <w:pStyle w:val="1066"/>
              <w:spacing w:after="0" w:line="240" w:lineRule="auto"/>
              <w:rPr>
                <w:rFonts w:hint="eastAsia" w:ascii="仿宋" w:hAnsi="仿宋" w:eastAsia="仿宋" w:cs="仿宋"/>
                <w:sz w:val="28"/>
                <w:szCs w:val="28"/>
              </w:rPr>
            </w:pPr>
            <w:r>
              <w:rPr>
                <w:rFonts w:hint="eastAsia" w:ascii="仿宋" w:hAnsi="仿宋" w:eastAsia="仿宋" w:cs="仿宋"/>
                <w:sz w:val="28"/>
                <w:szCs w:val="28"/>
              </w:rPr>
              <w:t xml:space="preserve">未提供的得0 分。</w:t>
            </w:r>
            <w:bookmarkEnd w:id="1"/>
            <w:r/>
            <w:r/>
          </w:p>
        </w:tc>
      </w:tr>
    </w:tbl>
    <w:p>
      <w:pPr>
        <w:pStyle w:val="801"/>
        <w:spacing w:line="24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jc w:val="both"/>
        <w:spacing w:line="360" w:lineRule="auto"/>
        <w:widowControl w:val="off"/>
        <w:rPr>
          <w:rFonts w:hint="eastAsia" w:ascii="仿宋" w:hAnsi="仿宋" w:eastAsia="仿宋" w:cs="仿宋"/>
          <w:b w:val="0"/>
          <w:bCs/>
          <w:color w:val="auto"/>
        </w:rPr>
      </w:pPr>
      <w:r>
        <w:rPr>
          <w:rFonts w:hint="eastAsia" w:ascii="仿宋" w:hAnsi="仿宋" w:eastAsia="仿宋" w:cs="仿宋"/>
          <w:b w:val="0"/>
          <w:bCs/>
          <w:color w:val="auto"/>
          <w:sz w:val="28"/>
          <w:szCs w:val="28"/>
        </w:rPr>
        <w:t xml:space="preserve">采购人有权对中标人以上内容进行复核，如发现存在弄虚作假或者不符合招标文件要求的行为，将被取消中标资格。</w:t>
      </w:r>
      <w:r/>
    </w:p>
    <w:p>
      <w:pPr>
        <w:pStyle w:val="1100"/>
        <w:ind w:left="0" w:right="1470"/>
        <w:rPr>
          <w:rFonts w:hint="eastAsia" w:ascii="仿宋" w:hAnsi="仿宋" w:eastAsia="仿宋" w:cs="仿宋"/>
          <w:b/>
          <w:color w:val="000000"/>
          <w:sz w:val="24"/>
          <w:szCs w:val="24"/>
        </w:rPr>
      </w:pPr>
      <w:r>
        <w:rPr>
          <w:rFonts w:hint="eastAsia" w:ascii="仿宋" w:hAnsi="仿宋" w:eastAsia="仿宋" w:cs="仿宋"/>
          <w:b w:val="0"/>
          <w:bCs/>
          <w:color w:val="auto"/>
          <w:sz w:val="28"/>
          <w:szCs w:val="28"/>
        </w:rPr>
        <w:t xml:space="preserve">本章说明：本项目采用综合评分法。</w:t>
      </w:r>
      <w:r/>
    </w:p>
    <w:p>
      <w:pPr>
        <w:pStyle w:val="801"/>
        <w:spacing w:line="360" w:lineRule="auto"/>
        <w:rPr>
          <w:rFonts w:hint="eastAsia" w:ascii="仿宋" w:hAnsi="仿宋" w:eastAsia="仿宋" w:cs="仿宋"/>
          <w:color w:val="000000"/>
          <w:sz w:val="28"/>
          <w:szCs w:val="28"/>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8"/>
          <w:szCs w:val="28"/>
        </w:rPr>
      </w:r>
      <w:r/>
    </w:p>
    <w:p>
      <w:pPr>
        <w:pStyle w:val="801"/>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br w:type="page" w:clear="all"/>
      </w:r>
      <w:r/>
    </w:p>
    <w:p>
      <w:pPr>
        <w:pStyle w:val="826"/>
        <w:rPr>
          <w:rFonts w:hint="eastAsia" w:ascii="仿宋" w:hAnsi="仿宋" w:eastAsia="仿宋" w:cs="仿宋"/>
          <w:color w:val="auto"/>
          <w:sz w:val="30"/>
          <w:szCs w:val="30"/>
          <w:lang w:val="en-US" w:eastAsia="zh-CN"/>
        </w:rPr>
      </w:pPr>
      <w:r>
        <w:rPr>
          <w:rFonts w:hint="eastAsia" w:ascii="仿宋" w:hAnsi="仿宋" w:eastAsia="仿宋" w:cs="仿宋"/>
          <w:color w:val="auto"/>
          <w:sz w:val="44"/>
          <w:szCs w:val="44"/>
          <w:lang w:eastAsia="zh-CN"/>
        </w:rPr>
        <w:t xml:space="preserve">第五章</w:t>
      </w:r>
      <w:r>
        <w:rPr>
          <w:rFonts w:hint="eastAsia" w:ascii="仿宋" w:hAnsi="仿宋" w:eastAsia="仿宋" w:cs="仿宋"/>
          <w:color w:val="auto"/>
          <w:sz w:val="44"/>
          <w:szCs w:val="44"/>
          <w:lang w:val="en-US" w:eastAsia="zh-CN"/>
        </w:rPr>
        <w:t xml:space="preserve">   拟签订的合同文本</w:t>
      </w:r>
      <w:r/>
    </w:p>
    <w:p>
      <w:pPr>
        <w:pStyle w:val="826"/>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项目名称：</w:t>
      </w:r>
      <w:r/>
    </w:p>
    <w:p>
      <w:pPr>
        <w:pStyle w:val="826"/>
        <w:rPr>
          <w:rFonts w:hint="eastAsia" w:ascii="仿宋" w:hAnsi="仿宋" w:eastAsia="仿宋" w:cs="仿宋"/>
          <w:color w:val="auto"/>
          <w:sz w:val="30"/>
          <w:szCs w:val="30"/>
          <w:lang w:eastAsia="zh-CN"/>
        </w:rPr>
      </w:pPr>
      <w:r>
        <w:rPr>
          <w:rFonts w:hint="eastAsia" w:ascii="仿宋" w:hAnsi="仿宋" w:eastAsia="仿宋" w:cs="仿宋"/>
          <w:color w:val="auto"/>
          <w:sz w:val="30"/>
          <w:szCs w:val="30"/>
          <w:lang w:eastAsia="zh-CN"/>
        </w:rPr>
        <w:t xml:space="preserve">项目编号：JSZC-320312-YXYX-G2024-0006</w:t>
      </w:r>
      <w:r/>
    </w:p>
    <w:p>
      <w:pPr>
        <w:pStyle w:val="826"/>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政</w:t>
      </w:r>
      <w:r/>
    </w:p>
    <w:p>
      <w:pPr>
        <w:pStyle w:val="826"/>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府</w:t>
      </w:r>
      <w:r/>
    </w:p>
    <w:p>
      <w:pPr>
        <w:pStyle w:val="826"/>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采</w:t>
      </w:r>
      <w:r/>
    </w:p>
    <w:p>
      <w:pPr>
        <w:pStyle w:val="826"/>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购</w:t>
      </w:r>
      <w:r/>
    </w:p>
    <w:p>
      <w:pPr>
        <w:pStyle w:val="826"/>
        <w:jc w:val="center"/>
        <w:rPr>
          <w:rFonts w:hint="eastAsia" w:ascii="仿宋" w:hAnsi="仿宋" w:eastAsia="仿宋" w:cs="仿宋"/>
          <w:color w:val="auto"/>
          <w:sz w:val="48"/>
          <w:szCs w:val="48"/>
        </w:rPr>
      </w:pPr>
      <w:r>
        <w:rPr>
          <w:rFonts w:hint="eastAsia" w:ascii="仿宋" w:hAnsi="仿宋" w:eastAsia="仿宋" w:cs="仿宋"/>
          <w:color w:val="auto"/>
          <w:sz w:val="48"/>
          <w:szCs w:val="48"/>
        </w:rPr>
        <w:t xml:space="preserve">合</w:t>
      </w:r>
      <w:r/>
    </w:p>
    <w:p>
      <w:pPr>
        <w:pStyle w:val="826"/>
        <w:jc w:val="center"/>
        <w:rPr>
          <w:rFonts w:hint="eastAsia" w:ascii="仿宋" w:hAnsi="仿宋" w:eastAsia="仿宋" w:cs="仿宋"/>
          <w:color w:val="auto"/>
          <w:sz w:val="44"/>
          <w:szCs w:val="44"/>
          <w:lang w:eastAsia="zh-CN"/>
        </w:rPr>
      </w:pPr>
      <w:r>
        <w:rPr>
          <w:rFonts w:hint="eastAsia" w:ascii="仿宋" w:hAnsi="仿宋" w:eastAsia="仿宋" w:cs="仿宋"/>
          <w:color w:val="auto"/>
          <w:sz w:val="44"/>
          <w:szCs w:val="44"/>
          <w:lang w:eastAsia="zh-CN"/>
        </w:rPr>
        <w:t xml:space="preserve">同</w:t>
      </w:r>
      <w:r/>
    </w:p>
    <w:p>
      <w:pPr>
        <w:pStyle w:val="826"/>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p>
    <w:p>
      <w:pPr>
        <w:pStyle w:val="826"/>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pStyle w:val="826"/>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包：</w:t>
      </w:r>
      <w:r/>
    </w:p>
    <w:p>
      <w:pPr>
        <w:pStyle w:val="826"/>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pStyle w:val="826"/>
        <w:rPr>
          <w:rFonts w:hint="eastAsia" w:ascii="仿宋" w:hAnsi="仿宋" w:eastAsia="仿宋" w:cs="仿宋"/>
          <w:color w:val="auto"/>
          <w:sz w:val="28"/>
          <w:szCs w:val="28"/>
        </w:rPr>
      </w:pPr>
      <w:r>
        <w:rPr>
          <w:rFonts w:hint="eastAsia" w:ascii="仿宋" w:hAnsi="仿宋" w:eastAsia="仿宋" w:cs="仿宋"/>
          <w:color w:val="auto"/>
          <w:sz w:val="28"/>
          <w:szCs w:val="28"/>
        </w:rPr>
        <w:t xml:space="preserve">友情提醒：采购人与中标、成交供应商应当在中标、成交通知书发出之日起三十日内，按照采购文件确定的事项签订政府采购合同。</w:t>
      </w:r>
      <w:r/>
    </w:p>
    <w:p>
      <w:pPr>
        <w:pStyle w:val="826"/>
        <w:rPr>
          <w:rFonts w:hint="eastAsia" w:ascii="仿宋" w:hAnsi="仿宋" w:eastAsia="仿宋" w:cs="仿宋"/>
          <w:color w:val="000000"/>
          <w:sz w:val="28"/>
          <w:szCs w:val="28"/>
        </w:rPr>
      </w:pPr>
      <w:r>
        <w:rPr>
          <w:rFonts w:hint="eastAsia" w:ascii="仿宋" w:hAnsi="仿宋" w:eastAsia="仿宋" w:cs="仿宋"/>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822"/>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w:t>
      </w:r>
      <w:r/>
    </w:p>
    <w:p>
      <w:pPr>
        <w:pStyle w:val="826"/>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w:t>
      </w:r>
      <w:r/>
    </w:p>
    <w:p>
      <w:pPr>
        <w:pStyle w:val="822"/>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项目招标采购的结果，甲方将</w:t>
      </w:r>
      <w:r>
        <w:rPr>
          <w:rFonts w:hint="eastAsia" w:ascii="仿宋" w:hAnsi="仿宋" w:eastAsia="仿宋" w:cs="仿宋"/>
          <w:color w:val="auto"/>
          <w:sz w:val="28"/>
          <w:szCs w:val="28"/>
          <w:u w:val="single"/>
        </w:rPr>
        <w:t xml:space="preserve">             项目</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项目编号：JSZC-320312-YXYX-G2024-0006</w:t>
      </w:r>
      <w:r>
        <w:rPr>
          <w:rFonts w:hint="eastAsia" w:ascii="仿宋" w:hAnsi="仿宋" w:eastAsia="仿宋" w:cs="仿宋"/>
          <w:color w:val="auto"/>
          <w:sz w:val="28"/>
          <w:szCs w:val="28"/>
        </w:rPr>
        <w:t xml:space="preserve">）委托给乙方。根据《中华人民共和国民法典》、《中华人民共和国政府采购法》及有关法律、法规，在自愿、平等、协商一致的基础上，甲乙双方恪守公平、公正、诚信的原则，签订本合同。</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一、服务范围及内容：乙方根据甲方需求，提供下列服务： </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1、服务内容：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2、服务期限：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二、合同价及结算方式：</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1、合同总价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）。经双方协商一致， 选择以下第 （    ）种付款方式:</w:t>
      </w:r>
      <w:r/>
    </w:p>
    <w:p>
      <w:pPr>
        <w:pStyle w:val="801"/>
        <w:ind w:firstLine="562"/>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付款方式一：提交预付款保函的</w:t>
      </w:r>
      <w:r/>
    </w:p>
    <w:p>
      <w:pPr>
        <w:pStyle w:val="801"/>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0%)即￥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在合同签订生效15日内，乙方向甲方出具等额预付款保函后，办理政府采购资金结算手续，经审核后支付给乙方。</w:t>
      </w:r>
      <w:r/>
    </w:p>
    <w:p>
      <w:pPr>
        <w:pStyle w:val="801"/>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六</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，在乙方完成</w:t>
      </w:r>
      <w:r>
        <w:rPr>
          <w:rFonts w:hint="eastAsia" w:ascii="仿宋" w:hAnsi="仿宋" w:eastAsia="仿宋" w:cs="仿宋"/>
          <w:color w:val="auto"/>
          <w:sz w:val="28"/>
          <w:szCs w:val="28"/>
          <w:lang w:val="en-US" w:eastAsia="zh-CN"/>
        </w:rPr>
        <w:t xml:space="preserve">服务</w:t>
      </w:r>
      <w:r>
        <w:rPr>
          <w:rFonts w:hint="eastAsia" w:ascii="仿宋" w:hAnsi="仿宋" w:eastAsia="仿宋" w:cs="仿宋"/>
          <w:color w:val="auto"/>
          <w:sz w:val="28"/>
          <w:szCs w:val="28"/>
        </w:rPr>
        <w:t xml:space="preserve">任务后，买方自收到发票后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01"/>
        <w:ind w:firstLine="562"/>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付款方式二：不提交预付款保函的</w:t>
      </w:r>
      <w:r/>
    </w:p>
    <w:p>
      <w:pPr>
        <w:pStyle w:val="801"/>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二</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在合同签订生效，买方自收到发票（发票金额为合同总价的</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01"/>
        <w:ind w:firstLine="48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合同总价的百分之</w:t>
      </w:r>
      <w:r>
        <w:rPr>
          <w:rFonts w:hint="eastAsia" w:ascii="仿宋" w:hAnsi="仿宋" w:eastAsia="仿宋" w:cs="仿宋"/>
          <w:color w:val="auto"/>
          <w:sz w:val="28"/>
          <w:szCs w:val="28"/>
          <w:lang w:val="en-US" w:eastAsia="zh-CN"/>
        </w:rPr>
        <w:t xml:space="preserve">八</w:t>
      </w:r>
      <w:r>
        <w:rPr>
          <w:rFonts w:hint="eastAsia" w:ascii="仿宋" w:hAnsi="仿宋" w:eastAsia="仿宋" w:cs="仿宋"/>
          <w:color w:val="auto"/>
          <w:sz w:val="28"/>
          <w:szCs w:val="28"/>
          <w:u w:val="single"/>
        </w:rPr>
        <w:t xml:space="preserve">十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%)即￥</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，在乙方完成</w:t>
      </w:r>
      <w:r>
        <w:rPr>
          <w:rFonts w:hint="eastAsia" w:ascii="仿宋" w:hAnsi="仿宋" w:eastAsia="仿宋" w:cs="仿宋"/>
          <w:color w:val="auto"/>
          <w:sz w:val="28"/>
          <w:szCs w:val="28"/>
          <w:lang w:val="en-US" w:eastAsia="zh-CN"/>
        </w:rPr>
        <w:t xml:space="preserve">服务</w:t>
      </w:r>
      <w:r>
        <w:rPr>
          <w:rFonts w:hint="eastAsia" w:ascii="仿宋" w:hAnsi="仿宋" w:eastAsia="仿宋" w:cs="仿宋"/>
          <w:color w:val="auto"/>
          <w:sz w:val="28"/>
          <w:szCs w:val="28"/>
        </w:rPr>
        <w:t xml:space="preserve">任务后，买方自收到发票（发票金额为合同总价的</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u w:val="single"/>
        </w:rPr>
        <w:t xml:space="preserve">0</w:t>
      </w:r>
      <w:r>
        <w:rPr>
          <w:rFonts w:hint="eastAsia" w:ascii="仿宋" w:hAnsi="仿宋" w:eastAsia="仿宋" w:cs="仿宋"/>
          <w:color w:val="auto"/>
          <w:sz w:val="28"/>
          <w:szCs w:val="28"/>
        </w:rPr>
        <w:t xml:space="preserve">%）后</w:t>
      </w:r>
      <w:r>
        <w:rPr>
          <w:rFonts w:hint="eastAsia" w:ascii="仿宋" w:hAnsi="仿宋" w:eastAsia="仿宋" w:cs="仿宋"/>
          <w:color w:val="auto"/>
          <w:sz w:val="28"/>
          <w:szCs w:val="28"/>
          <w:u w:val="single"/>
        </w:rPr>
        <w:t xml:space="preserve">15日</w:t>
      </w:r>
      <w:r>
        <w:rPr>
          <w:rFonts w:hint="eastAsia" w:ascii="仿宋" w:hAnsi="仿宋" w:eastAsia="仿宋" w:cs="仿宋"/>
          <w:color w:val="auto"/>
          <w:sz w:val="28"/>
          <w:szCs w:val="28"/>
        </w:rPr>
        <w:t xml:space="preserve">内，办理政府采购资金结算手续，经审核后支付给乙方。</w:t>
      </w:r>
      <w:r/>
    </w:p>
    <w:p>
      <w:pPr>
        <w:pStyle w:val="823"/>
        <w:ind w:firstLine="789"/>
        <w:spacing w:line="360" w:lineRule="auto"/>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乙方要求付款应提供以下资料：乙方开具的正式发票。 </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2、在招标文件未列明，而是乙方履行本合同必需的费用也包含在合同总价中。</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pStyle w:val="1090"/>
        <w:ind w:firstLine="482"/>
        <w:spacing w:before="120" w:after="120"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三</w:t>
      </w:r>
      <w:r>
        <w:rPr>
          <w:rFonts w:hint="eastAsia" w:ascii="仿宋" w:hAnsi="仿宋" w:eastAsia="仿宋" w:cs="仿宋"/>
          <w:b/>
          <w:bCs/>
          <w:color w:val="auto"/>
          <w:sz w:val="28"/>
          <w:szCs w:val="28"/>
        </w:rPr>
        <w:t xml:space="preserve">、组成本合同的有关文件</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1、乙方应按招标文件规定的时间向甲方提供服务的有关技术资料。</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3、关于本项目招标文件、投标文件或与本次采购活动方式相适应的文件及有关附件是本合同不可分割的组成部分，这些文件包括但不限于：</w:t>
      </w:r>
      <w:r/>
    </w:p>
    <w:p>
      <w:pPr>
        <w:pStyle w:val="1090"/>
        <w:ind w:firstLine="480"/>
        <w:spacing w:before="120" w:after="12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（1）招标文件；（2）投标文件；（</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）中标（成交）通知书；（</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）甲乙双方补充协议；</w:t>
      </w:r>
      <w:r/>
    </w:p>
    <w:p>
      <w:pPr>
        <w:pStyle w:val="1090"/>
        <w:ind w:firstLine="482"/>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四</w:t>
      </w:r>
      <w:r>
        <w:rPr>
          <w:rFonts w:hint="eastAsia" w:ascii="仿宋" w:hAnsi="仿宋" w:eastAsia="仿宋" w:cs="仿宋"/>
          <w:b/>
          <w:bCs/>
          <w:color w:val="auto"/>
          <w:sz w:val="28"/>
          <w:szCs w:val="28"/>
        </w:rPr>
        <w:t xml:space="preserve">、甲乙双方的权利和义务：</w:t>
      </w:r>
      <w:r/>
    </w:p>
    <w:p>
      <w:pPr>
        <w:pStyle w:val="1090"/>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（一）甲方权利</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1、甲方有权要求乙方按合同规定提供服务。</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2、乙方违反合同任何条款，甲方有权提前3天以书面形式通知乙方终止本合同。</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3、甲方在项目结束后，有权要求乙方提供招标文件和合同要求中约定的全部资料。</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4、甲方委托乙方研究形成的报告及相应成果知识产权归甲方所有。</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5、对乙方工作进度、质量进行督查，甲方有权按合同约定要求乙方调整进度。</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（二）甲方义务</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1、甲方必须遵守本合同之规定及相关法律规定。</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2、甲方应尽可能向乙方提供可靠、详细的资料，并保证资料的真实性、准确性。</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3、未经乙方书面同意，甲方不得向任何第三方提供审核项目的信息。</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4、对乙方开展的项目提供必要的协助和指导。</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5、按合同约定向乙方支付项目费用。</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（三）乙方权利</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1、乙方有权要求甲方遵守本合同规定及其附件。</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2、乙方有权要求甲方按合同约定的时间支付相关费用。</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（四）乙方义务</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1、乙方必须遵守本合同之规定及相关法律规定。</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2、乙方按照本合同及招标文件和乙方的投标文件为甲方提供服务工作，乙方需要对项目组成员进行调整时，须书面征得甲方同意。</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、非经甲方书面同意，乙方不得向任何第三方透露项目的任何内容。</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、乙方人员在甲方活动时，需听从甲方有关人员安排和引导。</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、甲方提出收回向乙方提供的有关资料时，乙方应按照甲方要求将有关资料及其复制件返还甲方。</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、乙方按照合同约定要求完成项目。</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、乙方完成本协议工作内容所发生的人工、住宿、交通、餐饮等费用由乙方承担。</w:t>
      </w:r>
      <w:r/>
    </w:p>
    <w:p>
      <w:pPr>
        <w:pStyle w:val="823"/>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五</w:t>
      </w:r>
      <w:r>
        <w:rPr>
          <w:rFonts w:hint="eastAsia" w:ascii="仿宋" w:hAnsi="仿宋" w:eastAsia="仿宋" w:cs="仿宋"/>
          <w:b/>
          <w:bCs/>
          <w:color w:val="auto"/>
          <w:sz w:val="28"/>
          <w:szCs w:val="28"/>
        </w:rPr>
        <w:t xml:space="preserve">、违约责任</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1、甲方因</w:t>
      </w:r>
      <w:r>
        <w:rPr>
          <w:rFonts w:hint="eastAsia" w:ascii="仿宋" w:hAnsi="仿宋" w:eastAsia="仿宋" w:cs="仿宋"/>
          <w:color w:val="auto"/>
          <w:sz w:val="28"/>
          <w:szCs w:val="28"/>
          <w:lang w:val="en-US" w:eastAsia="zh-CN"/>
        </w:rPr>
        <w:t xml:space="preserve">政策</w:t>
      </w:r>
      <w:r>
        <w:rPr>
          <w:rFonts w:hint="eastAsia" w:ascii="仿宋" w:hAnsi="仿宋" w:eastAsia="仿宋" w:cs="仿宋"/>
          <w:color w:val="auto"/>
          <w:sz w:val="28"/>
          <w:szCs w:val="28"/>
        </w:rPr>
        <w:t xml:space="preserve">原因导致</w:t>
      </w:r>
      <w:r>
        <w:rPr>
          <w:rFonts w:hint="eastAsia" w:ascii="仿宋" w:hAnsi="仿宋" w:eastAsia="仿宋" w:cs="仿宋"/>
          <w:color w:val="auto"/>
          <w:sz w:val="28"/>
          <w:szCs w:val="28"/>
          <w:lang w:val="en-US" w:eastAsia="zh-CN"/>
        </w:rPr>
        <w:t xml:space="preserve">无法</w:t>
      </w:r>
      <w:r>
        <w:rPr>
          <w:rFonts w:hint="eastAsia" w:ascii="仿宋" w:hAnsi="仿宋" w:eastAsia="仿宋" w:cs="仿宋"/>
          <w:color w:val="auto"/>
          <w:sz w:val="28"/>
          <w:szCs w:val="28"/>
        </w:rPr>
        <w:t xml:space="preserve">继续履行本合同的，甲方可以要求解除本合同，解除通知发出后满7天合同即终止，合同款项按终止日结算，已支付但超出结算款项部分乙方应予退还甲方，已支付款项少于结算款项的，甲方应向乙方支付差额部分。</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2、乙方因无力履行合同提出解约，须全额返还甲方已支付的款项，并向甲方支付合同项目总费用100%的违约金。</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3、未经甲方同意，乙方不得私自更换投标文件中承诺的主要人员。</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4、未经甲方允许，乙方将项目转包或分包的，甲方有权终止合同，并扣</w:t>
      </w:r>
      <w:r>
        <w:rPr>
          <w:rFonts w:hint="eastAsia" w:ascii="仿宋" w:hAnsi="仿宋" w:eastAsia="仿宋" w:cs="仿宋"/>
          <w:color w:val="auto"/>
          <w:sz w:val="28"/>
          <w:szCs w:val="28"/>
          <w:lang w:val="en-US" w:eastAsia="zh-CN"/>
        </w:rPr>
        <w:t xml:space="preserve">除</w:t>
      </w:r>
      <w:r>
        <w:rPr>
          <w:rFonts w:hint="eastAsia" w:ascii="仿宋" w:hAnsi="仿宋" w:eastAsia="仿宋" w:cs="仿宋"/>
          <w:color w:val="auto"/>
          <w:sz w:val="28"/>
          <w:szCs w:val="28"/>
        </w:rPr>
        <w:t xml:space="preserve">乙方合同价20%的违约金。</w:t>
      </w:r>
      <w:r/>
    </w:p>
    <w:p>
      <w:pPr>
        <w:pStyle w:val="823"/>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六</w:t>
      </w:r>
      <w:r>
        <w:rPr>
          <w:rFonts w:hint="eastAsia" w:ascii="仿宋" w:hAnsi="仿宋" w:eastAsia="仿宋" w:cs="仿宋"/>
          <w:b/>
          <w:bCs/>
          <w:color w:val="auto"/>
          <w:sz w:val="28"/>
          <w:szCs w:val="28"/>
        </w:rPr>
        <w:t xml:space="preserve">、不可抗力事件处理</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1、在合同有效期内，任何一方因不可抗力事件导致不能履行合同，则合同履行期可延长，其延长期与不可抗力影响期相同。</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2、不可抗力事件发生后，应立即通知对方，并寄送有关权威机构出具的证明。</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3、不可抗力事件延续120天以上，双方应通过友好协商，确定是否继续履行合同。</w:t>
      </w:r>
      <w:r/>
    </w:p>
    <w:p>
      <w:pPr>
        <w:pStyle w:val="823"/>
        <w:ind w:firstLine="482"/>
        <w:spacing w:line="52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七</w:t>
      </w:r>
      <w:r>
        <w:rPr>
          <w:rFonts w:hint="eastAsia" w:ascii="仿宋" w:hAnsi="仿宋" w:eastAsia="仿宋" w:cs="仿宋"/>
          <w:b/>
          <w:bCs/>
          <w:color w:val="auto"/>
          <w:sz w:val="28"/>
          <w:szCs w:val="28"/>
        </w:rPr>
        <w:t xml:space="preserve">、合同生效及其它约定事项</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1、合同经双方法定代表人或授权代表人签字并加盖单位公章后生效。</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2、招标文件和乙方的投标文件为本合同的不可分割的组成部分，与本合同具有同样效力。</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3、知识产权保证：</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乙方保证甲方在使用、接受本合同服务或其任何一部分时，不受第三方提出侵犯其专利权、版权、商标权和工业设计权等知识产权的起诉。一旦出现侵权，由乙方负全部责任。</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、本合同附件为本合同组成部分，与本合同具有同等效力。</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、本合同未尽事宜甲乙双方协商解决，协商不一致时，向甲方所在地人民法院起诉。</w:t>
      </w:r>
      <w:r/>
    </w:p>
    <w:p>
      <w:pPr>
        <w:pStyle w:val="823"/>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、本合同一式</w:t>
      </w:r>
      <w:r>
        <w:rPr>
          <w:rFonts w:hint="eastAsia" w:ascii="仿宋" w:hAnsi="仿宋" w:eastAsia="仿宋" w:cs="仿宋"/>
          <w:color w:val="auto"/>
          <w:sz w:val="28"/>
          <w:szCs w:val="28"/>
          <w:lang w:val="en-US" w:eastAsia="zh-CN"/>
        </w:rPr>
        <w:t xml:space="preserve">四</w:t>
      </w:r>
      <w:r>
        <w:rPr>
          <w:rFonts w:hint="eastAsia" w:ascii="仿宋" w:hAnsi="仿宋" w:eastAsia="仿宋" w:cs="仿宋"/>
          <w:color w:val="auto"/>
          <w:sz w:val="28"/>
          <w:szCs w:val="28"/>
        </w:rPr>
        <w:t xml:space="preserve">份，具有同等法律效力，甲方执</w:t>
      </w:r>
      <w:r>
        <w:rPr>
          <w:rFonts w:hint="eastAsia" w:ascii="仿宋" w:hAnsi="仿宋" w:eastAsia="仿宋" w:cs="仿宋"/>
          <w:color w:val="auto"/>
          <w:sz w:val="28"/>
          <w:szCs w:val="28"/>
          <w:u w:val="single"/>
        </w:rPr>
        <w:t xml:space="preserve">贰</w:t>
      </w:r>
      <w:r>
        <w:rPr>
          <w:rFonts w:hint="eastAsia" w:ascii="仿宋" w:hAnsi="仿宋" w:eastAsia="仿宋" w:cs="仿宋"/>
          <w:color w:val="auto"/>
          <w:sz w:val="28"/>
          <w:szCs w:val="28"/>
        </w:rPr>
        <w:t xml:space="preserve">份、乙方执</w:t>
      </w:r>
      <w:r>
        <w:rPr>
          <w:rFonts w:hint="eastAsia" w:ascii="仿宋" w:hAnsi="仿宋" w:eastAsia="仿宋" w:cs="仿宋"/>
          <w:color w:val="auto"/>
          <w:sz w:val="28"/>
          <w:szCs w:val="28"/>
          <w:u w:val="single"/>
        </w:rPr>
        <w:t xml:space="preserve">贰</w:t>
      </w:r>
      <w:r>
        <w:rPr>
          <w:rFonts w:hint="eastAsia" w:ascii="仿宋" w:hAnsi="仿宋" w:eastAsia="仿宋" w:cs="仿宋"/>
          <w:color w:val="auto"/>
          <w:sz w:val="28"/>
          <w:szCs w:val="28"/>
        </w:rPr>
        <w:t xml:space="preserve">份，采购代理机构</w:t>
      </w:r>
      <w:r>
        <w:rPr>
          <w:rFonts w:hint="eastAsia" w:ascii="仿宋" w:hAnsi="仿宋" w:eastAsia="仿宋" w:cs="仿宋"/>
          <w:color w:val="auto"/>
          <w:sz w:val="28"/>
          <w:szCs w:val="28"/>
          <w:u w:val="single"/>
        </w:rPr>
        <w:t xml:space="preserve">壹份</w:t>
      </w:r>
      <w:r>
        <w:rPr>
          <w:rFonts w:hint="eastAsia" w:ascii="仿宋" w:hAnsi="仿宋" w:eastAsia="仿宋" w:cs="仿宋"/>
          <w:color w:val="auto"/>
          <w:sz w:val="28"/>
          <w:szCs w:val="28"/>
        </w:rPr>
        <w:t xml:space="preserve">存档。</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甲方和乙方由其正式授权代表于上述所写日期和地点签订本合同。</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甲方（签章）：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法定代表人或授权代表(签名)： _______________</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乙方（签章）：</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邮编：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开户银行：      </w:t>
      </w:r>
      <w:r/>
    </w:p>
    <w:p>
      <w:pPr>
        <w:pStyle w:val="823"/>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银行帐号：</w:t>
      </w:r>
      <w:r/>
    </w:p>
    <w:p>
      <w:pPr>
        <w:jc w:val="both"/>
        <w:spacing w:before="91" w:line="220" w:lineRule="auto"/>
        <w:rPr>
          <w:rFonts w:hint="eastAsia" w:ascii="仿宋" w:hAnsi="仿宋" w:eastAsia="仿宋" w:cs="仿宋"/>
          <w:color w:val="auto"/>
          <w:spacing w:val="-1"/>
          <w:sz w:val="28"/>
          <w:szCs w:val="28"/>
          <w:lang w:val="en-US" w:eastAsia="zh-CN"/>
        </w:rPr>
        <w:outlineLvl w:val="0"/>
      </w:pPr>
      <w:r>
        <w:rPr>
          <w:rFonts w:hint="eastAsia" w:ascii="仿宋" w:hAnsi="仿宋" w:eastAsia="仿宋" w:cs="仿宋"/>
          <w:color w:val="auto"/>
          <w:sz w:val="28"/>
          <w:szCs w:val="28"/>
        </w:rPr>
        <w:t xml:space="preserve">法定代表人或授权代表(签名)： _________</w:t>
      </w:r>
      <w:r/>
    </w:p>
    <w:p>
      <w:pPr>
        <w:pStyle w:val="801"/>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1"/>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1"/>
        <w:jc w:val="center"/>
        <w:widowControl/>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1"/>
        <w:jc w:val="both"/>
        <w:widowControl/>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1"/>
        <w:ind w:firstLine="2880"/>
        <w:jc w:val="both"/>
        <w:widowControl/>
        <w:rPr>
          <w:rFonts w:hint="eastAsia" w:ascii="仿宋" w:hAnsi="仿宋" w:eastAsia="仿宋" w:cs="仿宋"/>
          <w:color w:val="000000"/>
          <w:sz w:val="36"/>
          <w:szCs w:val="36"/>
        </w:rPr>
      </w:pPr>
      <w:r>
        <w:rPr>
          <w:rFonts w:hint="eastAsia" w:ascii="仿宋" w:hAnsi="仿宋" w:eastAsia="仿宋" w:cs="仿宋"/>
          <w:color w:val="000000"/>
          <w:sz w:val="32"/>
          <w:szCs w:val="32"/>
        </w:rPr>
        <w:t xml:space="preserve">第</w:t>
      </w:r>
      <w:r>
        <w:rPr>
          <w:rFonts w:hint="eastAsia" w:ascii="仿宋" w:hAnsi="仿宋" w:eastAsia="仿宋" w:cs="仿宋"/>
          <w:color w:val="000000"/>
          <w:sz w:val="32"/>
          <w:szCs w:val="32"/>
          <w:lang w:eastAsia="zh-CN"/>
        </w:rPr>
        <w:t xml:space="preserve">六</w:t>
      </w:r>
      <w:r>
        <w:rPr>
          <w:rFonts w:hint="eastAsia" w:ascii="仿宋" w:hAnsi="仿宋" w:eastAsia="仿宋" w:cs="仿宋"/>
          <w:color w:val="000000"/>
          <w:sz w:val="32"/>
          <w:szCs w:val="32"/>
        </w:rPr>
        <w:t xml:space="preserve">章  </w:t>
      </w:r>
      <w:r>
        <w:rPr>
          <w:rFonts w:hint="eastAsia" w:ascii="仿宋" w:hAnsi="仿宋" w:eastAsia="仿宋" w:cs="仿宋"/>
          <w:color w:val="auto"/>
          <w:sz w:val="36"/>
          <w:szCs w:val="36"/>
          <w:highlight w:val="none"/>
        </w:rPr>
        <w:t xml:space="preserve">采购需求</w:t>
      </w:r>
      <w:r/>
    </w:p>
    <w:p>
      <w:pPr>
        <w:pStyle w:val="1084"/>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1084"/>
        <w:numPr>
          <w:ilvl w:val="0"/>
          <w:numId w:val="0"/>
        </w:numPr>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eastAsia="zh-CN"/>
        </w:rPr>
        <w:t xml:space="preserve">项目名称：2023年铜山区动物疫病监测项目</w:t>
      </w:r>
      <w:r/>
    </w:p>
    <w:p>
      <w:pPr>
        <w:pStyle w:val="825"/>
        <w:jc w:val="left"/>
        <w:spacing w:line="360" w:lineRule="auto"/>
        <w:rPr>
          <w:rFonts w:hint="eastAsia" w:ascii="仿宋" w:hAnsi="仿宋" w:eastAsia="仿宋" w:cs="仿宋"/>
          <w:b/>
          <w:bCs/>
          <w:sz w:val="28"/>
          <w:szCs w:val="28"/>
          <w:lang w:val="en-US" w:eastAsia="zh-CN"/>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项目预算：</w:t>
      </w:r>
      <w:r>
        <w:rPr>
          <w:rFonts w:hint="eastAsia" w:ascii="仿宋" w:hAnsi="仿宋" w:eastAsia="仿宋" w:cs="仿宋"/>
          <w:b/>
          <w:color w:val="000000"/>
          <w:spacing w:val="2"/>
          <w:sz w:val="28"/>
          <w:szCs w:val="28"/>
        </w:rPr>
        <w:t xml:space="preserve">本项目采购预算总金额</w:t>
      </w:r>
      <w:r>
        <w:rPr>
          <w:rFonts w:hint="eastAsia" w:ascii="仿宋" w:hAnsi="仿宋" w:eastAsia="仿宋" w:cs="仿宋"/>
          <w:b/>
          <w:color w:val="000000"/>
          <w:spacing w:val="2"/>
          <w:sz w:val="28"/>
          <w:szCs w:val="28"/>
          <w:lang w:val="en-US" w:eastAsia="zh-CN"/>
        </w:rPr>
        <w:t xml:space="preserve">144</w:t>
      </w:r>
      <w:r>
        <w:rPr>
          <w:rFonts w:hint="eastAsia" w:ascii="仿宋" w:hAnsi="仿宋" w:eastAsia="仿宋" w:cs="仿宋"/>
          <w:b/>
          <w:color w:val="000000"/>
          <w:spacing w:val="2"/>
          <w:sz w:val="28"/>
          <w:szCs w:val="28"/>
        </w:rPr>
        <w:t xml:space="preserve">万元人民币；报价包括全部费用，采购人不再支付报价以外的任何费用。</w:t>
      </w:r>
      <w:r/>
    </w:p>
    <w:p>
      <w:pPr>
        <w:jc w:val="both"/>
        <w:spacing w:line="360" w:lineRule="auto"/>
        <w:rPr>
          <w:rFonts w:hint="eastAsia" w:ascii="仿宋" w:hAnsi="仿宋" w:eastAsia="仿宋" w:cs="仿宋"/>
          <w:b/>
          <w:bCs/>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b/>
          <w:bCs/>
          <w:sz w:val="28"/>
          <w:szCs w:val="28"/>
        </w:rPr>
        <w:t xml:space="preserve">二、项目明细表</w:t>
      </w:r>
      <w:r/>
    </w:p>
    <w:tbl>
      <w:tblPr>
        <w:tblStyle w:val="810"/>
        <w:tblW w:w="94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9"/>
        <w:gridCol w:w="2406"/>
        <w:gridCol w:w="3939"/>
        <w:gridCol w:w="1578"/>
        <w:gridCol w:w="920"/>
      </w:tblGrid>
      <w:tr>
        <w:trPr>
          <w:jc w:val="center"/>
          <w:trHeight w:val="710"/>
        </w:trPr>
        <w:tc>
          <w:tcPr>
            <w:tcW w:w="639"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2406"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检测项目</w:t>
            </w:r>
            <w:r/>
          </w:p>
        </w:tc>
        <w:tc>
          <w:tcPr>
            <w:tcW w:w="3939"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检测方法</w:t>
            </w:r>
            <w:r/>
          </w:p>
        </w:tc>
        <w:tc>
          <w:tcPr>
            <w:tcW w:w="1578"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数量/单位</w:t>
            </w:r>
            <w:r/>
          </w:p>
        </w:tc>
        <w:tc>
          <w:tcPr>
            <w:tcW w:w="920"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jc w:val="center"/>
          <w:trHeight w:val="870"/>
        </w:trPr>
        <w:tc>
          <w:tcPr>
            <w:tcW w:w="639"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1</w:t>
            </w:r>
            <w:r/>
          </w:p>
        </w:tc>
        <w:tc>
          <w:tcPr>
            <w:tcW w:w="2406"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动物布鲁氏菌抗体</w:t>
            </w:r>
            <w:r/>
          </w:p>
        </w:tc>
        <w:tc>
          <w:tcPr>
            <w:tcW w:w="3939"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平板凝集试验、酶联免疫吸附试验（ELISA）</w:t>
            </w:r>
            <w:r/>
          </w:p>
        </w:tc>
        <w:tc>
          <w:tcPr>
            <w:tcW w:w="1578"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115111头份</w:t>
            </w:r>
            <w:r/>
          </w:p>
        </w:tc>
        <w:tc>
          <w:tcPr>
            <w:tcW w:w="920" w:type="dxa"/>
            <w:vAlign w:val="center"/>
            <w:textDirection w:val="lrTb"/>
            <w:noWrap w:val="false"/>
          </w:tcPr>
          <w:p>
            <w:pPr>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含采样</w:t>
            </w:r>
            <w:r/>
          </w:p>
        </w:tc>
      </w:tr>
    </w:tbl>
    <w:p>
      <w:pPr>
        <w:spacing w:line="360" w:lineRule="auto"/>
        <w:rPr>
          <w:rFonts w:ascii="宋体" w:hAnsi="宋体"/>
        </w:rPr>
      </w:pPr>
      <w:r>
        <w:rPr>
          <w:rFonts w:ascii="宋体" w:hAnsi="宋体"/>
        </w:rPr>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三、技术要求</w:t>
      </w:r>
      <w:r/>
    </w:p>
    <w:p>
      <w:pPr>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（一）动物布鲁氏菌抗体（虎红平板凝集试验）</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1、检测依据及方法</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（1）检测依据：动物布鲁氏菌病诊断技术GB/T18646-2018；</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（2）检测方法：平板凝集试验；</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2、检测试剂要求：</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（1）用于虎红平板凝集试验诊断布氏菌病；</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（2）主要成分与含量：本品主要成分为布氏菌S2株（CVCC70502 )或S2和A99株CVCC70502和CVCC70203 )，含量为与1:45稀释阳性血清国家标准品出现平板凝集反应，与1：55稀释阳性血清国家标准品不出现平板凝集反应；</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（3）凝集反应判定标准：</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 + + +出现大的凝集片或颗粒，液体完全透明；</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 + +有明显的凝集颗粒，液体几乎完全透明；</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 +有较明显的凝集颗粒，液体稍透明；</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+稍能见到凝集，液体混浊；</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-无凝集，液体均匀混浊；</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（4）检测使用试剂盒有效期≥9个月；提供试剂批准文号原件复印件，加盖生产企业公章；提供生产厂家针对此次项目的原厂质保函；</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（5）供应商提供CMA证书及附表复印件；且能力范围中包含该检测项目；</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（6）平板凝集试验方法检测样本结果为阳性的，须用酶联免疫吸附试验（ELISA）方法进行复检。</w:t>
      </w:r>
      <w:r/>
    </w:p>
    <w:p>
      <w:pPr>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（二）动物布鲁氏菌抗体检测（ELISA）</w:t>
      </w:r>
      <w:r/>
    </w:p>
    <w:p>
      <w:pPr>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1、检测依据及方法</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（1）检测依据：动物布鲁氏菌病诊断技术GB/T18646-2018</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（2）检测方法：酶联免疫吸附试验（ELISA）；</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2、检测试剂要求：</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（1）作用与用途：检测布鲁氏菌抗体。</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（2）保存条件：2 ~ 8℃保存</w:t>
      </w:r>
      <w:r/>
    </w:p>
    <w:p>
      <w:pPr>
        <w:jc w:val="left"/>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（3）试剂盒组成</w:t>
      </w:r>
      <w:r>
        <w:rPr>
          <w:rFonts w:hint="eastAsia" w:ascii="仿宋" w:hAnsi="仿宋" w:eastAsia="仿宋" w:cs="仿宋"/>
          <w:color w:val="000000"/>
          <w:sz w:val="28"/>
          <w:szCs w:val="28"/>
        </w:rPr>
        <w:t xml:space="preserve">抗原包被板、样品稀释液、酶标记物、阳性对照、阴性对照、底物显色液、终止液。</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（4）结果判定：</w:t>
      </w:r>
      <w:r>
        <w:rPr>
          <w:rFonts w:hint="eastAsia" w:ascii="仿宋" w:hAnsi="仿宋" w:eastAsia="仿宋" w:cs="仿宋"/>
          <w:color w:val="000000"/>
          <w:sz w:val="28"/>
          <w:szCs w:val="28"/>
        </w:rPr>
        <w:t xml:space="preserve">抑制率（PI）=（阴性对照OD450nm-检测样品OD450nm）／阴性对照OD450nm×100%。抑制率（PI）≥30%判为阳性，抑制</w:t>
      </w:r>
      <w:r>
        <w:rPr>
          <w:rFonts w:hint="eastAsia" w:ascii="仿宋" w:hAnsi="仿宋" w:eastAsia="仿宋" w:cs="仿宋"/>
          <w:sz w:val="28"/>
          <w:szCs w:val="28"/>
        </w:rPr>
        <w:t xml:space="preserve">率（PI）＜30%判为阴性。</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（5）检测使用试剂盒有效期≥9个月；提供试剂批准文号原件复印件，加盖生产厂家公章；提供生产厂家针对此次项目的原厂质保函；</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（6）提供试剂通过中国兽医药品监察所复核试验报告原件复印件，加盖生产厂家公章；</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（7）供应商提供CMA证书及附表复印件；且能力范围中包含该检测项目。</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r>
      <w:r/>
    </w:p>
    <w:p>
      <w:pPr>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（三）检测设备要求</w:t>
      </w:r>
      <w:r/>
    </w:p>
    <w:p>
      <w:pPr>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供应商需自备全自动布病抗体检测工作站及大通量离心机。</w:t>
      </w:r>
      <w:r/>
    </w:p>
    <w:p>
      <w:pPr>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1、全自动布病抗体检测工作站</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设备检测原理：设备检测原理基于布鲁氏杆菌病国际OIE诊断标准、动物布鲁氏菌病诊断技术国家标准（GB/T 18646-2018）及中国卫生行业标准（WS 269—2019）虎红平板法；</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用途：能够实现机器全自动完成布病虎红平板凝集试验的所有操作步骤，配备AI视觉系统及软件分析系统，自动输出结果，整个过程无需人工干预，避免试验误差，提高工作效率；提供加盖生产厂家公章的彩页；</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样品通量：≥400T/次；</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最大加液量：≥1000微升/次</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★移液模块：≥2组，采用气体活塞技术具备模块液面探测功能；</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加样针：≥2通道独立加样,使用一次性加样吸头，避免样品携带污染和液体稀释效应；</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移液性能：15ul以下：准确性：A≤2.0%，重复性CV≤2.0%；</w:t>
      </w:r>
      <w:r/>
    </w:p>
    <w:p>
      <w:p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15ul～50ul：准确性：A≤1.5%，重复性CV≤1.5%；50ul以上：准确性：A≤1.0%，重复性CV≤1.2%；</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★试剂耗材板位数：≥12个96孔板位；</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★分析模块板位数：≥18个反应板位；</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单板反应孔数: ≥24孔；</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★板位设置：每个板位可自由放置各种耗材，无需固定板位属性，通过软件设置实现每个板位和各种耗材之间的移液功能;</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★仪器功能：具备梯度稀释、孔板填充、试剂添加、孔板重排布、孔板复制、孔板转移均一化、反应混合物制备等功能；</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样品类型：血清、乳汁等液体；</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样本槽：≥20个，支持1.5ml、2ml尖底离心管、一次性兽用采血器；</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数据存储：结果读取后自动保存图片和数据，方便随时调用；</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操控方式：PC端操作，软件界面全中文，结果可以生成图文形式报告表，直接分析并打印；</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★生物安全：内置HEPA高效过滤系统、紫外消毒灯、负压系统，保证操作过程和试验结束的生物安全；</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★提供生产厂家针对此次项目的原厂质保函；</w:t>
      </w:r>
      <w:r/>
    </w:p>
    <w:p>
      <w:pPr>
        <w:numPr>
          <w:ilvl w:val="0"/>
          <w:numId w:val="5"/>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主要配置：主机1台、电脑1台、安装耗材一套。</w:t>
      </w:r>
      <w:r/>
    </w:p>
    <w:p>
      <w:pPr>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2、离心机</w:t>
      </w:r>
      <w:r/>
    </w:p>
    <w:p>
      <w:pPr>
        <w:numPr>
          <w:ilvl w:val="0"/>
          <w:numId w:val="6"/>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采用大功率交流变频电机驱动，配置高精度测速系统；</w:t>
      </w:r>
      <w:r/>
    </w:p>
    <w:p>
      <w:pPr>
        <w:numPr>
          <w:ilvl w:val="0"/>
          <w:numId w:val="6"/>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最高转速：≥4500r/min；</w:t>
      </w:r>
      <w:r/>
    </w:p>
    <w:p>
      <w:pPr>
        <w:numPr>
          <w:ilvl w:val="0"/>
          <w:numId w:val="6"/>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转速精度：±10rpm；</w:t>
      </w:r>
      <w:r/>
    </w:p>
    <w:p>
      <w:pPr>
        <w:numPr>
          <w:ilvl w:val="0"/>
          <w:numId w:val="6"/>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定时时间：1s-99min；</w:t>
      </w:r>
      <w:r/>
    </w:p>
    <w:p>
      <w:pPr>
        <w:numPr>
          <w:ilvl w:val="0"/>
          <w:numId w:val="6"/>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电源：AC220V  50HZ；</w:t>
      </w:r>
      <w:r/>
    </w:p>
    <w:p>
      <w:pPr>
        <w:numPr>
          <w:ilvl w:val="0"/>
          <w:numId w:val="6"/>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转子：24*5ml；</w:t>
      </w:r>
      <w:r/>
    </w:p>
    <w:p>
      <w:pPr>
        <w:numPr>
          <w:ilvl w:val="0"/>
          <w:numId w:val="6"/>
        </w:numPr>
        <w:jc w:val="left"/>
        <w:spacing w:line="360" w:lineRule="auto"/>
        <w:rPr>
          <w:rFonts w:hint="eastAsia" w:ascii="仿宋" w:hAnsi="仿宋" w:eastAsia="仿宋" w:cs="仿宋"/>
          <w:sz w:val="28"/>
          <w:szCs w:val="28"/>
        </w:rPr>
      </w:pPr>
      <w:r>
        <w:rPr>
          <w:rFonts w:hint="eastAsia" w:ascii="仿宋" w:hAnsi="仿宋" w:eastAsia="仿宋" w:cs="仿宋"/>
          <w:sz w:val="28"/>
          <w:szCs w:val="28"/>
        </w:rPr>
        <w:t xml:space="preserve">数量：≥5台。</w:t>
      </w:r>
      <w:r/>
    </w:p>
    <w:p>
      <w:pPr>
        <w:spacing w:line="360" w:lineRule="auto"/>
        <w:rPr>
          <w:rFonts w:hint="eastAsia" w:ascii="仿宋" w:hAnsi="仿宋" w:eastAsia="仿宋" w:cs="仿宋"/>
          <w:b/>
          <w:bCs/>
          <w:sz w:val="28"/>
          <w:szCs w:val="28"/>
          <w:lang w:eastAsia="zh-CN"/>
        </w:rPr>
      </w:pPr>
      <w:r>
        <w:rPr>
          <w:rFonts w:hint="eastAsia" w:ascii="仿宋" w:hAnsi="仿宋" w:eastAsia="仿宋" w:cs="仿宋"/>
          <w:b/>
          <w:bCs/>
          <w:sz w:val="28"/>
          <w:szCs w:val="28"/>
        </w:rPr>
        <w:t xml:space="preserve">四、服务</w:t>
      </w:r>
      <w:r>
        <w:rPr>
          <w:rFonts w:hint="eastAsia" w:ascii="仿宋" w:hAnsi="仿宋" w:eastAsia="仿宋" w:cs="仿宋"/>
          <w:b/>
          <w:bCs/>
          <w:sz w:val="28"/>
          <w:szCs w:val="28"/>
          <w:lang w:eastAsia="zh-CN"/>
        </w:rPr>
        <w:t xml:space="preserve">要求</w:t>
      </w:r>
      <w:r/>
    </w:p>
    <w:p>
      <w:pPr>
        <w:ind w:firstLine="560"/>
        <w:jc w:val="left"/>
        <w:spacing w:line="360" w:lineRule="auto"/>
        <w:rPr>
          <w:rFonts w:hint="eastAsia" w:ascii="仿宋" w:hAnsi="仿宋" w:eastAsia="仿宋" w:cs="仿宋"/>
          <w:b/>
          <w:bCs/>
          <w:color w:val="auto"/>
          <w:sz w:val="28"/>
          <w:szCs w:val="28"/>
        </w:rPr>
      </w:pPr>
      <w:r>
        <w:rPr>
          <w:rFonts w:hint="eastAsia" w:ascii="仿宋" w:hAnsi="仿宋" w:eastAsia="仿宋" w:cs="仿宋"/>
          <w:color w:val="auto"/>
          <w:sz w:val="28"/>
          <w:szCs w:val="28"/>
        </w:rPr>
        <w:t xml:space="preserve">供应商派出工作人员至铜山区畜牧兽医站，辅助兽医站工作人员在全区进行采样、监测、数据整理，于2024年6月</w:t>
      </w:r>
      <w:r>
        <w:rPr>
          <w:rFonts w:hint="eastAsia" w:ascii="仿宋" w:hAnsi="仿宋" w:eastAsia="仿宋" w:cs="仿宋"/>
          <w:color w:val="auto"/>
          <w:sz w:val="28"/>
          <w:szCs w:val="28"/>
          <w:lang w:eastAsia="zh-CN"/>
        </w:rPr>
        <w:t xml:space="preserve">底</w:t>
      </w:r>
      <w:r>
        <w:rPr>
          <w:rFonts w:hint="eastAsia" w:ascii="仿宋" w:hAnsi="仿宋" w:eastAsia="仿宋" w:cs="仿宋"/>
          <w:color w:val="auto"/>
          <w:sz w:val="28"/>
          <w:szCs w:val="28"/>
        </w:rPr>
        <w:t xml:space="preserve">完成不少于115111头份牛羊布鲁氏菌病抗体监测，所需耗材、监测试剂、防护用品等一应用品由供应商提供。</w:t>
      </w:r>
      <w:r/>
    </w:p>
    <w:p>
      <w:pPr>
        <w:pStyle w:val="801"/>
        <w:jc w:val="left"/>
        <w:keepLines w:val="0"/>
        <w:keepNext w:val="0"/>
        <w:pageBreakBefore w:val="0"/>
        <w:spacing w:line="360" w:lineRule="auto"/>
        <w:widowControl w:val="off"/>
        <w:rPr>
          <w:rFonts w:hint="eastAsia" w:ascii="仿宋" w:hAnsi="仿宋" w:eastAsia="仿宋" w:cs="仿宋"/>
          <w:b/>
          <w:color w:val="auto"/>
          <w:sz w:val="28"/>
          <w:szCs w:val="28"/>
        </w:rPr>
        <w:outlineLvl w:val="9"/>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、其他要求：见招标文件第</w:t>
      </w: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章《拟签订的合同文本》。</w:t>
      </w:r>
      <w:r/>
    </w:p>
    <w:p>
      <w:pPr>
        <w:numPr>
          <w:ilvl w:val="0"/>
          <w:numId w:val="0"/>
        </w:numPr>
        <w:rPr>
          <w:rFonts w:hint="eastAsia" w:ascii="仿宋" w:hAnsi="仿宋" w:eastAsia="仿宋" w:cs="仿宋"/>
          <w:sz w:val="28"/>
          <w:szCs w:val="28"/>
        </w:rPr>
      </w:pPr>
      <w:r>
        <w:rPr>
          <w:rFonts w:hint="eastAsia" w:ascii="仿宋" w:hAnsi="仿宋" w:eastAsia="仿宋" w:cs="仿宋"/>
          <w:sz w:val="28"/>
          <w:szCs w:val="28"/>
        </w:rPr>
      </w:r>
      <w:r/>
    </w:p>
    <w:p>
      <w:pPr>
        <w:ind w:firstLine="2249"/>
        <w:jc w:val="both"/>
        <w:spacing w:line="520" w:lineRule="exact"/>
        <w:rPr>
          <w:rStyle w:val="110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Style w:val="110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Style w:val="110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Style w:val="110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Style w:val="1101"/>
          <w:rFonts w:hint="eastAsia" w:ascii="仿宋" w:hAnsi="仿宋" w:eastAsia="仿宋" w:cs="仿宋"/>
          <w:color w:val="auto"/>
          <w:sz w:val="32"/>
          <w:szCs w:val="32"/>
        </w:rPr>
      </w:pPr>
      <w:r>
        <w:rPr>
          <w:rFonts w:hint="eastAsia" w:ascii="仿宋" w:hAnsi="仿宋" w:eastAsia="仿宋" w:cs="仿宋"/>
          <w:color w:val="auto"/>
          <w:sz w:val="32"/>
          <w:szCs w:val="32"/>
        </w:rPr>
      </w:r>
      <w:r/>
    </w:p>
    <w:p>
      <w:pPr>
        <w:ind w:firstLine="2249"/>
        <w:jc w:val="both"/>
        <w:spacing w:line="520" w:lineRule="exact"/>
        <w:rPr>
          <w:rFonts w:hint="eastAsia" w:ascii="仿宋" w:hAnsi="仿宋" w:eastAsia="仿宋" w:cs="仿宋"/>
          <w:color w:val="auto"/>
          <w:sz w:val="24"/>
          <w:szCs w:val="24"/>
        </w:rPr>
      </w:pPr>
      <w:r>
        <w:rPr>
          <w:rStyle w:val="1101"/>
          <w:rFonts w:hint="eastAsia" w:ascii="仿宋" w:hAnsi="仿宋" w:eastAsia="仿宋" w:cs="仿宋"/>
          <w:color w:val="auto"/>
          <w:sz w:val="32"/>
          <w:szCs w:val="32"/>
        </w:rPr>
        <w:t xml:space="preserve">第七章  投标文件相关格式</w:t>
      </w:r>
      <w:r/>
    </w:p>
    <w:p>
      <w:pPr>
        <w:ind w:firstLine="313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一、投标函格式</w:t>
      </w:r>
      <w:r/>
    </w:p>
    <w:p>
      <w:pPr>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eastAsia="zh-CN"/>
        </w:rPr>
        <w:t xml:space="preserve">江苏友信招标代理有限公司</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根据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w:t>
      </w:r>
      <w:r>
        <w:rPr>
          <w:rFonts w:hint="eastAsia" w:ascii="仿宋" w:hAnsi="仿宋" w:eastAsia="仿宋" w:cs="仿宋"/>
          <w:color w:val="auto"/>
          <w:sz w:val="28"/>
          <w:szCs w:val="28"/>
          <w:lang w:eastAsia="zh-CN"/>
        </w:rPr>
        <w:t xml:space="preserve">项目编号：JSZC-320312-YXYX-G2024-0006</w:t>
      </w:r>
      <w:r>
        <w:rPr>
          <w:rFonts w:hint="eastAsia" w:ascii="仿宋" w:hAnsi="仿宋" w:eastAsia="仿宋" w:cs="仿宋"/>
          <w:color w:val="auto"/>
          <w:sz w:val="28"/>
          <w:szCs w:val="28"/>
        </w:rPr>
        <w:t xml:space="preserve">]招标文件，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(姓名)代表我方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（投标人的名称）全权处理本次投标的有关事宜。</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据此函，投标人承诺并同意如下： </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投标人唯一投标报价见《开标一览表》。</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投标人将按招标文件的规定履行合同责任和义务。</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投标人已详细审查全部招标文件，包括第[插入编号] [补遗书][如果有的话]。投标人完全理解并同意放弃对这方面有不明及误解的权力。</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 投标有效期为开标之日后90天。</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 投标人同意提供按照贵方可能要求的与其投标有关的一切数据或资料，完全理解贵方不一定接受最低价的投标或收到的任何投标。</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 投标人同意在授予合同后，按照有关规定支付公证费(如有)。</w:t>
      </w:r>
      <w:r/>
    </w:p>
    <w:p>
      <w:pPr>
        <w:ind w:right="29"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 </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有权将我单位本项目的《开标一览表》和《分项价格表》予以公示，公示的方式由</w:t>
      </w: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确定。</w:t>
      </w:r>
      <w:r/>
    </w:p>
    <w:p>
      <w:pPr>
        <w:ind w:right="29"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 与本投标有关的一切正式往来信函请寄：</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电话： </w:t>
      </w:r>
      <w:r/>
    </w:p>
    <w:p>
      <w:pPr>
        <w:ind w:firstLine="12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传真： </w:t>
      </w:r>
      <w:r/>
    </w:p>
    <w:p>
      <w:pPr>
        <w:ind w:firstLine="27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500"/>
        <w:spacing w:line="480" w:lineRule="exact"/>
        <w:rPr>
          <w:rFonts w:hint="eastAsia" w:ascii="仿宋" w:hAnsi="仿宋" w:eastAsia="仿宋" w:cs="仿宋"/>
          <w:color w:val="000000"/>
          <w:sz w:val="28"/>
          <w:szCs w:val="28"/>
        </w:rPr>
      </w:pPr>
      <w:r>
        <w:rPr>
          <w:rFonts w:hint="eastAsia" w:ascii="仿宋" w:hAnsi="仿宋" w:eastAsia="仿宋" w:cs="仿宋"/>
          <w:color w:val="auto"/>
          <w:sz w:val="28"/>
          <w:szCs w:val="28"/>
        </w:rPr>
        <w:t xml:space="preserve">日期：   年  月  日</w:t>
      </w:r>
      <w:r/>
    </w:p>
    <w:p>
      <w:pPr>
        <w:pStyle w:val="801"/>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1"/>
        <w:jc w:val="center"/>
        <w:rPr>
          <w:rFonts w:hint="eastAsia" w:ascii="仿宋" w:hAnsi="仿宋" w:eastAsia="仿宋" w:cs="仿宋"/>
          <w:color w:val="000000"/>
          <w:sz w:val="32"/>
          <w:szCs w:val="32"/>
          <w:highlight w:val="none"/>
        </w:rPr>
      </w:pPr>
      <w:r>
        <w:rPr>
          <w:rFonts w:hint="eastAsia" w:ascii="仿宋" w:hAnsi="仿宋" w:eastAsia="仿宋" w:cs="仿宋"/>
          <w:color w:val="000000"/>
          <w:sz w:val="32"/>
          <w:szCs w:val="32"/>
          <w:lang w:val="en-US" w:eastAsia="zh-CN"/>
        </w:rPr>
        <w:t xml:space="preserve"> </w:t>
      </w:r>
      <w:r>
        <w:rPr>
          <w:rFonts w:hint="eastAsia" w:ascii="仿宋" w:hAnsi="仿宋" w:eastAsia="仿宋" w:cs="仿宋"/>
          <w:color w:val="000000"/>
          <w:sz w:val="32"/>
          <w:szCs w:val="32"/>
        </w:rPr>
        <w:t xml:space="preserve">2．开标一览表</w:t>
      </w:r>
      <w:r/>
    </w:p>
    <w:p>
      <w:pPr>
        <w:pStyle w:val="801"/>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801"/>
        <w:ind w:left="1200" w:hanging="1200"/>
        <w:rPr>
          <w:rFonts w:hint="eastAsia" w:ascii="仿宋" w:hAnsi="仿宋" w:eastAsia="仿宋" w:cs="仿宋"/>
          <w:color w:val="000000"/>
          <w:sz w:val="24"/>
        </w:rPr>
      </w:pPr>
      <w:r>
        <w:rPr>
          <w:rFonts w:hint="eastAsia" w:ascii="仿宋" w:hAnsi="仿宋" w:eastAsia="仿宋" w:cs="仿宋"/>
          <w:color w:val="000000"/>
          <w:sz w:val="24"/>
        </w:rPr>
      </w:r>
      <w:r/>
    </w:p>
    <w:p>
      <w:pPr>
        <w:pStyle w:val="801"/>
        <w:ind w:left="1200" w:hanging="1200"/>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2023年铜山区动物疫病监测项目</w:t>
      </w:r>
      <w:r/>
    </w:p>
    <w:p>
      <w:pPr>
        <w:pStyle w:val="801"/>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项目编号：JSZC-320312-YXYX-G2024-0006</w:t>
      </w:r>
      <w:r/>
    </w:p>
    <w:p>
      <w:pPr>
        <w:pStyle w:val="801"/>
        <w:ind w:firstLine="560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货币单位：人民币元</w:t>
      </w:r>
      <w:r/>
    </w:p>
    <w:tbl>
      <w:tblPr>
        <w:tblStyle w:val="779"/>
        <w:tblW w:w="9105" w:type="dxa"/>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4"/>
        <w:gridCol w:w="2805"/>
        <w:gridCol w:w="3376"/>
      </w:tblGrid>
      <w:tr>
        <w:trPr>
          <w:cantSplit/>
          <w:jc w:val="center"/>
          <w:trHeight w:val="768"/>
        </w:trPr>
        <w:tc>
          <w:tcPr>
            <w:tcW w:w="2924" w:type="dxa"/>
            <w:vAlign w:val="center"/>
            <w:textDirection w:val="lrTb"/>
            <w:noWrap w:val="false"/>
          </w:tcPr>
          <w:p>
            <w:pPr>
              <w:pStyle w:val="801"/>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2805" w:type="dxa"/>
            <w:vAlign w:val="center"/>
            <w:textDirection w:val="lrTb"/>
            <w:noWrap w:val="false"/>
          </w:tcPr>
          <w:p>
            <w:pPr>
              <w:pStyle w:val="801"/>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项目内容</w:t>
            </w:r>
            <w:r/>
          </w:p>
        </w:tc>
        <w:tc>
          <w:tcPr>
            <w:tcW w:w="3376" w:type="dxa"/>
            <w:vAlign w:val="center"/>
            <w:textDirection w:val="lrTb"/>
            <w:noWrap w:val="false"/>
          </w:tcPr>
          <w:p>
            <w:pPr>
              <w:pStyle w:val="801"/>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报价</w:t>
            </w:r>
            <w:r>
              <w:rPr>
                <w:rFonts w:hint="eastAsia" w:ascii="仿宋" w:hAnsi="仿宋" w:eastAsia="仿宋" w:cs="仿宋"/>
                <w:color w:val="000000"/>
                <w:sz w:val="28"/>
                <w:szCs w:val="28"/>
                <w:lang w:eastAsia="zh-CN"/>
              </w:rPr>
              <w:t xml:space="preserve">（小写）</w:t>
            </w:r>
            <w:r/>
          </w:p>
        </w:tc>
      </w:tr>
      <w:tr>
        <w:trPr>
          <w:cantSplit/>
          <w:jc w:val="center"/>
          <w:trHeight w:val="1520"/>
        </w:trPr>
        <w:tc>
          <w:tcPr>
            <w:tcW w:w="2924" w:type="dxa"/>
            <w:vAlign w:val="center"/>
            <w:textDirection w:val="lrTb"/>
            <w:noWrap w:val="false"/>
          </w:tcPr>
          <w:p>
            <w:pPr>
              <w:pStyle w:val="801"/>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2023年铜山区动物疫病监测项目</w:t>
            </w:r>
            <w:r/>
          </w:p>
        </w:tc>
        <w:tc>
          <w:tcPr>
            <w:tcW w:w="2805" w:type="dxa"/>
            <w:vAlign w:val="center"/>
            <w:textDirection w:val="lrTb"/>
            <w:noWrap w:val="false"/>
          </w:tcPr>
          <w:p>
            <w:pPr>
              <w:pStyle w:val="801"/>
              <w:jc w:val="center"/>
              <w:rPr>
                <w:rFonts w:hint="eastAsia" w:ascii="仿宋" w:hAnsi="仿宋" w:eastAsia="仿宋" w:cs="仿宋"/>
                <w:color w:val="000000"/>
                <w:sz w:val="28"/>
                <w:szCs w:val="28"/>
              </w:rPr>
            </w:pPr>
            <w:r>
              <w:rPr>
                <w:rFonts w:hint="eastAsia" w:ascii="仿宋" w:hAnsi="仿宋" w:eastAsia="仿宋" w:cs="仿宋"/>
                <w:sz w:val="28"/>
                <w:szCs w:val="28"/>
              </w:rPr>
              <w:t xml:space="preserve">详见</w:t>
            </w:r>
            <w:r>
              <w:rPr>
                <w:rFonts w:hint="eastAsia" w:ascii="仿宋" w:hAnsi="仿宋" w:eastAsia="仿宋" w:cs="仿宋"/>
                <w:sz w:val="28"/>
                <w:szCs w:val="28"/>
                <w:lang w:eastAsia="zh-CN"/>
              </w:rPr>
              <w:t xml:space="preserve">招</w:t>
            </w:r>
            <w:r>
              <w:rPr>
                <w:rFonts w:hint="eastAsia" w:ascii="仿宋" w:hAnsi="仿宋" w:eastAsia="仿宋" w:cs="仿宋"/>
                <w:sz w:val="28"/>
                <w:szCs w:val="28"/>
              </w:rPr>
              <w:t xml:space="preserve">标文件</w:t>
            </w:r>
            <w:r/>
          </w:p>
        </w:tc>
        <w:tc>
          <w:tcPr>
            <w:tcW w:w="3376" w:type="dxa"/>
            <w:vAlign w:val="center"/>
            <w:textDirection w:val="lrTb"/>
            <w:noWrap w:val="false"/>
          </w:tcPr>
          <w:p>
            <w:pPr>
              <w:pStyle w:val="801"/>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cantSplit/>
          <w:jc w:val="center"/>
          <w:trHeight w:val="945"/>
        </w:trPr>
        <w:tc>
          <w:tcPr>
            <w:tcW w:w="2924" w:type="dxa"/>
            <w:vAlign w:val="center"/>
            <w:textDirection w:val="lrTb"/>
            <w:noWrap w:val="false"/>
          </w:tcPr>
          <w:p>
            <w:pPr>
              <w:pStyle w:val="801"/>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总价（大写）：</w:t>
            </w:r>
            <w:r/>
          </w:p>
        </w:tc>
        <w:tc>
          <w:tcPr>
            <w:gridSpan w:val="2"/>
            <w:tcW w:w="6181" w:type="dxa"/>
            <w:vAlign w:val="center"/>
            <w:textDirection w:val="lrTb"/>
            <w:noWrap w:val="false"/>
          </w:tcPr>
          <w:p>
            <w:pPr>
              <w:pStyle w:val="801"/>
              <w:jc w:val="center"/>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1057"/>
        <w:ind w:left="0" w:firstLine="0"/>
        <w:rPr>
          <w:rFonts w:hint="default" w:ascii="仿宋" w:hAnsi="仿宋" w:eastAsia="仿宋" w:cs="仿宋"/>
          <w:color w:val="000000"/>
          <w:sz w:val="28"/>
          <w:szCs w:val="28"/>
          <w:lang w:val="en-US" w:eastAsia="zh-CN"/>
        </w:rPr>
      </w:pPr>
      <w:r>
        <w:rPr>
          <w:rFonts w:hint="default" w:ascii="仿宋" w:hAnsi="仿宋" w:eastAsia="仿宋" w:cs="仿宋"/>
          <w:color w:val="000000"/>
          <w:sz w:val="28"/>
          <w:szCs w:val="28"/>
          <w:lang w:val="en-US" w:eastAsia="zh-CN"/>
        </w:rPr>
      </w:r>
      <w:r/>
    </w:p>
    <w:p>
      <w:pPr>
        <w:pStyle w:val="830"/>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承诺：本项目由</w:t>
      </w:r>
      <w:r>
        <w:rPr>
          <w:rFonts w:hint="eastAsia" w:ascii="仿宋" w:hAnsi="仿宋" w:eastAsia="仿宋" w:cs="仿宋"/>
          <w:b/>
          <w:bCs/>
          <w:color w:val="000000"/>
          <w:sz w:val="28"/>
          <w:szCs w:val="28"/>
          <w:lang w:val="en-US" w:eastAsia="zh-CN"/>
        </w:rPr>
        <w:t xml:space="preserve">投标人</w:t>
      </w:r>
      <w:r>
        <w:rPr>
          <w:rFonts w:hint="eastAsia" w:ascii="仿宋" w:hAnsi="仿宋" w:eastAsia="仿宋" w:cs="仿宋"/>
          <w:b/>
          <w:bCs/>
          <w:color w:val="000000"/>
          <w:sz w:val="28"/>
          <w:szCs w:val="28"/>
        </w:rPr>
        <w:t xml:space="preserve">本企业提供服务</w:t>
      </w:r>
      <w:r/>
    </w:p>
    <w:p>
      <w:pPr>
        <w:pStyle w:val="1057"/>
        <w:ind w:left="0" w:firstLine="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报价说明：</w:t>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1、报价包括完成项目的所有费用。采购人不再支付报价以外的任何费用。</w:t>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2、报价以总价为准，大小写不一致以大写为准；</w:t>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3、偏离说明：详见《偏离表》。</w:t>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ind w:firstLine="312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1"/>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1"/>
        <w:ind w:firstLine="312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jc w:val="left"/>
        <w:widowControl/>
        <w:rPr>
          <w:rFonts w:hint="eastAsia" w:ascii="仿宋" w:hAnsi="仿宋" w:eastAsia="仿宋" w:cs="仿宋"/>
          <w:color w:val="auto"/>
          <w:sz w:val="30"/>
          <w:szCs w:val="30"/>
        </w:rPr>
      </w:pPr>
      <w:r>
        <w:rPr>
          <w:rFonts w:hint="eastAsia" w:ascii="仿宋" w:hAnsi="仿宋" w:eastAsia="仿宋" w:cs="仿宋"/>
          <w:color w:val="000000"/>
          <w:sz w:val="28"/>
          <w:szCs w:val="28"/>
        </w:rPr>
        <w:br w:type="page" w:clear="all"/>
      </w:r>
      <w:r>
        <w:rPr>
          <w:rFonts w:hint="eastAsia" w:ascii="仿宋" w:hAnsi="仿宋" w:eastAsia="仿宋" w:cs="仿宋"/>
          <w:color w:val="auto"/>
          <w:sz w:val="28"/>
          <w:szCs w:val="28"/>
        </w:rPr>
        <w:t xml:space="preserve">  </w:t>
      </w:r>
      <w:r>
        <w:rPr>
          <w:rFonts w:hint="eastAsia" w:ascii="仿宋" w:hAnsi="仿宋" w:eastAsia="仿宋" w:cs="仿宋"/>
          <w:color w:val="auto"/>
          <w:sz w:val="30"/>
          <w:szCs w:val="30"/>
        </w:rPr>
        <w:t xml:space="preserve">三、分项价格表格式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2023年铜山区动物疫病监测项目</w:t>
      </w:r>
      <w:r>
        <w:rPr>
          <w:rFonts w:hint="eastAsia" w:ascii="仿宋" w:hAnsi="仿宋" w:eastAsia="仿宋" w:cs="仿宋"/>
          <w:color w:val="auto"/>
          <w:sz w:val="28"/>
          <w:szCs w:val="28"/>
        </w:rPr>
        <w:t xml:space="preserve"> </w:t>
      </w:r>
      <w:r/>
    </w:p>
    <w:p>
      <w:pPr>
        <w:ind w:firstLine="600"/>
        <w:spacing w:line="48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项目编号：JSZC-320312-YXYX-G2024-0006</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货币单位：人民币元</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格式自拟。</w:t>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100"/>
        <w:ind w:left="1470" w:right="1470"/>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85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本款说明：</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2.享受政府采购支持政策的残疾人福利性单位应满足的条件以《关于促进残疾人就业政府采购政策的通知》（财库〔2017〕141号）的规定为准。</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注：①如果不提供详细分项报价的，将视为没有实质性响应招标文件。②投标人对以上数据的真实性负责。</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江苏友信招标代理有限公司</w:t>
      </w:r>
      <w:r>
        <w:rPr>
          <w:rFonts w:hint="eastAsia" w:ascii="仿宋" w:hAnsi="仿宋" w:eastAsia="仿宋" w:cs="仿宋"/>
          <w:color w:val="auto"/>
          <w:sz w:val="28"/>
          <w:szCs w:val="28"/>
        </w:rPr>
        <w:t xml:space="preserve">有权将以上内容进行公示。</w:t>
      </w:r>
      <w:r/>
    </w:p>
    <w:p>
      <w:pPr>
        <w:ind w:firstLine="560"/>
        <w:spacing w:line="480" w:lineRule="exact"/>
        <w:rPr>
          <w:rFonts w:hint="eastAsia" w:ascii="仿宋" w:hAnsi="仿宋" w:eastAsia="仿宋" w:cs="仿宋"/>
          <w:color w:val="auto"/>
          <w:sz w:val="30"/>
          <w:szCs w:val="30"/>
        </w:rPr>
      </w:pPr>
      <w:r>
        <w:rPr>
          <w:rFonts w:hint="eastAsia" w:ascii="宋体" w:hAnsi="宋体" w:eastAsia="宋体" w:cs="宋体"/>
          <w:color w:val="auto"/>
          <w:sz w:val="24"/>
          <w:szCs w:val="24"/>
        </w:rPr>
        <w:br w:type="page" w:clear="all"/>
      </w:r>
      <w:r>
        <w:rPr>
          <w:rFonts w:hint="eastAsia" w:ascii="宋体" w:hAnsi="宋体" w:cs="宋体"/>
          <w:color w:val="auto"/>
          <w:sz w:val="24"/>
          <w:szCs w:val="24"/>
          <w:lang w:val="en-US" w:eastAsia="zh-CN"/>
        </w:rPr>
        <w:t xml:space="preserve"> </w:t>
      </w:r>
      <w:r>
        <w:rPr>
          <w:rFonts w:hint="eastAsia" w:ascii="仿宋" w:hAnsi="仿宋" w:eastAsia="仿宋" w:cs="仿宋"/>
          <w:color w:val="auto"/>
          <w:sz w:val="30"/>
          <w:szCs w:val="30"/>
        </w:rPr>
        <w:t xml:space="preserve">四、偏离表格式</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rPr>
          <w:rFonts w:hint="eastAsia" w:ascii="仿宋" w:hAnsi="仿宋" w:eastAsia="仿宋" w:cs="仿宋"/>
          <w:color w:val="000000"/>
          <w:sz w:val="28"/>
          <w:szCs w:val="28"/>
          <w:lang w:eastAsia="zh-CN"/>
        </w:rPr>
        <w:t xml:space="preserve">2023年铜山区动物疫病监测项目</w:t>
      </w:r>
      <w:r>
        <w:rPr>
          <w:rFonts w:hint="eastAsia" w:ascii="仿宋" w:hAnsi="仿宋" w:eastAsia="仿宋" w:cs="仿宋"/>
          <w:color w:val="auto"/>
          <w:sz w:val="28"/>
          <w:szCs w:val="28"/>
        </w:rPr>
        <w:t xml:space="preserve"> </w:t>
      </w:r>
      <w:r/>
    </w:p>
    <w:p>
      <w:pPr>
        <w:ind w:firstLine="600"/>
        <w:spacing w:line="480" w:lineRule="exact"/>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lang w:eastAsia="zh-CN"/>
        </w:rPr>
        <w:t xml:space="preserve">项目编号：JSZC-320312-YXYX-G2024-0006</w:t>
      </w:r>
      <w:r/>
    </w:p>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tbl>
      <w:tblPr>
        <w:tblStyle w:val="779"/>
        <w:tblW w:w="9541"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1"/>
        <w:gridCol w:w="1500"/>
        <w:gridCol w:w="1455"/>
        <w:gridCol w:w="1424"/>
        <w:gridCol w:w="1861"/>
        <w:gridCol w:w="2460"/>
      </w:tblGrid>
      <w:tr>
        <w:trPr>
          <w:trHeight w:val="794"/>
        </w:trPr>
        <w:tc>
          <w:tcPr>
            <w:tcW w:w="841"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序号</w:t>
            </w:r>
            <w:r/>
          </w:p>
        </w:tc>
        <w:tc>
          <w:tcPr>
            <w:tcW w:w="150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偏离内容</w:t>
            </w:r>
            <w:r/>
          </w:p>
        </w:tc>
        <w:tc>
          <w:tcPr>
            <w:tcW w:w="1455"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招标文件的要求</w:t>
            </w:r>
            <w:r/>
          </w:p>
        </w:tc>
        <w:tc>
          <w:tcPr>
            <w:tcW w:w="1424"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olor w:val="auto"/>
                <w:sz w:val="28"/>
                <w:szCs w:val="28"/>
              </w:rPr>
              <w:t xml:space="preserve">投标文件中的内容</w:t>
            </w:r>
            <w:r/>
          </w:p>
        </w:tc>
        <w:tc>
          <w:tcPr>
            <w:tcW w:w="1861"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（正/负/无）偏离</w:t>
            </w:r>
            <w:r/>
          </w:p>
        </w:tc>
        <w:tc>
          <w:tcPr>
            <w:tcW w:w="2460" w:type="dxa"/>
            <w:vAlign w:val="center"/>
            <w:textDirection w:val="lrTb"/>
            <w:noWrap w:val="false"/>
          </w:tcPr>
          <w:p>
            <w:pPr>
              <w:jc w:val="center"/>
              <w:rPr>
                <w:rFonts w:hint="eastAsia" w:ascii="仿宋" w:hAnsi="仿宋" w:eastAsia="仿宋" w:cs="仿宋"/>
                <w:caps/>
                <w:color w:val="auto"/>
                <w:sz w:val="28"/>
                <w:szCs w:val="28"/>
              </w:rPr>
            </w:pPr>
            <w:r>
              <w:rPr>
                <w:rFonts w:hint="eastAsia" w:ascii="仿宋" w:hAnsi="仿宋" w:eastAsia="仿宋" w:cs="仿宋"/>
                <w:caps/>
                <w:color w:val="auto"/>
                <w:sz w:val="28"/>
                <w:szCs w:val="28"/>
              </w:rPr>
              <w:t xml:space="preserve">说明</w:t>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trHeight w:val="794"/>
        </w:trPr>
        <w:tc>
          <w:tcPr>
            <w:tcW w:w="84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50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55"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424"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861"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460" w:type="dxa"/>
            <w:vAlign w:val="top"/>
            <w:textDirection w:val="lrTb"/>
            <w:noWrap w:val="false"/>
          </w:tcPr>
          <w:p>
            <w:pPr>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ind w:firstLine="562"/>
        <w:spacing w:line="440" w:lineRule="exact"/>
        <w:rPr>
          <w:rFonts w:hint="eastAsia" w:ascii="仿宋" w:hAnsi="仿宋" w:eastAsia="仿宋" w:cs="仿宋"/>
          <w:color w:val="auto"/>
          <w:sz w:val="28"/>
          <w:szCs w:val="28"/>
        </w:rPr>
      </w:pPr>
      <w:r>
        <w:rPr>
          <w:rFonts w:hint="eastAsia" w:ascii="仿宋" w:hAnsi="仿宋" w:eastAsia="仿宋" w:cs="仿宋"/>
          <w:b/>
          <w:color w:val="auto"/>
          <w:sz w:val="28"/>
          <w:szCs w:val="28"/>
        </w:rPr>
        <w:t xml:space="preserve">注</w:t>
      </w:r>
      <w:r>
        <w:rPr>
          <w:rFonts w:hint="eastAsia" w:ascii="仿宋" w:hAnsi="仿宋" w:eastAsia="仿宋" w:cs="仿宋"/>
          <w:color w:val="auto"/>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（盖单位电子签章）</w:t>
      </w:r>
      <w:r/>
    </w:p>
    <w:p>
      <w:pPr>
        <w:ind w:firstLine="600"/>
        <w:spacing w:line="30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390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   年  月  日</w:t>
      </w:r>
      <w:r/>
    </w:p>
    <w:p>
      <w:pPr>
        <w:pStyle w:val="801"/>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1"/>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1"/>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1"/>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801"/>
        <w:jc w:val="center"/>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lef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p>
    <w:p>
      <w:pPr>
        <w:jc w:val="left"/>
        <w:widowControl/>
        <w:rPr>
          <w:rFonts w:hint="eastAsia" w:ascii="仿宋" w:hAnsi="仿宋" w:eastAsia="仿宋" w:cs="仿宋"/>
          <w:color w:val="auto"/>
          <w:sz w:val="28"/>
          <w:szCs w:val="28"/>
        </w:rPr>
      </w:pPr>
      <w:r>
        <w:rPr>
          <w:rFonts w:hint="eastAsia" w:ascii="宋体" w:hAnsi="宋体" w:eastAsia="宋体" w:cs="宋体"/>
          <w:bCs/>
          <w:color w:val="auto"/>
          <w:sz w:val="24"/>
          <w:szCs w:val="24"/>
        </w:rPr>
        <w:t xml:space="preserve"> </w:t>
      </w:r>
      <w:r>
        <w:rPr>
          <w:rFonts w:hint="eastAsia" w:ascii="仿宋" w:hAnsi="仿宋" w:eastAsia="仿宋" w:cs="仿宋"/>
          <w:bCs/>
          <w:color w:val="auto"/>
          <w:sz w:val="28"/>
          <w:szCs w:val="28"/>
        </w:rPr>
        <w:t xml:space="preserve">五、法定代表人授权书格式</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  址：</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               职务：</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统一社会信用代码：</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                   性别：男（女）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年龄：  岁                 民族：   族</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职务：</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身份证号：</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       ）全权代表我企业（公司）参与（</w:t>
      </w:r>
      <w:r>
        <w:rPr>
          <w:rFonts w:hint="eastAsia" w:ascii="仿宋" w:hAnsi="仿宋" w:eastAsia="仿宋" w:cs="仿宋"/>
          <w:color w:val="000000"/>
          <w:sz w:val="28"/>
          <w:szCs w:val="28"/>
          <w:lang w:eastAsia="zh-CN"/>
        </w:rPr>
        <w:t xml:space="preserve">2023年铜山区动物疫病监测项目</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eastAsia="zh-CN"/>
        </w:rPr>
        <w:t xml:space="preserve">（项目编号：JSZC-320312-YXYX-G2024-0006</w:t>
      </w:r>
      <w:r>
        <w:rPr>
          <w:rFonts w:hint="eastAsia" w:ascii="仿宋" w:hAnsi="仿宋" w:eastAsia="仿宋" w:cs="仿宋"/>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特此授权委托。</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委托人（盖单位电子签章）：       受托人（签字或盖章）：</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法定代表人（签字或盖章）： </w:t>
      </w:r>
      <w:r/>
    </w:p>
    <w:p>
      <w:pPr>
        <w:ind w:right="600"/>
        <w:jc w:val="right"/>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年   月   日 </w:t>
      </w:r>
      <w:r/>
    </w:p>
    <w:p>
      <w:pPr>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(受托人身份证复印件附后)</w:t>
      </w:r>
      <w:r/>
    </w:p>
    <w:p>
      <w:pPr>
        <w:ind w:firstLine="4470"/>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ind w:firstLine="447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1"/>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center"/>
        <w:spacing w:before="100" w:beforeAutospacing="1" w:after="100" w:afterAutospacing="1" w:line="45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lef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六、中小企业声明函格式</w:t>
      </w:r>
      <w:r/>
    </w:p>
    <w:p>
      <w:pPr>
        <w:ind w:firstLine="62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r>
      <w:r/>
    </w:p>
    <w:p>
      <w:pPr>
        <w:ind w:firstLine="624"/>
        <w:spacing w:line="480" w:lineRule="exact"/>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项目名称：</w:t>
      </w:r>
      <w:r>
        <w:rPr>
          <w:rFonts w:hint="eastAsia" w:ascii="仿宋" w:hAnsi="仿宋" w:eastAsia="仿宋" w:cs="仿宋"/>
          <w:color w:val="000000"/>
          <w:sz w:val="28"/>
          <w:szCs w:val="28"/>
          <w:lang w:eastAsia="zh-CN"/>
        </w:rPr>
        <w:t xml:space="preserve">2023年铜山区动物疫病监测项目</w:t>
      </w:r>
      <w:r/>
    </w:p>
    <w:p>
      <w:pPr>
        <w:ind w:firstLine="624"/>
        <w:spacing w:line="480" w:lineRule="exact"/>
        <w:rPr>
          <w:rFonts w:hint="eastAsia" w:ascii="仿宋" w:hAnsi="仿宋" w:eastAsia="仿宋" w:cs="仿宋"/>
          <w:color w:val="auto"/>
          <w:spacing w:val="6"/>
          <w:sz w:val="28"/>
          <w:szCs w:val="28"/>
          <w:lang w:eastAsia="zh-CN"/>
        </w:rPr>
      </w:pPr>
      <w:r>
        <w:rPr>
          <w:rFonts w:hint="eastAsia" w:ascii="仿宋" w:hAnsi="仿宋" w:eastAsia="仿宋" w:cs="仿宋"/>
          <w:color w:val="auto"/>
          <w:spacing w:val="6"/>
          <w:sz w:val="28"/>
          <w:szCs w:val="28"/>
          <w:lang w:eastAsia="zh-CN"/>
        </w:rPr>
        <w:t xml:space="preserve">项目编号：JSZC-320312-YXYX-G2024-0006</w:t>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本公司郑重声明，根据《政府采购促进中小企业发展管理办法》（财库﹝2020﹞46 号）的规定，本公司参加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rPr>
        <w:t xml:space="preserve">（项目名称）</w:t>
      </w:r>
      <w:r>
        <w:rPr>
          <w:rFonts w:hint="eastAsia" w:ascii="仿宋" w:hAnsi="仿宋" w:eastAsia="仿宋" w:cs="仿宋"/>
          <w:color w:val="auto"/>
          <w:sz w:val="28"/>
          <w:szCs w:val="28"/>
        </w:rPr>
        <w:t xml:space="preserve">采购活动，服务全部由符合政策要求的中小企业承接。相关企业的具体情况如下：</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u w:val="single"/>
        </w:rPr>
        <w:t xml:space="preserve">（标的名称）</w:t>
      </w:r>
      <w:r>
        <w:rPr>
          <w:rFonts w:hint="eastAsia" w:ascii="仿宋" w:hAnsi="仿宋" w:eastAsia="仿宋" w:cs="仿宋"/>
          <w:color w:val="auto"/>
          <w:sz w:val="28"/>
          <w:szCs w:val="28"/>
        </w:rPr>
        <w:t xml:space="preserve">，属于</w:t>
      </w:r>
      <w:r>
        <w:rPr>
          <w:rFonts w:hint="eastAsia" w:ascii="仿宋" w:hAnsi="仿宋" w:eastAsia="仿宋" w:cs="仿宋"/>
          <w:color w:val="auto"/>
          <w:sz w:val="28"/>
          <w:szCs w:val="28"/>
          <w:u w:val="single"/>
        </w:rPr>
        <w:t xml:space="preserve">（采购文件中明确的所属行业）</w:t>
      </w:r>
      <w:r>
        <w:rPr>
          <w:rFonts w:hint="eastAsia" w:ascii="仿宋" w:hAnsi="仿宋" w:eastAsia="仿宋" w:cs="仿宋"/>
          <w:color w:val="auto"/>
          <w:sz w:val="28"/>
          <w:szCs w:val="28"/>
        </w:rPr>
        <w:t xml:space="preserve">； 承建（承接）企业为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人，营业收入为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万元，资产总额为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万元，属于（中型企业、小型企业、微型企业）；</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ind w:firstLine="600"/>
        <w:spacing w:line="480" w:lineRule="exact"/>
        <w:rPr>
          <w:rFonts w:hint="eastAsia" w:ascii="仿宋" w:hAnsi="仿宋" w:eastAsia="仿宋" w:cs="仿宋"/>
          <w:color w:val="auto"/>
          <w:spacing w:val="6"/>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企业名称（盖单位电子签章）：</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日期：</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
          <w:bCs/>
          <w:color w:val="auto"/>
          <w:sz w:val="28"/>
          <w:szCs w:val="28"/>
        </w:rPr>
        <w:t xml:space="preserve">本项目采购的服务属于</w:t>
      </w:r>
      <w:r>
        <w:rPr>
          <w:rFonts w:hint="eastAsia" w:ascii="仿宋" w:hAnsi="仿宋" w:eastAsia="仿宋" w:cs="仿宋"/>
          <w:b/>
          <w:bCs/>
          <w:color w:val="000000" w:themeColor="text1"/>
          <w:sz w:val="28"/>
          <w:szCs w:val="28"/>
          <w:u w:val="none"/>
          <w:lang w:eastAsia="zh-CN"/>
        </w:rPr>
        <w:t xml:space="preserve">：</w:t>
      </w:r>
      <w:r>
        <w:rPr>
          <w:rFonts w:hint="eastAsia" w:ascii="仿宋" w:hAnsi="仿宋" w:eastAsia="仿宋" w:cs="仿宋"/>
          <w:sz w:val="28"/>
          <w:szCs w:val="28"/>
          <w:u w:val="single"/>
        </w:rPr>
        <w:t xml:space="preserve">其他未列明行业</w:t>
      </w:r>
      <w:r>
        <w:rPr>
          <w:rFonts w:hint="eastAsia" w:ascii="仿宋" w:hAnsi="仿宋" w:eastAsia="仿宋" w:cs="仿宋"/>
          <w:color w:val="000000" w:themeColor="text1"/>
          <w:sz w:val="28"/>
          <w:szCs w:val="28"/>
        </w:rPr>
        <w:t xml:space="preserve">。</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p>
      <w:pPr>
        <w:ind w:firstLine="600"/>
        <w:jc w:val="left"/>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1、从业人员、营业收入、资产总额填报上一年度数据，无上一年度数据的新成立企业可不填报。</w:t>
      </w:r>
      <w:r/>
    </w:p>
    <w:p>
      <w:pPr>
        <w:pStyle w:val="830"/>
        <w:ind w:firstLine="600"/>
        <w:rPr>
          <w:rFonts w:hint="eastAsia" w:ascii="仿宋" w:hAnsi="仿宋" w:eastAsia="仿宋" w:cs="仿宋"/>
          <w:color w:val="auto"/>
          <w:sz w:val="28"/>
          <w:szCs w:val="28"/>
        </w:rPr>
      </w:pPr>
      <w:r>
        <w:rPr>
          <w:rFonts w:hint="eastAsia" w:ascii="仿宋" w:hAnsi="仿宋" w:eastAsia="仿宋" w:cs="仿宋"/>
          <w:color w:val="auto"/>
          <w:sz w:val="28"/>
          <w:szCs w:val="28"/>
        </w:rPr>
        <w:t xml:space="preserve">2、《中小企业声明函》查询渠道参考工业和信息化部发布的中小企业规模自测小程序。</w:t>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30"/>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831"/>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079"/>
        <w:rPr>
          <w:rFonts w:hint="eastAsia" w:ascii="仿宋" w:hAnsi="仿宋" w:eastAsia="仿宋" w:cs="仿宋"/>
          <w:color w:val="000000"/>
          <w:sz w:val="30"/>
          <w:szCs w:val="30"/>
        </w:rPr>
      </w:pPr>
      <w:r>
        <w:rPr>
          <w:rFonts w:hint="eastAsia" w:ascii="仿宋" w:hAnsi="仿宋" w:eastAsia="仿宋" w:cs="仿宋"/>
          <w:color w:val="000000"/>
          <w:sz w:val="30"/>
          <w:szCs w:val="30"/>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1473200</wp:posOffset>
                </wp:positionH>
                <wp:positionV relativeFrom="paragraph">
                  <wp:posOffset>55245</wp:posOffset>
                </wp:positionV>
                <wp:extent cx="1534795" cy="30708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16.0pt;mso-position-horizontal:absolute;mso-position-vertical-relative:text;margin-top:4.3pt;mso-position-vertical:absolute;width:120.8pt;height:241.8pt;mso-wrap-distance-left:9.0pt;mso-wrap-distance-top:0.0pt;mso-wrap-distance-right:9.0pt;mso-wrap-distance-bottom:0.0pt;" stroked="f">
                <v:path textboxrect="0,0,0,0"/>
                <v:imagedata r:id="rId16" o:title=""/>
              </v:shape>
            </w:pict>
          </mc:Fallback>
        </mc:AlternateContent>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588"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残疾人福利性单位声明函</w:t>
      </w:r>
      <w:r/>
    </w:p>
    <w:p>
      <w:pPr>
        <w:pStyle w:val="801"/>
        <w:jc w:val="center"/>
        <w:spacing w:line="588" w:lineRule="exact"/>
        <w:rPr>
          <w:rFonts w:hint="eastAsia" w:ascii="仿宋" w:hAnsi="仿宋" w:eastAsia="仿宋" w:cs="仿宋"/>
          <w:b/>
          <w:color w:val="000000"/>
          <w:spacing w:val="6"/>
          <w:sz w:val="32"/>
          <w:szCs w:val="32"/>
        </w:rPr>
      </w:pPr>
      <w:r>
        <w:rPr>
          <w:rFonts w:hint="eastAsia" w:ascii="仿宋" w:hAnsi="仿宋" w:eastAsia="仿宋" w:cs="仿宋"/>
          <w:b/>
          <w:color w:val="000000"/>
          <w:spacing w:val="6"/>
          <w:sz w:val="32"/>
          <w:szCs w:val="32"/>
        </w:rPr>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2023年铜山区动物疫病监测项目</w:t>
      </w:r>
      <w:r/>
    </w:p>
    <w:p>
      <w:pPr>
        <w:pStyle w:val="801"/>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项目编号：JSZC-320312-YXYX-G2024-0006</w:t>
      </w:r>
      <w:r/>
    </w:p>
    <w:p>
      <w:pPr>
        <w:pStyle w:val="801"/>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w:t>
      </w:r>
      <w:r>
        <w:rPr>
          <w:rFonts w:hint="eastAsia" w:ascii="仿宋" w:hAnsi="仿宋" w:eastAsia="仿宋" w:cs="仿宋"/>
          <w:color w:val="000000"/>
          <w:spacing w:val="6"/>
          <w:sz w:val="28"/>
          <w:szCs w:val="28"/>
          <w:lang w:val="en-US" w:eastAsia="zh-CN"/>
        </w:rPr>
        <w:t xml:space="preserve">       </w:t>
      </w:r>
      <w:r>
        <w:rPr>
          <w:rFonts w:hint="eastAsia" w:ascii="仿宋" w:hAnsi="仿宋" w:eastAsia="仿宋" w:cs="仿宋"/>
          <w:color w:val="000000"/>
          <w:spacing w:val="6"/>
          <w:sz w:val="28"/>
          <w:szCs w:val="28"/>
          <w:u w:val="single"/>
        </w:rPr>
        <w:t xml:space="preserve">符合</w:t>
      </w:r>
      <w:r>
        <w:rPr>
          <w:rFonts w:hint="eastAsia" w:ascii="仿宋" w:hAnsi="仿宋" w:eastAsia="仿宋" w:cs="仿宋"/>
          <w:color w:val="000000"/>
          <w:spacing w:val="6"/>
          <w:sz w:val="28"/>
          <w:szCs w:val="28"/>
          <w:u w:val="single"/>
          <w:lang w:val="en-US" w:eastAsia="zh-CN"/>
        </w:rPr>
        <w:t xml:space="preserve">/不符合</w:t>
      </w:r>
      <w:r>
        <w:rPr>
          <w:rFonts w:hint="eastAsia" w:ascii="仿宋" w:hAnsi="仿宋" w:eastAsia="仿宋" w:cs="仿宋"/>
          <w:color w:val="000000"/>
          <w:spacing w:val="6"/>
          <w:sz w:val="28"/>
          <w:szCs w:val="28"/>
        </w:rPr>
        <w:t xml:space="preserve">条件的残疾人福利性单位，且本单位参加</w:t>
      </w:r>
      <w:r>
        <w:rPr>
          <w:rFonts w:hint="eastAsia" w:ascii="仿宋" w:hAnsi="仿宋" w:eastAsia="仿宋" w:cs="仿宋"/>
          <w:color w:val="000000"/>
          <w:sz w:val="28"/>
          <w:szCs w:val="28"/>
          <w:u w:val="single"/>
          <w:lang w:eastAsia="zh-CN"/>
        </w:rPr>
        <w:t xml:space="preserve">2023年铜山区动物疫病监测项目</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u w:val="single"/>
          <w:lang w:eastAsia="zh-CN"/>
        </w:rPr>
        <w:t xml:space="preserve">项目编号：JSZC-320312-YXYX-G2024-0006</w:t>
      </w:r>
      <w:r>
        <w:rPr>
          <w:rFonts w:hint="eastAsia" w:ascii="仿宋" w:hAnsi="仿宋" w:eastAsia="仿宋" w:cs="仿宋"/>
          <w:color w:val="000000"/>
          <w:spacing w:val="6"/>
          <w:sz w:val="28"/>
          <w:szCs w:val="28"/>
          <w:u w:val="single"/>
        </w:rPr>
        <w:t xml:space="preserve">]</w:t>
      </w:r>
      <w:r>
        <w:rPr>
          <w:rFonts w:hint="eastAsia" w:ascii="仿宋" w:hAnsi="仿宋" w:eastAsia="仿宋" w:cs="仿宋"/>
          <w:color w:val="000000"/>
          <w:spacing w:val="6"/>
          <w:sz w:val="28"/>
          <w:szCs w:val="28"/>
        </w:rPr>
        <w:t xml:space="preserve">采购活动提供本单位制造的货物（由本单位承担工程/提供服务），或者提供其他残疾人福利性单位制造的货物（不包括使用非残疾人福利性单位注册商标的货物）。</w:t>
      </w:r>
      <w:r/>
    </w:p>
    <w:p>
      <w:pPr>
        <w:pStyle w:val="801"/>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t xml:space="preserve">本单位对上述声明的真实性负责。如有虚假，将依法承担相应责任。</w:t>
      </w:r>
      <w:r/>
    </w:p>
    <w:p>
      <w:pPr>
        <w:pStyle w:val="801"/>
        <w:ind w:firstLine="504"/>
        <w:spacing w:line="588" w:lineRule="exact"/>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pStyle w:val="801"/>
        <w:ind w:firstLine="28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ind w:firstLine="28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1"/>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1"/>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801"/>
        <w:jc w:val="lef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8. 投标人参加政府采购活动前3年内在经营活动中没有重大违法记录的书面声明</w:t>
      </w:r>
      <w:r/>
    </w:p>
    <w:p>
      <w:pPr>
        <w:pStyle w:val="801"/>
        <w:ind w:firstLine="560"/>
        <w:jc w:val="left"/>
        <w:keepLines w:val="0"/>
        <w:keepNext w:val="0"/>
        <w:pageBreakBefore w:val="0"/>
        <w:spacing w:before="100" w:beforeAutospacing="1" w:after="100" w:afterAutospacing="1"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我单位在参加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2023年铜山区动物疫病监测项目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eastAsia="zh-CN"/>
        </w:rPr>
        <w:t xml:space="preserve">项目编号：JSZC-320312-YXYX-G2024-0006</w:t>
      </w:r>
      <w:r>
        <w:rPr>
          <w:rFonts w:hint="eastAsia" w:ascii="仿宋" w:hAnsi="仿宋" w:eastAsia="仿宋" w:cs="仿宋"/>
          <w:color w:val="000000"/>
          <w:sz w:val="28"/>
          <w:szCs w:val="28"/>
          <w:u w:val="single"/>
        </w:rPr>
        <w:t xml:space="preserve">]</w:t>
      </w:r>
      <w:r>
        <w:rPr>
          <w:rFonts w:hint="eastAsia" w:ascii="仿宋" w:hAnsi="仿宋" w:eastAsia="仿宋" w:cs="仿宋"/>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70"/>
        <w:ind w:firstLine="70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我单位对上述声明的真实性负责。如有虚假，将依法承担相应责任。</w:t>
      </w:r>
      <w:r/>
    </w:p>
    <w:p>
      <w:pPr>
        <w:pStyle w:val="801"/>
        <w:ind w:firstLine="7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ind w:firstLine="360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1"/>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p>
    <w:p>
      <w:pPr>
        <w:pStyle w:val="801"/>
        <w:ind w:firstLine="399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1"/>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1"/>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1"/>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22"/>
        <w:rPr>
          <w:rFonts w:hint="eastAsia" w:ascii="仿宋" w:hAnsi="仿宋" w:eastAsia="仿宋" w:cs="仿宋"/>
          <w:color w:val="000000"/>
        </w:rPr>
      </w:pPr>
      <w:r>
        <w:rPr>
          <w:rFonts w:hint="eastAsia" w:ascii="仿宋" w:hAnsi="仿宋" w:eastAsia="仿宋" w:cs="仿宋"/>
          <w:color w:val="000000"/>
        </w:rPr>
      </w:r>
      <w:r/>
    </w:p>
    <w:p>
      <w:pPr>
        <w:pStyle w:val="801"/>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801"/>
        <w:ind w:firstLine="3990"/>
        <w:spacing w:line="360" w:lineRule="auto"/>
        <w:rPr>
          <w:rFonts w:hint="eastAsia" w:ascii="仿宋" w:hAnsi="仿宋" w:eastAsia="仿宋" w:cs="仿宋"/>
          <w:color w:val="000000"/>
        </w:rPr>
      </w:pPr>
      <w:r>
        <w:rPr>
          <w:rFonts w:hint="eastAsia" w:ascii="仿宋" w:hAnsi="仿宋" w:eastAsia="仿宋" w:cs="仿宋"/>
          <w:color w:val="000000"/>
        </w:rPr>
      </w:r>
      <w:r/>
    </w:p>
    <w:p>
      <w:pPr>
        <w:pStyle w:val="1057"/>
        <w:rPr>
          <w:rFonts w:hint="eastAsia" w:ascii="仿宋" w:hAnsi="仿宋" w:eastAsia="仿宋" w:cs="仿宋"/>
          <w:color w:val="000000"/>
        </w:rPr>
      </w:pPr>
      <w:r>
        <w:rPr>
          <w:rFonts w:hint="eastAsia" w:ascii="仿宋" w:hAnsi="仿宋" w:eastAsia="仿宋" w:cs="仿宋"/>
          <w:color w:val="000000"/>
        </w:rPr>
      </w:r>
      <w:r/>
    </w:p>
    <w:p>
      <w:pPr>
        <w:pStyle w:val="1057"/>
        <w:rPr>
          <w:rFonts w:hint="eastAsia" w:ascii="仿宋" w:hAnsi="仿宋" w:eastAsia="仿宋" w:cs="仿宋"/>
          <w:color w:val="000000"/>
        </w:rPr>
      </w:pPr>
      <w:r>
        <w:rPr>
          <w:rFonts w:hint="eastAsia" w:ascii="仿宋" w:hAnsi="仿宋" w:eastAsia="仿宋" w:cs="仿宋"/>
          <w:color w:val="000000"/>
        </w:rPr>
      </w:r>
      <w:r/>
    </w:p>
    <w:p>
      <w:pPr>
        <w:pStyle w:val="801"/>
        <w:numPr>
          <w:ilvl w:val="0"/>
          <w:numId w:val="7"/>
        </w:numPr>
        <w:jc w:val="center"/>
        <w:rPr>
          <w:rFonts w:hint="eastAsia" w:ascii="仿宋" w:hAnsi="仿宋" w:eastAsia="仿宋" w:cs="仿宋"/>
          <w:bCs/>
          <w:color w:val="000000"/>
          <w:sz w:val="30"/>
          <w:szCs w:val="30"/>
        </w:rPr>
      </w:pPr>
      <w:r>
        <w:rPr>
          <w:rFonts w:hint="eastAsia" w:ascii="仿宋" w:hAnsi="仿宋" w:eastAsia="仿宋" w:cs="仿宋"/>
          <w:bCs/>
          <w:color w:val="000000"/>
          <w:sz w:val="28"/>
          <w:szCs w:val="28"/>
        </w:rPr>
        <w:br w:type="page" w:clear="all"/>
      </w:r>
      <w:r>
        <w:rPr>
          <w:rFonts w:hint="eastAsia" w:ascii="仿宋" w:hAnsi="仿宋" w:eastAsia="仿宋" w:cs="仿宋"/>
          <w:bCs/>
          <w:color w:val="000000"/>
          <w:sz w:val="30"/>
          <w:szCs w:val="30"/>
        </w:rPr>
        <w:t xml:space="preserve">具备履行合同所必需的设备和专业技术能力的书面声明</w:t>
      </w:r>
      <w:r/>
    </w:p>
    <w:p>
      <w:pPr>
        <w:pStyle w:val="801"/>
        <w:jc w:val="center"/>
        <w:rPr>
          <w:rFonts w:hint="eastAsia" w:ascii="仿宋" w:hAnsi="仿宋" w:eastAsia="仿宋" w:cs="仿宋"/>
          <w:bCs/>
          <w:color w:val="000000"/>
          <w:sz w:val="30"/>
          <w:szCs w:val="30"/>
        </w:rPr>
      </w:pPr>
      <w:r>
        <w:rPr>
          <w:rFonts w:hint="eastAsia" w:ascii="仿宋" w:hAnsi="仿宋" w:eastAsia="仿宋" w:cs="仿宋"/>
          <w:bCs/>
          <w:color w:val="000000"/>
          <w:sz w:val="30"/>
          <w:szCs w:val="30"/>
        </w:rPr>
        <w:t xml:space="preserve">（附证明材料</w:t>
      </w:r>
      <w:r>
        <w:rPr>
          <w:rFonts w:hint="eastAsia" w:ascii="仿宋" w:hAnsi="仿宋" w:eastAsia="仿宋" w:cs="仿宋"/>
          <w:bCs/>
          <w:color w:val="000000"/>
          <w:sz w:val="30"/>
          <w:szCs w:val="30"/>
          <w:lang w:eastAsia="zh-CN"/>
        </w:rPr>
        <w:t xml:space="preserve">扫描件</w:t>
      </w:r>
      <w:r>
        <w:rPr>
          <w:rFonts w:hint="eastAsia" w:ascii="仿宋" w:hAnsi="仿宋" w:eastAsia="仿宋" w:cs="仿宋"/>
          <w:bCs/>
          <w:color w:val="000000"/>
          <w:sz w:val="30"/>
          <w:szCs w:val="30"/>
        </w:rPr>
        <w:t xml:space="preserve">）</w:t>
      </w:r>
      <w:r/>
    </w:p>
    <w:p>
      <w:pPr>
        <w:pStyle w:val="801"/>
        <w:rPr>
          <w:rFonts w:hint="eastAsia" w:ascii="仿宋" w:hAnsi="仿宋" w:eastAsia="仿宋" w:cs="仿宋"/>
          <w:bCs/>
          <w:color w:val="000000"/>
          <w:sz w:val="30"/>
          <w:szCs w:val="30"/>
        </w:rPr>
      </w:pPr>
      <w:r>
        <w:rPr>
          <w:rFonts w:hint="eastAsia" w:ascii="仿宋" w:hAnsi="仿宋" w:eastAsia="仿宋" w:cs="仿宋"/>
          <w:bCs/>
          <w:color w:val="000000"/>
          <w:sz w:val="30"/>
          <w:szCs w:val="30"/>
        </w:rPr>
      </w:r>
      <w:r/>
    </w:p>
    <w:p>
      <w:pPr>
        <w:pStyle w:val="801"/>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2023年铜山区动物疫病监测项目</w:t>
      </w:r>
      <w:r>
        <w:rPr>
          <w:rFonts w:hint="eastAsia" w:ascii="仿宋" w:hAnsi="仿宋" w:eastAsia="仿宋" w:cs="仿宋"/>
          <w:color w:val="000000"/>
          <w:sz w:val="28"/>
          <w:szCs w:val="28"/>
        </w:rPr>
        <w:t xml:space="preserve"> </w:t>
      </w:r>
      <w:r/>
    </w:p>
    <w:p>
      <w:pPr>
        <w:pStyle w:val="801"/>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项目编号：JSZC-320312-YXYX-G2024-0006</w:t>
      </w:r>
      <w:r/>
    </w:p>
    <w:p>
      <w:pPr>
        <w:pStyle w:val="83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本单位郑重声明：本单位具备履行合同（项目名称：</w:t>
      </w:r>
      <w:r>
        <w:rPr>
          <w:rFonts w:hint="eastAsia" w:ascii="仿宋" w:hAnsi="仿宋" w:eastAsia="仿宋" w:cs="仿宋"/>
          <w:color w:val="000000"/>
          <w:sz w:val="28"/>
          <w:szCs w:val="28"/>
          <w:u w:val="single"/>
          <w:lang w:eastAsia="zh-CN"/>
        </w:rPr>
        <w:t xml:space="preserve">2023年铜山区动物疫病监测项目</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项目编号：JSZC-320312-YXYX-G2024-0006</w:t>
      </w:r>
      <w:r>
        <w:rPr>
          <w:rFonts w:hint="eastAsia" w:ascii="仿宋" w:hAnsi="仿宋" w:eastAsia="仿宋" w:cs="仿宋"/>
          <w:color w:val="000000"/>
          <w:sz w:val="28"/>
          <w:szCs w:val="28"/>
        </w:rPr>
        <w:t xml:space="preserve">）所必需的设备和专业技术能力，具体为：</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1"/>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w:t>
      </w:r>
      <w:r>
        <w:rPr>
          <w:rFonts w:hint="eastAsia" w:ascii="仿宋" w:hAnsi="仿宋" w:eastAsia="仿宋" w:cs="仿宋"/>
          <w:color w:val="000000"/>
          <w:sz w:val="28"/>
          <w:szCs w:val="28"/>
          <w:lang w:eastAsia="zh-CN"/>
        </w:rPr>
        <w:t xml:space="preserve">扫描件</w:t>
      </w:r>
      <w:r>
        <w:rPr>
          <w:rFonts w:hint="eastAsia" w:ascii="仿宋" w:hAnsi="仿宋" w:eastAsia="仿宋" w:cs="仿宋"/>
          <w:color w:val="000000"/>
          <w:sz w:val="28"/>
          <w:szCs w:val="28"/>
        </w:rPr>
        <w:t xml:space="preserve">附后）</w:t>
      </w:r>
      <w:r/>
    </w:p>
    <w:p>
      <w:pPr>
        <w:pStyle w:val="801"/>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801"/>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pStyle w:val="801"/>
        <w:ind w:firstLine="480"/>
        <w:jc w:val="left"/>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pStyle w:val="801"/>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01"/>
        <w:ind w:firstLine="364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（盖单位公章）</w:t>
      </w:r>
      <w:r/>
    </w:p>
    <w:p>
      <w:pPr>
        <w:pStyle w:val="801"/>
        <w:ind w:firstLine="480"/>
        <w:spacing w:line="30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投标人授权代表：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  </w:t>
      </w:r>
      <w:r/>
    </w:p>
    <w:p>
      <w:pPr>
        <w:pStyle w:val="801"/>
        <w:ind w:firstLine="360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815"/>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2"/>
        <w:spacing w:line="480" w:lineRule="exact"/>
        <w:rPr>
          <w:rFonts w:hint="eastAsia" w:ascii="仿宋" w:hAnsi="仿宋" w:eastAsia="仿宋" w:cs="仿宋"/>
          <w:color w:val="auto"/>
          <w:sz w:val="30"/>
          <w:szCs w:val="30"/>
        </w:rPr>
      </w:pPr>
      <w:r>
        <w:rPr>
          <w:rFonts w:hint="eastAsia" w:ascii="仿宋" w:hAnsi="仿宋" w:eastAsia="仿宋" w:cs="仿宋"/>
          <w:color w:val="000000"/>
          <w:sz w:val="24"/>
        </w:rPr>
        <w:br w:type="page" w:clear="all"/>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auto"/>
          <w:sz w:val="30"/>
          <w:szCs w:val="30"/>
        </w:rPr>
        <w:t xml:space="preserve">预付款保函支付条款模板</w:t>
      </w:r>
      <w:r/>
    </w:p>
    <w:p>
      <w:pPr>
        <w:pStyle w:val="83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02"/>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符合条件一：提交预付款保函的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（1）合同签订且乙方向甲方出具预付款保函后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        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符合条件二：不提交预付款保函的</w:t>
      </w:r>
      <w:r/>
    </w:p>
    <w:p>
      <w:pPr>
        <w:ind w:firstLine="602"/>
        <w:spacing w:line="48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（1）合同签订后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乙方需提交的支付文件：乙方出具的全额正式发票。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（2）验收合格后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个工作日内，甲方应支付合同价款的百分之</w:t>
      </w:r>
      <w:r>
        <w:rPr>
          <w:rFonts w:hint="eastAsia" w:ascii="仿宋" w:hAnsi="仿宋" w:eastAsia="仿宋" w:cs="仿宋"/>
          <w:color w:val="auto"/>
          <w:sz w:val="28"/>
          <w:szCs w:val="28"/>
          <w:u w:val="single"/>
        </w:rPr>
        <w:t xml:space="preserve">XX（    XX%），</w:t>
      </w:r>
      <w:r>
        <w:rPr>
          <w:rFonts w:hint="eastAsia" w:ascii="仿宋" w:hAnsi="仿宋" w:eastAsia="仿宋" w:cs="仿宋"/>
          <w:color w:val="auto"/>
          <w:sz w:val="28"/>
          <w:szCs w:val="28"/>
        </w:rPr>
        <w:t xml:space="preserve">小写￥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w:t>
      </w:r>
      <w:r/>
    </w:p>
    <w:p>
      <w:pPr>
        <w:ind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w:t>
      </w:r>
      <w:r/>
    </w:p>
    <w:p>
      <w:pPr>
        <w:ind w:left="140" w:firstLine="605"/>
        <w:spacing w:line="48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注:</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1、付款条件一中，出具预付款保函后支付的合同款应当与保函金额一致。</w:t>
      </w:r>
      <w:r/>
    </w:p>
    <w:p>
      <w:pPr>
        <w:ind w:left="140" w:firstLine="602"/>
        <w:spacing w:line="48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2、付款条件二中，预付款比例设定应符合《关于做好政府采购支持企业发展有关事项的通知》(苏财购〔2020〕52号)要求。</w:t>
      </w:r>
      <w:r/>
    </w:p>
    <w:p>
      <w:pPr>
        <w:pStyle w:val="1100"/>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00"/>
        <w:ind w:left="0" w:right="14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00"/>
        <w:ind w:left="0" w:right="1470"/>
        <w:spacing w:line="520" w:lineRule="exact"/>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26"/>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1058"/>
        <w:ind w:left="0"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sectPr>
      <w:headerReference w:type="default" r:id="rId10"/>
      <w:footerReference w:type="default" r:id="rId12"/>
      <w:footnotePr/>
      <w:endnotePr/>
      <w:type w:val="continuous"/>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新宋体">
    <w:panose1 w:val="02010609030101010101"/>
  </w:font>
  <w:font w:name="Symbol">
    <w:panose1 w:val="05050102010706020507"/>
  </w:font>
  <w:font w:name="仿宋">
    <w:panose1 w:val="02010609060101010101"/>
  </w:font>
  <w:font w:name="Tahoma">
    <w:panose1 w:val="020B0604030504040204"/>
  </w:font>
  <w:font w:name="楷体_GB2312">
    <w:panose1 w:val="02010609060101010101"/>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Noto Sans CJK JP Regular">
    <w:panose1 w:val="020B0503020202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5</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5</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1"/>
                    </w:pPr>
                    <w:r/>
                    <w:r/>
                  </w:p>
                </w:txbxContent>
              </v:textbox>
            </v:shape>
          </w:pict>
        </mc:Fallback>
      </mc:AlternateContent>
    </w:r>
    <w:r/>
  </w:p>
  <w:p>
    <w:pPr>
      <w:pStyle w:val="802"/>
      <w:jc w:val="center"/>
    </w:pPr>
    <w:r/>
    <w:r/>
  </w:p>
  <w:p>
    <w:pPr>
      <w:pStyle w:val="80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rPr>
        <w:rFonts w:ascii="楷体_GB2312" w:hAnsi="楷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24</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rPr>
                        <w:rFonts w:eastAsia="宋体"/>
                        <w:lang w:eastAsia="zh-CN"/>
                      </w:rPr>
                    </w:pPr>
                    <w:r>
                      <w:rPr>
                        <w:lang w:eastAsia="zh-CN"/>
                      </w:rPr>
                      <w:t xml:space="preserve">第 </w:t>
                    </w:r>
                    <w:r>
                      <w:rPr>
                        <w:lang w:eastAsia="zh-CN"/>
                      </w:rPr>
                      <w:fldChar w:fldCharType="begin"/>
                    </w:r>
                    <w:r>
                      <w:rPr>
                        <w:lang w:eastAsia="zh-CN"/>
                      </w:rPr>
                      <w:instrText xml:space="preserve"> PAGE  \* MERGEFORMAT </w:instrText>
                    </w:r>
                    <w:r>
                      <w:rPr>
                        <w:lang w:eastAsia="zh-CN"/>
                      </w:rPr>
                      <w:fldChar w:fldCharType="separate"/>
                    </w:r>
                    <w:r>
                      <w:rPr>
                        <w:lang w:eastAsia="zh-CN"/>
                      </w:rPr>
                      <w:t xml:space="preserve">24</w:t>
                    </w:r>
                    <w:r>
                      <w:rPr>
                        <w:lang w:eastAsia="zh-CN"/>
                      </w:rPr>
                      <w:fldChar w:fldCharType="end"/>
                    </w:r>
                    <w:r>
                      <w:rPr>
                        <w:lang w:eastAsia="zh-CN"/>
                      </w:rPr>
                      <w:t xml:space="preserve"> 页 共 </w:t>
                    </w:r>
                    <w:r>
                      <w:rPr>
                        <w:lang w:eastAsia="zh-CN"/>
                      </w:rPr>
                      <w:fldChar w:fldCharType="begin"/>
                    </w:r>
                    <w:r>
                      <w:rPr>
                        <w:lang w:eastAsia="zh-CN"/>
                      </w:rPr>
                      <w:instrText xml:space="preserve"> NUMPAGES  \* MERGEFORMAT </w:instrText>
                    </w:r>
                    <w:r>
                      <w:rPr>
                        <w:lang w:eastAsia="zh-CN"/>
                      </w:rPr>
                      <w:fldChar w:fldCharType="separate"/>
                    </w:r>
                    <w:r>
                      <w:rPr>
                        <w:lang w:eastAsia="zh-CN"/>
                      </w:rPr>
                      <w:t xml:space="preserve">49</w:t>
                    </w:r>
                    <w:r>
                      <w:rPr>
                        <w:lang w:eastAsia="zh-CN"/>
                      </w:rPr>
                      <w:fldChar w:fldCharType="end"/>
                    </w:r>
                    <w:r>
                      <w:rPr>
                        <w:lang w:eastAsia="zh-CN"/>
                      </w:rPr>
                      <w:t xml:space="preserve"> 页</w:t>
                    </w:r>
                    <w:r/>
                  </w:p>
                  <w:p>
                    <w:pPr>
                      <w:pStyle w:val="8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left"/>
      <w:rPr>
        <w:rFonts w:ascii="宋体" w:hAnsi="宋体"/>
        <w:b/>
        <w:i/>
      </w:rPr>
      <w:pBdr>
        <w:bottom w:val="none" w:color="auto" w:sz="0" w:space="1"/>
      </w:pBdr>
    </w:pPr>
    <w:r>
      <w:rPr>
        <w:rFonts w:ascii="宋体" w:hAnsi="宋体"/>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lvl>
    <w:lvl w:ilvl="1">
      <w:start w:val="1"/>
      <w:numFmt w:val="bullet"/>
      <w:pStyle w:val="106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8"/>
      <w:numFmt w:val="chineseCounting"/>
      <w:pStyle w:val="1008"/>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5"/>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104"/>
    <w:uiPriority w:val="0"/>
    <w:qFormat/>
    <w:rPr>
      <w:rFonts w:hint="default" w:ascii="Times New Roman" w:hAnsi="Times New Roman" w:eastAsia="宋体" w:cs="Times New Roman"/>
    </w:rPr>
  </w:style>
  <w:style w:type="paragraph" w:styleId="769">
    <w:name w:val="Heading 1"/>
    <w:basedOn w:val="768"/>
    <w:next w:val="768"/>
    <w:link w:val="832"/>
    <w:uiPriority w:val="9"/>
    <w:qFormat/>
    <w:pPr>
      <w:keepLines/>
      <w:keepNext/>
      <w:spacing w:before="480" w:after="200"/>
      <w:outlineLvl w:val="0"/>
    </w:pPr>
    <w:rPr>
      <w:rFonts w:hint="default" w:ascii="Arial" w:hAnsi="Arial" w:eastAsia="Arial" w:cs="Arial"/>
      <w:sz w:val="40"/>
      <w:szCs w:val="40"/>
    </w:rPr>
  </w:style>
  <w:style w:type="paragraph" w:styleId="770">
    <w:name w:val="Heading 2"/>
    <w:next w:val="768"/>
    <w:link w:val="833"/>
    <w:uiPriority w:val="9"/>
    <w:unhideWhenUsed/>
    <w:qFormat/>
    <w:pPr>
      <w:keepLines/>
      <w:keepNext/>
      <w:spacing w:before="360" w:after="200"/>
      <w:outlineLvl w:val="1"/>
    </w:pPr>
    <w:rPr>
      <w:rFonts w:hint="default" w:ascii="Arial" w:hAnsi="Arial" w:eastAsia="Arial" w:cs="Arial"/>
      <w:sz w:val="34"/>
    </w:rPr>
  </w:style>
  <w:style w:type="paragraph" w:styleId="771">
    <w:name w:val="Heading 3"/>
    <w:next w:val="768"/>
    <w:link w:val="834"/>
    <w:uiPriority w:val="9"/>
    <w:unhideWhenUsed/>
    <w:qFormat/>
    <w:pPr>
      <w:keepLines/>
      <w:keepNext/>
      <w:spacing w:before="320" w:after="200"/>
      <w:outlineLvl w:val="2"/>
    </w:pPr>
    <w:rPr>
      <w:rFonts w:hint="default" w:ascii="Arial" w:hAnsi="Arial" w:eastAsia="Arial" w:cs="Arial"/>
      <w:sz w:val="30"/>
      <w:szCs w:val="30"/>
    </w:rPr>
  </w:style>
  <w:style w:type="paragraph" w:styleId="772">
    <w:name w:val="Heading 4"/>
    <w:next w:val="768"/>
    <w:link w:val="835"/>
    <w:uiPriority w:val="9"/>
    <w:unhideWhenUsed/>
    <w:qFormat/>
    <w:pPr>
      <w:keepLines/>
      <w:keepNext/>
      <w:spacing w:before="320" w:after="200"/>
      <w:outlineLvl w:val="3"/>
    </w:pPr>
    <w:rPr>
      <w:rFonts w:hint="default" w:ascii="Arial" w:hAnsi="Arial" w:eastAsia="Arial" w:cs="Arial"/>
      <w:b/>
      <w:bCs/>
      <w:sz w:val="26"/>
      <w:szCs w:val="26"/>
    </w:rPr>
  </w:style>
  <w:style w:type="paragraph" w:styleId="773">
    <w:name w:val="Heading 5"/>
    <w:next w:val="768"/>
    <w:link w:val="836"/>
    <w:uiPriority w:val="9"/>
    <w:unhideWhenUsed/>
    <w:qFormat/>
    <w:pPr>
      <w:keepLines/>
      <w:keepNext/>
      <w:spacing w:before="320" w:after="200"/>
      <w:outlineLvl w:val="4"/>
    </w:pPr>
    <w:rPr>
      <w:rFonts w:hint="default" w:ascii="Arial" w:hAnsi="Arial" w:eastAsia="Arial" w:cs="Arial"/>
      <w:b/>
      <w:bCs/>
      <w:sz w:val="24"/>
      <w:szCs w:val="24"/>
    </w:rPr>
  </w:style>
  <w:style w:type="paragraph" w:styleId="774">
    <w:name w:val="Heading 6"/>
    <w:next w:val="768"/>
    <w:link w:val="837"/>
    <w:uiPriority w:val="9"/>
    <w:unhideWhenUsed/>
    <w:qFormat/>
    <w:pPr>
      <w:keepLines/>
      <w:keepNext/>
      <w:spacing w:before="320" w:after="200"/>
      <w:outlineLvl w:val="5"/>
    </w:pPr>
    <w:rPr>
      <w:rFonts w:hint="default" w:ascii="Arial" w:hAnsi="Arial" w:eastAsia="Arial" w:cs="Arial"/>
      <w:b/>
      <w:bCs/>
      <w:sz w:val="22"/>
      <w:szCs w:val="22"/>
    </w:rPr>
  </w:style>
  <w:style w:type="paragraph" w:styleId="775">
    <w:name w:val="Heading 7"/>
    <w:next w:val="768"/>
    <w:link w:val="83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6">
    <w:name w:val="Heading 8"/>
    <w:next w:val="768"/>
    <w:link w:val="839"/>
    <w:uiPriority w:val="9"/>
    <w:unhideWhenUsed/>
    <w:qFormat/>
    <w:pPr>
      <w:keepLines/>
      <w:keepNext/>
      <w:spacing w:before="320" w:after="200"/>
      <w:outlineLvl w:val="7"/>
    </w:pPr>
    <w:rPr>
      <w:rFonts w:hint="default" w:ascii="Arial" w:hAnsi="Arial" w:eastAsia="Arial" w:cs="Arial"/>
      <w:i/>
      <w:iCs/>
      <w:sz w:val="22"/>
      <w:szCs w:val="22"/>
    </w:rPr>
  </w:style>
  <w:style w:type="paragraph" w:styleId="777">
    <w:name w:val="Heading 9"/>
    <w:next w:val="768"/>
    <w:link w:val="840"/>
    <w:uiPriority w:val="9"/>
    <w:unhideWhenUsed/>
    <w:qFormat/>
    <w:pPr>
      <w:keepLines/>
      <w:keepNext/>
      <w:spacing w:before="320" w:after="200"/>
      <w:outlineLvl w:val="8"/>
    </w:pPr>
    <w:rPr>
      <w:rFonts w:hint="default"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next w:val="768"/>
    <w:uiPriority w:val="39"/>
    <w:unhideWhenUsed/>
    <w:qFormat/>
    <w:pPr>
      <w:ind w:left="1701" w:right="0" w:firstLine="0"/>
      <w:spacing w:after="57"/>
    </w:pPr>
    <w:rPr>
      <w:rFonts w:hint="default" w:ascii="Times New Roman" w:hAnsi="Times New Roman" w:eastAsia="宋体" w:cs="Times New Roman"/>
    </w:rPr>
  </w:style>
  <w:style w:type="paragraph" w:styleId="781">
    <w:name w:val="Normal Indent"/>
    <w:basedOn w:val="768"/>
    <w:uiPriority w:val="0"/>
    <w:qFormat/>
    <w:pPr>
      <w:ind w:firstLine="420"/>
    </w:pPr>
  </w:style>
  <w:style w:type="paragraph" w:styleId="782">
    <w:name w:val="Caption"/>
    <w:next w:val="768"/>
    <w:uiPriority w:val="35"/>
    <w:semiHidden/>
    <w:unhideWhenUsed/>
    <w:qFormat/>
    <w:pPr>
      <w:spacing w:line="276" w:lineRule="auto"/>
    </w:pPr>
    <w:rPr>
      <w:rFonts w:hint="default" w:ascii="Times New Roman" w:hAnsi="Times New Roman" w:eastAsia="宋体" w:cs="Times New Roman"/>
      <w:b/>
      <w:bCs/>
      <w:color w:val="4f81bd" w:themeColor="accent1"/>
      <w:sz w:val="18"/>
      <w:szCs w:val="18"/>
    </w:rPr>
  </w:style>
  <w:style w:type="paragraph" w:styleId="783">
    <w:name w:val="index 5"/>
    <w:basedOn w:val="768"/>
    <w:next w:val="768"/>
    <w:uiPriority w:val="0"/>
    <w:qFormat/>
    <w:pPr>
      <w:ind w:left="798"/>
      <w:jc w:val="left"/>
    </w:pPr>
    <w:rPr>
      <w:rFonts w:ascii="Calibri"/>
    </w:rPr>
  </w:style>
  <w:style w:type="paragraph" w:styleId="784">
    <w:name w:val="Body Text"/>
    <w:basedOn w:val="768"/>
    <w:next w:val="768"/>
    <w:uiPriority w:val="0"/>
    <w:qFormat/>
    <w:pPr>
      <w:spacing w:after="120"/>
    </w:pPr>
    <w:rPr>
      <w:rFonts w:ascii="Calibri" w:hAnsi="Calibri"/>
    </w:rPr>
  </w:style>
  <w:style w:type="paragraph" w:styleId="785">
    <w:name w:val="Body Text Indent"/>
    <w:basedOn w:val="768"/>
    <w:next w:val="786"/>
    <w:uiPriority w:val="99"/>
    <w:unhideWhenUsed/>
    <w:qFormat/>
    <w:pPr>
      <w:ind w:left="420"/>
      <w:spacing w:after="120"/>
    </w:pPr>
  </w:style>
  <w:style w:type="paragraph" w:styleId="786">
    <w:name w:val="envelope return"/>
    <w:basedOn w:val="768"/>
    <w:uiPriority w:val="0"/>
    <w:qFormat/>
    <w:rPr>
      <w:rFonts w:ascii="Arial" w:hAnsi="Arial"/>
    </w:rPr>
  </w:style>
  <w:style w:type="paragraph" w:styleId="787">
    <w:name w:val="Block Text"/>
    <w:basedOn w:val="768"/>
    <w:uiPriority w:val="0"/>
    <w:qFormat/>
    <w:pPr>
      <w:ind w:left="420" w:right="33"/>
    </w:pPr>
    <w:rPr>
      <w:sz w:val="24"/>
    </w:rPr>
  </w:style>
  <w:style w:type="paragraph" w:styleId="788">
    <w:name w:val="toc 5"/>
    <w:next w:val="768"/>
    <w:uiPriority w:val="39"/>
    <w:unhideWhenUsed/>
    <w:qFormat/>
    <w:pPr>
      <w:ind w:left="1134" w:right="0" w:firstLine="0"/>
      <w:spacing w:after="57"/>
    </w:pPr>
    <w:rPr>
      <w:rFonts w:hint="default" w:ascii="Times New Roman" w:hAnsi="Times New Roman" w:eastAsia="宋体" w:cs="Times New Roman"/>
    </w:rPr>
  </w:style>
  <w:style w:type="paragraph" w:styleId="789">
    <w:name w:val="toc 3"/>
    <w:next w:val="768"/>
    <w:uiPriority w:val="39"/>
    <w:unhideWhenUsed/>
    <w:qFormat/>
    <w:pPr>
      <w:ind w:left="567" w:right="0" w:firstLine="0"/>
      <w:spacing w:after="57"/>
    </w:pPr>
    <w:rPr>
      <w:rFonts w:hint="default" w:ascii="Times New Roman" w:hAnsi="Times New Roman" w:eastAsia="宋体" w:cs="Times New Roman"/>
    </w:rPr>
  </w:style>
  <w:style w:type="paragraph" w:styleId="790">
    <w:name w:val="toc 8"/>
    <w:next w:val="768"/>
    <w:uiPriority w:val="39"/>
    <w:unhideWhenUsed/>
    <w:qFormat/>
    <w:pPr>
      <w:ind w:left="1984" w:right="0" w:firstLine="0"/>
      <w:spacing w:after="57"/>
    </w:pPr>
    <w:rPr>
      <w:rFonts w:hint="default" w:ascii="Times New Roman" w:hAnsi="Times New Roman" w:eastAsia="宋体" w:cs="Times New Roman"/>
    </w:rPr>
  </w:style>
  <w:style w:type="paragraph" w:styleId="791">
    <w:name w:val="endnote text"/>
    <w:link w:val="977"/>
    <w:uiPriority w:val="99"/>
    <w:semiHidden/>
    <w:unhideWhenUsed/>
    <w:qFormat/>
    <w:pPr>
      <w:spacing w:after="0" w:line="240" w:lineRule="auto"/>
    </w:pPr>
    <w:rPr>
      <w:rFonts w:hint="default" w:ascii="Times New Roman" w:hAnsi="Times New Roman" w:eastAsia="宋体" w:cs="Times New Roman"/>
      <w:sz w:val="20"/>
    </w:rPr>
  </w:style>
  <w:style w:type="paragraph" w:styleId="792">
    <w:name w:val="Footer"/>
    <w:basedOn w:val="768"/>
    <w:link w:val="85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3">
    <w:name w:val="Header"/>
    <w:basedOn w:val="768"/>
    <w:link w:val="84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94">
    <w:name w:val="toc 1"/>
    <w:next w:val="768"/>
    <w:uiPriority w:val="39"/>
    <w:unhideWhenUsed/>
    <w:qFormat/>
    <w:pPr>
      <w:ind w:left="0" w:right="0" w:firstLine="0"/>
      <w:spacing w:after="57"/>
    </w:pPr>
    <w:rPr>
      <w:rFonts w:hint="default" w:ascii="Times New Roman" w:hAnsi="Times New Roman" w:eastAsia="宋体" w:cs="Times New Roman"/>
    </w:rPr>
  </w:style>
  <w:style w:type="paragraph" w:styleId="795">
    <w:name w:val="toc 4"/>
    <w:next w:val="768"/>
    <w:uiPriority w:val="39"/>
    <w:unhideWhenUsed/>
    <w:qFormat/>
    <w:pPr>
      <w:ind w:left="850" w:right="0" w:firstLine="0"/>
      <w:spacing w:after="57"/>
    </w:pPr>
    <w:rPr>
      <w:rFonts w:hint="default" w:ascii="Times New Roman" w:hAnsi="Times New Roman" w:eastAsia="宋体" w:cs="Times New Roman"/>
    </w:rPr>
  </w:style>
  <w:style w:type="paragraph" w:styleId="796">
    <w:name w:val="Subtitle"/>
    <w:link w:val="843"/>
    <w:uiPriority w:val="11"/>
    <w:qFormat/>
    <w:pPr>
      <w:spacing w:before="200" w:after="200"/>
    </w:pPr>
    <w:rPr>
      <w:rFonts w:hint="default" w:ascii="Times New Roman" w:hAnsi="Times New Roman" w:eastAsia="宋体" w:cs="Times New Roman"/>
      <w:sz w:val="24"/>
      <w:szCs w:val="24"/>
    </w:rPr>
  </w:style>
  <w:style w:type="paragraph" w:styleId="797">
    <w:name w:val="footnote text"/>
    <w:basedOn w:val="768"/>
    <w:next w:val="783"/>
    <w:link w:val="976"/>
    <w:uiPriority w:val="99"/>
    <w:semiHidden/>
    <w:unhideWhenUsed/>
    <w:qFormat/>
    <w:pPr>
      <w:spacing w:after="40" w:line="240" w:lineRule="auto"/>
    </w:pPr>
    <w:rPr>
      <w:rFonts w:hint="default" w:ascii="Times New Roman" w:hAnsi="Times New Roman" w:eastAsia="宋体" w:cs="Times New Roman"/>
      <w:sz w:val="18"/>
    </w:rPr>
  </w:style>
  <w:style w:type="paragraph" w:styleId="798">
    <w:name w:val="toc 6"/>
    <w:basedOn w:val="768"/>
    <w:next w:val="768"/>
    <w:uiPriority w:val="39"/>
    <w:unhideWhenUsed/>
    <w:qFormat/>
    <w:pPr>
      <w:ind w:left="1417" w:right="0" w:firstLine="0"/>
      <w:spacing w:after="57"/>
    </w:pPr>
    <w:rPr>
      <w:rFonts w:hint="default" w:ascii="Times New Roman" w:hAnsi="Times New Roman" w:eastAsia="宋体" w:cs="Times New Roman"/>
    </w:rPr>
  </w:style>
  <w:style w:type="paragraph" w:styleId="799">
    <w:name w:val="table of figures"/>
    <w:next w:val="768"/>
    <w:uiPriority w:val="99"/>
    <w:unhideWhenUsed/>
    <w:qFormat/>
    <w:pPr>
      <w:spacing w:after="0" w:afterAutospacing="0"/>
    </w:pPr>
    <w:rPr>
      <w:rFonts w:hint="default" w:ascii="Times New Roman" w:hAnsi="Times New Roman" w:eastAsia="宋体" w:cs="Times New Roman"/>
    </w:rPr>
  </w:style>
  <w:style w:type="paragraph" w:styleId="800">
    <w:name w:val="toc 2"/>
    <w:basedOn w:val="801"/>
    <w:next w:val="768"/>
    <w:uiPriority w:val="0"/>
    <w:qFormat/>
    <w:pPr>
      <w:ind w:left="900"/>
      <w:jc w:val="left"/>
      <w:spacing w:line="410" w:lineRule="exact"/>
    </w:pPr>
    <w:rPr>
      <w:rFonts w:ascii="Noto Sans CJK JP Regular" w:hAnsi="Noto Sans CJK JP Regular" w:eastAsia="Noto Sans CJK JP Regular"/>
      <w:sz w:val="24"/>
      <w:lang w:eastAsia="en-US"/>
    </w:rPr>
  </w:style>
  <w:style w:type="paragraph" w:styleId="801" w:customStyle="1">
    <w:name w:val="正文112"/>
    <w:next w:val="802"/>
    <w:link w:val="1050"/>
    <w:uiPriority w:val="0"/>
    <w:qFormat/>
    <w:pPr>
      <w:jc w:val="both"/>
      <w:widowControl w:val="off"/>
    </w:pPr>
    <w:rPr>
      <w:rFonts w:ascii="Times New Roman" w:hAnsi="Times New Roman" w:eastAsia="宋体" w:cs="Times New Roman"/>
      <w:sz w:val="21"/>
      <w:szCs w:val="24"/>
      <w:lang w:val="en-US" w:eastAsia="zh-CN" w:bidi="ar-SA"/>
    </w:rPr>
  </w:style>
  <w:style w:type="paragraph" w:styleId="802" w:customStyle="1">
    <w:name w:val="页脚1"/>
    <w:basedOn w:val="803"/>
    <w:link w:val="1041"/>
    <w:uiPriority w:val="0"/>
    <w:qFormat/>
    <w:pPr>
      <w:jc w:val="left"/>
      <w:tabs>
        <w:tab w:val="center" w:pos="4153" w:leader="none"/>
        <w:tab w:val="right" w:pos="8306" w:leader="none"/>
      </w:tabs>
    </w:pPr>
    <w:rPr>
      <w:sz w:val="18"/>
      <w:szCs w:val="18"/>
    </w:rPr>
  </w:style>
  <w:style w:type="paragraph" w:styleId="803" w:customStyle="1">
    <w:name w:val="正文113"/>
    <w:next w:val="804"/>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04" w:customStyle="1">
    <w:name w:val="BodyText1I2"/>
    <w:basedOn w:val="805"/>
    <w:uiPriority w:val="0"/>
    <w:qFormat/>
    <w:pPr>
      <w:ind w:firstLine="420"/>
      <w:spacing w:line="240" w:lineRule="auto"/>
    </w:pPr>
    <w:rPr>
      <w:sz w:val="21"/>
    </w:rPr>
  </w:style>
  <w:style w:type="paragraph" w:styleId="805" w:customStyle="1">
    <w:name w:val="BodyTextIndent"/>
    <w:basedOn w:val="803"/>
    <w:uiPriority w:val="0"/>
    <w:qFormat/>
    <w:pPr>
      <w:ind w:left="420" w:firstLine="200"/>
      <w:spacing w:after="120" w:line="360" w:lineRule="auto"/>
    </w:pPr>
    <w:rPr>
      <w:rFonts w:ascii="Verdana" w:hAnsi="Verdana"/>
      <w:sz w:val="24"/>
      <w:szCs w:val="28"/>
    </w:rPr>
  </w:style>
  <w:style w:type="paragraph" w:styleId="806">
    <w:name w:val="toc 9"/>
    <w:next w:val="768"/>
    <w:uiPriority w:val="39"/>
    <w:unhideWhenUsed/>
    <w:qFormat/>
    <w:pPr>
      <w:ind w:left="2268" w:right="0" w:firstLine="0"/>
      <w:spacing w:after="57"/>
    </w:pPr>
    <w:rPr>
      <w:rFonts w:hint="default" w:ascii="Times New Roman" w:hAnsi="Times New Roman" w:eastAsia="宋体" w:cs="Times New Roman"/>
    </w:rPr>
  </w:style>
  <w:style w:type="paragraph" w:styleId="807">
    <w:name w:val="Title"/>
    <w:link w:val="842"/>
    <w:uiPriority w:val="10"/>
    <w:qFormat/>
    <w:pPr>
      <w:contextualSpacing/>
      <w:spacing w:before="300" w:after="200"/>
    </w:pPr>
    <w:rPr>
      <w:rFonts w:hint="default" w:ascii="Times New Roman" w:hAnsi="Times New Roman" w:eastAsia="宋体" w:cs="Times New Roman"/>
      <w:sz w:val="48"/>
      <w:szCs w:val="48"/>
    </w:rPr>
  </w:style>
  <w:style w:type="paragraph" w:styleId="808">
    <w:name w:val="Body Text First Indent"/>
    <w:basedOn w:val="768"/>
    <w:next w:val="798"/>
    <w:uiPriority w:val="99"/>
    <w:unhideWhenUsed/>
    <w:qFormat/>
    <w:pPr>
      <w:ind w:firstLine="420"/>
    </w:pPr>
    <w:rPr>
      <w:sz w:val="24"/>
    </w:rPr>
  </w:style>
  <w:style w:type="paragraph" w:styleId="809">
    <w:name w:val="Body Text First Indent 2"/>
    <w:basedOn w:val="785"/>
    <w:uiPriority w:val="99"/>
    <w:unhideWhenUsed/>
    <w:qFormat/>
    <w:pPr>
      <w:ind w:firstLine="420"/>
    </w:pPr>
  </w:style>
  <w:style w:type="table" w:styleId="8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page number"/>
    <w:uiPriority w:val="0"/>
    <w:qFormat/>
  </w:style>
  <w:style w:type="character" w:styleId="813">
    <w:name w:val="Hyperlink"/>
    <w:basedOn w:val="778"/>
    <w:uiPriority w:val="99"/>
    <w:unhideWhenUsed/>
    <w:qFormat/>
    <w:rPr>
      <w:color w:val="0000ff" w:themeColor="hyperlink"/>
      <w:u w:val="single"/>
    </w:rPr>
  </w:style>
  <w:style w:type="character" w:styleId="814">
    <w:name w:val="footnote reference"/>
    <w:uiPriority w:val="99"/>
    <w:unhideWhenUsed/>
    <w:qFormat/>
    <w:rPr>
      <w:vertAlign w:val="superscript"/>
    </w:rPr>
  </w:style>
  <w:style w:type="paragraph" w:styleId="815" w:customStyle="1">
    <w:name w:val="正文文本12"/>
    <w:basedOn w:val="801"/>
    <w:next w:val="816"/>
    <w:link w:val="1026"/>
    <w:uiPriority w:val="0"/>
    <w:qFormat/>
    <w:pPr>
      <w:spacing w:after="120"/>
    </w:pPr>
  </w:style>
  <w:style w:type="paragraph" w:styleId="816" w:customStyle="1">
    <w:name w:val="标题 41"/>
    <w:basedOn w:val="817"/>
    <w:next w:val="801"/>
    <w:link w:val="1002"/>
    <w:uiPriority w:val="0"/>
    <w:qFormat/>
    <w:pPr>
      <w:keepLines/>
      <w:keepNext/>
      <w:spacing w:before="280" w:after="290" w:line="376" w:lineRule="auto"/>
      <w:outlineLvl w:val="3"/>
    </w:pPr>
    <w:rPr>
      <w:rFonts w:ascii="Cambria" w:hAnsi="Cambria" w:eastAsia="宋体"/>
      <w:sz w:val="28"/>
      <w:szCs w:val="28"/>
    </w:rPr>
  </w:style>
  <w:style w:type="paragraph" w:styleId="817" w:customStyle="1">
    <w:name w:val="标题1"/>
    <w:basedOn w:val="801"/>
    <w:next w:val="768"/>
    <w:uiPriority w:val="0"/>
    <w:qFormat/>
    <w:pPr>
      <w:jc w:val="center"/>
      <w:spacing w:before="300" w:after="300"/>
      <w:outlineLvl w:val="0"/>
    </w:pPr>
    <w:rPr>
      <w:rFonts w:ascii="Cambria" w:hAnsi="Cambria" w:eastAsia="仿宋_GB2312"/>
      <w:b/>
      <w:bCs/>
      <w:sz w:val="36"/>
      <w:szCs w:val="32"/>
    </w:rPr>
  </w:style>
  <w:style w:type="paragraph" w:styleId="818" w:customStyle="1">
    <w:name w:val="文本块111"/>
    <w:basedOn w:val="768"/>
    <w:uiPriority w:val="0"/>
    <w:unhideWhenUsed/>
    <w:qFormat/>
    <w:pPr>
      <w:ind w:left="420" w:right="33"/>
      <w:jc w:val="left"/>
    </w:pPr>
    <w:rPr>
      <w:sz w:val="24"/>
      <w:szCs w:val="20"/>
    </w:rPr>
  </w:style>
  <w:style w:type="paragraph" w:styleId="819" w:customStyle="1">
    <w:name w:val="一级条标题"/>
    <w:basedOn w:val="820"/>
    <w:next w:val="8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0" w:customStyle="1">
    <w:name w:val="章标题"/>
    <w:basedOn w:val="801"/>
    <w:next w:val="76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1" w:customStyle="1">
    <w:name w:val="段"/>
    <w:next w:val="768"/>
    <w:uiPriority w:val="0"/>
    <w:qFormat/>
    <w:pPr>
      <w:ind w:firstLine="200"/>
      <w:jc w:val="both"/>
    </w:pPr>
    <w:rPr>
      <w:rFonts w:hint="default" w:ascii="宋体" w:hAnsi="Calibri" w:eastAsia="宋体" w:cs="Times New Roman"/>
      <w:sz w:val="21"/>
      <w:szCs w:val="22"/>
      <w:lang w:val="en-US" w:eastAsia="zh-CN" w:bidi="ar-SA"/>
    </w:rPr>
  </w:style>
  <w:style w:type="paragraph" w:styleId="822" w:customStyle="1">
    <w:name w:val="正文1"/>
    <w:basedOn w:val="801"/>
    <w:next w:val="768"/>
    <w:uiPriority w:val="0"/>
    <w:qFormat/>
    <w:pPr>
      <w:ind w:firstLine="361"/>
      <w:spacing w:line="360" w:lineRule="auto"/>
    </w:pPr>
    <w:rPr>
      <w:rFonts w:ascii="宋体" w:hAnsi="宋体"/>
    </w:rPr>
  </w:style>
  <w:style w:type="paragraph" w:styleId="823" w:customStyle="1">
    <w:name w:val="正文111"/>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4" w:customStyle="1">
    <w:name w:val="文本块1"/>
    <w:basedOn w:val="825"/>
    <w:uiPriority w:val="0"/>
    <w:qFormat/>
    <w:pPr>
      <w:ind w:left="1440" w:right="1440"/>
      <w:spacing w:after="120"/>
    </w:pPr>
    <w:rPr>
      <w:rFonts w:ascii="Calibri" w:hAnsi="Calibri"/>
    </w:rPr>
  </w:style>
  <w:style w:type="paragraph" w:styleId="825" w:customStyle="1">
    <w:name w:val="正文13"/>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customStyle="1">
    <w:name w:val="正文文本1"/>
    <w:basedOn w:val="822"/>
    <w:next w:val="823"/>
    <w:uiPriority w:val="0"/>
    <w:qFormat/>
    <w:pPr>
      <w:spacing w:after="120"/>
    </w:pPr>
    <w:rPr>
      <w:rFonts w:ascii="Calibri" w:hAnsi="Calibri"/>
    </w:rPr>
  </w:style>
  <w:style w:type="paragraph" w:styleId="827" w:customStyle="1">
    <w:name w:val="目录 11"/>
    <w:basedOn w:val="828"/>
    <w:next w:val="822"/>
    <w:uiPriority w:val="0"/>
    <w:qFormat/>
    <w:pPr>
      <w:jc w:val="left"/>
      <w:spacing w:after="100" w:line="259" w:lineRule="auto"/>
      <w:widowControl/>
    </w:pPr>
    <w:rPr>
      <w:rFonts w:ascii="Calibri" w:hAnsi="Calibri" w:eastAsia="宋体"/>
      <w:sz w:val="22"/>
      <w:szCs w:val="22"/>
    </w:rPr>
  </w:style>
  <w:style w:type="paragraph" w:styleId="828" w:customStyle="1">
    <w:name w:val="正文11"/>
    <w:next w:val="8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标题 21"/>
    <w:basedOn w:val="822"/>
    <w:next w:val="828"/>
    <w:link w:val="1025"/>
    <w:uiPriority w:val="0"/>
    <w:qFormat/>
    <w:pPr>
      <w:keepLines/>
      <w:keepNext/>
      <w:spacing w:before="260" w:after="260" w:line="412" w:lineRule="auto"/>
      <w:outlineLvl w:val="1"/>
    </w:pPr>
    <w:rPr>
      <w:rFonts w:ascii="Arial" w:hAnsi="Arial" w:eastAsia="黑体"/>
      <w:sz w:val="32"/>
      <w:szCs w:val="32"/>
    </w:rPr>
  </w:style>
  <w:style w:type="paragraph" w:styleId="830" w:customStyle="1">
    <w:name w:val="脚注文本11"/>
    <w:basedOn w:val="801"/>
    <w:next w:val="831"/>
    <w:uiPriority w:val="0"/>
    <w:qFormat/>
    <w:pPr>
      <w:jc w:val="left"/>
    </w:pPr>
    <w:rPr>
      <w:rFonts w:ascii="宋体" w:eastAsia="Times New Roman"/>
      <w:sz w:val="18"/>
      <w:szCs w:val="18"/>
    </w:rPr>
  </w:style>
  <w:style w:type="paragraph" w:styleId="831" w:customStyle="1">
    <w:name w:val="索引 511"/>
    <w:basedOn w:val="801"/>
    <w:next w:val="828"/>
    <w:uiPriority w:val="0"/>
    <w:qFormat/>
    <w:pPr>
      <w:ind w:left="798"/>
      <w:jc w:val="left"/>
    </w:pPr>
    <w:rPr>
      <w:rFonts w:ascii="Calibri" w:hAnsi="Calibri"/>
    </w:rPr>
  </w:style>
  <w:style w:type="character" w:styleId="832" w:customStyle="1">
    <w:name w:val="Heading 1 Char"/>
    <w:link w:val="769"/>
    <w:uiPriority w:val="9"/>
    <w:qFormat/>
    <w:rPr>
      <w:rFonts w:ascii="Arial" w:hAnsi="Arial" w:eastAsia="Arial" w:cs="Arial"/>
      <w:sz w:val="40"/>
      <w:szCs w:val="40"/>
    </w:rPr>
  </w:style>
  <w:style w:type="character" w:styleId="833" w:customStyle="1">
    <w:name w:val="Heading 2 Char"/>
    <w:link w:val="770"/>
    <w:uiPriority w:val="9"/>
    <w:qFormat/>
    <w:rPr>
      <w:rFonts w:ascii="Arial" w:hAnsi="Arial" w:eastAsia="Arial" w:cs="Arial"/>
      <w:sz w:val="34"/>
    </w:rPr>
  </w:style>
  <w:style w:type="character" w:styleId="834" w:customStyle="1">
    <w:name w:val="Heading 3 Char"/>
    <w:link w:val="771"/>
    <w:uiPriority w:val="9"/>
    <w:qFormat/>
    <w:rPr>
      <w:rFonts w:ascii="Arial" w:hAnsi="Arial" w:eastAsia="Arial" w:cs="Arial"/>
      <w:sz w:val="30"/>
      <w:szCs w:val="30"/>
    </w:rPr>
  </w:style>
  <w:style w:type="character" w:styleId="835" w:customStyle="1">
    <w:name w:val="Heading 4 Char"/>
    <w:link w:val="772"/>
    <w:uiPriority w:val="9"/>
    <w:qFormat/>
    <w:rPr>
      <w:rFonts w:ascii="Arial" w:hAnsi="Arial" w:eastAsia="Arial" w:cs="Arial"/>
      <w:b/>
      <w:bCs/>
      <w:sz w:val="26"/>
      <w:szCs w:val="26"/>
    </w:rPr>
  </w:style>
  <w:style w:type="character" w:styleId="836" w:customStyle="1">
    <w:name w:val="Heading 5 Char"/>
    <w:link w:val="773"/>
    <w:uiPriority w:val="9"/>
    <w:qFormat/>
    <w:rPr>
      <w:rFonts w:ascii="Arial" w:hAnsi="Arial" w:eastAsia="Arial" w:cs="Arial"/>
      <w:b/>
      <w:bCs/>
      <w:sz w:val="24"/>
      <w:szCs w:val="24"/>
    </w:rPr>
  </w:style>
  <w:style w:type="character" w:styleId="837" w:customStyle="1">
    <w:name w:val="Heading 6 Char"/>
    <w:link w:val="774"/>
    <w:uiPriority w:val="9"/>
    <w:qFormat/>
    <w:rPr>
      <w:rFonts w:ascii="Arial" w:hAnsi="Arial" w:eastAsia="Arial" w:cs="Arial"/>
      <w:b/>
      <w:bCs/>
      <w:sz w:val="22"/>
      <w:szCs w:val="22"/>
    </w:rPr>
  </w:style>
  <w:style w:type="character" w:styleId="838" w:customStyle="1">
    <w:name w:val="Heading 7 Char"/>
    <w:link w:val="775"/>
    <w:uiPriority w:val="9"/>
    <w:qFormat/>
    <w:rPr>
      <w:rFonts w:ascii="Arial" w:hAnsi="Arial" w:eastAsia="Arial" w:cs="Arial"/>
      <w:b/>
      <w:bCs/>
      <w:i/>
      <w:iCs/>
      <w:sz w:val="22"/>
      <w:szCs w:val="22"/>
    </w:rPr>
  </w:style>
  <w:style w:type="character" w:styleId="839" w:customStyle="1">
    <w:name w:val="Heading 8 Char"/>
    <w:link w:val="776"/>
    <w:uiPriority w:val="9"/>
    <w:qFormat/>
    <w:rPr>
      <w:rFonts w:ascii="Arial" w:hAnsi="Arial" w:eastAsia="Arial" w:cs="Arial"/>
      <w:i/>
      <w:iCs/>
      <w:sz w:val="22"/>
      <w:szCs w:val="22"/>
    </w:rPr>
  </w:style>
  <w:style w:type="character" w:styleId="840" w:customStyle="1">
    <w:name w:val="Heading 9 Char"/>
    <w:link w:val="777"/>
    <w:uiPriority w:val="9"/>
    <w:qFormat/>
    <w:rPr>
      <w:rFonts w:ascii="Arial" w:hAnsi="Arial" w:eastAsia="Arial" w:cs="Arial"/>
      <w:i/>
      <w:iCs/>
      <w:sz w:val="21"/>
      <w:szCs w:val="21"/>
    </w:rPr>
  </w:style>
  <w:style w:type="paragraph" w:styleId="841">
    <w:name w:val="List Paragraph"/>
    <w:basedOn w:val="768"/>
    <w:uiPriority w:val="34"/>
    <w:qFormat/>
    <w:pPr>
      <w:contextualSpacing/>
      <w:ind w:left="720"/>
    </w:pPr>
    <w:rPr>
      <w:rFonts w:hint="default" w:ascii="Times New Roman" w:hAnsi="Times New Roman" w:eastAsia="宋体" w:cs="Times New Roman"/>
    </w:rPr>
  </w:style>
  <w:style w:type="character" w:styleId="842" w:customStyle="1">
    <w:name w:val="Title Char"/>
    <w:link w:val="807"/>
    <w:uiPriority w:val="10"/>
    <w:qFormat/>
    <w:rPr>
      <w:sz w:val="48"/>
      <w:szCs w:val="48"/>
    </w:rPr>
  </w:style>
  <w:style w:type="character" w:styleId="843" w:customStyle="1">
    <w:name w:val="Subtitle Char"/>
    <w:link w:val="796"/>
    <w:uiPriority w:val="11"/>
    <w:qFormat/>
    <w:rPr>
      <w:sz w:val="24"/>
      <w:szCs w:val="24"/>
    </w:rPr>
  </w:style>
  <w:style w:type="paragraph" w:styleId="844">
    <w:name w:val="Quote"/>
    <w:link w:val="845"/>
    <w:uiPriority w:val="29"/>
    <w:qFormat/>
    <w:pPr>
      <w:ind w:left="720" w:right="720"/>
    </w:pPr>
    <w:rPr>
      <w:rFonts w:hint="default" w:ascii="Times New Roman" w:hAnsi="Times New Roman" w:eastAsia="宋体" w:cs="Times New Roman"/>
      <w:i/>
    </w:rPr>
  </w:style>
  <w:style w:type="character" w:styleId="845" w:customStyle="1">
    <w:name w:val="Quote Char"/>
    <w:link w:val="844"/>
    <w:uiPriority w:val="29"/>
    <w:qFormat/>
    <w:rPr>
      <w:i/>
    </w:rPr>
  </w:style>
  <w:style w:type="paragraph" w:styleId="846">
    <w:name w:val="Intense Quote"/>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47" w:customStyle="1">
    <w:name w:val="Intense Quote Char"/>
    <w:link w:val="846"/>
    <w:uiPriority w:val="30"/>
    <w:qFormat/>
    <w:rPr>
      <w:i/>
    </w:rPr>
  </w:style>
  <w:style w:type="character" w:styleId="848" w:customStyle="1">
    <w:name w:val="Header Char"/>
    <w:link w:val="793"/>
    <w:uiPriority w:val="99"/>
    <w:qFormat/>
  </w:style>
  <w:style w:type="character" w:styleId="849" w:customStyle="1">
    <w:name w:val="Footer Char"/>
    <w:link w:val="792"/>
    <w:uiPriority w:val="99"/>
    <w:qFormat/>
  </w:style>
  <w:style w:type="character" w:styleId="850" w:customStyle="1">
    <w:name w:val="Caption Char"/>
    <w:link w:val="792"/>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797"/>
    <w:uiPriority w:val="99"/>
    <w:qFormat/>
    <w:rPr>
      <w:sz w:val="18"/>
    </w:rPr>
  </w:style>
  <w:style w:type="character" w:styleId="977" w:customStyle="1">
    <w:name w:val="Endnote Text Char"/>
    <w:link w:val="791"/>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11"/>
    <w:basedOn w:val="801"/>
    <w:next w:val="768"/>
    <w:link w:val="1101"/>
    <w:uiPriority w:val="0"/>
    <w:qFormat/>
    <w:pPr>
      <w:keepLines/>
      <w:keepNext/>
      <w:spacing w:before="340" w:after="330" w:line="578" w:lineRule="auto"/>
      <w:outlineLvl w:val="0"/>
    </w:pPr>
    <w:rPr>
      <w:b/>
      <w:bCs/>
      <w:sz w:val="44"/>
      <w:szCs w:val="44"/>
    </w:rPr>
  </w:style>
  <w:style w:type="paragraph" w:styleId="980" w:customStyle="1">
    <w:name w:val="标题 31"/>
    <w:basedOn w:val="801"/>
    <w:next w:val="981"/>
    <w:link w:val="1024"/>
    <w:uiPriority w:val="0"/>
    <w:qFormat/>
    <w:pPr>
      <w:keepLines/>
      <w:keepNext/>
      <w:spacing w:before="260" w:after="260" w:line="416" w:lineRule="auto"/>
      <w:outlineLvl w:val="2"/>
    </w:pPr>
    <w:rPr>
      <w:b/>
      <w:bCs/>
      <w:sz w:val="32"/>
      <w:szCs w:val="32"/>
    </w:rPr>
  </w:style>
  <w:style w:type="paragraph" w:styleId="981" w:customStyle="1">
    <w:name w:val="正文缩进1"/>
    <w:basedOn w:val="801"/>
    <w:link w:val="1040"/>
    <w:uiPriority w:val="0"/>
    <w:qFormat/>
    <w:pPr>
      <w:ind w:firstLine="420"/>
    </w:pPr>
  </w:style>
  <w:style w:type="paragraph" w:styleId="982" w:customStyle="1">
    <w:name w:val="标题 51"/>
    <w:basedOn w:val="801"/>
    <w:next w:val="801"/>
    <w:link w:val="1053"/>
    <w:uiPriority w:val="0"/>
    <w:qFormat/>
    <w:pPr>
      <w:keepLines/>
      <w:keepNext/>
      <w:spacing w:before="280" w:after="290" w:line="376" w:lineRule="auto"/>
      <w:outlineLvl w:val="4"/>
    </w:pPr>
    <w:rPr>
      <w:b/>
      <w:bCs/>
      <w:sz w:val="28"/>
      <w:szCs w:val="28"/>
    </w:rPr>
  </w:style>
  <w:style w:type="paragraph" w:styleId="983" w:customStyle="1">
    <w:name w:val="标题 61"/>
    <w:basedOn w:val="801"/>
    <w:next w:val="801"/>
    <w:link w:val="1003"/>
    <w:uiPriority w:val="0"/>
    <w:qFormat/>
    <w:pPr>
      <w:keepLines/>
      <w:keepNext/>
      <w:spacing w:before="240" w:after="64" w:line="320" w:lineRule="auto"/>
      <w:outlineLvl w:val="5"/>
    </w:pPr>
    <w:rPr>
      <w:rFonts w:ascii="Arial" w:hAnsi="Arial" w:eastAsia="黑体"/>
      <w:b/>
      <w:bCs/>
      <w:sz w:val="20"/>
      <w:szCs w:val="20"/>
    </w:rPr>
  </w:style>
  <w:style w:type="character" w:styleId="984" w:customStyle="1">
    <w:name w:val="默认段落字体1"/>
    <w:link w:val="801"/>
    <w:uiPriority w:val="0"/>
    <w:semiHidden/>
    <w:qFormat/>
  </w:style>
  <w:style w:type="table" w:styleId="985"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sz w:val="20"/>
      <w:szCs w:val="20"/>
    </w:rPr>
    <w:tblPr/>
  </w:style>
  <w:style w:type="character" w:styleId="986" w:customStyle="1">
    <w:name w:val="超链接1"/>
    <w:basedOn w:val="984"/>
    <w:link w:val="801"/>
    <w:uiPriority w:val="0"/>
    <w:qFormat/>
    <w:rPr>
      <w:color w:val="333333"/>
      <w:u w:val="none"/>
    </w:rPr>
  </w:style>
  <w:style w:type="character" w:styleId="987" w:customStyle="1">
    <w:name w:val="批注引用1"/>
    <w:link w:val="801"/>
    <w:uiPriority w:val="0"/>
    <w:qFormat/>
    <w:rPr>
      <w:sz w:val="21"/>
      <w:szCs w:val="21"/>
    </w:rPr>
  </w:style>
  <w:style w:type="character" w:styleId="988" w:customStyle="1">
    <w:name w:val="已访问的超链接1"/>
    <w:link w:val="801"/>
    <w:uiPriority w:val="0"/>
    <w:qFormat/>
    <w:rPr>
      <w:rFonts w:ascii="Verdana" w:hAnsi="Verdana"/>
      <w:color w:val="000000"/>
      <w:sz w:val="20"/>
      <w:szCs w:val="20"/>
      <w:u w:val="none"/>
      <w:lang w:eastAsia="en-US"/>
    </w:rPr>
  </w:style>
  <w:style w:type="character" w:styleId="989" w:customStyle="1">
    <w:name w:val="页码1"/>
    <w:basedOn w:val="984"/>
    <w:link w:val="801"/>
    <w:uiPriority w:val="0"/>
    <w:qFormat/>
    <w:rPr>
      <w:rFonts w:ascii="Verdana" w:hAnsi="Verdana"/>
      <w:sz w:val="20"/>
      <w:szCs w:val="20"/>
      <w:lang w:eastAsia="en-US"/>
    </w:rPr>
  </w:style>
  <w:style w:type="character" w:styleId="990" w:customStyle="1">
    <w:name w:val="页码2"/>
    <w:basedOn w:val="984"/>
    <w:link w:val="801"/>
    <w:uiPriority w:val="0"/>
    <w:qFormat/>
  </w:style>
  <w:style w:type="character" w:styleId="991" w:customStyle="1">
    <w:name w:val="font91"/>
    <w:basedOn w:val="984"/>
    <w:link w:val="801"/>
    <w:uiPriority w:val="0"/>
    <w:qFormat/>
    <w:rPr>
      <w:rFonts w:ascii="宋体" w:hAnsi="宋体" w:eastAsia="宋体"/>
      <w:color w:val="000000"/>
      <w:sz w:val="21"/>
      <w:szCs w:val="21"/>
      <w:u w:val="none"/>
    </w:rPr>
  </w:style>
  <w:style w:type="character" w:styleId="992" w:customStyle="1">
    <w:name w:val="批注文字 Char"/>
    <w:link w:val="993"/>
    <w:uiPriority w:val="0"/>
    <w:qFormat/>
    <w:rPr>
      <w:sz w:val="21"/>
      <w:szCs w:val="24"/>
    </w:rPr>
  </w:style>
  <w:style w:type="paragraph" w:styleId="993" w:customStyle="1">
    <w:name w:val="批注文字1"/>
    <w:basedOn w:val="801"/>
    <w:link w:val="992"/>
    <w:uiPriority w:val="0"/>
    <w:qFormat/>
    <w:pPr>
      <w:jc w:val="left"/>
    </w:pPr>
  </w:style>
  <w:style w:type="character" w:styleId="994" w:customStyle="1">
    <w:name w:val="列出段落 Char"/>
    <w:link w:val="995"/>
    <w:uiPriority w:val="0"/>
    <w:qFormat/>
    <w:rPr>
      <w:rFonts w:ascii="Calibri" w:hAnsi="Calibri" w:eastAsia="宋体"/>
      <w:sz w:val="21"/>
      <w:szCs w:val="22"/>
      <w:lang w:val="en-US" w:eastAsia="zh-CN" w:bidi="ar-SA"/>
    </w:rPr>
  </w:style>
  <w:style w:type="paragraph" w:styleId="995" w:customStyle="1">
    <w:name w:val="列出段落"/>
    <w:basedOn w:val="801"/>
    <w:link w:val="994"/>
    <w:uiPriority w:val="0"/>
    <w:qFormat/>
    <w:pPr>
      <w:ind w:firstLine="420"/>
    </w:pPr>
    <w:rPr>
      <w:rFonts w:ascii="Calibri" w:hAnsi="Calibri"/>
      <w:sz w:val="22"/>
      <w:szCs w:val="22"/>
    </w:rPr>
  </w:style>
  <w:style w:type="character" w:styleId="996" w:customStyle="1">
    <w:name w:val="font141"/>
    <w:link w:val="801"/>
    <w:uiPriority w:val="0"/>
    <w:qFormat/>
    <w:rPr>
      <w:rFonts w:ascii="宋体" w:hAnsi="宋体" w:eastAsia="宋体"/>
      <w:color w:val="ff0000"/>
      <w:sz w:val="20"/>
      <w:szCs w:val="20"/>
      <w:u w:val="none"/>
    </w:rPr>
  </w:style>
  <w:style w:type="character" w:styleId="997" w:customStyle="1">
    <w:name w:val="页眉 Char"/>
    <w:link w:val="998"/>
    <w:uiPriority w:val="0"/>
    <w:qFormat/>
    <w:rPr>
      <w:sz w:val="18"/>
      <w:szCs w:val="18"/>
    </w:rPr>
  </w:style>
  <w:style w:type="paragraph" w:styleId="998" w:customStyle="1">
    <w:name w:val="页眉1"/>
    <w:basedOn w:val="801"/>
    <w:link w:val="997"/>
    <w:uiPriority w:val="0"/>
    <w:qFormat/>
    <w:pPr>
      <w:jc w:val="center"/>
      <w:tabs>
        <w:tab w:val="center" w:pos="4153" w:leader="none"/>
        <w:tab w:val="right" w:pos="8306" w:leader="none"/>
      </w:tabs>
      <w:pBdr>
        <w:bottom w:val="single" w:color="000000" w:sz="6" w:space="1"/>
      </w:pBdr>
    </w:pPr>
    <w:rPr>
      <w:sz w:val="18"/>
      <w:szCs w:val="18"/>
    </w:rPr>
  </w:style>
  <w:style w:type="character" w:styleId="999" w:customStyle="1">
    <w:name w:val="tit2"/>
    <w:link w:val="801"/>
    <w:uiPriority w:val="0"/>
    <w:qFormat/>
    <w:rPr>
      <w:b/>
      <w:bCs/>
      <w:sz w:val="48"/>
      <w:szCs w:val="48"/>
    </w:rPr>
  </w:style>
  <w:style w:type="character" w:styleId="1000" w:customStyle="1">
    <w:name w:val="style1"/>
    <w:basedOn w:val="984"/>
    <w:link w:val="801"/>
    <w:uiPriority w:val="0"/>
    <w:qFormat/>
  </w:style>
  <w:style w:type="character" w:styleId="1001" w:customStyle="1">
    <w:name w:val="强调1"/>
    <w:link w:val="801"/>
    <w:uiPriority w:val="0"/>
    <w:qFormat/>
    <w:rPr>
      <w:i/>
      <w:iCs/>
    </w:rPr>
  </w:style>
  <w:style w:type="character" w:styleId="1002" w:customStyle="1">
    <w:name w:val="标题 4 Char"/>
    <w:basedOn w:val="984"/>
    <w:link w:val="816"/>
    <w:uiPriority w:val="0"/>
    <w:semiHidden/>
    <w:qFormat/>
    <w:rPr>
      <w:rFonts w:ascii="Cambria" w:hAnsi="Cambria" w:eastAsia="宋体"/>
      <w:b/>
      <w:bCs/>
      <w:sz w:val="28"/>
      <w:szCs w:val="28"/>
    </w:rPr>
  </w:style>
  <w:style w:type="character" w:styleId="1003" w:customStyle="1">
    <w:name w:val="标题 6 Char"/>
    <w:basedOn w:val="984"/>
    <w:link w:val="983"/>
    <w:uiPriority w:val="0"/>
    <w:qFormat/>
    <w:rPr>
      <w:rFonts w:ascii="Arial" w:hAnsi="Arial" w:eastAsia="黑体"/>
      <w:b/>
      <w:bCs/>
      <w:sz w:val="21"/>
    </w:rPr>
  </w:style>
  <w:style w:type="character" w:styleId="1004" w:customStyle="1">
    <w:name w:val="标题 1 Char"/>
    <w:basedOn w:val="984"/>
    <w:link w:val="979"/>
    <w:uiPriority w:val="0"/>
    <w:qFormat/>
    <w:rPr>
      <w:b/>
      <w:bCs/>
      <w:sz w:val="44"/>
      <w:szCs w:val="44"/>
    </w:rPr>
  </w:style>
  <w:style w:type="character" w:styleId="1005" w:customStyle="1">
    <w:name w:val="纯文本 Char"/>
    <w:link w:val="1006"/>
    <w:uiPriority w:val="0"/>
    <w:qFormat/>
    <w:rPr>
      <w:rFonts w:ascii="宋体" w:hAnsi="Courier New"/>
      <w:sz w:val="21"/>
    </w:rPr>
  </w:style>
  <w:style w:type="paragraph" w:styleId="1006" w:customStyle="1">
    <w:name w:val="纯文本11"/>
    <w:basedOn w:val="801"/>
    <w:link w:val="1005"/>
    <w:uiPriority w:val="0"/>
    <w:qFormat/>
    <w:rPr>
      <w:rFonts w:ascii="宋体" w:hAnsi="Courier New"/>
      <w:sz w:val="20"/>
      <w:szCs w:val="20"/>
    </w:rPr>
  </w:style>
  <w:style w:type="character" w:styleId="1007" w:customStyle="1">
    <w:name w:val="二级目录 Char Char"/>
    <w:link w:val="1008"/>
    <w:uiPriority w:val="0"/>
    <w:qFormat/>
    <w:rPr>
      <w:b/>
      <w:sz w:val="30"/>
      <w:szCs w:val="28"/>
      <w:lang w:val="en-US" w:eastAsia="zh-CN" w:bidi="ar-SA"/>
    </w:rPr>
  </w:style>
  <w:style w:type="paragraph" w:styleId="1008" w:customStyle="1">
    <w:name w:val="二级目录"/>
    <w:next w:val="801"/>
    <w:link w:val="1007"/>
    <w:uiPriority w:val="0"/>
    <w:qFormat/>
    <w:pPr>
      <w:numPr>
        <w:ilvl w:val="0"/>
        <w:numId w:val="1"/>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009" w:customStyle="1">
    <w:name w:val="font41"/>
    <w:basedOn w:val="984"/>
    <w:link w:val="801"/>
    <w:uiPriority w:val="0"/>
    <w:qFormat/>
    <w:rPr>
      <w:rFonts w:ascii="宋体" w:hAnsi="宋体" w:eastAsia="宋体"/>
      <w:color w:val="000000"/>
      <w:sz w:val="20"/>
      <w:szCs w:val="20"/>
      <w:u w:val="none"/>
    </w:rPr>
  </w:style>
  <w:style w:type="character" w:styleId="1010" w:customStyle="1">
    <w:name w:val="正文文本 3 Char"/>
    <w:basedOn w:val="984"/>
    <w:link w:val="1011"/>
    <w:uiPriority w:val="0"/>
    <w:qFormat/>
    <w:rPr>
      <w:rFonts w:ascii="楷体_GB2312" w:hAnsi="Arial" w:eastAsia="楷体_GB2312"/>
      <w:b/>
      <w:bCs/>
      <w:color w:val="000000"/>
      <w:sz w:val="24"/>
    </w:rPr>
  </w:style>
  <w:style w:type="paragraph" w:styleId="1011" w:customStyle="1">
    <w:name w:val="正文文本 31"/>
    <w:basedOn w:val="801"/>
    <w:link w:val="1010"/>
    <w:uiPriority w:val="0"/>
    <w:qFormat/>
    <w:rPr>
      <w:rFonts w:ascii="楷体_GB2312" w:hAnsi="Arial" w:eastAsia="楷体_GB2312"/>
      <w:b/>
      <w:bCs/>
      <w:color w:val="000000"/>
      <w:sz w:val="24"/>
      <w:szCs w:val="20"/>
    </w:rPr>
  </w:style>
  <w:style w:type="character" w:styleId="1012" w:customStyle="1">
    <w:name w:val="font11"/>
    <w:link w:val="801"/>
    <w:uiPriority w:val="0"/>
    <w:qFormat/>
    <w:rPr>
      <w:rFonts w:ascii="宋体" w:hAnsi="宋体" w:eastAsia="宋体"/>
      <w:b/>
      <w:color w:val="000000"/>
      <w:sz w:val="20"/>
      <w:szCs w:val="20"/>
      <w:u w:val="none"/>
    </w:rPr>
  </w:style>
  <w:style w:type="character" w:styleId="1013" w:customStyle="1">
    <w:name w:val="z-窗体顶端 Char"/>
    <w:basedOn w:val="984"/>
    <w:link w:val="1014"/>
    <w:uiPriority w:val="0"/>
    <w:qFormat/>
    <w:rPr>
      <w:sz w:val="21"/>
    </w:rPr>
  </w:style>
  <w:style w:type="paragraph" w:styleId="1014" w:customStyle="1">
    <w:name w:val="z-窗体顶端"/>
    <w:basedOn w:val="801"/>
    <w:link w:val="1013"/>
    <w:uiPriority w:val="0"/>
    <w:qFormat/>
    <w:pPr>
      <w:ind w:firstLine="420"/>
    </w:pPr>
    <w:rPr>
      <w:sz w:val="20"/>
      <w:szCs w:val="20"/>
    </w:rPr>
  </w:style>
  <w:style w:type="character" w:styleId="1015" w:customStyle="1">
    <w:name w:val="displayarti"/>
    <w:link w:val="801"/>
    <w:uiPriority w:val="0"/>
    <w:qFormat/>
    <w:rPr>
      <w:rFonts w:ascii="Verdana" w:hAnsi="Verdana"/>
      <w:color w:val="ffffff"/>
      <w:sz w:val="20"/>
      <w:szCs w:val="20"/>
      <w:shd w:val="clear" w:color="auto" w:fill="a00000"/>
      <w:lang w:eastAsia="en-US"/>
    </w:rPr>
  </w:style>
  <w:style w:type="character" w:styleId="1016" w:customStyle="1">
    <w:name w:val="日期 Char"/>
    <w:basedOn w:val="984"/>
    <w:link w:val="1017"/>
    <w:uiPriority w:val="0"/>
    <w:qFormat/>
    <w:rPr>
      <w:rFonts w:eastAsia="仿宋_GB2312"/>
      <w:sz w:val="28"/>
    </w:rPr>
  </w:style>
  <w:style w:type="paragraph" w:styleId="1017" w:customStyle="1">
    <w:name w:val="日期1"/>
    <w:basedOn w:val="801"/>
    <w:next w:val="801"/>
    <w:link w:val="1016"/>
    <w:uiPriority w:val="0"/>
    <w:qFormat/>
    <w:rPr>
      <w:rFonts w:eastAsia="仿宋_GB2312"/>
      <w:sz w:val="28"/>
      <w:szCs w:val="20"/>
    </w:rPr>
  </w:style>
  <w:style w:type="character" w:styleId="1018" w:customStyle="1">
    <w:name w:val="正文文本缩进 2 Char"/>
    <w:basedOn w:val="984"/>
    <w:link w:val="1019"/>
    <w:uiPriority w:val="0"/>
    <w:qFormat/>
    <w:rPr>
      <w:rFonts w:ascii="仿宋_GB2312" w:eastAsia="仿宋_GB2312"/>
      <w:sz w:val="24"/>
      <w:szCs w:val="24"/>
    </w:rPr>
  </w:style>
  <w:style w:type="paragraph" w:styleId="1019" w:customStyle="1">
    <w:name w:val="正文文本缩进 21"/>
    <w:basedOn w:val="801"/>
    <w:link w:val="1018"/>
    <w:uiPriority w:val="0"/>
    <w:qFormat/>
    <w:pPr>
      <w:ind w:firstLine="475"/>
      <w:spacing w:line="10" w:lineRule="atLeast"/>
    </w:pPr>
    <w:rPr>
      <w:rFonts w:ascii="仿宋_GB2312" w:eastAsia="仿宋_GB2312"/>
      <w:sz w:val="24"/>
    </w:rPr>
  </w:style>
  <w:style w:type="character" w:styleId="1020" w:customStyle="1">
    <w:name w:val="font21"/>
    <w:link w:val="801"/>
    <w:uiPriority w:val="0"/>
    <w:qFormat/>
    <w:rPr>
      <w:rFonts w:ascii="宋体" w:hAnsi="宋体" w:eastAsia="宋体"/>
      <w:color w:val="000000"/>
      <w:sz w:val="20"/>
      <w:szCs w:val="20"/>
      <w:u w:val="none"/>
    </w:rPr>
  </w:style>
  <w:style w:type="character" w:styleId="1021" w:customStyle="1">
    <w:name w:val="gpa"/>
    <w:link w:val="801"/>
    <w:uiPriority w:val="0"/>
    <w:qFormat/>
    <w:rPr>
      <w:rFonts w:ascii="Arial" w:hAnsi="Arial"/>
      <w:sz w:val="15"/>
      <w:szCs w:val="15"/>
      <w:lang w:eastAsia="en-US"/>
    </w:rPr>
  </w:style>
  <w:style w:type="character" w:styleId="1022" w:customStyle="1">
    <w:name w:val="f141"/>
    <w:link w:val="801"/>
    <w:uiPriority w:val="0"/>
    <w:qFormat/>
    <w:rPr>
      <w:sz w:val="21"/>
      <w:szCs w:val="21"/>
    </w:rPr>
  </w:style>
  <w:style w:type="character" w:styleId="1023" w:customStyle="1">
    <w:name w:val="font151"/>
    <w:link w:val="801"/>
    <w:uiPriority w:val="0"/>
    <w:qFormat/>
    <w:rPr>
      <w:rFonts w:ascii="宋体" w:hAnsi="宋体" w:eastAsia="宋体"/>
      <w:b/>
      <w:color w:val="000000"/>
      <w:sz w:val="20"/>
      <w:szCs w:val="20"/>
      <w:u w:val="none"/>
    </w:rPr>
  </w:style>
  <w:style w:type="character" w:styleId="1024" w:customStyle="1">
    <w:name w:val="标题 3 Char"/>
    <w:basedOn w:val="984"/>
    <w:link w:val="980"/>
    <w:uiPriority w:val="0"/>
    <w:qFormat/>
    <w:rPr>
      <w:b/>
      <w:bCs/>
      <w:sz w:val="32"/>
      <w:szCs w:val="32"/>
    </w:rPr>
  </w:style>
  <w:style w:type="character" w:styleId="1025" w:customStyle="1">
    <w:name w:val="标题 2 Char"/>
    <w:link w:val="829"/>
    <w:uiPriority w:val="0"/>
    <w:qFormat/>
    <w:rPr>
      <w:rFonts w:ascii="Arial" w:hAnsi="Arial" w:eastAsia="黑体"/>
      <w:sz w:val="32"/>
      <w:szCs w:val="32"/>
      <w:lang w:val="en-US" w:eastAsia="zh-CN" w:bidi="ar-SA"/>
    </w:rPr>
  </w:style>
  <w:style w:type="character" w:styleId="1026" w:customStyle="1">
    <w:name w:val="正文文本 Char"/>
    <w:link w:val="815"/>
    <w:uiPriority w:val="0"/>
    <w:qFormat/>
    <w:rPr>
      <w:sz w:val="21"/>
      <w:szCs w:val="24"/>
    </w:rPr>
  </w:style>
  <w:style w:type="character" w:styleId="1027" w:customStyle="1">
    <w:name w:val="文档结构图 Char"/>
    <w:basedOn w:val="984"/>
    <w:link w:val="1028"/>
    <w:uiPriority w:val="0"/>
    <w:qFormat/>
    <w:rPr>
      <w:sz w:val="21"/>
      <w:shd w:val="clear" w:color="auto" w:fill="000080"/>
    </w:rPr>
  </w:style>
  <w:style w:type="paragraph" w:styleId="1028" w:customStyle="1">
    <w:name w:val="文档结构图1"/>
    <w:basedOn w:val="801"/>
    <w:link w:val="1027"/>
    <w:uiPriority w:val="0"/>
    <w:qFormat/>
    <w:pPr>
      <w:shd w:val="clear" w:color="auto" w:fill="000080"/>
    </w:pPr>
    <w:rPr>
      <w:sz w:val="20"/>
      <w:szCs w:val="20"/>
    </w:rPr>
  </w:style>
  <w:style w:type="character" w:styleId="1029" w:customStyle="1">
    <w:name w:val="m1"/>
    <w:basedOn w:val="984"/>
    <w:link w:val="801"/>
    <w:uiPriority w:val="0"/>
    <w:qFormat/>
    <w:rPr>
      <w:color w:val="0000ff"/>
    </w:rPr>
  </w:style>
  <w:style w:type="character" w:styleId="1030" w:customStyle="1">
    <w:name w:val="apple-converted-space"/>
    <w:basedOn w:val="984"/>
    <w:link w:val="801"/>
    <w:uiPriority w:val="0"/>
    <w:qFormat/>
  </w:style>
  <w:style w:type="character" w:styleId="1031" w:customStyle="1">
    <w:name w:val="批注框文本 Char"/>
    <w:link w:val="1032"/>
    <w:uiPriority w:val="0"/>
    <w:qFormat/>
    <w:rPr>
      <w:sz w:val="18"/>
      <w:szCs w:val="18"/>
    </w:rPr>
  </w:style>
  <w:style w:type="paragraph" w:styleId="1032" w:customStyle="1">
    <w:name w:val="批注框文本1"/>
    <w:basedOn w:val="801"/>
    <w:link w:val="1031"/>
    <w:uiPriority w:val="0"/>
    <w:qFormat/>
    <w:rPr>
      <w:sz w:val="18"/>
      <w:szCs w:val="18"/>
    </w:rPr>
  </w:style>
  <w:style w:type="character" w:styleId="1033" w:customStyle="1">
    <w:name w:val="font01"/>
    <w:basedOn w:val="984"/>
    <w:link w:val="801"/>
    <w:uiPriority w:val="0"/>
    <w:qFormat/>
    <w:rPr>
      <w:rFonts w:ascii="Times New Roman" w:hAnsi="Times New Roman"/>
      <w:color w:val="000000"/>
      <w:sz w:val="21"/>
      <w:szCs w:val="21"/>
      <w:u w:val="none"/>
    </w:rPr>
  </w:style>
  <w:style w:type="character" w:styleId="1034" w:customStyle="1">
    <w:name w:val="正文文本缩进 Char"/>
    <w:basedOn w:val="984"/>
    <w:link w:val="1035"/>
    <w:uiPriority w:val="0"/>
    <w:qFormat/>
    <w:rPr>
      <w:rFonts w:ascii="楷体_GB2312" w:eastAsia="楷体_GB2312"/>
      <w:sz w:val="32"/>
    </w:rPr>
  </w:style>
  <w:style w:type="paragraph" w:styleId="1035" w:customStyle="1">
    <w:name w:val="正文文本缩进1"/>
    <w:basedOn w:val="801"/>
    <w:next w:val="1036"/>
    <w:link w:val="1034"/>
    <w:uiPriority w:val="0"/>
    <w:qFormat/>
    <w:pPr>
      <w:ind w:firstLine="630"/>
    </w:pPr>
    <w:rPr>
      <w:rFonts w:ascii="楷体_GB2312" w:eastAsia="楷体_GB2312"/>
      <w:sz w:val="32"/>
      <w:szCs w:val="20"/>
    </w:rPr>
  </w:style>
  <w:style w:type="paragraph" w:styleId="1036" w:customStyle="1">
    <w:name w:val="寄信人地址1"/>
    <w:basedOn w:val="801"/>
    <w:uiPriority w:val="0"/>
    <w:qFormat/>
    <w:rPr>
      <w:rFonts w:ascii="Arial" w:hAnsi="Arial"/>
    </w:rPr>
  </w:style>
  <w:style w:type="character" w:styleId="1037" w:customStyle="1">
    <w:name w:val="纯文本 字符"/>
    <w:link w:val="801"/>
    <w:uiPriority w:val="0"/>
    <w:qFormat/>
    <w:rPr>
      <w:rFonts w:ascii="宋体" w:hAnsi="Courier New"/>
      <w:sz w:val="24"/>
      <w:szCs w:val="21"/>
    </w:rPr>
  </w:style>
  <w:style w:type="character" w:styleId="1038" w:customStyle="1">
    <w:name w:val="批注主题 Char"/>
    <w:link w:val="1039"/>
    <w:uiPriority w:val="0"/>
    <w:qFormat/>
    <w:rPr>
      <w:b/>
      <w:bCs/>
      <w:sz w:val="21"/>
      <w:szCs w:val="24"/>
    </w:rPr>
  </w:style>
  <w:style w:type="paragraph" w:styleId="1039" w:customStyle="1">
    <w:name w:val="批注主题1"/>
    <w:basedOn w:val="993"/>
    <w:next w:val="993"/>
    <w:link w:val="1038"/>
    <w:uiPriority w:val="0"/>
    <w:qFormat/>
    <w:rPr>
      <w:b/>
      <w:bCs/>
    </w:rPr>
  </w:style>
  <w:style w:type="character" w:styleId="1040" w:customStyle="1">
    <w:name w:val="正文缩进 Char"/>
    <w:link w:val="981"/>
    <w:uiPriority w:val="0"/>
    <w:qFormat/>
    <w:rPr>
      <w:sz w:val="21"/>
      <w:szCs w:val="24"/>
    </w:rPr>
  </w:style>
  <w:style w:type="character" w:styleId="1041" w:customStyle="1">
    <w:name w:val="页脚 Char"/>
    <w:link w:val="802"/>
    <w:uiPriority w:val="0"/>
    <w:qFormat/>
    <w:rPr>
      <w:sz w:val="18"/>
      <w:szCs w:val="18"/>
    </w:rPr>
  </w:style>
  <w:style w:type="character" w:styleId="1042" w:customStyle="1">
    <w:name w:val="Comment Text Char"/>
    <w:link w:val="801"/>
    <w:uiPriority w:val="0"/>
    <w:qFormat/>
    <w:rPr>
      <w:rFonts w:ascii="Calibri" w:hAnsi="Calibri" w:eastAsia="宋体"/>
      <w:sz w:val="22"/>
      <w:szCs w:val="22"/>
      <w:lang w:eastAsia="en-US"/>
    </w:rPr>
  </w:style>
  <w:style w:type="character" w:styleId="1043" w:customStyle="1">
    <w:name w:val="HTML 预设格式 Char"/>
    <w:basedOn w:val="984"/>
    <w:link w:val="1044"/>
    <w:uiPriority w:val="0"/>
    <w:qFormat/>
    <w:rPr>
      <w:rFonts w:ascii="宋体" w:hAnsi="宋体"/>
      <w:sz w:val="24"/>
    </w:rPr>
  </w:style>
  <w:style w:type="paragraph" w:styleId="1044" w:customStyle="1">
    <w:name w:val="HTML 预设格式1"/>
    <w:basedOn w:val="801"/>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0"/>
    </w:rPr>
  </w:style>
  <w:style w:type="character" w:styleId="1045" w:customStyle="1">
    <w:name w:val="bsharetext"/>
    <w:basedOn w:val="984"/>
    <w:link w:val="801"/>
    <w:uiPriority w:val="0"/>
    <w:qFormat/>
  </w:style>
  <w:style w:type="character" w:styleId="1046" w:customStyle="1">
    <w:name w:val="列出段落 Char Char"/>
    <w:link w:val="1047"/>
    <w:uiPriority w:val="0"/>
    <w:qFormat/>
    <w:rPr>
      <w:sz w:val="21"/>
      <w:szCs w:val="24"/>
    </w:rPr>
  </w:style>
  <w:style w:type="paragraph" w:styleId="1047" w:customStyle="1">
    <w:name w:val="列出段落1"/>
    <w:basedOn w:val="801"/>
    <w:link w:val="1046"/>
    <w:uiPriority w:val="0"/>
    <w:qFormat/>
    <w:pPr>
      <w:ind w:firstLine="420"/>
    </w:pPr>
  </w:style>
  <w:style w:type="character" w:styleId="1048" w:customStyle="1">
    <w:name w:val="正文文本缩进 3 Char"/>
    <w:basedOn w:val="984"/>
    <w:link w:val="1049"/>
    <w:uiPriority w:val="0"/>
    <w:qFormat/>
    <w:rPr>
      <w:sz w:val="24"/>
    </w:rPr>
  </w:style>
  <w:style w:type="paragraph" w:styleId="1049" w:customStyle="1">
    <w:name w:val="正文文本缩进 31"/>
    <w:basedOn w:val="801"/>
    <w:link w:val="1048"/>
    <w:uiPriority w:val="0"/>
    <w:qFormat/>
    <w:pPr>
      <w:ind w:left="360"/>
      <w:spacing w:line="400" w:lineRule="exact"/>
    </w:pPr>
    <w:rPr>
      <w:sz w:val="24"/>
      <w:szCs w:val="20"/>
    </w:rPr>
  </w:style>
  <w:style w:type="character" w:styleId="1050" w:customStyle="1">
    <w:name w:val="selected"/>
    <w:link w:val="801"/>
    <w:uiPriority w:val="0"/>
    <w:qFormat/>
    <w:rPr>
      <w:rFonts w:ascii="Verdana" w:hAnsi="Verdana"/>
      <w:sz w:val="20"/>
      <w:szCs w:val="20"/>
      <w:shd w:val="clear" w:color="auto" w:fill="b00006"/>
      <w:lang w:eastAsia="en-US"/>
    </w:rPr>
  </w:style>
  <w:style w:type="character" w:styleId="1051" w:customStyle="1">
    <w:name w:val="正文文本 2 Char"/>
    <w:basedOn w:val="984"/>
    <w:link w:val="1052"/>
    <w:uiPriority w:val="0"/>
    <w:qFormat/>
    <w:rPr>
      <w:sz w:val="21"/>
    </w:rPr>
  </w:style>
  <w:style w:type="paragraph" w:styleId="1052" w:customStyle="1">
    <w:name w:val="正文文本 21"/>
    <w:basedOn w:val="801"/>
    <w:link w:val="1051"/>
    <w:uiPriority w:val="0"/>
    <w:qFormat/>
    <w:pPr>
      <w:spacing w:after="120" w:line="480" w:lineRule="auto"/>
    </w:pPr>
    <w:rPr>
      <w:sz w:val="20"/>
      <w:szCs w:val="20"/>
    </w:rPr>
  </w:style>
  <w:style w:type="character" w:styleId="1053" w:customStyle="1">
    <w:name w:val="标题 5 Char"/>
    <w:basedOn w:val="984"/>
    <w:link w:val="982"/>
    <w:uiPriority w:val="0"/>
    <w:qFormat/>
    <w:rPr>
      <w:b/>
      <w:bCs/>
      <w:sz w:val="28"/>
      <w:szCs w:val="28"/>
    </w:rPr>
  </w:style>
  <w:style w:type="paragraph" w:styleId="1054" w:customStyle="1">
    <w:name w:val="目录 81"/>
    <w:basedOn w:val="801"/>
    <w:next w:val="801"/>
    <w:uiPriority w:val="0"/>
    <w:qFormat/>
    <w:pPr>
      <w:ind w:left="2940"/>
    </w:pPr>
  </w:style>
  <w:style w:type="paragraph" w:styleId="1055" w:customStyle="1">
    <w:name w:val="目录 21"/>
    <w:basedOn w:val="801"/>
    <w:next w:val="801"/>
    <w:uiPriority w:val="0"/>
    <w:qFormat/>
    <w:pPr>
      <w:ind w:left="420"/>
    </w:pPr>
    <w:rPr>
      <w:sz w:val="20"/>
      <w:szCs w:val="20"/>
    </w:rPr>
  </w:style>
  <w:style w:type="paragraph" w:styleId="1056" w:customStyle="1">
    <w:name w:val="目录 111"/>
    <w:basedOn w:val="801"/>
    <w:next w:val="801"/>
    <w:uiPriority w:val="0"/>
    <w:qFormat/>
  </w:style>
  <w:style w:type="paragraph" w:styleId="1057" w:customStyle="1">
    <w:name w:val="文本块11"/>
    <w:basedOn w:val="801"/>
    <w:uiPriority w:val="0"/>
    <w:qFormat/>
    <w:pPr>
      <w:ind w:left="420" w:right="33"/>
      <w:jc w:val="left"/>
    </w:pPr>
    <w:rPr>
      <w:sz w:val="24"/>
      <w:szCs w:val="20"/>
    </w:rPr>
  </w:style>
  <w:style w:type="paragraph" w:styleId="1058" w:customStyle="1">
    <w:name w:val="正文首行缩进111"/>
    <w:basedOn w:val="815"/>
    <w:uiPriority w:val="0"/>
    <w:qFormat/>
    <w:pPr>
      <w:ind w:firstLine="420"/>
      <w:spacing w:after="120"/>
    </w:pPr>
    <w:rPr>
      <w:rFonts w:ascii="Times New Roman" w:eastAsia="宋体"/>
      <w:sz w:val="24"/>
      <w:szCs w:val="24"/>
    </w:rPr>
  </w:style>
  <w:style w:type="paragraph" w:styleId="1059" w:customStyle="1">
    <w:name w:val="目录 31"/>
    <w:basedOn w:val="801"/>
    <w:next w:val="801"/>
    <w:uiPriority w:val="0"/>
    <w:qFormat/>
    <w:pPr>
      <w:ind w:left="840"/>
    </w:pPr>
    <w:rPr>
      <w:sz w:val="20"/>
      <w:szCs w:val="20"/>
    </w:rPr>
  </w:style>
  <w:style w:type="paragraph" w:styleId="1060" w:customStyle="1">
    <w:name w:val="纯文本2"/>
    <w:basedOn w:val="801"/>
    <w:uiPriority w:val="0"/>
    <w:qFormat/>
    <w:pPr>
      <w:spacing w:line="360" w:lineRule="auto"/>
    </w:pPr>
    <w:rPr>
      <w:rFonts w:ascii="宋体" w:hAnsi="Courier New"/>
      <w:sz w:val="20"/>
      <w:szCs w:val="20"/>
    </w:rPr>
  </w:style>
  <w:style w:type="paragraph" w:styleId="1061" w:customStyle="1">
    <w:name w:val=" Char Char Char Char Char Char Char Char Char Char"/>
    <w:basedOn w:val="801"/>
    <w:uiPriority w:val="0"/>
    <w:qFormat/>
    <w:pPr>
      <w:jc w:val="left"/>
      <w:spacing w:after="160" w:line="240" w:lineRule="exact"/>
      <w:widowControl/>
    </w:pPr>
    <w:rPr>
      <w:rFonts w:ascii="Verdana" w:hAnsi="Verdana" w:eastAsia="仿宋_GB2312"/>
      <w:sz w:val="24"/>
      <w:szCs w:val="20"/>
      <w:lang w:eastAsia="en-US"/>
    </w:rPr>
  </w:style>
  <w:style w:type="paragraph" w:styleId="1062" w:customStyle="1">
    <w:name w:val="ft00"/>
    <w:basedOn w:val="801"/>
    <w:uiPriority w:val="0"/>
    <w:qFormat/>
    <w:pPr>
      <w:jc w:val="left"/>
      <w:spacing w:before="100" w:beforeAutospacing="1" w:after="100" w:afterAutospacing="1"/>
      <w:widowControl/>
    </w:pPr>
    <w:rPr>
      <w:rFonts w:ascii="宋体" w:hAnsi="宋体"/>
      <w:sz w:val="24"/>
    </w:rPr>
  </w:style>
  <w:style w:type="paragraph" w:styleId="1063" w:customStyle="1">
    <w:name w:val="正文首行缩进 21"/>
    <w:basedOn w:val="1035"/>
    <w:next w:val="1064"/>
    <w:uiPriority w:val="0"/>
    <w:qFormat/>
    <w:pPr>
      <w:ind w:firstLine="420"/>
    </w:pPr>
  </w:style>
  <w:style w:type="paragraph" w:styleId="1064" w:customStyle="1">
    <w:name w:val="正文12"/>
    <w:next w:val="10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首行缩进1"/>
    <w:basedOn w:val="826"/>
    <w:uiPriority w:val="0"/>
    <w:qFormat/>
    <w:pPr>
      <w:ind w:firstLine="420"/>
      <w:spacing w:after="120"/>
    </w:pPr>
    <w:rPr>
      <w:rFonts w:ascii="Times New Roman" w:eastAsia="宋体"/>
      <w:sz w:val="24"/>
      <w:szCs w:val="24"/>
    </w:rPr>
  </w:style>
  <w:style w:type="paragraph" w:styleId="1066">
    <w:name w:val="No Spacing"/>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一级无"/>
    <w:basedOn w:val="801"/>
    <w:uiPriority w:val="0"/>
    <w:qFormat/>
    <w:pPr>
      <w:numPr>
        <w:ilvl w:val="1"/>
        <w:numId w:val="2"/>
      </w:numPr>
      <w:jc w:val="left"/>
      <w:widowControl/>
      <w:tabs>
        <w:tab w:val="left" w:pos="1200" w:leader="none"/>
        <w:tab w:val="left" w:pos="1440" w:leader="none"/>
      </w:tabs>
      <w:outlineLvl w:val="2"/>
    </w:pPr>
    <w:rPr>
      <w:rFonts w:ascii="宋体"/>
      <w:sz w:val="21"/>
      <w:szCs w:val="21"/>
    </w:rPr>
  </w:style>
  <w:style w:type="paragraph" w:styleId="1068" w:customStyle="1">
    <w:name w:val="正文文本11"/>
    <w:basedOn w:val="823"/>
    <w:next w:val="823"/>
    <w:uiPriority w:val="0"/>
    <w:qFormat/>
    <w:pPr>
      <w:spacing w:after="120"/>
    </w:pPr>
  </w:style>
  <w:style w:type="paragraph" w:styleId="1069" w:customStyle="1">
    <w:name w:val="普通(网站)1"/>
    <w:basedOn w:val="828"/>
    <w:uiPriority w:val="0"/>
    <w:qFormat/>
    <w:pPr>
      <w:jc w:val="left"/>
      <w:spacing w:before="100" w:beforeAutospacing="1" w:after="100" w:afterAutospacing="1"/>
      <w:widowControl/>
    </w:pPr>
    <w:rPr>
      <w:rFonts w:ascii="宋体" w:hAnsi="宋体"/>
      <w:sz w:val="24"/>
    </w:rPr>
  </w:style>
  <w:style w:type="paragraph" w:styleId="1070" w:customStyle="1">
    <w:name w:val="普通(网站)2"/>
    <w:basedOn w:val="801"/>
    <w:uiPriority w:val="0"/>
    <w:qFormat/>
    <w:pPr>
      <w:jc w:val="left"/>
      <w:spacing w:before="100" w:beforeAutospacing="1" w:after="100" w:afterAutospacing="1"/>
      <w:widowControl/>
    </w:pPr>
    <w:rPr>
      <w:rFonts w:ascii="宋体" w:hAnsi="宋体"/>
      <w:sz w:val="24"/>
    </w:rPr>
  </w:style>
  <w:style w:type="paragraph" w:styleId="1071" w:customStyle="1">
    <w:name w:val="p0"/>
    <w:basedOn w:val="801"/>
    <w:uiPriority w:val="0"/>
    <w:qFormat/>
    <w:pPr>
      <w:widowControl/>
    </w:pPr>
    <w:rPr>
      <w:sz w:val="21"/>
      <w:szCs w:val="21"/>
    </w:rPr>
  </w:style>
  <w:style w:type="paragraph" w:styleId="1072" w:customStyle="1">
    <w:name w:val="索引 51"/>
    <w:basedOn w:val="822"/>
    <w:next w:val="822"/>
    <w:uiPriority w:val="0"/>
    <w:qFormat/>
    <w:pPr>
      <w:ind w:left="798"/>
      <w:jc w:val="left"/>
    </w:pPr>
    <w:rPr>
      <w:rFonts w:ascii="Calibri" w:hAnsi="Calibri"/>
    </w:rPr>
  </w:style>
  <w:style w:type="paragraph" w:styleId="1073" w:customStyle="1">
    <w:name w:val="投标文件正文"/>
    <w:basedOn w:val="801"/>
    <w:uiPriority w:val="0"/>
    <w:qFormat/>
    <w:pPr>
      <w:ind w:firstLine="560"/>
      <w:spacing w:line="440" w:lineRule="exact"/>
    </w:pPr>
    <w:rPr>
      <w:rFonts w:ascii="仿宋_GB2312" w:hAnsi="Calibri" w:eastAsia="仿宋_GB2312"/>
      <w:bCs/>
      <w:sz w:val="28"/>
      <w:szCs w:val="28"/>
    </w:rPr>
  </w:style>
  <w:style w:type="paragraph" w:styleId="1074" w:customStyle="1">
    <w:name w:val="Char Char Char Char Char 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075" w:customStyle="1">
    <w:name w:val="TOC 标题1"/>
    <w:basedOn w:val="979"/>
    <w:next w:val="801"/>
    <w:uiPriority w:val="0"/>
    <w:qFormat/>
    <w:pPr>
      <w:jc w:val="left"/>
      <w:spacing w:before="480" w:after="0" w:line="276" w:lineRule="auto"/>
      <w:widowControl/>
      <w:outlineLvl w:val="9"/>
    </w:pPr>
    <w:rPr>
      <w:rFonts w:ascii="Cambria" w:hAnsi="Cambria" w:eastAsia="宋体"/>
      <w:color w:val="365f91"/>
      <w:sz w:val="28"/>
      <w:szCs w:val="28"/>
    </w:rPr>
  </w:style>
  <w:style w:type="paragraph" w:styleId="1076" w:customStyle="1">
    <w:name w:val="列出段落4"/>
    <w:basedOn w:val="801"/>
    <w:uiPriority w:val="0"/>
    <w:qFormat/>
    <w:pPr>
      <w:ind w:firstLine="420"/>
      <w:jc w:val="left"/>
      <w:spacing w:line="360" w:lineRule="auto"/>
    </w:pPr>
    <w:rPr>
      <w:sz w:val="21"/>
      <w:szCs w:val="21"/>
    </w:rPr>
  </w:style>
  <w:style w:type="paragraph" w:styleId="1077" w:customStyle="1">
    <w:name w:val="脚注文本1"/>
    <w:basedOn w:val="822"/>
    <w:next w:val="1072"/>
    <w:uiPriority w:val="0"/>
    <w:qFormat/>
    <w:pPr>
      <w:jc w:val="left"/>
    </w:pPr>
    <w:rPr>
      <w:rFonts w:ascii="宋体" w:eastAsia="Times New Roman"/>
      <w:sz w:val="18"/>
      <w:szCs w:val="18"/>
    </w:rPr>
  </w:style>
  <w:style w:type="paragraph" w:styleId="107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表格文字"/>
    <w:basedOn w:val="801"/>
    <w:next w:val="1080"/>
    <w:uiPriority w:val="0"/>
    <w:qFormat/>
    <w:pPr>
      <w:jc w:val="left"/>
    </w:pPr>
    <w:rPr>
      <w:bCs/>
      <w:spacing w:val="10"/>
      <w:sz w:val="20"/>
      <w:szCs w:val="20"/>
    </w:rPr>
  </w:style>
  <w:style w:type="paragraph" w:styleId="1080" w:customStyle="1">
    <w:name w:val="正文文本111"/>
    <w:basedOn w:val="768"/>
    <w:next w:val="819"/>
    <w:uiPriority w:val="1"/>
    <w:qFormat/>
    <w:pPr>
      <w:spacing w:after="120"/>
    </w:pPr>
  </w:style>
  <w:style w:type="paragraph" w:styleId="1081" w:customStyle="1">
    <w:name w:val="MM Topic 3"/>
    <w:basedOn w:val="801"/>
    <w:uiPriority w:val="0"/>
    <w:qFormat/>
    <w:pPr>
      <w:keepLines/>
      <w:keepNext/>
      <w:spacing w:before="260" w:after="260" w:line="416" w:lineRule="auto"/>
      <w:outlineLvl w:val="2"/>
    </w:pPr>
    <w:rPr>
      <w:b/>
      <w:bCs/>
      <w:sz w:val="32"/>
      <w:szCs w:val="32"/>
    </w:rPr>
  </w:style>
  <w:style w:type="paragraph" w:styleId="1082" w:customStyle="1">
    <w:name w:val="普通正文"/>
    <w:basedOn w:val="801"/>
    <w:uiPriority w:val="0"/>
    <w:qFormat/>
    <w:pPr>
      <w:ind w:firstLine="480"/>
      <w:jc w:val="left"/>
      <w:spacing w:before="120" w:after="120" w:line="360" w:lineRule="auto"/>
    </w:pPr>
    <w:rPr>
      <w:rFonts w:ascii="Arial" w:hAnsi="Arial"/>
      <w:sz w:val="24"/>
    </w:rPr>
  </w:style>
  <w:style w:type="paragraph" w:styleId="1083" w:customStyle="1">
    <w:name w:val="BodyText"/>
    <w:basedOn w:val="801"/>
    <w:uiPriority w:val="0"/>
    <w:qFormat/>
    <w:pPr>
      <w:jc w:val="both"/>
      <w:spacing w:after="0"/>
    </w:pPr>
    <w:rPr>
      <w:rFonts w:ascii="楷体_GB2312" w:hAnsi="Arial" w:eastAsia="楷体_GB2312"/>
      <w:sz w:val="28"/>
    </w:rPr>
  </w:style>
  <w:style w:type="paragraph" w:styleId="1084" w:customStyle="1">
    <w:name w:val="首行缩进"/>
    <w:basedOn w:val="801"/>
    <w:next w:val="801"/>
    <w:uiPriority w:val="0"/>
    <w:qFormat/>
    <w:pPr>
      <w:ind w:firstLine="480"/>
      <w:spacing w:line="360" w:lineRule="auto"/>
    </w:pPr>
    <w:rPr>
      <w:rFonts w:ascii="宋体" w:hAnsi="宋体"/>
      <w:sz w:val="24"/>
    </w:rPr>
  </w:style>
  <w:style w:type="paragraph" w:styleId="1085" w:customStyle="1">
    <w:name w:val="列出段落2"/>
    <w:basedOn w:val="801"/>
    <w:uiPriority w:val="0"/>
    <w:qFormat/>
    <w:pPr>
      <w:ind w:firstLine="420"/>
    </w:pPr>
    <w:rPr>
      <w:rFonts w:ascii="Arial" w:hAnsi="Arial"/>
      <w:color w:val="000000"/>
      <w:sz w:val="28"/>
      <w:szCs w:val="10"/>
    </w:rPr>
  </w:style>
  <w:style w:type="paragraph" w:styleId="1086" w:customStyle="1">
    <w:name w:val="正文首行缩进11"/>
    <w:basedOn w:val="1068"/>
    <w:uiPriority w:val="0"/>
    <w:qFormat/>
    <w:pPr>
      <w:ind w:firstLine="420"/>
      <w:spacing w:after="120"/>
    </w:pPr>
    <w:rPr>
      <w:rFonts w:ascii="Times New Roman" w:eastAsia="宋体"/>
      <w:sz w:val="24"/>
      <w:szCs w:val="24"/>
    </w:rPr>
  </w:style>
  <w:style w:type="paragraph" w:styleId="1087" w:customStyle="1">
    <w:name w:val="_Style 9"/>
    <w:basedOn w:val="801"/>
    <w:uiPriority w:val="0"/>
    <w:qFormat/>
    <w:rPr>
      <w:rFonts w:ascii="Tahoma" w:hAnsi="Tahoma"/>
      <w:sz w:val="24"/>
      <w:szCs w:val="20"/>
    </w:rPr>
  </w:style>
  <w:style w:type="paragraph" w:styleId="1088" w:customStyle="1">
    <w:name w:val="List Paragraph1"/>
    <w:basedOn w:val="801"/>
    <w:uiPriority w:val="0"/>
    <w:qFormat/>
    <w:pPr>
      <w:ind w:firstLine="420"/>
    </w:pPr>
  </w:style>
  <w:style w:type="paragraph" w:styleId="1089" w:customStyle="1">
    <w:name w:val="Char Char Char Char Char Char Char Char Char Char"/>
    <w:basedOn w:val="801"/>
    <w:uiPriority w:val="0"/>
    <w:qFormat/>
    <w:pPr>
      <w:spacing w:line="360" w:lineRule="auto"/>
    </w:pPr>
    <w:rPr>
      <w:sz w:val="24"/>
      <w:szCs w:val="20"/>
    </w:rPr>
  </w:style>
  <w:style w:type="paragraph" w:styleId="1090" w:customStyle="1">
    <w:name w:val="纯文本1"/>
    <w:basedOn w:val="801"/>
    <w:uiPriority w:val="0"/>
    <w:qFormat/>
    <w:rPr>
      <w:rFonts w:ascii="宋体" w:hAnsi="Courier New"/>
      <w:sz w:val="20"/>
      <w:szCs w:val="20"/>
    </w:rPr>
  </w:style>
  <w:style w:type="paragraph" w:styleId="1091" w:customStyle="1">
    <w:name w:val="Char Char1 Char Char Char Char Char Char"/>
    <w:basedOn w:val="801"/>
    <w:uiPriority w:val="0"/>
    <w:qFormat/>
    <w:pPr>
      <w:jc w:val="center"/>
      <w:widowControl/>
    </w:pPr>
    <w:rPr>
      <w:rFonts w:ascii="宋体" w:hAnsi="宋体"/>
      <w:b/>
      <w:sz w:val="24"/>
      <w:szCs w:val="20"/>
      <w:lang w:eastAsia="en-US"/>
    </w:rPr>
  </w:style>
  <w:style w:type="paragraph" w:styleId="1092" w:customStyle="1">
    <w:name w:val="Table Paragraph"/>
    <w:basedOn w:val="801"/>
    <w:uiPriority w:val="0"/>
    <w:qFormat/>
    <w:pPr>
      <w:jc w:val="left"/>
    </w:pPr>
    <w:rPr>
      <w:rFonts w:ascii="Calibri" w:hAnsi="Calibri"/>
      <w:sz w:val="22"/>
      <w:szCs w:val="22"/>
      <w:lang w:eastAsia="en-US"/>
    </w:rPr>
  </w:style>
  <w:style w:type="paragraph" w:styleId="1093"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1094" w:customStyle="1">
    <w:name w:val="99-标书-正文"/>
    <w:uiPriority w:val="0"/>
    <w:qFormat/>
    <w:pPr>
      <w:ind w:firstLine="480"/>
      <w:jc w:val="both"/>
      <w:spacing w:line="360" w:lineRule="auto"/>
    </w:pPr>
    <w:rPr>
      <w:rFonts w:hint="default" w:ascii="宋体" w:hAnsi="宋体" w:eastAsia="Calibri" w:cs="Times New Roman"/>
      <w:color w:val="000000"/>
      <w:sz w:val="24"/>
      <w:szCs w:val="21"/>
      <w:lang w:val="en-US" w:eastAsia="zh-CN" w:bidi="ar-SA"/>
    </w:rPr>
  </w:style>
  <w:style w:type="paragraph" w:styleId="1095" w:customStyle="1">
    <w:name w:val="默认段落字体 Para Char Char Char Char Char Char Char Char Char1 Char Char Char Char Char Char Char"/>
    <w:basedOn w:val="1028"/>
    <w:uiPriority w:val="0"/>
    <w:qFormat/>
    <w:rPr>
      <w:rFonts w:ascii="Tahoma" w:hAnsi="Tahoma"/>
      <w:sz w:val="24"/>
    </w:rPr>
  </w:style>
  <w:style w:type="paragraph" w:styleId="1096" w:customStyle="1">
    <w:name w:val="表"/>
    <w:basedOn w:val="801"/>
    <w:uiPriority w:val="0"/>
    <w:qFormat/>
    <w:pPr>
      <w:jc w:val="center"/>
      <w:spacing w:line="312" w:lineRule="exact"/>
    </w:pPr>
    <w:rPr>
      <w:rFonts w:eastAsia="仿宋"/>
      <w:color w:val="080808"/>
    </w:rPr>
  </w:style>
  <w:style w:type="paragraph" w:styleId="1097" w:customStyle="1">
    <w:name w:val="默认段落字体 Para Char Char Char Char Char Char Char"/>
    <w:basedOn w:val="801"/>
    <w:uiPriority w:val="0"/>
    <w:qFormat/>
    <w:rPr>
      <w:rFonts w:ascii="Tahoma" w:hAnsi="Tahoma"/>
      <w:sz w:val="24"/>
      <w:szCs w:val="20"/>
    </w:rPr>
  </w:style>
  <w:style w:type="table" w:styleId="1098" w:customStyle="1">
    <w:name w:val="网格型1"/>
    <w:basedOn w:val="985"/>
    <w:uiPriority w:val="0"/>
    <w:qFormat/>
    <w:tblPr/>
  </w:style>
  <w:style w:type="paragraph" w:styleId="1099" w:customStyle="1">
    <w:name w:val="索引 411"/>
    <w:basedOn w:val="768"/>
    <w:next w:val="768"/>
    <w:uiPriority w:val="0"/>
    <w:qFormat/>
    <w:pPr>
      <w:ind w:left="1260"/>
    </w:pPr>
  </w:style>
  <w:style w:type="paragraph" w:styleId="1100" w:customStyle="1">
    <w:name w:val="文本块2"/>
    <w:basedOn w:val="768"/>
    <w:uiPriority w:val="6"/>
    <w:unhideWhenUsed/>
    <w:qFormat/>
    <w:pPr>
      <w:ind w:left="1440" w:right="1440"/>
      <w:spacing w:after="120"/>
    </w:pPr>
  </w:style>
  <w:style w:type="character" w:styleId="1101" w:customStyle="1">
    <w:name w:val="标题 1 字符"/>
    <w:link w:val="979"/>
    <w:uiPriority w:val="0"/>
    <w:qFormat/>
    <w:rPr>
      <w:rFonts w:eastAsia="新宋体"/>
      <w:b/>
      <w:bCs/>
      <w:sz w:val="30"/>
      <w:szCs w:val="44"/>
    </w:rPr>
  </w:style>
  <w:style w:type="paragraph" w:styleId="1102" w:customStyle="1">
    <w:name w:val="页脚11"/>
    <w:basedOn w:val="768"/>
    <w:uiPriority w:val="99"/>
    <w:qFormat/>
    <w:pPr>
      <w:jc w:val="left"/>
      <w:tabs>
        <w:tab w:val="center" w:pos="4153" w:leader="none"/>
        <w:tab w:val="right" w:pos="8306" w:leader="none"/>
      </w:tabs>
    </w:pPr>
    <w:rPr>
      <w:sz w:val="18"/>
      <w:szCs w:val="18"/>
    </w:rPr>
  </w:style>
  <w:style w:type="character" w:styleId="1103" w:customStyle="1">
    <w:name w:val="页码11"/>
    <w:basedOn w:val="1104"/>
    <w:link w:val="768"/>
    <w:uiPriority w:val="0"/>
    <w:qFormat/>
    <w:rPr>
      <w:rFonts w:hint="default" w:ascii="Times New Roman" w:hAnsi="Times New Roman" w:eastAsia="宋体" w:cs="Times New Roman"/>
    </w:rPr>
  </w:style>
  <w:style w:type="character" w:styleId="1104" w:customStyle="1">
    <w:name w:val="默认段落字体11"/>
    <w:link w:val="768"/>
    <w:uiPriority w:val="1"/>
    <w:unhideWhenUsed/>
    <w:qFormat/>
  </w:style>
  <w:style w:type="paragraph" w:styleId="1105" w:customStyle="1">
    <w:name w:val="PlainText"/>
    <w:basedOn w:val="768"/>
    <w:uiPriority w:val="0"/>
    <w:qFormat/>
    <w:pPr>
      <w:jc w:val="left"/>
    </w:pPr>
    <w:rPr>
      <w:rFonts w:ascii="宋体" w:hAnsi="Courier New"/>
      <w:szCs w:val="20"/>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友信</dc:creator>
  <cp:lastModifiedBy>杨伯永</cp:lastModifiedBy>
  <cp:revision>9</cp:revision>
  <dcterms:created xsi:type="dcterms:W3CDTF">2023-10-31T07:11:00Z</dcterms:created>
  <dcterms:modified xsi:type="dcterms:W3CDTF">2024-05-16T01:16:15Z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402D26217CA6438F94ECC059981125E3_12</vt:lpwstr>
  </property>
</Properties>
</file>