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rPr>
          <w:highlight w:val="none"/>
        </w:rPr>
      </w:r>
      <w:r/>
    </w:p>
    <w:p>
      <w:pPr>
        <w:pStyle w:val="1024"/>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rPr>
          <w:highlight w:val="none"/>
        </w:rPr>
      </w:r>
      <w:r/>
    </w:p>
    <w:p>
      <w:pPr>
        <w:pStyle w:val="1024"/>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rPr>
          <w:highlight w:val="none"/>
        </w:rPr>
      </w:r>
      <w:r/>
    </w:p>
    <w:p>
      <w:pPr>
        <w:pStyle w:val="1024"/>
        <w:jc w:val="center"/>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rPr>
          <w:highlight w:val="none"/>
        </w:rPr>
      </w:r>
      <w:r/>
    </w:p>
    <w:p>
      <w:pPr>
        <w:pStyle w:val="1024"/>
        <w:jc w:val="center"/>
        <w:rPr>
          <w:rFonts w:hint="eastAsia" w:ascii="Times New Roman" w:hAnsi="Times New Roman" w:eastAsia="宋体"/>
          <w:b/>
          <w:bCs/>
          <w:caps w:val="0"/>
          <w:color w:val="000000"/>
          <w:sz w:val="32"/>
          <w:highlight w:val="none"/>
        </w:rPr>
      </w:pPr>
      <w:r>
        <w:rPr>
          <w:rFonts w:hint="eastAsia" w:ascii="Times New Roman" w:hAnsi="Times New Roman"/>
          <w:b/>
          <w:bCs/>
          <w:caps w:val="0"/>
          <w:color w:val="000000"/>
          <w:sz w:val="32"/>
          <w:highlight w:val="none"/>
        </w:rPr>
        <w:t xml:space="preserve">项目名称：</w:t>
      </w:r>
      <w:r>
        <w:rPr>
          <w:rFonts w:hint="eastAsia" w:ascii="Times New Roman" w:hAnsi="Times New Roman"/>
          <w:caps w:val="0"/>
          <w:color w:val="000000"/>
          <w:sz w:val="28"/>
          <w:szCs w:val="28"/>
          <w:highlight w:val="none"/>
          <w:u w:val="single"/>
          <w:lang w:eastAsia="zh-CN"/>
        </w:rPr>
        <w:t xml:space="preserve">宿迁市市辖区黄河故道果蔬产业基地耕地地力提升有机肥采购项目（2024年度）</w:t>
      </w:r>
      <w:r>
        <w:rPr>
          <w:highlight w:val="none"/>
        </w:rPr>
      </w:r>
      <w:r/>
    </w:p>
    <w:p>
      <w:pPr>
        <w:jc w:val="center"/>
        <w:rPr>
          <w:rFonts w:hint="eastAsia" w:ascii="Times New Roman" w:hAnsi="Times New Roman" w:eastAsia="宋体"/>
          <w:b/>
          <w:caps w:val="0"/>
          <w:color w:val="000000"/>
          <w:sz w:val="30"/>
          <w:szCs w:val="30"/>
          <w:highlight w:val="none"/>
        </w:rPr>
        <w:outlineLvl w:val="0"/>
      </w:pPr>
      <w:r>
        <w:rPr>
          <w:highlight w:val="none"/>
        </w:rPr>
      </w:r>
      <w:bookmarkStart w:id="0" w:name="_Toc12479"/>
      <w:r>
        <w:rPr>
          <w:rFonts w:hint="eastAsia" w:ascii="Times New Roman" w:hAnsi="Times New Roman"/>
          <w:b/>
          <w:bCs/>
          <w:caps w:val="0"/>
          <w:color w:val="000000"/>
          <w:sz w:val="32"/>
          <w:highlight w:val="none"/>
        </w:rPr>
        <w:t xml:space="preserve">项目编号：</w:t>
      </w:r>
      <w:bookmarkEnd w:id="0"/>
      <w:r>
        <w:rPr>
          <w:rFonts w:hint="eastAsia"/>
          <w:b/>
          <w:bCs/>
          <w:caps w:val="0"/>
          <w:color w:val="000000"/>
          <w:sz w:val="32"/>
          <w:highlight w:val="none"/>
          <w:lang w:eastAsia="zh-CN"/>
        </w:rPr>
        <w:t xml:space="preserve">JSZC-321300-SQHS-G2025-0005</w:t>
      </w:r>
      <w:r>
        <w:rPr>
          <w:highlight w:val="none"/>
        </w:rPr>
      </w:r>
      <w:r/>
    </w:p>
    <w:p>
      <w:pPr>
        <w:jc w:val="center"/>
        <w:rPr>
          <w:rFonts w:hint="eastAsia" w:ascii="Times New Roman" w:hAnsi="Times New Roman"/>
          <w:b/>
          <w:caps w:val="0"/>
          <w:color w:val="000000"/>
          <w:sz w:val="30"/>
          <w:szCs w:val="30"/>
          <w:highlight w:val="none"/>
        </w:rPr>
        <w:outlineLvl w:val="0"/>
      </w:pPr>
      <w:r>
        <w:rPr>
          <w:highlight w:val="none"/>
        </w:rPr>
      </w:r>
      <w:bookmarkStart w:id="1" w:name="_Toc23137"/>
      <w:r>
        <w:rPr>
          <w:rFonts w:hint="eastAsia" w:ascii="Times New Roman" w:hAnsi="Times New Roman"/>
          <w:b/>
          <w:caps w:val="0"/>
          <w:color w:val="000000"/>
          <w:sz w:val="30"/>
          <w:szCs w:val="30"/>
          <w:highlight w:val="none"/>
        </w:rPr>
        <w:t xml:space="preserve">（</w:t>
      </w:r>
      <w:r>
        <w:rPr>
          <w:rFonts w:hint="eastAsia"/>
          <w:b/>
          <w:caps w:val="0"/>
          <w:color w:val="000000"/>
          <w:sz w:val="30"/>
          <w:szCs w:val="30"/>
          <w:highlight w:val="none"/>
          <w:lang w:val="en-US" w:eastAsia="zh-CN"/>
        </w:rPr>
        <w:t xml:space="preserve">货物</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ascii="Times New Roman" w:hAnsi="Times New Roman"/>
          <w:b/>
          <w:caps w:val="0"/>
          <w:color w:val="000000"/>
          <w:sz w:val="30"/>
          <w:szCs w:val="30"/>
          <w:highlight w:val="none"/>
        </w:rPr>
        <w:t xml:space="preserve">专门面向中小企业）</w:t>
      </w:r>
      <w:bookmarkEnd w:id="1"/>
      <w:r>
        <w:rPr>
          <w:highlight w:val="none"/>
        </w:rPr>
      </w:r>
      <w:r/>
    </w:p>
    <w:p>
      <w:pPr>
        <w:pStyle w:val="1024"/>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1024"/>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1024"/>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1024"/>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1024"/>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1024"/>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1024"/>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1024"/>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1024"/>
        <w:ind w:firstLine="1690"/>
        <w:jc w:val="both"/>
        <w:rPr>
          <w:rFonts w:ascii="Times New Roman" w:hAnsi="Times New Roman" w:eastAsia="宋体" w:cs="Times New Roman"/>
          <w:b/>
          <w:bCs/>
          <w:caps w:val="0"/>
          <w:color w:val="000000"/>
          <w:sz w:val="32"/>
          <w:highlight w:val="none"/>
          <w:u w:val="single"/>
        </w:rPr>
        <w:outlineLvl w:val="0"/>
      </w:pPr>
      <w:r>
        <w:rPr>
          <w:highlight w:val="none"/>
        </w:rPr>
      </w:r>
      <w:bookmarkStart w:id="2" w:name="_Toc20140"/>
      <w:r>
        <w:rPr>
          <w:rFonts w:hint="eastAsia" w:ascii="Times New Roman" w:hAnsi="Times New Roman" w:eastAsia="宋体" w:cs="Times New Roman"/>
          <w:b/>
          <w:bCs/>
          <w:caps w:val="0"/>
          <w:color w:val="000000"/>
          <w:sz w:val="32"/>
          <w:highlight w:val="none"/>
          <w:lang w:val="en-US" w:eastAsia="zh-CN"/>
        </w:rPr>
        <w:t xml:space="preserve">采购人：</w:t>
      </w:r>
      <w:r>
        <w:rPr>
          <w:rFonts w:hint="eastAsia" w:ascii="Times New Roman" w:hAnsi="Times New Roman" w:eastAsia="宋体" w:cs="Times New Roman"/>
          <w:b/>
          <w:bCs/>
          <w:caps w:val="0"/>
          <w:color w:val="000000"/>
          <w:sz w:val="32"/>
          <w:highlight w:val="none"/>
          <w:u w:val="single"/>
          <w:lang w:val="en-US" w:eastAsia="zh-CN"/>
        </w:rPr>
        <w:t xml:space="preserve"> </w:t>
      </w:r>
      <w:bookmarkEnd w:id="2"/>
      <w:r>
        <w:rPr>
          <w:rFonts w:hint="eastAsia" w:ascii="Times New Roman" w:hAnsi="Times New Roman" w:eastAsia="宋体" w:cs="Times New Roman"/>
          <w:b/>
          <w:bCs/>
          <w:caps w:val="0"/>
          <w:color w:val="000000"/>
          <w:sz w:val="32"/>
          <w:highlight w:val="none"/>
          <w:u w:val="single"/>
          <w:lang w:val="en-US" w:eastAsia="zh-CN"/>
        </w:rPr>
        <w:t xml:space="preserve">宿迁市农业技术综合服务中心 </w:t>
      </w:r>
      <w:r>
        <w:rPr>
          <w:highlight w:val="none"/>
        </w:rPr>
      </w:r>
      <w:r/>
    </w:p>
    <w:p>
      <w:pPr>
        <w:pStyle w:val="1024"/>
        <w:ind w:firstLine="1606"/>
        <w:jc w:val="both"/>
        <w:rPr>
          <w:rFonts w:ascii="Times New Roman" w:hAnsi="Times New Roman" w:eastAsia="宋体" w:cs="Times New Roman"/>
          <w:b/>
          <w:bCs/>
          <w:caps w:val="0"/>
          <w:color w:val="000000"/>
          <w:sz w:val="32"/>
          <w:highlight w:val="none"/>
          <w:u w:val="single"/>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ascii="Times New Roman" w:hAnsi="Times New Roman" w:eastAsia="宋体" w:cs="Times New Roman"/>
          <w:b/>
          <w:bCs/>
          <w:caps w:val="0"/>
          <w:color w:val="000000"/>
          <w:sz w:val="32"/>
          <w:highlight w:val="none"/>
          <w:u w:val="single"/>
          <w:lang w:val="en-US" w:eastAsia="zh-CN"/>
        </w:rPr>
        <w:t xml:space="preserve"> 宿迁市宏晟项目管理有限公司 </w:t>
      </w:r>
      <w:r>
        <w:rPr>
          <w:highlight w:val="none"/>
        </w:rPr>
      </w:r>
      <w:r/>
    </w:p>
    <w:p>
      <w:pPr>
        <w:pStyle w:val="1024"/>
        <w:ind w:firstLine="2570"/>
        <w:jc w:val="both"/>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u w:val="single"/>
          <w:lang w:val="en-US" w:eastAsia="zh-CN"/>
        </w:rPr>
        <w:t xml:space="preserve">2025</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u w:val="single"/>
          <w:lang w:val="en-US" w:eastAsia="zh-CN"/>
        </w:rPr>
        <w:t xml:space="preserve">02</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u w:val="single"/>
          <w:lang w:val="en-US" w:eastAsia="zh-CN"/>
        </w:rPr>
        <w:t xml:space="preserve">21</w:t>
      </w:r>
      <w:r>
        <w:rPr>
          <w:rFonts w:hint="eastAsia" w:ascii="Times New Roman" w:hAnsi="Times New Roman"/>
          <w:b/>
          <w:bCs/>
          <w:caps w:val="0"/>
          <w:color w:val="000000"/>
          <w:sz w:val="32"/>
          <w:highlight w:val="none"/>
        </w:rPr>
        <w:t xml:space="preserve">日</w:t>
      </w:r>
      <w:r>
        <w:rPr>
          <w:highlight w:val="none"/>
        </w:rPr>
      </w:r>
      <w:r/>
    </w:p>
    <w:p>
      <w:pPr>
        <w:pStyle w:val="1024"/>
        <w:ind w:firstLine="0"/>
        <w:rPr>
          <w:rFonts w:hint="eastAsia" w:ascii="Times New Roman" w:hAnsi="Times New Roman"/>
          <w:caps w:val="0"/>
          <w:color w:val="000000"/>
          <w:highlight w:val="none"/>
          <w:u w:val="single"/>
        </w:rPr>
      </w:pPr>
      <w:r>
        <w:rPr>
          <w:rFonts w:hint="eastAsia" w:ascii="Times New Roman" w:hAnsi="Times New Roman"/>
          <w:caps w:val="0"/>
          <w:color w:val="000000"/>
          <w:highlight w:val="none"/>
        </w:rPr>
        <w:t xml:space="preserve">                        </w:t>
      </w:r>
      <w:r>
        <w:rPr>
          <w:highlight w:val="none"/>
        </w:rPr>
      </w:r>
      <w:r/>
    </w:p>
    <w:p>
      <w:pPr>
        <w:pStyle w:val="1024"/>
        <w:ind w:firstLine="0"/>
        <w:jc w:val="cente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color w:val="000000"/>
          <w:highlight w:val="none"/>
        </w:rPr>
      </w:pPr>
      <w:r>
        <w:rPr>
          <w:highlight w:val="none"/>
        </w:rPr>
      </w:r>
      <w:bookmarkStart w:id="3" w:name="_Toc120614210"/>
      <w:r>
        <w:rPr>
          <w:highlight w:val="none"/>
        </w:rPr>
      </w:r>
      <w:bookmarkStart w:id="4" w:name="_Toc523127445"/>
      <w:r>
        <w:rPr>
          <w:highlight w:val="none"/>
        </w:rPr>
      </w:r>
      <w:bookmarkStart w:id="5" w:name="_Toc479757206"/>
      <w:r>
        <w:rPr>
          <w:highlight w:val="none"/>
        </w:rPr>
      </w:r>
      <w:bookmarkStart w:id="6" w:name="_Toc20823272"/>
      <w:r>
        <w:rPr>
          <w:highlight w:val="none"/>
        </w:rPr>
      </w:r>
      <w:bookmarkStart w:id="7" w:name="_Toc16938516"/>
      <w:r>
        <w:rPr>
          <w:highlight w:val="none"/>
        </w:rPr>
      </w:r>
      <w:bookmarkStart w:id="8" w:name="_Toc513029200"/>
      <w:r>
        <w:rPr>
          <w:highlight w:val="none"/>
        </w:rPr>
      </w:r>
      <w:r/>
    </w:p>
    <w:p>
      <w:pPr>
        <w:jc w:val="center"/>
        <w:spacing w:line="480" w:lineRule="auto"/>
        <w:rPr>
          <w:rFonts w:hint="eastAsia" w:ascii="Times New Roman" w:hAnsi="Times New Roman" w:eastAsia="黑体"/>
          <w:b/>
          <w:caps w:val="0"/>
          <w:color w:val="000000"/>
          <w:sz w:val="44"/>
          <w:highlight w:val="none"/>
        </w:rPr>
        <w:outlineLvl w:val="0"/>
      </w:pPr>
      <w:r>
        <w:rPr>
          <w:highlight w:val="none"/>
        </w:rPr>
      </w:r>
      <w:bookmarkStart w:id="9" w:name="_Toc30181"/>
      <w:r>
        <w:rPr>
          <w:rFonts w:hint="eastAsia" w:ascii="Times New Roman" w:hAnsi="Times New Roman" w:eastAsia="黑体"/>
          <w:b/>
          <w:caps w:val="0"/>
          <w:color w:val="000000"/>
          <w:sz w:val="44"/>
          <w:highlight w:val="none"/>
        </w:rPr>
        <w:t xml:space="preserve">总  目  录</w:t>
      </w:r>
      <w:bookmarkEnd w:id="9"/>
      <w:r>
        <w:rPr>
          <w:highlight w:val="none"/>
        </w:rPr>
      </w:r>
      <w:r/>
    </w:p>
    <w:p>
      <w:pPr>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rPr>
          <w:highlight w:val="none"/>
        </w:rPr>
      </w:r>
      <w:r/>
    </w:p>
    <w:p>
      <w:pPr>
        <w:numPr>
          <w:ilvl w:val="0"/>
          <w:numId w:val="4"/>
        </w:numPr>
        <w:spacing w:line="480" w:lineRule="auto"/>
        <w:rPr>
          <w:rFonts w:hint="eastAsia" w:ascii="Times New Roman" w:hAnsi="Times New Roman" w:eastAsia="黑体"/>
          <w:caps w:val="0"/>
          <w:color w:val="000000"/>
          <w:sz w:val="32"/>
          <w:highlight w:val="none"/>
        </w:rPr>
        <w:outlineLvl w:val="0"/>
      </w:pPr>
      <w:r>
        <w:rPr>
          <w:highlight w:val="none"/>
        </w:rPr>
      </w:r>
      <w:bookmarkStart w:id="10" w:name="_Toc11486"/>
      <w:r>
        <w:rPr>
          <w:rFonts w:hint="eastAsia" w:ascii="Times New Roman" w:hAnsi="Times New Roman" w:eastAsia="黑体"/>
          <w:caps w:val="0"/>
          <w:color w:val="000000"/>
          <w:sz w:val="36"/>
          <w:highlight w:val="none"/>
        </w:rPr>
        <w:t xml:space="preserve">投标邀请……………………………………</w:t>
      </w:r>
      <w:bookmarkEnd w:id="10"/>
      <w:r>
        <w:rPr>
          <w:rFonts w:hint="eastAsia" w:eastAsia="黑体"/>
          <w:caps w:val="0"/>
          <w:color w:val="000000"/>
          <w:sz w:val="36"/>
          <w:highlight w:val="none"/>
          <w:lang w:val="en-US" w:eastAsia="zh-CN"/>
        </w:rPr>
        <w:t xml:space="preserve">1</w:t>
      </w:r>
      <w:r>
        <w:rPr>
          <w:rFonts w:hint="eastAsia" w:ascii="Times New Roman" w:hAnsi="Times New Roman" w:eastAsia="黑体"/>
          <w:caps w:val="0"/>
          <w:color w:val="000000"/>
          <w:sz w:val="36"/>
          <w:highlight w:val="none"/>
        </w:rPr>
        <w:t xml:space="preserve"> </w:t>
      </w:r>
      <w:r>
        <w:rPr>
          <w:highlight w:val="none"/>
        </w:rPr>
      </w:r>
      <w:r/>
    </w:p>
    <w:p>
      <w:pPr>
        <w:numPr>
          <w:ilvl w:val="0"/>
          <w:numId w:val="4"/>
        </w:numPr>
        <w:keepLines w:val="0"/>
        <w:keepNext w:val="0"/>
        <w:pageBreakBefore w:val="0"/>
        <w:spacing w:line="480" w:lineRule="auto"/>
        <w:widowControl w:val="off"/>
        <w:rPr>
          <w:rFonts w:hint="eastAsia" w:ascii="Times New Roman" w:hAnsi="Times New Roman" w:eastAsia="黑体"/>
          <w:caps w:val="0"/>
          <w:color w:val="000000"/>
          <w:sz w:val="36"/>
          <w:highlight w:val="none"/>
        </w:rPr>
        <w:outlineLvl w:val="0"/>
      </w:pPr>
      <w:r>
        <w:rPr>
          <w:highlight w:val="none"/>
        </w:rPr>
      </w:r>
      <w:bookmarkStart w:id="11" w:name="_Toc5944"/>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w:t>
      </w:r>
      <w:bookmarkEnd w:id="11"/>
      <w:r>
        <w:rPr>
          <w:rFonts w:hint="eastAsia" w:eastAsia="黑体"/>
          <w:caps w:val="0"/>
          <w:color w:val="000000"/>
          <w:sz w:val="36"/>
          <w:highlight w:val="none"/>
          <w:lang w:val="en-US" w:eastAsia="zh-CN"/>
        </w:rPr>
        <w:t xml:space="preserve">5</w:t>
      </w:r>
      <w:r>
        <w:rPr>
          <w:rFonts w:hint="eastAsia" w:ascii="Times New Roman" w:hAnsi="Times New Roman" w:eastAsia="黑体"/>
          <w:caps w:val="0"/>
          <w:color w:val="000000"/>
          <w:sz w:val="36"/>
          <w:highlight w:val="none"/>
        </w:rPr>
        <w:t xml:space="preserve">  </w:t>
      </w:r>
      <w:r>
        <w:rPr>
          <w:highlight w:val="none"/>
        </w:rPr>
      </w:r>
      <w:r/>
    </w:p>
    <w:p>
      <w:pPr>
        <w:numPr>
          <w:ilvl w:val="0"/>
          <w:numId w:val="4"/>
        </w:numPr>
        <w:spacing w:line="480" w:lineRule="auto"/>
        <w:rPr>
          <w:rFonts w:hint="eastAsia" w:ascii="Times New Roman" w:hAnsi="Times New Roman" w:eastAsia="黑体"/>
          <w:caps w:val="0"/>
          <w:color w:val="000000"/>
          <w:sz w:val="36"/>
          <w:highlight w:val="none"/>
        </w:rPr>
        <w:outlineLvl w:val="0"/>
      </w:pPr>
      <w:r>
        <w:rPr>
          <w:highlight w:val="none"/>
        </w:rPr>
      </w:r>
      <w:bookmarkStart w:id="12" w:name="_Toc10953"/>
      <w:r>
        <w:rPr>
          <w:rFonts w:hint="eastAsia" w:ascii="Times New Roman" w:hAnsi="Times New Roman" w:eastAsia="黑体"/>
          <w:caps w:val="0"/>
          <w:color w:val="000000"/>
          <w:sz w:val="36"/>
          <w:highlight w:val="none"/>
        </w:rPr>
        <w:t xml:space="preserve">合同文本……………………………………</w:t>
      </w:r>
      <w:bookmarkEnd w:id="12"/>
      <w:r>
        <w:rPr>
          <w:rFonts w:hint="eastAsia" w:eastAsia="黑体"/>
          <w:caps w:val="0"/>
          <w:color w:val="000000"/>
          <w:sz w:val="36"/>
          <w:highlight w:val="none"/>
          <w:lang w:val="en-US" w:eastAsia="zh-CN"/>
        </w:rPr>
        <w:t xml:space="preserve">23</w:t>
      </w:r>
      <w:r>
        <w:rPr>
          <w:highlight w:val="none"/>
        </w:rPr>
      </w:r>
      <w:r/>
    </w:p>
    <w:p>
      <w:pPr>
        <w:numPr>
          <w:ilvl w:val="0"/>
          <w:numId w:val="4"/>
        </w:numPr>
        <w:spacing w:line="480" w:lineRule="auto"/>
        <w:rPr>
          <w:rFonts w:hint="eastAsia" w:ascii="Times New Roman" w:hAnsi="Times New Roman" w:eastAsia="黑体"/>
          <w:caps w:val="0"/>
          <w:color w:val="000000"/>
          <w:sz w:val="36"/>
          <w:highlight w:val="none"/>
        </w:rPr>
        <w:outlineLvl w:val="0"/>
      </w:pPr>
      <w:r>
        <w:rPr>
          <w:highlight w:val="none"/>
        </w:rPr>
      </w:r>
      <w:bookmarkStart w:id="13" w:name="_Toc14055"/>
      <w:r>
        <w:rPr>
          <w:rFonts w:hint="eastAsia" w:ascii="Times New Roman" w:hAnsi="Times New Roman" w:eastAsia="黑体"/>
          <w:caps w:val="0"/>
          <w:color w:val="000000"/>
          <w:sz w:val="36"/>
          <w:highlight w:val="none"/>
        </w:rPr>
        <w:t xml:space="preserve">采购需求……………………………………</w:t>
      </w:r>
      <w:bookmarkEnd w:id="13"/>
      <w:r>
        <w:rPr>
          <w:rFonts w:hint="eastAsia" w:eastAsia="黑体"/>
          <w:caps w:val="0"/>
          <w:color w:val="000000"/>
          <w:sz w:val="36"/>
          <w:highlight w:val="none"/>
          <w:lang w:val="en-US" w:eastAsia="zh-CN"/>
        </w:rPr>
        <w:t xml:space="preserve">33</w:t>
      </w:r>
      <w:r>
        <w:rPr>
          <w:highlight w:val="none"/>
        </w:rPr>
      </w:r>
      <w:r/>
    </w:p>
    <w:p>
      <w:pPr>
        <w:numPr>
          <w:ilvl w:val="0"/>
          <w:numId w:val="4"/>
        </w:numPr>
        <w:spacing w:line="480" w:lineRule="auto"/>
        <w:rPr>
          <w:rFonts w:hint="eastAsia" w:ascii="Times New Roman" w:hAnsi="Times New Roman" w:eastAsia="黑体"/>
          <w:caps w:val="0"/>
          <w:color w:val="000000"/>
          <w:sz w:val="36"/>
          <w:highlight w:val="none"/>
        </w:rPr>
        <w:outlineLvl w:val="0"/>
      </w:pPr>
      <w:r>
        <w:rPr>
          <w:highlight w:val="none"/>
        </w:rPr>
      </w:r>
      <w:bookmarkStart w:id="14" w:name="_Toc16907"/>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bookmarkEnd w:id="14"/>
      <w:r>
        <w:rPr>
          <w:rFonts w:hint="eastAsia" w:eastAsia="黑体"/>
          <w:caps w:val="0"/>
          <w:color w:val="000000"/>
          <w:sz w:val="36"/>
          <w:highlight w:val="none"/>
          <w:lang w:val="en-US" w:eastAsia="zh-CN"/>
        </w:rPr>
        <w:t xml:space="preserve">38</w:t>
      </w:r>
      <w:r>
        <w:rPr>
          <w:highlight w:val="none"/>
        </w:rPr>
      </w:r>
      <w:r/>
    </w:p>
    <w:p>
      <w:pPr>
        <w:numPr>
          <w:ilvl w:val="0"/>
          <w:numId w:val="4"/>
        </w:numPr>
        <w:spacing w:line="480" w:lineRule="auto"/>
        <w:rPr>
          <w:rFonts w:hint="eastAsia" w:ascii="Times New Roman" w:hAnsi="Times New Roman" w:eastAsia="黑体"/>
          <w:caps w:val="0"/>
          <w:color w:val="000000"/>
          <w:sz w:val="36"/>
          <w:highlight w:val="none"/>
        </w:rPr>
        <w:outlineLvl w:val="0"/>
      </w:pPr>
      <w:r>
        <w:rPr>
          <w:highlight w:val="none"/>
        </w:rPr>
      </w:r>
      <w:bookmarkStart w:id="15" w:name="_Toc18001"/>
      <w:r>
        <w:rPr>
          <w:rFonts w:hint="eastAsia" w:ascii="Times New Roman" w:hAnsi="Times New Roman" w:eastAsia="黑体"/>
          <w:caps w:val="0"/>
          <w:color w:val="000000"/>
          <w:sz w:val="36"/>
          <w:highlight w:val="none"/>
        </w:rPr>
        <w:t xml:space="preserve">投标文件格式………………………………</w:t>
      </w:r>
      <w:bookmarkEnd w:id="15"/>
      <w:r>
        <w:rPr>
          <w:rFonts w:hint="eastAsia" w:ascii="Times New Roman" w:hAnsi="Times New Roman" w:eastAsia="黑体"/>
          <w:caps w:val="0"/>
          <w:color w:val="000000"/>
          <w:sz w:val="36"/>
          <w:highlight w:val="none"/>
        </w:rPr>
        <w:t xml:space="preserve">4</w:t>
      </w:r>
      <w:r>
        <w:rPr>
          <w:rFonts w:hint="eastAsia" w:eastAsia="黑体"/>
          <w:caps w:val="0"/>
          <w:color w:val="000000"/>
          <w:sz w:val="36"/>
          <w:highlight w:val="none"/>
          <w:lang w:val="en-US" w:eastAsia="zh-CN"/>
        </w:rPr>
        <w:t xml:space="preserve">4</w:t>
      </w:r>
      <w:bookmarkStart w:id="244" w:name="_GoBack"/>
      <w:r>
        <w:rPr>
          <w:highlight w:val="none"/>
        </w:rPr>
      </w:r>
      <w:bookmarkEnd w:id="244"/>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937"/>
        <w:rPr>
          <w:rFonts w:hint="eastAsia" w:ascii="Times New Roman" w:hAnsi="Times New Roman" w:eastAsia="黑体"/>
          <w:caps w:val="0"/>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highlight w:val="none"/>
        </w:rPr>
      </w:r>
      <w:bookmarkStart w:id="16" w:name="_Toc27610"/>
      <w:r>
        <w:rPr>
          <w:highlight w:val="none"/>
        </w:rPr>
      </w:r>
      <w:r/>
    </w:p>
    <w:p>
      <w:pPr>
        <w:pStyle w:val="937"/>
        <w:keepLines w:val="0"/>
        <w:keepNext/>
        <w:pageBreakBefore w:val="0"/>
        <w:spacing w:line="560" w:lineRule="exact"/>
        <w:widowControl w:val="off"/>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第一章  </w:t>
      </w:r>
      <w:bookmarkEnd w:id="3"/>
      <w:r>
        <w:rPr>
          <w:rFonts w:hint="eastAsia" w:ascii="Times New Roman" w:hAnsi="Times New Roman" w:eastAsia="黑体"/>
          <w:caps w:val="0"/>
          <w:color w:val="000000"/>
          <w:sz w:val="44"/>
          <w:szCs w:val="44"/>
          <w:highlight w:val="none"/>
        </w:rPr>
        <w:t xml:space="preserve">投标邀请</w:t>
      </w:r>
      <w:bookmarkEnd w:id="16"/>
      <w:r>
        <w:rPr>
          <w:highlight w:val="none"/>
        </w:rPr>
      </w:r>
      <w:r/>
    </w:p>
    <w:p>
      <w:pPr>
        <w:ind w:left="0" w:firstLine="48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宿迁市农业技术综合服务中心</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宿迁市宏晟项目管理有限公司</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宿迁市市辖区黄河故道果蔬产业基地耕地地力提升有机肥采购项目（2024年度）</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JSZC-321300-SQHS-G2025-0005</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highlight w:val="none"/>
        </w:rPr>
      </w:r>
      <w:r/>
    </w:p>
    <w:p>
      <w:pPr>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highlight w:val="none"/>
        </w:rPr>
      </w:r>
      <w:r/>
    </w:p>
    <w:p>
      <w:pPr>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highlight w:val="none"/>
          <w:u w:val="single"/>
          <w:lang w:eastAsia="zh-CN"/>
        </w:rPr>
        <w:t xml:space="preserve">宿迁市市辖区黄河故道果蔬产业基地耕地地力提升有机肥采购项目（2024年度）</w:t>
      </w:r>
      <w:r>
        <w:rPr>
          <w:rFonts w:hint="eastAsia" w:ascii="Times New Roman" w:hAnsi="Times New Roman"/>
          <w:caps w:val="0"/>
          <w:color w:val="000000"/>
          <w:sz w:val="24"/>
          <w:szCs w:val="24"/>
          <w:highlight w:val="none"/>
          <w:u w:val="single"/>
        </w:rPr>
        <w:t xml:space="preserve"> (项目名称</w:t>
      </w:r>
      <w:r>
        <w:rPr>
          <w:rFonts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 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2025</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03</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14</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highlight w:val="none"/>
        </w:rPr>
      </w:r>
      <w:r/>
    </w:p>
    <w:p>
      <w:pPr>
        <w:pStyle w:val="939"/>
        <w:ind w:left="0" w:firstLine="643"/>
        <w:pageBreakBefore w:val="0"/>
        <w:spacing w:before="0" w:after="0" w:line="560" w:lineRule="exact"/>
        <w:rPr>
          <w:rFonts w:ascii="Times New Roman" w:hAnsi="Times New Roman"/>
          <w:caps w:val="0"/>
          <w:color w:val="000000"/>
          <w:highlight w:val="none"/>
        </w:rPr>
      </w:pPr>
      <w:r>
        <w:rPr>
          <w:highlight w:val="none"/>
        </w:rPr>
      </w:r>
      <w:bookmarkStart w:id="17" w:name="_Toc38985263"/>
      <w:r>
        <w:rPr>
          <w:highlight w:val="none"/>
        </w:rPr>
      </w:r>
      <w:bookmarkStart w:id="18" w:name="_Toc28359079"/>
      <w:r>
        <w:rPr>
          <w:highlight w:val="none"/>
        </w:rPr>
      </w:r>
      <w:bookmarkStart w:id="19" w:name="_Toc35393790"/>
      <w:r>
        <w:rPr>
          <w:highlight w:val="none"/>
        </w:rPr>
      </w:r>
      <w:bookmarkStart w:id="20" w:name="_Toc28359002"/>
      <w:r>
        <w:rPr>
          <w:highlight w:val="none"/>
        </w:rPr>
      </w:r>
      <w:bookmarkStart w:id="21" w:name="_Toc35393621"/>
      <w:r>
        <w:rPr>
          <w:highlight w:val="none"/>
        </w:rPr>
      </w:r>
      <w:bookmarkStart w:id="22" w:name="_Hlk24379207"/>
      <w:r>
        <w:rPr>
          <w:rFonts w:hint="eastAsia" w:ascii="Times New Roman" w:hAnsi="Times New Roman"/>
          <w:caps w:val="0"/>
          <w:color w:val="000000"/>
          <w:highlight w:val="none"/>
        </w:rPr>
        <w:t xml:space="preserve">一、项目基本情况</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1.项目编号：</w:t>
      </w:r>
      <w:r>
        <w:rPr>
          <w:rFonts w:hint="eastAsia"/>
          <w:caps w:val="0"/>
          <w:color w:val="000000"/>
          <w:sz w:val="24"/>
          <w:szCs w:val="24"/>
          <w:highlight w:val="none"/>
          <w:lang w:eastAsia="zh-CN"/>
        </w:rPr>
        <w:t xml:space="preserve">JSZC-321300-SQHS-G2025-0005</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2.项目名称：</w:t>
      </w:r>
      <w:r>
        <w:rPr>
          <w:rFonts w:hint="eastAsia" w:eastAsia="宋体"/>
          <w:caps w:val="0"/>
          <w:color w:val="000000"/>
          <w:sz w:val="24"/>
          <w:szCs w:val="24"/>
          <w:highlight w:val="none"/>
          <w:lang w:eastAsia="zh-CN"/>
        </w:rPr>
        <w:t xml:space="preserve">宿迁市市辖区黄河故道果蔬产业基地耕地地力提升有机肥采购项目（2024年度）</w:t>
      </w:r>
      <w:bookmarkEnd w:id="22"/>
      <w:r>
        <w:rPr>
          <w:highlight w:val="none"/>
        </w:rPr>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eastAsia="zh-CN"/>
        </w:rPr>
        <w:t xml:space="preserve">353万元（</w:t>
      </w:r>
      <w:r>
        <w:rPr>
          <w:rFonts w:hint="eastAsia"/>
          <w:caps w:val="0"/>
          <w:color w:val="000000"/>
          <w:sz w:val="24"/>
          <w:szCs w:val="24"/>
          <w:highlight w:val="none"/>
          <w:lang w:val="en-US" w:eastAsia="zh-CN"/>
        </w:rPr>
        <w:t xml:space="preserve">该笔资金</w:t>
      </w:r>
      <w:r>
        <w:rPr>
          <w:rFonts w:hint="eastAsia"/>
          <w:caps w:val="0"/>
          <w:color w:val="000000"/>
          <w:sz w:val="24"/>
          <w:szCs w:val="24"/>
          <w:highlight w:val="none"/>
          <w:lang w:val="en-US" w:eastAsia="zh-CN"/>
        </w:rPr>
        <w:t xml:space="preserve">全部用于</w:t>
      </w:r>
      <w:r>
        <w:rPr>
          <w:rFonts w:hint="eastAsia"/>
          <w:caps w:val="0"/>
          <w:color w:val="000000"/>
          <w:sz w:val="24"/>
          <w:szCs w:val="24"/>
          <w:highlight w:val="none"/>
          <w:lang w:val="en-US" w:eastAsia="zh-CN"/>
        </w:rPr>
        <w:t xml:space="preserve">本项目采购</w:t>
      </w:r>
      <w:r>
        <w:rPr>
          <w:rFonts w:hint="eastAsia"/>
          <w:caps w:val="0"/>
          <w:color w:val="000000"/>
          <w:sz w:val="24"/>
          <w:szCs w:val="24"/>
          <w:highlight w:val="none"/>
          <w:lang w:val="en-US" w:eastAsia="zh-CN"/>
        </w:rPr>
        <w:t xml:space="preserve">有机肥料</w:t>
      </w:r>
      <w:r>
        <w:rPr>
          <w:rFonts w:hint="eastAsia" w:eastAsia="宋体"/>
          <w:caps w:val="0"/>
          <w:color w:val="000000"/>
          <w:sz w:val="24"/>
          <w:szCs w:val="24"/>
          <w:highlight w:val="none"/>
          <w:lang w:eastAsia="zh-CN"/>
        </w:rPr>
        <w:t xml:space="preserve">）；最高单价限价430元/吨。</w:t>
      </w:r>
      <w:r>
        <w:rPr>
          <w:highlight w:val="none"/>
        </w:rPr>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single"/>
        </w:rPr>
        <w:t xml:space="preserve"> 设定 </w:t>
      </w:r>
      <w:r>
        <w:rPr>
          <w:rFonts w:hint="eastAsia" w:ascii="Times New Roman" w:hAnsi="Times New Roman" w:eastAsia="宋体"/>
          <w:caps w:val="0"/>
          <w:color w:val="000000"/>
          <w:sz w:val="24"/>
          <w:szCs w:val="24"/>
          <w:highlight w:val="none"/>
        </w:rPr>
        <w:t xml:space="preserve">（设定/不设定）最高限价，最高限价为</w:t>
      </w:r>
      <w:r>
        <w:rPr>
          <w:rFonts w:hint="eastAsia" w:ascii="Times New Roman" w:hAnsi="Times New Roman" w:eastAsia="宋体"/>
          <w:caps w:val="0"/>
          <w:color w:val="000000"/>
          <w:sz w:val="24"/>
          <w:szCs w:val="24"/>
          <w:highlight w:val="none"/>
          <w:u w:val="single"/>
        </w:rPr>
        <w:t xml:space="preserve"> </w:t>
      </w:r>
      <w:r>
        <w:rPr>
          <w:rFonts w:hint="eastAsia" w:eastAsia="宋体"/>
          <w:caps w:val="0"/>
          <w:color w:val="000000"/>
          <w:sz w:val="24"/>
          <w:szCs w:val="24"/>
          <w:highlight w:val="none"/>
          <w:u w:val="single"/>
          <w:lang w:val="en-US" w:eastAsia="zh-CN"/>
        </w:rPr>
        <w:t xml:space="preserve">353</w:t>
      </w:r>
      <w:r>
        <w:rPr>
          <w:rFonts w:hint="eastAsia" w:ascii="Times New Roman" w:hAnsi="Times New Roman" w:eastAsia="宋体"/>
          <w:caps w:val="0"/>
          <w:color w:val="000000"/>
          <w:sz w:val="24"/>
          <w:szCs w:val="24"/>
          <w:highlight w:val="none"/>
          <w:u w:val="single"/>
        </w:rPr>
        <w:t xml:space="preserve"> </w:t>
      </w:r>
      <w:r>
        <w:rPr>
          <w:rFonts w:hint="eastAsia" w:ascii="Times New Roman" w:hAnsi="Times New Roman" w:eastAsia="宋体"/>
          <w:caps w:val="0"/>
          <w:color w:val="000000"/>
          <w:sz w:val="24"/>
          <w:szCs w:val="24"/>
          <w:highlight w:val="none"/>
        </w:rPr>
        <w:t xml:space="preserve">万元</w:t>
      </w:r>
      <w:r>
        <w:rPr>
          <w:rFonts w:hint="eastAsia" w:eastAsia="宋体"/>
          <w:caps w:val="0"/>
          <w:color w:val="000000"/>
          <w:sz w:val="24"/>
          <w:szCs w:val="24"/>
          <w:highlight w:val="none"/>
          <w:lang w:eastAsia="zh-CN"/>
        </w:rPr>
        <w:t xml:space="preserve">（</w:t>
      </w:r>
      <w:r>
        <w:rPr>
          <w:rFonts w:hint="eastAsia"/>
          <w:caps w:val="0"/>
          <w:color w:val="000000"/>
          <w:sz w:val="24"/>
          <w:szCs w:val="24"/>
          <w:highlight w:val="none"/>
          <w:lang w:val="en-US" w:eastAsia="zh-CN"/>
        </w:rPr>
        <w:t xml:space="preserve">该笔资金</w:t>
      </w:r>
      <w:r>
        <w:rPr>
          <w:rFonts w:hint="eastAsia"/>
          <w:caps w:val="0"/>
          <w:color w:val="000000"/>
          <w:sz w:val="24"/>
          <w:szCs w:val="24"/>
          <w:highlight w:val="none"/>
          <w:lang w:val="en-US" w:eastAsia="zh-CN"/>
        </w:rPr>
        <w:t xml:space="preserve">全部用于本项目</w:t>
      </w:r>
      <w:r>
        <w:rPr>
          <w:rFonts w:hint="eastAsia"/>
          <w:caps w:val="0"/>
          <w:color w:val="000000"/>
          <w:sz w:val="24"/>
          <w:szCs w:val="24"/>
          <w:highlight w:val="none"/>
          <w:lang w:val="en-US" w:eastAsia="zh-CN"/>
        </w:rPr>
        <w:t xml:space="preserve">采购有机肥料</w:t>
      </w:r>
      <w:r>
        <w:rPr>
          <w:rFonts w:hint="eastAsia" w:eastAsia="宋体"/>
          <w:caps w:val="0"/>
          <w:color w:val="000000"/>
          <w:sz w:val="24"/>
          <w:szCs w:val="24"/>
          <w:highlight w:val="none"/>
          <w:lang w:eastAsia="zh-CN"/>
        </w:rPr>
        <w:t xml:space="preserve">）；最高单价限价430元/吨</w:t>
      </w:r>
      <w:r>
        <w:rPr>
          <w:rFonts w:hint="eastAsia" w:ascii="Times New Roman" w:hAnsi="Times New Roman" w:eastAsia="宋体"/>
          <w:caps w:val="0"/>
          <w:color w:val="000000"/>
          <w:sz w:val="24"/>
          <w:szCs w:val="24"/>
          <w:highlight w:val="none"/>
        </w:rPr>
        <w:t xml:space="preserve">。</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aps w:val="0"/>
          <w:color w:val="000000"/>
          <w:sz w:val="24"/>
          <w:szCs w:val="24"/>
          <w:highlight w:val="none"/>
        </w:rPr>
        <w:t xml:space="preserve">5.采购需求（简介）：采购</w:t>
      </w:r>
      <w:r>
        <w:rPr>
          <w:rFonts w:hint="eastAsia" w:eastAsia="宋体"/>
          <w:caps w:val="0"/>
          <w:color w:val="000000"/>
          <w:sz w:val="24"/>
          <w:szCs w:val="24"/>
          <w:highlight w:val="none"/>
          <w:lang w:eastAsia="zh-CN"/>
        </w:rPr>
        <w:t xml:space="preserve">有机肥料</w:t>
      </w:r>
      <w:r>
        <w:rPr>
          <w:rFonts w:hint="eastAsia" w:ascii="Times New Roman" w:hAnsi="Times New Roman" w:eastAsia="宋体"/>
          <w:caps w:val="0"/>
          <w:color w:val="000000"/>
          <w:sz w:val="24"/>
          <w:szCs w:val="24"/>
          <w:highlight w:val="none"/>
        </w:rPr>
        <w:t xml:space="preserve">，</w:t>
      </w:r>
      <w:r>
        <w:rPr>
          <w:rFonts w:hint="eastAsia" w:eastAsia="宋体"/>
          <w:caps w:val="0"/>
          <w:color w:val="000000"/>
          <w:sz w:val="24"/>
          <w:szCs w:val="24"/>
          <w:highlight w:val="none"/>
          <w:lang w:eastAsia="zh-CN"/>
        </w:rPr>
        <w:t xml:space="preserve">其中袋装不少于5700吨</w:t>
      </w:r>
      <w:r>
        <w:rPr>
          <w:rFonts w:hint="eastAsia" w:ascii="Times New Roman" w:hAnsi="Times New Roman" w:eastAsia="宋体"/>
          <w:caps w:val="0"/>
          <w:color w:val="000000"/>
          <w:sz w:val="24"/>
          <w:szCs w:val="24"/>
          <w:highlight w:val="none"/>
        </w:rPr>
        <w:t xml:space="preserve">，</w:t>
      </w:r>
      <w:r>
        <w:rPr>
          <w:rFonts w:hint="eastAsia" w:eastAsia="宋体"/>
          <w:caps w:val="0"/>
          <w:color w:val="000000"/>
          <w:sz w:val="24"/>
          <w:szCs w:val="24"/>
          <w:highlight w:val="none"/>
          <w:lang w:eastAsia="zh-CN"/>
        </w:rPr>
        <w:t xml:space="preserve">每袋40公斤。</w:t>
      </w:r>
      <w:r>
        <w:rPr>
          <w:rFonts w:hint="eastAsia" w:ascii="Times New Roman" w:hAnsi="Times New Roman" w:eastAsia="宋体" w:cs="宋体"/>
          <w:caps w:val="0"/>
          <w:color w:val="000000"/>
          <w:sz w:val="24"/>
          <w:szCs w:val="24"/>
          <w:highlight w:val="none"/>
        </w:rPr>
        <w:t xml:space="preserve">（详细内容见本招标文件第四章） </w:t>
      </w:r>
      <w:r>
        <w:rPr>
          <w:highlight w:val="none"/>
        </w:rPr>
      </w:r>
      <w:r/>
    </w:p>
    <w:p>
      <w:pPr>
        <w:ind w:left="0" w:firstLine="480"/>
        <w:keepLines w:val="0"/>
        <w:keepNext w:val="0"/>
        <w:pageBreakBefore w:val="0"/>
        <w:spacing w:line="560" w:lineRule="exact"/>
        <w:widowControl w:val="off"/>
        <w:rPr>
          <w:rFonts w:hint="eastAsia" w:eastAsia="宋体" w:cs="宋体"/>
          <w:caps w:val="0"/>
          <w:color w:val="000000"/>
          <w:sz w:val="24"/>
          <w:szCs w:val="24"/>
          <w:highlight w:val="none"/>
        </w:rPr>
      </w:pPr>
      <w:r>
        <w:rPr>
          <w:rFonts w:hint="eastAsia" w:eastAsia="宋体" w:cs="宋体"/>
          <w:caps w:val="0"/>
          <w:color w:val="000000"/>
          <w:sz w:val="24"/>
          <w:szCs w:val="24"/>
          <w:highlight w:val="none"/>
          <w:lang w:val="en-US" w:eastAsia="zh-CN"/>
        </w:rPr>
        <w:t xml:space="preserve">注：（1）本项目以优惠率</w:t>
      </w:r>
      <w:r>
        <w:rPr>
          <w:rFonts w:hint="eastAsia" w:eastAsia="宋体"/>
          <w:caps w:val="0"/>
          <w:color w:val="000000"/>
          <w:sz w:val="24"/>
          <w:szCs w:val="24"/>
          <w:highlight w:val="none"/>
          <w:lang w:val="en-US" w:eastAsia="zh-CN"/>
        </w:rPr>
        <w:t xml:space="preserve">进行报价</w:t>
      </w:r>
      <w:r>
        <w:rPr>
          <w:rFonts w:hint="eastAsia" w:eastAsia="宋体" w:cs="宋体"/>
          <w:caps w:val="0"/>
          <w:color w:val="000000"/>
          <w:sz w:val="24"/>
          <w:szCs w:val="24"/>
          <w:highlight w:val="none"/>
          <w:lang w:val="en-US" w:eastAsia="zh-CN"/>
        </w:rPr>
        <w:t xml:space="preserve">。</w:t>
      </w:r>
      <w:r>
        <w:rPr>
          <w:highlight w:val="none"/>
        </w:rPr>
      </w:r>
      <w:r/>
    </w:p>
    <w:p>
      <w:pPr>
        <w:numPr>
          <w:ilvl w:val="0"/>
          <w:numId w:val="5"/>
        </w:numPr>
        <w:ind w:left="0" w:firstLine="480"/>
        <w:keepLines w:val="0"/>
        <w:keepNext w:val="0"/>
        <w:pageBreakBefore w:val="0"/>
        <w:spacing w:line="560" w:lineRule="exact"/>
        <w:widowControl w:val="off"/>
        <w:rPr>
          <w:rFonts w:hint="eastAsia" w:eastAsia="宋体" w:cs="宋体"/>
          <w:caps w:val="0"/>
          <w:color w:val="000000"/>
          <w:sz w:val="24"/>
          <w:szCs w:val="24"/>
          <w:highlight w:val="none"/>
        </w:rPr>
      </w:pPr>
      <w:r>
        <w:rPr>
          <w:rFonts w:hint="eastAsia" w:eastAsia="宋体" w:cs="宋体"/>
          <w:caps w:val="0"/>
          <w:color w:val="000000"/>
          <w:sz w:val="24"/>
          <w:szCs w:val="24"/>
          <w:highlight w:val="none"/>
          <w:lang w:val="en-US" w:eastAsia="zh-CN"/>
        </w:rPr>
        <w:t xml:space="preserve">最终中标单价=最高限价单价*（1-优惠率），中标后采购单位合同价款按照最终中标单价*</w:t>
      </w:r>
      <w:r>
        <w:rPr>
          <w:rFonts w:hint="eastAsia" w:cs="宋体"/>
          <w:caps w:val="0"/>
          <w:color w:val="000000"/>
          <w:sz w:val="24"/>
          <w:szCs w:val="24"/>
          <w:highlight w:val="none"/>
          <w:lang w:val="en-US" w:eastAsia="zh-CN"/>
        </w:rPr>
        <w:t xml:space="preserve">采购数量</w:t>
      </w:r>
      <w:r>
        <w:rPr>
          <w:rFonts w:hint="eastAsia" w:eastAsia="宋体" w:cs="宋体"/>
          <w:caps w:val="0"/>
          <w:color w:val="000000"/>
          <w:sz w:val="24"/>
          <w:szCs w:val="24"/>
          <w:highlight w:val="none"/>
          <w:lang w:val="en-US" w:eastAsia="zh-CN"/>
        </w:rPr>
        <w:t xml:space="preserve">计算，不再调整。</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例如A单位投标优惠率为20%最后中标，则A单位中标后</w:t>
      </w:r>
      <w:r>
        <w:rPr>
          <w:rFonts w:hint="eastAsia" w:eastAsia="宋体"/>
          <w:caps w:val="0"/>
          <w:color w:val="000000"/>
          <w:sz w:val="24"/>
          <w:szCs w:val="24"/>
          <w:highlight w:val="none"/>
          <w:lang w:eastAsia="zh-CN"/>
        </w:rPr>
        <w:t xml:space="preserve">单价</w:t>
      </w:r>
      <w:r>
        <w:rPr>
          <w:rFonts w:hint="eastAsia" w:ascii="Times New Roman" w:hAnsi="Times New Roman" w:eastAsia="宋体" w:cs="Times New Roman"/>
          <w:caps w:val="0"/>
          <w:color w:val="000000"/>
          <w:sz w:val="24"/>
          <w:szCs w:val="24"/>
          <w:highlight w:val="none"/>
          <w:lang w:val="en-US" w:eastAsia="zh-CN"/>
        </w:rPr>
        <w:t xml:space="preserve">价格为：单价最高限价（430元）*（1-20%）。</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eastAsia="宋体" w:cs="宋体"/>
          <w:caps w:val="0"/>
          <w:color w:val="000000"/>
          <w:sz w:val="24"/>
          <w:szCs w:val="24"/>
          <w:highlight w:val="none"/>
          <w:lang w:val="en-US" w:eastAsia="zh-CN"/>
        </w:rPr>
        <w:t xml:space="preserve">（3）投标人报价时应充分考虑所有可能影响到报价的因素，一旦评标结束最终中标，如发生漏、缺、少项，都将被认为是中标人的报价让利行为，损失自负。</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6.合同履行期限：</w:t>
      </w:r>
      <w:r>
        <w:rPr>
          <w:rFonts w:hint="eastAsia" w:eastAsia="宋体" w:cs="Times New Roman"/>
          <w:caps w:val="0"/>
          <w:color w:val="000000"/>
          <w:sz w:val="24"/>
          <w:szCs w:val="24"/>
          <w:highlight w:val="none"/>
          <w:lang w:eastAsia="zh-CN"/>
        </w:rPr>
        <w:t xml:space="preserve">合同签订之日起至2025年11月20日，具体由采购人指定</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lang w:val="en-US" w:eastAsia="zh-CN"/>
        </w:rPr>
        <w:t xml:space="preserve">  </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u w:val="single"/>
          <w:lang w:val="en-US" w:eastAsia="zh-CN"/>
        </w:rPr>
        <w:t xml:space="preserve"> 不接受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rPr>
          <w:highlight w:val="none"/>
        </w:rPr>
      </w:r>
      <w:r/>
    </w:p>
    <w:p>
      <w:pPr>
        <w:pStyle w:val="939"/>
        <w:ind w:left="0" w:firstLine="643"/>
        <w:pageBreakBefore w:val="0"/>
        <w:spacing w:before="0" w:after="0" w:line="560" w:lineRule="exact"/>
        <w:rPr>
          <w:rFonts w:ascii="Times New Roman" w:hAnsi="Times New Roman"/>
          <w:caps w:val="0"/>
          <w:color w:val="000000"/>
          <w:highlight w:val="none"/>
        </w:rPr>
      </w:pPr>
      <w:r>
        <w:rPr>
          <w:highlight w:val="none"/>
        </w:rPr>
      </w:r>
      <w:bookmarkStart w:id="23" w:name="_Toc35393622"/>
      <w:r>
        <w:rPr>
          <w:highlight w:val="none"/>
        </w:rPr>
      </w:r>
      <w:bookmarkStart w:id="24" w:name="_Toc35393791"/>
      <w:r>
        <w:rPr>
          <w:highlight w:val="none"/>
        </w:rPr>
      </w:r>
      <w:bookmarkStart w:id="25" w:name="_Toc28359003"/>
      <w:r>
        <w:rPr>
          <w:highlight w:val="none"/>
        </w:rPr>
      </w:r>
      <w:bookmarkStart w:id="26" w:name="_Toc28359080"/>
      <w:r>
        <w:rPr>
          <w:highlight w:val="none"/>
        </w:rPr>
      </w:r>
      <w:bookmarkStart w:id="27" w:name="_Toc38985264"/>
      <w:r>
        <w:rPr>
          <w:rFonts w:hint="eastAsia" w:ascii="Times New Roman" w:hAnsi="Times New Roman"/>
          <w:caps w:val="0"/>
          <w:color w:val="000000"/>
          <w:highlight w:val="none"/>
        </w:rPr>
        <w:t xml:space="preserve">二、申请人的资格要求：</w:t>
      </w:r>
      <w:bookmarkEnd w:id="23"/>
      <w:r>
        <w:rPr>
          <w:highlight w:val="none"/>
        </w:rPr>
      </w:r>
      <w:bookmarkEnd w:id="24"/>
      <w:r>
        <w:rPr>
          <w:highlight w:val="none"/>
        </w:rPr>
      </w:r>
      <w:bookmarkEnd w:id="25"/>
      <w:r>
        <w:rPr>
          <w:highlight w:val="none"/>
        </w:rPr>
      </w:r>
      <w:bookmarkEnd w:id="26"/>
      <w:r>
        <w:rPr>
          <w:highlight w:val="none"/>
        </w:rPr>
      </w:r>
      <w:bookmarkEnd w:id="27"/>
      <w:r>
        <w:rPr>
          <w:highlight w:val="none"/>
        </w:rPr>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highlight w:val="none"/>
        </w:rPr>
      </w:r>
      <w:bookmarkStart w:id="28" w:name="_Toc38985265"/>
      <w:r>
        <w:rPr>
          <w:highlight w:val="none"/>
        </w:rPr>
      </w:r>
      <w:bookmarkStart w:id="29" w:name="_Toc28359081"/>
      <w:r>
        <w:rPr>
          <w:highlight w:val="none"/>
        </w:rPr>
      </w:r>
      <w:bookmarkStart w:id="30" w:name="_Toc35393623"/>
      <w:r>
        <w:rPr>
          <w:highlight w:val="none"/>
        </w:rPr>
      </w:r>
      <w:bookmarkStart w:id="31" w:name="_Toc28359004"/>
      <w:r>
        <w:rPr>
          <w:highlight w:val="none"/>
        </w:rPr>
      </w:r>
      <w:bookmarkStart w:id="32" w:name="_Toc35393792"/>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rPr>
          <w:rFonts w:hint="eastAsia" w:eastAsia="宋体"/>
          <w:caps w:val="0"/>
          <w:color w:val="000000"/>
          <w:sz w:val="24"/>
          <w:szCs w:val="24"/>
          <w:highlight w:val="none"/>
          <w:lang w:eastAsia="zh-CN"/>
        </w:rPr>
        <w:t xml:space="preserve">。</w:t>
      </w:r>
      <w:r>
        <w:rPr>
          <w:highlight w:val="none"/>
        </w:rPr>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（二）本项目的特定资格要求</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eastAsia="宋体"/>
          <w:caps w:val="0"/>
          <w:color w:val="000000"/>
          <w:sz w:val="24"/>
          <w:szCs w:val="24"/>
          <w:highlight w:val="none"/>
          <w:lang w:val="en-US" w:eastAsia="zh-CN"/>
        </w:rPr>
        <w:t xml:space="preserve">投标人须具有农业农村主管部门颁发的有机肥料登记证。</w:t>
      </w:r>
      <w:r>
        <w:rPr>
          <w:highlight w:val="none"/>
        </w:rPr>
      </w:r>
      <w:r/>
    </w:p>
    <w:p>
      <w:pPr>
        <w:pStyle w:val="93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highlight w:val="none"/>
        </w:rPr>
      </w:r>
      <w:bookmarkStart w:id="33" w:name="_Toc28359005"/>
      <w:r>
        <w:rPr>
          <w:highlight w:val="none"/>
        </w:rPr>
      </w:r>
      <w:bookmarkStart w:id="34" w:name="_Toc28359082"/>
      <w:r>
        <w:rPr>
          <w:highlight w:val="none"/>
        </w:rPr>
      </w:r>
      <w:bookmarkStart w:id="35" w:name="_Toc35393624"/>
      <w:r>
        <w:rPr>
          <w:highlight w:val="none"/>
        </w:rPr>
      </w:r>
      <w:bookmarkStart w:id="36" w:name="_Toc38985266"/>
      <w:r>
        <w:rPr>
          <w:highlight w:val="none"/>
        </w:rPr>
      </w:r>
      <w:bookmarkStart w:id="37" w:name="_Toc35393793"/>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0</w:t>
      </w:r>
      <w:r>
        <w:rPr>
          <w:rFonts w:hint="eastAsia" w:cs="宋体"/>
          <w:caps w:val="0"/>
          <w:color w:val="000000"/>
          <w:sz w:val="24"/>
          <w:szCs w:val="24"/>
          <w:highlight w:val="none"/>
          <w:lang w:val="en-US" w:eastAsia="zh-CN"/>
        </w:rPr>
        <w:t xml:space="preserve">2</w:t>
      </w:r>
      <w:r>
        <w:rPr>
          <w:rFonts w:hint="eastAsia" w:ascii="Times New Roman" w:hAnsi="Times New Roman" w:eastAsia="宋体" w:cs="宋体"/>
          <w:caps w:val="0"/>
          <w:color w:val="000000"/>
          <w:sz w:val="24"/>
          <w:szCs w:val="24"/>
          <w:highlight w:val="none"/>
        </w:rPr>
        <w:t xml:space="preserve">月</w:t>
      </w:r>
      <w:r>
        <w:rPr>
          <w:rFonts w:hint="eastAsia" w:cs="宋体"/>
          <w:caps w:val="0"/>
          <w:color w:val="000000"/>
          <w:sz w:val="24"/>
          <w:szCs w:val="24"/>
          <w:highlight w:val="none"/>
          <w:lang w:val="en-US" w:eastAsia="zh-CN"/>
        </w:rPr>
        <w:t xml:space="preserve">22</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09:00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02</w:t>
      </w:r>
      <w:r>
        <w:rPr>
          <w:rFonts w:hint="eastAsia" w:ascii="Times New Roman" w:hAnsi="Times New Roman" w:eastAsia="宋体" w:cs="宋体"/>
          <w:caps w:val="0"/>
          <w:color w:val="000000"/>
          <w:sz w:val="24"/>
          <w:szCs w:val="24"/>
          <w:highlight w:val="none"/>
        </w:rPr>
        <w:t xml:space="preserve">月</w:t>
      </w:r>
      <w:r>
        <w:rPr>
          <w:rFonts w:hint="eastAsia" w:cs="宋体"/>
          <w:caps w:val="0"/>
          <w:color w:val="000000"/>
          <w:sz w:val="24"/>
          <w:szCs w:val="24"/>
          <w:highlight w:val="none"/>
          <w:lang w:val="en-US" w:eastAsia="zh-CN"/>
        </w:rPr>
        <w:t xml:space="preserve">28</w:t>
      </w:r>
      <w:r>
        <w:rPr>
          <w:rFonts w:hint="eastAsia" w:ascii="Times New Roman" w:hAnsi="Times New Roman" w:eastAsia="宋体" w:cs="宋体"/>
          <w:caps w:val="0"/>
          <w:color w:val="000000"/>
          <w:sz w:val="24"/>
          <w:szCs w:val="24"/>
          <w:highlight w:val="none"/>
        </w:rPr>
        <w:t xml:space="preserve">日17</w:t>
      </w:r>
      <w:r>
        <w:rPr>
          <w:rFonts w:hint="eastAsia" w:eastAsia="宋体" w:cs="宋体"/>
          <w:caps w:val="0"/>
          <w:color w:val="000000"/>
          <w:sz w:val="24"/>
          <w:szCs w:val="24"/>
          <w:highlight w:val="none"/>
          <w:lang w:val="en-US" w:eastAsia="zh-CN"/>
        </w:rPr>
        <w:t xml:space="preserve">:</w:t>
      </w:r>
      <w:r>
        <w:rPr>
          <w:rFonts w:hint="eastAsia" w:ascii="Times New Roman" w:hAnsi="Times New Roman" w:eastAsia="宋体" w:cs="宋体"/>
          <w:caps w:val="0"/>
          <w:color w:val="000000"/>
          <w:sz w:val="24"/>
          <w:szCs w:val="24"/>
          <w:highlight w:val="none"/>
        </w:rPr>
        <w:t xml:space="preserve">30。</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highlight w:val="none"/>
        </w:rPr>
      </w:r>
      <w:bookmarkStart w:id="38"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本项目共分一个包。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38"/>
      <w:r>
        <w:rPr>
          <w:highlight w:val="none"/>
        </w:rPr>
      </w:r>
      <w:r/>
    </w:p>
    <w:p>
      <w:pPr>
        <w:pStyle w:val="93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33"/>
      <w:r>
        <w:rPr>
          <w:highlight w:val="none"/>
        </w:rPr>
      </w:r>
      <w:bookmarkEnd w:id="34"/>
      <w:r>
        <w:rPr>
          <w:rFonts w:hint="eastAsia" w:ascii="Times New Roman" w:hAnsi="Times New Roman"/>
          <w:caps w:val="0"/>
          <w:color w:val="000000"/>
          <w:highlight w:val="none"/>
        </w:rPr>
        <w:t xml:space="preserve">截止时间、开标时间和地点</w:t>
      </w:r>
      <w:bookmarkEnd w:id="35"/>
      <w:r>
        <w:rPr>
          <w:highlight w:val="none"/>
        </w:rPr>
      </w:r>
      <w:bookmarkEnd w:id="36"/>
      <w:r>
        <w:rPr>
          <w:highlight w:val="none"/>
        </w:rPr>
      </w:r>
      <w:bookmarkEnd w:id="37"/>
      <w:r>
        <w:rPr>
          <w:highlight w:val="none"/>
        </w:rPr>
      </w:r>
      <w:r/>
    </w:p>
    <w:p>
      <w:pPr>
        <w:ind w:left="0" w:firstLine="480"/>
        <w:keepLines w:val="0"/>
        <w:keepNext w:val="0"/>
        <w:pageBreakBefore w:val="0"/>
        <w:spacing w:line="560" w:lineRule="exact"/>
        <w:widowControl w:val="off"/>
        <w:rPr>
          <w:rFonts w:ascii="Times New Roman" w:hAnsi="Times New Roman" w:eastAsia="宋体"/>
          <w:bCs/>
          <w:caps w:val="0"/>
          <w:color w:val="000000"/>
          <w:sz w:val="24"/>
          <w:szCs w:val="24"/>
          <w:highlight w:val="none"/>
          <w:u w:val="single"/>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bCs/>
          <w:caps w:val="0"/>
          <w:color w:val="000000"/>
          <w:sz w:val="24"/>
          <w:szCs w:val="24"/>
          <w:highlight w:val="none"/>
          <w:u w:val="single"/>
        </w:rPr>
        <w:t xml:space="preserve"> </w:t>
      </w:r>
      <w:r>
        <w:rPr>
          <w:rFonts w:hint="eastAsia" w:eastAsia="宋体"/>
          <w:bCs/>
          <w:caps w:val="0"/>
          <w:color w:val="000000"/>
          <w:sz w:val="24"/>
          <w:szCs w:val="24"/>
          <w:highlight w:val="none"/>
          <w:u w:val="single"/>
          <w:lang w:val="en-US" w:eastAsia="zh-CN"/>
        </w:rPr>
        <w:t xml:space="preserve">2025</w:t>
      </w:r>
      <w:r>
        <w:rPr>
          <w:rFonts w:hint="eastAsia" w:ascii="Times New Roman" w:hAnsi="Times New Roman" w:eastAsia="宋体"/>
          <w:bCs/>
          <w:caps w:val="0"/>
          <w:color w:val="000000"/>
          <w:sz w:val="24"/>
          <w:szCs w:val="24"/>
          <w:highlight w:val="none"/>
          <w:u w:val="single"/>
        </w:rPr>
        <w:t xml:space="preserve">年</w:t>
      </w:r>
      <w:r>
        <w:rPr>
          <w:rFonts w:hint="eastAsia" w:eastAsia="宋体"/>
          <w:bCs/>
          <w:caps w:val="0"/>
          <w:color w:val="000000"/>
          <w:sz w:val="24"/>
          <w:szCs w:val="24"/>
          <w:highlight w:val="none"/>
          <w:u w:val="single"/>
          <w:lang w:val="en-US" w:eastAsia="zh-CN"/>
        </w:rPr>
        <w:t xml:space="preserve">0</w:t>
      </w:r>
      <w:r>
        <w:rPr>
          <w:rFonts w:hint="eastAsia"/>
          <w:bCs/>
          <w:caps w:val="0"/>
          <w:color w:val="000000"/>
          <w:sz w:val="24"/>
          <w:szCs w:val="24"/>
          <w:highlight w:val="none"/>
          <w:u w:val="single"/>
          <w:lang w:val="en-US" w:eastAsia="zh-CN"/>
        </w:rPr>
        <w:t xml:space="preserve">3</w:t>
      </w:r>
      <w:r>
        <w:rPr>
          <w:rFonts w:hint="eastAsia" w:ascii="Times New Roman" w:hAnsi="Times New Roman" w:eastAsia="宋体"/>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14</w:t>
      </w:r>
      <w:r>
        <w:rPr>
          <w:rFonts w:hint="eastAsia" w:ascii="Times New Roman" w:hAnsi="Times New Roman" w:eastAsia="宋体"/>
          <w:bCs/>
          <w:caps w:val="0"/>
          <w:color w:val="000000"/>
          <w:sz w:val="24"/>
          <w:szCs w:val="24"/>
          <w:highlight w:val="none"/>
          <w:u w:val="single"/>
        </w:rPr>
        <w:t xml:space="preserve">日</w:t>
      </w:r>
      <w:r>
        <w:rPr>
          <w:rFonts w:hint="eastAsia" w:eastAsia="宋体"/>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点</w:t>
      </w:r>
      <w:r>
        <w:rPr>
          <w:rFonts w:hint="eastAsia" w:eastAsia="宋体"/>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（北京时间）</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rPr>
          <w:highlight w:val="none"/>
        </w:rPr>
      </w:r>
      <w:r/>
    </w:p>
    <w:p>
      <w:pPr>
        <w:pStyle w:val="939"/>
        <w:ind w:left="0" w:firstLine="643"/>
        <w:pageBreakBefore w:val="0"/>
        <w:spacing w:before="0" w:after="0" w:line="560" w:lineRule="exact"/>
        <w:rPr>
          <w:rFonts w:ascii="Times New Roman" w:hAnsi="Times New Roman"/>
          <w:caps w:val="0"/>
          <w:color w:val="000000"/>
          <w:highlight w:val="none"/>
        </w:rPr>
      </w:pPr>
      <w:r>
        <w:rPr>
          <w:highlight w:val="none"/>
        </w:rPr>
      </w:r>
      <w:bookmarkStart w:id="39" w:name="_Toc28359084"/>
      <w:r>
        <w:rPr>
          <w:highlight w:val="none"/>
        </w:rPr>
      </w:r>
      <w:bookmarkStart w:id="40" w:name="_Toc28359007"/>
      <w:r>
        <w:rPr>
          <w:highlight w:val="none"/>
        </w:rPr>
      </w:r>
      <w:bookmarkStart w:id="41" w:name="_Toc38985267"/>
      <w:r>
        <w:rPr>
          <w:highlight w:val="none"/>
        </w:rPr>
      </w:r>
      <w:bookmarkStart w:id="42" w:name="_Toc35393625"/>
      <w:r>
        <w:rPr>
          <w:highlight w:val="none"/>
        </w:rPr>
      </w:r>
      <w:bookmarkStart w:id="43" w:name="_Toc35393794"/>
      <w:r>
        <w:rPr>
          <w:rFonts w:hint="eastAsia" w:ascii="Times New Roman" w:hAnsi="Times New Roman"/>
          <w:caps w:val="0"/>
          <w:color w:val="000000"/>
          <w:highlight w:val="none"/>
        </w:rPr>
        <w:t xml:space="preserve">五、公告期限</w:t>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r/>
    </w:p>
    <w:p>
      <w:pPr>
        <w:ind w:left="0" w:firstLine="480"/>
        <w:keepLines w:val="0"/>
        <w:keepNext w:val="0"/>
        <w:pageBreakBefore w:val="0"/>
        <w:spacing w:line="560" w:lineRule="exact"/>
        <w:widowControl w:val="off"/>
        <w:rPr>
          <w:rFonts w:ascii="Times New Roman" w:hAnsi="Times New Roman" w:eastAsia="宋体" w:cs="宋体"/>
          <w:caps w:val="0"/>
          <w:color w:val="000000"/>
          <w:sz w:val="24"/>
          <w:szCs w:val="24"/>
          <w:highlight w:val="none"/>
        </w:rPr>
      </w:pPr>
      <w:r>
        <w:rPr>
          <w:highlight w:val="none"/>
        </w:rPr>
      </w:r>
      <w:bookmarkStart w:id="44" w:name="_Toc38985268"/>
      <w:r>
        <w:rPr>
          <w:highlight w:val="none"/>
        </w:rPr>
      </w:r>
      <w:bookmarkStart w:id="45" w:name="_Toc35393626"/>
      <w:r>
        <w:rPr>
          <w:highlight w:val="none"/>
        </w:rPr>
      </w:r>
      <w:bookmarkStart w:id="46" w:name="_Toc35393795"/>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w:t>
      </w:r>
      <w:r>
        <w:rPr>
          <w:rFonts w:hint="eastAsia" w:ascii="Times New Roman" w:hAnsi="Times New Roman" w:eastAsia="宋体" w:cs="仿宋_GB2312"/>
          <w:caps w:val="0"/>
          <w:color w:val="000000"/>
          <w:sz w:val="24"/>
          <w:szCs w:val="28"/>
          <w:highlight w:val="none"/>
        </w:rPr>
        <w:t xml:space="preserve">、</w:t>
      </w:r>
      <w:r>
        <w:rPr>
          <w:rFonts w:hint="eastAsia" w:ascii="Times New Roman" w:hAnsi="Times New Roman" w:eastAsia="宋体" w:cs="仿宋_GB2312"/>
          <w:caps w:val="0"/>
          <w:color w:val="000000"/>
          <w:sz w:val="24"/>
          <w:szCs w:val="28"/>
          <w:highlight w:val="none"/>
          <w:lang w:val="en-US" w:eastAsia="zh-CN"/>
        </w:rPr>
        <w:t xml:space="preserve">宿迁市公共资源交易平台</w:t>
      </w:r>
      <w:r>
        <w:rPr>
          <w:rFonts w:hint="eastAsia" w:ascii="Times New Roman" w:hAnsi="Times New Roman" w:eastAsia="宋体"/>
          <w:caps w:val="0"/>
          <w:color w:val="000000"/>
          <w:sz w:val="24"/>
          <w:highlight w:val="none"/>
        </w:rPr>
        <w:t xml:space="preserve">、江苏省财政部门指定的媒体</w:t>
      </w:r>
      <w:r>
        <w:rPr>
          <w:rFonts w:hint="eastAsia" w:ascii="Times New Roman" w:hAnsi="Times New Roman" w:eastAsia="宋体" w:cs="宋体"/>
          <w:caps w:val="0"/>
          <w:color w:val="000000"/>
          <w:sz w:val="24"/>
          <w:szCs w:val="24"/>
          <w:highlight w:val="none"/>
        </w:rPr>
        <w:t xml:space="preserve">。</w:t>
      </w:r>
      <w:r>
        <w:rPr>
          <w:highlight w:val="none"/>
        </w:rPr>
      </w:r>
      <w:r/>
    </w:p>
    <w:p>
      <w:pPr>
        <w:pStyle w:val="93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44"/>
      <w:r>
        <w:rPr>
          <w:highlight w:val="none"/>
        </w:rPr>
      </w:r>
      <w:bookmarkEnd w:id="45"/>
      <w:r>
        <w:rPr>
          <w:highlight w:val="none"/>
        </w:rPr>
      </w:r>
      <w:bookmarkEnd w:id="46"/>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highlight w:val="none"/>
        </w:rPr>
      </w:r>
      <w:bookmarkStart w:id="47" w:name="EB64e1f522fd8c43fcb4d3ba471386b3e7"/>
      <w:r>
        <w:rPr>
          <w:highlight w:val="none"/>
        </w:rPr>
      </w:r>
      <w:bookmarkStart w:id="48" w:name="_Toc38985269"/>
      <w:r>
        <w:rPr>
          <w:highlight w:val="none"/>
        </w:rPr>
      </w:r>
      <w:bookmarkStart w:id="49" w:name="_Toc28359008"/>
      <w:r>
        <w:rPr>
          <w:highlight w:val="none"/>
        </w:rPr>
      </w:r>
      <w:bookmarkStart w:id="50" w:name="_Toc35393796"/>
      <w:r>
        <w:rPr>
          <w:highlight w:val="none"/>
        </w:rPr>
      </w:r>
      <w:bookmarkStart w:id="51" w:name="_Toc28359085"/>
      <w:r>
        <w:rPr>
          <w:highlight w:val="none"/>
        </w:rPr>
      </w:r>
      <w:bookmarkStart w:id="52" w:name="_Toc35393627"/>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财政部门监督电话：0527-84363063</w:t>
      </w:r>
      <w:r>
        <w:rPr>
          <w:rFonts w:hint="eastAsia" w:ascii="Times New Roman" w:hAnsi="Times New Roman" w:eastAsia="宋体" w:cs="Times New Roman"/>
          <w:caps w:val="0"/>
          <w:color w:val="000000"/>
          <w:sz w:val="24"/>
          <w:highlight w:val="none"/>
          <w:lang w:eastAsia="zh-CN"/>
        </w:rPr>
        <w:t xml:space="preserve">。</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rPr>
          <w:highlight w:val="none"/>
        </w:rPr>
      </w:r>
      <w:r/>
    </w:p>
    <w:p>
      <w:pPr>
        <w:pStyle w:val="101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rPr>
          <w:highlight w:val="none"/>
        </w:rPr>
      </w:r>
      <w:r/>
    </w:p>
    <w:p>
      <w:pPr>
        <w:pStyle w:val="1011"/>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bookmarkEnd w:id="47"/>
      <w:r>
        <w:rPr>
          <w:highlight w:val="none"/>
        </w:rPr>
      </w:r>
      <w:r/>
    </w:p>
    <w:p>
      <w:pPr>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rPr>
          <w:highlight w:val="none"/>
        </w:rPr>
      </w:r>
      <w:r/>
    </w:p>
    <w:p>
      <w:pPr>
        <w:pStyle w:val="93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48"/>
      <w:r>
        <w:rPr>
          <w:highlight w:val="none"/>
        </w:rPr>
      </w:r>
      <w:bookmarkEnd w:id="49"/>
      <w:r>
        <w:rPr>
          <w:highlight w:val="none"/>
        </w:rPr>
      </w:r>
      <w:bookmarkEnd w:id="50"/>
      <w:r>
        <w:rPr>
          <w:highlight w:val="none"/>
        </w:rPr>
      </w:r>
      <w:bookmarkEnd w:id="51"/>
      <w:r>
        <w:rPr>
          <w:highlight w:val="none"/>
        </w:rPr>
      </w:r>
      <w:bookmarkEnd w:id="52"/>
      <w:r>
        <w:rPr>
          <w:highlight w:val="none"/>
        </w:rPr>
      </w:r>
      <w:r/>
    </w:p>
    <w:p>
      <w:pPr>
        <w:ind w:left="0" w:firstLine="48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1.采购人信息</w:t>
      </w:r>
      <w:r>
        <w:rPr>
          <w:highlight w:val="none"/>
        </w:rPr>
      </w:r>
      <w:r/>
    </w:p>
    <w:p>
      <w:pPr>
        <w:ind w:left="0" w:firstLine="480"/>
        <w:jc w:val="left"/>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名 称：</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eastAsia="zh-CN"/>
        </w:rPr>
        <w:t xml:space="preserve">宿迁市农业技术综合服务中心</w:t>
      </w:r>
      <w:r>
        <w:rPr>
          <w:rFonts w:hint="eastAsia" w:ascii="Times New Roman" w:hAnsi="Times New Roman"/>
          <w:caps w:val="0"/>
          <w:color w:val="000000"/>
          <w:sz w:val="24"/>
          <w:szCs w:val="24"/>
          <w:highlight w:val="none"/>
          <w:u w:val="single"/>
        </w:rPr>
        <w:t xml:space="preserve">　</w:t>
      </w:r>
      <w:r>
        <w:rPr>
          <w:highlight w:val="none"/>
        </w:rPr>
      </w:r>
      <w:r/>
    </w:p>
    <w:p>
      <w:pPr>
        <w:ind w:left="0" w:firstLine="480"/>
        <w:jc w:val="left"/>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地址：</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eastAsia="zh-CN"/>
        </w:rPr>
        <w:t xml:space="preserve">宿迁市太湖路67号</w:t>
      </w:r>
      <w:r>
        <w:rPr>
          <w:rFonts w:hint="eastAsia" w:ascii="Times New Roman" w:hAnsi="Times New Roman"/>
          <w:caps w:val="0"/>
          <w:color w:val="000000"/>
          <w:sz w:val="24"/>
          <w:szCs w:val="24"/>
          <w:highlight w:val="none"/>
          <w:u w:val="single"/>
        </w:rPr>
        <w:t xml:space="preserve">　</w:t>
      </w:r>
      <w:r>
        <w:rPr>
          <w:highlight w:val="none"/>
        </w:rPr>
      </w:r>
      <w:r/>
    </w:p>
    <w:p>
      <w:pPr>
        <w:ind w:left="0" w:firstLine="480"/>
        <w:jc w:val="left"/>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联系人：</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eastAsia="zh-CN"/>
        </w:rPr>
        <w:t xml:space="preserve">赵海侠</w:t>
      </w:r>
      <w:r>
        <w:rPr>
          <w:rFonts w:hint="eastAsia" w:ascii="Times New Roman" w:hAnsi="Times New Roman"/>
          <w:caps w:val="0"/>
          <w:color w:val="000000"/>
          <w:sz w:val="24"/>
          <w:szCs w:val="24"/>
          <w:highlight w:val="none"/>
          <w:u w:val="single"/>
        </w:rPr>
        <w:t xml:space="preserve"> </w:t>
      </w:r>
      <w:r>
        <w:rPr>
          <w:highlight w:val="none"/>
        </w:rPr>
      </w:r>
      <w:r/>
    </w:p>
    <w:p>
      <w:pPr>
        <w:ind w:left="0" w:firstLine="480"/>
        <w:jc w:val="left"/>
        <w:keepLines w:val="0"/>
        <w:keepNext w:val="0"/>
        <w:pageBreakBefore w:val="0"/>
        <w:spacing w:line="560" w:lineRule="exact"/>
        <w:rPr>
          <w:rFonts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联系方式：</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eastAsia="zh-CN"/>
        </w:rPr>
        <w:t xml:space="preserve">13951296945</w:t>
      </w:r>
      <w:r>
        <w:rPr>
          <w:rFonts w:hint="eastAsia" w:ascii="Times New Roman" w:hAnsi="Times New Roman"/>
          <w:caps w:val="0"/>
          <w:color w:val="000000"/>
          <w:sz w:val="24"/>
          <w:szCs w:val="24"/>
          <w:highlight w:val="none"/>
          <w:u w:val="single"/>
        </w:rPr>
        <w:t xml:space="preserve">　</w:t>
      </w:r>
      <w:bookmarkStart w:id="53" w:name="_Toc28359009"/>
      <w:r>
        <w:rPr>
          <w:highlight w:val="none"/>
        </w:rPr>
      </w:r>
      <w:bookmarkStart w:id="54" w:name="_Toc28359086"/>
      <w:r>
        <w:rPr>
          <w:highlight w:val="none"/>
        </w:rPr>
      </w:r>
      <w:r/>
    </w:p>
    <w:p>
      <w:pPr>
        <w:ind w:left="0" w:firstLine="48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w:t>
      </w:r>
      <w:bookmarkEnd w:id="53"/>
      <w:r>
        <w:rPr>
          <w:highlight w:val="none"/>
        </w:rPr>
      </w:r>
      <w:bookmarkEnd w:id="54"/>
      <w:r>
        <w:rPr>
          <w:rFonts w:hint="eastAsia" w:ascii="Times New Roman" w:hAnsi="Times New Roman" w:eastAsia="宋体" w:cs="宋体"/>
          <w:caps w:val="0"/>
          <w:color w:val="000000"/>
          <w:sz w:val="24"/>
          <w:szCs w:val="24"/>
          <w:highlight w:val="none"/>
        </w:rPr>
        <w:t xml:space="preserve">采购代理机构信息</w:t>
      </w:r>
      <w:r>
        <w:rPr>
          <w:highlight w:val="none"/>
        </w:rPr>
      </w:r>
      <w:r/>
    </w:p>
    <w:p>
      <w:pPr>
        <w:ind w:left="0" w:firstLine="480"/>
        <w:jc w:val="left"/>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名 称：</w:t>
      </w:r>
      <w:r>
        <w:rPr>
          <w:rFonts w:hint="eastAsia" w:ascii="Times New Roman" w:hAnsi="Times New Roman"/>
          <w:caps w:val="0"/>
          <w:color w:val="000000"/>
          <w:sz w:val="24"/>
          <w:szCs w:val="24"/>
          <w:highlight w:val="none"/>
          <w:u w:val="single"/>
        </w:rPr>
        <w:t xml:space="preserve">　宿迁市宏晟项目管理有限公司　</w:t>
      </w:r>
      <w:r>
        <w:rPr>
          <w:highlight w:val="none"/>
        </w:rPr>
      </w:r>
      <w:r/>
    </w:p>
    <w:p>
      <w:pPr>
        <w:ind w:left="0" w:firstLine="480"/>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地　址：</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eastAsia="zh-CN"/>
        </w:rPr>
        <w:t xml:space="preserve">宿迁市宿城区霸王举鼎广场浙江大厦(开元颐居酒店旁)11楼1113室</w:t>
      </w:r>
      <w:r>
        <w:rPr>
          <w:rFonts w:hint="eastAsia" w:ascii="Times New Roman" w:hAnsi="Times New Roman"/>
          <w:caps w:val="0"/>
          <w:color w:val="000000"/>
          <w:sz w:val="24"/>
          <w:szCs w:val="24"/>
          <w:highlight w:val="none"/>
          <w:u w:val="single"/>
        </w:rPr>
        <w:t xml:space="preserve">　</w:t>
      </w:r>
      <w:r>
        <w:rPr>
          <w:highlight w:val="none"/>
        </w:rPr>
      </w:r>
      <w:r/>
    </w:p>
    <w:p>
      <w:pPr>
        <w:ind w:left="0" w:firstLine="480"/>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联系人：</w:t>
      </w:r>
      <w:r>
        <w:rPr>
          <w:rFonts w:hint="eastAsia" w:ascii="Times New Roman" w:hAnsi="Times New Roman"/>
          <w:caps w:val="0"/>
          <w:color w:val="000000"/>
          <w:sz w:val="24"/>
          <w:szCs w:val="24"/>
          <w:highlight w:val="none"/>
          <w:u w:val="single"/>
        </w:rPr>
        <w:t xml:space="preserve"> 范雯雯 </w:t>
      </w:r>
      <w:r>
        <w:rPr>
          <w:highlight w:val="none"/>
        </w:rPr>
      </w:r>
      <w:r/>
    </w:p>
    <w:p>
      <w:pPr>
        <w:ind w:left="0" w:firstLine="480"/>
        <w:keepLines w:val="0"/>
        <w:keepNext w:val="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联系方式：</w:t>
      </w:r>
      <w:bookmarkStart w:id="55" w:name="_Toc28359010"/>
      <w:r>
        <w:rPr>
          <w:highlight w:val="none"/>
        </w:rPr>
      </w:r>
      <w:bookmarkStart w:id="56" w:name="_Toc28359087"/>
      <w:r>
        <w:rPr>
          <w:rFonts w:hint="eastAsia" w:ascii="Times New Roman" w:hAnsi="Times New Roman"/>
          <w:caps w:val="0"/>
          <w:color w:val="000000"/>
          <w:sz w:val="24"/>
          <w:szCs w:val="24"/>
          <w:highlight w:val="none"/>
          <w:u w:val="single"/>
        </w:rPr>
        <w:t xml:space="preserve">　0527-88818669</w:t>
      </w:r>
      <w:r>
        <w:rPr>
          <w:rFonts w:hint="eastAsia"/>
          <w:caps w:val="0"/>
          <w:color w:val="000000"/>
          <w:sz w:val="24"/>
          <w:szCs w:val="24"/>
          <w:highlight w:val="none"/>
          <w:u w:val="single"/>
          <w:lang w:val="en-US" w:eastAsia="zh-CN"/>
        </w:rPr>
        <w:t xml:space="preserve">/19905245686</w:t>
      </w:r>
      <w:r>
        <w:rPr>
          <w:rFonts w:hint="eastAsia" w:ascii="Times New Roman" w:hAnsi="Times New Roman"/>
          <w:caps w:val="0"/>
          <w:color w:val="000000"/>
          <w:sz w:val="24"/>
          <w:szCs w:val="24"/>
          <w:highlight w:val="none"/>
          <w:u w:val="single"/>
        </w:rPr>
        <w:t xml:space="preserve">　</w:t>
      </w:r>
      <w:bookmarkEnd w:id="55"/>
      <w:r/>
      <w:bookmarkEnd w:id="56"/>
      <w:r>
        <w:rPr>
          <w:highlight w:val="none"/>
        </w:rPr>
      </w:r>
      <w:r/>
    </w:p>
    <w:p>
      <w:pPr>
        <w:pStyle w:val="939"/>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八、其他</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rPr>
      </w:pPr>
      <w:r>
        <w:rPr>
          <w:rFonts w:hint="eastAsia" w:ascii="Times New Roman" w:hAnsi="Times New Roman" w:eastAsia="宋体" w:cs="仿宋_GB2312"/>
          <w:b w:val="0"/>
          <w:bCs w:val="0"/>
          <w:iCs/>
          <w:caps w:val="0"/>
          <w:color w:val="000000"/>
          <w:sz w:val="24"/>
          <w:highlight w:val="none"/>
          <w:lang w:val="en-US" w:eastAsia="zh-CN"/>
        </w:rPr>
        <w:t xml:space="preserve">1</w:t>
      </w:r>
      <w:r>
        <w:rPr>
          <w:rFonts w:hint="eastAsia" w:eastAsia="宋体" w:cs="仿宋_GB2312"/>
          <w:b w:val="0"/>
          <w:bCs w:val="0"/>
          <w:iCs/>
          <w:caps w:val="0"/>
          <w:color w:val="000000"/>
          <w:sz w:val="24"/>
          <w:highlight w:val="none"/>
          <w:lang w:val="en-US" w:eastAsia="zh-CN"/>
        </w:rPr>
        <w:t xml:space="preserve">.</w:t>
      </w:r>
      <w:r>
        <w:rPr>
          <w:rFonts w:hint="eastAsia" w:ascii="Times New Roman" w:hAnsi="Times New Roman" w:eastAsia="宋体" w:cs="仿宋_GB2312"/>
          <w:b w:val="0"/>
          <w:bCs w:val="0"/>
          <w:iCs/>
          <w:caps w:val="0"/>
          <w:color w:val="000000"/>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none"/>
          <w:lang w:val="en-US" w:eastAsia="zh-CN"/>
        </w:rPr>
        <w:t xml:space="preserve">等平台</w:t>
      </w:r>
      <w:r>
        <w:rPr>
          <w:rFonts w:hint="eastAsia" w:ascii="Times New Roman" w:hAnsi="Times New Roman" w:eastAsia="宋体" w:cs="仿宋_GB2312"/>
          <w:b w:val="0"/>
          <w:bCs w:val="0"/>
          <w:iCs/>
          <w:caps w:val="0"/>
          <w:color w:val="000000"/>
          <w:sz w:val="24"/>
          <w:highlight w:val="none"/>
          <w:lang w:val="en-US" w:eastAsia="zh-CN"/>
        </w:rPr>
        <w:t xml:space="preserve">更正公告。</w:t>
      </w:r>
      <w:r>
        <w:rPr>
          <w:highlight w:val="none"/>
        </w:rPr>
      </w:r>
      <w:r/>
    </w:p>
    <w:p>
      <w:pPr>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rPr>
          <w:highlight w:val="none"/>
        </w:rPr>
      </w:r>
      <w:r/>
    </w:p>
    <w:p>
      <w:pPr>
        <w:ind w:right="84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p>
      <w:pPr>
        <w:pStyle w:val="937"/>
        <w:rPr>
          <w:rFonts w:hint="eastAsia" w:ascii="Times New Roman" w:hAnsi="Times New Roman" w:eastAsia="黑体"/>
          <w:b/>
          <w:bCs/>
          <w:caps w:val="0"/>
          <w:color w:val="000000"/>
          <w:highlight w:val="none"/>
        </w:rPr>
      </w:pPr>
      <w:r>
        <w:rPr>
          <w:highlight w:val="none"/>
        </w:rPr>
      </w:r>
      <w:bookmarkStart w:id="57" w:name="_Toc120614211"/>
      <w:r>
        <w:rPr>
          <w:highlight w:val="none"/>
        </w:rPr>
      </w:r>
      <w:bookmarkStart w:id="58" w:name="_Toc14818"/>
      <w:r>
        <w:rPr>
          <w:rFonts w:hint="eastAsia" w:ascii="Times New Roman" w:hAnsi="Times New Roman" w:eastAsia="黑体" w:cs="Times New Roman"/>
          <w:caps w:val="0"/>
          <w:color w:val="000000"/>
          <w:sz w:val="44"/>
          <w:szCs w:val="44"/>
          <w:highlight w:val="none"/>
        </w:rPr>
        <w:br w:type="page" w:clear="all"/>
      </w:r>
      <w:r>
        <w:rPr>
          <w:rFonts w:hint="eastAsia" w:ascii="Times New Roman" w:hAnsi="Times New Roman" w:eastAsia="黑体" w:cs="Times New Roman"/>
          <w:caps w:val="0"/>
          <w:color w:val="000000"/>
          <w:sz w:val="44"/>
          <w:szCs w:val="44"/>
          <w:highlight w:val="none"/>
        </w:rPr>
        <w:t xml:space="preserve">第二章  </w:t>
      </w:r>
      <w:bookmarkEnd w:id="4"/>
      <w:r>
        <w:rPr>
          <w:highlight w:val="none"/>
        </w:rPr>
      </w:r>
      <w:bookmarkEnd w:id="5"/>
      <w:r>
        <w:rPr>
          <w:highlight w:val="none"/>
        </w:rPr>
      </w:r>
      <w:bookmarkEnd w:id="6"/>
      <w:r>
        <w:rPr>
          <w:highlight w:val="none"/>
        </w:rPr>
      </w:r>
      <w:bookmarkEnd w:id="7"/>
      <w:r>
        <w:rPr>
          <w:highlight w:val="none"/>
        </w:rPr>
      </w:r>
      <w:bookmarkEnd w:id="8"/>
      <w:r>
        <w:rPr>
          <w:highlight w:val="none"/>
        </w:rPr>
      </w:r>
      <w:bookmarkEnd w:id="57"/>
      <w:r>
        <w:rPr>
          <w:highlight w:val="none"/>
        </w:rPr>
      </w:r>
      <w:bookmarkStart w:id="59" w:name="_Toc20823274"/>
      <w:r>
        <w:rPr>
          <w:highlight w:val="none"/>
        </w:rPr>
      </w:r>
      <w:bookmarkStart w:id="60" w:name="_Toc513029202"/>
      <w:r>
        <w:rPr>
          <w:highlight w:val="none"/>
        </w:rPr>
      </w:r>
      <w:bookmarkStart w:id="61" w:name="_Toc16938518"/>
      <w:r>
        <w:rPr>
          <w:highlight w:val="none"/>
        </w:rPr>
      </w:r>
      <w:bookmarkStart w:id="62" w:name="_Toc120614213"/>
      <w:r>
        <w:rPr>
          <w:rFonts w:hint="eastAsia" w:ascii="Times New Roman" w:hAnsi="Times New Roman" w:eastAsia="黑体" w:cs="Times New Roman"/>
          <w:caps w:val="0"/>
          <w:color w:val="000000"/>
          <w:sz w:val="44"/>
          <w:szCs w:val="44"/>
          <w:highlight w:val="none"/>
        </w:rPr>
        <w:t xml:space="preserve">投标人须知</w:t>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r/>
    </w:p>
    <w:p>
      <w:pPr>
        <w:pStyle w:val="939"/>
        <w:ind w:left="0" w:firstLine="643"/>
        <w:pageBreakBefore w:val="0"/>
        <w:spacing w:before="0" w:after="0" w:line="560" w:lineRule="exact"/>
        <w:widowControl w:val="off"/>
        <w:rPr>
          <w:rFonts w:hint="eastAsia" w:ascii="Times New Roman" w:hAnsi="Times New Roman"/>
          <w:caps w:val="0"/>
          <w:color w:val="000000"/>
          <w:highlight w:val="none"/>
        </w:rPr>
      </w:pPr>
      <w:r>
        <w:rPr>
          <w:highlight w:val="none"/>
        </w:rPr>
      </w:r>
      <w:bookmarkStart w:id="63" w:name="_Toc16938519"/>
      <w:r>
        <w:rPr>
          <w:highlight w:val="none"/>
        </w:rPr>
      </w:r>
      <w:bookmarkStart w:id="64" w:name="_Toc120614214"/>
      <w:r>
        <w:rPr>
          <w:highlight w:val="none"/>
        </w:rPr>
      </w:r>
      <w:bookmarkStart w:id="65" w:name="_Toc20823275"/>
      <w:r>
        <w:rPr>
          <w:highlight w:val="none"/>
        </w:rPr>
      </w:r>
      <w:bookmarkStart w:id="66" w:name="_Toc513029203"/>
      <w:r>
        <w:rPr>
          <w:rFonts w:hint="eastAsia" w:ascii="Times New Roman" w:hAnsi="Times New Roman"/>
          <w:caps w:val="0"/>
          <w:color w:val="000000"/>
          <w:highlight w:val="none"/>
        </w:rPr>
        <w:t xml:space="preserve">一、总则</w:t>
      </w:r>
      <w:bookmarkEnd w:id="63"/>
      <w:r>
        <w:rPr>
          <w:highlight w:val="none"/>
        </w:rPr>
      </w:r>
      <w:bookmarkEnd w:id="64"/>
      <w:r>
        <w:rPr>
          <w:highlight w:val="none"/>
        </w:rPr>
      </w:r>
      <w:bookmarkEnd w:id="65"/>
      <w:r>
        <w:rPr>
          <w:highlight w:val="none"/>
        </w:rPr>
      </w:r>
      <w:bookmarkEnd w:id="66"/>
      <w:r>
        <w:rPr>
          <w:highlight w:val="none"/>
        </w:rPr>
      </w:r>
      <w:r/>
    </w:p>
    <w:p>
      <w:pPr>
        <w:pStyle w:val="941"/>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highlight w:val="none"/>
        </w:rPr>
      </w:r>
      <w:bookmarkStart w:id="67" w:name="_Hlt16619475"/>
      <w:r>
        <w:rPr>
          <w:highlight w:val="none"/>
        </w:rPr>
      </w:r>
      <w:bookmarkEnd w:id="67"/>
      <w:r>
        <w:rPr>
          <w:highlight w:val="none"/>
        </w:rPr>
      </w:r>
      <w:bookmarkStart w:id="68" w:name="_Toc458694821"/>
      <w:r>
        <w:rPr>
          <w:highlight w:val="none"/>
        </w:rPr>
      </w:r>
      <w:bookmarkStart w:id="69" w:name="_Toc513029204"/>
      <w:r>
        <w:rPr>
          <w:highlight w:val="none"/>
        </w:rPr>
      </w:r>
      <w:bookmarkStart w:id="70" w:name="_Toc20823276"/>
      <w:r>
        <w:rPr>
          <w:highlight w:val="none"/>
        </w:rPr>
      </w:r>
      <w:bookmarkStart w:id="71" w:name="_Toc16938520"/>
      <w:r>
        <w:rPr>
          <w:rFonts w:hint="eastAsia" w:ascii="Times New Roman" w:hAnsi="Times New Roman"/>
          <w:b w:val="0"/>
          <w:bCs w:val="0"/>
          <w:caps w:val="0"/>
          <w:color w:val="000000"/>
          <w:highlight w:val="none"/>
        </w:rPr>
        <w:t xml:space="preserve">1</w:t>
      </w:r>
      <w:bookmarkEnd w:id="68"/>
      <w:r>
        <w:rPr>
          <w:rFonts w:hint="eastAsia" w:ascii="Times New Roman" w:hAnsi="Times New Roman"/>
          <w:b w:val="0"/>
          <w:bCs w:val="0"/>
          <w:caps w:val="0"/>
          <w:color w:val="000000"/>
          <w:highlight w:val="none"/>
        </w:rPr>
        <w:t xml:space="preserve">、招标方式</w:t>
      </w:r>
      <w:bookmarkEnd w:id="69"/>
      <w:r>
        <w:rPr>
          <w:highlight w:val="none"/>
        </w:rPr>
      </w:r>
      <w:bookmarkEnd w:id="70"/>
      <w:r>
        <w:rPr>
          <w:highlight w:val="none"/>
        </w:rPr>
      </w:r>
      <w:bookmarkEnd w:id="71"/>
      <w:r>
        <w:rPr>
          <w:highlight w:val="none"/>
        </w:rPr>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highlight w:val="none"/>
        </w:rPr>
      </w:r>
      <w:r/>
    </w:p>
    <w:p>
      <w:pPr>
        <w:pStyle w:val="941"/>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highlight w:val="none"/>
        </w:rPr>
      </w:r>
      <w:bookmarkStart w:id="72" w:name="_Toc513029205"/>
      <w:r>
        <w:rPr>
          <w:highlight w:val="none"/>
        </w:rPr>
      </w:r>
      <w:bookmarkStart w:id="73" w:name="_Toc20823277"/>
      <w:r>
        <w:rPr>
          <w:highlight w:val="none"/>
        </w:rPr>
      </w:r>
      <w:bookmarkStart w:id="74" w:name="_Toc16938521"/>
      <w:r>
        <w:rPr>
          <w:rFonts w:hint="eastAsia" w:ascii="Times New Roman" w:hAnsi="Times New Roman"/>
          <w:b w:val="0"/>
          <w:bCs w:val="0"/>
          <w:caps w:val="0"/>
          <w:color w:val="000000"/>
          <w:highlight w:val="none"/>
        </w:rPr>
        <w:t xml:space="preserve">2、合格的投标人</w:t>
      </w:r>
      <w:bookmarkEnd w:id="72"/>
      <w:r>
        <w:rPr>
          <w:highlight w:val="none"/>
        </w:rPr>
      </w:r>
      <w:bookmarkEnd w:id="73"/>
      <w:r>
        <w:rPr>
          <w:highlight w:val="none"/>
        </w:rPr>
      </w:r>
      <w:bookmarkEnd w:id="74"/>
      <w:r>
        <w:rPr>
          <w:highlight w:val="none"/>
        </w:rPr>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highlight w:val="none"/>
        </w:rPr>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highlight w:val="none"/>
        </w:rPr>
      </w:r>
      <w:r/>
    </w:p>
    <w:p>
      <w:pPr>
        <w:pStyle w:val="941"/>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highlight w:val="none"/>
        </w:rPr>
      </w:r>
      <w:bookmarkStart w:id="75" w:name="_Toc513029206"/>
      <w:r>
        <w:rPr>
          <w:highlight w:val="none"/>
        </w:rPr>
      </w:r>
      <w:bookmarkStart w:id="76" w:name="_Toc16938522"/>
      <w:r>
        <w:rPr>
          <w:highlight w:val="none"/>
        </w:rPr>
      </w:r>
      <w:bookmarkStart w:id="77" w:name="_Toc20823278"/>
      <w:r>
        <w:rPr>
          <w:rFonts w:hint="eastAsia" w:ascii="Times New Roman" w:hAnsi="Times New Roman"/>
          <w:b w:val="0"/>
          <w:bCs w:val="0"/>
          <w:caps w:val="0"/>
          <w:color w:val="000000"/>
          <w:highlight w:val="none"/>
        </w:rPr>
        <w:t xml:space="preserve">3、适用法律</w:t>
      </w:r>
      <w:bookmarkEnd w:id="75"/>
      <w:r>
        <w:rPr>
          <w:highlight w:val="none"/>
        </w:rPr>
      </w:r>
      <w:bookmarkEnd w:id="76"/>
      <w:r>
        <w:rPr>
          <w:highlight w:val="none"/>
        </w:rPr>
      </w:r>
      <w:bookmarkEnd w:id="77"/>
      <w:r>
        <w:rPr>
          <w:highlight w:val="none"/>
        </w:rPr>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highlight w:val="none"/>
        </w:rPr>
      </w:r>
      <w:r/>
    </w:p>
    <w:p>
      <w:pPr>
        <w:pStyle w:val="941"/>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highlight w:val="none"/>
        </w:rPr>
      </w:r>
      <w:bookmarkStart w:id="78" w:name="_Toc16938523"/>
      <w:r>
        <w:rPr>
          <w:highlight w:val="none"/>
        </w:rPr>
      </w:r>
      <w:bookmarkStart w:id="79" w:name="_Toc513029207"/>
      <w:r>
        <w:rPr>
          <w:highlight w:val="none"/>
        </w:rPr>
      </w:r>
      <w:bookmarkStart w:id="80" w:name="_Toc20823279"/>
      <w:r>
        <w:rPr>
          <w:highlight w:val="none"/>
        </w:rPr>
      </w:r>
      <w:bookmarkStart w:id="81" w:name="_Toc462564067"/>
      <w:r>
        <w:rPr>
          <w:rFonts w:hint="eastAsia" w:ascii="Times New Roman" w:hAnsi="Times New Roman"/>
          <w:b w:val="0"/>
          <w:bCs w:val="0"/>
          <w:caps w:val="0"/>
          <w:color w:val="000000"/>
          <w:highlight w:val="none"/>
        </w:rPr>
        <w:t xml:space="preserve">4、投标费用</w:t>
      </w:r>
      <w:bookmarkEnd w:id="78"/>
      <w:r>
        <w:rPr>
          <w:highlight w:val="none"/>
        </w:rPr>
      </w:r>
      <w:bookmarkEnd w:id="79"/>
      <w:r>
        <w:rPr>
          <w:highlight w:val="none"/>
        </w:rPr>
      </w:r>
      <w:bookmarkEnd w:id="80"/>
      <w:r>
        <w:rPr>
          <w:highlight w:val="none"/>
        </w:rPr>
      </w:r>
      <w:bookmarkEnd w:id="81"/>
      <w:r>
        <w:rPr>
          <w:highlight w:val="none"/>
        </w:rPr>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single"/>
          <w:lang w:val="en-US" w:eastAsia="zh-CN"/>
        </w:rPr>
        <w:t xml:space="preserve"> 宿迁市宏晟项目管理有限公司 </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rPr>
          <w:highlight w:val="none"/>
        </w:rPr>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highlight w:val="none"/>
        </w:rPr>
        <w:t xml:space="preserve">种方式执行</w:t>
      </w:r>
      <w:r>
        <w:rPr>
          <w:highlight w:val="none"/>
        </w:rPr>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lang w:val="zh-CN"/>
        </w:rPr>
        <w:t xml:space="preserve">4.2.1无需支付；</w:t>
      </w:r>
      <w:r>
        <w:rPr>
          <w:highlight w:val="none"/>
        </w:rPr>
      </w:r>
      <w:r/>
    </w:p>
    <w:p>
      <w:pPr>
        <w:pStyle w:val="1011"/>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lang w:val="zh-CN"/>
        </w:rPr>
        <w:t xml:space="preserve">4.2.2采购人支付，具体方式及标准为：</w:t>
      </w:r>
      <w:r>
        <w:rPr>
          <w:rFonts w:hint="eastAsia" w:ascii="Times New Roman" w:hAnsi="Times New Roman" w:eastAsia="宋体" w:cs="Times New Roman"/>
          <w:caps w:val="0"/>
          <w:color w:val="000000"/>
          <w:sz w:val="24"/>
          <w:szCs w:val="21"/>
          <w:highlight w:val="none"/>
          <w:u w:val="single"/>
          <w:lang w:val="en-US" w:eastAsia="zh-CN"/>
        </w:rPr>
        <w:t xml:space="preserve"> 人民币壹万陆仟元整（¥:16,000.00），可用数字人民币支付，由采购人支付。 </w:t>
      </w:r>
      <w:r>
        <w:rPr>
          <w:rFonts w:hint="eastAsia" w:ascii="Times New Roman" w:hAnsi="Times New Roman" w:eastAsia="宋体" w:cs="Times New Roman"/>
          <w:caps w:val="0"/>
          <w:color w:val="000000"/>
          <w:sz w:val="24"/>
          <w:szCs w:val="21"/>
          <w:highlight w:val="none"/>
          <w:lang w:val="en-US" w:eastAsia="zh-CN"/>
        </w:rPr>
        <w:t xml:space="preserve">   </w:t>
      </w:r>
      <w:r>
        <w:rPr>
          <w:highlight w:val="none"/>
        </w:rPr>
      </w:r>
      <w:r/>
    </w:p>
    <w:p>
      <w:pPr>
        <w:pStyle w:val="941"/>
        <w:ind w:left="0" w:firstLine="602"/>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highlight w:val="none"/>
        </w:rPr>
      </w:r>
      <w:r/>
    </w:p>
    <w:p>
      <w:pPr>
        <w:pStyle w:val="939"/>
        <w:ind w:left="0" w:firstLine="643"/>
        <w:pageBreakBefore w:val="0"/>
        <w:spacing w:before="0" w:after="0" w:line="560" w:lineRule="exact"/>
        <w:rPr>
          <w:rFonts w:hint="eastAsia" w:ascii="Times New Roman" w:hAnsi="Times New Roman"/>
          <w:caps w:val="0"/>
          <w:color w:val="000000"/>
          <w:highlight w:val="none"/>
        </w:rPr>
      </w:pPr>
      <w:r>
        <w:rPr>
          <w:highlight w:val="none"/>
        </w:rPr>
      </w:r>
      <w:bookmarkStart w:id="82" w:name="_Toc16938525"/>
      <w:r>
        <w:rPr>
          <w:highlight w:val="none"/>
        </w:rPr>
      </w:r>
      <w:bookmarkStart w:id="83" w:name="_Toc513029209"/>
      <w:r>
        <w:rPr>
          <w:highlight w:val="none"/>
        </w:rPr>
      </w:r>
      <w:bookmarkStart w:id="84" w:name="_Toc20823281"/>
      <w:r>
        <w:rPr>
          <w:highlight w:val="none"/>
        </w:rPr>
      </w:r>
      <w:bookmarkStart w:id="85" w:name="_Toc120614215"/>
      <w:r>
        <w:rPr>
          <w:rFonts w:hint="eastAsia" w:ascii="Times New Roman" w:hAnsi="Times New Roman"/>
          <w:caps w:val="0"/>
          <w:color w:val="000000"/>
          <w:highlight w:val="none"/>
        </w:rPr>
        <w:t xml:space="preserve">二、招标文件</w:t>
      </w:r>
      <w:bookmarkEnd w:id="82"/>
      <w:r>
        <w:rPr>
          <w:highlight w:val="none"/>
        </w:rPr>
      </w:r>
      <w:bookmarkEnd w:id="83"/>
      <w:r>
        <w:rPr>
          <w:highlight w:val="none"/>
        </w:rPr>
      </w:r>
      <w:bookmarkEnd w:id="84"/>
      <w:r>
        <w:rPr>
          <w:highlight w:val="none"/>
        </w:rPr>
      </w:r>
      <w:bookmarkEnd w:id="85"/>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86" w:name="_Toc16938526"/>
      <w:r>
        <w:rPr>
          <w:highlight w:val="none"/>
        </w:rPr>
      </w:r>
      <w:bookmarkStart w:id="87" w:name="_Toc513029210"/>
      <w:r>
        <w:rPr>
          <w:highlight w:val="none"/>
        </w:rPr>
      </w:r>
      <w:bookmarkStart w:id="88" w:name="_Toc20823282"/>
      <w:r>
        <w:rPr>
          <w:rFonts w:hint="eastAsia" w:ascii="Times New Roman" w:hAnsi="Times New Roman"/>
          <w:b w:val="0"/>
          <w:bCs w:val="0"/>
          <w:caps w:val="0"/>
          <w:color w:val="000000"/>
          <w:highlight w:val="none"/>
        </w:rPr>
        <w:t xml:space="preserve">6、招标文件构成</w:t>
      </w:r>
      <w:bookmarkEnd w:id="86"/>
      <w:r>
        <w:rPr>
          <w:highlight w:val="none"/>
        </w:rPr>
      </w:r>
      <w:bookmarkEnd w:id="87"/>
      <w:r>
        <w:rPr>
          <w:highlight w:val="none"/>
        </w:rPr>
      </w:r>
      <w:bookmarkEnd w:id="88"/>
      <w:r>
        <w:rPr>
          <w:highlight w:val="none"/>
        </w:rPr>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highlight w:val="none"/>
        </w:rPr>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highlight w:val="none"/>
        </w:rPr>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89" w:name="_Toc513029211"/>
      <w:r>
        <w:rPr>
          <w:highlight w:val="none"/>
        </w:rPr>
      </w:r>
      <w:bookmarkStart w:id="90" w:name="_Toc16938527"/>
      <w:r>
        <w:rPr>
          <w:highlight w:val="none"/>
        </w:rPr>
      </w:r>
      <w:bookmarkStart w:id="91" w:name="_Toc20823283"/>
      <w:r>
        <w:rPr>
          <w:highlight w:val="none"/>
        </w:rPr>
      </w:r>
      <w:bookmarkStart w:id="92" w:name="_Toc462564070"/>
      <w:r>
        <w:rPr>
          <w:rFonts w:hint="eastAsia" w:ascii="Times New Roman" w:hAnsi="Times New Roman"/>
          <w:b w:val="0"/>
          <w:bCs w:val="0"/>
          <w:caps w:val="0"/>
          <w:color w:val="000000"/>
          <w:highlight w:val="none"/>
        </w:rPr>
        <w:t xml:space="preserve">7、招标文件的澄清</w:t>
      </w:r>
      <w:bookmarkEnd w:id="89"/>
      <w:r>
        <w:rPr>
          <w:highlight w:val="none"/>
        </w:rPr>
      </w:r>
      <w:bookmarkEnd w:id="90"/>
      <w:r>
        <w:rPr>
          <w:highlight w:val="none"/>
        </w:rPr>
      </w:r>
      <w:bookmarkEnd w:id="91"/>
      <w:r>
        <w:rPr>
          <w:highlight w:val="none"/>
        </w:rPr>
      </w:r>
      <w:bookmarkEnd w:id="92"/>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93" w:name="_Toc513029212"/>
      <w:r>
        <w:rPr>
          <w:highlight w:val="none"/>
        </w:rPr>
      </w:r>
      <w:bookmarkStart w:id="94" w:name="_Toc462564071"/>
      <w:r>
        <w:rPr>
          <w:highlight w:val="none"/>
        </w:rPr>
      </w:r>
      <w:bookmarkStart w:id="95" w:name="_Toc20823284"/>
      <w:r>
        <w:rPr>
          <w:highlight w:val="none"/>
        </w:rPr>
      </w:r>
      <w:bookmarkStart w:id="96" w:name="_Toc16938528"/>
      <w:r>
        <w:rPr>
          <w:rFonts w:hint="eastAsia" w:ascii="Times New Roman" w:hAnsi="Times New Roman"/>
          <w:b w:val="0"/>
          <w:bCs w:val="0"/>
          <w:caps w:val="0"/>
          <w:color w:val="000000"/>
          <w:highlight w:val="none"/>
        </w:rPr>
        <w:t xml:space="preserve">8、招标文件的修改</w:t>
      </w:r>
      <w:bookmarkEnd w:id="93"/>
      <w:r>
        <w:rPr>
          <w:highlight w:val="none"/>
        </w:rPr>
      </w:r>
      <w:bookmarkEnd w:id="94"/>
      <w:r>
        <w:rPr>
          <w:highlight w:val="none"/>
        </w:rPr>
      </w:r>
      <w:bookmarkEnd w:id="95"/>
      <w:r>
        <w:rPr>
          <w:highlight w:val="none"/>
        </w:rPr>
      </w:r>
      <w:bookmarkEnd w:id="96"/>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highlight w:val="none"/>
        </w:rPr>
      </w:r>
      <w:r/>
    </w:p>
    <w:p>
      <w:pPr>
        <w:pStyle w:val="939"/>
        <w:ind w:left="0" w:firstLine="643"/>
        <w:pageBreakBefore w:val="0"/>
        <w:spacing w:before="0" w:after="0" w:line="560" w:lineRule="exact"/>
        <w:rPr>
          <w:rFonts w:hint="eastAsia" w:ascii="Times New Roman" w:hAnsi="Times New Roman"/>
          <w:caps w:val="0"/>
          <w:color w:val="000000"/>
          <w:highlight w:val="none"/>
        </w:rPr>
      </w:pPr>
      <w:r>
        <w:rPr>
          <w:highlight w:val="none"/>
        </w:rPr>
      </w:r>
      <w:bookmarkStart w:id="97" w:name="_Toc20823285"/>
      <w:r>
        <w:rPr>
          <w:highlight w:val="none"/>
        </w:rPr>
      </w:r>
      <w:bookmarkStart w:id="98" w:name="_Toc16938529"/>
      <w:r>
        <w:rPr>
          <w:highlight w:val="none"/>
        </w:rPr>
      </w:r>
      <w:bookmarkStart w:id="99" w:name="_Toc513029213"/>
      <w:r>
        <w:rPr>
          <w:highlight w:val="none"/>
        </w:rPr>
      </w:r>
      <w:bookmarkStart w:id="100" w:name="_Toc462564072"/>
      <w:r>
        <w:rPr>
          <w:highlight w:val="none"/>
        </w:rPr>
      </w:r>
      <w:bookmarkStart w:id="101" w:name="_Toc120614216"/>
      <w:r>
        <w:rPr>
          <w:rFonts w:hint="eastAsia" w:ascii="Times New Roman" w:hAnsi="Times New Roman"/>
          <w:caps w:val="0"/>
          <w:color w:val="000000"/>
          <w:highlight w:val="none"/>
        </w:rPr>
        <w:t xml:space="preserve">三、投标文件的编制</w:t>
      </w:r>
      <w:bookmarkEnd w:id="97"/>
      <w:r>
        <w:rPr>
          <w:highlight w:val="none"/>
        </w:rPr>
      </w:r>
      <w:bookmarkEnd w:id="98"/>
      <w:r>
        <w:rPr>
          <w:highlight w:val="none"/>
        </w:rPr>
      </w:r>
      <w:bookmarkEnd w:id="99"/>
      <w:r>
        <w:rPr>
          <w:highlight w:val="none"/>
        </w:rPr>
      </w:r>
      <w:bookmarkEnd w:id="100"/>
      <w:r>
        <w:rPr>
          <w:highlight w:val="none"/>
        </w:rPr>
      </w:r>
      <w:bookmarkEnd w:id="101"/>
      <w:r>
        <w:rPr>
          <w:highlight w:val="none"/>
        </w:rPr>
      </w:r>
      <w:r/>
    </w:p>
    <w:p>
      <w:pPr>
        <w:pStyle w:val="941"/>
        <w:ind w:left="0" w:firstLine="560"/>
        <w:pageBreakBefore w:val="0"/>
        <w:spacing w:before="0" w:after="0" w:line="560" w:lineRule="exact"/>
        <w:rPr>
          <w:rFonts w:hint="eastAsia" w:ascii="Times New Roman" w:hAnsi="Times New Roman"/>
          <w:bCs w:val="0"/>
          <w:caps w:val="0"/>
          <w:color w:val="000000"/>
          <w:highlight w:val="none"/>
        </w:rPr>
      </w:pPr>
      <w:r>
        <w:rPr>
          <w:highlight w:val="none"/>
        </w:rPr>
      </w:r>
      <w:bookmarkStart w:id="102" w:name="_Toc513029214"/>
      <w:r>
        <w:rPr>
          <w:highlight w:val="none"/>
        </w:rPr>
      </w:r>
      <w:bookmarkStart w:id="103" w:name="_Toc16938530"/>
      <w:r>
        <w:rPr>
          <w:highlight w:val="none"/>
        </w:rPr>
      </w:r>
      <w:bookmarkStart w:id="104" w:name="_Toc462564073"/>
      <w:r>
        <w:rPr>
          <w:highlight w:val="none"/>
        </w:rPr>
      </w:r>
      <w:bookmarkStart w:id="105" w:name="_Toc20823286"/>
      <w:r>
        <w:rPr>
          <w:rFonts w:hint="eastAsia" w:ascii="Times New Roman" w:hAnsi="Times New Roman"/>
          <w:b w:val="0"/>
          <w:bCs w:val="0"/>
          <w:caps w:val="0"/>
          <w:color w:val="000000"/>
          <w:highlight w:val="none"/>
        </w:rPr>
        <w:t xml:space="preserve">9、投标文件的语言及度量衡单位</w:t>
      </w:r>
      <w:bookmarkEnd w:id="102"/>
      <w:r>
        <w:rPr>
          <w:highlight w:val="none"/>
        </w:rPr>
      </w:r>
      <w:bookmarkEnd w:id="103"/>
      <w:r>
        <w:rPr>
          <w:highlight w:val="none"/>
        </w:rPr>
      </w:r>
      <w:bookmarkEnd w:id="104"/>
      <w:r>
        <w:rPr>
          <w:highlight w:val="none"/>
        </w:rPr>
      </w:r>
      <w:bookmarkEnd w:id="105"/>
      <w:r>
        <w:rPr>
          <w:highlight w:val="none"/>
        </w:rPr>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highlight w:val="none"/>
        </w:rPr>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106" w:name="_Toc16938531"/>
      <w:r>
        <w:rPr>
          <w:highlight w:val="none"/>
        </w:rPr>
      </w:r>
      <w:bookmarkStart w:id="107" w:name="_Toc462564074"/>
      <w:r>
        <w:rPr>
          <w:highlight w:val="none"/>
        </w:rPr>
      </w:r>
      <w:bookmarkStart w:id="108" w:name="_Toc20823287"/>
      <w:r>
        <w:rPr>
          <w:highlight w:val="none"/>
        </w:rPr>
      </w:r>
      <w:bookmarkStart w:id="109" w:name="_Toc513029215"/>
      <w:r>
        <w:rPr>
          <w:rFonts w:hint="eastAsia" w:ascii="Times New Roman" w:hAnsi="Times New Roman"/>
          <w:b w:val="0"/>
          <w:bCs w:val="0"/>
          <w:caps w:val="0"/>
          <w:color w:val="000000"/>
          <w:highlight w:val="none"/>
        </w:rPr>
        <w:t xml:space="preserve">10、投标文件构成</w:t>
      </w:r>
      <w:bookmarkEnd w:id="106"/>
      <w:r>
        <w:rPr>
          <w:highlight w:val="none"/>
        </w:rPr>
      </w:r>
      <w:bookmarkEnd w:id="107"/>
      <w:r>
        <w:rPr>
          <w:highlight w:val="none"/>
        </w:rPr>
      </w:r>
      <w:bookmarkEnd w:id="108"/>
      <w:r>
        <w:rPr>
          <w:highlight w:val="none"/>
        </w:rPr>
      </w:r>
      <w:bookmarkEnd w:id="109"/>
      <w:r>
        <w:rPr>
          <w:highlight w:val="none"/>
        </w:rPr>
      </w:r>
      <w:r/>
    </w:p>
    <w:p>
      <w:pPr>
        <w:ind w:left="0" w:firstLine="480"/>
        <w:jc w:val="left"/>
        <w:keepLines w:val="0"/>
        <w:keepNext w:val="0"/>
        <w:pageBreakBefore w:val="0"/>
        <w:spacing w:line="560" w:lineRule="exact"/>
        <w:widowControl/>
        <w:rPr>
          <w:rFonts w:hint="eastAsia" w:ascii="Times New Roman" w:hAnsi="Times New Roman" w:eastAsia="宋体" w:cs="Times New Roman"/>
          <w:bCs/>
          <w:caps w:val="0"/>
          <w:color w:val="000000"/>
          <w:sz w:val="24"/>
          <w:highlight w:val="none"/>
        </w:rPr>
        <w:suppressLineNumbers w:val="0"/>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highlight w:val="none"/>
        </w:rPr>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highlight w:val="none"/>
        </w:rPr>
      </w:r>
      <w:r/>
    </w:p>
    <w:p>
      <w:pPr>
        <w:ind w:left="0" w:firstLine="480"/>
        <w:pageBreakBefore w:val="0"/>
        <w:spacing w:line="560" w:lineRule="exact"/>
        <w:rPr>
          <w:rFonts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10.6中标后按相关要求提供与电子投标文件一致的纸质打印投标文件2份。 </w:t>
      </w:r>
      <w:r>
        <w:rPr>
          <w:highlight w:val="none"/>
        </w:rPr>
      </w:r>
      <w:r/>
    </w:p>
    <w:p>
      <w:pPr>
        <w:ind w:left="0" w:firstLine="480"/>
        <w:pageBreakBefore w:val="0"/>
        <w:spacing w:line="560" w:lineRule="exact"/>
        <w:rPr>
          <w:rFonts w:ascii="Times New Roman" w:hAnsi="Times New Roman" w:eastAsia="宋体" w:cs="Times New Roman"/>
          <w:bCs/>
          <w:caps w:val="0"/>
          <w:color w:val="000000"/>
          <w:sz w:val="24"/>
          <w:highlight w:val="none"/>
        </w:rPr>
      </w:pPr>
      <w:r>
        <w:rPr>
          <w:highlight w:val="none"/>
        </w:rPr>
      </w:r>
      <w:bookmarkStart w:id="110"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0"/>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111" w:name="_Hlt26670360"/>
      <w:r>
        <w:rPr>
          <w:highlight w:val="none"/>
        </w:rPr>
      </w:r>
      <w:bookmarkEnd w:id="111"/>
      <w:r>
        <w:rPr>
          <w:highlight w:val="none"/>
        </w:rPr>
      </w:r>
      <w:bookmarkStart w:id="112" w:name="_Hlt26954838"/>
      <w:r>
        <w:rPr>
          <w:highlight w:val="none"/>
        </w:rPr>
      </w:r>
      <w:bookmarkEnd w:id="112"/>
      <w:r>
        <w:rPr>
          <w:highlight w:val="none"/>
        </w:rPr>
      </w:r>
      <w:bookmarkStart w:id="113" w:name="_Hlt26668975"/>
      <w:r>
        <w:rPr>
          <w:highlight w:val="none"/>
        </w:rPr>
      </w:r>
      <w:bookmarkEnd w:id="113"/>
      <w:r>
        <w:rPr>
          <w:highlight w:val="none"/>
        </w:rPr>
      </w:r>
      <w:bookmarkStart w:id="114" w:name="_Toc14577357"/>
      <w:r>
        <w:rPr>
          <w:highlight w:val="none"/>
        </w:rPr>
      </w:r>
      <w:bookmarkStart w:id="115" w:name="_Toc513029219"/>
      <w:r>
        <w:rPr>
          <w:highlight w:val="none"/>
        </w:rPr>
      </w:r>
      <w:bookmarkStart w:id="116" w:name="_Toc49090509"/>
      <w:r>
        <w:rPr>
          <w:highlight w:val="none"/>
        </w:rPr>
      </w:r>
      <w:bookmarkStart w:id="117" w:name="_Toc14577354"/>
      <w:r>
        <w:rPr>
          <w:highlight w:val="none"/>
        </w:rPr>
      </w:r>
      <w:bookmarkStart w:id="118" w:name="_Toc49090507"/>
      <w:r>
        <w:rPr>
          <w:highlight w:val="none"/>
        </w:rPr>
      </w:r>
      <w:bookmarkStart w:id="119" w:name="_Toc513029216"/>
      <w:r>
        <w:rPr>
          <w:rFonts w:hint="eastAsia" w:ascii="Times New Roman" w:hAnsi="Times New Roman"/>
          <w:b w:val="0"/>
          <w:bCs w:val="0"/>
          <w:caps w:val="0"/>
          <w:color w:val="000000"/>
          <w:highlight w:val="none"/>
        </w:rPr>
        <w:t xml:space="preserve">11、证明投标人及投标标的符合招标文件规定的文件</w:t>
      </w:r>
      <w:bookmarkEnd w:id="114"/>
      <w:r>
        <w:rPr>
          <w:highlight w:val="none"/>
        </w:rPr>
      </w:r>
      <w:bookmarkEnd w:id="115"/>
      <w:r>
        <w:rPr>
          <w:highlight w:val="none"/>
        </w:rPr>
      </w:r>
      <w:bookmarkEnd w:id="116"/>
      <w:r>
        <w:rPr>
          <w:highlight w:val="none"/>
        </w:rPr>
      </w:r>
      <w:bookmarkEnd w:id="117"/>
      <w:r/>
      <w:bookmarkEnd w:id="118"/>
      <w:r/>
      <w:bookmarkEnd w:id="119"/>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highlight w:val="none"/>
        </w:rPr>
      </w:r>
      <w:bookmarkStart w:id="120" w:name="_Toc14577355"/>
      <w:r>
        <w:rPr>
          <w:highlight w:val="none"/>
        </w:rPr>
      </w:r>
      <w:bookmarkStart w:id="121" w:name="_Toc49090508"/>
      <w:r>
        <w:rPr>
          <w:rFonts w:hint="eastAsia" w:ascii="Times New Roman" w:hAnsi="Times New Roman"/>
          <w:caps w:val="0"/>
          <w:color w:val="000000"/>
          <w:sz w:val="24"/>
          <w:szCs w:val="24"/>
          <w:highlight w:val="none"/>
        </w:rPr>
        <w:t xml:space="preserve">11.1 投标人应按照法律、法规、规章和规范性文件以及招标文件要求提交证明文件，证明其及投标标的符合招标文件规定。</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20"/>
      <w:r>
        <w:rPr>
          <w:highlight w:val="none"/>
        </w:rPr>
      </w:r>
      <w:bookmarkStart w:id="122" w:name="_Hlt26670373"/>
      <w:r>
        <w:rPr>
          <w:highlight w:val="none"/>
        </w:rPr>
      </w:r>
      <w:bookmarkEnd w:id="122"/>
      <w:r>
        <w:rPr>
          <w:rFonts w:hint="eastAsia" w:ascii="Times New Roman" w:hAnsi="Times New Roman"/>
          <w:b w:val="0"/>
          <w:bCs w:val="0"/>
          <w:caps w:val="0"/>
          <w:color w:val="000000"/>
          <w:highlight w:val="none"/>
        </w:rPr>
        <w:t xml:space="preserve">表</w:t>
      </w:r>
      <w:bookmarkEnd w:id="121"/>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23" w:name="_Hlt26954840"/>
      <w:r>
        <w:rPr>
          <w:highlight w:val="none"/>
        </w:rPr>
      </w:r>
      <w:bookmarkEnd w:id="123"/>
      <w:r>
        <w:rPr>
          <w:rFonts w:hint="eastAsia" w:ascii="Times New Roman" w:hAnsi="Times New Roman"/>
          <w:caps w:val="0"/>
          <w:color w:val="000000"/>
          <w:sz w:val="24"/>
          <w:highlight w:val="none"/>
        </w:rPr>
        <w:t xml:space="preserve">标人应按照招标文件规定格式填报投标分项报价表</w:t>
      </w:r>
      <w:bookmarkStart w:id="124" w:name="_Hlt26670399"/>
      <w:r>
        <w:rPr>
          <w:highlight w:val="none"/>
        </w:rPr>
      </w:r>
      <w:bookmarkEnd w:id="124"/>
      <w:r>
        <w:rPr>
          <w:rFonts w:hint="eastAsia" w:ascii="Times New Roman" w:hAnsi="Times New Roman"/>
          <w:caps w:val="0"/>
          <w:color w:val="000000"/>
          <w:sz w:val="24"/>
          <w:highlight w:val="none"/>
        </w:rPr>
        <w:t xml:space="preserve">。</w:t>
      </w:r>
      <w:r>
        <w:rPr>
          <w:highlight w:val="none"/>
        </w:rPr>
      </w:r>
      <w:r/>
    </w:p>
    <w:p>
      <w:pPr>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w:t>
      </w:r>
      <w:r>
        <w:rPr>
          <w:rFonts w:hint="eastAsia" w:ascii="Times New Roman" w:hAnsi="Times New Roman"/>
          <w:bCs/>
          <w:caps w:val="0"/>
          <w:color w:val="000000"/>
          <w:sz w:val="24"/>
          <w:highlight w:val="none"/>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响应报价应包括货款、标准附件、备品备件、专用工具、包装、运输、装卸、保险、税金、货到就位以及安装、调试、培训、保修等完成本项目所涉及到的一切相关费用。</w:t>
      </w:r>
      <w:r>
        <w:rPr>
          <w:highlight w:val="none"/>
        </w:rPr>
      </w:r>
      <w:r/>
    </w:p>
    <w:p>
      <w:pPr>
        <w:ind w:left="0" w:firstLine="482"/>
        <w:pageBreakBefore w:val="0"/>
        <w:spacing w:line="560" w:lineRule="exact"/>
        <w:rPr>
          <w:rFonts w:hint="eastAsia" w:eastAsia="宋体" w:cs="宋体"/>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注：（1）本项目以优惠率进行报价。</w:t>
      </w:r>
      <w:r>
        <w:rPr>
          <w:highlight w:val="none"/>
        </w:rPr>
      </w:r>
      <w:r/>
    </w:p>
    <w:p>
      <w:pPr>
        <w:ind w:left="0" w:firstLine="482"/>
        <w:pageBreakBefore w:val="0"/>
        <w:spacing w:line="560" w:lineRule="exact"/>
        <w:rPr>
          <w:rFonts w:hint="eastAsia" w:eastAsia="宋体" w:cs="宋体"/>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（2）最终中标单价=最高限价单价*（1-优惠率），中标后采购单位合同价款按照最终中标单价*</w:t>
      </w:r>
      <w:r>
        <w:rPr>
          <w:rFonts w:hint="eastAsia" w:cs="宋体"/>
          <w:b/>
          <w:bCs/>
          <w:i w:val="0"/>
          <w:iCs w:val="0"/>
          <w:caps w:val="0"/>
          <w:color w:val="000000"/>
          <w:sz w:val="24"/>
          <w:szCs w:val="24"/>
          <w:highlight w:val="none"/>
          <w:lang w:val="en-US" w:eastAsia="zh-CN"/>
        </w:rPr>
        <w:t xml:space="preserve">采购数量</w:t>
      </w:r>
      <w:r>
        <w:rPr>
          <w:rFonts w:hint="eastAsia" w:eastAsia="宋体" w:cs="宋体"/>
          <w:b/>
          <w:bCs/>
          <w:i w:val="0"/>
          <w:iCs w:val="0"/>
          <w:caps w:val="0"/>
          <w:color w:val="000000"/>
          <w:sz w:val="24"/>
          <w:szCs w:val="24"/>
          <w:highlight w:val="none"/>
          <w:lang w:val="en-US" w:eastAsia="zh-CN"/>
        </w:rPr>
        <w:t xml:space="preserve">计算，不再调整。</w:t>
      </w:r>
      <w:r>
        <w:rPr>
          <w:highlight w:val="none"/>
        </w:rPr>
      </w:r>
      <w:r/>
    </w:p>
    <w:p>
      <w:pPr>
        <w:ind w:left="0" w:firstLine="482"/>
        <w:pageBreakBefore w:val="0"/>
        <w:spacing w:line="560" w:lineRule="exact"/>
        <w:rPr>
          <w:rFonts w:hint="eastAsia" w:eastAsia="宋体" w:cs="宋体"/>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例如A单位投标优惠率为20%最后中标，则A单位中标后单价价格为：单价最高限价（430元）*（1-20%）。</w:t>
      </w:r>
      <w:r>
        <w:rPr>
          <w:highlight w:val="none"/>
        </w:rPr>
      </w:r>
      <w:r/>
    </w:p>
    <w:p>
      <w:pPr>
        <w:ind w:left="0" w:firstLine="482"/>
        <w:pageBreakBefore w:val="0"/>
        <w:spacing w:line="560" w:lineRule="exact"/>
        <w:rPr>
          <w:rFonts w:ascii="Times New Roman" w:hAnsi="Times New Roman" w:eastAsia="宋体" w:cs="Times New Roman"/>
          <w:bCs/>
          <w:caps w:val="0"/>
          <w:color w:val="000000"/>
          <w:sz w:val="24"/>
          <w:highlight w:val="none"/>
        </w:rPr>
      </w:pPr>
      <w:r>
        <w:rPr>
          <w:rFonts w:hint="eastAsia" w:eastAsia="宋体" w:cs="宋体"/>
          <w:b/>
          <w:bCs/>
          <w:i w:val="0"/>
          <w:iCs w:val="0"/>
          <w:caps w:val="0"/>
          <w:color w:val="000000"/>
          <w:sz w:val="24"/>
          <w:szCs w:val="24"/>
          <w:highlight w:val="none"/>
          <w:lang w:val="en-US" w:eastAsia="zh-CN"/>
        </w:rPr>
        <w:t xml:space="preserve">（3）投标人报价时应充分考虑所有可能影响到报价的因素，一旦评标结束最终中标，如发生漏、缺、少项，都将被认为是中标人的报价让利行为，损失自负。</w:t>
      </w:r>
      <w:r>
        <w:rPr>
          <w:highlight w:val="none"/>
        </w:rPr>
      </w:r>
      <w:r/>
    </w:p>
    <w:p>
      <w:pPr>
        <w:pStyle w:val="941"/>
        <w:ind w:left="0" w:firstLine="560"/>
        <w:pageBreakBefore w:val="0"/>
        <w:spacing w:before="0" w:after="0" w:line="560" w:lineRule="exact"/>
        <w:widowControl w:val="off"/>
        <w:rPr>
          <w:rFonts w:hint="eastAsia"/>
          <w:b w:val="0"/>
          <w:bCs w:val="0"/>
          <w:color w:val="000000"/>
          <w:highlight w:val="none"/>
        </w:rPr>
      </w:pPr>
      <w:r>
        <w:rPr>
          <w:highlight w:val="none"/>
        </w:rPr>
      </w:r>
      <w:bookmarkStart w:id="125" w:name="_Hlt26670425"/>
      <w:r>
        <w:rPr>
          <w:highlight w:val="none"/>
        </w:rPr>
      </w:r>
      <w:bookmarkEnd w:id="125"/>
      <w:r>
        <w:rPr>
          <w:highlight w:val="none"/>
        </w:rPr>
      </w:r>
      <w:bookmarkStart w:id="126" w:name="_Hlt26954842"/>
      <w:r>
        <w:rPr>
          <w:highlight w:val="none"/>
        </w:rPr>
      </w:r>
      <w:bookmarkEnd w:id="126"/>
      <w:r>
        <w:rPr>
          <w:highlight w:val="none"/>
        </w:rPr>
      </w:r>
      <w:bookmarkStart w:id="127" w:name="_Hlt26954844"/>
      <w:r>
        <w:rPr>
          <w:highlight w:val="none"/>
        </w:rPr>
      </w:r>
      <w:bookmarkEnd w:id="127"/>
      <w:r>
        <w:rPr>
          <w:highlight w:val="none"/>
        </w:rPr>
      </w:r>
      <w:bookmarkStart w:id="128" w:name="_Hlt26954731"/>
      <w:r>
        <w:rPr>
          <w:highlight w:val="none"/>
        </w:rPr>
      </w:r>
      <w:bookmarkEnd w:id="128"/>
      <w:r>
        <w:rPr>
          <w:highlight w:val="none"/>
        </w:rPr>
      </w:r>
      <w:bookmarkStart w:id="129" w:name="_Hlt26670486"/>
      <w:r>
        <w:rPr>
          <w:highlight w:val="none"/>
        </w:rPr>
      </w:r>
      <w:bookmarkEnd w:id="129"/>
      <w:r>
        <w:rPr>
          <w:highlight w:val="none"/>
        </w:rPr>
      </w:r>
      <w:bookmarkStart w:id="130" w:name="_Hlt26668983"/>
      <w:r>
        <w:rPr>
          <w:highlight w:val="none"/>
        </w:rPr>
      </w:r>
      <w:bookmarkEnd w:id="130"/>
      <w:r>
        <w:rPr>
          <w:highlight w:val="none"/>
        </w:rPr>
      </w:r>
      <w:bookmarkStart w:id="131" w:name="_Hlt26670403"/>
      <w:r>
        <w:rPr>
          <w:highlight w:val="none"/>
        </w:rPr>
      </w:r>
      <w:bookmarkEnd w:id="131"/>
      <w:r>
        <w:rPr>
          <w:highlight w:val="none"/>
        </w:rPr>
      </w:r>
      <w:bookmarkStart w:id="132" w:name="_Hlt26954846"/>
      <w:r>
        <w:rPr>
          <w:highlight w:val="none"/>
        </w:rPr>
      </w:r>
      <w:bookmarkEnd w:id="132"/>
      <w:r>
        <w:rPr>
          <w:highlight w:val="none"/>
        </w:rPr>
      </w:r>
      <w:bookmarkStart w:id="133" w:name="_Hlt26954848"/>
      <w:r>
        <w:rPr>
          <w:highlight w:val="none"/>
        </w:rPr>
      </w:r>
      <w:bookmarkEnd w:id="133"/>
      <w:r>
        <w:rPr>
          <w:highlight w:val="none"/>
        </w:rPr>
      </w:r>
      <w:bookmarkStart w:id="134" w:name="_Hlt26670482"/>
      <w:r>
        <w:rPr>
          <w:highlight w:val="none"/>
        </w:rPr>
      </w:r>
      <w:bookmarkEnd w:id="134"/>
      <w:r>
        <w:rPr>
          <w:highlight w:val="none"/>
        </w:rPr>
      </w:r>
      <w:bookmarkStart w:id="135" w:name="_Toc49090510"/>
      <w:r>
        <w:rPr>
          <w:highlight w:val="none"/>
        </w:rPr>
      </w:r>
      <w:bookmarkStart w:id="136" w:name="_Toc14577359"/>
      <w:r>
        <w:rPr>
          <w:rFonts w:hint="eastAsia"/>
          <w:b w:val="0"/>
          <w:bCs w:val="0"/>
          <w:color w:val="000000"/>
          <w:highlight w:val="none"/>
        </w:rPr>
        <w:t xml:space="preserve">13、技术要求响应及偏离表、商务要求响应及偏离表</w:t>
      </w:r>
      <w:r>
        <w:rPr>
          <w:highlight w:val="none"/>
        </w:rPr>
      </w:r>
      <w:r/>
    </w:p>
    <w:p>
      <w:pPr>
        <w:ind w:left="0" w:firstLine="480"/>
        <w:pageBreakBefore w:val="0"/>
        <w:spacing w:line="560" w:lineRule="exact"/>
        <w:widowControl w:val="off"/>
        <w:rPr>
          <w:rFonts w:hint="eastAsia" w:ascii="宋体" w:hAnsi="Arial" w:cs="宋体"/>
          <w:color w:val="000000"/>
          <w:sz w:val="24"/>
          <w:highlight w:val="none"/>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highlight w:val="none"/>
        </w:rPr>
      </w:r>
      <w:r/>
    </w:p>
    <w:p>
      <w:pPr>
        <w:ind w:left="0" w:firstLine="480"/>
        <w:pageBreakBefore w:val="0"/>
        <w:spacing w:line="560" w:lineRule="exact"/>
        <w:widowControl w:val="off"/>
        <w:tabs>
          <w:tab w:val="left" w:pos="1035" w:leader="none"/>
        </w:tabs>
        <w:rPr>
          <w:rFonts w:ascii="宋体" w:hAnsi="Arial" w:cs="宋体"/>
          <w:color w:val="000000"/>
          <w:sz w:val="24"/>
          <w:highlight w:val="none"/>
        </w:rPr>
      </w:pPr>
      <w:r>
        <w:rPr>
          <w:rFonts w:hint="eastAsia" w:ascii="宋体" w:hAnsi="Arial" w:cs="宋体"/>
          <w:color w:val="000000"/>
          <w:sz w:val="24"/>
          <w:highlight w:val="none"/>
          <w:lang w:val="zh-CN"/>
        </w:rPr>
        <w:t xml:space="preserve">13.2 投标人可在投标文件中提供认为需要的其他技术文件或说明。</w:t>
      </w:r>
      <w:r>
        <w:rPr>
          <w:highlight w:val="none"/>
        </w:rPr>
      </w:r>
      <w:r/>
    </w:p>
    <w:p>
      <w:pPr>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highlight w:val="none"/>
        </w:rPr>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highlight w:val="none"/>
        </w:rPr>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highlight w:val="none"/>
        </w:rPr>
      </w:r>
      <w:r/>
    </w:p>
    <w:p>
      <w:pPr>
        <w:ind w:left="0" w:firstLine="480"/>
        <w:pageBreakBefore w:val="0"/>
        <w:spacing w:line="560" w:lineRule="exact"/>
        <w:rPr>
          <w:rFonts w:hint="eastAsia" w:ascii="Times New Roman" w:hAnsi="Times New Roman"/>
          <w:b/>
          <w:bCs/>
          <w:caps w:val="0"/>
          <w:color w:val="000000"/>
          <w:highlight w:val="none"/>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highlight w:val="none"/>
        </w:rPr>
      </w:r>
      <w:r/>
    </w:p>
    <w:p>
      <w:pPr>
        <w:pStyle w:val="941"/>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rPr>
          <w:highlight w:val="none"/>
        </w:rPr>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highlight w:val="none"/>
        </w:rPr>
      </w:r>
      <w:r/>
    </w:p>
    <w:p>
      <w:pPr>
        <w:ind w:left="0" w:firstLine="480"/>
        <w:pageBreakBefore w:val="0"/>
        <w:spacing w:line="560" w:lineRule="exact"/>
        <w:widowControl w:val="off"/>
        <w:rPr>
          <w:rFonts w:hint="eastAsia" w:ascii="Times New Roman" w:hAnsi="Times New Roman"/>
          <w:b/>
          <w:bCs/>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highlight w:val="none"/>
        </w:rPr>
      </w:r>
      <w:r/>
    </w:p>
    <w:p>
      <w:pPr>
        <w:ind w:left="0" w:firstLine="482"/>
        <w:pageBreakBefore w:val="0"/>
        <w:spacing w:line="560" w:lineRule="exact"/>
        <w:widowControl w:val="off"/>
        <w:rPr>
          <w:rFonts w:hint="eastAsia" w:eastAsia="宋体" w:cs="宋体"/>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注：（1）本项目以优惠率进行报价。</w:t>
      </w:r>
      <w:r>
        <w:rPr>
          <w:highlight w:val="none"/>
        </w:rPr>
      </w:r>
      <w:r/>
    </w:p>
    <w:p>
      <w:pPr>
        <w:ind w:left="0" w:firstLine="482"/>
        <w:pageBreakBefore w:val="0"/>
        <w:spacing w:line="560" w:lineRule="exact"/>
        <w:widowControl w:val="off"/>
        <w:rPr>
          <w:rFonts w:hint="eastAsia" w:eastAsia="宋体" w:cs="宋体"/>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（2）最终中标单价=最高限价单价*（1-优惠率），中标后采购单位合同价款按照最终中标单价*</w:t>
      </w:r>
      <w:r>
        <w:rPr>
          <w:rFonts w:hint="eastAsia" w:cs="宋体"/>
          <w:b/>
          <w:bCs/>
          <w:i w:val="0"/>
          <w:iCs w:val="0"/>
          <w:caps w:val="0"/>
          <w:color w:val="000000"/>
          <w:sz w:val="24"/>
          <w:szCs w:val="24"/>
          <w:highlight w:val="none"/>
          <w:lang w:val="en-US" w:eastAsia="zh-CN"/>
        </w:rPr>
        <w:t xml:space="preserve">采购数量</w:t>
      </w:r>
      <w:r>
        <w:rPr>
          <w:rFonts w:hint="eastAsia" w:eastAsia="宋体" w:cs="宋体"/>
          <w:b/>
          <w:bCs/>
          <w:i w:val="0"/>
          <w:iCs w:val="0"/>
          <w:caps w:val="0"/>
          <w:color w:val="000000"/>
          <w:sz w:val="24"/>
          <w:szCs w:val="24"/>
          <w:highlight w:val="none"/>
          <w:lang w:val="en-US" w:eastAsia="zh-CN"/>
        </w:rPr>
        <w:t xml:space="preserve">计算，不再调整。</w:t>
      </w:r>
      <w:r>
        <w:rPr>
          <w:highlight w:val="none"/>
        </w:rPr>
      </w:r>
      <w:r/>
    </w:p>
    <w:p>
      <w:pPr>
        <w:ind w:left="0" w:firstLine="482"/>
        <w:pageBreakBefore w:val="0"/>
        <w:spacing w:line="560" w:lineRule="exact"/>
        <w:widowControl w:val="off"/>
        <w:rPr>
          <w:rFonts w:hint="eastAsia" w:eastAsia="宋体" w:cs="宋体"/>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例如A单位投标优惠率为20%最后中标，则A单位中标后单价价格为：单价最高限价（430元）*（1-20%）。</w:t>
      </w:r>
      <w:r>
        <w:rPr>
          <w:highlight w:val="none"/>
        </w:rPr>
      </w:r>
      <w:r/>
    </w:p>
    <w:p>
      <w:pPr>
        <w:ind w:left="0" w:firstLine="482"/>
        <w:pageBreakBefore w:val="0"/>
        <w:spacing w:line="560" w:lineRule="exact"/>
        <w:widowControl w:val="off"/>
        <w:rPr>
          <w:rFonts w:hint="eastAsia" w:ascii="Times New Roman" w:hAnsi="Times New Roman"/>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（3）投标人报价时应充分考虑所有可能影响到报价的因素，一旦评标结束最终中标，如发生漏、缺、少项，都将被认为是中标人的报价让利行为，损失自负。</w:t>
      </w:r>
      <w:bookmarkEnd w:id="135"/>
      <w:r/>
      <w:bookmarkEnd w:id="136"/>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137" w:name="_Hlt26954734"/>
      <w:r>
        <w:rPr>
          <w:highlight w:val="none"/>
        </w:rPr>
      </w:r>
      <w:bookmarkEnd w:id="137"/>
      <w:r>
        <w:rPr>
          <w:highlight w:val="none"/>
        </w:rPr>
      </w:r>
      <w:bookmarkStart w:id="138" w:name="_Hlt26954850"/>
      <w:r>
        <w:rPr>
          <w:highlight w:val="none"/>
        </w:rPr>
      </w:r>
      <w:bookmarkEnd w:id="138"/>
      <w:r>
        <w:rPr>
          <w:highlight w:val="none"/>
        </w:rPr>
      </w:r>
      <w:bookmarkStart w:id="139" w:name="_Hlt26670489"/>
      <w:r>
        <w:rPr>
          <w:highlight w:val="none"/>
        </w:rPr>
      </w:r>
      <w:bookmarkEnd w:id="139"/>
      <w:r>
        <w:rPr>
          <w:highlight w:val="none"/>
        </w:rPr>
      </w:r>
      <w:bookmarkStart w:id="140" w:name="_Toc14577360"/>
      <w:r>
        <w:rPr>
          <w:highlight w:val="none"/>
        </w:rPr>
      </w:r>
      <w:bookmarkStart w:id="141" w:name="_Toc49090511"/>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40"/>
      <w:r>
        <w:rPr>
          <w:highlight w:val="none"/>
        </w:rPr>
      </w:r>
      <w:bookmarkEnd w:id="141"/>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highlight w:val="none"/>
        </w:rPr>
      </w:r>
      <w:r/>
    </w:p>
    <w:p>
      <w:pPr>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17.2中标人的投标文件作为项目合同的附件，其有效期至中标人全部合同义务履行完毕为止。 </w:t>
      </w:r>
      <w:r>
        <w:rPr>
          <w:highlight w:val="none"/>
        </w:rPr>
      </w:r>
      <w:r/>
    </w:p>
    <w:p>
      <w:pPr>
        <w:pStyle w:val="939"/>
        <w:ind w:left="0" w:firstLine="643"/>
        <w:pageBreakBefore w:val="0"/>
        <w:spacing w:before="0" w:after="0" w:line="560" w:lineRule="exact"/>
        <w:rPr>
          <w:rFonts w:hint="eastAsia" w:ascii="Times New Roman" w:hAnsi="Times New Roman"/>
          <w:caps w:val="0"/>
          <w:color w:val="000000"/>
          <w:highlight w:val="none"/>
        </w:rPr>
      </w:pPr>
      <w:r>
        <w:rPr>
          <w:highlight w:val="none"/>
        </w:rPr>
      </w:r>
      <w:bookmarkStart w:id="142" w:name="_Hlt26954739"/>
      <w:r>
        <w:rPr>
          <w:highlight w:val="none"/>
        </w:rPr>
      </w:r>
      <w:bookmarkEnd w:id="142"/>
      <w:r>
        <w:rPr>
          <w:highlight w:val="none"/>
        </w:rPr>
      </w:r>
      <w:bookmarkStart w:id="143" w:name="_Hlt26954852"/>
      <w:r>
        <w:rPr>
          <w:highlight w:val="none"/>
        </w:rPr>
      </w:r>
      <w:bookmarkEnd w:id="143"/>
      <w:r>
        <w:rPr>
          <w:highlight w:val="none"/>
        </w:rPr>
      </w:r>
      <w:bookmarkStart w:id="144" w:name="_Toc16938540"/>
      <w:r>
        <w:rPr>
          <w:highlight w:val="none"/>
        </w:rPr>
      </w:r>
      <w:bookmarkStart w:id="145" w:name="_Toc120614217"/>
      <w:r>
        <w:rPr>
          <w:highlight w:val="none"/>
        </w:rPr>
      </w:r>
      <w:bookmarkStart w:id="146" w:name="_Toc20823296"/>
      <w:r>
        <w:rPr>
          <w:highlight w:val="none"/>
        </w:rPr>
      </w:r>
      <w:bookmarkStart w:id="147" w:name="_Toc513029224"/>
      <w:r>
        <w:rPr>
          <w:rFonts w:hint="eastAsia" w:ascii="Times New Roman" w:hAnsi="Times New Roman"/>
          <w:caps w:val="0"/>
          <w:color w:val="000000"/>
          <w:highlight w:val="none"/>
        </w:rPr>
        <w:t xml:space="preserve">四、投标文件的递交</w:t>
      </w:r>
      <w:bookmarkEnd w:id="144"/>
      <w:r>
        <w:rPr>
          <w:highlight w:val="none"/>
        </w:rPr>
      </w:r>
      <w:bookmarkEnd w:id="145"/>
      <w:r>
        <w:rPr>
          <w:highlight w:val="none"/>
        </w:rPr>
      </w:r>
      <w:bookmarkEnd w:id="146"/>
      <w:r>
        <w:rPr>
          <w:highlight w:val="none"/>
        </w:rPr>
      </w:r>
      <w:bookmarkEnd w:id="147"/>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148" w:name="_Toc16938541"/>
      <w:r>
        <w:rPr>
          <w:highlight w:val="none"/>
        </w:rPr>
      </w:r>
      <w:bookmarkStart w:id="149" w:name="_Toc462564084"/>
      <w:r>
        <w:rPr>
          <w:highlight w:val="none"/>
        </w:rPr>
      </w:r>
      <w:bookmarkStart w:id="150" w:name="_Toc20823297"/>
      <w:r>
        <w:rPr>
          <w:highlight w:val="none"/>
        </w:rPr>
      </w:r>
      <w:bookmarkStart w:id="151" w:name="_Toc513029225"/>
      <w:r>
        <w:rPr>
          <w:rFonts w:hint="eastAsia" w:ascii="Times New Roman" w:hAnsi="Times New Roman"/>
          <w:b w:val="0"/>
          <w:bCs w:val="0"/>
          <w:caps w:val="0"/>
          <w:color w:val="000000"/>
          <w:highlight w:val="none"/>
          <w:lang w:val="en-US" w:eastAsia="zh-CN"/>
        </w:rPr>
        <w:t xml:space="preserve">18</w:t>
      </w:r>
      <w:r>
        <w:rPr>
          <w:rFonts w:hint="eastAsia" w:ascii="Times New Roman" w:hAnsi="Times New Roman"/>
          <w:b w:val="0"/>
          <w:bCs w:val="0"/>
          <w:caps w:val="0"/>
          <w:color w:val="000000"/>
          <w:highlight w:val="none"/>
        </w:rPr>
        <w:t xml:space="preserve">、投标文件</w:t>
      </w:r>
      <w:bookmarkEnd w:id="148"/>
      <w:r>
        <w:rPr>
          <w:highlight w:val="none"/>
        </w:rPr>
      </w:r>
      <w:bookmarkEnd w:id="149"/>
      <w:r>
        <w:rPr>
          <w:highlight w:val="none"/>
        </w:rPr>
      </w:r>
      <w:bookmarkEnd w:id="150"/>
      <w:r>
        <w:rPr>
          <w:highlight w:val="none"/>
        </w:rPr>
      </w:r>
      <w:bookmarkEnd w:id="151"/>
      <w:r>
        <w:rPr>
          <w:rFonts w:hint="eastAsia" w:ascii="Times New Roman" w:hAnsi="Times New Roman"/>
          <w:b w:val="0"/>
          <w:bCs w:val="0"/>
          <w:caps w:val="0"/>
          <w:color w:val="000000"/>
          <w:highlight w:val="none"/>
        </w:rPr>
        <w:t xml:space="preserve">的递交</w:t>
      </w:r>
      <w:r>
        <w:rPr>
          <w:highlight w:val="none"/>
        </w:rPr>
      </w:r>
      <w:r/>
    </w:p>
    <w:p>
      <w:pPr>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18.1投标人应当按照《操作手册》规定，在投标截止时间前制作并上传电子投标文件。</w:t>
      </w:r>
      <w:bookmarkStart w:id="152" w:name="_Toc20823298"/>
      <w:r>
        <w:rPr>
          <w:highlight w:val="none"/>
        </w:rPr>
      </w:r>
      <w:bookmarkStart w:id="153" w:name="_Toc16938542"/>
      <w:r>
        <w:rPr>
          <w:highlight w:val="none"/>
        </w:rPr>
      </w:r>
      <w:bookmarkStart w:id="154" w:name="_Toc513029226"/>
      <w:r>
        <w:rPr>
          <w:highlight w:val="none"/>
        </w:rPr>
      </w:r>
      <w:r/>
    </w:p>
    <w:p>
      <w:pPr>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highlight w:val="none"/>
        </w:rPr>
      </w:r>
      <w:r/>
    </w:p>
    <w:p>
      <w:pPr>
        <w:pStyle w:val="941"/>
        <w:ind w:left="0" w:firstLine="560"/>
        <w:pageBreakBefore w:val="0"/>
        <w:spacing w:before="0" w:after="0" w:line="560" w:lineRule="exact"/>
        <w:rPr>
          <w:rFonts w:hint="eastAsia" w:ascii="Times New Roman" w:hAnsi="Times New Roman"/>
          <w:b w:val="0"/>
          <w:caps w:val="0"/>
          <w:color w:val="000000"/>
          <w:highlight w:val="none"/>
        </w:rPr>
      </w:pPr>
      <w:r>
        <w:rPr>
          <w:rFonts w:hint="eastAsia" w:ascii="Times New Roman" w:hAnsi="Times New Roman"/>
          <w:b w:val="0"/>
          <w:caps w:val="0"/>
          <w:color w:val="000000"/>
          <w:highlight w:val="none"/>
          <w:lang w:val="en-US" w:eastAsia="zh-CN"/>
        </w:rPr>
        <w:t xml:space="preserve">19</w:t>
      </w:r>
      <w:r>
        <w:rPr>
          <w:rFonts w:hint="eastAsia" w:ascii="Times New Roman" w:hAnsi="Times New Roman"/>
          <w:b w:val="0"/>
          <w:caps w:val="0"/>
          <w:color w:val="000000"/>
          <w:highlight w:val="none"/>
        </w:rPr>
        <w:t xml:space="preserve">、投标截止</w:t>
      </w:r>
      <w:bookmarkEnd w:id="152"/>
      <w:r>
        <w:rPr>
          <w:highlight w:val="none"/>
        </w:rPr>
      </w:r>
      <w:bookmarkEnd w:id="153"/>
      <w:r>
        <w:rPr>
          <w:highlight w:val="none"/>
        </w:rPr>
      </w:r>
      <w:bookmarkEnd w:id="154"/>
      <w:r>
        <w:rPr>
          <w:rFonts w:hint="eastAsia" w:ascii="Times New Roman" w:hAnsi="Times New Roman"/>
          <w:b w:val="0"/>
          <w:caps w:val="0"/>
          <w:color w:val="000000"/>
          <w:highlight w:val="none"/>
        </w:rPr>
        <w:t xml:space="preserve">时间</w:t>
      </w:r>
      <w:r>
        <w:rPr>
          <w:highlight w:val="none"/>
        </w:rPr>
      </w:r>
      <w:r/>
    </w:p>
    <w:p>
      <w:pPr>
        <w:ind w:left="0" w:firstLine="480"/>
        <w:pageBreakBefore w:val="0"/>
        <w:spacing w:line="560" w:lineRule="exact"/>
        <w:widowControl w:val="off"/>
        <w:rPr>
          <w:rFonts w:hint="eastAsia" w:ascii="Times New Roman" w:hAnsi="Times New Roman" w:eastAsia="宋体" w:cs="Times New Roman"/>
          <w:i w:val="0"/>
          <w:iCs/>
          <w:caps w:val="0"/>
          <w:color w:val="000000"/>
          <w:sz w:val="24"/>
          <w:highlight w:val="none"/>
          <w:u w:val="none"/>
        </w:rPr>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rPr>
          <w:highlight w:val="none"/>
        </w:rPr>
      </w:r>
      <w:r/>
    </w:p>
    <w:p>
      <w:pPr>
        <w:ind w:left="0" w:firstLine="480"/>
        <w:pageBreakBefore w:val="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155" w:name="_Toc20823299"/>
      <w:r>
        <w:rPr>
          <w:highlight w:val="none"/>
        </w:rPr>
      </w:r>
      <w:bookmarkStart w:id="156" w:name="_Toc16938543"/>
      <w:r>
        <w:rPr>
          <w:highlight w:val="none"/>
        </w:rPr>
      </w:r>
      <w:bookmarkStart w:id="157" w:name="_Toc513029227"/>
      <w:r>
        <w:rPr>
          <w:rFonts w:hint="eastAsia" w:ascii="Times New Roman" w:hAnsi="Times New Roman"/>
          <w:b w:val="0"/>
          <w:bCs w:val="0"/>
          <w:caps w:val="0"/>
          <w:color w:val="000000"/>
          <w:highlight w:val="none"/>
          <w:lang w:val="en-US" w:eastAsia="zh-CN"/>
        </w:rPr>
        <w:t xml:space="preserve">20</w:t>
      </w:r>
      <w:r>
        <w:rPr>
          <w:rFonts w:hint="eastAsia" w:ascii="Times New Roman" w:hAnsi="Times New Roman"/>
          <w:b w:val="0"/>
          <w:bCs w:val="0"/>
          <w:caps w:val="0"/>
          <w:color w:val="000000"/>
          <w:highlight w:val="none"/>
        </w:rPr>
        <w:t xml:space="preserve">、投标文件</w:t>
      </w:r>
      <w:bookmarkEnd w:id="155"/>
      <w:r>
        <w:rPr>
          <w:highlight w:val="none"/>
        </w:rPr>
      </w:r>
      <w:bookmarkEnd w:id="156"/>
      <w:r>
        <w:rPr>
          <w:highlight w:val="none"/>
        </w:rPr>
      </w:r>
      <w:bookmarkEnd w:id="157"/>
      <w:r>
        <w:rPr>
          <w:rFonts w:hint="eastAsia" w:ascii="Times New Roman" w:hAnsi="Times New Roman"/>
          <w:b w:val="0"/>
          <w:bCs w:val="0"/>
          <w:caps w:val="0"/>
          <w:color w:val="000000"/>
          <w:highlight w:val="none"/>
        </w:rPr>
        <w:t xml:space="preserve">的拒收</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highlight w:val="none"/>
        </w:rPr>
      </w:r>
      <w:r/>
    </w:p>
    <w:p>
      <w:pPr>
        <w:pStyle w:val="941"/>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highlight w:val="none"/>
        </w:rPr>
      </w:r>
      <w:bookmarkStart w:id="158" w:name="_Toc513029228"/>
      <w:r>
        <w:rPr>
          <w:highlight w:val="none"/>
        </w:rPr>
      </w:r>
      <w:bookmarkStart w:id="159" w:name="_Toc20823300"/>
      <w:r>
        <w:rPr>
          <w:highlight w:val="none"/>
        </w:rPr>
      </w:r>
      <w:bookmarkStart w:id="160" w:name="_Toc16938544"/>
      <w:r>
        <w:rPr>
          <w:highlight w:val="none"/>
        </w:rPr>
      </w:r>
      <w:bookmarkStart w:id="161" w:name="_Toc20823301"/>
      <w:r>
        <w:rPr>
          <w:highlight w:val="none"/>
        </w:rPr>
      </w:r>
      <w:bookmarkStart w:id="162" w:name="_Toc120614218"/>
      <w:r>
        <w:rPr>
          <w:highlight w:val="none"/>
        </w:rPr>
      </w:r>
      <w:bookmarkStart w:id="163" w:name="_Toc513029229"/>
      <w:r>
        <w:rPr>
          <w:highlight w:val="none"/>
        </w:rPr>
      </w:r>
      <w:bookmarkStart w:id="164" w:name="_Toc16938545"/>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58"/>
      <w:r>
        <w:rPr>
          <w:highlight w:val="none"/>
        </w:rPr>
      </w:r>
      <w:bookmarkEnd w:id="159"/>
      <w:r>
        <w:rPr>
          <w:highlight w:val="none"/>
        </w:rPr>
      </w:r>
      <w:bookmarkEnd w:id="160"/>
      <w:r>
        <w:rPr>
          <w:highlight w:val="none"/>
        </w:rPr>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rPr>
          <w:highlight w:val="none"/>
        </w:rPr>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rPr>
          <w:highlight w:val="none"/>
        </w:rPr>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highlight w:val="none"/>
        </w:rPr>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highlight w:val="none"/>
        </w:rPr>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rPr>
          <w:highlight w:val="none"/>
        </w:rPr>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.2.1投标人可在投标截止时间前，对其电子投标文件进行修改，具体操作方法见《操作手册》。</w:t>
      </w:r>
      <w:r>
        <w:rPr>
          <w:highlight w:val="none"/>
        </w:rPr>
      </w:r>
      <w:r/>
    </w:p>
    <w:p>
      <w:pPr>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rPr>
          <w:highlight w:val="none"/>
        </w:rPr>
      </w:r>
      <w:r/>
    </w:p>
    <w:p>
      <w:pPr>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highlight w:val="none"/>
        </w:rPr>
      </w:r>
      <w:r/>
    </w:p>
    <w:p>
      <w:pPr>
        <w:pStyle w:val="939"/>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五、开标与评标</w:t>
      </w:r>
      <w:bookmarkEnd w:id="161"/>
      <w:r>
        <w:rPr>
          <w:highlight w:val="none"/>
        </w:rPr>
      </w:r>
      <w:bookmarkEnd w:id="162"/>
      <w:r>
        <w:rPr>
          <w:highlight w:val="none"/>
        </w:rPr>
      </w:r>
      <w:bookmarkEnd w:id="163"/>
      <w:r>
        <w:rPr>
          <w:highlight w:val="none"/>
        </w:rPr>
      </w:r>
      <w:bookmarkEnd w:id="164"/>
      <w:r>
        <w:rPr>
          <w:highlight w:val="none"/>
        </w:rPr>
      </w:r>
      <w:r/>
    </w:p>
    <w:p>
      <w:pPr>
        <w:pStyle w:val="941"/>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highlight w:val="none"/>
        </w:rPr>
      </w:r>
      <w:bookmarkStart w:id="165" w:name="_Toc16938546"/>
      <w:r>
        <w:rPr>
          <w:highlight w:val="none"/>
        </w:rPr>
      </w:r>
      <w:bookmarkStart w:id="166" w:name="_Toc20823302"/>
      <w:r>
        <w:rPr>
          <w:highlight w:val="none"/>
        </w:rPr>
      </w:r>
      <w:bookmarkStart w:id="167" w:name="_Toc513029230"/>
      <w:r>
        <w:rPr>
          <w:highlight w:val="none"/>
        </w:rPr>
      </w:r>
      <w:bookmarkStart w:id="168" w:name="_Toc513029231"/>
      <w:r>
        <w:rPr>
          <w:highlight w:val="none"/>
        </w:rPr>
      </w:r>
      <w:bookmarkStart w:id="169" w:name="_Toc20823303"/>
      <w:r>
        <w:rPr>
          <w:highlight w:val="none"/>
        </w:rPr>
      </w:r>
      <w:bookmarkStart w:id="170" w:name="_Toc16938547"/>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65"/>
      <w:r>
        <w:rPr>
          <w:highlight w:val="none"/>
        </w:rPr>
      </w:r>
      <w:bookmarkEnd w:id="166"/>
      <w:r>
        <w:rPr>
          <w:highlight w:val="none"/>
        </w:rPr>
      </w:r>
      <w:bookmarkEnd w:id="167"/>
      <w:r>
        <w:rPr>
          <w:highlight w:val="none"/>
        </w:rPr>
      </w:r>
      <w:r/>
    </w:p>
    <w:p>
      <w:pPr>
        <w:pStyle w:val="1057"/>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highlight w:val="none"/>
        </w:rPr>
      </w:r>
      <w:r/>
    </w:p>
    <w:p>
      <w:pPr>
        <w:pStyle w:val="105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r/>
    </w:p>
    <w:p>
      <w:pPr>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.3投标人在开标过程中涉及到的投标文件解密、开标结果确认等工作，应按照《操作手册》规定执行。</w:t>
      </w:r>
      <w:r>
        <w:rPr>
          <w:highlight w:val="none"/>
        </w:rPr>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highlight w:val="none"/>
        </w:rPr>
      </w:r>
      <w:r/>
    </w:p>
    <w:p>
      <w:pPr>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highlight w:val="none"/>
        </w:rPr>
      </w:r>
      <w:r/>
    </w:p>
    <w:p>
      <w:pPr>
        <w:ind w:left="0" w:firstLine="480"/>
        <w:keepLines/>
        <w:keepNext/>
        <w:pageBreakBefore w:val="0"/>
        <w:spacing w:line="560" w:lineRule="exact"/>
        <w:rPr>
          <w:rFonts w:hint="eastAsia" w:ascii="Times New Roman" w:hAnsi="Times New Roman"/>
          <w:b/>
          <w:caps w:val="0"/>
          <w:color w:val="000000"/>
          <w:sz w:val="24"/>
          <w:szCs w:val="24"/>
          <w:highlight w:val="none"/>
        </w:rPr>
        <w:outlineLvl w:val="3"/>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 评委会由采购人代表和有关技术、经济等方面的专家组成，且人员构成符合政府采购有关规定。</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.3评委会独立工作，负责评审所有投标文件并确定中标侯选人。</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bookmarkEnd w:id="168"/>
      <w:r/>
      <w:bookmarkEnd w:id="169"/>
      <w:r/>
      <w:bookmarkEnd w:id="170"/>
      <w:r>
        <w:rPr>
          <w:highlight w:val="none"/>
        </w:rPr>
      </w:r>
      <w:r/>
    </w:p>
    <w:p>
      <w:pPr>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highlight w:val="none"/>
        </w:rPr>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highlight w:val="none"/>
        </w:rPr>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highlight w:val="none"/>
        </w:rPr>
      </w:r>
      <w:r/>
    </w:p>
    <w:p>
      <w:pPr>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171" w:name="_Toc513029232"/>
      <w:r>
        <w:rPr>
          <w:highlight w:val="none"/>
        </w:rPr>
      </w:r>
      <w:bookmarkStart w:id="172" w:name="_Toc20823304"/>
      <w:r>
        <w:rPr>
          <w:highlight w:val="none"/>
        </w:rPr>
      </w:r>
      <w:bookmarkStart w:id="173" w:name="_Toc16938548"/>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71"/>
      <w:r>
        <w:rPr>
          <w:highlight w:val="none"/>
        </w:rPr>
      </w:r>
      <w:bookmarkEnd w:id="172"/>
      <w:r>
        <w:rPr>
          <w:highlight w:val="none"/>
        </w:rPr>
      </w:r>
      <w:bookmarkEnd w:id="173"/>
      <w:r>
        <w:rPr>
          <w:highlight w:val="none"/>
        </w:rPr>
      </w:r>
      <w:r/>
    </w:p>
    <w:p>
      <w:pPr>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highlight w:val="none"/>
        </w:rPr>
      </w:r>
      <w:r/>
    </w:p>
    <w:p>
      <w:pPr>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highlight w:val="none"/>
        </w:rPr>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highlight w:val="none"/>
        </w:rPr>
      </w:r>
      <w:r/>
    </w:p>
    <w:p>
      <w:pPr>
        <w:pStyle w:val="1057"/>
        <w:ind w:left="0" w:firstLine="48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highlight w:val="none"/>
        </w:rPr>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highlight w:val="none"/>
        </w:rPr>
      </w:r>
      <w:bookmarkStart w:id="174" w:name="_Toc513029233"/>
      <w:r>
        <w:rPr>
          <w:highlight w:val="none"/>
        </w:rPr>
      </w:r>
      <w:bookmarkStart w:id="175" w:name="_Toc20823305"/>
      <w:r>
        <w:rPr>
          <w:highlight w:val="none"/>
        </w:rPr>
      </w:r>
      <w:bookmarkStart w:id="176" w:name="_Toc16938549"/>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74"/>
      <w:r>
        <w:rPr>
          <w:highlight w:val="none"/>
        </w:rPr>
      </w:r>
      <w:bookmarkEnd w:id="175"/>
      <w:r>
        <w:rPr>
          <w:highlight w:val="none"/>
        </w:rPr>
      </w:r>
      <w:bookmarkEnd w:id="176"/>
      <w:r>
        <w:rPr>
          <w:highlight w:val="none"/>
        </w:rPr>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ascii="Times New Roman" w:hAnsi="Times New Roman" w:eastAsia="宋体"/>
          <w:bCs/>
          <w:caps w:val="0"/>
          <w:color w:val="000000"/>
          <w:sz w:val="24"/>
          <w:highlight w:val="none"/>
        </w:rPr>
        <w:t xml:space="preserve">投标文件初审分为资格审查和符合性审查。</w:t>
      </w:r>
      <w:r>
        <w:rPr>
          <w:highlight w:val="none"/>
        </w:rPr>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highlight w:val="none"/>
        </w:rPr>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rPr>
          <w:highlight w:val="none"/>
        </w:rPr>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highlight w:val="none"/>
        </w:rPr>
      </w:r>
      <w:r/>
    </w:p>
    <w:p>
      <w:pPr>
        <w:ind w:left="0" w:firstLine="480"/>
        <w:pageBreakBefore w:val="0"/>
        <w:spacing w:line="560" w:lineRule="exact"/>
        <w:widowControl w:val="off"/>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26.1.3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highlight w:val="none"/>
        </w:rPr>
      </w:r>
      <w:r/>
    </w:p>
    <w:p>
      <w:pPr>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r/>
    </w:p>
    <w:p>
      <w:pPr>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highlight w:val="none"/>
        </w:rPr>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highlight w:val="none"/>
        </w:rPr>
      </w:r>
      <w:r/>
    </w:p>
    <w:p>
      <w:pPr>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highlight w:val="none"/>
        </w:rPr>
      </w:r>
      <w:r/>
    </w:p>
    <w:p>
      <w:pPr>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highlight w:val="none"/>
        </w:rPr>
      </w:r>
      <w:r/>
    </w:p>
    <w:p>
      <w:pPr>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highlight w:val="none"/>
        </w:rPr>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highlight w:val="none"/>
        </w:rPr>
      </w:r>
      <w:r/>
    </w:p>
    <w:p>
      <w:pPr>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highlight w:val="none"/>
        </w:rPr>
      </w:r>
      <w:r/>
    </w:p>
    <w:p>
      <w:pPr>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highlight w:val="none"/>
        </w:rPr>
      </w:r>
      <w:r/>
    </w:p>
    <w:p>
      <w:pPr>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highlight w:val="none"/>
        </w:rPr>
      </w:r>
      <w:r/>
    </w:p>
    <w:p>
      <w:pPr>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highlight w:val="none"/>
        </w:rPr>
      </w:r>
      <w:r/>
    </w:p>
    <w:p>
      <w:pPr>
        <w:ind w:left="0" w:firstLine="480"/>
        <w:pageBreakBefore w:val="0"/>
        <w:spacing w:line="560" w:lineRule="exact"/>
        <w:rPr>
          <w:rFonts w:hint="eastAsia" w:ascii="Times New Roman" w:hAnsi="Times New Roman"/>
          <w:caps w:val="0"/>
          <w:color w:val="000000"/>
          <w:sz w:val="24"/>
          <w:highlight w:val="none"/>
        </w:rPr>
      </w:pPr>
      <w:r>
        <w:rPr>
          <w:highlight w:val="none"/>
        </w:rPr>
      </w:r>
      <w:bookmarkStart w:id="177" w:name="_Toc20823306"/>
      <w:r>
        <w:rPr>
          <w:highlight w:val="none"/>
        </w:rPr>
      </w:r>
      <w:bookmarkStart w:id="178" w:name="_Toc16938550"/>
      <w:r>
        <w:rPr>
          <w:highlight w:val="none"/>
        </w:rPr>
      </w:r>
      <w:bookmarkStart w:id="179" w:name="_Toc513029234"/>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投标人在开、评标全过程中应</w:t>
      </w:r>
      <w:r>
        <w:rPr>
          <w:rFonts w:hint="eastAsia" w:ascii="Times New Roman" w:hAnsi="Times New Roman" w:eastAsia="宋体" w:cs="Times New Roman"/>
          <w:caps w:val="0"/>
          <w:color w:val="000000"/>
          <w:sz w:val="24"/>
          <w:highlight w:val="none"/>
          <w:lang w:val="en-US" w:eastAsia="zh-CN"/>
        </w:rPr>
        <w:t xml:space="preserve">随时保持系统在线</w:t>
      </w:r>
      <w:r>
        <w:rPr>
          <w:rFonts w:hint="eastAsia" w:ascii="Times New Roman" w:hAnsi="Times New Roman" w:eastAsia="宋体" w:cs="Times New Roman"/>
          <w:caps w:val="0"/>
          <w:color w:val="000000"/>
          <w:sz w:val="24"/>
          <w:highlight w:val="none"/>
        </w:rPr>
        <w:t xml:space="preserve">，及时</w:t>
      </w:r>
      <w:r>
        <w:rPr>
          <w:rFonts w:hint="eastAsia" w:ascii="Times New Roman" w:hAnsi="Times New Roman" w:eastAsia="宋体" w:cs="Times New Roman"/>
          <w:caps w:val="0"/>
          <w:color w:val="000000"/>
          <w:sz w:val="24"/>
          <w:highlight w:val="none"/>
          <w:lang w:val="en-US" w:eastAsia="zh-CN"/>
        </w:rPr>
        <w:t xml:space="preserve">在</w:t>
      </w:r>
      <w:r>
        <w:rPr>
          <w:rFonts w:hint="eastAsia" w:ascii="Times New Roman" w:hAnsi="Times New Roman" w:eastAsia="宋体" w:cs="Times New Roman"/>
          <w:caps w:val="0"/>
          <w:color w:val="000000"/>
          <w:sz w:val="24"/>
          <w:highlight w:val="none"/>
          <w:lang w:eastAsia="zh-CN"/>
        </w:rPr>
        <w:t xml:space="preserve">“苏采云”系统</w:t>
      </w:r>
      <w:r>
        <w:rPr>
          <w:rFonts w:hint="eastAsia" w:ascii="Times New Roman" w:hAnsi="Times New Roman" w:eastAsia="宋体" w:cs="Times New Roman"/>
          <w:caps w:val="0"/>
          <w:color w:val="000000"/>
          <w:sz w:val="24"/>
          <w:highlight w:val="none"/>
        </w:rPr>
        <w:t xml:space="preserve">查</w:t>
      </w:r>
      <w:r>
        <w:rPr>
          <w:rFonts w:hint="eastAsia" w:ascii="Times New Roman" w:hAnsi="Times New Roman"/>
          <w:caps w:val="0"/>
          <w:color w:val="000000"/>
          <w:sz w:val="24"/>
          <w:highlight w:val="none"/>
        </w:rPr>
        <w:t xml:space="preserve">阅</w:t>
      </w:r>
      <w:r>
        <w:rPr>
          <w:rFonts w:ascii="Times New Roman" w:hAnsi="Times New Roman"/>
          <w:caps w:val="0"/>
          <w:color w:val="000000"/>
          <w:sz w:val="24"/>
          <w:highlight w:val="none"/>
        </w:rPr>
        <w:t xml:space="preserve">、答复相关</w:t>
      </w:r>
      <w:r>
        <w:rPr>
          <w:rFonts w:hint="eastAsia" w:ascii="Times New Roman" w:hAnsi="Times New Roman"/>
          <w:caps w:val="0"/>
          <w:color w:val="000000"/>
          <w:sz w:val="24"/>
          <w:highlight w:val="none"/>
        </w:rPr>
        <w:t xml:space="preserve">信息。</w:t>
      </w:r>
      <w:r>
        <w:rPr>
          <w:highlight w:val="none"/>
        </w:rPr>
      </w:r>
      <w:r/>
    </w:p>
    <w:p>
      <w:pPr>
        <w:pStyle w:val="94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77"/>
      <w:r>
        <w:rPr>
          <w:highlight w:val="none"/>
        </w:rPr>
      </w:r>
      <w:bookmarkEnd w:id="178"/>
      <w:r>
        <w:rPr>
          <w:highlight w:val="none"/>
        </w:rPr>
      </w:r>
      <w:bookmarkEnd w:id="179"/>
      <w:r>
        <w:rPr>
          <w:rFonts w:hint="eastAsia" w:ascii="Times New Roman" w:hAnsi="Times New Roman"/>
          <w:b w:val="0"/>
          <w:bCs w:val="0"/>
          <w:caps w:val="0"/>
          <w:color w:val="000000"/>
          <w:highlight w:val="none"/>
        </w:rPr>
        <w:t xml:space="preserve">无效投标条款和废标条款</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highlight w:val="none"/>
        </w:rPr>
      </w:r>
      <w:bookmarkStart w:id="180" w:name="_Toc20823307"/>
      <w:r>
        <w:rPr>
          <w:highlight w:val="none"/>
        </w:rPr>
      </w:r>
      <w:bookmarkStart w:id="181" w:name="_Toc513029235"/>
      <w:r>
        <w:rPr>
          <w:highlight w:val="none"/>
        </w:rPr>
      </w:r>
      <w:bookmarkStart w:id="182" w:name="_Toc16938551"/>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.1无效投标条款</w:t>
      </w:r>
      <w:r>
        <w:rPr>
          <w:highlight w:val="none"/>
        </w:rPr>
      </w:r>
      <w:r/>
    </w:p>
    <w:p>
      <w:pPr>
        <w:ind w:left="0" w:firstLine="480"/>
        <w:pageBreakBefore w:val="0"/>
        <w:spacing w:line="560" w:lineRule="exact"/>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.1.2 投标人未按照招标文件要求上传电子投标文件的。</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.1.3同一投标人提交两个（含两个）以上不同的投标报价的。</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.1.4投标人不具备招标文件中规定资格要求的。</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.1.5投标人的报价超过了采购预算或最高限价的。</w:t>
      </w:r>
      <w:r>
        <w:rPr>
          <w:highlight w:val="none"/>
        </w:rPr>
      </w:r>
      <w:r/>
    </w:p>
    <w:p>
      <w:pPr>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rPr>
          <w:highlight w:val="none"/>
        </w:rPr>
      </w:r>
      <w:r/>
    </w:p>
    <w:p>
      <w:pPr>
        <w:ind w:left="0" w:firstLine="480"/>
        <w:pageBreakBefore w:val="0"/>
        <w:spacing w:line="560" w:lineRule="exact"/>
        <w:rPr>
          <w:rFonts w:hint="eastAsia" w:ascii="Times New Roman" w:hAnsi="Times New Roman" w:eastAsia="宋体"/>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lang w:eastAsia="zh-CN"/>
        </w:rPr>
        <w:t xml:space="preserve">。</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.1.9 投标文件含有采购人不能接受的附加条件的。</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highlight w:val="none"/>
        </w:rPr>
      </w:r>
      <w:r/>
    </w:p>
    <w:p>
      <w:pPr>
        <w:ind w:left="0" w:firstLine="48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highlight w:val="none"/>
          <w:lang w:val="en-US" w:eastAsia="zh-CN"/>
        </w:rPr>
        <w:t xml:space="preserve">投标人</w:t>
      </w:r>
      <w:r>
        <w:rPr>
          <w:rFonts w:hint="eastAsia" w:ascii="Times New Roman" w:hAnsi="Times New Roman" w:eastAsia="宋体" w:cs="Times New Roman"/>
          <w:caps w:val="0"/>
          <w:color w:val="000000"/>
          <w:sz w:val="24"/>
          <w:highlight w:val="none"/>
          <w:lang w:val="zh-CN"/>
        </w:rPr>
        <w:t xml:space="preserve">所</w:t>
      </w:r>
      <w:r>
        <w:rPr>
          <w:rFonts w:hint="eastAsia" w:ascii="Times New Roman" w:hAnsi="Times New Roman"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en-US" w:eastAsia="zh-CN"/>
        </w:rPr>
        <w:t xml:space="preserve">所投</w:t>
      </w:r>
      <w:r>
        <w:rPr>
          <w:rFonts w:hint="eastAsia" w:ascii="Times New Roman" w:hAnsi="Times New Roman" w:eastAsia="宋体" w:cs="Times New Roman"/>
          <w:caps w:val="0"/>
          <w:color w:val="000000"/>
          <w:sz w:val="24"/>
          <w:highlight w:val="none"/>
          <w:lang w:val="zh-CN"/>
        </w:rPr>
        <w:t xml:space="preserve">产品如属于政府强制采购节能产品品目清单范围内，</w:t>
      </w:r>
      <w:r>
        <w:rPr>
          <w:rFonts w:hint="eastAsia" w:ascii="Times New Roman" w:hAnsi="Times New Roman"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highlight w:val="none"/>
        </w:rPr>
      </w:r>
      <w:r/>
    </w:p>
    <w:p>
      <w:pPr>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highlight w:val="none"/>
        </w:rPr>
      </w:r>
      <w:r/>
    </w:p>
    <w:p>
      <w:pPr>
        <w:ind w:left="0" w:firstLine="480"/>
        <w:pageBreakBefore w:val="0"/>
        <w:spacing w:line="560" w:lineRule="exact"/>
        <w:rPr>
          <w:rFonts w:hint="eastAsia" w:ascii="Times New Roman" w:hAnsi="Times New Roman" w:eastAsia="宋体"/>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.2废标条款</w:t>
      </w:r>
      <w:r>
        <w:rPr>
          <w:rFonts w:hint="eastAsia"/>
          <w:bCs/>
          <w:caps w:val="0"/>
          <w:color w:val="000000"/>
          <w:sz w:val="24"/>
          <w:highlight w:val="none"/>
          <w:lang w:eastAsia="zh-CN"/>
        </w:rPr>
        <w:t xml:space="preserve">。</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lang w:val="en-US" w:eastAsia="zh-CN"/>
        </w:rPr>
        <w:t xml:space="preserve">2废标</w:t>
      </w:r>
      <w:r>
        <w:rPr>
          <w:rFonts w:hint="eastAsia" w:ascii="Times New Roman" w:hAnsi="Times New Roman"/>
          <w:bCs/>
          <w:caps w:val="0"/>
          <w:color w:val="000000"/>
          <w:sz w:val="24"/>
          <w:highlight w:val="none"/>
        </w:rPr>
        <w:t xml:space="preserve">条款</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.2.2出现影响采购公正的违法、违规行为的。</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.2.3因重大变故，采购任务取消的。</w:t>
      </w:r>
      <w:r>
        <w:rPr>
          <w:highlight w:val="none"/>
        </w:rPr>
      </w:r>
      <w:r/>
    </w:p>
    <w:p>
      <w:pPr>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highlight w:val="none"/>
        </w:rPr>
      </w:r>
      <w:r/>
    </w:p>
    <w:p>
      <w:pPr>
        <w:pStyle w:val="939"/>
        <w:ind w:left="0" w:firstLine="643"/>
        <w:pageBreakBefore w:val="0"/>
        <w:spacing w:before="0" w:after="0" w:line="560" w:lineRule="exact"/>
        <w:rPr>
          <w:rFonts w:hint="eastAsia" w:ascii="Times New Roman" w:hAnsi="Times New Roman"/>
          <w:caps w:val="0"/>
          <w:color w:val="000000"/>
          <w:highlight w:val="none"/>
        </w:rPr>
      </w:pPr>
      <w:r>
        <w:rPr>
          <w:highlight w:val="none"/>
        </w:rPr>
      </w:r>
      <w:bookmarkStart w:id="183" w:name="_Toc120614219"/>
      <w:r>
        <w:rPr>
          <w:rFonts w:hint="eastAsia" w:ascii="Times New Roman" w:hAnsi="Times New Roman"/>
          <w:caps w:val="0"/>
          <w:color w:val="000000"/>
          <w:highlight w:val="none"/>
        </w:rPr>
        <w:t xml:space="preserve">六、</w:t>
      </w:r>
      <w:bookmarkEnd w:id="180"/>
      <w:r>
        <w:rPr>
          <w:highlight w:val="none"/>
        </w:rPr>
      </w:r>
      <w:bookmarkEnd w:id="181"/>
      <w:r>
        <w:rPr>
          <w:highlight w:val="none"/>
        </w:rPr>
      </w:r>
      <w:bookmarkEnd w:id="182"/>
      <w:r>
        <w:rPr>
          <w:rFonts w:hint="eastAsia" w:ascii="Times New Roman" w:hAnsi="Times New Roman"/>
          <w:caps w:val="0"/>
          <w:color w:val="000000"/>
          <w:highlight w:val="none"/>
        </w:rPr>
        <w:t xml:space="preserve">定标</w:t>
      </w:r>
      <w:bookmarkEnd w:id="183"/>
      <w:r>
        <w:rPr>
          <w:highlight w:val="none"/>
        </w:rPr>
      </w:r>
      <w:r/>
    </w:p>
    <w:p>
      <w:pPr>
        <w:pStyle w:val="94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highlight w:val="none"/>
        </w:rPr>
      </w:r>
      <w:bookmarkStart w:id="184" w:name="_Toc513029238"/>
      <w:r>
        <w:rPr>
          <w:highlight w:val="none"/>
        </w:rPr>
      </w:r>
      <w:bookmarkStart w:id="185" w:name="_Toc20823310"/>
      <w:r>
        <w:rPr>
          <w:highlight w:val="none"/>
        </w:rPr>
      </w:r>
      <w:bookmarkStart w:id="186" w:name="_Toc16938554"/>
      <w:r>
        <w:rPr>
          <w:rFonts w:hint="eastAsia" w:ascii="Times New Roman" w:hAnsi="Times New Roman" w:cs="Times New Roman"/>
          <w:b w:val="0"/>
          <w:caps w:val="0"/>
          <w:color w:val="000000"/>
          <w:sz w:val="30"/>
          <w:szCs w:val="30"/>
          <w:highlight w:val="none"/>
          <w:lang w:val="en-US" w:eastAsia="zh-CN"/>
        </w:rPr>
        <w:t xml:space="preserve">28</w:t>
      </w:r>
      <w:r>
        <w:rPr>
          <w:rFonts w:hint="eastAsia" w:ascii="Times New Roman" w:hAnsi="Times New Roman" w:cs="Times New Roman"/>
          <w:b w:val="0"/>
          <w:caps w:val="0"/>
          <w:color w:val="000000"/>
          <w:sz w:val="30"/>
          <w:szCs w:val="30"/>
          <w:highlight w:val="none"/>
        </w:rPr>
        <w:t xml:space="preserve">、</w:t>
      </w:r>
      <w:bookmarkEnd w:id="184"/>
      <w:r>
        <w:rPr>
          <w:rFonts w:hint="eastAsia" w:ascii="Times New Roman" w:hAnsi="Times New Roman" w:cs="Times New Roman"/>
          <w:b w:val="0"/>
          <w:caps w:val="0"/>
          <w:color w:val="000000"/>
          <w:sz w:val="30"/>
          <w:szCs w:val="30"/>
          <w:highlight w:val="none"/>
        </w:rPr>
        <w:t xml:space="preserve">确定</w:t>
      </w:r>
      <w:bookmarkEnd w:id="185"/>
      <w:r>
        <w:rPr>
          <w:highlight w:val="none"/>
        </w:rPr>
      </w:r>
      <w:bookmarkEnd w:id="186"/>
      <w:r>
        <w:rPr>
          <w:rFonts w:hint="eastAsia" w:ascii="Times New Roman" w:hAnsi="Times New Roman" w:cs="Times New Roman"/>
          <w:b w:val="0"/>
          <w:caps w:val="0"/>
          <w:color w:val="000000"/>
          <w:sz w:val="30"/>
          <w:szCs w:val="30"/>
          <w:highlight w:val="none"/>
        </w:rPr>
        <w:t xml:space="preserve">中标单位</w:t>
      </w:r>
      <w:r>
        <w:rPr>
          <w:highlight w:val="none"/>
        </w:rPr>
      </w:r>
      <w:r/>
    </w:p>
    <w:p>
      <w:pPr>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.1中标候选人的选取原则和数量见招标文件第五章规定。 </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 1</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rPr>
          <w:highlight w:val="none"/>
        </w:rPr>
      </w:r>
      <w:r/>
    </w:p>
    <w:p>
      <w:pPr>
        <w:ind w:left="0" w:firstLine="480"/>
        <w:pageBreakBefore w:val="0"/>
        <w:spacing w:line="560" w:lineRule="exact"/>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.4.1提供虚假材料谋取中标的。</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.4.3属于本文件规定的无效条件，但在评标过程中又未被评委会发现的。</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highlight w:val="none"/>
        </w:rPr>
      </w:r>
      <w:r/>
    </w:p>
    <w:p>
      <w:pPr>
        <w:ind w:left="0" w:firstLine="480"/>
        <w:pageBreakBefore w:val="0"/>
        <w:spacing w:line="560" w:lineRule="exact"/>
        <w:rPr>
          <w:rFonts w:ascii="Times New Roman" w:hAnsi="Times New Roman"/>
          <w:caps w:val="0"/>
          <w:color w:val="000000"/>
          <w:sz w:val="24"/>
          <w:szCs w:val="24"/>
          <w:highlight w:val="none"/>
        </w:rPr>
      </w:pPr>
      <w:r>
        <w:rPr>
          <w:highlight w:val="none"/>
        </w:rPr>
      </w:r>
      <w:bookmarkStart w:id="187"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highlight w:val="none"/>
        </w:rPr>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.5.1不同投标人的投标文件由同一单位或者个人编制。</w:t>
      </w:r>
      <w:r>
        <w:rPr>
          <w:highlight w:val="none"/>
        </w:rPr>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.5.2不同投标人委托同一单位或者个人办理投标事宜。</w:t>
      </w:r>
      <w:r>
        <w:rPr>
          <w:highlight w:val="none"/>
        </w:rPr>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rPr>
          <w:highlight w:val="none"/>
        </w:rPr>
      </w:r>
      <w:r/>
    </w:p>
    <w:p>
      <w:pPr>
        <w:ind w:left="0" w:firstLine="480"/>
        <w:pageBreakBefore w:val="0"/>
        <w:spacing w:line="560" w:lineRule="exact"/>
        <w:rPr>
          <w:rFonts w:ascii="Times New Roman" w:hAnsi="Times New Roman" w:eastAsia="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.5.4不同投标人的投标文件异常一致或者投标报价呈规律性差异。</w:t>
      </w:r>
      <w:r>
        <w:rPr>
          <w:highlight w:val="none"/>
        </w:rPr>
      </w:r>
      <w:r/>
    </w:p>
    <w:p>
      <w:pPr>
        <w:pStyle w:val="94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87"/>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highlight w:val="none"/>
        </w:rPr>
      </w:r>
      <w:r/>
    </w:p>
    <w:p>
      <w:pPr>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highlight w:val="none"/>
        </w:rPr>
      </w:r>
      <w:r/>
    </w:p>
    <w:p>
      <w:pPr>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.2.2</w:t>
      </w:r>
      <w:r>
        <w:rPr>
          <w:rFonts w:ascii="Times New Roman" w:hAnsi="Times New Roman" w:cs="宋体"/>
          <w:caps w:val="0"/>
          <w:color w:val="000000"/>
          <w:sz w:val="24"/>
          <w:szCs w:val="24"/>
          <w:highlight w:val="none"/>
        </w:rPr>
        <w:t xml:space="preserve">对采购过程提出质疑的，为各采购程序环节结束之日；</w:t>
      </w:r>
      <w:r>
        <w:rPr>
          <w:highlight w:val="none"/>
        </w:rPr>
      </w:r>
      <w:r/>
    </w:p>
    <w:p>
      <w:pPr>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highlight w:val="none"/>
        </w:rPr>
      </w:r>
      <w:r/>
    </w:p>
    <w:p>
      <w:pPr>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rPr>
          <w:highlight w:val="none"/>
        </w:rPr>
      </w:r>
      <w:r/>
    </w:p>
    <w:p>
      <w:pPr>
        <w:ind w:left="0"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4"/>
          <w:highlight w:val="none"/>
          <w:lang w:val="en-US" w:eastAsia="zh-CN"/>
        </w:rPr>
        <w:t xml:space="preserve">投标人应</w:t>
      </w:r>
      <w:r>
        <w:rPr>
          <w:rFonts w:hint="eastAsia"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en-US" w:eastAsia="zh-CN"/>
        </w:rPr>
        <w:t xml:space="preserve">应当向采购人提出。</w:t>
      </w:r>
      <w:r>
        <w:rPr>
          <w:highlight w:val="none"/>
        </w:rPr>
      </w:r>
      <w:r/>
    </w:p>
    <w:p>
      <w:pPr>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接收质疑函的方式：将质疑函以书面形式由法定代表人或法人授权代表邮寄或现场送达采购人或委托的采购代理机构。</w:t>
      </w:r>
      <w:r>
        <w:rPr>
          <w:highlight w:val="none"/>
        </w:rPr>
      </w:r>
      <w:r/>
    </w:p>
    <w:p>
      <w:pPr>
        <w:ind w:left="0" w:firstLine="48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联系部门： </w:t>
      </w:r>
      <w:r>
        <w:rPr>
          <w:rFonts w:hint="eastAsia" w:ascii="Times New Roman" w:hAnsi="Times New Roman"/>
          <w:color w:val="000000"/>
          <w:sz w:val="24"/>
          <w:szCs w:val="24"/>
          <w:highlight w:val="none"/>
          <w:u w:val="single"/>
          <w:lang w:val="en-US" w:eastAsia="zh-CN"/>
        </w:rPr>
        <w:t xml:space="preserve"> 宿迁市农业技术综合服务中心/宿迁市宏晟项目管理有限公司 </w:t>
      </w:r>
      <w:r>
        <w:rPr>
          <w:highlight w:val="none"/>
        </w:rPr>
      </w:r>
      <w:r/>
    </w:p>
    <w:p>
      <w:pPr>
        <w:ind w:left="0" w:firstLine="480"/>
        <w:pageBreakBefore w:val="0"/>
        <w:spacing w:line="560" w:lineRule="exact"/>
        <w:widowControl w:val="off"/>
        <w:rPr>
          <w:rFonts w:ascii="Times New Roman" w:hAnsi="Times New Roman" w:eastAsia="宋体"/>
          <w:color w:val="000000"/>
          <w:sz w:val="24"/>
          <w:szCs w:val="24"/>
          <w:highlight w:val="none"/>
          <w:u w:val="single"/>
        </w:rPr>
      </w:pPr>
      <w:r>
        <w:rPr>
          <w:rFonts w:hint="eastAsia" w:ascii="Times New Roman" w:hAnsi="Times New Roman"/>
          <w:color w:val="000000"/>
          <w:sz w:val="24"/>
          <w:szCs w:val="24"/>
          <w:highlight w:val="none"/>
        </w:rPr>
        <w:t xml:space="preserve">联系电话： </w:t>
      </w:r>
      <w:r>
        <w:rPr>
          <w:rFonts w:hint="eastAsia" w:ascii="Times New Roman" w:hAnsi="Times New Roman"/>
          <w:color w:val="000000"/>
          <w:sz w:val="24"/>
          <w:szCs w:val="24"/>
          <w:highlight w:val="none"/>
          <w:u w:val="single"/>
          <w:lang w:val="en-US" w:eastAsia="zh-CN"/>
        </w:rPr>
        <w:t xml:space="preserve"> 13951296945/19905245686 </w:t>
      </w:r>
      <w:r>
        <w:rPr>
          <w:highlight w:val="none"/>
        </w:rPr>
      </w:r>
      <w:r/>
    </w:p>
    <w:p>
      <w:pPr>
        <w:ind w:left="0" w:firstLine="480"/>
        <w:pageBreakBefore w:val="0"/>
        <w:spacing w:line="560" w:lineRule="exact"/>
        <w:widowControl w:val="off"/>
        <w:rPr>
          <w:rFonts w:ascii="Times New Roman" w:hAnsi="Times New Roman" w:eastAsia="宋体"/>
          <w:color w:val="000000"/>
          <w:sz w:val="24"/>
          <w:szCs w:val="24"/>
          <w:highlight w:val="none"/>
          <w:u w:val="single"/>
        </w:rPr>
      </w:pPr>
      <w:r>
        <w:rPr>
          <w:rFonts w:hint="eastAsia" w:ascii="Times New Roman" w:hAnsi="Times New Roman"/>
          <w:color w:val="000000"/>
          <w:sz w:val="24"/>
          <w:szCs w:val="24"/>
          <w:highlight w:val="none"/>
        </w:rPr>
        <w:t xml:space="preserve">通讯地址： </w:t>
      </w:r>
      <w:r>
        <w:rPr>
          <w:rFonts w:hint="eastAsia" w:ascii="Times New Roman" w:hAnsi="Times New Roman"/>
          <w:color w:val="000000"/>
          <w:sz w:val="24"/>
          <w:szCs w:val="24"/>
          <w:highlight w:val="none"/>
          <w:u w:val="single"/>
          <w:lang w:val="en-US" w:eastAsia="zh-CN"/>
        </w:rPr>
        <w:t xml:space="preserve"> 宿迁市太湖路67号/宿迁市宿城区霸王举鼎广场浙江大厦(开元颐居酒店旁)11楼1113室 </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rPr>
          <w:highlight w:val="none"/>
        </w:rPr>
      </w:r>
      <w:r/>
    </w:p>
    <w:p>
      <w:pPr>
        <w:ind w:left="0" w:firstLine="480"/>
        <w:pageBreakBefore w:val="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highlight w:val="none"/>
        </w:rPr>
      </w:r>
      <w:r/>
    </w:p>
    <w:p>
      <w:pPr>
        <w:pStyle w:val="94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lang w:val="en-US" w:eastAsia="zh-CN"/>
        </w:rPr>
        <w:t xml:space="preserve">30</w:t>
      </w:r>
      <w:r>
        <w:rPr>
          <w:rFonts w:hint="eastAsia" w:ascii="Times New Roman" w:hAnsi="Times New Roman" w:cs="Times New Roman"/>
          <w:b w:val="0"/>
          <w:caps w:val="0"/>
          <w:color w:val="000000"/>
          <w:sz w:val="30"/>
          <w:szCs w:val="30"/>
          <w:highlight w:val="none"/>
        </w:rPr>
        <w:t xml:space="preserve">、中标通知书</w:t>
      </w:r>
      <w:r>
        <w:rPr>
          <w:highlight w:val="none"/>
        </w:rPr>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highlight w:val="none"/>
        </w:rPr>
      </w:r>
      <w:bookmarkStart w:id="188" w:name="_Toc120614220"/>
      <w:r>
        <w:rPr>
          <w:highlight w:val="none"/>
        </w:rPr>
      </w:r>
      <w:bookmarkStart w:id="189" w:name="_Toc20823308"/>
      <w:r>
        <w:rPr>
          <w:highlight w:val="none"/>
        </w:rPr>
      </w:r>
      <w:bookmarkStart w:id="190" w:name="_Toc513029236"/>
      <w:r>
        <w:rPr>
          <w:highlight w:val="none"/>
        </w:rPr>
      </w:r>
      <w:bookmarkStart w:id="191" w:name="_Toc16938552"/>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ascii="Times New Roman" w:hAnsi="Times New Roman"/>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rPr>
          <w:highlight w:val="none"/>
        </w:rPr>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highlight w:val="none"/>
        </w:rPr>
      </w:r>
      <w:r/>
    </w:p>
    <w:p>
      <w:pPr>
        <w:pStyle w:val="939"/>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七、授予合同</w:t>
      </w:r>
      <w:bookmarkEnd w:id="188"/>
      <w:r>
        <w:rPr>
          <w:highlight w:val="none"/>
        </w:rPr>
      </w:r>
      <w:bookmarkEnd w:id="189"/>
      <w:r/>
      <w:bookmarkEnd w:id="190"/>
      <w:r/>
      <w:bookmarkEnd w:id="191"/>
      <w:r>
        <w:rPr>
          <w:highlight w:val="none"/>
        </w:rPr>
      </w:r>
      <w:r/>
    </w:p>
    <w:p>
      <w:pPr>
        <w:pStyle w:val="94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highlight w:val="none"/>
        </w:rPr>
      </w:r>
      <w:bookmarkStart w:id="192" w:name="_Toc513029237"/>
      <w:r>
        <w:rPr>
          <w:highlight w:val="none"/>
        </w:rPr>
      </w:r>
      <w:bookmarkStart w:id="193" w:name="_Toc20823309"/>
      <w:r>
        <w:rPr>
          <w:highlight w:val="none"/>
        </w:rPr>
      </w:r>
      <w:bookmarkStart w:id="194" w:name="_Toc16938553"/>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eastAsia="宋体" w:cs="Times New Roman"/>
          <w:bCs/>
          <w:caps w:val="0"/>
          <w:color w:val="000000"/>
          <w:sz w:val="24"/>
          <w:highlight w:val="none"/>
          <w:lang w:val="zh-CN"/>
        </w:rPr>
        <w:t xml:space="preserve">。</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highlight w:val="none"/>
        </w:rPr>
      </w:r>
      <w:r/>
    </w:p>
    <w:p>
      <w:pPr>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highlight w:val="none"/>
        </w:rPr>
      </w:r>
      <w:r/>
    </w:p>
    <w:p>
      <w:pPr>
        <w:ind w:left="0" w:firstLine="48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highlight w:val="none"/>
        </w:rPr>
      </w:r>
      <w:r/>
    </w:p>
    <w:p>
      <w:pPr>
        <w:ind w:left="0" w:firstLine="480"/>
        <w:pageBreakBefore w:val="0"/>
        <w:spacing w:line="56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不允许分包。未经采购人同意，</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也不得采用分包形式履行合同</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应承担相应赔偿责任。</w:t>
      </w:r>
      <w:r>
        <w:rPr>
          <w:highlight w:val="none"/>
        </w:rPr>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31.4履约保证金</w:t>
      </w:r>
      <w:r>
        <w:rPr>
          <w:highlight w:val="none"/>
        </w:rPr>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2  </w:t>
      </w:r>
      <w:r>
        <w:rPr>
          <w:rFonts w:hint="eastAsia" w:ascii="Times New Roman" w:hAnsi="Times New Roman" w:eastAsia="宋体" w:cs="Times New Roman"/>
          <w:bCs/>
          <w:caps w:val="0"/>
          <w:color w:val="000000"/>
          <w:sz w:val="24"/>
          <w:highlight w:val="none"/>
          <w:lang w:val="zh-CN"/>
        </w:rPr>
        <w:t xml:space="preserve">方式确定履约保证收取方式。</w:t>
      </w:r>
      <w:r>
        <w:rPr>
          <w:highlight w:val="none"/>
        </w:rPr>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(1)不收取履约保证金。</w:t>
      </w:r>
      <w:r>
        <w:rPr>
          <w:highlight w:val="none"/>
        </w:rPr>
      </w:r>
      <w:r/>
    </w:p>
    <w:p>
      <w:pPr>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人民币叁拾伍万叁仟元整（¥:353,000.00）</w:t>
      </w:r>
      <w:r>
        <w:rPr>
          <w:rFonts w:hint="eastAsia"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10 </w:t>
      </w:r>
      <w:r>
        <w:rPr>
          <w:rFonts w:hint="eastAsia" w:ascii="Times New Roman" w:hAnsi="Times New Roman" w:eastAsia="宋体" w:cs="Times New Roman"/>
          <w:bCs/>
          <w:caps w:val="0"/>
          <w:color w:val="000000"/>
          <w:sz w:val="24"/>
          <w:highlight w:val="none"/>
          <w:lang w:val="zh-CN"/>
        </w:rPr>
        <w:t xml:space="preserve">%计取</w:t>
      </w:r>
      <w:r>
        <w:rPr>
          <w:rFonts w:hint="eastAsia" w:ascii="Times New Roman" w:hAnsi="Times New Roman" w:eastAsia="宋体" w:cs="Times New Roman"/>
          <w:bCs w:val="0"/>
          <w:caps w:val="0"/>
          <w:color w:val="auto"/>
          <w:sz w:val="24"/>
          <w:szCs w:val="24"/>
          <w:highlight w:val="none"/>
          <w:lang w:val="zh-CN"/>
        </w:rPr>
        <w:t xml:space="preserve">(如使用江苏政府采购电子履约保函(保险)代替缴纳履约保证金的，按采购合同总价的6%计取)</w:t>
      </w:r>
      <w:r>
        <w:rPr>
          <w:rFonts w:hint="eastAsia" w:ascii="Times New Roman" w:hAnsi="Times New Roman" w:eastAsia="宋体" w:cs="Times New Roman"/>
          <w:bCs/>
          <w:caps w:val="0"/>
          <w:color w:val="000000"/>
          <w:sz w:val="24"/>
          <w:highlight w:val="none"/>
          <w:lang w:val="zh-CN"/>
        </w:rPr>
        <w:t xml:space="preserve">。除银行电汇、网上银行、数字人民币外，投标人还可选用银行保函、担保公司的保证担保或保险公司的保证保险、等多种形式向采购人缴纳；</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履约保证金退还的条件：按以下方式实行：</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highlight w:val="none"/>
        </w:rPr>
      </w:r>
      <w:r/>
    </w:p>
    <w:p>
      <w:pPr>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highlight w:val="none"/>
        </w:rPr>
      </w:r>
      <w:r/>
    </w:p>
    <w:p>
      <w:pPr>
        <w:ind w:left="0" w:firstLine="480"/>
        <w:pageBreakBefore w:val="0"/>
        <w:spacing w:line="560" w:lineRule="exact"/>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highlight w:val="none"/>
        </w:rPr>
      </w:r>
      <w:r/>
    </w:p>
    <w:p>
      <w:pPr>
        <w:ind w:left="0" w:firstLine="600"/>
        <w:keepLines/>
        <w:keepNext/>
        <w:pageBreakBefore w:val="0"/>
        <w:spacing w:line="56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highlight w:val="none"/>
        </w:rPr>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2"/>
      <w:r/>
      <w:bookmarkEnd w:id="193"/>
      <w:r/>
      <w:bookmarkEnd w:id="194"/>
      <w:r>
        <w:rPr>
          <w:highlight w:val="none"/>
        </w:rPr>
      </w:r>
      <w:r/>
    </w:p>
    <w:p>
      <w:pPr>
        <w:pStyle w:val="941"/>
        <w:ind w:left="0" w:firstLine="600"/>
        <w:pageBreakBefore w:val="0"/>
        <w:spacing w:before="0" w:after="0" w:line="560" w:lineRule="exact"/>
        <w:rPr>
          <w:rFonts w:ascii="Times New Roman" w:hAnsi="Times New Roman" w:cs="Times New Roman"/>
          <w:b w:val="0"/>
          <w:caps w:val="0"/>
          <w:color w:val="000000"/>
          <w:sz w:val="30"/>
          <w:szCs w:val="30"/>
          <w:highlight w:val="none"/>
        </w:rPr>
      </w:pPr>
      <w:r>
        <w:rPr>
          <w:highlight w:val="none"/>
        </w:rPr>
      </w:r>
      <w:bookmarkStart w:id="195" w:name="_Toc513029242"/>
      <w:r>
        <w:rPr>
          <w:highlight w:val="none"/>
        </w:rPr>
      </w:r>
      <w:bookmarkStart w:id="196" w:name="_Toc120614221"/>
      <w:r>
        <w:rPr>
          <w:highlight w:val="none"/>
        </w:rPr>
      </w:r>
      <w:bookmarkStart w:id="197" w:name="_Toc479757207"/>
      <w:r>
        <w:rPr>
          <w:highlight w:val="none"/>
        </w:rPr>
      </w:r>
      <w:bookmarkStart w:id="198" w:name="_Toc16938558"/>
      <w:r>
        <w:rPr>
          <w:highlight w:val="none"/>
        </w:rPr>
      </w:r>
      <w:bookmarkStart w:id="199" w:name="_Toc20823314"/>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rPr>
          <w:highlight w:val="none"/>
        </w:rPr>
      </w:r>
      <w:r/>
    </w:p>
    <w:p>
      <w:pPr>
        <w:pStyle w:val="940"/>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33.1依</w:t>
      </w:r>
      <w:r>
        <w:rPr>
          <w:rFonts w:hint="eastAsia"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highlight w:val="none"/>
        </w:rPr>
      </w:r>
      <w:r/>
    </w:p>
    <w:p>
      <w:pPr>
        <w:pStyle w:val="941"/>
        <w:ind w:left="0" w:firstLine="602"/>
        <w:pageBreakBefore w:val="0"/>
        <w:spacing w:before="0" w:after="0" w:line="560" w:lineRule="exact"/>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rPr>
          <w:highlight w:val="none"/>
        </w:rPr>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highlight w:val="none"/>
        </w:rPr>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highlight w:val="none"/>
        </w:rPr>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highlight w:val="none"/>
        </w:rPr>
      </w:r>
      <w:r/>
    </w:p>
    <w:p>
      <w:pPr>
        <w:ind w:left="0" w:firstLine="480"/>
        <w:pageBreakBefore w:val="0"/>
        <w:spacing w:line="560" w:lineRule="exact"/>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highlight w:val="none"/>
        </w:rPr>
      </w:r>
      <w:r/>
    </w:p>
    <w:p>
      <w:pPr>
        <w:ind w:left="0" w:firstLine="482"/>
        <w:pageBreakBefore w:val="0"/>
        <w:spacing w:line="560" w:lineRule="exact"/>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rPr>
          <w:highlight w:val="none"/>
        </w:rPr>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rPr>
      </w:pPr>
      <w:r>
        <w:rPr>
          <w:highlight w:val="none"/>
        </w:rPr>
      </w:r>
      <w:bookmarkStart w:id="200"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200"/>
      <w:r>
        <w:rPr>
          <w:highlight w:val="none"/>
        </w:rPr>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预付款：合同金额的</w:t>
      </w:r>
      <w:r>
        <w:rPr>
          <w:rFonts w:hint="eastAsia" w:ascii="Times New Roman" w:hAnsi="Times New Roman" w:eastAsia="宋体" w:cs="Times New Roman"/>
          <w:b w:val="0"/>
          <w:bCs/>
          <w:caps w:val="0"/>
          <w:color w:val="000000"/>
          <w:sz w:val="24"/>
          <w:highlight w:val="none"/>
          <w:u w:val="single"/>
          <w:lang w:val="en-US" w:eastAsia="zh-CN"/>
        </w:rPr>
        <w:t xml:space="preserve"> 30%  </w:t>
      </w:r>
      <w:r>
        <w:rPr>
          <w:rFonts w:hint="eastAsia" w:ascii="Times New Roman" w:hAnsi="Times New Roman" w:eastAsia="宋体" w:cs="Times New Roman"/>
          <w:b w:val="0"/>
          <w:bCs/>
          <w:caps w:val="0"/>
          <w:color w:val="000000"/>
          <w:sz w:val="24"/>
          <w:highlight w:val="none"/>
          <w:lang w:val="en-US" w:eastAsia="zh-CN"/>
        </w:rPr>
        <w:t xml:space="preserve">，合同签订后按规定支付； </w:t>
      </w:r>
      <w:r>
        <w:rPr>
          <w:highlight w:val="none"/>
        </w:rPr>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进度款：</w:t>
      </w:r>
      <w:bookmarkStart w:id="201" w:name="EBf1f8b954f7504a2cb44cef25707c76a6"/>
      <w:r>
        <w:rPr>
          <w:highlight w:val="none"/>
        </w:rPr>
      </w:r>
      <w:bookmarkEnd w:id="201"/>
      <w:r>
        <w:rPr>
          <w:rFonts w:hint="eastAsia" w:ascii="Times New Roman" w:hAnsi="Times New Roman" w:eastAsia="宋体" w:cs="Times New Roman"/>
          <w:b w:val="0"/>
          <w:bCs/>
          <w:caps w:val="0"/>
          <w:color w:val="000000"/>
          <w:sz w:val="24"/>
          <w:highlight w:val="none"/>
          <w:u w:val="single"/>
          <w:lang w:val="en-US" w:eastAsia="zh-CN"/>
        </w:rPr>
        <w:t xml:space="preserve">供肥量达到50%在收到供应商发票后10个工作日内，支付合同价款的50%，供货完成、合同履约期满且经采购人验收合格后，在收到供应商发票后10个工作日内，采购人将货款支付到合同总价款的100%</w:t>
      </w:r>
      <w:r>
        <w:rPr>
          <w:rFonts w:hint="eastAsia" w:ascii="Times New Roman" w:hAnsi="Times New Roman" w:eastAsia="宋体" w:cs="Times New Roman"/>
          <w:b w:val="0"/>
          <w:bCs/>
          <w:caps w:val="0"/>
          <w:color w:val="000000"/>
          <w:sz w:val="24"/>
          <w:highlight w:val="none"/>
          <w:lang w:val="en-US" w:eastAsia="zh-CN"/>
        </w:rPr>
        <w:t xml:space="preserve">。</w:t>
      </w:r>
      <w:r>
        <w:rPr>
          <w:highlight w:val="none"/>
        </w:rPr>
      </w:r>
      <w:r/>
    </w:p>
    <w:p>
      <w:pPr>
        <w:ind w:left="0" w:firstLine="480"/>
        <w:pageBreakBefore w:val="0"/>
        <w:spacing w:line="560" w:lineRule="exact"/>
        <w:rPr>
          <w:rFonts w:hint="eastAsia" w:ascii="Times New Roman" w:hAnsi="Times New Roman" w:eastAsia="宋体" w:cs="Times New Roman"/>
          <w:b w:val="0"/>
          <w:bCs/>
          <w:caps w:val="0"/>
          <w:color w:val="000000"/>
          <w:sz w:val="24"/>
          <w:highlight w:val="none"/>
        </w:rPr>
      </w:pPr>
      <w:r>
        <w:rPr>
          <w:highlight w:val="none"/>
        </w:rPr>
      </w:r>
      <w:bookmarkStart w:id="202" w:name="EB11398ec6946f4019bc4c35221e27b04f"/>
      <w:r>
        <w:rPr>
          <w:rFonts w:hint="eastAsia" w:ascii="Times New Roman" w:hAnsi="Times New Roman" w:eastAsia="宋体" w:cs="Times New Roman"/>
          <w:b w:val="0"/>
          <w:bCs/>
          <w:caps w:val="0"/>
          <w:color w:val="000000"/>
          <w:sz w:val="24"/>
          <w:highlight w:val="none"/>
          <w:lang w:val="en-US" w:eastAsia="zh-CN"/>
        </w:rPr>
        <w:t xml:space="preserve">注：在签订合同时，中标人明确表示无需预付款或者主动要求降低预付款比例的金额，采购人可不适用预付款规定。</w:t>
      </w:r>
      <w:bookmarkEnd w:id="202"/>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ascii="Times New Roman" w:hAnsi="Times New Roman"/>
          <w:caps w:val="0"/>
          <w:color w:val="000000"/>
          <w:highlight w:val="none"/>
        </w:rPr>
      </w:pPr>
      <w:r>
        <w:rPr>
          <w:rFonts w:ascii="Times New Roman" w:hAnsi="Times New Roman"/>
          <w:caps w:val="0"/>
          <w:color w:val="000000"/>
          <w:highlight w:val="none"/>
        </w:rPr>
      </w:r>
      <w:r>
        <w:rPr>
          <w:highlight w:val="none"/>
        </w:rPr>
      </w:r>
      <w:r/>
    </w:p>
    <w:p>
      <w:pPr>
        <w:rPr>
          <w:rFonts w:ascii="Times New Roman" w:hAnsi="Times New Roman"/>
          <w:caps w:val="0"/>
          <w:color w:val="000000"/>
          <w:highlight w:val="none"/>
        </w:rPr>
      </w:pPr>
      <w:r>
        <w:rPr>
          <w:rFonts w:ascii="Times New Roman" w:hAnsi="Times New Roman"/>
          <w:caps w:val="0"/>
          <w:color w:val="000000"/>
          <w:highlight w:val="none"/>
        </w:rPr>
      </w:r>
      <w:bookmarkEnd w:id="195"/>
      <w:r/>
      <w:bookmarkEnd w:id="196"/>
      <w:r/>
      <w:bookmarkEnd w:id="197"/>
      <w:r/>
      <w:bookmarkEnd w:id="198"/>
      <w:r/>
      <w:bookmarkEnd w:id="199"/>
      <w:r>
        <w:rPr>
          <w:highlight w:val="none"/>
        </w:rPr>
      </w:r>
      <w:r/>
    </w:p>
    <w:p>
      <w:pPr>
        <w:ind w:firstLine="2640"/>
        <w:keepNext/>
        <w:rPr>
          <w:rFonts w:hint="eastAsia" w:ascii="Times New Roman" w:hAnsi="Times New Roman" w:eastAsia="黑体"/>
          <w:bCs/>
          <w:caps w:val="0"/>
          <w:color w:val="000000"/>
          <w:sz w:val="44"/>
          <w:szCs w:val="28"/>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highlight w:val="none"/>
        </w:rPr>
      </w:r>
      <w:bookmarkStart w:id="203" w:name="_Toc118461986"/>
      <w:r>
        <w:rPr>
          <w:highlight w:val="none"/>
        </w:rPr>
      </w:r>
      <w:bookmarkStart w:id="204" w:name="_Toc104802328"/>
      <w:r>
        <w:rPr>
          <w:highlight w:val="none"/>
        </w:rPr>
      </w:r>
      <w:bookmarkStart w:id="205" w:name="_Toc21201"/>
      <w:r>
        <w:rPr>
          <w:highlight w:val="none"/>
        </w:rPr>
      </w:r>
      <w:bookmarkStart w:id="206" w:name="_Toc155086566"/>
      <w:r>
        <w:rPr>
          <w:highlight w:val="none"/>
        </w:rPr>
      </w:r>
      <w:bookmarkStart w:id="207" w:name="_Hlt16619350"/>
      <w:r>
        <w:rPr>
          <w:highlight w:val="none"/>
        </w:rPr>
      </w:r>
      <w:bookmarkStart w:id="208" w:name="_Toc120614244"/>
      <w:r>
        <w:rPr>
          <w:highlight w:val="none"/>
        </w:rPr>
      </w:r>
      <w:bookmarkStart w:id="209" w:name="_Toc20823346"/>
      <w:r>
        <w:rPr>
          <w:highlight w:val="none"/>
        </w:rPr>
      </w:r>
      <w:bookmarkStart w:id="210" w:name="_Toc16938590"/>
      <w:r>
        <w:rPr>
          <w:highlight w:val="none"/>
        </w:rPr>
      </w:r>
      <w:bookmarkStart w:id="211" w:name="_Toc479757211"/>
      <w:r>
        <w:rPr>
          <w:highlight w:val="none"/>
        </w:rPr>
      </w:r>
      <w:bookmarkStart w:id="212" w:name="_Toc462564139"/>
      <w:r>
        <w:rPr>
          <w:highlight w:val="none"/>
        </w:rPr>
      </w:r>
      <w:r/>
    </w:p>
    <w:p>
      <w:pPr>
        <w:ind w:firstLine="2640"/>
        <w:keepNext/>
        <w:rPr>
          <w:rFonts w:ascii="Times New Roman" w:hAnsi="Times New Roman" w:eastAsia="黑体"/>
          <w:bCs/>
          <w:caps w:val="0"/>
          <w:color w:val="000000"/>
          <w:sz w:val="44"/>
          <w:szCs w:val="28"/>
          <w:highlight w:val="none"/>
        </w:rPr>
        <w:outlineLvl w:val="0"/>
      </w:pPr>
      <w:r>
        <w:rPr>
          <w:rFonts w:hint="eastAsia" w:ascii="Times New Roman" w:hAnsi="Times New Roman" w:eastAsia="黑体"/>
          <w:bCs/>
          <w:caps w:val="0"/>
          <w:color w:val="000000"/>
          <w:sz w:val="44"/>
          <w:szCs w:val="28"/>
          <w:highlight w:val="none"/>
        </w:rPr>
        <w:t xml:space="preserve">第三章  合同文本</w:t>
      </w:r>
      <w:bookmarkEnd w:id="203"/>
      <w:r>
        <w:rPr>
          <w:highlight w:val="none"/>
        </w:rPr>
      </w:r>
      <w:bookmarkEnd w:id="204"/>
      <w:r>
        <w:rPr>
          <w:highlight w:val="none"/>
        </w:rPr>
      </w:r>
      <w:bookmarkEnd w:id="205"/>
      <w:r>
        <w:rPr>
          <w:highlight w:val="none"/>
        </w:rPr>
      </w:r>
      <w:bookmarkEnd w:id="206"/>
      <w:r>
        <w:rPr>
          <w:highlight w:val="none"/>
        </w:rPr>
      </w:r>
      <w:r/>
    </w:p>
    <w:p>
      <w:pPr>
        <w:ind w:firstLine="480"/>
        <w:spacing w:line="500" w:lineRule="exact"/>
        <w:rPr>
          <w:rFonts w:ascii="Times New Roman" w:hAnsi="Times New Roman"/>
          <w:bCs/>
          <w:caps w:val="0"/>
          <w:color w:val="000000"/>
          <w:sz w:val="24"/>
          <w:highlight w:val="none"/>
        </w:rPr>
      </w:pPr>
      <w:r>
        <w:rPr>
          <w:highlight w:val="none"/>
        </w:rPr>
      </w:r>
      <w:bookmarkStart w:id="213" w:name="_Toc513029243"/>
      <w:r>
        <w:rPr>
          <w:highlight w:val="none"/>
        </w:rPr>
      </w:r>
      <w:bookmarkStart w:id="214" w:name="_Toc20823315"/>
      <w:r>
        <w:rPr>
          <w:highlight w:val="none"/>
        </w:rPr>
      </w:r>
      <w:bookmarkStart w:id="215" w:name="_Toc16938559"/>
      <w:r>
        <w:rPr>
          <w:rFonts w:hint="eastAsia" w:ascii="Times New Roman" w:hAnsi="Times New Roman"/>
          <w:bCs/>
          <w:caps w:val="0"/>
          <w:color w:val="000000"/>
          <w:sz w:val="24"/>
          <w:highlight w:val="none"/>
        </w:rPr>
        <w:t xml:space="preserve">以下为中标后签定本项目合同的通用条款，投标人不得提出实质性的修改。</w:t>
      </w:r>
      <w:r>
        <w:rPr>
          <w:highlight w:val="none"/>
        </w:rPr>
      </w:r>
      <w:r/>
    </w:p>
    <w:p>
      <w:pPr>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13"/>
      <w:r>
        <w:rPr>
          <w:highlight w:val="none"/>
        </w:rPr>
      </w:r>
      <w:bookmarkEnd w:id="214"/>
      <w:r>
        <w:rPr>
          <w:highlight w:val="none"/>
        </w:rPr>
      </w:r>
      <w:bookmarkEnd w:id="215"/>
      <w:r>
        <w:rPr>
          <w:highlight w:val="none"/>
        </w:rPr>
      </w:r>
      <w:r/>
    </w:p>
    <w:p>
      <w:pPr>
        <w:jc w:val="center"/>
        <w:spacing w:before="120" w:after="120"/>
        <w:rPr>
          <w:rFonts w:ascii="Times New Roman" w:hAnsi="Times New Roman"/>
          <w:b/>
          <w:bCs/>
          <w:caps w:val="0"/>
          <w:color w:val="000000"/>
          <w:sz w:val="30"/>
          <w:szCs w:val="20"/>
          <w:highlight w:val="none"/>
        </w:rPr>
        <w:outlineLvl w:val="0"/>
      </w:pPr>
      <w:r>
        <w:rPr>
          <w:highlight w:val="none"/>
        </w:rPr>
      </w:r>
      <w:bookmarkStart w:id="216" w:name="_Hlt16619369"/>
      <w:r>
        <w:rPr>
          <w:highlight w:val="none"/>
        </w:rPr>
      </w:r>
      <w:bookmarkEnd w:id="216"/>
      <w:r>
        <w:rPr>
          <w:highlight w:val="none"/>
        </w:rPr>
      </w:r>
      <w:bookmarkStart w:id="217" w:name="_Toc544"/>
      <w:r>
        <w:rPr>
          <w:highlight w:val="none"/>
        </w:rPr>
      </w:r>
      <w:bookmarkStart w:id="218" w:name="_Toc155086567"/>
      <w:r>
        <w:rPr>
          <w:rFonts w:hint="eastAsia" w:ascii="Times New Roman" w:hAnsi="Times New Roman"/>
          <w:b/>
          <w:caps w:val="0"/>
          <w:color w:val="000000"/>
          <w:sz w:val="30"/>
          <w:highlight w:val="none"/>
        </w:rPr>
        <w:t xml:space="preserve">政府采购合同（货物）（</w:t>
      </w:r>
      <w:r>
        <w:rPr>
          <w:rFonts w:hint="eastAsia"/>
          <w:b/>
          <w:caps w:val="0"/>
          <w:color w:val="000000"/>
          <w:sz w:val="30"/>
          <w:highlight w:val="none"/>
          <w:lang w:eastAsia="zh-CN"/>
        </w:rPr>
        <w:t xml:space="preserve">JSZC-321300-SQHS-G2025-0005</w:t>
      </w:r>
      <w:r>
        <w:rPr>
          <w:rFonts w:hint="eastAsia"/>
          <w:b/>
          <w:caps w:val="0"/>
          <w:color w:val="000000"/>
          <w:sz w:val="30"/>
          <w:highlight w:val="none"/>
          <w:lang w:val="en-US" w:eastAsia="zh-CN"/>
        </w:rPr>
        <w:t xml:space="preserve">001</w:t>
      </w:r>
      <w:r>
        <w:rPr>
          <w:rFonts w:hint="eastAsia" w:ascii="Times New Roman" w:hAnsi="Times New Roman"/>
          <w:b/>
          <w:caps w:val="0"/>
          <w:color w:val="000000"/>
          <w:sz w:val="30"/>
          <w:highlight w:val="none"/>
        </w:rPr>
        <w:t xml:space="preserve">）</w:t>
      </w:r>
      <w:bookmarkEnd w:id="217"/>
      <w:r>
        <w:rPr>
          <w:highlight w:val="none"/>
        </w:rPr>
      </w:r>
      <w:bookmarkEnd w:id="218"/>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项目名称：</w:t>
      </w:r>
      <w:r>
        <w:rPr>
          <w:rFonts w:hint="eastAsia" w:cs="Courier New"/>
          <w:caps w:val="0"/>
          <w:color w:val="000000"/>
          <w:sz w:val="24"/>
          <w:szCs w:val="24"/>
          <w:highlight w:val="none"/>
          <w:lang w:eastAsia="zh-CN"/>
        </w:rPr>
        <w:t xml:space="preserve">宿迁市市辖区黄河故道果蔬产业基地耕地地力提升有机肥采购项目（2024年度）</w:t>
      </w:r>
      <w:r>
        <w:rPr>
          <w:rFonts w:ascii="Times New Roman" w:hAnsi="Times New Roman" w:cs="Courier New"/>
          <w:caps w:val="0"/>
          <w:color w:val="000000"/>
          <w:sz w:val="24"/>
          <w:szCs w:val="24"/>
          <w:highlight w:val="none"/>
        </w:rPr>
        <w:t xml:space="preserve">                   </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JSZC-321300-SQHS-G2025-0005</w:t>
      </w:r>
      <w:r>
        <w:rPr>
          <w:rFonts w:ascii="Times New Roman" w:hAnsi="Times New Roman" w:cs="Courier New"/>
          <w:caps w:val="0"/>
          <w:color w:val="000000"/>
          <w:sz w:val="24"/>
          <w:szCs w:val="24"/>
          <w:highlight w:val="none"/>
        </w:rPr>
        <w:t xml:space="preserve">             </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分包编号：</w:t>
      </w:r>
      <w:r>
        <w:rPr>
          <w:rFonts w:hint="eastAsia" w:cs="Courier New"/>
          <w:caps w:val="0"/>
          <w:color w:val="000000"/>
          <w:sz w:val="24"/>
          <w:szCs w:val="24"/>
          <w:highlight w:val="none"/>
          <w:lang w:eastAsia="zh-CN"/>
        </w:rPr>
        <w:t xml:space="preserve">JSZC-321300-SQHS-G2025-0005</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甲方：（买方）_________</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乙方：（卖方）_________</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   </w:t>
      </w:r>
      <w:r>
        <w:rPr>
          <w:rFonts w:ascii="Times New Roman" w:hAnsi="Times New Roman" w:cs="Courier New"/>
          <w:caps w:val="0"/>
          <w:color w:val="000000"/>
          <w:sz w:val="24"/>
          <w:szCs w:val="24"/>
          <w:highlight w:val="none"/>
        </w:rPr>
        <w:t xml:space="preserve">甲、乙双方根据</w:t>
      </w:r>
      <w:r>
        <w:rPr>
          <w:rFonts w:hint="eastAsia" w:ascii="Times New Roman" w:hAnsi="Times New Roman" w:cs="Courier New"/>
          <w:caps w:val="0"/>
          <w:color w:val="000000"/>
          <w:sz w:val="24"/>
          <w:szCs w:val="24"/>
          <w:highlight w:val="none"/>
          <w:u w:val="single"/>
        </w:rPr>
        <w:t xml:space="preserve"> </w:t>
      </w:r>
      <w:r>
        <w:rPr>
          <w:rFonts w:hint="eastAsia" w:cs="Courier New"/>
          <w:caps w:val="0"/>
          <w:color w:val="000000"/>
          <w:sz w:val="24"/>
          <w:szCs w:val="24"/>
          <w:highlight w:val="none"/>
          <w:u w:val="single"/>
          <w:lang w:eastAsia="zh-CN"/>
        </w:rPr>
        <w:t xml:space="preserve">宿迁市市辖区黄河故道果蔬产业基地耕地地力提升有机肥采购项目（2024年度）</w:t>
      </w:r>
      <w:r>
        <w:rPr>
          <w:rFonts w:hint="eastAsia"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JSZC-321300-SQHS-G2025-0005</w:t>
      </w:r>
      <w:r>
        <w:rPr>
          <w:rFonts w:hint="eastAsia"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t xml:space="preserve">公开招标的结果，签署本合同。</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一、</w:t>
      </w:r>
      <w:r>
        <w:rPr>
          <w:rFonts w:hint="eastAsia" w:ascii="Times New Roman" w:hAnsi="Times New Roman" w:cs="Courier New"/>
          <w:b/>
          <w:caps w:val="0"/>
          <w:color w:val="000000"/>
          <w:sz w:val="24"/>
          <w:szCs w:val="24"/>
          <w:highlight w:val="none"/>
        </w:rPr>
        <w:t xml:space="preserve">合同</w:t>
      </w:r>
      <w:r>
        <w:rPr>
          <w:rFonts w:ascii="Times New Roman" w:hAnsi="Times New Roman" w:cs="Courier New"/>
          <w:b/>
          <w:caps w:val="0"/>
          <w:color w:val="000000"/>
          <w:sz w:val="24"/>
          <w:szCs w:val="24"/>
          <w:highlight w:val="none"/>
        </w:rPr>
        <w:t xml:space="preserve">内容</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Courier New"/>
          <w:caps w:val="0"/>
          <w:color w:val="000000"/>
          <w:sz w:val="24"/>
          <w:szCs w:val="24"/>
          <w:highlight w:val="none"/>
        </w:rPr>
      </w:pPr>
      <w:r>
        <w:rPr>
          <w:rFonts w:ascii="Times New Roman" w:hAnsi="Times New Roman" w:cs="Courier New"/>
          <w:caps w:val="0"/>
          <w:color w:val="000000"/>
          <w:sz w:val="24"/>
          <w:szCs w:val="24"/>
          <w:highlight w:val="none"/>
        </w:rPr>
        <w:t xml:space="preserve">1.1 </w:t>
      </w:r>
      <w:r>
        <w:rPr>
          <w:rFonts w:hint="eastAsia" w:ascii="Times New Roman" w:hAnsi="Times New Roman" w:cs="Courier New"/>
          <w:caps w:val="0"/>
          <w:color w:val="000000"/>
          <w:sz w:val="24"/>
          <w:szCs w:val="24"/>
          <w:highlight w:val="none"/>
        </w:rPr>
        <w:t xml:space="preserve">标的</w:t>
      </w:r>
      <w:r>
        <w:rPr>
          <w:rFonts w:ascii="Times New Roman" w:hAnsi="Times New Roman" w:cs="Courier New"/>
          <w:caps w:val="0"/>
          <w:color w:val="000000"/>
          <w:sz w:val="24"/>
          <w:szCs w:val="24"/>
          <w:highlight w:val="none"/>
        </w:rPr>
        <w:t xml:space="preserve">名称：</w:t>
      </w:r>
      <w:r>
        <w:rPr>
          <w:rFonts w:hint="eastAsia" w:cs="Courier New"/>
          <w:caps w:val="0"/>
          <w:color w:val="000000"/>
          <w:sz w:val="24"/>
          <w:szCs w:val="24"/>
          <w:highlight w:val="none"/>
          <w:lang w:eastAsia="zh-CN"/>
        </w:rPr>
        <w:t xml:space="preserve">宿迁市市辖区黄河故道果蔬产业基地耕地地力提升有机肥采购项目（2024年度）</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Courier New"/>
          <w:caps w:val="0"/>
          <w:color w:val="000000"/>
          <w:sz w:val="24"/>
          <w:szCs w:val="24"/>
          <w:highlight w:val="none"/>
        </w:rPr>
      </w:pPr>
      <w:r>
        <w:rPr>
          <w:rFonts w:ascii="Times New Roman" w:hAnsi="Times New Roman" w:cs="Courier New"/>
          <w:caps w:val="0"/>
          <w:color w:val="000000"/>
          <w:sz w:val="24"/>
          <w:szCs w:val="24"/>
          <w:highlight w:val="none"/>
        </w:rPr>
        <w:t xml:space="preserve">1.2</w:t>
      </w:r>
      <w:r>
        <w:rPr>
          <w:rFonts w:hint="eastAsia" w:ascii="Times New Roman" w:hAnsi="Times New Roman" w:cs="Courier New"/>
          <w:caps w:val="0"/>
          <w:color w:val="000000"/>
          <w:sz w:val="24"/>
          <w:szCs w:val="24"/>
          <w:highlight w:val="none"/>
        </w:rPr>
        <w:t xml:space="preserve"> 标的质量</w:t>
      </w:r>
      <w:r>
        <w:rPr>
          <w:rFonts w:hint="eastAsia" w:cs="Courier New"/>
          <w:caps w:val="0"/>
          <w:color w:val="000000"/>
          <w:sz w:val="24"/>
          <w:szCs w:val="24"/>
          <w:highlight w:val="none"/>
          <w:lang w:val="en-US" w:eastAsia="zh-CN"/>
        </w:rPr>
        <w:t xml:space="preserve">标准及要求</w:t>
      </w:r>
      <w:r>
        <w:rPr>
          <w:rFonts w:hint="eastAsia" w:ascii="Times New Roman" w:hAnsi="Times New Roman" w:cs="Courier New"/>
          <w:caps w:val="0"/>
          <w:color w:val="000000"/>
          <w:sz w:val="24"/>
          <w:szCs w:val="24"/>
          <w:highlight w:val="none"/>
        </w:rPr>
        <w:t xml:space="preserve">：</w:t>
      </w:r>
      <w:r>
        <w:rPr>
          <w:rFonts w:hint="eastAsia" w:cs="Courier New"/>
          <w:caps w:val="0"/>
          <w:color w:val="000000"/>
          <w:sz w:val="24"/>
          <w:szCs w:val="24"/>
          <w:highlight w:val="none"/>
          <w:lang w:eastAsia="zh-CN"/>
        </w:rPr>
        <w:t xml:space="preserve">执行NY/T 525-2021标准；合格。</w:t>
      </w:r>
      <w:r>
        <w:rPr>
          <w:highlight w:val="none"/>
        </w:rPr>
      </w:r>
      <w:r/>
    </w:p>
    <w:p>
      <w:pPr>
        <w:ind w:left="0" w:firstLine="480"/>
        <w:keepLines w:val="0"/>
        <w:keepNext w:val="0"/>
        <w:pageBreakBefore w:val="0"/>
        <w:spacing w:line="560" w:lineRule="exact"/>
        <w:widowControl w:val="off"/>
        <w:rPr>
          <w:rFonts w:ascii="Times New Roman" w:hAnsi="Times New Roman" w:eastAsia="宋体"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1.3 标的数量（规模）：</w:t>
      </w:r>
      <w:r>
        <w:rPr>
          <w:rFonts w:hint="eastAsia" w:cs="Courier New"/>
          <w:caps w:val="0"/>
          <w:color w:val="000000"/>
          <w:sz w:val="24"/>
          <w:szCs w:val="24"/>
          <w:highlight w:val="none"/>
          <w:lang w:val="en-US" w:eastAsia="zh-CN"/>
        </w:rPr>
        <w:t xml:space="preserve">根据优惠后的单价计算出采购量。</w:t>
      </w:r>
      <w:r>
        <w:rPr>
          <w:highlight w:val="none"/>
        </w:rPr>
      </w:r>
      <w:r/>
    </w:p>
    <w:p>
      <w:pPr>
        <w:ind w:left="0" w:firstLine="480"/>
        <w:keepLines w:val="0"/>
        <w:keepNext w:val="0"/>
        <w:pageBreakBefore w:val="0"/>
        <w:spacing w:line="560" w:lineRule="exact"/>
        <w:widowControl w:val="off"/>
        <w:rPr>
          <w:rFonts w:hint="eastAsia"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1.4 履行时间（期限）</w:t>
      </w:r>
      <w:r>
        <w:rPr>
          <w:highlight w:val="none"/>
        </w:rPr>
      </w:r>
      <w:r/>
    </w:p>
    <w:p>
      <w:pPr>
        <w:ind w:left="0" w:firstLine="480"/>
        <w:keepLines w:val="0"/>
        <w:keepNext w:val="0"/>
        <w:pageBreakBefore w:val="0"/>
        <w:spacing w:line="560" w:lineRule="exact"/>
        <w:widowControl w:val="off"/>
        <w:rPr>
          <w:rFonts w:hint="eastAsia"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供货期：</w:t>
      </w:r>
      <w:r>
        <w:rPr>
          <w:rFonts w:hint="eastAsia" w:cs="Courier New"/>
          <w:caps w:val="0"/>
          <w:color w:val="000000"/>
          <w:sz w:val="24"/>
          <w:szCs w:val="24"/>
          <w:highlight w:val="none"/>
          <w:lang w:eastAsia="zh-CN"/>
        </w:rPr>
        <w:t xml:space="preserve">合同签订之日起至2025年11月20日，具体由采购人指定。</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1.5 履行地点：采购人指定地点</w:t>
      </w:r>
      <w:r>
        <w:rPr>
          <w:rFonts w:hint="eastAsia" w:cs="Courier New"/>
          <w:caps w:val="0"/>
          <w:color w:val="000000"/>
          <w:sz w:val="24"/>
          <w:szCs w:val="24"/>
          <w:highlight w:val="none"/>
          <w:lang w:eastAsia="zh-CN"/>
        </w:rPr>
        <w:t xml:space="preserve">。</w:t>
      </w:r>
      <w:r>
        <w:rPr>
          <w:highlight w:val="none"/>
        </w:rPr>
      </w:r>
      <w:r/>
    </w:p>
    <w:p>
      <w:pPr>
        <w:ind w:left="0" w:firstLine="480"/>
        <w:keepLines w:val="0"/>
        <w:keepNext w:val="0"/>
        <w:pageBreakBefore w:val="0"/>
        <w:spacing w:line="560" w:lineRule="exact"/>
        <w:widowControl w:val="off"/>
        <w:rPr>
          <w:rFonts w:hint="eastAsia"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1.</w:t>
      </w:r>
      <w:r>
        <w:rPr>
          <w:rFonts w:hint="eastAsia" w:ascii="Times New Roman" w:hAnsi="Times New Roman" w:cs="Courier New"/>
          <w:caps w:val="0"/>
          <w:color w:val="000000"/>
          <w:sz w:val="24"/>
          <w:szCs w:val="24"/>
          <w:highlight w:val="none"/>
        </w:rPr>
        <w:t xml:space="preserve">6 实施范围</w:t>
      </w:r>
      <w:r>
        <w:rPr>
          <w:rFonts w:hint="eastAsia" w:cs="Courier New"/>
          <w:caps w:val="0"/>
          <w:color w:val="000000"/>
          <w:sz w:val="24"/>
          <w:szCs w:val="24"/>
          <w:highlight w:val="none"/>
          <w:lang w:eastAsia="zh-CN"/>
        </w:rPr>
        <w:t xml:space="preserve">：</w:t>
      </w:r>
      <w:r>
        <w:rPr>
          <w:rFonts w:ascii="Times New Roman" w:hAnsi="Times New Roman" w:eastAsia="宋体" w:cs="Times New Roman"/>
          <w:b w:val="0"/>
          <w:bCs w:val="0"/>
          <w:i w:val="0"/>
          <w:iCs w:val="0"/>
          <w:caps w:val="0"/>
          <w:color w:val="000000"/>
          <w:sz w:val="24"/>
          <w:highlight w:val="none"/>
          <w:u w:val="none"/>
          <w:lang w:val="en-US" w:eastAsia="zh-CN"/>
        </w:rPr>
        <w:t xml:space="preserve">项目实施区域为市辖区黄河故道生态富民廊道省定乡镇及涉农街道（</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主要涉及</w:t>
      </w:r>
      <w:r>
        <w:rPr>
          <w:rFonts w:ascii="Times New Roman" w:hAnsi="Times New Roman" w:eastAsia="宋体" w:cs="Times New Roman"/>
          <w:b w:val="0"/>
          <w:bCs w:val="0"/>
          <w:i w:val="0"/>
          <w:iCs w:val="0"/>
          <w:caps w:val="0"/>
          <w:color w:val="000000"/>
          <w:sz w:val="24"/>
          <w:highlight w:val="none"/>
          <w:u w:val="none"/>
          <w:lang w:val="en-US" w:eastAsia="zh-CN"/>
        </w:rPr>
        <w:t xml:space="preserve">王官集镇、蔡集镇、支口街道、南蔡乡、洋河镇）。</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1.7 </w:t>
      </w:r>
      <w:r>
        <w:rPr>
          <w:rFonts w:hint="eastAsia" w:ascii="Times New Roman" w:hAnsi="Times New Roman" w:cs="Courier New"/>
          <w:caps w:val="0"/>
          <w:color w:val="000000"/>
          <w:sz w:val="24"/>
          <w:szCs w:val="24"/>
          <w:highlight w:val="none"/>
        </w:rPr>
        <w:t xml:space="preserve">履行方式：按照</w:t>
      </w:r>
      <w:r>
        <w:rPr>
          <w:rFonts w:hint="eastAsia" w:cs="Courier New"/>
          <w:caps w:val="0"/>
          <w:color w:val="000000"/>
          <w:sz w:val="24"/>
          <w:szCs w:val="24"/>
          <w:highlight w:val="none"/>
          <w:lang w:val="en-US" w:eastAsia="zh-CN"/>
        </w:rPr>
        <w:t xml:space="preserve">招标</w:t>
      </w:r>
      <w:r>
        <w:rPr>
          <w:rFonts w:hint="eastAsia" w:ascii="Times New Roman" w:hAnsi="Times New Roman" w:cs="Courier New"/>
          <w:caps w:val="0"/>
          <w:color w:val="000000"/>
          <w:sz w:val="24"/>
          <w:szCs w:val="24"/>
          <w:highlight w:val="none"/>
        </w:rPr>
        <w:t xml:space="preserve">文件要求、投标文件内容及合同履行条款履行本合同</w:t>
      </w:r>
      <w:r>
        <w:rPr>
          <w:rFonts w:hint="eastAsia" w:cs="Courier New"/>
          <w:caps w:val="0"/>
          <w:color w:val="000000"/>
          <w:sz w:val="24"/>
          <w:szCs w:val="24"/>
          <w:highlight w:val="none"/>
          <w:lang w:val="en-US" w:eastAsia="zh-CN"/>
        </w:rPr>
        <w:t xml:space="preserve">。</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cs="Courier New"/>
          <w:caps w:val="0"/>
          <w:color w:val="000000"/>
          <w:sz w:val="24"/>
          <w:szCs w:val="24"/>
          <w:highlight w:val="none"/>
        </w:rPr>
        <w:t xml:space="preserve">1.</w:t>
      </w:r>
      <w:r>
        <w:rPr>
          <w:rFonts w:hint="eastAsia" w:cs="Courier New"/>
          <w:caps w:val="0"/>
          <w:color w:val="000000"/>
          <w:sz w:val="24"/>
          <w:szCs w:val="24"/>
          <w:highlight w:val="none"/>
          <w:lang w:val="en-US" w:eastAsia="zh-CN"/>
        </w:rPr>
        <w:t xml:space="preserve">8</w:t>
      </w:r>
      <w:r>
        <w:rPr>
          <w:rFonts w:hint="eastAsia" w:ascii="Times New Roman" w:hAnsi="Times New Roman" w:cs="Courier New"/>
          <w:caps w:val="0"/>
          <w:color w:val="000000"/>
          <w:sz w:val="24"/>
          <w:szCs w:val="24"/>
          <w:highlight w:val="none"/>
        </w:rPr>
        <w:t xml:space="preserve"> </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供货要求</w:t>
      </w:r>
      <w:r>
        <w:rPr>
          <w:highlight w:val="none"/>
        </w:rPr>
      </w:r>
      <w:r/>
    </w:p>
    <w:p>
      <w:pPr>
        <w:ind w:firstLine="480"/>
        <w:keepLines w:val="0"/>
        <w:keepNext w:val="0"/>
        <w:pageBreakBefore w:val="0"/>
        <w:spacing w:line="560" w:lineRule="exact"/>
        <w:widowControl w:val="off"/>
        <w:rPr>
          <w:rFonts w:hint="eastAsia" w:ascii="Times New Roman" w:hAnsi="Times New Roman" w:cs="Courier New"/>
          <w:caps w:val="0"/>
          <w:color w:val="000000"/>
          <w:sz w:val="24"/>
          <w:szCs w:val="24"/>
          <w:highlight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根据种植主体的有机肥需求计划，实行分阶段动态供应机制，保障施肥时效与资源合理配置，供方应严格按照标书的有关规定提供合格商品，保证货物为全新、未使用的原装正品，货物上均有合格证，包括品牌的有关标志；提供使用方法及注意事项等。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1.9项目实施要求</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1.9.</w:t>
      </w:r>
      <w:r>
        <w:rPr>
          <w:rFonts w:hint="eastAsia" w:cs="Courier New"/>
          <w:caps w:val="0"/>
          <w:color w:val="000000"/>
          <w:sz w:val="24"/>
          <w:szCs w:val="24"/>
          <w:highlight w:val="none"/>
          <w:lang w:val="en-US" w:eastAsia="zh-CN"/>
        </w:rPr>
        <w:t xml:space="preserve">1项目实施方案</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投标人针对本项目提供项目实施方案，包括但不限于供货方案、供货期管理、拟投入生产有机肥的设备清单（附设备实景照片）、风险预防及控制措施突发事件处置方案。</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1.9.</w:t>
      </w:r>
      <w:r>
        <w:rPr>
          <w:rFonts w:hint="eastAsia" w:cs="Courier New"/>
          <w:caps w:val="0"/>
          <w:color w:val="000000"/>
          <w:sz w:val="24"/>
          <w:szCs w:val="24"/>
          <w:highlight w:val="none"/>
          <w:lang w:val="en-US" w:eastAsia="zh-CN"/>
        </w:rPr>
        <w:t xml:space="preserve">2制作工艺</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投标人针对本项目提供制作工艺，包括但不限于所投产品使用的发酵槽和发酵设施、生产能力、机械化程度、制作工艺流程图。</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1.9.</w:t>
      </w:r>
      <w:r>
        <w:rPr>
          <w:rFonts w:hint="eastAsia" w:cs="Courier New"/>
          <w:caps w:val="0"/>
          <w:color w:val="000000"/>
          <w:sz w:val="24"/>
          <w:szCs w:val="24"/>
          <w:highlight w:val="none"/>
          <w:lang w:val="en-US" w:eastAsia="zh-CN"/>
        </w:rPr>
        <w:t xml:space="preserve">3人员配备</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投标人拟投入本项目的人员管理及人员配备情况和使用计划，包括但不限于人员安排、管理人才、方案完整详实，技术人才、管理机构健全程度、服务人员素质。</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1.9.</w:t>
      </w:r>
      <w:r>
        <w:rPr>
          <w:rFonts w:hint="eastAsia" w:cs="Courier New"/>
          <w:caps w:val="0"/>
          <w:color w:val="000000"/>
          <w:sz w:val="24"/>
          <w:szCs w:val="24"/>
          <w:highlight w:val="none"/>
          <w:lang w:val="en-US" w:eastAsia="zh-CN"/>
        </w:rPr>
        <w:t xml:space="preserve">4培训方案</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投标人针对本项目提供培训方案，包括但不限于培训目标、培训对象、培训内容和培训方法。</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1.9.</w:t>
      </w:r>
      <w:r>
        <w:rPr>
          <w:rFonts w:hint="eastAsia" w:cs="Courier New"/>
          <w:caps w:val="0"/>
          <w:color w:val="000000"/>
          <w:sz w:val="24"/>
          <w:szCs w:val="24"/>
          <w:highlight w:val="none"/>
          <w:lang w:val="en-US" w:eastAsia="zh-CN"/>
        </w:rPr>
        <w:t xml:space="preserve">5质量保障措施</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投标人针对本项目提供质量保障措施。</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1.9.</w:t>
      </w:r>
      <w:r>
        <w:rPr>
          <w:rFonts w:hint="eastAsia" w:cs="Courier New"/>
          <w:caps w:val="0"/>
          <w:color w:val="000000"/>
          <w:sz w:val="24"/>
          <w:szCs w:val="24"/>
          <w:highlight w:val="none"/>
          <w:lang w:val="en-US" w:eastAsia="zh-CN"/>
        </w:rPr>
        <w:t xml:space="preserve">6供货后续服务</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投标人针对本项目提供供货后续服务，包括但不限于响应时间、上门时间、服务人员的技术水平和应急处理方案。</w:t>
      </w:r>
      <w:r>
        <w:rPr>
          <w:highlight w:val="none"/>
        </w:rPr>
      </w:r>
      <w:r/>
    </w:p>
    <w:p>
      <w:pPr>
        <w:ind w:left="0" w:firstLine="480"/>
        <w:keepLines w:val="0"/>
        <w:keepNext w:val="0"/>
        <w:pageBreakBefore w:val="0"/>
        <w:spacing w:line="560" w:lineRule="exact"/>
        <w:widowControl w:val="off"/>
        <w:rPr>
          <w:rFonts w:hint="eastAsia" w:cs="Courier New"/>
          <w:caps w:val="0"/>
          <w:color w:val="000000"/>
          <w:sz w:val="24"/>
          <w:szCs w:val="24"/>
          <w:highlight w:val="none"/>
        </w:rPr>
      </w:pPr>
      <w:r>
        <w:rPr>
          <w:rFonts w:hint="eastAsia" w:cs="Courier New"/>
          <w:caps w:val="0"/>
          <w:color w:val="000000"/>
          <w:sz w:val="24"/>
          <w:szCs w:val="24"/>
          <w:highlight w:val="none"/>
          <w:lang w:val="en-US" w:eastAsia="zh-CN"/>
        </w:rPr>
        <w:t xml:space="preserve">1.9.</w:t>
      </w:r>
      <w:r>
        <w:rPr>
          <w:rFonts w:hint="eastAsia" w:cs="Courier New"/>
          <w:caps w:val="0"/>
          <w:color w:val="000000"/>
          <w:sz w:val="24"/>
          <w:szCs w:val="24"/>
          <w:highlight w:val="none"/>
          <w:lang w:val="en-US" w:eastAsia="zh-CN"/>
        </w:rPr>
        <w:t xml:space="preserve">7投标人应提供有机肥料的组成和发酵的菌剂证明。</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cs="Courier New"/>
          <w:caps w:val="0"/>
          <w:color w:val="000000"/>
          <w:sz w:val="24"/>
          <w:szCs w:val="24"/>
          <w:highlight w:val="none"/>
          <w:lang w:val="en-US" w:eastAsia="zh-CN"/>
        </w:rPr>
        <w:t xml:space="preserve">1.10</w:t>
      </w:r>
      <w:r>
        <w:rPr>
          <w:rFonts w:hint="eastAsia" w:ascii="Times New Roman" w:hAnsi="Times New Roman" w:cs="Courier New"/>
          <w:caps w:val="0"/>
          <w:color w:val="000000"/>
          <w:sz w:val="24"/>
          <w:szCs w:val="24"/>
          <w:highlight w:val="none"/>
        </w:rPr>
        <w:t xml:space="preserve">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二、合同金额</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2.1 本合同金额为（大写）：_______</w:t>
      </w:r>
      <w:r>
        <w:rPr>
          <w:rFonts w:hint="eastAsia" w:ascii="Times New Roman" w:hAnsi="Times New Roman" w:cs="Courier New"/>
          <w:caps w:val="0"/>
          <w:color w:val="000000"/>
          <w:sz w:val="24"/>
          <w:szCs w:val="24"/>
          <w:highlight w:val="none"/>
        </w:rPr>
        <w:t xml:space="preserve">圆</w:t>
      </w:r>
      <w:r>
        <w:rPr>
          <w:rFonts w:ascii="Times New Roman" w:hAnsi="Times New Roman" w:cs="Courier New"/>
          <w:caps w:val="0"/>
          <w:color w:val="000000"/>
          <w:sz w:val="24"/>
          <w:szCs w:val="24"/>
          <w:highlight w:val="none"/>
        </w:rPr>
        <w:t xml:space="preserve">（___元）人民币</w:t>
      </w:r>
      <w:r>
        <w:rPr>
          <w:rFonts w:hint="eastAsia" w:ascii="Times New Roman" w:hAnsi="Times New Roman" w:cs="Courier New"/>
          <w:caps w:val="0"/>
          <w:color w:val="000000"/>
          <w:sz w:val="24"/>
          <w:szCs w:val="24"/>
          <w:highlight w:val="none"/>
        </w:rPr>
        <w:t xml:space="preserve">或其他币种</w:t>
      </w:r>
      <w:r>
        <w:rPr>
          <w:rFonts w:ascii="Times New Roman" w:hAnsi="Times New Roman" w:cs="Courier New"/>
          <w:caps w:val="0"/>
          <w:color w:val="000000"/>
          <w:sz w:val="24"/>
          <w:szCs w:val="24"/>
          <w:highlight w:val="none"/>
        </w:rPr>
        <w:t xml:space="preserve">。</w:t>
      </w:r>
      <w:r>
        <w:rPr>
          <w:highlight w:val="none"/>
        </w:rPr>
      </w:r>
      <w:r/>
    </w:p>
    <w:p>
      <w:pPr>
        <w:ind w:left="0" w:firstLine="480"/>
        <w:keepLines w:val="0"/>
        <w:keepNext w:val="0"/>
        <w:pageBreakBefore w:val="0"/>
        <w:spacing w:line="560" w:lineRule="exact"/>
        <w:widowControl w:val="off"/>
        <w:rPr>
          <w:rFonts w:ascii="Times New Roman" w:hAnsi="Times New Roman" w:eastAsia="宋体" w:cs="Courier New"/>
          <w:caps w:val="0"/>
          <w:color w:val="000000"/>
          <w:sz w:val="24"/>
          <w:szCs w:val="24"/>
          <w:highlight w:val="none"/>
        </w:rPr>
      </w:pPr>
      <w:r>
        <w:rPr>
          <w:rFonts w:hint="eastAsia" w:cs="Courier New"/>
          <w:caps w:val="0"/>
          <w:color w:val="000000"/>
          <w:sz w:val="24"/>
          <w:szCs w:val="24"/>
          <w:highlight w:val="none"/>
          <w:lang w:val="en-US" w:eastAsia="zh-CN"/>
        </w:rPr>
        <w:t xml:space="preserve">2.2标的清单</w:t>
      </w:r>
      <w:r>
        <w:rPr>
          <w:highlight w:val="none"/>
        </w:rPr>
      </w:r>
      <w:r/>
    </w:p>
    <w:tbl>
      <w:tblPr>
        <w:tblStyle w:val="766"/>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2"/>
        <w:gridCol w:w="472"/>
        <w:gridCol w:w="473"/>
        <w:gridCol w:w="473"/>
        <w:gridCol w:w="473"/>
        <w:gridCol w:w="489"/>
        <w:gridCol w:w="643"/>
        <w:gridCol w:w="899"/>
        <w:gridCol w:w="1242"/>
        <w:gridCol w:w="1449"/>
        <w:gridCol w:w="2084"/>
      </w:tblGrid>
      <w:tr>
        <w:trPr>
          <w:cantSplit/>
          <w:jc w:val="center"/>
          <w:trHeight w:val="799"/>
        </w:trPr>
        <w:tc>
          <w:tcPr>
            <w:tcW w:w="0" w:type="auto"/>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highlight w:val="none"/>
              </w:rPr>
            </w:r>
            <w:r/>
          </w:p>
        </w:tc>
        <w:tc>
          <w:tcPr>
            <w:tcW w:w="0" w:type="auto"/>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10</w:t>
            </w:r>
            <w:r>
              <w:rPr>
                <w:highlight w:val="none"/>
              </w:rPr>
            </w:r>
            <w:r/>
          </w:p>
        </w:tc>
      </w:tr>
      <w:tr>
        <w:trPr>
          <w:cantSplit/>
          <w:jc w:val="center"/>
          <w:trHeight w:val="799"/>
        </w:trPr>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rPr>
                <w:highlight w:val="none"/>
              </w:rPr>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rPr>
                <w:highlight w:val="none"/>
              </w:rPr>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w:t>
            </w:r>
            <w:r>
              <w:rPr>
                <w:rFonts w:hint="eastAsia" w:ascii="宋体" w:hAnsi="宋体" w:cs="Times New Roman"/>
                <w:color w:val="000000"/>
                <w:sz w:val="24"/>
                <w:szCs w:val="24"/>
                <w:highlight w:val="none"/>
                <w:lang w:val="en-US" w:eastAsia="zh-CN"/>
              </w:rPr>
              <w:t xml:space="preserve">数</w:t>
            </w:r>
            <w:r>
              <w:rPr>
                <w:rFonts w:hint="eastAsia" w:ascii="宋体" w:hAnsi="宋体" w:eastAsia="宋体" w:cs="Times New Roman"/>
                <w:color w:val="000000"/>
                <w:sz w:val="24"/>
                <w:szCs w:val="24"/>
                <w:highlight w:val="none"/>
              </w:rPr>
              <w:t xml:space="preserve">量</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中</w:t>
            </w:r>
            <w:r>
              <w:rPr>
                <w:rFonts w:hint="eastAsia" w:ascii="宋体" w:hAnsi="宋体" w:eastAsia="宋体" w:cs="Times New Roman"/>
                <w:color w:val="000000"/>
                <w:sz w:val="24"/>
                <w:szCs w:val="24"/>
                <w:highlight w:val="none"/>
              </w:rPr>
              <w:t xml:space="preserve">标</w:t>
            </w:r>
            <w:r>
              <w:rPr>
                <w:rFonts w:hint="eastAsia" w:ascii="宋体" w:hAnsi="宋体" w:eastAsia="宋体" w:cs="Times New Roman"/>
                <w:color w:val="000000"/>
                <w:sz w:val="24"/>
                <w:szCs w:val="24"/>
                <w:highlight w:val="none"/>
              </w:rPr>
              <w:t xml:space="preserve">优惠率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t xml:space="preserve">）</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元</w:t>
            </w:r>
            <w:r>
              <w:rPr>
                <w:rFonts w:hint="eastAsia" w:ascii="宋体" w:hAnsi="宋体" w:eastAsia="宋体" w:cs="Times New Roman"/>
                <w:color w:val="000000"/>
                <w:sz w:val="24"/>
                <w:szCs w:val="24"/>
                <w:highlight w:val="none"/>
                <w:lang w:eastAsia="zh-CN"/>
              </w:rPr>
              <w:t xml:space="preserve">）</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分项总价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元</w:t>
            </w:r>
            <w:r>
              <w:rPr>
                <w:rFonts w:hint="eastAsia" w:ascii="宋体" w:hAnsi="宋体" w:eastAsia="宋体" w:cs="Times New Roman"/>
                <w:color w:val="000000"/>
                <w:sz w:val="24"/>
                <w:szCs w:val="24"/>
                <w:highlight w:val="none"/>
                <w:lang w:eastAsia="zh-CN"/>
              </w:rPr>
              <w:t xml:space="preserve">）</w:t>
            </w:r>
            <w:r>
              <w:rPr>
                <w:highlight w:val="none"/>
              </w:rPr>
            </w:r>
            <w:r/>
          </w:p>
        </w:tc>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备注</w:t>
            </w:r>
            <w:r>
              <w:rPr>
                <w:highlight w:val="none"/>
              </w:rPr>
            </w:r>
            <w:r/>
          </w:p>
        </w:tc>
      </w:tr>
      <w:tr>
        <w:trPr>
          <w:cantSplit/>
          <w:jc w:val="center"/>
          <w:trHeight w:val="891"/>
        </w:trPr>
        <w:tc>
          <w:tcPr>
            <w:tcW w:w="0" w:type="auto"/>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highlight w:val="none"/>
              </w:rPr>
            </w:r>
            <w:r/>
          </w:p>
        </w:tc>
        <w:tc>
          <w:tcPr>
            <w:tcW w:w="0" w:type="auto"/>
            <w:vAlign w:val="center"/>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1"/>
                <w:szCs w:val="21"/>
                <w:highlight w:val="none"/>
                <w:lang w:val="en-US" w:eastAsia="zh-CN"/>
              </w:rPr>
              <w:t xml:space="preserve">根据优惠后的单价计算出采购量</w:t>
            </w:r>
            <w:r>
              <w:rPr>
                <w:highlight w:val="none"/>
              </w:rPr>
            </w:r>
            <w:r/>
          </w:p>
        </w:tc>
        <w:tc>
          <w:tcPr>
            <w:tcW w:w="0" w:type="auto"/>
            <w:vAlign w:val="center"/>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highlight w:val="none"/>
              </w:rPr>
            </w:r>
            <w:r/>
          </w:p>
        </w:tc>
        <w:tc>
          <w:tcPr>
            <w:tcW w:w="0" w:type="auto"/>
            <w:vAlign w:val="center"/>
            <w:textDirection w:val="lrTb"/>
            <w:noWrap w:val="false"/>
          </w:tcPr>
          <w:p>
            <w:pP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1"/>
                <w:szCs w:val="21"/>
                <w:highlight w:val="none"/>
                <w:lang w:val="en-US" w:eastAsia="zh-CN"/>
              </w:rPr>
              <w:t xml:space="preserve">此处填写的是（1-</w:t>
            </w:r>
            <w:r>
              <w:rPr>
                <w:rFonts w:hint="eastAsia" w:ascii="宋体" w:hAnsi="宋体" w:eastAsia="宋体" w:cs="Times New Roman"/>
                <w:color w:val="000000"/>
                <w:sz w:val="21"/>
                <w:szCs w:val="21"/>
                <w:highlight w:val="none"/>
                <w:lang w:val="en-US" w:eastAsia="zh-CN"/>
              </w:rPr>
              <w:t xml:space="preserve">中标</w:t>
            </w:r>
            <w:r>
              <w:rPr>
                <w:rFonts w:hint="eastAsia" w:ascii="宋体" w:hAnsi="宋体" w:eastAsia="宋体" w:cs="Times New Roman"/>
                <w:color w:val="000000"/>
                <w:sz w:val="21"/>
                <w:szCs w:val="21"/>
                <w:highlight w:val="none"/>
              </w:rPr>
              <w:t xml:space="preserve">优惠率</w:t>
            </w:r>
            <w:r>
              <w:rPr>
                <w:rFonts w:hint="eastAsia" w:ascii="宋体" w:hAnsi="宋体" w:eastAsia="宋体" w:cs="Times New Roman"/>
                <w:color w:val="000000"/>
                <w:sz w:val="21"/>
                <w:szCs w:val="21"/>
                <w:highlight w:val="none"/>
                <w:lang w:val="en-US" w:eastAsia="zh-CN"/>
              </w:rPr>
              <w:t xml:space="preserve">）*最高单价限价后的金额</w:t>
            </w:r>
            <w:r>
              <w:rPr>
                <w:highlight w:val="none"/>
              </w:rPr>
            </w:r>
            <w:r/>
          </w:p>
        </w:tc>
        <w:tc>
          <w:tcPr>
            <w:tcW w:w="0" w:type="auto"/>
            <w:vAlign w:val="center"/>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3530000.00</w:t>
            </w:r>
            <w:r>
              <w:rPr>
                <w:highlight w:val="none"/>
              </w:rPr>
            </w:r>
            <w:r/>
          </w:p>
        </w:tc>
        <w:tc>
          <w:tcPr>
            <w:tcW w:w="0" w:type="auto"/>
            <w:vAlign w:val="center"/>
            <w:textDirection w:val="lrTb"/>
            <w:noWrap w:val="false"/>
          </w:tcPr>
          <w:p>
            <w:pPr>
              <w:numPr>
                <w:ilvl w:val="0"/>
                <w:numId w:val="0"/>
              </w:numPr>
              <w:spacing w:line="0" w:lineRule="atLeast"/>
              <w:rPr>
                <w:rFonts w:hint="eastAsia"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szCs w:val="21"/>
                <w:highlight w:val="none"/>
                <w:lang w:val="en-US" w:eastAsia="zh-CN" w:bidi="ar-SA"/>
              </w:rPr>
              <w:t xml:space="preserve">1.</w:t>
            </w:r>
            <w:r>
              <w:rPr>
                <w:rFonts w:hint="eastAsia" w:eastAsia="宋体" w:cs="Times New Roman"/>
                <w:b w:val="0"/>
                <w:bCs w:val="0"/>
                <w:i w:val="0"/>
                <w:iCs w:val="0"/>
                <w:caps w:val="0"/>
                <w:color w:val="000000"/>
                <w:sz w:val="24"/>
                <w:highlight w:val="none"/>
                <w:u w:val="none"/>
                <w:lang w:val="en-US" w:eastAsia="zh-CN"/>
              </w:rPr>
              <w:t xml:space="preserve">根据本项目各受补主体实际需求，高效组织肥源调运并实施定点配送服务，保障有机肥及时直达各果蔬基地。</w:t>
            </w:r>
            <w:r>
              <w:rPr>
                <w:highlight w:val="none"/>
              </w:rPr>
            </w:r>
            <w:r/>
          </w:p>
          <w:p>
            <w:pPr>
              <w:numPr>
                <w:numId w:val="0"/>
              </w:numPr>
              <w:spacing w:line="0" w:lineRule="atLeast"/>
              <w:rPr>
                <w:rFonts w:hint="eastAsia" w:eastAsia="宋体" w:cs="Times New Roman"/>
                <w:b w:val="0"/>
                <w:bCs w:val="0"/>
                <w:i w:val="0"/>
                <w:iCs w:val="0"/>
                <w:caps w:val="0"/>
                <w:color w:val="000000"/>
                <w:sz w:val="24"/>
                <w:highlight w:val="none"/>
                <w:u w:val="none"/>
              </w:rPr>
            </w:pPr>
            <w:r>
              <w:rPr>
                <w:rFonts w:hint="eastAsia" w:eastAsia="宋体" w:cs="Times New Roman"/>
                <w:b w:val="0"/>
                <w:bCs w:val="0"/>
                <w:i w:val="0"/>
                <w:iCs w:val="0"/>
                <w:caps w:val="0"/>
                <w:color w:val="000000"/>
                <w:sz w:val="24"/>
                <w:highlight w:val="none"/>
                <w:u w:val="none"/>
                <w:lang w:val="en-US" w:eastAsia="zh-CN"/>
              </w:rPr>
              <w:t xml:space="preserve">2.质量标准及要求：执行NY/T 525-2021标准，合格；须提供具有CMA资质的第三方检测机构针对本次核心产品出具的符合NY/T 525-2021要求、盖有现行有效CMA标志的检验报告。</w:t>
            </w:r>
            <w:r>
              <w:rPr>
                <w:highlight w:val="none"/>
              </w:rPr>
            </w:r>
            <w:r/>
          </w:p>
        </w:tc>
      </w:tr>
      <w:tr>
        <w:trPr>
          <w:cantSplit/>
          <w:jc w:val="center"/>
          <w:trHeight w:val="1332"/>
        </w:trPr>
        <w:tc>
          <w:tcPr>
            <w:gridSpan w:val="10"/>
            <w:tcW w:w="0" w:type="auto"/>
            <w:vAlign w:val="center"/>
            <w:textDirection w:val="lrTb"/>
            <w:noWrap w:val="false"/>
          </w:tcPr>
          <w:p>
            <w:pP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投标优惠率：</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t xml:space="preserve">（保留到小数点后两位）</w:t>
            </w:r>
            <w:r>
              <w:rPr>
                <w:highlight w:val="none"/>
              </w:rPr>
            </w:r>
            <w:r/>
          </w:p>
          <w:p>
            <w:pP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人民币</w:t>
            </w:r>
            <w:r>
              <w:rPr>
                <w:rFonts w:hint="eastAsia" w:ascii="宋体" w:hAnsi="宋体" w:eastAsia="宋体" w:cs="Times New Roman"/>
                <w:color w:val="000000"/>
                <w:sz w:val="24"/>
                <w:szCs w:val="24"/>
                <w:highlight w:val="none"/>
                <w:u w:val="single"/>
                <w:lang w:val="en-US" w:eastAsia="zh-CN"/>
              </w:rPr>
              <w:t xml:space="preserve">叁佰伍拾叁万</w:t>
            </w:r>
            <w:r>
              <w:rPr>
                <w:rFonts w:hint="eastAsia" w:ascii="宋体" w:hAnsi="宋体" w:eastAsia="宋体" w:cs="Times New Roman"/>
                <w:color w:val="000000"/>
                <w:sz w:val="24"/>
                <w:szCs w:val="24"/>
                <w:highlight w:val="none"/>
                <w:lang w:val="en-US" w:eastAsia="zh-CN"/>
              </w:rPr>
              <w:t xml:space="preserve">元整（¥:</w:t>
            </w:r>
            <w:r>
              <w:rPr>
                <w:rFonts w:hint="eastAsia" w:ascii="宋体" w:hAnsi="宋体" w:eastAsia="宋体" w:cs="Times New Roman"/>
                <w:color w:val="000000"/>
                <w:sz w:val="24"/>
                <w:szCs w:val="24"/>
                <w:highlight w:val="none"/>
                <w:u w:val="single"/>
                <w:lang w:val="en-US" w:eastAsia="zh-CN"/>
              </w:rPr>
              <w:t xml:space="preserve">3,530,000.00</w:t>
            </w:r>
            <w:r>
              <w:rPr>
                <w:rFonts w:hint="eastAsia" w:ascii="宋体" w:hAnsi="宋体" w:eastAsia="宋体" w:cs="Times New Roman"/>
                <w:color w:val="000000"/>
                <w:sz w:val="24"/>
                <w:szCs w:val="24"/>
                <w:highlight w:val="none"/>
                <w:lang w:val="en-US" w:eastAsia="zh-CN"/>
              </w:rPr>
              <w:t xml:space="preserve">）</w:t>
            </w:r>
            <w:r>
              <w:rPr>
                <w:highlight w:val="none"/>
              </w:rPr>
            </w:r>
            <w:r/>
          </w:p>
        </w:tc>
        <w:tc>
          <w:tcPr>
            <w:tcW w:w="0" w:type="auto"/>
            <w:vAlign w:val="center"/>
            <w:textDirection w:val="lrTb"/>
            <w:noWrap w:val="false"/>
          </w:tcPr>
          <w:p>
            <w:pPr>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该笔资金全部用于本项目采购有机肥料</w:t>
            </w:r>
            <w:r>
              <w:rPr>
                <w:highlight w:val="none"/>
              </w:rPr>
            </w:r>
            <w:r/>
          </w:p>
        </w:tc>
      </w:tr>
    </w:tbl>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三、技术资料</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3.1乙方应按招标文件规定的时间向甲方提供使用货物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的有关技术资料。</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四、知识产权</w:t>
      </w:r>
      <w:r>
        <w:rPr>
          <w:highlight w:val="none"/>
        </w:rPr>
      </w:r>
      <w:r/>
    </w:p>
    <w:p>
      <w:pPr>
        <w:ind w:left="0" w:firstLine="480"/>
        <w:keepLines w:val="0"/>
        <w:keepNext w:val="0"/>
        <w:pageBreakBefore w:val="0"/>
        <w:spacing w:line="560" w:lineRule="exact"/>
        <w:widowControl w:val="off"/>
        <w:rPr>
          <w:rFonts w:ascii="Times New Roman" w:hAnsi="Times New Roman"/>
          <w:caps w:val="0"/>
          <w:color w:val="000000"/>
          <w:sz w:val="24"/>
          <w:highlight w:val="none"/>
        </w:rPr>
      </w:pPr>
      <w:r>
        <w:rPr>
          <w:rFonts w:ascii="Times New Roman" w:hAnsi="Times New Roman"/>
          <w:caps w:val="0"/>
          <w:color w:val="000000"/>
          <w:sz w:val="24"/>
          <w:szCs w:val="24"/>
          <w:highlight w:val="none"/>
        </w:rPr>
        <w:t xml:space="preserve">4.1乙</w:t>
      </w:r>
      <w:r>
        <w:rPr>
          <w:rFonts w:hint="eastAsia" w:ascii="Times New Roman" w:hAnsi="Times New Roman"/>
          <w:caps w:val="0"/>
          <w:color w:val="000000"/>
          <w:sz w:val="24"/>
          <w:highlight w:val="none"/>
        </w:rPr>
        <w:t xml:space="preserve">方应保证甲方在使用、接受本合同货物</w:t>
      </w:r>
      <w:r>
        <w:rPr>
          <w:rFonts w:hint="eastAsia" w:ascii="Times New Roman" w:hAnsi="Times New Roman"/>
          <w:caps w:val="0"/>
          <w:color w:val="000000"/>
          <w:sz w:val="24"/>
          <w:szCs w:val="24"/>
          <w:highlight w:val="none"/>
        </w:rPr>
        <w:t xml:space="preserve">（包含与货物相关的服务）</w:t>
      </w:r>
      <w:r>
        <w:rPr>
          <w:rFonts w:hint="eastAsia" w:ascii="Times New Roman" w:hAnsi="Times New Roman"/>
          <w:caps w:val="0"/>
          <w:color w:val="000000"/>
          <w:sz w:val="24"/>
          <w:highlight w:val="none"/>
        </w:rPr>
        <w:t xml:space="preserve">或其任何一部分时不受第三方提出侵犯其专利权、版权、商标权和工业设计权等知识产权的起诉。一旦出现侵权，由乙方负全部责任。</w:t>
      </w:r>
      <w:r>
        <w:rPr>
          <w:highlight w:val="none"/>
        </w:rPr>
      </w:r>
      <w:r/>
    </w:p>
    <w:p>
      <w:pPr>
        <w:ind w:left="0" w:firstLine="482"/>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b/>
          <w:caps w:val="0"/>
          <w:color w:val="000000"/>
          <w:sz w:val="24"/>
          <w:szCs w:val="24"/>
          <w:highlight w:val="none"/>
        </w:rPr>
        <w:t xml:space="preserve">五、产权担保</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caps w:val="0"/>
          <w:color w:val="000000"/>
          <w:sz w:val="24"/>
          <w:szCs w:val="24"/>
          <w:highlight w:val="none"/>
        </w:rPr>
        <w:t xml:space="preserve">5.1 乙方保证所交付的货物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的所有权完全属于乙方且无任何抵押、查封等产权瑕疵。</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六、履约保证金</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履约保证金应在采购合同签订前提交，履约保证金的金额：按采购合同总价的</w:t>
      </w:r>
      <w:r>
        <w:rPr>
          <w:rFonts w:hint="eastAsia"/>
          <w:bCs/>
          <w:caps w:val="0"/>
          <w:color w:val="000000"/>
          <w:sz w:val="24"/>
          <w:highlight w:val="none"/>
          <w:u w:val="single"/>
          <w:lang w:val="en-US" w:eastAsia="zh-CN"/>
        </w:rPr>
        <w:t xml:space="preserve"> 10 </w:t>
      </w:r>
      <w:r>
        <w:rPr>
          <w:rFonts w:hint="eastAsia" w:ascii="Times New Roman" w:hAnsi="Times New Roman"/>
          <w:bCs/>
          <w:caps w:val="0"/>
          <w:color w:val="000000"/>
          <w:sz w:val="24"/>
          <w:highlight w:val="none"/>
          <w:lang w:val="zh-CN"/>
        </w:rPr>
        <w:t xml:space="preserve">%计取</w:t>
      </w:r>
      <w:r>
        <w:rPr>
          <w:rFonts w:hint="eastAsia" w:ascii="Times New Roman" w:hAnsi="Times New Roman"/>
          <w:bCs/>
          <w:caps w:val="0"/>
          <w:color w:val="000000"/>
          <w:sz w:val="24"/>
          <w:highlight w:val="none"/>
          <w:lang w:val="zh-CN"/>
        </w:rPr>
        <w:t xml:space="preserve">(如使用江苏政府采购电子履约保函(保险)代替缴纳履约保证金的，按采购合同总价的6%计取)</w:t>
      </w:r>
      <w:r>
        <w:rPr>
          <w:rFonts w:hint="eastAsia" w:ascii="Times New Roman" w:hAnsi="Times New Roman"/>
          <w:bCs/>
          <w:caps w:val="0"/>
          <w:color w:val="000000"/>
          <w:sz w:val="24"/>
          <w:highlight w:val="none"/>
          <w:lang w:val="zh-CN"/>
        </w:rPr>
        <w:t xml:space="preserve">，</w:t>
      </w:r>
      <w:r>
        <w:rPr>
          <w:rFonts w:hint="eastAsia" w:ascii="Times New Roman" w:hAnsi="Times New Roman"/>
          <w:bCs/>
          <w:caps w:val="0"/>
          <w:color w:val="000000"/>
          <w:sz w:val="24"/>
          <w:highlight w:val="none"/>
          <w:lang w:val="en-US" w:eastAsia="zh-CN"/>
        </w:rPr>
        <w:t xml:space="preserve">即人民币</w:t>
      </w:r>
      <w:r>
        <w:rPr>
          <w:rFonts w:hint="eastAsia" w:ascii="Times New Roman" w:hAnsi="Times New Roman"/>
          <w:bCs/>
          <w:caps w:val="0"/>
          <w:color w:val="000000"/>
          <w:sz w:val="24"/>
          <w:highlight w:val="none"/>
          <w:u w:val="single"/>
          <w:lang w:val="en-US" w:eastAsia="zh-CN"/>
        </w:rPr>
        <w:t xml:space="preserve">叁拾伍万叁仟</w:t>
      </w:r>
      <w:r>
        <w:rPr>
          <w:rFonts w:hint="eastAsia" w:ascii="Times New Roman" w:hAnsi="Times New Roman"/>
          <w:bCs/>
          <w:caps w:val="0"/>
          <w:color w:val="000000"/>
          <w:sz w:val="24"/>
          <w:highlight w:val="none"/>
          <w:lang w:val="en-US" w:eastAsia="zh-CN"/>
        </w:rPr>
        <w:t xml:space="preserve">元整</w:t>
      </w:r>
      <w:r>
        <w:rPr>
          <w:rFonts w:hint="eastAsia" w:ascii="Times New Roman" w:hAnsi="Times New Roman"/>
          <w:bCs/>
          <w:caps w:val="0"/>
          <w:color w:val="000000"/>
          <w:sz w:val="24"/>
          <w:highlight w:val="none"/>
          <w:lang w:val="zh-CN"/>
        </w:rPr>
        <w:t xml:space="preserve">（</w:t>
      </w:r>
      <w:r>
        <w:rPr>
          <w:rFonts w:hint="eastAsia" w:ascii="Times New Roman" w:hAnsi="Times New Roman"/>
          <w:bCs/>
          <w:caps w:val="0"/>
          <w:color w:val="000000"/>
          <w:sz w:val="24"/>
          <w:highlight w:val="none"/>
          <w:lang w:val="en-US" w:eastAsia="zh-CN"/>
        </w:rPr>
        <w:t xml:space="preserve">¥:</w:t>
      </w:r>
      <w:r>
        <w:rPr>
          <w:rFonts w:hint="eastAsia" w:ascii="Times New Roman" w:hAnsi="Times New Roman"/>
          <w:bCs/>
          <w:caps w:val="0"/>
          <w:color w:val="000000"/>
          <w:sz w:val="24"/>
          <w:highlight w:val="none"/>
          <w:u w:val="single"/>
          <w:lang w:val="en-US" w:eastAsia="zh-CN"/>
        </w:rPr>
        <w:t xml:space="preserve">353,000.00</w:t>
      </w:r>
      <w:r>
        <w:rPr>
          <w:rFonts w:hint="eastAsia" w:ascii="Times New Roman" w:hAnsi="Times New Roman"/>
          <w:bCs/>
          <w:caps w:val="0"/>
          <w:color w:val="000000"/>
          <w:sz w:val="24"/>
          <w:highlight w:val="none"/>
          <w:lang w:val="zh-CN"/>
        </w:rPr>
        <w:t xml:space="preserve">）。除银行电汇、网上银行、数字人民币外，供应商还可选用银行保函、担保公司的保证担保或保险公司的保证保险等多种形式向采购人缴纳；</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甲方指定账户：</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u w:val="single"/>
        </w:rPr>
      </w:pPr>
      <w:r>
        <w:rPr>
          <w:rFonts w:hint="eastAsia" w:ascii="Times New Roman" w:hAnsi="Times New Roman"/>
          <w:bCs/>
          <w:caps w:val="0"/>
          <w:color w:val="000000"/>
          <w:sz w:val="24"/>
          <w:highlight w:val="none"/>
          <w:lang w:val="zh-CN"/>
        </w:rPr>
        <w:t xml:space="preserve">账户名：</w:t>
      </w:r>
      <w:r>
        <w:rPr>
          <w:rFonts w:hint="eastAsia" w:ascii="Times New Roman" w:hAnsi="Times New Roman"/>
          <w:bCs/>
          <w:caps w:val="0"/>
          <w:color w:val="000000"/>
          <w:sz w:val="24"/>
          <w:highlight w:val="none"/>
          <w:u w:val="single"/>
          <w:lang w:val="zh-CN"/>
        </w:rPr>
        <w:t xml:space="preserve"> 宿迁市会计核算中心 </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开户行：</w:t>
      </w:r>
      <w:r>
        <w:rPr>
          <w:rFonts w:hint="eastAsia" w:ascii="Times New Roman" w:hAnsi="Times New Roman"/>
          <w:bCs/>
          <w:caps w:val="0"/>
          <w:color w:val="000000"/>
          <w:sz w:val="24"/>
          <w:highlight w:val="none"/>
          <w:u w:val="single"/>
          <w:lang w:val="zh-CN"/>
        </w:rPr>
        <w:t xml:space="preserve"> 邮储银行宿迁市分行营业部 </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u w:val="single"/>
        </w:rPr>
      </w:pPr>
      <w:r>
        <w:rPr>
          <w:rFonts w:hint="eastAsia" w:ascii="Times New Roman" w:hAnsi="Times New Roman"/>
          <w:bCs/>
          <w:caps w:val="0"/>
          <w:color w:val="000000"/>
          <w:sz w:val="24"/>
          <w:highlight w:val="none"/>
          <w:lang w:val="zh-CN"/>
        </w:rPr>
        <w:t xml:space="preserve">账  号：</w:t>
      </w:r>
      <w:r>
        <w:rPr>
          <w:rFonts w:hint="eastAsia" w:ascii="Times New Roman" w:hAnsi="Times New Roman"/>
          <w:bCs/>
          <w:caps w:val="0"/>
          <w:color w:val="000000"/>
          <w:sz w:val="24"/>
          <w:highlight w:val="none"/>
          <w:u w:val="single"/>
          <w:lang w:val="zh-CN"/>
        </w:rPr>
        <w:t xml:space="preserve"> 1008 9575 3170 0100 01 201006 </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履约保证金退还的条件：按以下第</w:t>
      </w:r>
      <w:r>
        <w:rPr>
          <w:rFonts w:hint="eastAsia"/>
          <w:bCs/>
          <w:caps w:val="0"/>
          <w:color w:val="000000"/>
          <w:sz w:val="24"/>
          <w:highlight w:val="none"/>
          <w:u w:val="single"/>
          <w:lang w:val="en-US" w:eastAsia="zh-CN"/>
        </w:rPr>
        <w:t xml:space="preserve">  a  </w:t>
      </w:r>
      <w:r>
        <w:rPr>
          <w:rFonts w:hint="eastAsia" w:ascii="Times New Roman" w:hAnsi="Times New Roman"/>
          <w:bCs/>
          <w:caps w:val="0"/>
          <w:color w:val="000000"/>
          <w:sz w:val="24"/>
          <w:highlight w:val="none"/>
          <w:lang w:val="zh-CN"/>
        </w:rPr>
        <w:t xml:space="preserve">种方式实行：</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a、货物类项目，项目验收合格，出具验收报告及履约保证金收据申请退付；</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b、服务类项目，项目履约期满评价合格，出具履约评价报告及履约保证金收据申请退付；</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c、工程类项目，项目完工验收合格，出具完工证明及履约保证金收据申请退付；</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履约保证金退还时间：采购单位收到供应商退付申请后5个工作日内退还；</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highlight w:val="none"/>
        </w:rPr>
      </w:r>
      <w:r/>
    </w:p>
    <w:p>
      <w:pPr>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strike/>
          <w:color w:val="000000"/>
          <w:sz w:val="24"/>
          <w:highlight w:val="none"/>
        </w:rPr>
      </w:pPr>
      <w:r>
        <w:rPr>
          <w:rFonts w:hint="eastAsia" w:ascii="Times New Roman" w:hAnsi="Times New Roman" w:eastAsia="宋体" w:cs="Times New Roman"/>
          <w:bCs/>
          <w:caps w:val="0"/>
          <w:color w:val="000000"/>
          <w:sz w:val="24"/>
          <w:highlight w:val="none"/>
          <w:lang w:val="zh-CN"/>
        </w:rPr>
        <w:t xml:space="preserve">本项目支持和鼓励供应商使用江苏政府采购电子履约保函（保险）代替缴纳履约保金。关于办理流程、偿付等内容详见江苏省政府采购网《关于在全省政府采购领域推行电子履约保函(保险) 的通知》 (苏财购﹝2023﹞150号)</w:t>
      </w:r>
      <w:r>
        <w:rPr>
          <w:rFonts w:hint="eastAsia" w:eastAsia="宋体" w:cs="Times New Roman"/>
          <w:bCs/>
          <w:caps w:val="0"/>
          <w:strike w:val="0"/>
          <w:color w:val="000000"/>
          <w:sz w:val="24"/>
          <w:highlight w:val="none"/>
          <w:lang w:val="en-US" w:eastAsia="zh-CN"/>
        </w:rPr>
        <w:t xml:space="preserve">。</w:t>
      </w:r>
      <w:r>
        <w:rPr>
          <w:highlight w:val="none"/>
        </w:rPr>
      </w:r>
      <w:r/>
    </w:p>
    <w:p>
      <w:pPr>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七、合同转包或分包</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7.1乙方不得将合同标的转包给他人履行。</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7.2乙方不得将合同标的分包给他人履行。</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7.3乙方如有转包或未经甲方同意的分包行为，甲方有权给予终止合同。</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cs="Courier New"/>
          <w:b/>
          <w:caps w:val="0"/>
          <w:color w:val="000000"/>
          <w:sz w:val="24"/>
          <w:szCs w:val="24"/>
          <w:highlight w:val="none"/>
        </w:rPr>
        <w:t xml:space="preserve">八</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合同款项</w:t>
      </w:r>
      <w:r>
        <w:rPr>
          <w:rFonts w:ascii="Times New Roman" w:hAnsi="Times New Roman" w:cs="Courier New"/>
          <w:b/>
          <w:caps w:val="0"/>
          <w:color w:val="000000"/>
          <w:sz w:val="24"/>
          <w:szCs w:val="24"/>
          <w:highlight w:val="none"/>
        </w:rPr>
        <w:t xml:space="preserve">支付</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8.1合同款项的支付方式及进度安排</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资金支付的方式：签订合同后且在收到供应商发票后10个工作日内，支付合同价款的30%</w:t>
      </w:r>
      <w:r>
        <w:rPr>
          <w:rFonts w:hint="eastAsia" w:ascii="Times New Roman" w:hAnsi="Times New Roman" w:eastAsia="宋体" w:cs="Times New Roman"/>
          <w:bCs/>
          <w:caps w:val="0"/>
          <w:color w:val="000000"/>
          <w:sz w:val="24"/>
          <w:highlight w:val="none"/>
          <w:lang w:val="en-US" w:eastAsia="zh-CN"/>
        </w:rPr>
        <w:t xml:space="preserve">作为预付款</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进度款：供肥量达到50%在收到供应商发票后10个工作日内，支付合同价款的50%，供货完成、合同履约期满且经采购人验收合格后，在收到供应商发票后10个工作日内，采购人将货款支付到合同总价款的100%</w:t>
      </w:r>
      <w:r>
        <w:rPr>
          <w:rFonts w:hint="eastAsia" w:ascii="Times New Roman" w:hAnsi="Times New Roman" w:eastAsia="宋体" w:cs="Times New Roman"/>
          <w:bCs/>
          <w:caps w:val="0"/>
          <w:color w:val="000000"/>
          <w:sz w:val="24"/>
          <w:highlight w:val="none"/>
          <w:lang w:val="zh-CN"/>
        </w:rPr>
        <w:t xml:space="preserve">；</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资金支付的</w:t>
      </w:r>
      <w:r>
        <w:rPr>
          <w:rFonts w:hint="eastAsia" w:ascii="Times New Roman" w:hAnsi="Times New Roman" w:eastAsia="宋体" w:cs="Times New Roman"/>
          <w:bCs/>
          <w:caps w:val="0"/>
          <w:color w:val="000000"/>
          <w:sz w:val="24"/>
          <w:highlight w:val="none"/>
          <w:lang w:val="en-US" w:eastAsia="zh-CN"/>
        </w:rPr>
        <w:t xml:space="preserve">时间</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收到供应商发票10个工作日内</w:t>
      </w:r>
      <w:r>
        <w:rPr>
          <w:rFonts w:hint="eastAsia" w:ascii="Times New Roman" w:hAnsi="Times New Roman" w:eastAsia="宋体" w:cs="Times New Roman"/>
          <w:bCs/>
          <w:caps w:val="0"/>
          <w:color w:val="000000"/>
          <w:sz w:val="24"/>
          <w:highlight w:val="none"/>
          <w:lang w:val="zh-CN"/>
        </w:rPr>
        <w:t xml:space="preserve">；</w:t>
      </w:r>
      <w:r>
        <w:rPr>
          <w:highlight w:val="none"/>
        </w:rPr>
      </w:r>
      <w:r/>
    </w:p>
    <w:p>
      <w:pPr>
        <w:ind w:left="0" w:firstLine="480"/>
        <w:keepLines w:val="0"/>
        <w:keepNext w:val="0"/>
        <w:pageBreakBefore w:val="0"/>
        <w:spacing w:line="560" w:lineRule="exact"/>
        <w:widowControl w:val="off"/>
        <w:rPr>
          <w:rFonts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资金支付</w:t>
      </w:r>
      <w:r>
        <w:rPr>
          <w:rFonts w:hint="eastAsia" w:ascii="Times New Roman" w:hAnsi="Times New Roman" w:eastAsia="宋体" w:cs="Times New Roman"/>
          <w:bCs/>
          <w:caps w:val="0"/>
          <w:color w:val="000000"/>
          <w:sz w:val="24"/>
          <w:highlight w:val="none"/>
          <w:lang w:val="en-US" w:eastAsia="zh-CN"/>
        </w:rPr>
        <w:t xml:space="preserve">的条件：满足相应阶段的要求且收到供应商发票；</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8.2当采购数量与实际使用数量不一致时，乙方应根据实际使用量供货，合同的最终结算金额按实际使用量乘以成交单价进行计算。</w:t>
      </w:r>
      <w:r>
        <w:rPr>
          <w:highlight w:val="none"/>
        </w:rPr>
      </w:r>
      <w:r/>
    </w:p>
    <w:p>
      <w:pPr>
        <w:ind w:firstLine="480"/>
        <w:spacing w:line="520" w:lineRule="exact"/>
        <w:rPr>
          <w:rFonts w:hint="eastAsia" w:ascii="宋体" w:hAnsi="宋体" w:eastAsia="宋体" w:cs="宋体"/>
          <w:bCs/>
          <w:color w:val="auto"/>
          <w:sz w:val="24"/>
          <w:szCs w:val="22"/>
          <w:highlight w:val="none"/>
        </w:rPr>
      </w:pPr>
      <w:r>
        <w:rPr>
          <w:rFonts w:hint="eastAsia" w:ascii="宋体" w:hAnsi="宋体" w:eastAsia="宋体" w:cs="宋体"/>
          <w:bCs/>
          <w:caps w:val="0"/>
          <w:color w:val="000000"/>
          <w:sz w:val="24"/>
          <w:highlight w:val="none"/>
          <w:lang w:val="en-US" w:eastAsia="zh-CN"/>
        </w:rPr>
        <w:t xml:space="preserve">8.3</w:t>
      </w:r>
      <w:r>
        <w:rPr>
          <w:rFonts w:hint="eastAsia" w:ascii="宋体" w:hAnsi="宋体" w:eastAsia="宋体" w:cs="宋体"/>
          <w:bCs/>
          <w:color w:val="auto"/>
          <w:sz w:val="24"/>
          <w:szCs w:val="22"/>
          <w:highlight w:val="none"/>
          <w:lang w:val="en-US" w:eastAsia="zh-CN"/>
        </w:rPr>
        <w:t xml:space="preserve">乙方账户收款信息</w:t>
      </w:r>
      <w:r>
        <w:rPr>
          <w:highlight w:val="none"/>
        </w:rPr>
      </w:r>
      <w:r/>
    </w:p>
    <w:p>
      <w:pPr>
        <w:ind w:firstLine="480"/>
        <w:spacing w:line="520" w:lineRule="exact"/>
        <w:rPr>
          <w:rFonts w:hint="eastAsia" w:ascii="宋体" w:hAnsi="宋体" w:eastAsia="宋体" w:cs="宋体"/>
          <w:bCs/>
          <w:color w:val="auto"/>
          <w:sz w:val="24"/>
          <w:szCs w:val="22"/>
          <w:highlight w:val="none"/>
          <w:u w:val="single"/>
        </w:rPr>
      </w:pPr>
      <w:r>
        <w:rPr>
          <w:rFonts w:hint="eastAsia" w:ascii="宋体" w:hAnsi="宋体" w:eastAsia="宋体" w:cs="宋体"/>
          <w:bCs/>
          <w:color w:val="auto"/>
          <w:sz w:val="24"/>
          <w:szCs w:val="22"/>
          <w:highlight w:val="none"/>
          <w:lang w:val="en-US" w:eastAsia="zh-CN"/>
        </w:rPr>
        <w:t xml:space="preserve">开户名称：</w:t>
      </w:r>
      <w:r>
        <w:rPr>
          <w:rFonts w:hint="eastAsia" w:ascii="宋体" w:hAnsi="宋体" w:eastAsia="宋体" w:cs="宋体"/>
          <w:bCs/>
          <w:color w:val="auto"/>
          <w:sz w:val="24"/>
          <w:szCs w:val="22"/>
          <w:highlight w:val="none"/>
          <w:u w:val="single"/>
          <w:lang w:val="en-US" w:eastAsia="zh-CN"/>
        </w:rPr>
        <w:t xml:space="preserve">                        </w:t>
      </w:r>
      <w:r>
        <w:rPr>
          <w:highlight w:val="none"/>
        </w:rPr>
      </w:r>
      <w:r/>
    </w:p>
    <w:p>
      <w:pPr>
        <w:ind w:firstLine="480"/>
        <w:spacing w:line="520" w:lineRule="exact"/>
        <w:rPr>
          <w:rFonts w:hint="eastAsia" w:ascii="宋体" w:hAnsi="宋体" w:eastAsia="宋体" w:cs="宋体"/>
          <w:bCs/>
          <w:color w:val="auto"/>
          <w:sz w:val="24"/>
          <w:szCs w:val="22"/>
          <w:highlight w:val="none"/>
          <w:u w:val="single"/>
        </w:rPr>
      </w:pPr>
      <w:r>
        <w:rPr>
          <w:rFonts w:hint="eastAsia" w:ascii="宋体" w:hAnsi="宋体" w:eastAsia="宋体" w:cs="宋体"/>
          <w:bCs/>
          <w:color w:val="auto"/>
          <w:sz w:val="24"/>
          <w:szCs w:val="22"/>
          <w:highlight w:val="none"/>
          <w:lang w:val="en-US" w:eastAsia="zh-CN"/>
        </w:rPr>
        <w:t xml:space="preserve">开户银行：</w:t>
      </w:r>
      <w:r>
        <w:rPr>
          <w:rFonts w:hint="eastAsia" w:ascii="宋体" w:hAnsi="宋体" w:eastAsia="宋体" w:cs="宋体"/>
          <w:bCs/>
          <w:color w:val="auto"/>
          <w:sz w:val="24"/>
          <w:szCs w:val="22"/>
          <w:highlight w:val="none"/>
          <w:u w:val="single"/>
          <w:lang w:val="en-US" w:eastAsia="zh-CN"/>
        </w:rPr>
        <w:t xml:space="preserve">                        </w:t>
      </w:r>
      <w:r>
        <w:rPr>
          <w:highlight w:val="none"/>
        </w:rPr>
      </w:r>
      <w:r/>
    </w:p>
    <w:p>
      <w:pPr>
        <w:ind w:firstLine="480"/>
        <w:spacing w:line="52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开户账号：</w:t>
      </w:r>
      <w:r>
        <w:rPr>
          <w:rFonts w:hint="eastAsia" w:ascii="宋体" w:hAnsi="宋体" w:eastAsia="宋体" w:cs="宋体"/>
          <w:bCs/>
          <w:color w:val="auto"/>
          <w:sz w:val="24"/>
          <w:szCs w:val="22"/>
          <w:highlight w:val="none"/>
          <w:u w:val="single"/>
          <w:lang w:val="en-US" w:eastAsia="zh-CN"/>
        </w:rPr>
        <w:t xml:space="preserve">                        </w:t>
      </w:r>
      <w:r>
        <w:rPr>
          <w:highlight w:val="none"/>
        </w:rPr>
      </w:r>
      <w:r/>
    </w:p>
    <w:p>
      <w:pPr>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九、税费</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9.1本合同执行中相关的一切税费均由乙方负担。</w:t>
      </w:r>
      <w:r>
        <w:rPr>
          <w:highlight w:val="none"/>
        </w:rPr>
      </w:r>
      <w:r/>
    </w:p>
    <w:p>
      <w:pPr>
        <w:ind w:left="0" w:firstLine="482"/>
        <w:keepLines w:val="0"/>
        <w:keepNext w:val="0"/>
        <w:pageBreakBefore w:val="0"/>
        <w:spacing w:line="560" w:lineRule="exact"/>
        <w:widowControl w:val="off"/>
        <w:rPr>
          <w:rFonts w:hint="eastAsia" w:ascii="Times New Roman" w:hAnsi="Times New Roman" w:eastAsia="宋体" w:cs="Times New Roman"/>
          <w:b/>
          <w:caps w:val="0"/>
          <w:color w:val="000000"/>
          <w:sz w:val="24"/>
          <w:szCs w:val="24"/>
          <w:highlight w:val="none"/>
        </w:rPr>
      </w:pPr>
      <w:r>
        <w:rPr>
          <w:rFonts w:hint="eastAsia" w:ascii="Times New Roman" w:hAnsi="Times New Roman" w:eastAsia="宋体" w:cs="Times New Roman"/>
          <w:b/>
          <w:caps w:val="0"/>
          <w:color w:val="000000"/>
          <w:sz w:val="24"/>
          <w:szCs w:val="24"/>
          <w:highlight w:val="none"/>
        </w:rPr>
        <w:t xml:space="preserve">十、质量保修范围和保修期及售后服务</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10.1 乙方应按招标文件规定的货物性能、技术要求、质量标准向甲方提供未经使用的全新产品。</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10.2 乙方提供的货物在</w:t>
      </w:r>
      <w:r>
        <w:rPr>
          <w:rFonts w:hint="eastAsia" w:ascii="Times New Roman" w:hAnsi="Times New Roman" w:eastAsia="宋体" w:cs="Times New Roman"/>
          <w:bCs/>
          <w:caps w:val="0"/>
          <w:color w:val="000000"/>
          <w:sz w:val="24"/>
          <w:highlight w:val="none"/>
          <w:lang w:val="en-US" w:eastAsia="zh-CN"/>
        </w:rPr>
        <w:t xml:space="preserve">供货过程中</w:t>
      </w:r>
      <w:r>
        <w:rPr>
          <w:rFonts w:hint="eastAsia" w:ascii="Times New Roman" w:hAnsi="Times New Roman" w:eastAsia="宋体" w:cs="Times New Roman"/>
          <w:bCs/>
          <w:caps w:val="0"/>
          <w:color w:val="000000"/>
          <w:sz w:val="24"/>
          <w:highlight w:val="none"/>
          <w:lang w:val="zh-CN"/>
        </w:rPr>
        <w:t xml:space="preserve">因货物本身发生质量问题</w:t>
      </w:r>
      <w:r>
        <w:rPr>
          <w:rFonts w:hint="eastAsia" w:ascii="Times New Roman" w:hAnsi="Times New Roman" w:eastAsia="宋体" w:cs="Times New Roman"/>
          <w:bCs/>
          <w:caps w:val="0"/>
          <w:color w:val="000000"/>
          <w:sz w:val="24"/>
          <w:highlight w:val="none"/>
          <w:lang w:val="en-US" w:eastAsia="zh-CN"/>
        </w:rPr>
        <w:t xml:space="preserve">的</w:t>
      </w:r>
      <w:r>
        <w:rPr>
          <w:rFonts w:hint="eastAsia" w:ascii="Times New Roman" w:hAnsi="Times New Roman" w:eastAsia="宋体" w:cs="Times New Roman"/>
          <w:bCs/>
          <w:caps w:val="0"/>
          <w:color w:val="000000"/>
          <w:sz w:val="24"/>
          <w:highlight w:val="none"/>
          <w:lang w:val="zh-CN"/>
        </w:rPr>
        <w:t xml:space="preserve">，乙方应负责更换；更换产生的费用由乙方全部承担。对达不到技术要求者，根据实际情况，经双方协商，可按以下办法</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处理：</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⑴更换：由乙方承担所发生的全部费用。</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⑵贬值处理：由甲乙双方合议定价。</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⑶退货处理：乙方应退还甲方支付的合同款，同时应承担该货物的直接费用（运输、保险、检验、货款利息及银行手续费等）。</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10.3 如在</w:t>
      </w:r>
      <w:r>
        <w:rPr>
          <w:rFonts w:hint="eastAsia" w:ascii="Times New Roman" w:hAnsi="Times New Roman" w:eastAsia="宋体" w:cs="Times New Roman"/>
          <w:bCs/>
          <w:caps w:val="0"/>
          <w:color w:val="000000"/>
          <w:sz w:val="24"/>
          <w:highlight w:val="none"/>
          <w:lang w:val="en-US" w:eastAsia="zh-CN"/>
        </w:rPr>
        <w:t xml:space="preserve">供货及</w:t>
      </w:r>
      <w:r>
        <w:rPr>
          <w:rFonts w:hint="eastAsia" w:ascii="Times New Roman" w:hAnsi="Times New Roman" w:eastAsia="宋体" w:cs="Times New Roman"/>
          <w:bCs/>
          <w:caps w:val="0"/>
          <w:color w:val="000000"/>
          <w:sz w:val="24"/>
          <w:highlight w:val="none"/>
          <w:lang w:val="zh-CN"/>
        </w:rPr>
        <w:t xml:space="preserve">使用过程中发生质量问题，乙方在接到甲方通知后在</w:t>
      </w:r>
      <w:r>
        <w:rPr>
          <w:rFonts w:hint="eastAsia" w:ascii="Times New Roman" w:hAnsi="Times New Roman" w:eastAsia="宋体" w:cs="Times New Roman"/>
          <w:bCs/>
          <w:caps w:val="0"/>
          <w:color w:val="000000"/>
          <w:sz w:val="24"/>
          <w:highlight w:val="none"/>
          <w:u w:val="single"/>
          <w:lang w:val="en-US" w:eastAsia="zh-CN"/>
        </w:rPr>
        <w:t xml:space="preserve"> 8 </w:t>
      </w:r>
      <w:r>
        <w:rPr>
          <w:rFonts w:hint="eastAsia" w:ascii="Times New Roman" w:hAnsi="Times New Roman" w:eastAsia="宋体" w:cs="Times New Roman"/>
          <w:bCs/>
          <w:caps w:val="0"/>
          <w:color w:val="000000"/>
          <w:sz w:val="24"/>
          <w:highlight w:val="none"/>
          <w:lang w:val="zh-CN"/>
        </w:rPr>
        <w:t xml:space="preserve">小时内到达甲方现场；如在使用过程中发生质量问题，未使用的，乙方负责更换；已使用的（无法更换），乙方按照使用量补齐。</w:t>
      </w:r>
      <w:r>
        <w:rPr>
          <w:rFonts w:hint="eastAsia" w:ascii="Times New Roman" w:hAnsi="Times New Roman" w:eastAsia="宋体" w:cs="Times New Roman"/>
          <w:bCs/>
          <w:caps w:val="0"/>
          <w:color w:val="000000"/>
          <w:sz w:val="24"/>
          <w:highlight w:val="none"/>
          <w:lang w:val="en-US" w:eastAsia="zh-CN"/>
        </w:rPr>
        <w:t xml:space="preserve">所</w:t>
      </w:r>
      <w:r>
        <w:rPr>
          <w:rFonts w:hint="eastAsia" w:ascii="Times New Roman" w:hAnsi="Times New Roman" w:eastAsia="宋体" w:cs="Times New Roman"/>
          <w:bCs/>
          <w:caps w:val="0"/>
          <w:color w:val="000000"/>
          <w:sz w:val="24"/>
          <w:highlight w:val="none"/>
          <w:lang w:val="zh-CN"/>
        </w:rPr>
        <w:t xml:space="preserve">产生的费用</w:t>
      </w:r>
      <w:r>
        <w:rPr>
          <w:rFonts w:hint="eastAsia" w:ascii="Times New Roman" w:hAnsi="Times New Roman" w:eastAsia="宋体" w:cs="Times New Roman"/>
          <w:bCs/>
          <w:caps w:val="0"/>
          <w:color w:val="000000"/>
          <w:sz w:val="24"/>
          <w:highlight w:val="none"/>
          <w:lang w:val="en-US" w:eastAsia="zh-CN"/>
        </w:rPr>
        <w:t xml:space="preserve">全部</w:t>
      </w:r>
      <w:r>
        <w:rPr>
          <w:rFonts w:hint="eastAsia" w:ascii="Times New Roman" w:hAnsi="Times New Roman" w:eastAsia="宋体" w:cs="Times New Roman"/>
          <w:bCs/>
          <w:caps w:val="0"/>
          <w:color w:val="000000"/>
          <w:sz w:val="24"/>
          <w:highlight w:val="none"/>
          <w:lang w:val="zh-CN"/>
        </w:rPr>
        <w:t xml:space="preserve">由乙方承担。</w:t>
      </w:r>
      <w:r>
        <w:rPr>
          <w:highlight w:val="none"/>
        </w:rPr>
      </w:r>
      <w:r/>
    </w:p>
    <w:p>
      <w:pPr>
        <w:ind w:left="0" w:firstLine="480"/>
        <w:keepLines w:val="0"/>
        <w:keepNext w:val="0"/>
        <w:pageBreakBefore w:val="0"/>
        <w:spacing w:line="560" w:lineRule="exact"/>
        <w:widowControl w:val="off"/>
        <w:rPr>
          <w:rFonts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10.4甲方采购人将在乙方有机肥配送阶段，组织双方按照500吨每批次抽检要求开展抽样工作，每批次抽检结束后，统一委托有资质的第三方检测机构（甲方指定机构，检测费用由甲方支付）按照合同质量要求开展质量检测，对检测不合格的批次产品，乙方按照该批次所代表的有机肥产品总量重新补发并按照正常供货要求执行，原有机肥甲方不退回</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，产生的费用由乙方承担</w:t>
      </w:r>
      <w:r>
        <w:rPr>
          <w:rFonts w:hint="eastAsia" w:ascii="Times New Roman" w:hAnsi="Times New Roman" w:eastAsia="宋体" w:cs="Times New Roman"/>
          <w:bCs/>
          <w:caps w:val="0"/>
          <w:color w:val="000000"/>
          <w:sz w:val="24"/>
          <w:highlight w:val="none"/>
          <w:lang w:val="en-US" w:eastAsia="zh-CN"/>
        </w:rPr>
        <w:t xml:space="preserve">。</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一</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项目</w:t>
      </w:r>
      <w:r>
        <w:rPr>
          <w:rFonts w:ascii="Times New Roman" w:hAnsi="Times New Roman" w:cs="Courier New"/>
          <w:b/>
          <w:caps w:val="0"/>
          <w:color w:val="000000"/>
          <w:sz w:val="24"/>
          <w:szCs w:val="24"/>
          <w:highlight w:val="none"/>
        </w:rPr>
        <w:t xml:space="preserve">验收</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11.1 甲方依法组织履约验收工作。</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11.3 对于实际使用人和甲方分离的项目，甲方邀请实际使用人参与验收。</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11.4 如有必要，甲方邀请参加本项目的其他供应商或第三方专业机构及专家参与验收，相关意见将作为验收书的参考资料。</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r/>
    </w:p>
    <w:p>
      <w:pPr>
        <w:ind w:left="0" w:firstLine="480"/>
        <w:keepLines w:val="0"/>
        <w:keepNext w:val="0"/>
        <w:pageBreakBefore w:val="0"/>
        <w:spacing w:line="560" w:lineRule="exact"/>
        <w:widowControl w:val="off"/>
        <w:rPr>
          <w:rFonts w:hint="eastAsia" w:cs="Times New Roman"/>
          <w:bCs/>
          <w:caps w:val="0"/>
          <w:color w:val="000000"/>
          <w:sz w:val="24"/>
          <w:highlight w:val="none"/>
        </w:rPr>
      </w:pPr>
      <w:r>
        <w:rPr>
          <w:rFonts w:hint="eastAsia" w:cs="Times New Roman"/>
          <w:bCs/>
          <w:caps w:val="0"/>
          <w:color w:val="000000"/>
          <w:sz w:val="24"/>
          <w:highlight w:val="none"/>
          <w:lang w:val="en-US" w:eastAsia="zh-CN"/>
        </w:rPr>
        <w:t xml:space="preserve">11.7.1乙方货物送达后，采购方对其数量、品种、规格、运输保存方式等进行检查验收，如不合格应无条件退货或换货。</w:t>
      </w:r>
      <w:r>
        <w:rPr>
          <w:highlight w:val="none"/>
        </w:rPr>
      </w:r>
      <w:r/>
    </w:p>
    <w:p>
      <w:pPr>
        <w:ind w:left="0" w:firstLine="480"/>
        <w:keepLines w:val="0"/>
        <w:keepNext w:val="0"/>
        <w:pageBreakBefore w:val="0"/>
        <w:spacing w:line="560" w:lineRule="exact"/>
        <w:widowControl w:val="off"/>
        <w:rPr>
          <w:rFonts w:hint="eastAsia" w:cs="Times New Roman"/>
          <w:bCs/>
          <w:caps w:val="0"/>
          <w:color w:val="000000"/>
          <w:sz w:val="24"/>
          <w:highlight w:val="none"/>
        </w:rPr>
      </w:pPr>
      <w:r>
        <w:rPr>
          <w:rFonts w:hint="eastAsia" w:cs="Times New Roman"/>
          <w:bCs/>
          <w:caps w:val="0"/>
          <w:color w:val="000000"/>
          <w:sz w:val="24"/>
          <w:highlight w:val="none"/>
          <w:lang w:val="en-US" w:eastAsia="zh-CN"/>
        </w:rPr>
        <w:t xml:space="preserve">11.7.</w:t>
      </w:r>
      <w:r>
        <w:rPr>
          <w:rFonts w:hint="eastAsia" w:cs="Times New Roman"/>
          <w:bCs/>
          <w:caps w:val="0"/>
          <w:color w:val="000000"/>
          <w:sz w:val="24"/>
          <w:highlight w:val="none"/>
          <w:lang w:val="en-US" w:eastAsia="zh-CN"/>
        </w:rPr>
        <w:t xml:space="preserve">2若因</w:t>
      </w:r>
      <w:r>
        <w:rPr>
          <w:rFonts w:hint="eastAsia" w:cs="Times New Roman"/>
          <w:bCs/>
          <w:caps w:val="0"/>
          <w:color w:val="000000"/>
          <w:sz w:val="24"/>
          <w:highlight w:val="none"/>
          <w:lang w:val="en-US" w:eastAsia="zh-CN"/>
        </w:rPr>
        <w:t xml:space="preserve">乙方</w:t>
      </w:r>
      <w:r>
        <w:rPr>
          <w:rFonts w:hint="eastAsia" w:cs="Times New Roman"/>
          <w:bCs/>
          <w:caps w:val="0"/>
          <w:color w:val="000000"/>
          <w:sz w:val="24"/>
          <w:highlight w:val="none"/>
          <w:lang w:val="en-US" w:eastAsia="zh-CN"/>
        </w:rPr>
        <w:t xml:space="preserve">原因造成无法验收通过的，</w:t>
      </w:r>
      <w:r>
        <w:rPr>
          <w:rFonts w:hint="eastAsia" w:cs="Times New Roman"/>
          <w:bCs/>
          <w:caps w:val="0"/>
          <w:color w:val="000000"/>
          <w:sz w:val="24"/>
          <w:highlight w:val="none"/>
          <w:lang w:val="en-US" w:eastAsia="zh-CN"/>
        </w:rPr>
        <w:t xml:space="preserve">甲方</w:t>
      </w:r>
      <w:r>
        <w:rPr>
          <w:rFonts w:hint="eastAsia" w:cs="Times New Roman"/>
          <w:bCs/>
          <w:caps w:val="0"/>
          <w:color w:val="000000"/>
          <w:sz w:val="24"/>
          <w:highlight w:val="none"/>
          <w:lang w:val="en-US" w:eastAsia="zh-CN"/>
        </w:rPr>
        <w:t xml:space="preserve">将拒绝付款，并追究</w:t>
      </w:r>
      <w:r>
        <w:rPr>
          <w:rFonts w:hint="eastAsia" w:cs="Times New Roman"/>
          <w:bCs/>
          <w:caps w:val="0"/>
          <w:color w:val="000000"/>
          <w:sz w:val="24"/>
          <w:highlight w:val="none"/>
          <w:lang w:val="en-US" w:eastAsia="zh-CN"/>
        </w:rPr>
        <w:t xml:space="preserve">乙方</w:t>
      </w:r>
      <w:r>
        <w:rPr>
          <w:rFonts w:hint="eastAsia" w:cs="Times New Roman"/>
          <w:bCs/>
          <w:caps w:val="0"/>
          <w:color w:val="000000"/>
          <w:sz w:val="24"/>
          <w:highlight w:val="none"/>
          <w:lang w:val="en-US" w:eastAsia="zh-CN"/>
        </w:rPr>
        <w:t xml:space="preserve">的违约责任。</w:t>
      </w:r>
      <w:r>
        <w:rPr>
          <w:highlight w:val="none"/>
        </w:rPr>
      </w:r>
      <w:r/>
    </w:p>
    <w:p>
      <w:pPr>
        <w:ind w:left="0" w:firstLine="480"/>
        <w:keepLines w:val="0"/>
        <w:keepNext w:val="0"/>
        <w:pageBreakBefore w:val="0"/>
        <w:spacing w:line="560" w:lineRule="exact"/>
        <w:widowControl w:val="off"/>
        <w:rPr>
          <w:rFonts w:hint="eastAsia" w:cs="Times New Roman"/>
          <w:bCs/>
          <w:caps w:val="0"/>
          <w:color w:val="000000"/>
          <w:sz w:val="24"/>
          <w:highlight w:val="none"/>
        </w:rPr>
      </w:pPr>
      <w:r>
        <w:rPr>
          <w:rFonts w:hint="eastAsia" w:cs="Times New Roman"/>
          <w:bCs/>
          <w:caps w:val="0"/>
          <w:color w:val="000000"/>
          <w:sz w:val="24"/>
          <w:highlight w:val="none"/>
          <w:lang w:val="en-US" w:eastAsia="zh-CN"/>
        </w:rPr>
        <w:t xml:space="preserve">11.7.</w:t>
      </w:r>
      <w:r>
        <w:rPr>
          <w:rFonts w:hint="eastAsia" w:cs="Times New Roman"/>
          <w:bCs/>
          <w:caps w:val="0"/>
          <w:color w:val="000000"/>
          <w:sz w:val="24"/>
          <w:highlight w:val="none"/>
          <w:lang w:val="en-US" w:eastAsia="zh-CN"/>
        </w:rPr>
        <w:t xml:space="preserve">3</w:t>
      </w:r>
      <w:r>
        <w:rPr>
          <w:rFonts w:hint="eastAsia" w:cs="Times New Roman"/>
          <w:bCs/>
          <w:caps w:val="0"/>
          <w:color w:val="000000"/>
          <w:sz w:val="24"/>
          <w:highlight w:val="none"/>
          <w:lang w:val="en-US" w:eastAsia="zh-CN"/>
        </w:rPr>
        <w:t xml:space="preserve">甲方</w:t>
      </w:r>
      <w:r>
        <w:rPr>
          <w:rFonts w:hint="eastAsia" w:cs="Times New Roman"/>
          <w:bCs/>
          <w:caps w:val="0"/>
          <w:color w:val="000000"/>
          <w:sz w:val="24"/>
          <w:highlight w:val="none"/>
          <w:lang w:val="en-US" w:eastAsia="zh-CN"/>
        </w:rPr>
        <w:t xml:space="preserve">将在</w:t>
      </w:r>
      <w:r>
        <w:rPr>
          <w:rFonts w:hint="eastAsia" w:cs="Times New Roman"/>
          <w:bCs/>
          <w:caps w:val="0"/>
          <w:color w:val="000000"/>
          <w:sz w:val="24"/>
          <w:highlight w:val="none"/>
          <w:lang w:val="en-US" w:eastAsia="zh-CN"/>
        </w:rPr>
        <w:t xml:space="preserve">乙方</w:t>
      </w:r>
      <w:r>
        <w:rPr>
          <w:rFonts w:hint="eastAsia" w:cs="Times New Roman"/>
          <w:bCs/>
          <w:caps w:val="0"/>
          <w:color w:val="000000"/>
          <w:sz w:val="24"/>
          <w:highlight w:val="none"/>
          <w:lang w:val="en-US" w:eastAsia="zh-CN"/>
        </w:rPr>
        <w:t xml:space="preserve">有机肥配送阶段，组织双方按照500吨每批次抽检要求开展抽样工作，每批次抽检结束后，统一委托有资质的第三方检测机构（</w:t>
      </w:r>
      <w:r>
        <w:rPr>
          <w:rFonts w:hint="eastAsia" w:cs="Times New Roman"/>
          <w:bCs/>
          <w:caps w:val="0"/>
          <w:color w:val="000000"/>
          <w:sz w:val="24"/>
          <w:highlight w:val="none"/>
          <w:lang w:val="en-US" w:eastAsia="zh-CN"/>
        </w:rPr>
        <w:t xml:space="preserve">甲方</w:t>
      </w:r>
      <w:r>
        <w:rPr>
          <w:rFonts w:hint="eastAsia" w:cs="Times New Roman"/>
          <w:bCs/>
          <w:caps w:val="0"/>
          <w:color w:val="000000"/>
          <w:sz w:val="24"/>
          <w:highlight w:val="none"/>
          <w:lang w:val="en-US" w:eastAsia="zh-CN"/>
        </w:rPr>
        <w:t xml:space="preserve">指定机构，检测费用由</w:t>
      </w:r>
      <w:r>
        <w:rPr>
          <w:rFonts w:hint="eastAsia" w:cs="Times New Roman"/>
          <w:bCs/>
          <w:caps w:val="0"/>
          <w:color w:val="000000"/>
          <w:sz w:val="24"/>
          <w:highlight w:val="none"/>
          <w:lang w:val="en-US" w:eastAsia="zh-CN"/>
        </w:rPr>
        <w:t xml:space="preserve">甲方</w:t>
      </w:r>
      <w:r>
        <w:rPr>
          <w:rFonts w:hint="eastAsia" w:cs="Times New Roman"/>
          <w:bCs/>
          <w:caps w:val="0"/>
          <w:color w:val="000000"/>
          <w:sz w:val="24"/>
          <w:highlight w:val="none"/>
          <w:lang w:val="en-US" w:eastAsia="zh-CN"/>
        </w:rPr>
        <w:t xml:space="preserve">支付）按照合同质量要求开展质量检测，对检测不合格的批次产品，</w:t>
      </w:r>
      <w:r>
        <w:rPr>
          <w:rFonts w:hint="eastAsia" w:cs="Times New Roman"/>
          <w:bCs/>
          <w:caps w:val="0"/>
          <w:color w:val="000000"/>
          <w:sz w:val="24"/>
          <w:highlight w:val="none"/>
          <w:lang w:val="en-US" w:eastAsia="zh-CN"/>
        </w:rPr>
        <w:t xml:space="preserve">乙方</w:t>
      </w:r>
      <w:r>
        <w:rPr>
          <w:rFonts w:hint="eastAsia" w:cs="Times New Roman"/>
          <w:bCs/>
          <w:caps w:val="0"/>
          <w:color w:val="000000"/>
          <w:sz w:val="24"/>
          <w:highlight w:val="none"/>
          <w:lang w:val="en-US" w:eastAsia="zh-CN"/>
        </w:rPr>
        <w:t xml:space="preserve">按照该批次所代表的有机肥产品总量重新补发并按照正常供货要求执行，原有机肥</w:t>
      </w:r>
      <w:r>
        <w:rPr>
          <w:rFonts w:hint="eastAsia" w:cs="Times New Roman"/>
          <w:bCs/>
          <w:caps w:val="0"/>
          <w:color w:val="000000"/>
          <w:sz w:val="24"/>
          <w:highlight w:val="none"/>
          <w:lang w:val="en-US" w:eastAsia="zh-CN"/>
        </w:rPr>
        <w:t xml:space="preserve">甲方</w:t>
      </w:r>
      <w:r>
        <w:rPr>
          <w:rFonts w:hint="eastAsia" w:cs="Times New Roman"/>
          <w:bCs/>
          <w:caps w:val="0"/>
          <w:color w:val="000000"/>
          <w:sz w:val="24"/>
          <w:highlight w:val="none"/>
          <w:lang w:val="en-US" w:eastAsia="zh-CN"/>
        </w:rPr>
        <w:t xml:space="preserve">不退回，产生的费用由</w:t>
      </w:r>
      <w:r>
        <w:rPr>
          <w:rFonts w:hint="eastAsia" w:cs="Times New Roman"/>
          <w:bCs/>
          <w:caps w:val="0"/>
          <w:color w:val="000000"/>
          <w:sz w:val="24"/>
          <w:highlight w:val="none"/>
          <w:lang w:val="en-US" w:eastAsia="zh-CN"/>
        </w:rPr>
        <w:t xml:space="preserve">乙方</w:t>
      </w:r>
      <w:r>
        <w:rPr>
          <w:rFonts w:hint="eastAsia" w:cs="Times New Roman"/>
          <w:bCs/>
          <w:caps w:val="0"/>
          <w:color w:val="000000"/>
          <w:sz w:val="24"/>
          <w:highlight w:val="none"/>
          <w:lang w:val="en-US" w:eastAsia="zh-CN"/>
        </w:rPr>
        <w:t xml:space="preserve">承担。</w:t>
      </w:r>
      <w:r>
        <w:rPr>
          <w:highlight w:val="none"/>
        </w:rPr>
      </w:r>
      <w:r/>
    </w:p>
    <w:p>
      <w:pPr>
        <w:ind w:left="0" w:firstLine="480"/>
        <w:keepLines w:val="0"/>
        <w:keepNext w:val="0"/>
        <w:pageBreakBefore w:val="0"/>
        <w:spacing w:line="560" w:lineRule="exact"/>
        <w:widowControl w:val="off"/>
        <w:rPr>
          <w:rFonts w:hint="default" w:ascii="Times New Roman" w:hAnsi="Times New Roman" w:eastAsia="宋体" w:cs="Courier New"/>
          <w:caps w:val="0"/>
          <w:color w:val="000000"/>
          <w:sz w:val="24"/>
          <w:szCs w:val="24"/>
          <w:highlight w:val="none"/>
        </w:rPr>
      </w:pPr>
      <w:r>
        <w:rPr>
          <w:rFonts w:hint="eastAsia" w:cs="Times New Roman"/>
          <w:bCs/>
          <w:caps w:val="0"/>
          <w:color w:val="000000"/>
          <w:sz w:val="24"/>
          <w:highlight w:val="none"/>
          <w:lang w:val="en-US" w:eastAsia="zh-CN"/>
        </w:rPr>
        <w:t xml:space="preserve">11.7.</w:t>
      </w:r>
      <w:r>
        <w:rPr>
          <w:rFonts w:hint="eastAsia" w:cs="Times New Roman"/>
          <w:bCs/>
          <w:caps w:val="0"/>
          <w:color w:val="000000"/>
          <w:sz w:val="24"/>
          <w:highlight w:val="none"/>
          <w:lang w:val="en-US" w:eastAsia="zh-CN"/>
        </w:rPr>
        <w:t xml:space="preserve">4合同履行期满，</w:t>
      </w:r>
      <w:r>
        <w:rPr>
          <w:rFonts w:hint="eastAsia" w:cs="Times New Roman"/>
          <w:bCs/>
          <w:caps w:val="0"/>
          <w:color w:val="000000"/>
          <w:sz w:val="24"/>
          <w:highlight w:val="none"/>
          <w:lang w:val="en-US" w:eastAsia="zh-CN"/>
        </w:rPr>
        <w:t xml:space="preserve">乙方</w:t>
      </w:r>
      <w:r>
        <w:rPr>
          <w:rFonts w:hint="eastAsia" w:cs="Times New Roman"/>
          <w:bCs/>
          <w:caps w:val="0"/>
          <w:color w:val="000000"/>
          <w:sz w:val="24"/>
          <w:highlight w:val="none"/>
          <w:lang w:val="en-US" w:eastAsia="zh-CN"/>
        </w:rPr>
        <w:t xml:space="preserve">向甲方提交项目验收技术资料以及终验申请单，</w:t>
      </w:r>
      <w:r>
        <w:rPr>
          <w:rFonts w:hint="eastAsia" w:cs="Times New Roman"/>
          <w:bCs/>
          <w:caps w:val="0"/>
          <w:color w:val="000000"/>
          <w:sz w:val="24"/>
          <w:highlight w:val="none"/>
          <w:lang w:val="en-US" w:eastAsia="zh-CN"/>
        </w:rPr>
        <w:t xml:space="preserve">甲方</w:t>
      </w:r>
      <w:r>
        <w:rPr>
          <w:rFonts w:hint="eastAsia" w:cs="Times New Roman"/>
          <w:bCs/>
          <w:caps w:val="0"/>
          <w:color w:val="000000"/>
          <w:sz w:val="24"/>
          <w:highlight w:val="none"/>
          <w:lang w:val="en-US" w:eastAsia="zh-CN"/>
        </w:rPr>
        <w:t xml:space="preserve">收到申请后3个工作日内组织终验且验收无问题后签署终验单。</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二</w:t>
      </w:r>
      <w:r>
        <w:rPr>
          <w:rFonts w:ascii="Times New Roman" w:hAnsi="Times New Roman" w:cs="Courier New"/>
          <w:b/>
          <w:caps w:val="0"/>
          <w:color w:val="000000"/>
          <w:sz w:val="24"/>
          <w:szCs w:val="24"/>
          <w:highlight w:val="none"/>
        </w:rPr>
        <w:t xml:space="preserve">、货物</w:t>
      </w:r>
      <w:r>
        <w:rPr>
          <w:rFonts w:hint="eastAsia" w:ascii="Times New Roman" w:hAnsi="Times New Roman" w:cs="Courier New"/>
          <w:b/>
          <w:caps w:val="0"/>
          <w:color w:val="000000"/>
          <w:sz w:val="24"/>
          <w:szCs w:val="24"/>
          <w:highlight w:val="none"/>
        </w:rPr>
        <w:t xml:space="preserve">的</w:t>
      </w:r>
      <w:r>
        <w:rPr>
          <w:rFonts w:ascii="Times New Roman" w:hAnsi="Times New Roman" w:cs="Courier New"/>
          <w:b/>
          <w:caps w:val="0"/>
          <w:color w:val="000000"/>
          <w:sz w:val="24"/>
          <w:szCs w:val="24"/>
          <w:highlight w:val="none"/>
        </w:rPr>
        <w:t xml:space="preserve">包装、发运及运输</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12.2 使用说明书、质量检验证明书、随配附件和工具以及清单一并附于货物内。</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12.3 乙方在货物发运手续办理完毕后24小时内或货到甲方48小时前通知甲方，以准备接货。</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12.4 货物在交付甲方前发生的风险均由乙方负责。</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12.5 货物在规定的交付期限内由乙方送达甲方指定的地点视为交付，乙方同时需通知甲方货物已送达。</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三</w:t>
      </w:r>
      <w:r>
        <w:rPr>
          <w:rFonts w:ascii="Times New Roman" w:hAnsi="Times New Roman" w:cs="Courier New"/>
          <w:b/>
          <w:caps w:val="0"/>
          <w:color w:val="000000"/>
          <w:sz w:val="24"/>
          <w:szCs w:val="24"/>
          <w:highlight w:val="none"/>
        </w:rPr>
        <w:t xml:space="preserve">、违约责任</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13.1 甲方无正当理由拒收货物的，甲方向乙方偿付拒收货款总值</w:t>
      </w:r>
      <w:r>
        <w:rPr>
          <w:rFonts w:hint="eastAsia" w:ascii="Times New Roman" w:hAnsi="Times New Roman" w:eastAsia="宋体" w:cs="Times New Roman"/>
          <w:bCs/>
          <w:caps w:val="0"/>
          <w:color w:val="000000"/>
          <w:sz w:val="24"/>
          <w:highlight w:val="none"/>
          <w:u w:val="single"/>
          <w:lang w:val="zh-CN"/>
        </w:rPr>
        <w:t xml:space="preserve">    </w:t>
      </w:r>
      <w:r>
        <w:rPr>
          <w:rFonts w:hint="eastAsia" w:ascii="Times New Roman" w:hAnsi="Times New Roman" w:eastAsia="宋体" w:cs="Times New Roman"/>
          <w:bCs/>
          <w:caps w:val="0"/>
          <w:color w:val="000000"/>
          <w:sz w:val="24"/>
          <w:highlight w:val="none"/>
          <w:lang w:val="zh-CN"/>
        </w:rPr>
        <w:t xml:space="preserve">的违约金。</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13.2 甲方无故逾期验收和办理货款支付手续的,甲方应按逾期付款总额每日</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lang w:val="zh-CN"/>
        </w:rPr>
        <w:t xml:space="preserve">向乙方支付违约金。</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imes New Roman" w:hAnsi="Times New Roman" w:eastAsia="宋体" w:cs="Times New Roman"/>
          <w:bCs/>
          <w:caps w:val="0"/>
          <w:color w:val="000000"/>
          <w:sz w:val="24"/>
          <w:highlight w:val="none"/>
          <w:u w:val="single"/>
          <w:lang w:val="zh-CN"/>
        </w:rPr>
        <w:t xml:space="preserve">    </w:t>
      </w:r>
      <w:r>
        <w:rPr>
          <w:rFonts w:hint="eastAsia" w:ascii="Times New Roman" w:hAnsi="Times New Roman" w:eastAsia="宋体" w:cs="Times New Roman"/>
          <w:bCs/>
          <w:caps w:val="0"/>
          <w:color w:val="000000"/>
          <w:sz w:val="24"/>
          <w:highlight w:val="none"/>
          <w:lang w:val="zh-CN"/>
        </w:rPr>
        <w:t xml:space="preserve">的违约金，如造成甲方损失超过违约金的，超出部分由乙方继续承担赔偿责任。 </w:t>
      </w:r>
      <w:r>
        <w:rPr>
          <w:highlight w:val="none"/>
        </w:rPr>
      </w:r>
      <w:r/>
    </w:p>
    <w:p>
      <w:pPr>
        <w:ind w:left="0" w:firstLine="48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none"/>
        </w:rPr>
      </w:r>
      <w:r/>
    </w:p>
    <w:p>
      <w:pPr>
        <w:ind w:left="0" w:firstLine="482"/>
        <w:keepLines w:val="0"/>
        <w:keepNext w:val="0"/>
        <w:pageBreakBefore w:val="0"/>
        <w:spacing w:line="560" w:lineRule="exact"/>
        <w:widowControl w:val="off"/>
        <w:rPr>
          <w:rFonts w:ascii="Times New Roman" w:hAnsi="Times New Roman" w:eastAsia="宋体"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四</w:t>
      </w:r>
      <w:r>
        <w:rPr>
          <w:rFonts w:ascii="Times New Roman" w:hAnsi="Times New Roman" w:cs="Courier New"/>
          <w:b/>
          <w:caps w:val="0"/>
          <w:color w:val="000000"/>
          <w:sz w:val="24"/>
          <w:szCs w:val="24"/>
          <w:highlight w:val="none"/>
        </w:rPr>
        <w:t xml:space="preserve">、</w:t>
      </w:r>
      <w:r>
        <w:rPr>
          <w:rFonts w:hint="eastAsia" w:ascii="Times New Roman" w:hAnsi="Times New Roman" w:eastAsia="宋体" w:cs="Courier New"/>
          <w:b/>
          <w:caps w:val="0"/>
          <w:color w:val="000000"/>
          <w:sz w:val="24"/>
          <w:szCs w:val="24"/>
          <w:highlight w:val="none"/>
          <w:lang w:val="en-US" w:eastAsia="zh-CN"/>
        </w:rPr>
        <w:t xml:space="preserve">供应商合法权益补偿机制</w:t>
      </w:r>
      <w:r>
        <w:rPr>
          <w:highlight w:val="none"/>
        </w:rPr>
      </w:r>
      <w:r/>
    </w:p>
    <w:p>
      <w:pPr>
        <w:pStyle w:val="1073"/>
        <w:ind w:left="0" w:firstLine="480"/>
        <w:keepLines w:val="0"/>
        <w:keepNext w:val="0"/>
        <w:pageBreakBefore w:val="0"/>
        <w:spacing w:line="560" w:lineRule="exact"/>
        <w:widowControl w:val="off"/>
        <w:rPr>
          <w:rFonts w:ascii="Times New Roman" w:hAnsi="Times New Roman" w:eastAsia="宋体" w:cs="Courier New"/>
          <w:caps w:val="0"/>
          <w:color w:val="000000"/>
          <w:sz w:val="24"/>
          <w:szCs w:val="24"/>
          <w:highlight w:val="none"/>
        </w:rPr>
      </w:pPr>
      <w:r>
        <w:rPr>
          <w:highlight w:val="none"/>
        </w:rPr>
      </w:r>
      <w:bookmarkStart w:id="219" w:name="_Toc23650"/>
      <w:r>
        <w:rPr>
          <w:rFonts w:hint="eastAsia" w:ascii="Times New Roman" w:hAnsi="Times New Roman" w:eastAsia="宋体" w:cs="Courier New"/>
          <w:caps w:val="0"/>
          <w:color w:val="000000"/>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19"/>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五</w:t>
      </w:r>
      <w:r>
        <w:rPr>
          <w:rFonts w:ascii="Times New Roman" w:hAnsi="Times New Roman" w:cs="Courier New"/>
          <w:b/>
          <w:caps w:val="0"/>
          <w:color w:val="000000"/>
          <w:sz w:val="24"/>
          <w:szCs w:val="24"/>
          <w:highlight w:val="none"/>
        </w:rPr>
        <w:t xml:space="preserve">、不可抗力事件处理</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5</w:t>
      </w:r>
      <w:r>
        <w:rPr>
          <w:rFonts w:hint="eastAsia" w:ascii="Times New Roman" w:hAnsi="Times New Roman" w:eastAsia="宋体" w:cs="Times New Roman"/>
          <w:bCs/>
          <w:caps w:val="0"/>
          <w:color w:val="000000"/>
          <w:sz w:val="24"/>
          <w:highlight w:val="none"/>
          <w:lang w:val="zh-CN"/>
        </w:rPr>
        <w:t xml:space="preserve">.1 在合同有效期内，任何一方因不可抗力事件导致不能履行合同，则合同履行期可延长，其延长期与不可抗力影响期相同。</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5</w:t>
      </w:r>
      <w:r>
        <w:rPr>
          <w:rFonts w:hint="eastAsia" w:ascii="Times New Roman" w:hAnsi="Times New Roman" w:eastAsia="宋体" w:cs="Times New Roman"/>
          <w:bCs/>
          <w:caps w:val="0"/>
          <w:color w:val="000000"/>
          <w:sz w:val="24"/>
          <w:highlight w:val="none"/>
          <w:lang w:val="zh-CN"/>
        </w:rPr>
        <w:t xml:space="preserve">.2 不可抗力事件发生后，应立即通知对方，并寄送有关权威机构出具的证明。</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5</w:t>
      </w:r>
      <w:r>
        <w:rPr>
          <w:rFonts w:hint="eastAsia" w:ascii="Times New Roman" w:hAnsi="Times New Roman" w:eastAsia="宋体" w:cs="Times New Roman"/>
          <w:bCs/>
          <w:caps w:val="0"/>
          <w:color w:val="000000"/>
          <w:sz w:val="24"/>
          <w:highlight w:val="none"/>
          <w:lang w:val="zh-CN"/>
        </w:rPr>
        <w:t xml:space="preserve">.3 不可抗力事件延续120天以上，双方应通过友好协商，确定是否继续履行合同。</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六</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解决争议的方法</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6</w:t>
      </w:r>
      <w:r>
        <w:rPr>
          <w:rFonts w:hint="eastAsia" w:ascii="Times New Roman" w:hAnsi="Times New Roman" w:eastAsia="宋体" w:cs="Times New Roman"/>
          <w:bCs/>
          <w:caps w:val="0"/>
          <w:color w:val="000000"/>
          <w:sz w:val="24"/>
          <w:highlight w:val="none"/>
          <w:lang w:val="zh-CN"/>
        </w:rPr>
        <w:t xml:space="preserve">.1甲乙双方因合同签订、履行而发生的一切争议，应通过友好协商解决。如协商不成由甲方住所地人民法院管辖。</w:t>
      </w:r>
      <w:r>
        <w:rPr>
          <w:highlight w:val="none"/>
        </w:rPr>
      </w:r>
      <w:r/>
    </w:p>
    <w:p>
      <w:pPr>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ascii="Times New Roman" w:hAnsi="Times New Roman" w:cs="Courier New"/>
          <w:b/>
          <w:caps w:val="0"/>
          <w:color w:val="000000"/>
          <w:sz w:val="24"/>
          <w:szCs w:val="24"/>
          <w:highlight w:val="none"/>
          <w:lang w:val="en-US" w:eastAsia="zh-CN"/>
        </w:rPr>
        <w:t xml:space="preserve">七</w:t>
      </w:r>
      <w:r>
        <w:rPr>
          <w:rFonts w:ascii="Times New Roman" w:hAnsi="Times New Roman" w:cs="Courier New"/>
          <w:b/>
          <w:caps w:val="0"/>
          <w:color w:val="000000"/>
          <w:sz w:val="24"/>
          <w:szCs w:val="24"/>
          <w:highlight w:val="none"/>
        </w:rPr>
        <w:t xml:space="preserve">、合同生效及其它</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7</w:t>
      </w:r>
      <w:r>
        <w:rPr>
          <w:rFonts w:hint="eastAsia" w:ascii="Times New Roman" w:hAnsi="Times New Roman" w:eastAsia="宋体" w:cs="Times New Roman"/>
          <w:bCs/>
          <w:caps w:val="0"/>
          <w:color w:val="000000"/>
          <w:sz w:val="24"/>
          <w:highlight w:val="none"/>
          <w:lang w:val="zh-CN"/>
        </w:rPr>
        <w:t xml:space="preserve">.1 合同经双方法定代表人或授权委托代表人签字并加盖单位公章后生效。</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17</w:t>
      </w:r>
      <w:r>
        <w:rPr>
          <w:rFonts w:hint="eastAsia" w:ascii="Times New Roman" w:hAnsi="Times New Roman" w:eastAsia="宋体" w:cs="Times New Roman"/>
          <w:bCs/>
          <w:caps w:val="0"/>
          <w:color w:val="000000"/>
          <w:sz w:val="24"/>
          <w:highlight w:val="none"/>
          <w:lang w:val="zh-CN"/>
        </w:rPr>
        <w:t xml:space="preserve">.2 本合同未尽事宜，遵照中华人民共和国现行法律法规有关条文执行。</w:t>
      </w:r>
      <w:r>
        <w:rPr>
          <w:highlight w:val="none"/>
        </w:rPr>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7</w:t>
      </w:r>
      <w:r>
        <w:rPr>
          <w:rFonts w:hint="eastAsia" w:ascii="Times New Roman" w:hAnsi="Times New Roman" w:eastAsia="宋体" w:cs="Times New Roman"/>
          <w:bCs/>
          <w:caps w:val="0"/>
          <w:color w:val="000000"/>
          <w:sz w:val="24"/>
          <w:highlight w:val="none"/>
          <w:lang w:val="zh-CN"/>
        </w:rPr>
        <w:t xml:space="preserve">.3 本合同正本一式六份，具有同等法律效力，甲方、乙方各执三份。</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r>
      <w:r>
        <w:rPr>
          <w:highlight w:val="none"/>
        </w:rPr>
      </w:r>
      <w:r/>
    </w:p>
    <w:p>
      <w:pPr>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br w:type="page" w:clear="all"/>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甲方：                        乙方： </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地址：                       </w:t>
      </w:r>
      <w:r>
        <w:rPr>
          <w:rFonts w:hint="eastAsia"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t xml:space="preserve">地址： </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        法定代表人</w:t>
      </w:r>
      <w:r>
        <w:rPr>
          <w:rFonts w:hint="eastAsia" w:ascii="Times New Roman" w:hAnsi="Times New Roman" w:cs="Courier New"/>
          <w:caps w:val="0"/>
          <w:color w:val="000000"/>
          <w:sz w:val="24"/>
          <w:szCs w:val="24"/>
          <w:highlight w:val="none"/>
        </w:rPr>
        <w:t xml:space="preserve">或授权代表</w:t>
      </w:r>
      <w:r>
        <w:rPr>
          <w:rFonts w:ascii="Times New Roman" w:hAnsi="Times New Roman" w:cs="Courier New"/>
          <w:caps w:val="0"/>
          <w:color w:val="000000"/>
          <w:sz w:val="24"/>
          <w:szCs w:val="24"/>
          <w:highlight w:val="none"/>
        </w:rPr>
        <w:t xml:space="preserve">：</w:t>
      </w:r>
      <w:r>
        <w:rPr>
          <w:highlight w:val="none"/>
        </w:rPr>
      </w:r>
      <w:r/>
    </w:p>
    <w:p>
      <w:pPr>
        <w:ind w:left="0" w:firstLine="480"/>
        <w:keepLines w:val="0"/>
        <w:keepNext w:val="0"/>
        <w:pageBreakBefore w:val="0"/>
        <w:spacing w:line="560" w:lineRule="exact"/>
        <w:widowControl w:val="off"/>
        <w:rPr>
          <w:rFonts w:ascii="Times New Roman" w:hAnsi="Times New Roman" w:cs="Courier New"/>
          <w:caps w:val="0"/>
          <w:color w:val="000000"/>
          <w:highlight w:val="none"/>
        </w:rPr>
      </w:pPr>
      <w:r>
        <w:rPr>
          <w:rFonts w:hint="eastAsia" w:ascii="Times New Roman" w:hAnsi="Times New Roman" w:cs="Courier New"/>
          <w:caps w:val="0"/>
          <w:color w:val="000000"/>
          <w:sz w:val="24"/>
          <w:szCs w:val="24"/>
          <w:highlight w:val="none"/>
        </w:rPr>
        <w:t xml:space="preserve">联系电话：                    联系电话：        </w:t>
      </w:r>
      <w:r>
        <w:rPr>
          <w:highlight w:val="none"/>
        </w:rPr>
      </w:r>
      <w:r/>
    </w:p>
    <w:p>
      <w:pPr>
        <w:ind w:firstLine="420"/>
        <w:jc w:val="center"/>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highlight w:val="none"/>
        </w:rPr>
        <w:t xml:space="preserve">            </w:t>
      </w:r>
      <w:r>
        <w:rPr>
          <w:rFonts w:hint="eastAsia" w:ascii="Times New Roman" w:hAnsi="Times New Roman" w:cs="Courier New"/>
          <w:caps w:val="0"/>
          <w:color w:val="000000"/>
          <w:sz w:val="24"/>
          <w:szCs w:val="24"/>
          <w:highlight w:val="none"/>
        </w:rPr>
        <w:t xml:space="preserve">   </w:t>
      </w:r>
      <w:r>
        <w:rPr>
          <w:highlight w:val="none"/>
        </w:rPr>
      </w:r>
      <w:r/>
    </w:p>
    <w:p>
      <w:pPr>
        <w:ind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r>
      <w:r>
        <w:rPr>
          <w:highlight w:val="none"/>
        </w:rPr>
      </w:r>
      <w:r/>
    </w:p>
    <w:p>
      <w:pPr>
        <w:ind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 签订日期：      年    月   日 </w:t>
      </w:r>
      <w:r>
        <w:rPr>
          <w:highlight w:val="none"/>
        </w:rPr>
      </w:r>
      <w:r/>
    </w:p>
    <w:p>
      <w:pPr>
        <w:pStyle w:val="974"/>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rPr>
          <w:highlight w:val="none"/>
        </w:rPr>
      </w:r>
      <w:r/>
    </w:p>
    <w:p>
      <w:pPr>
        <w:pStyle w:val="974"/>
        <w:jc w:val="center"/>
        <w:spacing w:before="120" w:after="120" w:line="0" w:lineRule="atLeast"/>
        <w:rPr>
          <w:rFonts w:hint="eastAsia" w:ascii="Times New Roman" w:hAnsi="Times New Roman" w:eastAsia="黑体"/>
          <w:bCs/>
          <w:caps w:val="0"/>
          <w:color w:val="000000"/>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highlight w:val="none"/>
        </w:rPr>
      </w:r>
      <w:bookmarkStart w:id="220" w:name="_Toc15443"/>
      <w:r>
        <w:rPr>
          <w:highlight w:val="none"/>
        </w:rPr>
      </w:r>
      <w:r/>
    </w:p>
    <w:p>
      <w:pPr>
        <w:pStyle w:val="974"/>
        <w:jc w:val="center"/>
        <w:spacing w:before="120" w:after="120" w:line="0" w:lineRule="atLeast"/>
        <w:rPr>
          <w:rFonts w:hint="eastAsia" w:ascii="Times New Roman" w:hAnsi="Times New Roman"/>
          <w:caps w:val="0"/>
          <w:color w:val="000000"/>
          <w:sz w:val="24"/>
          <w:szCs w:val="24"/>
          <w:highlight w:val="none"/>
        </w:rPr>
        <w:outlineLvl w:val="0"/>
      </w:pPr>
      <w:r>
        <w:rPr>
          <w:rFonts w:hint="eastAsia" w:ascii="Times New Roman" w:hAnsi="Times New Roman" w:eastAsia="黑体"/>
          <w:bCs/>
          <w:caps w:val="0"/>
          <w:color w:val="000000"/>
          <w:sz w:val="44"/>
          <w:highlight w:val="none"/>
        </w:rPr>
        <w:t xml:space="preserve">第</w:t>
      </w:r>
      <w:bookmarkEnd w:id="207"/>
      <w:r>
        <w:rPr>
          <w:rFonts w:hint="eastAsia" w:ascii="Times New Roman" w:hAnsi="Times New Roman" w:eastAsia="黑体"/>
          <w:bCs/>
          <w:caps w:val="0"/>
          <w:color w:val="000000"/>
          <w:sz w:val="44"/>
          <w:highlight w:val="none"/>
        </w:rPr>
        <w:t xml:space="preserve">四章 采购需求</w:t>
      </w:r>
      <w:bookmarkEnd w:id="208"/>
      <w:r>
        <w:rPr>
          <w:highlight w:val="none"/>
        </w:rPr>
      </w:r>
      <w:bookmarkEnd w:id="209"/>
      <w:r>
        <w:rPr>
          <w:highlight w:val="none"/>
        </w:rPr>
      </w:r>
      <w:bookmarkEnd w:id="210"/>
      <w:r>
        <w:rPr>
          <w:highlight w:val="none"/>
        </w:rPr>
      </w:r>
      <w:bookmarkEnd w:id="220"/>
      <w:r>
        <w:rPr>
          <w:highlight w:val="none"/>
        </w:rPr>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highlight w:val="none"/>
        </w:rPr>
      </w:r>
      <w:bookmarkStart w:id="221" w:name="_Toc26554093"/>
      <w:r>
        <w:rPr>
          <w:highlight w:val="none"/>
        </w:rPr>
      </w:r>
      <w:bookmarkStart w:id="222" w:name="_Toc49090575"/>
      <w:r>
        <w:rPr>
          <w:rFonts w:hint="eastAsia" w:ascii="Times New Roman" w:hAnsi="Times New Roman" w:cs="Courier New"/>
          <w:color w:val="000000"/>
          <w:sz w:val="24"/>
          <w:szCs w:val="24"/>
          <w:highlight w:val="none"/>
        </w:rPr>
        <w:t xml:space="preserve">项目属性：货物类项目</w:t>
      </w:r>
      <w:r>
        <w:rPr>
          <w:highlight w:val="none"/>
        </w:rPr>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工业（制造业） </w:t>
      </w:r>
      <w:r>
        <w:rPr>
          <w:highlight w:val="none"/>
        </w:rPr>
      </w:r>
      <w:r/>
    </w:p>
    <w:p>
      <w:pPr>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 不接受 </w:t>
      </w:r>
      <w:r>
        <w:rPr>
          <w:rFonts w:hint="eastAsia" w:ascii="Times New Roman" w:hAnsi="Times New Roman" w:eastAsia="宋体" w:cs="Courier New"/>
          <w:color w:val="000000"/>
          <w:sz w:val="24"/>
          <w:szCs w:val="24"/>
          <w:highlight w:val="none"/>
          <w:lang w:val="en-US" w:eastAsia="zh-CN"/>
        </w:rPr>
        <w:t xml:space="preserve">（接受/不接受）进口产品。</w:t>
      </w:r>
      <w:r>
        <w:rPr>
          <w:highlight w:val="none"/>
        </w:rPr>
      </w:r>
      <w:r/>
    </w:p>
    <w:p>
      <w:pPr>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rPr>
      </w:pPr>
      <w:r>
        <w:rPr>
          <w:rFonts w:hint="eastAsia" w:ascii="Times New Roman" w:hAnsi="Times New Roman" w:eastAsia="宋体" w:cs="Times New Roman"/>
          <w:b/>
          <w:bCs/>
          <w:i w:val="0"/>
          <w:iCs w:val="0"/>
          <w:caps w:val="0"/>
          <w:color w:val="000000"/>
          <w:sz w:val="24"/>
          <w:highlight w:val="none"/>
          <w:u w:val="none"/>
          <w:lang w:val="en-US" w:eastAsia="zh-CN"/>
        </w:rPr>
        <w:t xml:space="preserve">一、项目概况</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本次采购内容为</w:t>
      </w:r>
      <w:r>
        <w:rPr>
          <w:rFonts w:hint="eastAsia" w:eastAsia="宋体" w:cs="Times New Roman"/>
          <w:b w:val="0"/>
          <w:bCs w:val="0"/>
          <w:i w:val="0"/>
          <w:iCs w:val="0"/>
          <w:caps w:val="0"/>
          <w:color w:val="000000"/>
          <w:sz w:val="24"/>
          <w:highlight w:val="none"/>
          <w:u w:val="none"/>
          <w:lang w:val="en-US" w:eastAsia="zh-CN"/>
        </w:rPr>
        <w:t xml:space="preserve">宿迁市市辖区黄河故道果蔬产业基地耕地地力提升有机肥采购项目（2024年度）</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，项目预算及最高限价为</w:t>
      </w:r>
      <w:r>
        <w:rPr>
          <w:rFonts w:hint="eastAsia" w:eastAsia="宋体" w:cs="Times New Roman"/>
          <w:b w:val="0"/>
          <w:bCs w:val="0"/>
          <w:i w:val="0"/>
          <w:iCs w:val="0"/>
          <w:caps w:val="0"/>
          <w:color w:val="000000"/>
          <w:sz w:val="24"/>
          <w:highlight w:val="none"/>
          <w:u w:val="none"/>
          <w:lang w:val="en-US" w:eastAsia="zh-CN"/>
        </w:rPr>
        <w:t xml:space="preserve">353万元</w:t>
      </w:r>
      <w:r>
        <w:rPr>
          <w:rFonts w:hint="eastAsia" w:eastAsia="宋体"/>
          <w:caps w:val="0"/>
          <w:color w:val="000000"/>
          <w:sz w:val="24"/>
          <w:szCs w:val="24"/>
          <w:highlight w:val="none"/>
          <w:lang w:eastAsia="zh-CN"/>
        </w:rPr>
        <w:t xml:space="preserve">（</w:t>
      </w:r>
      <w:r>
        <w:rPr>
          <w:rFonts w:hint="eastAsia"/>
          <w:caps w:val="0"/>
          <w:color w:val="000000"/>
          <w:sz w:val="24"/>
          <w:szCs w:val="24"/>
          <w:highlight w:val="none"/>
          <w:lang w:val="en-US" w:eastAsia="zh-CN"/>
        </w:rPr>
        <w:t xml:space="preserve">该笔资金全部用于本项目采购有机肥料</w:t>
      </w:r>
      <w:r>
        <w:rPr>
          <w:rFonts w:hint="eastAsia" w:eastAsia="宋体"/>
          <w:caps w:val="0"/>
          <w:color w:val="000000"/>
          <w:sz w:val="24"/>
          <w:szCs w:val="24"/>
          <w:highlight w:val="none"/>
          <w:lang w:eastAsia="zh-CN"/>
        </w:rPr>
        <w:t xml:space="preserve">）</w:t>
      </w:r>
      <w:r>
        <w:rPr>
          <w:rFonts w:hint="eastAsia" w:eastAsia="宋体" w:cs="Times New Roman"/>
          <w:b w:val="0"/>
          <w:bCs w:val="0"/>
          <w:i w:val="0"/>
          <w:iCs w:val="0"/>
          <w:caps w:val="0"/>
          <w:color w:val="000000"/>
          <w:sz w:val="24"/>
          <w:highlight w:val="none"/>
          <w:u w:val="none"/>
          <w:lang w:val="en-US" w:eastAsia="zh-CN"/>
        </w:rPr>
        <w:t xml:space="preserve">；最高单价限价430元/吨。</w:t>
      </w:r>
      <w:r>
        <w:rPr>
          <w:highlight w:val="none"/>
        </w:rPr>
      </w:r>
      <w:r/>
    </w:p>
    <w:p>
      <w:pPr>
        <w:ind w:left="0" w:firstLine="482"/>
        <w:pageBreakBefore w:val="0"/>
        <w:spacing w:line="560" w:lineRule="exact"/>
        <w:widowControl w:val="off"/>
        <w:rPr>
          <w:rFonts w:hint="eastAsia" w:eastAsia="宋体" w:cs="宋体"/>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注：（1）本项目以优惠率进行报价。</w:t>
      </w:r>
      <w:r>
        <w:rPr>
          <w:highlight w:val="none"/>
        </w:rPr>
      </w:r>
      <w:r/>
    </w:p>
    <w:p>
      <w:pPr>
        <w:ind w:left="0" w:firstLine="482"/>
        <w:pageBreakBefore w:val="0"/>
        <w:spacing w:line="560" w:lineRule="exact"/>
        <w:widowControl w:val="off"/>
        <w:rPr>
          <w:rFonts w:hint="eastAsia" w:eastAsia="宋体" w:cs="宋体"/>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（2）最终中标单价=最高限价单价*（1-优惠率），中标后采购单位合同价款按照最终中标单价*</w:t>
      </w:r>
      <w:r>
        <w:rPr>
          <w:rFonts w:hint="eastAsia" w:cs="宋体"/>
          <w:b/>
          <w:bCs/>
          <w:i w:val="0"/>
          <w:iCs w:val="0"/>
          <w:caps w:val="0"/>
          <w:color w:val="000000"/>
          <w:sz w:val="24"/>
          <w:szCs w:val="24"/>
          <w:highlight w:val="none"/>
          <w:lang w:val="en-US" w:eastAsia="zh-CN"/>
        </w:rPr>
        <w:t xml:space="preserve">采购数量</w:t>
      </w:r>
      <w:r>
        <w:rPr>
          <w:rFonts w:hint="eastAsia" w:eastAsia="宋体" w:cs="宋体"/>
          <w:b/>
          <w:bCs/>
          <w:i w:val="0"/>
          <w:iCs w:val="0"/>
          <w:caps w:val="0"/>
          <w:color w:val="000000"/>
          <w:sz w:val="24"/>
          <w:szCs w:val="24"/>
          <w:highlight w:val="none"/>
          <w:lang w:val="en-US" w:eastAsia="zh-CN"/>
        </w:rPr>
        <w:t xml:space="preserve">计算，不再调整。</w:t>
      </w:r>
      <w:r>
        <w:rPr>
          <w:highlight w:val="none"/>
        </w:rPr>
      </w:r>
      <w:r/>
    </w:p>
    <w:p>
      <w:pPr>
        <w:ind w:left="0" w:firstLine="482"/>
        <w:pageBreakBefore w:val="0"/>
        <w:spacing w:line="560" w:lineRule="exact"/>
        <w:widowControl w:val="off"/>
        <w:rPr>
          <w:rFonts w:hint="eastAsia" w:eastAsia="宋体" w:cs="宋体"/>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例如A单位投标优惠率为20%最后中标，则A单位中标后单价价格为：单价最高限价（430元）*（1-20%）。</w:t>
      </w:r>
      <w:r>
        <w:rPr>
          <w:highlight w:val="none"/>
        </w:rPr>
      </w:r>
      <w:r/>
    </w:p>
    <w:p>
      <w:pPr>
        <w:ind w:left="0" w:firstLine="482"/>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rPr>
      </w:pPr>
      <w:r>
        <w:rPr>
          <w:rFonts w:hint="eastAsia" w:eastAsia="宋体" w:cs="宋体"/>
          <w:b/>
          <w:bCs/>
          <w:i w:val="0"/>
          <w:iCs w:val="0"/>
          <w:caps w:val="0"/>
          <w:color w:val="000000"/>
          <w:sz w:val="24"/>
          <w:szCs w:val="24"/>
          <w:highlight w:val="none"/>
          <w:lang w:val="en-US" w:eastAsia="zh-CN"/>
        </w:rPr>
        <w:t xml:space="preserve">（3）投标人报价时应充分考虑所有可能影响到报价的因素，一旦评标结束最终中标，如发生漏、缺、少项，都将被认为是中标人的报价让利行为，损失自负。</w:t>
      </w:r>
      <w:r>
        <w:rPr>
          <w:highlight w:val="none"/>
        </w:rPr>
      </w:r>
      <w:r/>
    </w:p>
    <w:p>
      <w:pPr>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rPr>
      </w:pPr>
      <w:r>
        <w:rPr>
          <w:rFonts w:hint="eastAsia" w:ascii="Times New Roman" w:hAnsi="Times New Roman" w:eastAsia="宋体" w:cs="Times New Roman"/>
          <w:b/>
          <w:bCs/>
          <w:i w:val="0"/>
          <w:iCs w:val="0"/>
          <w:caps w:val="0"/>
          <w:color w:val="000000"/>
          <w:sz w:val="24"/>
          <w:highlight w:val="none"/>
          <w:u w:val="none"/>
          <w:lang w:val="en-US" w:eastAsia="zh-CN"/>
        </w:rPr>
        <w:t xml:space="preserve">二、合同履行期限、地点及要求</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供货期：</w:t>
      </w:r>
      <w:r>
        <w:rPr>
          <w:rFonts w:hint="eastAsia" w:eastAsia="宋体" w:cs="Times New Roman"/>
          <w:b w:val="0"/>
          <w:bCs w:val="0"/>
          <w:i w:val="0"/>
          <w:iCs w:val="0"/>
          <w:caps w:val="0"/>
          <w:color w:val="000000"/>
          <w:sz w:val="24"/>
          <w:highlight w:val="none"/>
          <w:u w:val="none"/>
          <w:lang w:val="en-US" w:eastAsia="zh-CN"/>
        </w:rPr>
        <w:t xml:space="preserve">合同签订之日起至2025年11月20日，具体由采购人指定。</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供货地点：采购人指定地点。</w:t>
      </w:r>
      <w:r>
        <w:rPr>
          <w:highlight w:val="none"/>
        </w:rPr>
      </w:r>
      <w:r/>
    </w:p>
    <w:p>
      <w:pPr>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rPr>
      </w:pPr>
      <w:r>
        <w:rPr>
          <w:rFonts w:hint="eastAsia" w:ascii="Times New Roman" w:hAnsi="Times New Roman" w:eastAsia="宋体" w:cs="Times New Roman"/>
          <w:b/>
          <w:bCs/>
          <w:i w:val="0"/>
          <w:iCs w:val="0"/>
          <w:caps w:val="0"/>
          <w:color w:val="000000"/>
          <w:sz w:val="24"/>
          <w:highlight w:val="none"/>
          <w:u w:val="none"/>
          <w:lang w:val="en-US" w:eastAsia="zh-CN"/>
        </w:rPr>
        <w:t xml:space="preserve">三、付款方式</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对于满足合同约定支付条件的，自收到发票后10个工作日内将资金支付到合同约定的投标人账户或投标人数字人民币账户。</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签订合同后且在收到供应商发票后10个工作日内，支付合同价款的30%作为预付款；供肥量达到50%在收到供应商发票后10个工作日内，支付合同价款的50%，供货完成、合同履约期满且经采购人验收合格后，在收到供应商发票后10个工作日内，采购人将货款支付到合同总价款的100%。</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注：在签订合同时，中标人明确表示无需预付款或者主动要求降低预付款比例的金额，采购人可不适用预付款规定。</w:t>
      </w:r>
      <w:r>
        <w:rPr>
          <w:highlight w:val="none"/>
        </w:rPr>
      </w:r>
      <w:r/>
    </w:p>
    <w:p>
      <w:pPr>
        <w:numPr>
          <w:ilvl w:val="0"/>
          <w:numId w:val="6"/>
        </w:numPr>
        <w:ind w:firstLine="482"/>
        <w:keepLines w:val="0"/>
        <w:keepNext w:val="0"/>
        <w:pageBreakBefore w:val="0"/>
        <w:spacing w:line="560" w:lineRule="exact"/>
        <w:widowControl w:val="off"/>
        <w:rPr>
          <w:rFonts w:hint="eastAsia" w:eastAsia="宋体" w:cs="Times New Roman"/>
          <w:b/>
          <w:bCs/>
          <w:i w:val="0"/>
          <w:iCs w:val="0"/>
          <w:caps w:val="0"/>
          <w:color w:val="000000"/>
          <w:sz w:val="24"/>
          <w:highlight w:val="none"/>
          <w:u w:val="none"/>
        </w:rPr>
      </w:pPr>
      <w:r>
        <w:rPr>
          <w:rFonts w:hint="eastAsia" w:ascii="Times New Roman" w:hAnsi="Times New Roman" w:eastAsia="宋体" w:cs="Times New Roman"/>
          <w:b/>
          <w:bCs/>
          <w:i w:val="0"/>
          <w:iCs w:val="0"/>
          <w:caps w:val="0"/>
          <w:color w:val="000000"/>
          <w:sz w:val="24"/>
          <w:highlight w:val="none"/>
          <w:u w:val="none"/>
          <w:lang w:val="en-US" w:eastAsia="zh-CN"/>
        </w:rPr>
        <w:t xml:space="preserve">采购</w:t>
      </w:r>
      <w:r>
        <w:rPr>
          <w:rFonts w:hint="eastAsia" w:eastAsia="宋体" w:cs="Times New Roman"/>
          <w:b/>
          <w:bCs/>
          <w:i w:val="0"/>
          <w:iCs w:val="0"/>
          <w:caps w:val="0"/>
          <w:color w:val="000000"/>
          <w:sz w:val="24"/>
          <w:highlight w:val="none"/>
          <w:u w:val="none"/>
          <w:lang w:val="en-US" w:eastAsia="zh-CN"/>
        </w:rPr>
        <w:t xml:space="preserve">清单及范围</w:t>
      </w:r>
      <w:r>
        <w:rPr>
          <w:highlight w:val="none"/>
        </w:rPr>
      </w:r>
      <w:r/>
    </w:p>
    <w:p>
      <w:pPr>
        <w:ind w:firstLine="482"/>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（一）采购清单</w:t>
      </w:r>
      <w:r>
        <w:rPr>
          <w:highlight w:val="none"/>
        </w:rPr>
      </w:r>
      <w:r/>
    </w:p>
    <w:tbl>
      <w:tblPr>
        <w:tblStyle w:val="1005"/>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1710"/>
        <w:gridCol w:w="1635"/>
        <w:gridCol w:w="1620"/>
        <w:gridCol w:w="2436"/>
      </w:tblGrid>
      <w:tr>
        <w:trPr>
          <w:trHeight w:val="1553"/>
        </w:trPr>
        <w:tc>
          <w:tcPr>
            <w:tcW w:w="1768" w:type="dxa"/>
            <w:vAlign w:val="center"/>
            <w:textDirection w:val="lrTb"/>
            <w:noWrap w:val="false"/>
          </w:tcPr>
          <w:p>
            <w:pPr>
              <w:jc w:val="center"/>
              <w:keepLines w:val="0"/>
              <w:keepNext w:val="0"/>
              <w:pageBreakBefore w:val="0"/>
              <w:spacing w:line="560" w:lineRule="exact"/>
              <w:widowControl w:val="off"/>
              <w:rPr>
                <w:rFonts w:ascii="Times New Roman" w:hAnsi="Times New Roman" w:eastAsia="宋体" w:cs="Times New Roman"/>
                <w:b/>
                <w:bCs/>
                <w:i w:val="0"/>
                <w:iCs w:val="0"/>
                <w:caps w:val="0"/>
                <w:color w:val="000000"/>
                <w:sz w:val="24"/>
                <w:highlight w:val="none"/>
                <w:u w:val="none"/>
                <w:vertAlign w:val="baseline"/>
              </w:rPr>
            </w:pPr>
            <w:r>
              <w:rPr>
                <w:rFonts w:hint="eastAsia" w:eastAsia="宋体" w:cs="Times New Roman"/>
                <w:b/>
                <w:bCs/>
                <w:i w:val="0"/>
                <w:iCs w:val="0"/>
                <w:caps w:val="0"/>
                <w:color w:val="000000"/>
                <w:sz w:val="24"/>
                <w:highlight w:val="none"/>
                <w:u w:val="none"/>
                <w:vertAlign w:val="baseline"/>
                <w:lang w:val="en-US" w:eastAsia="zh-CN"/>
              </w:rPr>
              <w:t xml:space="preserve">货物名称</w:t>
            </w:r>
            <w:r>
              <w:rPr>
                <w:highlight w:val="none"/>
              </w:rPr>
            </w:r>
            <w:r/>
          </w:p>
        </w:tc>
        <w:tc>
          <w:tcPr>
            <w:tcW w:w="1710" w:type="dxa"/>
            <w:vAlign w:val="center"/>
            <w:textDirection w:val="lrTb"/>
            <w:noWrap w:val="false"/>
          </w:tcPr>
          <w:p>
            <w:pPr>
              <w:jc w:val="center"/>
              <w:keepLines w:val="0"/>
              <w:keepNext w:val="0"/>
              <w:pageBreakBefore w:val="0"/>
              <w:spacing w:line="560" w:lineRule="exact"/>
              <w:widowControl w:val="off"/>
              <w:rPr>
                <w:rFonts w:ascii="Times New Roman" w:hAnsi="Times New Roman" w:eastAsia="宋体" w:cs="Times New Roman"/>
                <w:b/>
                <w:bCs/>
                <w:i w:val="0"/>
                <w:iCs w:val="0"/>
                <w:caps w:val="0"/>
                <w:color w:val="000000"/>
                <w:sz w:val="24"/>
                <w:highlight w:val="none"/>
                <w:u w:val="none"/>
                <w:vertAlign w:val="baseline"/>
              </w:rPr>
            </w:pPr>
            <w:r>
              <w:rPr>
                <w:rFonts w:hint="eastAsia" w:eastAsia="宋体" w:cs="Times New Roman"/>
                <w:b/>
                <w:bCs/>
                <w:i w:val="0"/>
                <w:iCs w:val="0"/>
                <w:caps w:val="0"/>
                <w:color w:val="000000"/>
                <w:sz w:val="24"/>
                <w:highlight w:val="none"/>
                <w:u w:val="none"/>
                <w:vertAlign w:val="baseline"/>
                <w:lang w:val="en-US" w:eastAsia="zh-CN"/>
              </w:rPr>
              <w:t xml:space="preserve">单价最高限价（元/吨）</w:t>
            </w:r>
            <w:r>
              <w:rPr>
                <w:highlight w:val="none"/>
              </w:rPr>
            </w:r>
            <w:r/>
          </w:p>
        </w:tc>
        <w:tc>
          <w:tcPr>
            <w:tcW w:w="1635" w:type="dxa"/>
            <w:vAlign w:val="center"/>
            <w:textDirection w:val="lrTb"/>
            <w:noWrap w:val="false"/>
          </w:tcPr>
          <w:p>
            <w:pPr>
              <w:jc w:val="center"/>
              <w:keepLines w:val="0"/>
              <w:keepNext w:val="0"/>
              <w:pageBreakBefore w:val="0"/>
              <w:spacing w:line="560" w:lineRule="exact"/>
              <w:widowControl w:val="off"/>
              <w:rPr>
                <w:rFonts w:ascii="Times New Roman" w:hAnsi="Times New Roman" w:eastAsia="宋体" w:cs="Times New Roman"/>
                <w:b/>
                <w:bCs/>
                <w:i w:val="0"/>
                <w:iCs w:val="0"/>
                <w:caps w:val="0"/>
                <w:color w:val="000000"/>
                <w:sz w:val="24"/>
                <w:highlight w:val="none"/>
                <w:u w:val="none"/>
                <w:vertAlign w:val="baseline"/>
              </w:rPr>
            </w:pPr>
            <w:r>
              <w:rPr>
                <w:rFonts w:hint="eastAsia" w:eastAsia="宋体" w:cs="Times New Roman"/>
                <w:b/>
                <w:bCs/>
                <w:i w:val="0"/>
                <w:iCs w:val="0"/>
                <w:caps w:val="0"/>
                <w:color w:val="000000"/>
                <w:sz w:val="24"/>
                <w:highlight w:val="none"/>
                <w:u w:val="none"/>
                <w:vertAlign w:val="baseline"/>
                <w:lang w:val="en-US" w:eastAsia="zh-CN"/>
              </w:rPr>
              <w:t xml:space="preserve">规格</w:t>
            </w:r>
            <w:r>
              <w:rPr>
                <w:rStyle w:val="947"/>
                <w:rFonts w:hint="eastAsia" w:ascii="仿宋" w:hAnsi="仿宋" w:eastAsia="仿宋" w:cs="仿宋"/>
                <w:b/>
                <w:bCs/>
                <w:color w:val="000000"/>
                <w:sz w:val="24"/>
                <w:szCs w:val="24"/>
                <w:highlight w:val="none"/>
                <w:lang w:val="en-US" w:eastAsia="zh-CN" w:bidi="ar-SA"/>
              </w:rPr>
              <w:t xml:space="preserve">★</w:t>
            </w:r>
            <w:r>
              <w:rPr>
                <w:highlight w:val="none"/>
              </w:rPr>
            </w:r>
            <w:r/>
          </w:p>
        </w:tc>
        <w:tc>
          <w:tcPr>
            <w:tcW w:w="1620" w:type="dxa"/>
            <w:vAlign w:val="center"/>
            <w:textDirection w:val="lrTb"/>
            <w:noWrap w:val="false"/>
          </w:tcPr>
          <w:p>
            <w:pPr>
              <w:jc w:val="center"/>
              <w:keepLines w:val="0"/>
              <w:keepNext w:val="0"/>
              <w:pageBreakBefore w:val="0"/>
              <w:spacing w:line="560" w:lineRule="exact"/>
              <w:widowControl w:val="off"/>
              <w:rPr>
                <w:rFonts w:ascii="Times New Roman" w:hAnsi="Times New Roman" w:eastAsia="宋体" w:cs="Times New Roman"/>
                <w:b/>
                <w:bCs/>
                <w:i w:val="0"/>
                <w:iCs w:val="0"/>
                <w:caps w:val="0"/>
                <w:color w:val="000000"/>
                <w:sz w:val="24"/>
                <w:highlight w:val="none"/>
                <w:u w:val="none"/>
                <w:vertAlign w:val="baseline"/>
              </w:rPr>
            </w:pPr>
            <w:r>
              <w:rPr>
                <w:rFonts w:hint="eastAsia" w:cs="Times New Roman"/>
                <w:b/>
                <w:bCs/>
                <w:i w:val="0"/>
                <w:iCs w:val="0"/>
                <w:caps w:val="0"/>
                <w:color w:val="000000"/>
                <w:sz w:val="24"/>
                <w:highlight w:val="none"/>
                <w:u w:val="none"/>
                <w:vertAlign w:val="baseline"/>
                <w:lang w:val="en-US" w:eastAsia="zh-CN"/>
              </w:rPr>
              <w:t xml:space="preserve">采购</w:t>
            </w:r>
            <w:r>
              <w:rPr>
                <w:rFonts w:hint="eastAsia" w:eastAsia="宋体" w:cs="Times New Roman"/>
                <w:b/>
                <w:bCs/>
                <w:i w:val="0"/>
                <w:iCs w:val="0"/>
                <w:caps w:val="0"/>
                <w:color w:val="000000"/>
                <w:sz w:val="24"/>
                <w:highlight w:val="none"/>
                <w:u w:val="none"/>
                <w:vertAlign w:val="baseline"/>
                <w:lang w:val="en-US" w:eastAsia="zh-CN"/>
              </w:rPr>
              <w:t xml:space="preserve">数量</w:t>
            </w:r>
            <w:r>
              <w:rPr>
                <w:rStyle w:val="947"/>
                <w:rFonts w:hint="eastAsia" w:ascii="仿宋" w:hAnsi="仿宋" w:eastAsia="仿宋" w:cs="仿宋"/>
                <w:b/>
                <w:bCs/>
                <w:color w:val="000000"/>
                <w:sz w:val="24"/>
                <w:szCs w:val="24"/>
                <w:highlight w:val="none"/>
                <w:lang w:val="en-US" w:eastAsia="zh-CN" w:bidi="ar-SA"/>
              </w:rPr>
              <w:t xml:space="preserve">★</w:t>
            </w:r>
            <w:r>
              <w:rPr>
                <w:highlight w:val="none"/>
              </w:rPr>
            </w:r>
            <w:r/>
          </w:p>
        </w:tc>
        <w:tc>
          <w:tcPr>
            <w:tcW w:w="2436" w:type="dxa"/>
            <w:vAlign w:val="center"/>
            <w:textDirection w:val="lrTb"/>
            <w:noWrap w:val="false"/>
          </w:tcPr>
          <w:p>
            <w:pPr>
              <w:jc w:val="center"/>
              <w:keepLines w:val="0"/>
              <w:keepNext w:val="0"/>
              <w:pageBreakBefore w:val="0"/>
              <w:spacing w:line="560" w:lineRule="exact"/>
              <w:widowControl w:val="off"/>
              <w:rPr>
                <w:rFonts w:eastAsia="宋体" w:cs="Times New Roman"/>
                <w:b/>
                <w:bCs/>
                <w:i w:val="0"/>
                <w:iCs w:val="0"/>
                <w:caps w:val="0"/>
                <w:color w:val="000000"/>
                <w:sz w:val="24"/>
                <w:highlight w:val="none"/>
                <w:u w:val="none"/>
                <w:vertAlign w:val="baseline"/>
              </w:rPr>
            </w:pPr>
            <w:r>
              <w:rPr>
                <w:rFonts w:hint="eastAsia" w:eastAsia="宋体" w:cs="Times New Roman"/>
                <w:b/>
                <w:bCs/>
                <w:i w:val="0"/>
                <w:iCs w:val="0"/>
                <w:caps w:val="0"/>
                <w:color w:val="000000"/>
                <w:sz w:val="24"/>
                <w:highlight w:val="none"/>
                <w:u w:val="none"/>
                <w:vertAlign w:val="baseline"/>
                <w:lang w:val="en-US" w:eastAsia="zh-CN"/>
              </w:rPr>
              <w:t xml:space="preserve">备注</w:t>
            </w:r>
            <w:r>
              <w:rPr>
                <w:rStyle w:val="947"/>
                <w:rFonts w:hint="eastAsia" w:ascii="仿宋" w:hAnsi="仿宋" w:eastAsia="仿宋" w:cs="仿宋"/>
                <w:b/>
                <w:bCs/>
                <w:color w:val="000000"/>
                <w:sz w:val="24"/>
                <w:szCs w:val="24"/>
                <w:highlight w:val="none"/>
                <w:lang w:val="en-US" w:eastAsia="zh-CN" w:bidi="ar-SA"/>
              </w:rPr>
              <w:t xml:space="preserve">★</w:t>
            </w:r>
            <w:r>
              <w:rPr>
                <w:highlight w:val="none"/>
              </w:rPr>
            </w:r>
            <w:r/>
          </w:p>
        </w:tc>
      </w:tr>
      <w:tr>
        <w:trPr>
          <w:trHeight w:val="1553"/>
        </w:trPr>
        <w:tc>
          <w:tcPr>
            <w:tcW w:w="1768" w:type="dxa"/>
            <w:vAlign w:val="center"/>
            <w:textDirection w:val="lrTb"/>
            <w:noWrap w:val="false"/>
          </w:tcPr>
          <w:p>
            <w:pPr>
              <w:jc w:val="center"/>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vertAlign w:val="baseline"/>
              </w:rPr>
            </w:pPr>
            <w:r>
              <w:rPr>
                <w:rFonts w:hint="eastAsia" w:eastAsia="宋体" w:cs="Times New Roman"/>
                <w:b w:val="0"/>
                <w:bCs w:val="0"/>
                <w:i w:val="0"/>
                <w:iCs w:val="0"/>
                <w:caps w:val="0"/>
                <w:color w:val="000000"/>
                <w:sz w:val="24"/>
                <w:highlight w:val="none"/>
                <w:u w:val="none"/>
                <w:vertAlign w:val="baseline"/>
                <w:lang w:val="en-US" w:eastAsia="zh-CN"/>
              </w:rPr>
              <w:t xml:space="preserve">有机肥料</w:t>
            </w:r>
            <w:r>
              <w:rPr>
                <w:highlight w:val="none"/>
              </w:rPr>
            </w:r>
            <w:r/>
          </w:p>
          <w:p>
            <w:pPr>
              <w:jc w:val="center"/>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vertAlign w:val="baseli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（核心产品）</w:t>
            </w:r>
            <w:r>
              <w:rPr>
                <w:highlight w:val="none"/>
              </w:rPr>
            </w:r>
            <w:r/>
          </w:p>
        </w:tc>
        <w:tc>
          <w:tcPr>
            <w:tcW w:w="1710" w:type="dxa"/>
            <w:vAlign w:val="center"/>
            <w:textDirection w:val="lrTb"/>
            <w:noWrap w:val="false"/>
          </w:tcPr>
          <w:p>
            <w:pPr>
              <w:jc w:val="center"/>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vertAlign w:val="baseline"/>
              </w:rPr>
            </w:pPr>
            <w:r>
              <w:rPr>
                <w:rFonts w:hint="eastAsia" w:eastAsia="宋体" w:cs="Times New Roman"/>
                <w:b w:val="0"/>
                <w:bCs w:val="0"/>
                <w:i w:val="0"/>
                <w:iCs w:val="0"/>
                <w:caps w:val="0"/>
                <w:color w:val="000000"/>
                <w:sz w:val="24"/>
                <w:highlight w:val="none"/>
                <w:u w:val="none"/>
                <w:vertAlign w:val="baseline"/>
                <w:lang w:val="en-US" w:eastAsia="zh-CN"/>
              </w:rPr>
              <w:t xml:space="preserve">430元/吨</w:t>
            </w:r>
            <w:r>
              <w:rPr>
                <w:highlight w:val="none"/>
              </w:rPr>
            </w:r>
            <w:r/>
          </w:p>
        </w:tc>
        <w:tc>
          <w:tcPr>
            <w:tcW w:w="1635" w:type="dxa"/>
            <w:vAlign w:val="center"/>
            <w:textDirection w:val="lrTb"/>
            <w:noWrap w:val="false"/>
          </w:tcPr>
          <w:p>
            <w:pPr>
              <w:jc w:val="center"/>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vertAlign w:val="baseline"/>
              </w:rPr>
            </w:pPr>
            <w:r>
              <w:rPr>
                <w:rFonts w:hint="eastAsia" w:eastAsia="宋体" w:cs="Times New Roman"/>
                <w:b w:val="0"/>
                <w:bCs w:val="0"/>
                <w:i w:val="0"/>
                <w:iCs w:val="0"/>
                <w:caps w:val="0"/>
                <w:color w:val="000000"/>
                <w:sz w:val="24"/>
                <w:highlight w:val="none"/>
                <w:u w:val="none"/>
                <w:vertAlign w:val="baseline"/>
                <w:lang w:val="en-US" w:eastAsia="zh-CN"/>
              </w:rPr>
              <w:t xml:space="preserve">其中袋装不少于5700吨</w:t>
            </w:r>
            <w:r>
              <w:rPr>
                <w:rFonts w:hint="eastAsia" w:ascii="Times New Roman" w:hAnsi="Times New Roman" w:eastAsia="宋体" w:cs="Times New Roman"/>
                <w:b w:val="0"/>
                <w:bCs w:val="0"/>
                <w:i w:val="0"/>
                <w:iCs w:val="0"/>
                <w:caps w:val="0"/>
                <w:color w:val="000000"/>
                <w:sz w:val="24"/>
                <w:highlight w:val="none"/>
                <w:u w:val="none"/>
                <w:vertAlign w:val="baseline"/>
                <w:lang w:val="en-US" w:eastAsia="zh-CN"/>
              </w:rPr>
              <w:t xml:space="preserve">，</w:t>
            </w:r>
            <w:r>
              <w:rPr>
                <w:rFonts w:hint="eastAsia" w:eastAsia="宋体" w:cs="Times New Roman"/>
                <w:b w:val="0"/>
                <w:bCs w:val="0"/>
                <w:i w:val="0"/>
                <w:iCs w:val="0"/>
                <w:caps w:val="0"/>
                <w:color w:val="000000"/>
                <w:sz w:val="24"/>
                <w:highlight w:val="none"/>
                <w:u w:val="none"/>
                <w:vertAlign w:val="baseline"/>
                <w:lang w:val="en-US" w:eastAsia="zh-CN"/>
              </w:rPr>
              <w:t xml:space="preserve">每袋40公斤</w:t>
            </w:r>
            <w:r>
              <w:rPr>
                <w:rFonts w:hint="eastAsia" w:ascii="Times New Roman" w:hAnsi="Times New Roman" w:eastAsia="宋体" w:cs="Times New Roman"/>
                <w:b w:val="0"/>
                <w:bCs w:val="0"/>
                <w:i w:val="0"/>
                <w:iCs w:val="0"/>
                <w:caps w:val="0"/>
                <w:color w:val="000000"/>
                <w:sz w:val="24"/>
                <w:highlight w:val="none"/>
                <w:u w:val="none"/>
                <w:vertAlign w:val="baseline"/>
                <w:lang w:val="en-US" w:eastAsia="zh-CN"/>
              </w:rPr>
              <w:t xml:space="preserve">。</w:t>
            </w:r>
            <w:r>
              <w:rPr>
                <w:highlight w:val="none"/>
              </w:rPr>
            </w:r>
            <w:r/>
          </w:p>
        </w:tc>
        <w:tc>
          <w:tcPr>
            <w:tcW w:w="1620" w:type="dxa"/>
            <w:vAlign w:val="center"/>
            <w:textDirection w:val="lrTb"/>
            <w:noWrap w:val="false"/>
          </w:tcPr>
          <w:p>
            <w:pPr>
              <w:jc w:val="center"/>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vertAlign w:val="baseline"/>
              </w:rPr>
            </w:pPr>
            <w:r>
              <w:rPr>
                <w:rFonts w:hint="eastAsia" w:cs="Times New Roman"/>
                <w:b w:val="0"/>
                <w:bCs w:val="0"/>
                <w:i w:val="0"/>
                <w:iCs w:val="0"/>
                <w:caps w:val="0"/>
                <w:color w:val="000000"/>
                <w:sz w:val="24"/>
                <w:highlight w:val="none"/>
                <w:u w:val="none"/>
                <w:vertAlign w:val="baseline"/>
                <w:lang w:val="en-US" w:eastAsia="zh-CN"/>
              </w:rPr>
              <w:t xml:space="preserve">根据优惠后的单价计算出采购量</w:t>
            </w:r>
            <w:r>
              <w:rPr>
                <w:highlight w:val="none"/>
              </w:rPr>
            </w:r>
            <w:r/>
          </w:p>
        </w:tc>
        <w:tc>
          <w:tcPr>
            <w:tcW w:w="2436" w:type="dxa"/>
            <w:vAlign w:val="center"/>
            <w:textDirection w:val="lrTb"/>
            <w:noWrap w:val="false"/>
          </w:tcPr>
          <w:p>
            <w:pPr>
              <w:numPr>
                <w:ilvl w:val="0"/>
                <w:numId w:val="0"/>
              </w:numPr>
              <w:jc w:val="left"/>
              <w:keepLines w:val="0"/>
              <w:keepNext w:val="0"/>
              <w:pageBreakBefore w:val="0"/>
              <w:spacing w:line="560" w:lineRule="exact"/>
              <w:widowControl w:val="off"/>
              <w:rPr>
                <w:rFonts w:hint="eastAsia"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szCs w:val="21"/>
                <w:highlight w:val="none"/>
                <w:lang w:val="en-US" w:eastAsia="zh-CN" w:bidi="ar-SA"/>
              </w:rPr>
              <w:t xml:space="preserve">1.</w:t>
            </w:r>
            <w:r>
              <w:rPr>
                <w:rFonts w:hint="eastAsia" w:eastAsia="宋体" w:cs="Times New Roman"/>
                <w:b w:val="0"/>
                <w:bCs w:val="0"/>
                <w:i w:val="0"/>
                <w:iCs w:val="0"/>
                <w:caps w:val="0"/>
                <w:color w:val="000000"/>
                <w:sz w:val="24"/>
                <w:highlight w:val="none"/>
                <w:u w:val="none"/>
                <w:lang w:val="en-US" w:eastAsia="zh-CN"/>
              </w:rPr>
              <w:t xml:space="preserve">根据本项目各受补主体实际需求，高效组织肥源调运并实施定点配送服务，保障有机肥及时直达各果蔬基地。</w:t>
            </w:r>
            <w:r>
              <w:rPr>
                <w:highlight w:val="none"/>
              </w:rPr>
            </w:r>
            <w:r/>
          </w:p>
          <w:p>
            <w:pPr>
              <w:numPr>
                <w:ilvl w:val="0"/>
                <w:numId w:val="0"/>
              </w:numPr>
              <w:jc w:val="left"/>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vertAlign w:val="baseline"/>
              </w:rPr>
            </w:pPr>
            <w:r>
              <w:rPr>
                <w:rFonts w:hint="eastAsia" w:eastAsia="宋体" w:cs="Times New Roman"/>
                <w:b w:val="0"/>
                <w:bCs w:val="0"/>
                <w:i w:val="0"/>
                <w:iCs w:val="0"/>
                <w:caps w:val="0"/>
                <w:color w:val="000000"/>
                <w:sz w:val="24"/>
                <w:highlight w:val="none"/>
                <w:u w:val="none"/>
                <w:lang w:val="en-US" w:eastAsia="zh-CN"/>
              </w:rPr>
              <w:t xml:space="preserve">2.</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质量标准及要求：</w:t>
            </w:r>
            <w:r>
              <w:rPr>
                <w:rFonts w:hint="eastAsia" w:eastAsia="宋体" w:cs="Times New Roman"/>
                <w:b w:val="0"/>
                <w:bCs w:val="0"/>
                <w:i w:val="0"/>
                <w:iCs w:val="0"/>
                <w:caps w:val="0"/>
                <w:color w:val="000000"/>
                <w:sz w:val="24"/>
                <w:highlight w:val="none"/>
                <w:u w:val="none"/>
                <w:lang w:val="en-US" w:eastAsia="zh-CN"/>
              </w:rPr>
              <w:t xml:space="preserve">执行NY/T 525-2021标准，合格；须提供具有CMA资质的第三方检测机构针对本次核心产品出具的符合NY/T 525-2021要求、盖有现行有效CMA标志的检验报告电子件。</w:t>
            </w:r>
            <w:r>
              <w:rPr>
                <w:highlight w:val="none"/>
              </w:rPr>
            </w:r>
            <w:r/>
          </w:p>
        </w:tc>
      </w:tr>
    </w:tbl>
    <w:p>
      <w:pPr>
        <w:numPr>
          <w:ilvl w:val="0"/>
          <w:numId w:val="0"/>
        </w:num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szCs w:val="21"/>
          <w:highlight w:val="none"/>
          <w:lang w:val="en-US" w:eastAsia="zh-CN" w:bidi="ar-SA"/>
        </w:rPr>
        <w:t xml:space="preserve">（二）</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实施范围</w:t>
      </w:r>
      <w:r>
        <w:rPr>
          <w:rStyle w:val="947"/>
          <w:rFonts w:hint="eastAsia" w:ascii="仿宋" w:hAnsi="仿宋" w:eastAsia="仿宋" w:cs="仿宋"/>
          <w:b/>
          <w:bCs/>
          <w:color w:val="000000"/>
          <w:sz w:val="24"/>
          <w:szCs w:val="24"/>
          <w:highlight w:val="none"/>
          <w:lang w:val="en-US" w:eastAsia="zh-CN" w:bidi="ar-SA"/>
        </w:rPr>
        <w:t xml:space="preserve">★</w:t>
      </w:r>
      <w:r>
        <w:rPr>
          <w:highlight w:val="none"/>
        </w:rPr>
      </w:r>
      <w:r/>
    </w:p>
    <w:p>
      <w:pPr>
        <w:numPr>
          <w:ilvl w:val="0"/>
          <w:numId w:val="0"/>
        </w:numPr>
        <w:ind w:firstLine="480"/>
        <w:jc w:val="both"/>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rPr>
      </w:pPr>
      <w:r>
        <w:rPr>
          <w:rFonts w:ascii="Times New Roman" w:hAnsi="Times New Roman" w:eastAsia="宋体" w:cs="Times New Roman"/>
          <w:b w:val="0"/>
          <w:bCs w:val="0"/>
          <w:i w:val="0"/>
          <w:iCs w:val="0"/>
          <w:caps w:val="0"/>
          <w:color w:val="000000"/>
          <w:sz w:val="24"/>
          <w:highlight w:val="none"/>
          <w:u w:val="none"/>
          <w:lang w:val="en-US" w:eastAsia="zh-CN"/>
        </w:rPr>
        <w:t xml:space="preserve">项目实施区域为市辖区黄河故道生态富民廊道省定乡镇及涉农街道（</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主要涉及</w:t>
      </w:r>
      <w:r>
        <w:rPr>
          <w:rFonts w:ascii="Times New Roman" w:hAnsi="Times New Roman" w:eastAsia="宋体" w:cs="Times New Roman"/>
          <w:b w:val="0"/>
          <w:bCs w:val="0"/>
          <w:i w:val="0"/>
          <w:iCs w:val="0"/>
          <w:caps w:val="0"/>
          <w:color w:val="000000"/>
          <w:sz w:val="24"/>
          <w:highlight w:val="none"/>
          <w:u w:val="none"/>
          <w:lang w:val="en-US" w:eastAsia="zh-CN"/>
        </w:rPr>
        <w:t xml:space="preserve">王官集镇、蔡集镇、支口街道、南蔡乡、洋河镇）。</w:t>
      </w:r>
      <w:r>
        <w:rPr>
          <w:highlight w:val="none"/>
        </w:rPr>
      </w:r>
      <w:r/>
    </w:p>
    <w:p>
      <w:pPr>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rPr>
      </w:pPr>
      <w:r>
        <w:rPr>
          <w:rFonts w:hint="eastAsia" w:ascii="Times New Roman" w:hAnsi="Times New Roman" w:eastAsia="宋体" w:cs="Times New Roman"/>
          <w:b/>
          <w:bCs/>
          <w:i w:val="0"/>
          <w:iCs w:val="0"/>
          <w:caps w:val="0"/>
          <w:color w:val="000000"/>
          <w:sz w:val="24"/>
          <w:highlight w:val="none"/>
          <w:u w:val="none"/>
          <w:lang w:val="en-US" w:eastAsia="zh-CN"/>
        </w:rPr>
        <w:t xml:space="preserve">五、其他要求</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1、供货要求</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根据种植主体的有机肥需求计划，实行分阶段动态供应机制，保障施肥时效与资源合理配置，</w:t>
      </w:r>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供方应严格按照标书的有关规定提供合格商品，保证货物为全新、未使用的原装正品，货物上均有合格证，包括品牌的有关标志；</w:t>
      </w:r>
      <w:r>
        <w:rPr>
          <w:rFonts w:hint="eastAsia" w:eastAsia="宋体" w:cs="Times New Roman"/>
          <w:b w:val="0"/>
          <w:bCs w:val="0"/>
          <w:i w:val="0"/>
          <w:iCs w:val="0"/>
          <w:caps w:val="0"/>
          <w:color w:val="000000"/>
          <w:sz w:val="24"/>
          <w:highlight w:val="none"/>
          <w:u w:val="none"/>
          <w:lang w:val="en-US" w:eastAsia="zh-CN"/>
        </w:rPr>
        <w:t xml:space="preserve">提供使用方法及注意事项等。</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highlight w:val="none"/>
        </w:rPr>
      </w:r>
      <w:r/>
      <w:r>
        <w:rPr>
          <w:rFonts w:hint="eastAsia" w:ascii="Times New Roman" w:hAnsi="Times New Roman" w:eastAsia="宋体" w:cs="Times New Roman"/>
          <w:b w:val="0"/>
          <w:bCs w:val="0"/>
          <w:i w:val="0"/>
          <w:iCs w:val="0"/>
          <w:caps w:val="0"/>
          <w:color w:val="000000"/>
          <w:sz w:val="24"/>
          <w:highlight w:val="none"/>
          <w:u w:val="none"/>
        </w:rP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2、验收要求</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eastAsia="宋体" w:cs="Times New Roman"/>
          <w:b w:val="0"/>
          <w:bCs w:val="0"/>
          <w:i w:val="0"/>
          <w:iCs w:val="0"/>
          <w:caps w:val="0"/>
          <w:color w:val="000000"/>
          <w:sz w:val="24"/>
          <w:highlight w:val="none"/>
          <w:u w:val="none"/>
          <w:lang w:val="en-US" w:eastAsia="zh-CN"/>
        </w:rPr>
        <w:t xml:space="preserve">2</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.1投标人货物送达后，采购方对其数量、品种、规格、运输保存方式等进行检查验收，如不合格应无条件退货或换货。</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eastAsia="宋体" w:cs="Times New Roman"/>
          <w:b w:val="0"/>
          <w:bCs w:val="0"/>
          <w:i w:val="0"/>
          <w:iCs w:val="0"/>
          <w:caps w:val="0"/>
          <w:color w:val="000000"/>
          <w:sz w:val="24"/>
          <w:highlight w:val="none"/>
          <w:u w:val="none"/>
          <w:lang w:val="en-US" w:eastAsia="zh-CN"/>
        </w:rPr>
        <w:t xml:space="preserve">2</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.2若因中标人原因造成无法验收通过的，采购人将拒绝付款，并追究中标人的违约责任。</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eastAsia="宋体" w:cs="Times New Roman"/>
          <w:b w:val="0"/>
          <w:bCs w:val="0"/>
          <w:i w:val="0"/>
          <w:iCs w:val="0"/>
          <w:caps w:val="0"/>
          <w:color w:val="000000"/>
          <w:sz w:val="24"/>
          <w:highlight w:val="none"/>
          <w:u w:val="none"/>
          <w:lang w:val="en-US" w:eastAsia="zh-CN"/>
        </w:rPr>
        <w:t xml:space="preserve">2</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.3</w:t>
      </w:r>
      <w:r>
        <w:rPr>
          <w:rFonts w:hint="eastAsia" w:eastAsia="宋体" w:cs="Times New Roman"/>
          <w:b w:val="0"/>
          <w:bCs w:val="0"/>
          <w:i w:val="0"/>
          <w:iCs w:val="0"/>
          <w:caps w:val="0"/>
          <w:color w:val="000000"/>
          <w:sz w:val="24"/>
          <w:highlight w:val="none"/>
          <w:u w:val="none"/>
          <w:lang w:val="en-US" w:eastAsia="zh-CN"/>
        </w:rPr>
        <w:t xml:space="preserve">采购人</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将在</w:t>
      </w:r>
      <w:r>
        <w:rPr>
          <w:rFonts w:hint="eastAsia" w:eastAsia="宋体" w:cs="Times New Roman"/>
          <w:b w:val="0"/>
          <w:bCs w:val="0"/>
          <w:i w:val="0"/>
          <w:iCs w:val="0"/>
          <w:caps w:val="0"/>
          <w:color w:val="000000"/>
          <w:sz w:val="24"/>
          <w:highlight w:val="none"/>
          <w:u w:val="none"/>
          <w:lang w:val="en-US" w:eastAsia="zh-CN"/>
        </w:rPr>
        <w:t xml:space="preserve">中标人</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有机肥配送阶段，组织双方按照500吨每批次抽检要求开展抽样工作，</w:t>
      </w:r>
      <w:r>
        <w:rPr>
          <w:rFonts w:hint="eastAsia" w:ascii="Times New Roman" w:hAnsi="Times New Roman" w:eastAsia="宋体" w:cs="Times New Roman"/>
          <w:bCs/>
          <w:caps w:val="0"/>
          <w:color w:val="000000"/>
          <w:sz w:val="24"/>
          <w:highlight w:val="none"/>
          <w:lang w:val="en-US" w:eastAsia="zh-CN"/>
        </w:rPr>
        <w:t xml:space="preserve">每批次抽检结束后，</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统一委托有资质的第三方检测机构</w:t>
      </w:r>
      <w:r>
        <w:rPr>
          <w:rFonts w:hint="eastAsia" w:ascii="Times New Roman" w:hAnsi="Times New Roman" w:eastAsia="宋体" w:cs="Times New Roman"/>
          <w:bCs/>
          <w:caps w:val="0"/>
          <w:color w:val="000000"/>
          <w:sz w:val="24"/>
          <w:highlight w:val="none"/>
          <w:lang w:val="en-US" w:eastAsia="zh-CN"/>
        </w:rPr>
        <w:t xml:space="preserve">（采购人指定机构，检测费用由采购人支付）</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按照合同质量要求开展质量检测，对检测不合格的批次产品，</w:t>
      </w:r>
      <w:r>
        <w:rPr>
          <w:rFonts w:hint="eastAsia" w:eastAsia="宋体" w:cs="Times New Roman"/>
          <w:b w:val="0"/>
          <w:bCs w:val="0"/>
          <w:i w:val="0"/>
          <w:iCs w:val="0"/>
          <w:caps w:val="0"/>
          <w:color w:val="000000"/>
          <w:sz w:val="24"/>
          <w:highlight w:val="none"/>
          <w:u w:val="none"/>
          <w:lang w:val="en-US" w:eastAsia="zh-CN"/>
        </w:rPr>
        <w:t xml:space="preserve">中标人</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按照该批次所代表的有机肥产品总量重新补发并按照正常供货要求执行，原有机肥</w:t>
      </w:r>
      <w:r>
        <w:rPr>
          <w:rFonts w:hint="eastAsia" w:eastAsia="宋体" w:cs="Times New Roman"/>
          <w:b w:val="0"/>
          <w:bCs w:val="0"/>
          <w:i w:val="0"/>
          <w:iCs w:val="0"/>
          <w:caps w:val="0"/>
          <w:color w:val="000000"/>
          <w:sz w:val="24"/>
          <w:highlight w:val="none"/>
          <w:u w:val="none"/>
          <w:lang w:val="en-US" w:eastAsia="zh-CN"/>
        </w:rPr>
        <w:t xml:space="preserve">采购人</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不退回，产生的费用由中标人承担</w:t>
      </w:r>
      <w:r>
        <w:rPr>
          <w:rFonts w:hint="eastAsia" w:eastAsia="宋体" w:cs="Times New Roman"/>
          <w:b w:val="0"/>
          <w:bCs w:val="0"/>
          <w:i w:val="0"/>
          <w:iCs w:val="0"/>
          <w:caps w:val="0"/>
          <w:color w:val="000000"/>
          <w:sz w:val="24"/>
          <w:highlight w:val="none"/>
          <w:u w:val="none"/>
          <w:lang w:val="en-US" w:eastAsia="zh-CN"/>
        </w:rPr>
        <w:t xml:space="preserve">。</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eastAsia="宋体" w:cs="Times New Roman"/>
          <w:b w:val="0"/>
          <w:bCs w:val="0"/>
          <w:i w:val="0"/>
          <w:iCs w:val="0"/>
          <w:caps w:val="0"/>
          <w:color w:val="000000"/>
          <w:sz w:val="24"/>
          <w:highlight w:val="none"/>
          <w:u w:val="none"/>
          <w:lang w:val="en-US" w:eastAsia="zh-CN"/>
        </w:rPr>
        <w:t xml:space="preserve">2.4</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合同履行期满，中标人向采购人提交项目验收技术资料以及终验申请单，采购人收到申请后3个工作日内组织终验且验收无问题后签署终验单。</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3、节能、环保产品政策</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4、商品包装、快递包装政府采购需求标准（试行）</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5、采购本国货物、工程和服务</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政府采购应当采购本国货物、工程和服务，但有《中华人民共和国政府采购法》第十条规定情形的除外。</w:t>
      </w:r>
      <w:r>
        <w:rPr>
          <w:highlight w:val="none"/>
        </w:rPr>
      </w:r>
      <w:r/>
    </w:p>
    <w:p>
      <w:pPr>
        <w:numPr>
          <w:ilvl w:val="0"/>
          <w:numId w:val="0"/>
        </w:num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szCs w:val="21"/>
          <w:highlight w:val="none"/>
          <w:lang w:val="en-US" w:eastAsia="zh-CN" w:bidi="ar-SA"/>
        </w:rPr>
        <w:t xml:space="preserve">6、</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项目实施要求</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tl w:val="0"/>
        </w:rPr>
      </w:pPr>
      <w:r>
        <w:rPr>
          <w:rFonts w:hint="eastAsia" w:ascii="Times New Roman" w:hAnsi="Times New Roman" w:eastAsia="宋体" w:cs="Times New Roman"/>
          <w:b w:val="0"/>
          <w:bCs w:val="0"/>
          <w:i w:val="0"/>
          <w:iCs w:val="0"/>
          <w:caps w:val="0"/>
          <w:color w:val="000000"/>
          <w:sz w:val="24"/>
          <w:highlight w:val="none"/>
          <w:u w:val="none"/>
          <w:rtl w:val="0"/>
          <w:lang w:val="en-US" w:eastAsia="zh-CN"/>
        </w:rPr>
        <w:t xml:space="preserve">（1）项目实施方案</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tl w:val="0"/>
        </w:rPr>
      </w:pPr>
      <w:r>
        <w:rPr>
          <w:rFonts w:hint="eastAsia" w:ascii="Times New Roman" w:hAnsi="Times New Roman" w:eastAsia="宋体" w:cs="Times New Roman"/>
          <w:b w:val="0"/>
          <w:bCs w:val="0"/>
          <w:i w:val="0"/>
          <w:iCs w:val="0"/>
          <w:caps w:val="0"/>
          <w:color w:val="000000"/>
          <w:sz w:val="24"/>
          <w:highlight w:val="none"/>
          <w:u w:val="none"/>
          <w:rtl w:val="0"/>
          <w:lang w:val="en-US" w:eastAsia="zh-CN"/>
        </w:rPr>
        <w:t xml:space="preserve">投标人针对本项目提供项目实施方案，包括但不限于供货方案、供货期管理、拟投入生产有机肥的设备清单（附设备实景照片）、风险预防及控制措施突发事件处置方案。</w:t>
      </w:r>
      <w:r>
        <w:rPr>
          <w:highlight w:val="none"/>
        </w:rPr>
      </w:r>
      <w:r/>
    </w:p>
    <w:p>
      <w:pPr>
        <w:ind w:firstLine="480"/>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rtl w:val="0"/>
        </w:rPr>
      </w:pPr>
      <w:r>
        <w:rPr>
          <w:rFonts w:hint="eastAsia" w:ascii="Times New Roman" w:hAnsi="Times New Roman" w:eastAsia="宋体" w:cs="Times New Roman"/>
          <w:b w:val="0"/>
          <w:bCs w:val="0"/>
          <w:i w:val="0"/>
          <w:iCs w:val="0"/>
          <w:caps w:val="0"/>
          <w:color w:val="000000"/>
          <w:sz w:val="24"/>
          <w:highlight w:val="none"/>
          <w:u w:val="none"/>
          <w:rtl w:val="0"/>
          <w:lang w:val="en-US" w:eastAsia="zh-CN"/>
        </w:rPr>
        <w:t xml:space="preserve">（2）制作工艺</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tl w:val="0"/>
        </w:rPr>
      </w:pPr>
      <w:r>
        <w:rPr>
          <w:rFonts w:hint="eastAsia" w:ascii="Times New Roman" w:hAnsi="Times New Roman" w:eastAsia="宋体" w:cs="Times New Roman"/>
          <w:b w:val="0"/>
          <w:bCs w:val="0"/>
          <w:i w:val="0"/>
          <w:iCs w:val="0"/>
          <w:caps w:val="0"/>
          <w:color w:val="000000"/>
          <w:sz w:val="24"/>
          <w:highlight w:val="none"/>
          <w:u w:val="none"/>
          <w:rtl w:val="0"/>
          <w:lang w:val="en-US" w:eastAsia="zh-CN"/>
        </w:rPr>
        <w:t xml:space="preserve">投标人针对本项目提供制作工艺，包括但不限于所投产品使用的发酵槽和发酵设施、生产能力、机械化程度、制作工艺流程图。</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tl w:val="0"/>
        </w:rPr>
      </w:pPr>
      <w:r>
        <w:rPr>
          <w:rFonts w:hint="eastAsia" w:ascii="Times New Roman" w:hAnsi="Times New Roman" w:eastAsia="宋体" w:cs="Times New Roman"/>
          <w:b w:val="0"/>
          <w:bCs w:val="0"/>
          <w:i w:val="0"/>
          <w:iCs w:val="0"/>
          <w:caps w:val="0"/>
          <w:color w:val="000000"/>
          <w:sz w:val="24"/>
          <w:highlight w:val="none"/>
          <w:u w:val="none"/>
          <w:rtl w:val="0"/>
          <w:lang w:val="en-US" w:eastAsia="zh-CN"/>
        </w:rPr>
        <w:t xml:space="preserve">（3）人员配备</w:t>
      </w:r>
      <w:r>
        <w:rPr>
          <w:highlight w:val="none"/>
        </w:rPr>
      </w:r>
      <w:r/>
    </w:p>
    <w:p>
      <w:pPr>
        <w:ind w:firstLine="480"/>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rtl w:val="0"/>
        </w:rPr>
      </w:pPr>
      <w:r>
        <w:rPr>
          <w:rFonts w:ascii="Times New Roman" w:hAnsi="Times New Roman" w:eastAsia="宋体" w:cs="Times New Roman"/>
          <w:b w:val="0"/>
          <w:bCs w:val="0"/>
          <w:i w:val="0"/>
          <w:iCs w:val="0"/>
          <w:caps w:val="0"/>
          <w:color w:val="000000"/>
          <w:sz w:val="24"/>
          <w:highlight w:val="none"/>
          <w:u w:val="none"/>
          <w:rtl w:val="0"/>
          <w:lang w:val="en-US" w:eastAsia="zh-CN"/>
        </w:rPr>
        <w:t xml:space="preserve">投标人拟投入本项目的人员管理及人员配备情况和使用计划，包括但不限于人员安排、管理人才、方案完整详实，技术人才、管理机构健全程度、服务人员素质。</w:t>
      </w:r>
      <w:r>
        <w:rPr>
          <w:highlight w:val="none"/>
        </w:rPr>
      </w:r>
      <w:r/>
    </w:p>
    <w:p>
      <w:p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tl w:val="0"/>
        </w:rPr>
      </w:pPr>
      <w:r>
        <w:rPr>
          <w:rFonts w:hint="eastAsia" w:ascii="Times New Roman" w:hAnsi="Times New Roman" w:eastAsia="宋体" w:cs="Times New Roman"/>
          <w:b w:val="0"/>
          <w:bCs w:val="0"/>
          <w:i w:val="0"/>
          <w:iCs w:val="0"/>
          <w:caps w:val="0"/>
          <w:color w:val="000000"/>
          <w:sz w:val="24"/>
          <w:highlight w:val="none"/>
          <w:u w:val="none"/>
          <w:rtl w:val="0"/>
          <w:lang w:val="en-US" w:eastAsia="zh-CN"/>
        </w:rPr>
        <w:t xml:space="preserve">（4）培训方案</w:t>
      </w:r>
      <w:r>
        <w:rPr>
          <w:highlight w:val="none"/>
        </w:rPr>
      </w:r>
      <w:r/>
    </w:p>
    <w:p>
      <w:pPr>
        <w:ind w:firstLine="480"/>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rtl w:val="0"/>
        </w:rPr>
      </w:pPr>
      <w:r>
        <w:rPr>
          <w:rFonts w:ascii="Times New Roman" w:hAnsi="Times New Roman" w:eastAsia="宋体" w:cs="Times New Roman"/>
          <w:b w:val="0"/>
          <w:bCs w:val="0"/>
          <w:i w:val="0"/>
          <w:iCs w:val="0"/>
          <w:caps w:val="0"/>
          <w:color w:val="000000"/>
          <w:sz w:val="24"/>
          <w:highlight w:val="none"/>
          <w:u w:val="none"/>
          <w:rtl w:val="0"/>
          <w:lang w:val="en-US" w:eastAsia="zh-CN"/>
        </w:rPr>
        <w:t xml:space="preserve">投标人针对本项目提供培训方案，包括但不限于培训目标、培训对象、培训内容和培训方法。</w:t>
      </w:r>
      <w:r>
        <w:rPr>
          <w:highlight w:val="none"/>
        </w:rPr>
      </w:r>
      <w:r/>
    </w:p>
    <w:p>
      <w:pPr>
        <w:numPr>
          <w:ilvl w:val="0"/>
          <w:numId w:val="0"/>
        </w:num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tl w:val="0"/>
        </w:rPr>
      </w:pPr>
      <w:r>
        <w:rPr>
          <w:rFonts w:hint="eastAsia" w:ascii="Times New Roman" w:hAnsi="Times New Roman" w:eastAsia="宋体" w:cs="Times New Roman"/>
          <w:b w:val="0"/>
          <w:bCs w:val="0"/>
          <w:i w:val="0"/>
          <w:iCs w:val="0"/>
          <w:caps w:val="0"/>
          <w:color w:val="000000"/>
          <w:sz w:val="24"/>
          <w:highlight w:val="none"/>
          <w:u w:val="none"/>
          <w:rtl w:val="0"/>
          <w:lang w:val="en-US" w:eastAsia="zh-CN"/>
        </w:rPr>
        <w:t xml:space="preserve">（5）质量保障措施</w:t>
      </w:r>
      <w:r>
        <w:rPr>
          <w:highlight w:val="none"/>
        </w:rPr>
      </w:r>
      <w:r/>
    </w:p>
    <w:p>
      <w:pPr>
        <w:ind w:firstLine="480"/>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rtl w:val="0"/>
        </w:rPr>
      </w:pPr>
      <w:r>
        <w:rPr>
          <w:rFonts w:ascii="Times New Roman" w:hAnsi="Times New Roman" w:eastAsia="宋体" w:cs="Times New Roman"/>
          <w:b w:val="0"/>
          <w:bCs w:val="0"/>
          <w:i w:val="0"/>
          <w:iCs w:val="0"/>
          <w:caps w:val="0"/>
          <w:color w:val="000000"/>
          <w:sz w:val="24"/>
          <w:highlight w:val="none"/>
          <w:u w:val="none"/>
          <w:rtl w:val="0"/>
          <w:lang w:val="en-US" w:eastAsia="zh-CN"/>
        </w:rPr>
        <w:t xml:space="preserve">投标人针对本项目提供质量保障措施。</w:t>
      </w:r>
      <w:r>
        <w:rPr>
          <w:highlight w:val="none"/>
        </w:rPr>
      </w:r>
      <w:r/>
    </w:p>
    <w:p>
      <w:pPr>
        <w:numPr>
          <w:ilvl w:val="0"/>
          <w:numId w:val="0"/>
        </w:num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rtl w:val="0"/>
        </w:rPr>
      </w:pPr>
      <w:r>
        <w:rPr>
          <w:rFonts w:hint="eastAsia" w:ascii="Times New Roman" w:hAnsi="Times New Roman" w:eastAsia="宋体" w:cs="Times New Roman"/>
          <w:b w:val="0"/>
          <w:bCs w:val="0"/>
          <w:i w:val="0"/>
          <w:iCs w:val="0"/>
          <w:caps w:val="0"/>
          <w:color w:val="000000"/>
          <w:sz w:val="24"/>
          <w:highlight w:val="none"/>
          <w:u w:val="none"/>
          <w:rtl w:val="0"/>
          <w:lang w:val="en-US" w:eastAsia="zh-CN"/>
        </w:rPr>
        <w:t xml:space="preserve">（6）供货后续服务</w:t>
      </w:r>
      <w:r>
        <w:rPr>
          <w:highlight w:val="none"/>
        </w:rPr>
      </w:r>
      <w:r/>
    </w:p>
    <w:p>
      <w:pPr>
        <w:ind w:firstLine="480"/>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rtl w:val="0"/>
        </w:rPr>
      </w:pPr>
      <w:r>
        <w:rPr>
          <w:rFonts w:ascii="Times New Roman" w:hAnsi="Times New Roman" w:eastAsia="宋体" w:cs="Times New Roman"/>
          <w:b w:val="0"/>
          <w:bCs w:val="0"/>
          <w:i w:val="0"/>
          <w:iCs w:val="0"/>
          <w:caps w:val="0"/>
          <w:color w:val="000000"/>
          <w:sz w:val="24"/>
          <w:highlight w:val="none"/>
          <w:u w:val="none"/>
          <w:rtl w:val="0"/>
          <w:lang w:val="en-US" w:eastAsia="zh-CN"/>
        </w:rPr>
        <w:t xml:space="preserve">投标人针对本项目提供供货后续服务，包括但不限于响应时间、上门时间、服务人员的技术水平和应急处理方案。</w:t>
      </w:r>
      <w:r>
        <w:rPr>
          <w:highlight w:val="none"/>
        </w:rPr>
      </w:r>
      <w:r/>
    </w:p>
    <w:p>
      <w:pPr>
        <w:ind w:firstLine="480"/>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rtl w:val="0"/>
        </w:rPr>
      </w:pPr>
      <w:r>
        <w:rPr>
          <w:rFonts w:hint="eastAsia" w:ascii="Times New Roman" w:hAnsi="Times New Roman" w:eastAsia="宋体" w:cs="Times New Roman"/>
          <w:b w:val="0"/>
          <w:bCs w:val="0"/>
          <w:i w:val="0"/>
          <w:iCs w:val="0"/>
          <w:caps w:val="0"/>
          <w:color w:val="000000"/>
          <w:sz w:val="24"/>
          <w:highlight w:val="none"/>
          <w:u w:val="none"/>
          <w:rtl w:val="0"/>
          <w:lang w:val="en-US" w:eastAsia="zh-CN"/>
        </w:rPr>
        <w:t xml:space="preserve">（7）投标人应提供有机肥料的组成和发酵的菌剂证明。</w:t>
      </w:r>
      <w:r>
        <w:rPr>
          <w:highlight w:val="none"/>
        </w:rPr>
      </w:r>
      <w:r/>
    </w:p>
    <w:p>
      <w:pPr>
        <w:ind w:firstLine="480"/>
        <w:keepLines w:val="0"/>
        <w:keepNext w:val="0"/>
        <w:pageBreakBefore w:val="0"/>
        <w:spacing w:line="560" w:lineRule="exact"/>
        <w:widowControl w:val="off"/>
        <w:rPr>
          <w:rFonts w:ascii="Times New Roman" w:hAnsi="Times New Roman" w:eastAsia="宋体" w:cs="Times New Roman"/>
          <w:b w:val="0"/>
          <w:bCs w:val="0"/>
          <w:i w:val="0"/>
          <w:iCs w:val="0"/>
          <w:caps w:val="0"/>
          <w:color w:val="000000"/>
          <w:sz w:val="24"/>
          <w:highlight w:val="none"/>
          <w:u w:val="none"/>
        </w:rPr>
      </w:pPr>
      <w:r>
        <w:rPr>
          <w:rFonts w:ascii="Times New Roman" w:hAnsi="Times New Roman" w:eastAsia="宋体" w:cs="Times New Roman"/>
          <w:b w:val="0"/>
          <w:bCs w:val="0"/>
          <w:i w:val="0"/>
          <w:iCs w:val="0"/>
          <w:caps w:val="0"/>
          <w:color w:val="000000"/>
          <w:sz w:val="24"/>
          <w:highlight w:val="none"/>
          <w:u w:val="none"/>
          <w:lang w:val="en-US" w:eastAsia="zh-CN"/>
        </w:rPr>
        <w:t xml:space="preserve">注：★部分为实质性要求，不接受负偏离。否则，作为无效标处理。</w:t>
      </w:r>
      <w:r>
        <w:rPr>
          <w:highlight w:val="none"/>
        </w:rPr>
      </w:r>
      <w:r/>
    </w:p>
    <w:p>
      <w:pPr>
        <w:pStyle w:val="937"/>
        <w:jc w:val="both"/>
        <w:rPr>
          <w:rFonts w:hint="eastAsia" w:ascii="Times New Roman" w:hAnsi="Times New Roman" w:eastAsia="黑体"/>
          <w:bCs/>
          <w:caps w:val="0"/>
          <w:color w:val="000000"/>
          <w:sz w:val="44"/>
          <w:highlight w:val="none"/>
        </w:rPr>
        <w:outlineLvl w:val="9"/>
      </w:pPr>
      <w:r>
        <w:rPr>
          <w:highlight w:val="none"/>
        </w:rPr>
      </w:r>
      <w:bookmarkStart w:id="223" w:name="_Toc120614281"/>
      <w:r>
        <w:rPr>
          <w:rFonts w:hint="eastAsia" w:ascii="Times New Roman" w:hAnsi="Times New Roman" w:eastAsia="黑体"/>
          <w:bCs/>
          <w:caps w:val="0"/>
          <w:color w:val="000000"/>
          <w:sz w:val="44"/>
          <w:highlight w:val="none"/>
        </w:rPr>
        <w:br w:type="page" w:clear="all"/>
      </w:r>
      <w:r>
        <w:rPr>
          <w:highlight w:val="none"/>
        </w:rPr>
      </w:r>
      <w:r/>
    </w:p>
    <w:p>
      <w:pPr>
        <w:pStyle w:val="937"/>
        <w:keepLines w:val="0"/>
        <w:pageBreakBefore w:val="0"/>
        <w:spacing w:line="560" w:lineRule="exact"/>
        <w:widowControl w:val="off"/>
        <w:rPr>
          <w:rFonts w:hint="eastAsia" w:ascii="Times New Roman" w:hAnsi="Times New Roman" w:eastAsia="黑体"/>
          <w:bCs/>
          <w:caps w:val="0"/>
          <w:color w:val="000000"/>
          <w:sz w:val="44"/>
          <w:highlight w:val="none"/>
        </w:rPr>
      </w:pPr>
      <w:r>
        <w:rPr>
          <w:highlight w:val="none"/>
        </w:rPr>
      </w:r>
      <w:bookmarkStart w:id="224" w:name="_Toc21003"/>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bookmarkEnd w:id="224"/>
      <w:r>
        <w:rPr>
          <w:highlight w:val="none"/>
        </w:rPr>
      </w:r>
      <w:r/>
    </w:p>
    <w:p>
      <w:pPr>
        <w:jc w:val="both"/>
        <w:keepLines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highlight w:val="none"/>
        </w:rPr>
      </w:r>
      <w:r/>
    </w:p>
    <w:tbl>
      <w:tblPr>
        <w:tblStyle w:val="766"/>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资格审查因素</w:t>
            </w:r>
            <w:r>
              <w:rPr>
                <w:highlight w:val="none"/>
              </w:rPr>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审查标准</w:t>
            </w:r>
            <w:r>
              <w:rPr>
                <w:highlight w:val="none"/>
              </w:rPr>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投标声明及承诺函</w:t>
            </w:r>
            <w:r>
              <w:rPr>
                <w:highlight w:val="none"/>
              </w:rPr>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符合招标文件要求</w:t>
            </w:r>
            <w:r>
              <w:rPr>
                <w:highlight w:val="none"/>
              </w:rPr>
            </w:r>
            <w:r/>
          </w:p>
        </w:tc>
      </w:tr>
      <w:tr>
        <w:trPr/>
        <w:tc>
          <w:tcPr>
            <w:tcW w:w="4484" w:type="dxa"/>
            <w:vAlign w:val="center"/>
            <w:textDirection w:val="lrTb"/>
            <w:noWrap w:val="false"/>
          </w:tcPr>
          <w:p>
            <w:pPr>
              <w:jc w:val="left"/>
              <w:spacing w:after="0" w:afterAutospacing="0"/>
              <w:widowControl w:val="off"/>
              <w:rPr>
                <w:rFonts w:hint="eastAsia" w:ascii="Times New Roman" w:hAnsi="Times New Roman"/>
                <w:caps w:val="0"/>
                <w:color w:val="000000"/>
                <w:sz w:val="21"/>
                <w:szCs w:val="22"/>
                <w:highlight w:val="none"/>
                <w:rtl w:val="0"/>
              </w:rPr>
            </w:pPr>
            <w:r>
              <w:rPr>
                <w:rFonts w:hint="eastAsia" w:ascii="Times New Roman" w:hAnsi="Times New Roman"/>
                <w:caps w:val="0"/>
                <w:color w:val="000000"/>
                <w:sz w:val="21"/>
                <w:szCs w:val="22"/>
                <w:highlight w:val="none"/>
                <w:rtl w:val="0"/>
                <w:lang w:val="en-US" w:eastAsia="zh-CN" w:bidi="ar-SA"/>
              </w:rPr>
              <w:t xml:space="preserve">中小企业或残疾人福利性单位声明函</w:t>
            </w:r>
            <w:r>
              <w:rPr>
                <w:highlight w:val="none"/>
              </w:rPr>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tl w:val="0"/>
              </w:rPr>
            </w:pPr>
            <w:r>
              <w:rPr>
                <w:rFonts w:ascii="Times New Roman" w:hAnsi="Times New Roman"/>
                <w:caps w:val="0"/>
                <w:color w:val="000000"/>
                <w:sz w:val="21"/>
                <w:szCs w:val="22"/>
                <w:highlight w:val="none"/>
                <w:rtl w:val="0"/>
                <w:lang w:val="en-US" w:eastAsia="zh-CN" w:bidi="ar-SA"/>
              </w:rPr>
              <w:t xml:space="preserve">符合招标文件要求</w:t>
            </w:r>
            <w:r>
              <w:rPr>
                <w:highlight w:val="none"/>
              </w:rPr>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tl w:val="0"/>
              </w:rPr>
            </w:pPr>
            <w:r>
              <w:rPr>
                <w:rFonts w:hint="eastAsia" w:ascii="Times New Roman" w:hAnsi="Times New Roman"/>
                <w:caps w:val="0"/>
                <w:color w:val="000000"/>
                <w:sz w:val="21"/>
                <w:szCs w:val="22"/>
                <w:highlight w:val="none"/>
                <w:rtl w:val="0"/>
                <w:lang w:val="en-US" w:eastAsia="zh-CN" w:bidi="ar-SA"/>
              </w:rPr>
              <w:t xml:space="preserve">本项目的特定资格要求</w:t>
            </w:r>
            <w:r>
              <w:rPr>
                <w:highlight w:val="none"/>
              </w:rPr>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tl w:val="0"/>
              </w:rPr>
            </w:pPr>
            <w:r>
              <w:rPr>
                <w:rFonts w:ascii="Times New Roman" w:hAnsi="Times New Roman"/>
                <w:caps w:val="0"/>
                <w:color w:val="000000"/>
                <w:sz w:val="21"/>
                <w:szCs w:val="22"/>
                <w:highlight w:val="none"/>
                <w:rtl w:val="0"/>
                <w:lang w:val="en-US" w:eastAsia="zh-CN" w:bidi="ar-SA"/>
              </w:rPr>
              <w:t xml:space="preserve">符合招标文件要求</w:t>
            </w:r>
            <w:r>
              <w:rPr>
                <w:highlight w:val="none"/>
              </w:rPr>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信用信息</w:t>
            </w:r>
            <w:r>
              <w:rPr>
                <w:highlight w:val="none"/>
              </w:rPr>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符合招标文件要求</w:t>
            </w:r>
            <w:r>
              <w:rPr>
                <w:highlight w:val="none"/>
              </w:rPr>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联合体投标</w:t>
            </w:r>
            <w:r>
              <w:rPr>
                <w:highlight w:val="none"/>
              </w:rPr>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不接受联合体投标</w:t>
            </w:r>
            <w:r>
              <w:rPr>
                <w:highlight w:val="none"/>
              </w:rPr>
            </w:r>
            <w:r/>
          </w:p>
        </w:tc>
      </w:tr>
    </w:tbl>
    <w:p>
      <w:pPr>
        <w:jc w:val="both"/>
        <w:keepLines w:val="0"/>
        <w:keepNext w:val="0"/>
        <w:pageBreakBefore w:val="0"/>
        <w:spacing w:line="560" w:lineRule="exact"/>
        <w:widowControl w:val="off"/>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highlight w:val="none"/>
        </w:rPr>
      </w:r>
      <w:r/>
    </w:p>
    <w:tbl>
      <w:tblPr>
        <w:tblStyle w:val="766"/>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7"/>
        <w:gridCol w:w="4500"/>
      </w:tblGrid>
      <w:tr>
        <w:trPr/>
        <w:tc>
          <w:tcPr>
            <w:tcW w:w="2499"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符合性审查因素</w:t>
            </w:r>
            <w:r>
              <w:rPr>
                <w:highlight w:val="none"/>
              </w:rPr>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审查标准</w:t>
            </w:r>
            <w:r>
              <w:rPr>
                <w:highlight w:val="none"/>
              </w:rPr>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法定代表人身份证明或授权委托书</w:t>
            </w:r>
            <w:r>
              <w:rPr>
                <w:highlight w:val="none"/>
              </w:rPr>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符合招标文件要求</w:t>
            </w:r>
            <w:r>
              <w:rPr>
                <w:highlight w:val="none"/>
              </w:rPr>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开标一览表及投标报价</w:t>
            </w:r>
            <w:r>
              <w:rPr>
                <w:highlight w:val="none"/>
              </w:rPr>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格式、填写要求符合招标文件规定</w:t>
            </w:r>
            <w:r>
              <w:rPr>
                <w:highlight w:val="none"/>
              </w:rPr>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技术标准和要求</w:t>
            </w:r>
            <w:r>
              <w:rPr>
                <w:highlight w:val="none"/>
              </w:rPr>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符合招标文件要求</w:t>
            </w:r>
            <w:r>
              <w:rPr>
                <w:highlight w:val="none"/>
              </w:rPr>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其他</w:t>
            </w:r>
            <w:r>
              <w:rPr>
                <w:highlight w:val="none"/>
              </w:rPr>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rPr>
            </w:pPr>
            <w:r>
              <w:rPr>
                <w:rFonts w:ascii="Times New Roman" w:hAnsi="Times New Roman"/>
                <w:caps w:val="0"/>
                <w:color w:val="000000"/>
                <w:sz w:val="21"/>
                <w:szCs w:val="22"/>
                <w:highlight w:val="none"/>
                <w:rtl w:val="0"/>
                <w:lang w:val="en-US" w:eastAsia="zh-CN" w:bidi="ar-SA"/>
              </w:rPr>
              <w:t xml:space="preserve">符合招标文件要求</w:t>
            </w:r>
            <w:r>
              <w:rPr>
                <w:highlight w:val="none"/>
              </w:rPr>
            </w:r>
            <w:r/>
          </w:p>
        </w:tc>
      </w:tr>
    </w:tbl>
    <w:p>
      <w:pPr>
        <w:jc w:val="both"/>
        <w:spacing w:line="500" w:lineRule="exact"/>
        <w:rPr>
          <w:rFonts w:hint="eastAsia" w:ascii="Times New Roman" w:hAnsi="Times New Roman" w:eastAsia="仿宋_GB2312" w:cs="Times New Roman"/>
          <w:b/>
          <w:caps w:val="0"/>
          <w:color w:val="000000"/>
          <w:sz w:val="28"/>
          <w:szCs w:val="22"/>
          <w:highlight w:val="none"/>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highlight w:val="none"/>
        </w:rPr>
      </w:r>
      <w:r/>
    </w:p>
    <w:p>
      <w:pPr>
        <w:ind w:firstLine="482"/>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lang w:val="en-US" w:eastAsia="zh-CN"/>
        </w:rPr>
        <w:t xml:space="preserve">一</w:t>
      </w: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highlight w:val="none"/>
        </w:rPr>
      </w:r>
      <w:r/>
    </w:p>
    <w:p>
      <w:pPr>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highlight w:val="none"/>
        </w:rPr>
      </w:r>
      <w:r/>
    </w:p>
    <w:p>
      <w:pPr>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rPr>
          <w:highlight w:val="none"/>
        </w:rPr>
      </w:r>
      <w:r/>
    </w:p>
    <w:p>
      <w:pPr>
        <w:ind w:firstLine="482"/>
        <w:jc w:val="left"/>
        <w:keepLines w:val="0"/>
        <w:keepNext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cs="Times New Roman"/>
          <w:b/>
          <w:caps w:val="0"/>
          <w:color w:val="000000"/>
          <w:sz w:val="24"/>
          <w:highlight w:val="none"/>
          <w:lang w:val="en-US" w:eastAsia="zh-CN"/>
        </w:rPr>
        <w:t xml:space="preserve">二</w:t>
      </w: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highlight w:val="none"/>
        </w:rPr>
      </w:r>
      <w:r/>
    </w:p>
    <w:tbl>
      <w:tblPr>
        <w:tblStyle w:val="766"/>
        <w:tblW w:w="506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978"/>
        <w:gridCol w:w="2009"/>
        <w:gridCol w:w="686"/>
        <w:gridCol w:w="3432"/>
      </w:tblGrid>
      <w:tr>
        <w:trPr/>
        <w:tc>
          <w:tcPr>
            <w:gridSpan w:val="2"/>
            <w:tcW w:w="3634" w:type="dxa"/>
            <w:vAlign w:val="center"/>
            <w:textDirection w:val="lrTb"/>
            <w:noWrap w:val="false"/>
          </w:tcPr>
          <w:p>
            <w:pPr>
              <w:jc w:val="center"/>
              <w:spacing w:after="0" w:afterAutospacing="0"/>
              <w:widowControl w:val="off"/>
              <w:rPr>
                <w:rFonts w:ascii="Calibri" w:hAnsi="Calibri"/>
                <w:color w:val="000000"/>
                <w:sz w:val="21"/>
                <w:szCs w:val="22"/>
                <w:highlight w:val="none"/>
              </w:rPr>
            </w:pPr>
            <w:r>
              <w:rPr>
                <w:highlight w:val="none"/>
              </w:rPr>
            </w:r>
            <w:bookmarkStart w:id="225" w:name="EBe0cfd1035ea44f689f97db50fccddc8b"/>
            <w:r>
              <w:rPr>
                <w:rFonts w:ascii="Calibri" w:hAnsi="Calibri"/>
                <w:color w:val="000000"/>
                <w:sz w:val="21"/>
                <w:szCs w:val="22"/>
                <w:highlight w:val="none"/>
                <w:rtl w:val="0"/>
                <w:lang w:val="en-US" w:eastAsia="zh-CN" w:bidi="ar-SA"/>
              </w:rPr>
              <w:t xml:space="preserve">评审因素</w:t>
            </w:r>
            <w:r>
              <w:rPr>
                <w:highlight w:val="none"/>
              </w:rPr>
            </w:r>
            <w:r/>
          </w:p>
        </w:tc>
        <w:tc>
          <w:tcPr>
            <w:tcW w:w="500" w:type="dxa"/>
            <w:vAlign w:val="center"/>
            <w:textDirection w:val="lrTb"/>
            <w:noWrap w:val="false"/>
          </w:tcPr>
          <w:p>
            <w:pPr>
              <w:jc w:val="center"/>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分数</w:t>
            </w:r>
            <w:r>
              <w:rPr>
                <w:highlight w:val="none"/>
              </w:rPr>
            </w:r>
            <w:r/>
          </w:p>
        </w:tc>
        <w:tc>
          <w:tcPr>
            <w:tcW w:w="2501" w:type="dxa"/>
            <w:vAlign w:val="center"/>
            <w:textDirection w:val="lrTb"/>
            <w:noWrap w:val="false"/>
          </w:tcPr>
          <w:p>
            <w:pPr>
              <w:jc w:val="center"/>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评审标准</w:t>
            </w:r>
            <w:r>
              <w:rPr>
                <w:highlight w:val="none"/>
              </w:rPr>
            </w:r>
            <w:r/>
          </w:p>
        </w:tc>
      </w:tr>
      <w:tr>
        <w:trPr>
          <w:trHeight w:val="90"/>
        </w:trPr>
        <w:tc>
          <w:tcPr>
            <w:tcW w:w="2170"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报价分</w:t>
            </w:r>
            <w:r>
              <w:rPr>
                <w:highlight w:val="none"/>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投标报价</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30.00分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采用低价优先法计算，即满足招标文件要求且</w:t>
            </w:r>
            <w:r>
              <w:rPr>
                <w:rFonts w:hint="eastAsia" w:ascii="Calibri" w:hAnsi="Calibri"/>
                <w:color w:val="000000"/>
                <w:sz w:val="21"/>
                <w:szCs w:val="22"/>
                <w:highlight w:val="none"/>
                <w:rtl w:val="0"/>
                <w:lang w:val="en-US" w:eastAsia="zh-CN" w:bidi="ar-SA"/>
              </w:rPr>
              <w:t xml:space="preserve">投标优惠率</w:t>
            </w:r>
            <w:r>
              <w:rPr>
                <w:rFonts w:ascii="Calibri" w:hAnsi="Calibri"/>
                <w:color w:val="000000"/>
                <w:sz w:val="21"/>
                <w:szCs w:val="22"/>
                <w:highlight w:val="none"/>
                <w:rtl w:val="0"/>
                <w:lang w:val="en-US" w:eastAsia="zh-CN" w:bidi="ar-SA"/>
              </w:rPr>
              <w:t xml:space="preserve">最</w:t>
            </w:r>
            <w:r>
              <w:rPr>
                <w:rFonts w:hint="eastAsia" w:ascii="Calibri" w:hAnsi="Calibri"/>
                <w:color w:val="000000"/>
                <w:sz w:val="21"/>
                <w:szCs w:val="22"/>
                <w:highlight w:val="none"/>
                <w:rtl w:val="0"/>
                <w:lang w:val="en-US" w:eastAsia="zh-CN" w:bidi="ar-SA"/>
              </w:rPr>
              <w:t xml:space="preserve">高</w:t>
            </w:r>
            <w:r>
              <w:rPr>
                <w:rFonts w:ascii="Calibri" w:hAnsi="Calibri"/>
                <w:color w:val="000000"/>
                <w:sz w:val="21"/>
                <w:szCs w:val="22"/>
                <w:highlight w:val="none"/>
                <w:rtl w:val="0"/>
                <w:lang w:val="en-US" w:eastAsia="zh-CN" w:bidi="ar-SA"/>
              </w:rPr>
              <w:t xml:space="preserve">的为评标基准</w:t>
            </w:r>
            <w:r>
              <w:rPr>
                <w:rFonts w:hint="eastAsia" w:ascii="Calibri" w:hAnsi="Calibri"/>
                <w:color w:val="000000"/>
                <w:sz w:val="21"/>
                <w:szCs w:val="22"/>
                <w:highlight w:val="none"/>
                <w:rtl w:val="0"/>
                <w:lang w:val="en-US" w:eastAsia="zh-CN" w:bidi="ar-SA"/>
              </w:rPr>
              <w:t xml:space="preserve">优惠率</w:t>
            </w:r>
            <w:r>
              <w:rPr>
                <w:rFonts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其价格分为满分。其他投标人投标报价得分＝</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评标基准</w:t>
            </w:r>
            <w:r>
              <w:rPr>
                <w:rFonts w:hint="eastAsia" w:ascii="Calibri" w:hAnsi="Calibri"/>
                <w:color w:val="000000"/>
                <w:sz w:val="21"/>
                <w:szCs w:val="22"/>
                <w:highlight w:val="none"/>
                <w:rtl w:val="0"/>
                <w:lang w:val="en-US" w:eastAsia="zh-CN" w:bidi="ar-SA"/>
              </w:rPr>
              <w:t xml:space="preserve">优惠率</w:t>
            </w:r>
            <w:r>
              <w:rPr>
                <w:rFonts w:ascii="Calibri" w:hAnsi="Calibri"/>
                <w:color w:val="000000"/>
                <w:sz w:val="21"/>
                <w:szCs w:val="22"/>
                <w:highlight w:val="none"/>
                <w:rtl w:val="0"/>
                <w:lang w:val="en-US" w:eastAsia="zh-CN" w:bidi="ar-SA"/>
              </w:rPr>
              <w:t xml:space="preserve">/</w:t>
            </w:r>
            <w:r>
              <w:rPr>
                <w:rFonts w:hint="eastAsia" w:ascii="Calibri" w:hAnsi="Calibri"/>
                <w:color w:val="000000"/>
                <w:sz w:val="21"/>
                <w:szCs w:val="22"/>
                <w:highlight w:val="none"/>
                <w:rtl w:val="0"/>
                <w:lang w:val="en-US" w:eastAsia="zh-CN" w:bidi="ar-SA"/>
              </w:rPr>
              <w:t xml:space="preserve">1-投标优惠率</w:t>
            </w:r>
            <w:r>
              <w:rPr>
                <w:rFonts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*30。</w:t>
            </w:r>
            <w:r>
              <w:rPr>
                <w:highlight w:val="none"/>
              </w:rPr>
            </w:r>
            <w:r/>
          </w:p>
        </w:tc>
      </w:tr>
      <w:tr>
        <w:trPr/>
        <w:tc>
          <w:tcPr>
            <w:tcW w:w="1193" w:type="dxa"/>
            <w:vAlign w:val="center"/>
            <w:vMerge w:val="restart"/>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技术响应</w:t>
            </w:r>
            <w:r>
              <w:rPr>
                <w:highlight w:val="none"/>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产品原、辅料组成</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3.00分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投标人使用的原料为畜禽粪便、植物秸秆等植物残体的，得3分。注：须提供相关证明材料电子件（不限于原料采购合同、资金往来证明等佐证资料）并加盖供应商公章，否则不予得分。</w:t>
            </w:r>
            <w:r>
              <w:rPr>
                <w:highlight w:val="none"/>
              </w:rPr>
            </w:r>
            <w:r/>
          </w:p>
        </w:tc>
      </w:tr>
      <w:tr>
        <w:trPr/>
        <w:tc>
          <w:tcPr>
            <w:tcW w:w="1193" w:type="dxa"/>
            <w:vAlign w:val="center"/>
            <w:vMerge w:val="continue"/>
            <w:textDirection w:val="lrTb"/>
            <w:noWrap w:val="false"/>
          </w:tcPr>
          <w:p>
            <w:pPr>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r>
            <w:r/>
          </w:p>
        </w:tc>
        <w:tc>
          <w:tcPr>
            <w:tcW w:w="804" w:type="dxa"/>
            <w:vAlign w:val="center"/>
            <w:textDirection w:val="lrTb"/>
            <w:noWrap w:val="false"/>
          </w:tcPr>
          <w:p>
            <w:pPr>
              <w:jc w:val="left"/>
              <w:spacing w:after="0" w:afterAutospacing="0"/>
              <w:widowControl w:val="off"/>
              <w:rPr>
                <w:rFonts w:hint="eastAsia"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发酵菌剂</w:t>
            </w:r>
            <w:r>
              <w:rPr>
                <w:highlight w:val="none"/>
              </w:rPr>
            </w:r>
            <w:r/>
          </w:p>
        </w:tc>
        <w:tc>
          <w:tcPr>
            <w:tcW w:w="500" w:type="dxa"/>
            <w:vAlign w:val="center"/>
            <w:textDirection w:val="lrTb"/>
            <w:noWrap w:val="false"/>
          </w:tcPr>
          <w:p>
            <w:pPr>
              <w:jc w:val="left"/>
              <w:spacing w:after="0" w:afterAutospacing="0"/>
              <w:widowControl w:val="off"/>
              <w:rPr>
                <w:rFonts w:hint="eastAsia"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3.00分</w:t>
            </w:r>
            <w:r>
              <w:rPr>
                <w:highlight w:val="none"/>
              </w:rPr>
            </w:r>
            <w:r/>
          </w:p>
        </w:tc>
        <w:tc>
          <w:tcPr>
            <w:tcW w:w="2501" w:type="dxa"/>
            <w:vAlign w:val="center"/>
            <w:textDirection w:val="lrTb"/>
            <w:noWrap w:val="false"/>
          </w:tcPr>
          <w:p>
            <w:pPr>
              <w:jc w:val="left"/>
              <w:spacing w:after="0" w:afterAutospacing="0"/>
              <w:widowControl w:val="off"/>
              <w:rPr>
                <w:rFonts w:hint="eastAsia"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投标人所投产品发酵过程添加高温发酵菌剂的得3分。注：须提供2024年以来购买发酵菌剂的发票和采购合同电子件，并提供承诺函（格式自拟），缺项不得分。</w:t>
            </w:r>
            <w:r>
              <w:rPr>
                <w:highlight w:val="none"/>
              </w:rPr>
            </w:r>
            <w:r/>
          </w:p>
        </w:tc>
      </w:tr>
      <w:tr>
        <w:trPr/>
        <w:tc>
          <w:tcPr>
            <w:tcW w:w="2170" w:type="dxa"/>
            <w:vAlign w:val="center"/>
            <w:vMerge w:val="restart"/>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企业经营业绩、信誉</w:t>
            </w:r>
            <w:r>
              <w:rPr>
                <w:highlight w:val="none"/>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企业业绩</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投标人自202</w:t>
            </w: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年1月1日</w:t>
            </w:r>
            <w:r>
              <w:rPr>
                <w:rFonts w:hint="eastAsia" w:ascii="Calibri" w:hAnsi="Calibri"/>
                <w:color w:val="000000"/>
                <w:sz w:val="21"/>
                <w:szCs w:val="22"/>
                <w:highlight w:val="none"/>
                <w:rtl w:val="0"/>
                <w:lang w:val="en-US" w:eastAsia="zh-CN" w:bidi="ar-SA"/>
              </w:rPr>
              <w:t xml:space="preserve">以来</w:t>
            </w:r>
            <w:r>
              <w:rPr>
                <w:rFonts w:ascii="Calibri" w:hAnsi="Calibri"/>
                <w:color w:val="000000"/>
                <w:sz w:val="21"/>
                <w:szCs w:val="22"/>
                <w:highlight w:val="none"/>
                <w:rtl w:val="0"/>
                <w:lang w:val="en-US" w:eastAsia="zh-CN" w:bidi="ar-SA"/>
              </w:rPr>
              <w:t xml:space="preserve">（以合同签订的日期</w:t>
            </w:r>
            <w:r>
              <w:rPr>
                <w:rFonts w:hint="eastAsia" w:ascii="Calibri" w:hAnsi="Calibri"/>
                <w:color w:val="000000"/>
                <w:sz w:val="21"/>
                <w:szCs w:val="22"/>
                <w:highlight w:val="none"/>
                <w:rtl w:val="0"/>
                <w:lang w:val="en-US" w:eastAsia="zh-CN" w:bidi="ar-SA"/>
              </w:rPr>
              <w:t xml:space="preserve">或中标（成交）通知书发出时间</w:t>
            </w:r>
            <w:r>
              <w:rPr>
                <w:rFonts w:ascii="Calibri" w:hAnsi="Calibri"/>
                <w:color w:val="000000"/>
                <w:sz w:val="21"/>
                <w:szCs w:val="22"/>
                <w:highlight w:val="none"/>
                <w:rtl w:val="0"/>
                <w:lang w:val="en-US" w:eastAsia="zh-CN" w:bidi="ar-SA"/>
              </w:rPr>
              <w:t xml:space="preserve">为准）</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承担</w:t>
            </w:r>
            <w:r>
              <w:rPr>
                <w:rFonts w:hint="eastAsia" w:ascii="Calibri" w:hAnsi="Calibri"/>
                <w:color w:val="000000"/>
                <w:sz w:val="21"/>
                <w:szCs w:val="22"/>
                <w:highlight w:val="none"/>
                <w:rtl w:val="0"/>
                <w:lang w:val="en-US" w:eastAsia="zh-CN" w:bidi="ar-SA"/>
              </w:rPr>
              <w:t xml:space="preserve">过</w:t>
            </w:r>
            <w:r>
              <w:rPr>
                <w:rFonts w:ascii="Calibri" w:hAnsi="Calibri"/>
                <w:color w:val="000000"/>
                <w:sz w:val="21"/>
                <w:szCs w:val="22"/>
                <w:highlight w:val="none"/>
                <w:rtl w:val="0"/>
                <w:lang w:val="en-US" w:eastAsia="zh-CN" w:bidi="ar-SA"/>
              </w:rPr>
              <w:t xml:space="preserve">类似</w:t>
            </w:r>
            <w:r>
              <w:rPr>
                <w:rFonts w:hint="eastAsia"/>
                <w:color w:val="000000"/>
                <w:sz w:val="21"/>
                <w:szCs w:val="22"/>
                <w:highlight w:val="none"/>
                <w:rtl w:val="0"/>
                <w:lang w:val="en-US" w:eastAsia="zh-CN" w:bidi="ar-SA"/>
              </w:rPr>
              <w:t xml:space="preserve">项目业绩的，</w:t>
            </w:r>
            <w:r>
              <w:rPr>
                <w:rFonts w:ascii="Calibri" w:hAnsi="Calibri"/>
                <w:color w:val="000000"/>
                <w:sz w:val="21"/>
                <w:szCs w:val="22"/>
                <w:highlight w:val="none"/>
                <w:rtl w:val="0"/>
                <w:lang w:val="en-US" w:eastAsia="zh-CN" w:bidi="ar-SA"/>
              </w:rPr>
              <w:t xml:space="preserve">每</w:t>
            </w:r>
            <w:r>
              <w:rPr>
                <w:rFonts w:hint="eastAsia" w:ascii="Calibri" w:hAnsi="Calibri"/>
                <w:color w:val="000000"/>
                <w:sz w:val="21"/>
                <w:szCs w:val="22"/>
                <w:highlight w:val="none"/>
                <w:rtl w:val="0"/>
                <w:lang w:val="en-US" w:eastAsia="zh-CN" w:bidi="ar-SA"/>
              </w:rPr>
              <w:t xml:space="preserve">有一个业绩</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分，本项最高得</w:t>
            </w: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分。 注：须提供项目</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w:t>
            </w:r>
            <w:r>
              <w:rPr>
                <w:rFonts w:hint="eastAsia" w:ascii="Calibri" w:hAnsi="Calibri"/>
                <w:color w:val="000000"/>
                <w:sz w:val="21"/>
                <w:szCs w:val="22"/>
                <w:highlight w:val="none"/>
                <w:rtl w:val="0"/>
                <w:lang w:val="en-US" w:eastAsia="zh-CN" w:bidi="ar-SA"/>
              </w:rPr>
              <w:t xml:space="preserve">或中标（成交）通知书</w:t>
            </w:r>
            <w:r>
              <w:rPr>
                <w:rFonts w:ascii="Calibri" w:hAnsi="Calibri"/>
                <w:color w:val="000000"/>
                <w:sz w:val="21"/>
                <w:szCs w:val="22"/>
                <w:highlight w:val="none"/>
                <w:rtl w:val="0"/>
                <w:lang w:val="en-US" w:eastAsia="zh-CN" w:bidi="ar-SA"/>
              </w:rPr>
              <w:t xml:space="preserve">电子件并加盖投标人公章，</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w:t>
            </w:r>
            <w:r>
              <w:rPr>
                <w:rFonts w:hint="eastAsia" w:ascii="Calibri" w:hAnsi="Calibri"/>
                <w:color w:val="000000"/>
                <w:sz w:val="21"/>
                <w:szCs w:val="22"/>
                <w:highlight w:val="none"/>
                <w:rtl w:val="0"/>
                <w:lang w:val="en-US" w:eastAsia="zh-CN" w:bidi="ar-SA"/>
              </w:rPr>
              <w:t xml:space="preserve">主要</w:t>
            </w:r>
            <w:r>
              <w:rPr>
                <w:rFonts w:ascii="Calibri" w:hAnsi="Calibri"/>
                <w:color w:val="000000"/>
                <w:sz w:val="21"/>
                <w:szCs w:val="22"/>
                <w:highlight w:val="none"/>
                <w:rtl w:val="0"/>
                <w:lang w:val="en-US" w:eastAsia="zh-CN" w:bidi="ar-SA"/>
              </w:rPr>
              <w:t xml:space="preserve">内容</w:t>
            </w:r>
            <w:r>
              <w:rPr>
                <w:rFonts w:hint="eastAsia" w:ascii="Calibri" w:hAnsi="Calibri"/>
                <w:color w:val="000000"/>
                <w:sz w:val="21"/>
                <w:szCs w:val="22"/>
                <w:highlight w:val="none"/>
                <w:rtl w:val="0"/>
                <w:lang w:val="en-US" w:eastAsia="zh-CN" w:bidi="ar-SA"/>
              </w:rPr>
              <w:t xml:space="preserve">、标的、金额</w:t>
            </w:r>
            <w:r>
              <w:rPr>
                <w:rFonts w:ascii="Calibri" w:hAnsi="Calibri"/>
                <w:color w:val="000000"/>
                <w:sz w:val="21"/>
                <w:szCs w:val="22"/>
                <w:highlight w:val="none"/>
                <w:rtl w:val="0"/>
                <w:lang w:val="en-US" w:eastAsia="zh-CN" w:bidi="ar-SA"/>
              </w:rPr>
              <w:t xml:space="preserve">须清晰可见，否则不得分。</w:t>
            </w:r>
            <w:r>
              <w:rPr>
                <w:highlight w:val="none"/>
              </w:rPr>
            </w:r>
            <w:r/>
          </w:p>
        </w:tc>
      </w:tr>
      <w:tr>
        <w:trPr/>
        <w:tc>
          <w:tcPr>
            <w:tcW w:w="2170"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企业荣誉</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6.00分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投标人自2022年1月1日以来，取得的具有有机肥料方面成果鉴定书的、政府（行政）主管部门颁发的与提供产品有关的获奖证书的，每有一项得2分，本项最高得6分。（同一荣誉不累计得分，即与同一成果相关的各类奖项仅算一项）注：须提供以上相关证明材料电子件并加盖供应商公章，否则不予得分。</w:t>
            </w:r>
            <w:r>
              <w:rPr>
                <w:highlight w:val="none"/>
              </w:rPr>
            </w:r>
            <w:r/>
          </w:p>
        </w:tc>
      </w:tr>
      <w:tr>
        <w:trPr/>
        <w:tc>
          <w:tcPr>
            <w:tcW w:w="2170"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企业证书</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投标人具有以下体系认证且证书处于有效期内的，每有一个得</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分： 1、质量管理体系认证证书；2、环境管理体系认证证书；</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职业健康安全管理体系认证证书</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本项最高</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 注：须同时提供相关证书原件的扫描件并加盖投标人公章和在全国认证认可信息公共服务平台(网址：“http://cx.cnca.cn/”)显示“有效”状态的查询结果截图，否则不得分。</w:t>
            </w:r>
            <w:r>
              <w:rPr>
                <w:highlight w:val="none"/>
              </w:rPr>
            </w:r>
            <w:r/>
          </w:p>
        </w:tc>
      </w:tr>
      <w:tr>
        <w:trPr/>
        <w:tc>
          <w:tcPr>
            <w:tcW w:w="2170"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节能环保</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2.00分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hint="eastAsia" w:ascii="Calibri" w:hAnsi="Calibri"/>
                <w:color w:val="000000"/>
                <w:sz w:val="21"/>
                <w:szCs w:val="22"/>
                <w:highlight w:val="none"/>
                <w:rtl w:val="0"/>
                <w:lang w:val="en-US" w:eastAsia="zh-CN" w:bidi="ar-SA"/>
              </w:rPr>
              <w:t xml:space="preserve">1、所投产品在财政部、生态环境部公布的“环境标志产品政府采购品目</w:t>
            </w:r>
            <w:r>
              <w:rPr>
                <w:rFonts w:hint="eastAsia" w:ascii="Calibri" w:hAnsi="Calibri"/>
                <w:color w:val="000000"/>
                <w:sz w:val="21"/>
                <w:szCs w:val="22"/>
                <w:highlight w:val="none"/>
                <w:rtl w:val="0"/>
                <w:lang w:val="en-US" w:eastAsia="zh-CN" w:bidi="ar-SA"/>
              </w:rPr>
              <w:t xml:space="preserve">清单”内，且投标文件中提供国家市场监督管理总局确定的列入“参与实施政府采购环境标志产品认证机构名录”内的认证机构出具的、有效期内的该产品环境认证证书电子件的，得1分；2、所投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电子件的得1分。注：投标文件提供上述证书电子件和在国家市场监督管理总局全国认证认可信息公共服务平台查询认证完整页面截图，未提供的不得分。</w:t>
            </w:r>
            <w:r>
              <w:rPr>
                <w:highlight w:val="none"/>
              </w:rPr>
            </w:r>
            <w:r/>
          </w:p>
        </w:tc>
      </w:tr>
      <w:tr>
        <w:trPr/>
        <w:tc>
          <w:tcPr>
            <w:tcW w:w="1193" w:type="dxa"/>
            <w:vAlign w:val="center"/>
            <w:vMerge w:val="restart"/>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项目实施方案</w:t>
            </w:r>
            <w:r>
              <w:rPr>
                <w:highlight w:val="none"/>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项目实施方案</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hint="eastAsia" w:ascii="Calibri" w:hAnsi="Calibri"/>
                <w:color w:val="000000"/>
                <w:sz w:val="21"/>
                <w:szCs w:val="22"/>
                <w:highlight w:val="none"/>
                <w:rtl w:val="0"/>
                <w:lang w:val="en-US" w:eastAsia="zh-CN" w:bidi="ar-SA"/>
              </w:rPr>
              <w:t xml:space="preserve">投标人针对本项目</w:t>
            </w:r>
            <w:r>
              <w:rPr>
                <w:rFonts w:ascii="Calibri" w:hAnsi="Calibri"/>
                <w:color w:val="000000"/>
                <w:sz w:val="21"/>
                <w:szCs w:val="22"/>
                <w:highlight w:val="none"/>
                <w:rtl w:val="0"/>
                <w:lang w:val="en-US" w:eastAsia="zh-CN" w:bidi="ar-SA"/>
              </w:rPr>
              <w:t xml:space="preserve">提供项目实施方案</w:t>
            </w:r>
            <w:r>
              <w:rPr>
                <w:rFonts w:hint="eastAsia" w:ascii="Calibri" w:hAnsi="Calibri"/>
                <w:color w:val="000000"/>
                <w:sz w:val="21"/>
                <w:szCs w:val="22"/>
                <w:highlight w:val="none"/>
                <w:rtl w:val="0"/>
                <w:lang w:val="en-US" w:eastAsia="zh-CN" w:bidi="ar-SA"/>
              </w:rPr>
              <w:t xml:space="preserve">，包括但不限于</w:t>
            </w:r>
            <w:r>
              <w:rPr>
                <w:rFonts w:ascii="Calibri" w:hAnsi="Calibri"/>
                <w:color w:val="000000"/>
                <w:sz w:val="21"/>
                <w:szCs w:val="22"/>
                <w:highlight w:val="none"/>
                <w:rtl w:val="0"/>
                <w:lang w:val="en-US" w:eastAsia="zh-CN" w:bidi="ar-SA"/>
              </w:rPr>
              <w:t xml:space="preserve">供货方案、供货期管理、</w:t>
            </w:r>
            <w:r>
              <w:rPr>
                <w:rFonts w:hint="eastAsia" w:ascii="Calibri" w:hAnsi="Calibri"/>
                <w:color w:val="000000"/>
                <w:sz w:val="21"/>
                <w:szCs w:val="22"/>
                <w:highlight w:val="none"/>
                <w:rtl w:val="0"/>
                <w:lang w:val="en-US" w:eastAsia="zh-CN" w:bidi="ar-SA"/>
              </w:rPr>
              <w:t xml:space="preserve">拟投入生产有机肥的设备清单（附设备实景照片）</w:t>
            </w:r>
            <w:r>
              <w:rPr>
                <w:rFonts w:ascii="Calibri" w:hAnsi="Calibri"/>
                <w:color w:val="000000"/>
                <w:sz w:val="21"/>
                <w:szCs w:val="22"/>
                <w:highlight w:val="none"/>
                <w:rtl w:val="0"/>
                <w:lang w:val="en-US" w:eastAsia="zh-CN" w:bidi="ar-SA"/>
              </w:rPr>
              <w:t xml:space="preserve">、风险预防及控制措施突发事件处置方案。项目实施方案完整详实，结构严谨，能够针对采购项目内容要求而细化制定，</w:t>
            </w:r>
            <w:r>
              <w:rPr>
                <w:rFonts w:hint="eastAsia" w:ascii="Calibri" w:hAnsi="Calibri"/>
                <w:color w:val="000000"/>
                <w:sz w:val="21"/>
                <w:szCs w:val="22"/>
                <w:highlight w:val="none"/>
                <w:rtl w:val="0"/>
                <w:lang w:val="en-US" w:eastAsia="zh-CN" w:bidi="ar-SA"/>
              </w:rPr>
              <w:t xml:space="preserve">提供拟投入生产有机肥的设备清单和设备实景照片，</w:t>
            </w:r>
            <w:r>
              <w:rPr>
                <w:rFonts w:ascii="Calibri" w:hAnsi="Calibri"/>
                <w:color w:val="000000"/>
                <w:sz w:val="21"/>
                <w:szCs w:val="22"/>
                <w:highlight w:val="none"/>
                <w:rtl w:val="0"/>
                <w:lang w:val="en-US" w:eastAsia="zh-CN" w:bidi="ar-SA"/>
              </w:rPr>
              <w:t xml:space="preserve">且优于采购需求的得</w:t>
            </w: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分；项目实施方案较详实，为本项目的实施要求而制定的措施较齐全，</w:t>
            </w:r>
            <w:r>
              <w:rPr>
                <w:rFonts w:hint="eastAsia" w:ascii="Calibri" w:hAnsi="Calibri"/>
                <w:color w:val="000000"/>
                <w:sz w:val="21"/>
                <w:szCs w:val="22"/>
                <w:highlight w:val="none"/>
                <w:rtl w:val="0"/>
                <w:lang w:val="en-US" w:eastAsia="zh-CN" w:bidi="ar-SA"/>
              </w:rPr>
              <w:t xml:space="preserve">提供拟投入生产有机肥的设备清单和设备实景照片，</w:t>
            </w:r>
            <w:r>
              <w:rPr>
                <w:rFonts w:ascii="Calibri" w:hAnsi="Calibri"/>
                <w:color w:val="000000"/>
                <w:sz w:val="21"/>
                <w:szCs w:val="22"/>
                <w:highlight w:val="none"/>
                <w:rtl w:val="0"/>
                <w:lang w:val="en-US" w:eastAsia="zh-CN" w:bidi="ar-SA"/>
              </w:rPr>
              <w:t xml:space="preserve">能够满足</w:t>
            </w:r>
            <w:r>
              <w:rPr>
                <w:rFonts w:hint="eastAsia" w:ascii="Calibri" w:hAnsi="Calibri"/>
                <w:color w:val="000000"/>
                <w:sz w:val="21"/>
                <w:szCs w:val="22"/>
                <w:highlight w:val="none"/>
                <w:rtl w:val="0"/>
                <w:lang w:val="en-US" w:eastAsia="zh-CN" w:bidi="ar-SA"/>
              </w:rPr>
              <w:t xml:space="preserve">采购需求的</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5</w:t>
            </w:r>
            <w:r>
              <w:rPr>
                <w:rFonts w:ascii="Calibri" w:hAnsi="Calibri"/>
                <w:color w:val="000000"/>
                <w:sz w:val="21"/>
                <w:szCs w:val="22"/>
                <w:highlight w:val="none"/>
                <w:rtl w:val="0"/>
                <w:lang w:val="en-US" w:eastAsia="zh-CN" w:bidi="ar-SA"/>
              </w:rPr>
              <w:t xml:space="preserve">分；有项目实施方案但方案内容笼统，没有针对本项目细化制定，</w:t>
            </w:r>
            <w:r>
              <w:rPr>
                <w:rFonts w:hint="eastAsia" w:ascii="Calibri" w:hAnsi="Calibri"/>
                <w:color w:val="000000"/>
                <w:sz w:val="21"/>
                <w:szCs w:val="22"/>
                <w:highlight w:val="none"/>
                <w:rtl w:val="0"/>
                <w:lang w:val="en-US" w:eastAsia="zh-CN" w:bidi="ar-SA"/>
              </w:rPr>
              <w:t xml:space="preserve">提供了拟投入生产有机肥的设备清单未附实景照片，不过承诺</w:t>
            </w:r>
            <w:r>
              <w:rPr>
                <w:rFonts w:ascii="Calibri" w:hAnsi="Calibri"/>
                <w:color w:val="000000"/>
                <w:sz w:val="21"/>
                <w:szCs w:val="22"/>
                <w:highlight w:val="none"/>
                <w:rtl w:val="0"/>
                <w:lang w:val="en-US" w:eastAsia="zh-CN" w:bidi="ar-SA"/>
              </w:rPr>
              <w:t xml:space="preserve">通过后期优化能够满足</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需求的得</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分；没有内容不得分。</w:t>
            </w:r>
            <w:r>
              <w:rPr>
                <w:highlight w:val="none"/>
              </w:rPr>
            </w:r>
            <w:r/>
          </w:p>
        </w:tc>
      </w:tr>
      <w:tr>
        <w:trPr/>
        <w:tc>
          <w:tcPr>
            <w:tcW w:w="1193"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制作工艺</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9.00分</w:t>
            </w:r>
            <w:r>
              <w:rPr>
                <w:highlight w:val="none"/>
              </w:rPr>
            </w:r>
            <w:r/>
          </w:p>
        </w:tc>
        <w:tc>
          <w:tcPr>
            <w:tcW w:w="2501" w:type="dxa"/>
            <w:vAlign w:val="center"/>
            <w:textDirection w:val="lrTb"/>
            <w:noWrap w:val="false"/>
          </w:tcPr>
          <w:p>
            <w:pPr>
              <w:jc w:val="left"/>
              <w:spacing w:after="0" w:afterAutospacing="0"/>
              <w:widowControl w:val="off"/>
              <w:rPr>
                <w:rFonts w:hint="eastAsia"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投标人针对本项目</w:t>
            </w:r>
            <w:r>
              <w:rPr>
                <w:rFonts w:ascii="Calibri" w:hAnsi="Calibri"/>
                <w:color w:val="000000"/>
                <w:sz w:val="21"/>
                <w:szCs w:val="22"/>
                <w:highlight w:val="none"/>
                <w:rtl w:val="0"/>
                <w:lang w:val="en-US" w:eastAsia="zh-CN" w:bidi="ar-SA"/>
              </w:rPr>
              <w:t xml:space="preserve">提供</w:t>
            </w:r>
            <w:r>
              <w:rPr>
                <w:rFonts w:hint="eastAsia" w:ascii="Calibri" w:hAnsi="Calibri"/>
                <w:color w:val="000000"/>
                <w:sz w:val="21"/>
                <w:szCs w:val="22"/>
                <w:highlight w:val="none"/>
                <w:rtl w:val="0"/>
                <w:lang w:val="en-US" w:eastAsia="zh-CN" w:bidi="ar-SA"/>
              </w:rPr>
              <w:t xml:space="preserve">制作工艺，包括但不限于所投产品使用的发酵槽和发酵设施、生产能力、机械化程度、制作工艺流程图</w:t>
            </w:r>
            <w:r>
              <w:rPr>
                <w:rFonts w:ascii="Calibri" w:hAnsi="Calibri"/>
                <w:color w:val="000000"/>
                <w:sz w:val="21"/>
                <w:szCs w:val="22"/>
                <w:highlight w:val="none"/>
                <w:rtl w:val="0"/>
                <w:lang w:val="en-US" w:eastAsia="zh-CN" w:bidi="ar-SA"/>
              </w:rPr>
              <w:t xml:space="preserve">。</w:t>
            </w:r>
            <w:r>
              <w:rPr>
                <w:rFonts w:hint="eastAsia" w:ascii="Calibri" w:hAnsi="Calibri"/>
                <w:color w:val="000000"/>
                <w:sz w:val="21"/>
                <w:szCs w:val="22"/>
                <w:highlight w:val="none"/>
                <w:rtl w:val="0"/>
                <w:lang w:val="en-US" w:eastAsia="zh-CN" w:bidi="ar-SA"/>
              </w:rPr>
              <w:t xml:space="preserve">制作工艺</w:t>
            </w:r>
            <w:r>
              <w:rPr>
                <w:rFonts w:ascii="Calibri" w:hAnsi="Calibri"/>
                <w:color w:val="000000"/>
                <w:sz w:val="21"/>
                <w:szCs w:val="22"/>
                <w:highlight w:val="none"/>
                <w:rtl w:val="0"/>
                <w:lang w:val="en-US" w:eastAsia="zh-CN" w:bidi="ar-SA"/>
              </w:rPr>
              <w:t xml:space="preserve">完整详实，</w:t>
            </w:r>
            <w:r>
              <w:rPr>
                <w:rFonts w:hint="eastAsia" w:ascii="Calibri" w:hAnsi="Calibri"/>
                <w:color w:val="000000"/>
                <w:sz w:val="21"/>
                <w:szCs w:val="22"/>
                <w:highlight w:val="none"/>
                <w:rtl w:val="0"/>
                <w:lang w:val="en-US" w:eastAsia="zh-CN" w:bidi="ar-SA"/>
              </w:rPr>
              <w:t xml:space="preserve">提供详细的制作工艺流程图，采用条垛式或槽式发酵，生产能力强、机械化程度高</w:t>
            </w:r>
            <w:r>
              <w:rPr>
                <w:rFonts w:ascii="Calibri" w:hAnsi="Calibri"/>
                <w:color w:val="000000"/>
                <w:sz w:val="21"/>
                <w:szCs w:val="22"/>
                <w:highlight w:val="none"/>
                <w:rtl w:val="0"/>
                <w:lang w:val="en-US" w:eastAsia="zh-CN" w:bidi="ar-SA"/>
              </w:rPr>
              <w:t xml:space="preserve">，且优于采购需求的得</w:t>
            </w: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分；</w:t>
            </w:r>
            <w:r>
              <w:rPr>
                <w:rFonts w:hint="eastAsia" w:ascii="Calibri" w:hAnsi="Calibri"/>
                <w:color w:val="000000"/>
                <w:sz w:val="21"/>
                <w:szCs w:val="22"/>
                <w:highlight w:val="none"/>
                <w:rtl w:val="0"/>
                <w:lang w:val="en-US" w:eastAsia="zh-CN" w:bidi="ar-SA"/>
              </w:rPr>
              <w:t xml:space="preserve">提供较为详细的制作工艺流程图，生产能力较强、机械化程度较高，</w:t>
            </w:r>
            <w:r>
              <w:rPr>
                <w:rFonts w:ascii="Calibri" w:hAnsi="Calibri"/>
                <w:color w:val="000000"/>
                <w:sz w:val="21"/>
                <w:szCs w:val="22"/>
                <w:highlight w:val="none"/>
                <w:rtl w:val="0"/>
                <w:lang w:val="en-US" w:eastAsia="zh-CN" w:bidi="ar-SA"/>
              </w:rPr>
              <w:t xml:space="preserve">能够满足</w:t>
            </w:r>
            <w:r>
              <w:rPr>
                <w:rFonts w:hint="eastAsia" w:ascii="Calibri" w:hAnsi="Calibri"/>
                <w:color w:val="000000"/>
                <w:sz w:val="21"/>
                <w:szCs w:val="22"/>
                <w:highlight w:val="none"/>
                <w:rtl w:val="0"/>
                <w:lang w:val="en-US" w:eastAsia="zh-CN" w:bidi="ar-SA"/>
              </w:rPr>
              <w:t xml:space="preserve">采购需求的</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5</w:t>
            </w:r>
            <w:r>
              <w:rPr>
                <w:rFonts w:ascii="Calibri" w:hAnsi="Calibri"/>
                <w:color w:val="000000"/>
                <w:sz w:val="21"/>
                <w:szCs w:val="22"/>
                <w:highlight w:val="none"/>
                <w:rtl w:val="0"/>
                <w:lang w:val="en-US" w:eastAsia="zh-CN" w:bidi="ar-SA"/>
              </w:rPr>
              <w:t xml:space="preserve">分；有</w:t>
            </w:r>
            <w:r>
              <w:rPr>
                <w:rFonts w:hint="eastAsia" w:ascii="Calibri" w:hAnsi="Calibri"/>
                <w:color w:val="000000"/>
                <w:sz w:val="21"/>
                <w:szCs w:val="22"/>
                <w:highlight w:val="none"/>
                <w:rtl w:val="0"/>
                <w:lang w:val="en-US" w:eastAsia="zh-CN" w:bidi="ar-SA"/>
              </w:rPr>
              <w:t xml:space="preserve">制作工艺</w:t>
            </w:r>
            <w:r>
              <w:rPr>
                <w:rFonts w:ascii="Calibri" w:hAnsi="Calibri"/>
                <w:color w:val="000000"/>
                <w:sz w:val="21"/>
                <w:szCs w:val="22"/>
                <w:highlight w:val="none"/>
                <w:rtl w:val="0"/>
                <w:lang w:val="en-US" w:eastAsia="zh-CN" w:bidi="ar-SA"/>
              </w:rPr>
              <w:t xml:space="preserve">但内容笼统，没有</w:t>
            </w:r>
            <w:r>
              <w:rPr>
                <w:rFonts w:hint="eastAsia" w:ascii="Calibri" w:hAnsi="Calibri"/>
                <w:color w:val="000000"/>
                <w:sz w:val="21"/>
                <w:szCs w:val="22"/>
                <w:highlight w:val="none"/>
                <w:rtl w:val="0"/>
                <w:lang w:val="en-US" w:eastAsia="zh-CN" w:bidi="ar-SA"/>
              </w:rPr>
              <w:t xml:space="preserve">提供详细的制作工艺流程图</w:t>
            </w:r>
            <w:r>
              <w:rPr>
                <w:rFonts w:ascii="Calibri" w:hAnsi="Calibri"/>
                <w:color w:val="000000"/>
                <w:sz w:val="21"/>
                <w:szCs w:val="22"/>
                <w:highlight w:val="none"/>
                <w:rtl w:val="0"/>
                <w:lang w:val="en-US" w:eastAsia="zh-CN" w:bidi="ar-SA"/>
              </w:rPr>
              <w:t xml:space="preserve">，</w:t>
            </w:r>
            <w:r>
              <w:rPr>
                <w:rFonts w:hint="eastAsia" w:ascii="Calibri" w:hAnsi="Calibri"/>
                <w:color w:val="000000"/>
                <w:sz w:val="21"/>
                <w:szCs w:val="22"/>
                <w:highlight w:val="none"/>
                <w:rtl w:val="0"/>
                <w:lang w:val="en-US" w:eastAsia="zh-CN" w:bidi="ar-SA"/>
              </w:rPr>
              <w:t xml:space="preserve">生产能力一般、机械化程度一般，不过承诺</w:t>
            </w:r>
            <w:r>
              <w:rPr>
                <w:rFonts w:ascii="Calibri" w:hAnsi="Calibri"/>
                <w:color w:val="000000"/>
                <w:sz w:val="21"/>
                <w:szCs w:val="22"/>
                <w:highlight w:val="none"/>
                <w:rtl w:val="0"/>
                <w:lang w:val="en-US" w:eastAsia="zh-CN" w:bidi="ar-SA"/>
              </w:rPr>
              <w:t xml:space="preserve">通过后期优化能够满足</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需求的得</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分；没有内容不得分。</w:t>
            </w:r>
            <w:r>
              <w:rPr>
                <w:highlight w:val="none"/>
              </w:rPr>
            </w:r>
            <w:r/>
          </w:p>
        </w:tc>
      </w:tr>
      <w:tr>
        <w:trPr/>
        <w:tc>
          <w:tcPr>
            <w:tcW w:w="1193"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ascii="Calibri" w:hAnsi="Calibri"/>
                <w:color w:val="000000"/>
                <w:sz w:val="21"/>
                <w:szCs w:val="22"/>
                <w:highlight w:val="none"/>
                <w:rtl w:val="0"/>
                <w:lang w:val="en-US" w:eastAsia="zh-CN" w:bidi="ar-SA"/>
              </w:rPr>
              <w:t xml:space="preserve">人员配备</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投标人</w:t>
            </w:r>
            <w:r>
              <w:rPr>
                <w:rFonts w:ascii="Calibri" w:hAnsi="Calibri"/>
                <w:color w:val="000000"/>
                <w:sz w:val="21"/>
                <w:szCs w:val="22"/>
                <w:highlight w:val="none"/>
                <w:rtl w:val="0"/>
                <w:lang w:val="en-US" w:eastAsia="zh-CN" w:bidi="ar-SA"/>
              </w:rPr>
              <w:t xml:space="preserve">拟投入本项目</w:t>
            </w:r>
            <w:r>
              <w:rPr>
                <w:rFonts w:hint="eastAsia" w:ascii="Calibri" w:hAnsi="Calibri"/>
                <w:color w:val="000000"/>
                <w:sz w:val="21"/>
                <w:szCs w:val="22"/>
                <w:highlight w:val="none"/>
                <w:rtl w:val="0"/>
                <w:lang w:val="en-US" w:eastAsia="zh-CN" w:bidi="ar-SA"/>
              </w:rPr>
              <w:t xml:space="preserve">的</w:t>
            </w:r>
            <w:r>
              <w:rPr>
                <w:rFonts w:ascii="Calibri" w:hAnsi="Calibri"/>
                <w:color w:val="000000"/>
                <w:sz w:val="21"/>
                <w:szCs w:val="22"/>
                <w:highlight w:val="none"/>
                <w:rtl w:val="0"/>
                <w:lang w:val="en-US" w:eastAsia="zh-CN" w:bidi="ar-SA"/>
              </w:rPr>
              <w:t xml:space="preserve">人员管理及人员配备情况和使用计划</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包括</w:t>
            </w:r>
            <w:r>
              <w:rPr>
                <w:rFonts w:hint="eastAsia" w:ascii="Calibri" w:hAnsi="Calibri"/>
                <w:color w:val="000000"/>
                <w:sz w:val="21"/>
                <w:szCs w:val="22"/>
                <w:highlight w:val="none"/>
                <w:rtl w:val="0"/>
                <w:lang w:val="en-US" w:eastAsia="zh-CN" w:bidi="ar-SA"/>
              </w:rPr>
              <w:t xml:space="preserve">但不限于</w:t>
            </w:r>
            <w:r>
              <w:rPr>
                <w:rFonts w:ascii="Calibri" w:hAnsi="Calibri"/>
                <w:color w:val="000000"/>
                <w:sz w:val="21"/>
                <w:szCs w:val="22"/>
                <w:highlight w:val="none"/>
                <w:rtl w:val="0"/>
                <w:lang w:val="en-US" w:eastAsia="zh-CN" w:bidi="ar-SA"/>
              </w:rPr>
              <w:t xml:space="preserve">人员安排、</w:t>
            </w:r>
            <w:r>
              <w:rPr>
                <w:rFonts w:hint="eastAsia" w:ascii="Calibri" w:hAnsi="Calibri"/>
                <w:color w:val="000000"/>
                <w:sz w:val="21"/>
                <w:szCs w:val="22"/>
                <w:highlight w:val="none"/>
                <w:rtl w:val="0"/>
                <w:lang w:val="en-US" w:eastAsia="zh-CN" w:bidi="ar-SA"/>
              </w:rPr>
              <w:t xml:space="preserve">管理人才、</w:t>
            </w:r>
            <w:r>
              <w:rPr>
                <w:rFonts w:ascii="Calibri" w:hAnsi="Calibri"/>
                <w:color w:val="000000"/>
                <w:sz w:val="21"/>
                <w:szCs w:val="22"/>
                <w:highlight w:val="none"/>
                <w:rtl w:val="0"/>
                <w:lang w:val="en-US" w:eastAsia="zh-CN" w:bidi="ar-SA"/>
              </w:rPr>
              <w:t xml:space="preserve">方案</w:t>
            </w:r>
            <w:r>
              <w:rPr>
                <w:rFonts w:hint="eastAsia" w:ascii="Calibri" w:hAnsi="Calibri"/>
                <w:color w:val="000000"/>
                <w:sz w:val="21"/>
                <w:szCs w:val="22"/>
                <w:highlight w:val="none"/>
                <w:rtl w:val="0"/>
                <w:lang w:val="en-US" w:eastAsia="zh-CN" w:bidi="ar-SA"/>
              </w:rPr>
              <w:t xml:space="preserve">完整</w:t>
            </w:r>
            <w:r>
              <w:rPr>
                <w:rFonts w:ascii="Calibri" w:hAnsi="Calibri"/>
                <w:color w:val="000000"/>
                <w:sz w:val="21"/>
                <w:szCs w:val="22"/>
                <w:highlight w:val="none"/>
                <w:rtl w:val="0"/>
                <w:lang w:val="en-US" w:eastAsia="zh-CN" w:bidi="ar-SA"/>
              </w:rPr>
              <w:t xml:space="preserve">详实，</w:t>
            </w:r>
            <w:r>
              <w:rPr>
                <w:rFonts w:hint="eastAsia" w:ascii="Calibri" w:hAnsi="Calibri"/>
                <w:color w:val="000000"/>
                <w:sz w:val="21"/>
                <w:szCs w:val="22"/>
                <w:highlight w:val="none"/>
                <w:rtl w:val="0"/>
                <w:lang w:val="en-US" w:eastAsia="zh-CN" w:bidi="ar-SA"/>
              </w:rPr>
              <w:t xml:space="preserve">技术人才、</w:t>
            </w:r>
            <w:r>
              <w:rPr>
                <w:rFonts w:ascii="Calibri" w:hAnsi="Calibri"/>
                <w:color w:val="000000"/>
                <w:sz w:val="21"/>
                <w:szCs w:val="22"/>
                <w:highlight w:val="none"/>
                <w:rtl w:val="0"/>
                <w:lang w:val="en-US" w:eastAsia="zh-CN" w:bidi="ar-SA"/>
              </w:rPr>
              <w:t xml:space="preserve">管理机构健全程度、服务人员素质</w:t>
            </w:r>
            <w:r>
              <w:rPr>
                <w:rFonts w:hint="eastAsia" w:ascii="Calibri" w:hAnsi="Calibri"/>
                <w:color w:val="000000"/>
                <w:sz w:val="21"/>
                <w:szCs w:val="22"/>
                <w:highlight w:val="none"/>
                <w:rtl w:val="0"/>
                <w:lang w:val="en-US" w:eastAsia="zh-CN" w:bidi="ar-SA"/>
              </w:rPr>
              <w:t xml:space="preserve">。管理人才、技术人才</w:t>
            </w:r>
            <w:r>
              <w:rPr>
                <w:rFonts w:ascii="Calibri" w:hAnsi="Calibri"/>
                <w:color w:val="000000"/>
                <w:sz w:val="21"/>
                <w:szCs w:val="22"/>
                <w:highlight w:val="none"/>
                <w:rtl w:val="0"/>
                <w:lang w:val="en-US" w:eastAsia="zh-CN" w:bidi="ar-SA"/>
              </w:rPr>
              <w:t xml:space="preserve">配备齐全</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服务水平较高</w:t>
            </w:r>
            <w:r>
              <w:rPr>
                <w:rFonts w:hint="eastAsia" w:ascii="Calibri" w:hAnsi="Calibri"/>
                <w:color w:val="000000"/>
                <w:sz w:val="21"/>
                <w:szCs w:val="22"/>
                <w:highlight w:val="none"/>
                <w:rtl w:val="0"/>
                <w:lang w:val="en-US" w:eastAsia="zh-CN" w:bidi="ar-SA"/>
              </w:rPr>
              <w:t xml:space="preserve">，具有正规的化验室以及完备的检测设备，能按规定标准和方法实施正常检测并出具投标人自检质量检测报告，</w:t>
            </w:r>
            <w:r>
              <w:rPr>
                <w:rFonts w:ascii="Calibri" w:hAnsi="Calibri"/>
                <w:color w:val="000000"/>
                <w:sz w:val="21"/>
                <w:szCs w:val="22"/>
                <w:highlight w:val="none"/>
                <w:rtl w:val="0"/>
                <w:lang w:val="en-US" w:eastAsia="zh-CN" w:bidi="ar-SA"/>
              </w:rPr>
              <w:t xml:space="preserve">且优于采购需求的得</w:t>
            </w: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分；方案安排切合实际的的，</w:t>
            </w:r>
            <w:r>
              <w:rPr>
                <w:rFonts w:hint="eastAsia" w:ascii="Calibri" w:hAnsi="Calibri"/>
                <w:color w:val="000000"/>
                <w:sz w:val="21"/>
                <w:szCs w:val="22"/>
                <w:highlight w:val="none"/>
                <w:rtl w:val="0"/>
                <w:lang w:val="en-US" w:eastAsia="zh-CN" w:bidi="ar-SA"/>
              </w:rPr>
              <w:t xml:space="preserve">管理人才、技术人才</w:t>
            </w:r>
            <w:r>
              <w:rPr>
                <w:rFonts w:ascii="Calibri" w:hAnsi="Calibri"/>
                <w:color w:val="000000"/>
                <w:sz w:val="21"/>
                <w:szCs w:val="22"/>
                <w:highlight w:val="none"/>
                <w:rtl w:val="0"/>
                <w:lang w:val="en-US" w:eastAsia="zh-CN" w:bidi="ar-SA"/>
              </w:rPr>
              <w:t xml:space="preserve">配备满足</w:t>
            </w:r>
            <w:r>
              <w:rPr>
                <w:rFonts w:hint="eastAsia" w:ascii="Calibri" w:hAnsi="Calibri"/>
                <w:color w:val="000000"/>
                <w:sz w:val="21"/>
                <w:szCs w:val="22"/>
                <w:highlight w:val="none"/>
                <w:rtl w:val="0"/>
                <w:lang w:val="en-US" w:eastAsia="zh-CN" w:bidi="ar-SA"/>
              </w:rPr>
              <w:t xml:space="preserve">采购需求，</w:t>
            </w:r>
            <w:r>
              <w:rPr>
                <w:rFonts w:ascii="Calibri" w:hAnsi="Calibri"/>
                <w:color w:val="000000"/>
                <w:sz w:val="21"/>
                <w:szCs w:val="22"/>
                <w:highlight w:val="none"/>
                <w:rtl w:val="0"/>
                <w:lang w:val="en-US" w:eastAsia="zh-CN" w:bidi="ar-SA"/>
              </w:rPr>
              <w:t xml:space="preserve">服务水平中等、</w:t>
            </w:r>
            <w:r>
              <w:rPr>
                <w:rFonts w:hint="eastAsia" w:ascii="Calibri" w:hAnsi="Calibri"/>
                <w:color w:val="000000"/>
                <w:sz w:val="21"/>
                <w:szCs w:val="22"/>
                <w:highlight w:val="none"/>
                <w:rtl w:val="0"/>
                <w:lang w:val="en-US" w:eastAsia="zh-CN" w:bidi="ar-SA"/>
              </w:rPr>
              <w:t xml:space="preserve">具有正规的化验室以及完备的检测设备，能按规定标准和方法实施正常检测并出具投标人自检质量检测报告，</w:t>
            </w:r>
            <w:r>
              <w:rPr>
                <w:rFonts w:ascii="Calibri" w:hAnsi="Calibri"/>
                <w:color w:val="000000"/>
                <w:sz w:val="21"/>
                <w:szCs w:val="22"/>
                <w:highlight w:val="none"/>
                <w:rtl w:val="0"/>
                <w:lang w:val="en-US" w:eastAsia="zh-CN" w:bidi="ar-SA"/>
              </w:rPr>
              <w:t xml:space="preserve">基本符合</w:t>
            </w:r>
            <w:r>
              <w:rPr>
                <w:rFonts w:hint="eastAsia" w:ascii="Calibri" w:hAnsi="Calibri"/>
                <w:color w:val="000000"/>
                <w:sz w:val="21"/>
                <w:szCs w:val="22"/>
                <w:highlight w:val="none"/>
                <w:rtl w:val="0"/>
                <w:lang w:val="en-US" w:eastAsia="zh-CN" w:bidi="ar-SA"/>
              </w:rPr>
              <w:t xml:space="preserve">采购需求</w:t>
            </w:r>
            <w:r>
              <w:rPr>
                <w:rFonts w:ascii="Calibri" w:hAnsi="Calibri"/>
                <w:color w:val="000000"/>
                <w:sz w:val="21"/>
                <w:szCs w:val="22"/>
                <w:highlight w:val="none"/>
                <w:rtl w:val="0"/>
                <w:lang w:val="en-US" w:eastAsia="zh-CN" w:bidi="ar-SA"/>
              </w:rPr>
              <w:t xml:space="preserve">的得</w:t>
            </w:r>
            <w:r>
              <w:rPr>
                <w:rFonts w:hint="eastAsia" w:ascii="Calibri" w:hAnsi="Calibri"/>
                <w:color w:val="000000"/>
                <w:sz w:val="21"/>
                <w:szCs w:val="22"/>
                <w:highlight w:val="none"/>
                <w:rtl w:val="0"/>
                <w:lang w:val="en-US" w:eastAsia="zh-CN" w:bidi="ar-SA"/>
              </w:rPr>
              <w:t xml:space="preserve">5</w:t>
            </w:r>
            <w:r>
              <w:rPr>
                <w:rFonts w:ascii="Calibri" w:hAnsi="Calibri"/>
                <w:color w:val="000000"/>
                <w:sz w:val="21"/>
                <w:szCs w:val="22"/>
                <w:highlight w:val="none"/>
                <w:rtl w:val="0"/>
                <w:lang w:val="en-US" w:eastAsia="zh-CN" w:bidi="ar-SA"/>
              </w:rPr>
              <w:t xml:space="preserve">分；</w:t>
            </w:r>
            <w:r>
              <w:rPr>
                <w:rFonts w:hint="eastAsia" w:ascii="Calibri" w:hAnsi="Calibri"/>
                <w:color w:val="000000"/>
                <w:sz w:val="21"/>
                <w:szCs w:val="22"/>
                <w:highlight w:val="none"/>
                <w:rtl w:val="0"/>
                <w:lang w:val="en-US" w:eastAsia="zh-CN" w:bidi="ar-SA"/>
              </w:rPr>
              <w:t xml:space="preserve">管理人才、技术人才</w:t>
            </w:r>
            <w:r>
              <w:rPr>
                <w:rFonts w:ascii="Calibri" w:hAnsi="Calibri"/>
                <w:color w:val="000000"/>
                <w:sz w:val="21"/>
                <w:szCs w:val="22"/>
                <w:highlight w:val="none"/>
                <w:rtl w:val="0"/>
                <w:lang w:val="en-US" w:eastAsia="zh-CN" w:bidi="ar-SA"/>
              </w:rPr>
              <w:t xml:space="preserve">配备不足</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服务水平一般的，</w:t>
            </w:r>
            <w:r>
              <w:rPr>
                <w:rFonts w:hint="eastAsia" w:ascii="Calibri" w:hAnsi="Calibri"/>
                <w:color w:val="000000"/>
                <w:sz w:val="21"/>
                <w:szCs w:val="22"/>
                <w:highlight w:val="none"/>
                <w:rtl w:val="0"/>
                <w:lang w:val="en-US" w:eastAsia="zh-CN" w:bidi="ar-SA"/>
              </w:rPr>
              <w:t xml:space="preserve">委托正规检测机构检验，不过承诺</w:t>
            </w:r>
            <w:r>
              <w:rPr>
                <w:rFonts w:ascii="Calibri" w:hAnsi="Calibri"/>
                <w:color w:val="000000"/>
                <w:sz w:val="21"/>
                <w:szCs w:val="22"/>
                <w:highlight w:val="none"/>
                <w:rtl w:val="0"/>
                <w:lang w:val="en-US" w:eastAsia="zh-CN" w:bidi="ar-SA"/>
              </w:rPr>
              <w:t xml:space="preserve">通过后期优化，能够满足</w:t>
            </w:r>
            <w:r>
              <w:rPr>
                <w:rFonts w:hint="eastAsia" w:ascii="Calibri" w:hAnsi="Calibri"/>
                <w:color w:val="000000"/>
                <w:sz w:val="21"/>
                <w:szCs w:val="22"/>
                <w:highlight w:val="none"/>
                <w:rtl w:val="0"/>
                <w:lang w:val="en-US" w:eastAsia="zh-CN" w:bidi="ar-SA"/>
              </w:rPr>
              <w:t xml:space="preserve">采购需求</w:t>
            </w:r>
            <w:r>
              <w:rPr>
                <w:rFonts w:ascii="Calibri" w:hAnsi="Calibri"/>
                <w:color w:val="000000"/>
                <w:sz w:val="21"/>
                <w:szCs w:val="22"/>
                <w:highlight w:val="none"/>
                <w:rtl w:val="0"/>
                <w:lang w:val="en-US" w:eastAsia="zh-CN" w:bidi="ar-SA"/>
              </w:rPr>
              <w:t xml:space="preserve">的得</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分；没有内容不得分。</w:t>
            </w:r>
            <w:r>
              <w:rPr>
                <w:highlight w:val="none"/>
              </w:rPr>
            </w:r>
            <w:r/>
          </w:p>
          <w:p>
            <w:pPr>
              <w:jc w:val="left"/>
              <w:spacing w:after="0" w:afterAutospacing="0"/>
              <w:widowControl w:val="off"/>
              <w:rPr>
                <w:rFonts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注：投标文件中须提供以上人员具有的相关证书电子件和2024年08月（含）以来连续六个月投标单位为其缴纳的社会保险证明复印件，证明以社保主管部门出具的为准，否则不得分。</w:t>
            </w:r>
            <w:r>
              <w:rPr>
                <w:highlight w:val="none"/>
              </w:rPr>
            </w:r>
            <w:r/>
          </w:p>
        </w:tc>
      </w:tr>
      <w:tr>
        <w:trPr/>
        <w:tc>
          <w:tcPr>
            <w:tcW w:w="1193"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ascii="Calibri" w:hAnsi="Calibri"/>
                <w:color w:val="000000"/>
                <w:sz w:val="21"/>
                <w:szCs w:val="22"/>
                <w:highlight w:val="none"/>
                <w:rtl w:val="0"/>
                <w:lang w:val="en-US" w:eastAsia="zh-CN" w:bidi="ar-SA"/>
              </w:rPr>
              <w:t xml:space="preserve">培训方案</w:t>
            </w:r>
            <w:r>
              <w:rPr>
                <w:highlight w:val="none"/>
              </w:rPr>
            </w:r>
            <w:r/>
          </w:p>
        </w:tc>
        <w:tc>
          <w:tcPr>
            <w:tcW w:w="500" w:type="dxa"/>
            <w:vAlign w:val="center"/>
            <w:textDirection w:val="lrTb"/>
            <w:noWrap w:val="false"/>
          </w:tcPr>
          <w:p>
            <w:pPr>
              <w:jc w:val="left"/>
              <w:spacing w:after="0" w:afterAutospacing="0"/>
              <w:widowControl w:val="off"/>
              <w:rPr>
                <w:rFonts w:hint="eastAsia" w:ascii="Calibri" w:hAnsi="Calibri"/>
                <w:color w:val="000000"/>
                <w:sz w:val="21"/>
                <w:szCs w:val="22"/>
                <w:highlight w:val="none"/>
                <w:rtl w:val="0"/>
              </w:rPr>
            </w:pPr>
            <w:r>
              <w:rPr>
                <w:rFonts w:hint="eastAsia" w:ascii="Calibri" w:hAnsi="Calibri"/>
                <w:color w:val="000000"/>
                <w:sz w:val="21"/>
                <w:szCs w:val="22"/>
                <w:highlight w:val="none"/>
                <w:rtl w:val="0"/>
                <w:lang w:val="en-US" w:eastAsia="zh-CN" w:bidi="ar-SA"/>
              </w:rPr>
              <w:t xml:space="preserve">7</w:t>
            </w:r>
            <w:r>
              <w:rPr>
                <w:rFonts w:ascii="Calibri" w:hAnsi="Calibri"/>
                <w:color w:val="000000"/>
                <w:sz w:val="21"/>
                <w:szCs w:val="22"/>
                <w:highlight w:val="none"/>
                <w:rtl w:val="0"/>
                <w:lang w:val="en-US" w:eastAsia="zh-CN" w:bidi="ar-SA"/>
              </w:rPr>
              <w:t xml:space="preserve">.00分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tl w:val="0"/>
              </w:rPr>
            </w:pPr>
            <w:r>
              <w:rPr>
                <w:rFonts w:ascii="Calibri" w:hAnsi="Calibri"/>
                <w:color w:val="000000"/>
                <w:sz w:val="21"/>
                <w:szCs w:val="22"/>
                <w:highlight w:val="none"/>
                <w:rtl w:val="0"/>
                <w:lang w:val="en-US" w:eastAsia="zh-CN" w:bidi="ar-SA"/>
              </w:rPr>
              <w:t xml:space="preserve">投标人针对本项目提供培训方案，包括但不限于培训目标、培训对象、培训内容和培训方法。方案表述完整详实、相关措施可操作性强且优于采购需求，得</w:t>
            </w:r>
            <w:r>
              <w:rPr>
                <w:rFonts w:hint="eastAsia" w:ascii="Calibri" w:hAnsi="Calibri"/>
                <w:color w:val="000000"/>
                <w:sz w:val="21"/>
                <w:szCs w:val="22"/>
                <w:highlight w:val="none"/>
                <w:rtl w:val="0"/>
                <w:lang w:val="en-US" w:eastAsia="zh-CN" w:bidi="ar-SA"/>
              </w:rPr>
              <w:t xml:space="preserve">7</w:t>
            </w:r>
            <w:r>
              <w:rPr>
                <w:rFonts w:ascii="Calibri" w:hAnsi="Calibri"/>
                <w:color w:val="000000"/>
                <w:sz w:val="21"/>
                <w:szCs w:val="22"/>
                <w:highlight w:val="none"/>
                <w:rtl w:val="0"/>
                <w:lang w:val="en-US" w:eastAsia="zh-CN" w:bidi="ar-SA"/>
              </w:rPr>
              <w:t xml:space="preserve">分</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内容基本详实，相关措施具有操作性，能够满足采购需求，得</w:t>
            </w:r>
            <w:r>
              <w:rPr>
                <w:rFonts w:hint="eastAsia" w:ascii="Calibri" w:hAnsi="Calibri"/>
                <w:color w:val="000000"/>
                <w:sz w:val="21"/>
                <w:szCs w:val="22"/>
                <w:highlight w:val="none"/>
                <w:rtl w:val="0"/>
                <w:lang w:val="en-US" w:eastAsia="zh-CN" w:bidi="ar-SA"/>
              </w:rPr>
              <w:t xml:space="preserve">4</w:t>
            </w:r>
            <w:r>
              <w:rPr>
                <w:rFonts w:ascii="Calibri" w:hAnsi="Calibri"/>
                <w:color w:val="000000"/>
                <w:sz w:val="21"/>
                <w:szCs w:val="22"/>
                <w:highlight w:val="none"/>
                <w:rtl w:val="0"/>
                <w:lang w:val="en-US" w:eastAsia="zh-CN" w:bidi="ar-SA"/>
              </w:rPr>
              <w:t xml:space="preserve">分</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方案内容有所欠缺，但承诺经过优化可实现采购需求，得</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分；没有内容不得分。</w:t>
            </w:r>
            <w:r>
              <w:rPr>
                <w:highlight w:val="none"/>
              </w:rPr>
            </w:r>
            <w:r/>
          </w:p>
        </w:tc>
      </w:tr>
      <w:tr>
        <w:trPr/>
        <w:tc>
          <w:tcPr>
            <w:tcW w:w="1193" w:type="dxa"/>
            <w:vAlign w:val="center"/>
            <w:vMerge w:val="continue"/>
            <w:textDirection w:val="lrTb"/>
            <w:noWrap w:val="false"/>
          </w:tcPr>
          <w:p>
            <w:pPr>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lang w:val="en-US" w:eastAsia="zh-CN" w:bidi="ar-SA"/>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质量保障措施</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hint="eastAsia" w:ascii="Calibri" w:hAnsi="Calibri"/>
                <w:color w:val="000000"/>
                <w:sz w:val="21"/>
                <w:szCs w:val="22"/>
                <w:highlight w:val="none"/>
                <w:rtl w:val="0"/>
                <w:lang w:val="en-US" w:eastAsia="zh-CN" w:bidi="ar-SA"/>
              </w:rPr>
              <w:t xml:space="preserve">7</w:t>
            </w:r>
            <w:r>
              <w:rPr>
                <w:rFonts w:ascii="Calibri" w:hAnsi="Calibri"/>
                <w:color w:val="000000"/>
                <w:sz w:val="21"/>
                <w:szCs w:val="22"/>
                <w:highlight w:val="none"/>
                <w:rtl w:val="0"/>
                <w:lang w:val="en-US" w:eastAsia="zh-CN" w:bidi="ar-SA"/>
              </w:rPr>
              <w:t xml:space="preserve">.00分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投标人针对本项目提供质量保障措施。质量保障措施及服务方案针对性、可执行性高且优于采购需求，得</w:t>
            </w:r>
            <w:r>
              <w:rPr>
                <w:rFonts w:hint="eastAsia" w:ascii="Calibri" w:hAnsi="Calibri"/>
                <w:color w:val="000000"/>
                <w:sz w:val="21"/>
                <w:szCs w:val="22"/>
                <w:highlight w:val="none"/>
                <w:rtl w:val="0"/>
                <w:lang w:val="en-US" w:eastAsia="zh-CN" w:bidi="ar-SA"/>
              </w:rPr>
              <w:t xml:space="preserve">7</w:t>
            </w:r>
            <w:r>
              <w:rPr>
                <w:rFonts w:ascii="Calibri" w:hAnsi="Calibri"/>
                <w:color w:val="000000"/>
                <w:sz w:val="21"/>
                <w:szCs w:val="22"/>
                <w:highlight w:val="none"/>
                <w:rtl w:val="0"/>
                <w:lang w:val="en-US" w:eastAsia="zh-CN" w:bidi="ar-SA"/>
              </w:rPr>
              <w:t xml:space="preserve">分；质量保障措施及服务方案针对性、可执行性较高，能够满足采购需求得</w:t>
            </w:r>
            <w:r>
              <w:rPr>
                <w:rFonts w:hint="eastAsia" w:ascii="Calibri" w:hAnsi="Calibri"/>
                <w:color w:val="000000"/>
                <w:sz w:val="21"/>
                <w:szCs w:val="22"/>
                <w:highlight w:val="none"/>
                <w:rtl w:val="0"/>
                <w:lang w:val="en-US" w:eastAsia="zh-CN" w:bidi="ar-SA"/>
              </w:rPr>
              <w:t xml:space="preserve">4</w:t>
            </w:r>
            <w:r>
              <w:rPr>
                <w:rFonts w:ascii="Calibri" w:hAnsi="Calibri"/>
                <w:color w:val="000000"/>
                <w:sz w:val="21"/>
                <w:szCs w:val="22"/>
                <w:highlight w:val="none"/>
                <w:rtl w:val="0"/>
                <w:lang w:val="en-US" w:eastAsia="zh-CN" w:bidi="ar-SA"/>
              </w:rPr>
              <w:t xml:space="preserve">分；质量保障措施及服务方案针对性、可执行性一般，但承诺后期能够实现采购需求的得</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分；没有内容不得分。</w:t>
            </w:r>
            <w:r>
              <w:rPr>
                <w:highlight w:val="none"/>
              </w:rPr>
            </w:r>
            <w:r/>
          </w:p>
        </w:tc>
      </w:tr>
      <w:tr>
        <w:trPr/>
        <w:tc>
          <w:tcPr>
            <w:tcW w:w="2170"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其他</w:t>
            </w:r>
            <w:r>
              <w:rPr>
                <w:highlight w:val="none"/>
              </w:rPr>
            </w:r>
            <w:r/>
          </w:p>
        </w:tc>
        <w:tc>
          <w:tcPr>
            <w:tcW w:w="804"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供货后续服务</w:t>
            </w:r>
            <w:r>
              <w:rPr>
                <w:highlight w:val="none"/>
              </w:rPr>
            </w:r>
            <w:r/>
          </w:p>
        </w:tc>
        <w:tc>
          <w:tcPr>
            <w:tcW w:w="500"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.00分</w:t>
            </w:r>
            <w:r>
              <w:rPr>
                <w:highlight w:val="none"/>
              </w:rPr>
            </w:r>
            <w:r/>
          </w:p>
        </w:tc>
        <w:tc>
          <w:tcPr>
            <w:tcW w:w="2501" w:type="dxa"/>
            <w:vAlign w:val="center"/>
            <w:textDirection w:val="lrTb"/>
            <w:noWrap w:val="false"/>
          </w:tcPr>
          <w:p>
            <w:pPr>
              <w:jc w:val="left"/>
              <w:spacing w:after="0" w:afterAutospacing="0"/>
              <w:widowControl w:val="off"/>
              <w:rPr>
                <w:rFonts w:ascii="Calibri" w:hAnsi="Calibri"/>
                <w:color w:val="000000"/>
                <w:sz w:val="21"/>
                <w:szCs w:val="22"/>
                <w:highlight w:val="none"/>
              </w:rPr>
            </w:pPr>
            <w:r>
              <w:rPr>
                <w:rFonts w:ascii="Calibri" w:hAnsi="Calibri"/>
                <w:color w:val="000000"/>
                <w:sz w:val="21"/>
                <w:szCs w:val="22"/>
                <w:highlight w:val="none"/>
                <w:rtl w:val="0"/>
                <w:lang w:val="en-US" w:eastAsia="zh-CN" w:bidi="ar-SA"/>
              </w:rPr>
              <w:t xml:space="preserve">投标人针对本项目提供供货后续服务，包括但不限于响应时间、上门时间、服务人员的技术水平和应急处理方案。方案完整详细、计划安排高效、服务体系完善且优于采购需求的得</w:t>
            </w: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分；方案完整、计划操作性一般，基本符合</w:t>
            </w:r>
            <w:r>
              <w:rPr>
                <w:rFonts w:hint="eastAsia" w:ascii="Calibri" w:hAnsi="Calibri"/>
                <w:color w:val="000000"/>
                <w:sz w:val="21"/>
                <w:szCs w:val="22"/>
                <w:highlight w:val="none"/>
                <w:rtl w:val="0"/>
                <w:lang w:val="en-US" w:eastAsia="zh-CN" w:bidi="ar-SA"/>
              </w:rPr>
              <w:t xml:space="preserve">采购需求</w:t>
            </w:r>
            <w:r>
              <w:rPr>
                <w:rFonts w:ascii="Calibri" w:hAnsi="Calibri"/>
                <w:color w:val="000000"/>
                <w:sz w:val="21"/>
                <w:szCs w:val="22"/>
                <w:highlight w:val="none"/>
                <w:rtl w:val="0"/>
                <w:lang w:val="en-US" w:eastAsia="zh-CN" w:bidi="ar-SA"/>
              </w:rPr>
              <w:t xml:space="preserve">的得</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分；措施不尽完善，但通过后期优化，能够满足</w:t>
            </w:r>
            <w:r>
              <w:rPr>
                <w:rFonts w:hint="eastAsia" w:ascii="Calibri" w:hAnsi="Calibri"/>
                <w:color w:val="000000"/>
                <w:sz w:val="21"/>
                <w:szCs w:val="22"/>
                <w:highlight w:val="none"/>
                <w:rtl w:val="0"/>
                <w:lang w:val="en-US" w:eastAsia="zh-CN" w:bidi="ar-SA"/>
              </w:rPr>
              <w:t xml:space="preserve">采购需求</w:t>
            </w:r>
            <w:r>
              <w:rPr>
                <w:rFonts w:ascii="Calibri" w:hAnsi="Calibri"/>
                <w:color w:val="000000"/>
                <w:sz w:val="21"/>
                <w:szCs w:val="22"/>
                <w:highlight w:val="none"/>
                <w:rtl w:val="0"/>
                <w:lang w:val="en-US" w:eastAsia="zh-CN" w:bidi="ar-SA"/>
              </w:rPr>
              <w:t xml:space="preserve">的得1分；没有内容不得分。</w:t>
            </w:r>
            <w:r>
              <w:rPr>
                <w:highlight w:val="none"/>
              </w:rPr>
            </w:r>
            <w:r/>
          </w:p>
        </w:tc>
      </w:tr>
    </w:tbl>
    <w:p>
      <w:pPr>
        <w:rPr>
          <w:rFonts w:hint="eastAsia" w:ascii="Times New Roman" w:hAnsi="Times New Roman"/>
          <w:caps w:val="0"/>
          <w:color w:val="000000"/>
          <w:highlight w:val="none"/>
        </w:rPr>
      </w:pPr>
      <w:r>
        <w:rPr>
          <w:rFonts w:hint="eastAsia" w:ascii="Times New Roman" w:hAnsi="Times New Roman"/>
          <w:caps w:val="0"/>
          <w:color w:val="000000"/>
          <w:sz w:val="20"/>
          <w:highlight w:val="none"/>
        </w:rPr>
        <w:t xml:space="preserve"> </w:t>
      </w:r>
      <w:bookmarkEnd w:id="225"/>
      <w:r>
        <w:rPr>
          <w:highlight w:val="none"/>
        </w:rPr>
      </w:r>
      <w:r/>
    </w:p>
    <w:p>
      <w:pPr>
        <w:numPr>
          <w:ilvl w:val="0"/>
          <w:numId w:val="0"/>
        </w:numPr>
        <w:ind w:firstLine="482"/>
        <w:keepLines w:val="0"/>
        <w:keepNext w:val="0"/>
        <w:pageBreakBefore w:val="0"/>
        <w:spacing w:afterAutospacing="0" w:line="560" w:lineRule="exact"/>
        <w:widowControl w:val="off"/>
        <w:rPr>
          <w:rFonts w:hint="eastAsia" w:ascii="宋体" w:hAnsi="宋体" w:eastAsia="宋体" w:cs="宋体"/>
          <w:caps w:val="0"/>
          <w:color w:val="000000"/>
          <w:sz w:val="24"/>
          <w:highlight w:val="none"/>
        </w:rPr>
      </w:pPr>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rPr>
        <w:t xml:space="preserve">评标结果</w:t>
      </w:r>
      <w:r>
        <w:rPr>
          <w:rFonts w:hint="eastAsia" w:ascii="Times New Roman" w:hAnsi="Times New Roman" w:eastAsia="仿宋_GB2312"/>
          <w:b/>
          <w:caps w:val="0"/>
          <w:color w:val="000000"/>
          <w:sz w:val="24"/>
          <w:highlight w:val="none"/>
        </w:rPr>
        <w:t xml:space="preserve">。</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highlight w:val="none"/>
        </w:rPr>
      </w:r>
      <w:r/>
    </w:p>
    <w:p>
      <w:pPr>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caps w:val="0"/>
          <w:color w:val="000000"/>
          <w:sz w:val="24"/>
          <w:highlight w:val="none"/>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rPr>
          <w:highlight w:val="none"/>
        </w:rPr>
      </w:r>
      <w:r/>
    </w:p>
    <w:p>
      <w:pPr>
        <w:numPr>
          <w:ilvl w:val="0"/>
          <w:numId w:val="0"/>
        </w:numPr>
        <w:ind w:firstLine="482"/>
        <w:keepLines w:val="0"/>
        <w:keepNext w:val="0"/>
        <w:pageBreakBefore w:val="0"/>
        <w:spacing w:line="56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1、2、3、4 </w:t>
      </w:r>
      <w:r>
        <w:rPr>
          <w:highlight w:val="none"/>
        </w:rPr>
      </w:r>
      <w:r/>
    </w:p>
    <w:p>
      <w:pPr>
        <w:ind w:firstLine="480"/>
        <w:keepLines w:val="0"/>
        <w:keepNext w:val="0"/>
        <w:pageBreakBefore w:val="0"/>
        <w:spacing w:line="5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1、采购本国货物、工程和服务</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rPr>
          <w:highlight w:val="none"/>
        </w:rPr>
      </w:r>
      <w:r/>
    </w:p>
    <w:p>
      <w:pPr>
        <w:ind w:firstLine="480"/>
        <w:keepLines w:val="0"/>
        <w:keepNext w:val="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  </w:t>
      </w:r>
      <w:r>
        <w:rPr>
          <w:rFonts w:hint="eastAsia" w:eastAsia="宋体"/>
          <w:b/>
          <w:bCs/>
          <w:caps w:val="0"/>
          <w:color w:val="000000"/>
          <w:sz w:val="24"/>
          <w:highlight w:val="none"/>
          <w:u w:val="single"/>
          <w:lang w:val="en-US" w:eastAsia="zh-CN"/>
        </w:rPr>
        <w:t xml:space="preserve">1</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none"/>
          <w:lang w:val="en-US" w:eastAsia="zh-CN"/>
        </w:rPr>
        <w:t xml:space="preserve">种政策确定本项目落实的中小企业政策：</w:t>
      </w:r>
      <w:r>
        <w:rPr>
          <w:highlight w:val="none"/>
        </w:rPr>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rPr>
          <w:highlight w:val="none"/>
        </w:rPr>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 </w:t>
      </w:r>
      <w:r>
        <w:rPr>
          <w:rFonts w:hint="eastAsia" w:ascii="Times New Roman" w:hAnsi="Times New Roman" w:eastAsia="宋体" w:cs="仿宋_GB2312"/>
          <w:caps w:val="0"/>
          <w:color w:val="000000"/>
          <w:sz w:val="24"/>
          <w:highlight w:val="none"/>
        </w:rPr>
        <w:t xml:space="preserve">的扣除，用扣除后的价格参加评审。</w:t>
      </w:r>
      <w:r>
        <w:rPr>
          <w:highlight w:val="none"/>
        </w:rPr>
      </w:r>
      <w:r/>
    </w:p>
    <w:p>
      <w:pPr>
        <w:ind w:firstLine="480"/>
        <w:keepLines w:val="0"/>
        <w:keepNext w:val="0"/>
        <w:pageBreakBefore w:val="0"/>
        <w:spacing w:line="56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none"/>
          <w:lang w:eastAsia="zh-CN"/>
        </w:rPr>
        <w:t xml:space="preserve">。</w:t>
      </w:r>
      <w:r>
        <w:rPr>
          <w:highlight w:val="none"/>
        </w:rPr>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highlight w:val="none"/>
        </w:rPr>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highlight w:val="none"/>
        </w:rPr>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highlight w:val="none"/>
        </w:rPr>
      </w:r>
      <w:r/>
    </w:p>
    <w:p>
      <w:pPr>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none"/>
          <w:lang w:eastAsia="zh-CN"/>
        </w:rPr>
        <w:t xml:space="preserve">“</w:t>
      </w:r>
      <w:r>
        <w:rPr>
          <w:rFonts w:hint="eastAsia" w:eastAsia="宋体" w:cs="仿宋_GB2312"/>
          <w:caps w:val="0"/>
          <w:color w:val="000000"/>
          <w:sz w:val="24"/>
          <w:highlight w:val="none"/>
          <w:lang w:val="en-US" w:eastAsia="zh-CN"/>
        </w:rPr>
        <w:t xml:space="preserve">投标人须知</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“采购需求”相关内容为准。）</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highlight w:val="none"/>
        </w:rPr>
      </w:r>
      <w:r/>
    </w:p>
    <w:p>
      <w:pPr>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rPr>
          <w:highlight w:val="none"/>
        </w:rPr>
      </w:r>
      <w:r/>
    </w:p>
    <w:p>
      <w:pPr>
        <w:ind w:firstLine="480"/>
        <w:keepLines w:val="0"/>
        <w:keepNext w:val="0"/>
        <w:pageBreakBefore w:val="0"/>
        <w:spacing w:line="560" w:lineRule="exact"/>
        <w:widowControl w:val="off"/>
        <w:rPr>
          <w:rFonts w:hint="eastAsia" w:ascii="Times New Roman" w:hAnsi="Times New Roman" w:eastAsia="宋体"/>
          <w:caps w:val="0"/>
          <w:color w:val="000000"/>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1013"/>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rPr>
          <w:rFonts w:hint="eastAsia" w:ascii="Times New Roman" w:hAnsi="Times New Roman"/>
          <w:caps w:val="0"/>
          <w:color w:val="000000"/>
          <w:highlight w:val="none"/>
        </w:rPr>
      </w:pPr>
      <w:r>
        <w:rPr>
          <w:rFonts w:hint="eastAsia" w:ascii="Times New Roman" w:hAnsi="Times New Roman"/>
          <w:caps w:val="0"/>
          <w:color w:val="000000"/>
          <w:highlight w:val="none"/>
        </w:rPr>
      </w:r>
      <w:r>
        <w:rPr>
          <w:highlight w:val="none"/>
        </w:rPr>
      </w:r>
      <w:r/>
    </w:p>
    <w:p>
      <w:pPr>
        <w:pStyle w:val="937"/>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br w:type="page" w:clear="all"/>
      </w:r>
      <w:bookmarkStart w:id="226" w:name="_Toc11740"/>
      <w:r>
        <w:rPr>
          <w:rFonts w:hint="eastAsia" w:ascii="Times New Roman" w:hAnsi="Times New Roman" w:eastAsia="黑体"/>
          <w:bCs/>
          <w:caps w:val="0"/>
          <w:color w:val="000000"/>
          <w:sz w:val="44"/>
          <w:highlight w:val="none"/>
        </w:rPr>
        <w:t xml:space="preserve">第六章  投标</w:t>
      </w:r>
      <w:bookmarkEnd w:id="221"/>
      <w:r>
        <w:rPr>
          <w:highlight w:val="none"/>
        </w:rPr>
      </w:r>
      <w:bookmarkEnd w:id="222"/>
      <w:r>
        <w:rPr>
          <w:highlight w:val="none"/>
        </w:rPr>
      </w:r>
      <w:bookmarkEnd w:id="223"/>
      <w:r>
        <w:rPr>
          <w:rFonts w:hint="eastAsia" w:ascii="Times New Roman" w:hAnsi="Times New Roman" w:eastAsia="黑体"/>
          <w:bCs/>
          <w:caps w:val="0"/>
          <w:color w:val="000000"/>
          <w:sz w:val="44"/>
          <w:highlight w:val="none"/>
        </w:rPr>
        <w:t xml:space="preserve">文件格式</w:t>
      </w:r>
      <w:bookmarkEnd w:id="226"/>
      <w:r>
        <w:rPr>
          <w:rFonts w:hint="eastAsia" w:ascii="Times New Roman" w:hAnsi="Times New Roman" w:eastAsia="黑体"/>
          <w:bCs/>
          <w:caps w:val="0"/>
          <w:color w:val="000000"/>
          <w:sz w:val="44"/>
          <w:highlight w:val="none"/>
        </w:rPr>
        <w:t xml:space="preserve"> </w:t>
      </w:r>
      <w:r>
        <w:rPr>
          <w:highlight w:val="none"/>
        </w:rPr>
      </w:r>
      <w:r/>
    </w:p>
    <w:p>
      <w:pPr>
        <w:jc w:val="center"/>
        <w:rPr>
          <w:rFonts w:hint="eastAsia" w:ascii="Times New Roman" w:hAnsi="Times New Roman"/>
          <w:b/>
          <w:caps w:val="0"/>
          <w:color w:val="000000"/>
          <w:sz w:val="72"/>
          <w:highlight w:val="none"/>
        </w:rPr>
      </w:pPr>
      <w:r>
        <w:rPr>
          <w:highlight w:val="none"/>
        </w:rPr>
      </w:r>
      <w:bookmarkStart w:id="227" w:name="_Hlt26671244"/>
      <w:r>
        <w:rPr>
          <w:highlight w:val="none"/>
        </w:rPr>
      </w:r>
      <w:bookmarkEnd w:id="227"/>
      <w:r>
        <w:rPr>
          <w:highlight w:val="none"/>
        </w:rPr>
      </w:r>
      <w:bookmarkStart w:id="228" w:name="_Hlt26955039"/>
      <w:r>
        <w:rPr>
          <w:highlight w:val="none"/>
        </w:rPr>
      </w:r>
      <w:bookmarkEnd w:id="228"/>
      <w:r>
        <w:rPr>
          <w:highlight w:val="none"/>
        </w:rPr>
      </w:r>
      <w:bookmarkStart w:id="229" w:name="_Toc49090576"/>
      <w:r>
        <w:rPr>
          <w:highlight w:val="none"/>
        </w:rPr>
      </w:r>
      <w:bookmarkStart w:id="230" w:name="_Toc26554094"/>
      <w:r>
        <w:rPr>
          <w:highlight w:val="none"/>
        </w:rPr>
      </w:r>
      <w:bookmarkStart w:id="231" w:name="_Toc120614282"/>
      <w:r>
        <w:rPr>
          <w:highlight w:val="none"/>
        </w:rPr>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highlight w:val="none"/>
        </w:rPr>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rPr>
          <w:highlight w:val="none"/>
        </w:rPr>
      </w:r>
      <w:r/>
    </w:p>
    <w:p>
      <w:pPr>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rPr>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rPr>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rPr>
          <w:highlight w:val="none"/>
        </w:rPr>
      </w:r>
      <w:r/>
    </w:p>
    <w:p>
      <w:pPr>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rPr>
          <w:highlight w:val="none"/>
        </w:rPr>
      </w:r>
      <w:r/>
    </w:p>
    <w:p>
      <w:pPr>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highlight w:val="none"/>
        </w:rPr>
      </w:r>
      <w:r/>
    </w:p>
    <w:p>
      <w:pPr>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highlight w:val="none"/>
        </w:rPr>
      </w:r>
      <w:r/>
    </w:p>
    <w:p>
      <w:pPr>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highlight w:val="none"/>
        </w:rPr>
      </w:r>
      <w:r/>
    </w:p>
    <w:p>
      <w:pPr>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highlight w:val="none"/>
        </w:rPr>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rPr>
          <w:highlight w:val="none"/>
        </w:rPr>
      </w:r>
      <w:r/>
    </w:p>
    <w:p>
      <w:pPr>
        <w:spacing w:line="440" w:lineRule="exact"/>
        <w:rPr>
          <w:rFonts w:ascii="Times New Roman" w:hAnsi="Times New Roman"/>
          <w:caps w:val="0"/>
          <w:color w:val="000000"/>
          <w:highlight w:val="none"/>
        </w:rPr>
      </w:pPr>
      <w:r>
        <w:rPr>
          <w:rFonts w:ascii="Times New Roman" w:hAnsi="Times New Roman"/>
          <w:caps w:val="0"/>
          <w:color w:val="000000"/>
          <w:highlight w:val="none"/>
        </w:rPr>
      </w:r>
      <w:r>
        <w:rPr>
          <w:highlight w:val="none"/>
        </w:rPr>
      </w:r>
      <w:r/>
    </w:p>
    <w:p>
      <w:pPr>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rPr>
          <w:highlight w:val="none"/>
        </w:rPr>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highlight w:val="none"/>
        </w:rPr>
      </w:r>
      <w:r/>
    </w:p>
    <w:p>
      <w:pPr>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rPr>
          <w:highlight w:val="none"/>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一、投标声明及承诺函</w:t>
      </w:r>
      <w:r>
        <w:rPr>
          <w:highlight w:val="none"/>
        </w:rPr>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rPr>
          <w:highlight w:val="none"/>
        </w:rPr>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highlight w:val="none"/>
        </w:rPr>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highlight w:val="none"/>
        </w:rPr>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五、开标一览表</w:t>
      </w:r>
      <w:r>
        <w:rPr>
          <w:highlight w:val="none"/>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六、投标报价明细表</w:t>
      </w:r>
      <w:r>
        <w:rPr>
          <w:highlight w:val="none"/>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七、中小（微）企业声明函或残疾人福利性单位声明函</w:t>
      </w:r>
      <w:r>
        <w:rPr>
          <w:highlight w:val="none"/>
        </w:rPr>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八、技术要求响应及偏离表</w:t>
      </w:r>
      <w:r>
        <w:rPr>
          <w:highlight w:val="none"/>
        </w:rPr>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九、项目组成员</w:t>
      </w:r>
      <w:r>
        <w:rPr>
          <w:highlight w:val="none"/>
        </w:rPr>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十、企业业绩</w:t>
      </w:r>
      <w:r>
        <w:rPr>
          <w:highlight w:val="none"/>
        </w:rPr>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十一、投标所需其他材料</w:t>
      </w:r>
      <w:r>
        <w:rPr>
          <w:highlight w:val="none"/>
        </w:rPr>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rPr>
      </w:pPr>
      <w:r>
        <w:rPr>
          <w:rFonts w:hint="eastAsia" w:ascii="Times New Roman" w:hAnsi="Times New Roman" w:eastAsia="宋体" w:cs="宋体"/>
          <w:b w:val="0"/>
          <w:bCs w:val="0"/>
          <w:iCs w:val="0"/>
          <w:caps w:val="0"/>
          <w:color w:val="000000"/>
          <w:sz w:val="28"/>
          <w:szCs w:val="28"/>
          <w:highlight w:val="none"/>
          <w:lang w:val="en-US" w:eastAsia="zh-CN"/>
        </w:rPr>
      </w:r>
      <w:r>
        <w:rPr>
          <w:highlight w:val="none"/>
        </w:rPr>
      </w:r>
      <w:r/>
    </w:p>
    <w:p>
      <w:pPr>
        <w:pStyle w:val="987"/>
        <w:rPr>
          <w:rFonts w:ascii="Times New Roman" w:hAnsi="Times New Roman"/>
          <w:caps w:val="0"/>
          <w:color w:val="000000"/>
          <w:highlight w:val="none"/>
        </w:rPr>
      </w:pPr>
      <w:r>
        <w:rPr>
          <w:rFonts w:ascii="Times New Roman" w:hAnsi="Times New Roman"/>
          <w:caps w:val="0"/>
          <w:color w:val="000000"/>
          <w:highlight w:val="none"/>
          <w:lang w:val="en-US" w:eastAsia="zh-CN"/>
        </w:rPr>
      </w:r>
      <w:r>
        <w:rPr>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rPr>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rPr>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rPr>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rPr>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rPr>
          <w:highlight w:val="none"/>
        </w:rPr>
      </w:r>
      <w:r/>
    </w:p>
    <w:p>
      <w:pPr>
        <w:pStyle w:val="1053"/>
        <w:rPr>
          <w:rFonts w:ascii="Times New Roman" w:hAnsi="Times New Roman"/>
          <w:caps w:val="0"/>
          <w:color w:val="000000"/>
          <w:highlight w:val="none"/>
        </w:rPr>
      </w:pPr>
      <w:r>
        <w:rPr>
          <w:highlight w:val="none"/>
        </w:rPr>
      </w:r>
      <w:bookmarkStart w:id="232" w:name="_Toc23838"/>
      <w:r>
        <w:rPr>
          <w:highlight w:val="none"/>
        </w:rPr>
      </w:r>
      <w:r/>
    </w:p>
    <w:p>
      <w:pPr>
        <w:pStyle w:val="1053"/>
        <w:rPr>
          <w:rFonts w:ascii="Times New Roman" w:hAnsi="Times New Roman"/>
          <w:caps w:val="0"/>
          <w:color w:val="000000"/>
          <w:highlight w:val="none"/>
        </w:rPr>
      </w:pPr>
      <w:r>
        <w:rPr>
          <w:rFonts w:ascii="Times New Roman" w:hAnsi="Times New Roman"/>
          <w:caps w:val="0"/>
          <w:color w:val="000000"/>
          <w:highlight w:val="none"/>
        </w:rPr>
      </w:r>
      <w:r>
        <w:rPr>
          <w:highlight w:val="none"/>
        </w:rPr>
      </w:r>
      <w:r/>
    </w:p>
    <w:p>
      <w:pPr>
        <w:pStyle w:val="1053"/>
        <w:rPr>
          <w:rFonts w:ascii="Times New Roman" w:hAnsi="Times New Roman"/>
          <w:caps w:val="0"/>
          <w:color w:val="000000"/>
          <w:highlight w:val="none"/>
        </w:rPr>
      </w:pPr>
      <w:r>
        <w:rPr>
          <w:rFonts w:ascii="Times New Roman" w:hAnsi="Times New Roman"/>
          <w:caps w:val="0"/>
          <w:color w:val="000000"/>
          <w:highlight w:val="none"/>
        </w:rPr>
      </w:r>
      <w:r>
        <w:rPr>
          <w:highlight w:val="none"/>
        </w:rPr>
      </w:r>
      <w:r/>
    </w:p>
    <w:p>
      <w:pPr>
        <w:pStyle w:val="1053"/>
        <w:rPr>
          <w:rFonts w:ascii="Times New Roman" w:hAnsi="Times New Roman"/>
          <w:caps w:val="0"/>
          <w:color w:val="000000"/>
          <w:highlight w:val="none"/>
        </w:rPr>
      </w:pPr>
      <w:r>
        <w:rPr>
          <w:rFonts w:ascii="Times New Roman" w:hAnsi="Times New Roman"/>
          <w:caps w:val="0"/>
          <w:color w:val="000000"/>
          <w:highlight w:val="none"/>
        </w:rPr>
      </w:r>
      <w:bookmarkEnd w:id="229"/>
      <w:r/>
      <w:bookmarkEnd w:id="230"/>
      <w:r/>
      <w:bookmarkEnd w:id="231"/>
      <w:r/>
      <w:bookmarkEnd w:id="232"/>
      <w:r>
        <w:rPr>
          <w:highlight w:val="none"/>
        </w:rPr>
      </w:r>
      <w:r/>
    </w:p>
    <w:p>
      <w:pPr>
        <w:pStyle w:val="1051"/>
        <w:jc w:val="both"/>
        <w:rPr>
          <w:rFonts w:hint="eastAsia" w:ascii="Times New Roman" w:hAnsi="Times New Roman" w:eastAsia="宋体" w:cs="Times New Roman"/>
          <w:b/>
          <w:caps w:val="0"/>
          <w:color w:val="000000"/>
          <w:sz w:val="32"/>
          <w:szCs w:val="32"/>
          <w:highlight w:val="none"/>
        </w:rPr>
      </w:pPr>
      <w:r>
        <w:rPr>
          <w:highlight w:val="none"/>
        </w:rPr>
      </w:r>
      <w:bookmarkStart w:id="233" w:name="_Toc120614284"/>
      <w:r>
        <w:rPr>
          <w:rFonts w:hint="eastAsia" w:ascii="Times New Roman" w:hAnsi="Times New Roman" w:eastAsia="宋体" w:cs="Times New Roman"/>
          <w:b/>
          <w:caps w:val="0"/>
          <w:color w:val="000000"/>
          <w:sz w:val="32"/>
          <w:szCs w:val="32"/>
          <w:highlight w:val="none"/>
          <w:lang w:val="en-US" w:eastAsia="zh-CN"/>
        </w:rPr>
        <w:br w:type="page" w:clear="all"/>
      </w:r>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rPr>
          <w:highlight w:val="none"/>
        </w:rPr>
      </w:r>
      <w:r/>
    </w:p>
    <w:p>
      <w:pPr>
        <w:pStyle w:val="1051"/>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highlight w:val="none"/>
        </w:rPr>
      </w:r>
      <w:r/>
    </w:p>
    <w:p>
      <w:pPr>
        <w:pStyle w:val="1051"/>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JSZC-321300-SQHS-G2025-0005</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宿迁市市辖区黄河故道果蔬产业基地耕地地力提升有机肥采购项目（2024年度）</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的招标文件，我方在参加本项目招投标活动中，特做出如下承诺：</w:t>
      </w:r>
      <w:r>
        <w:rPr>
          <w:highlight w:val="none"/>
        </w:rPr>
      </w:r>
      <w:r/>
    </w:p>
    <w:p>
      <w:pPr>
        <w:pStyle w:val="1051"/>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highlight w:val="none"/>
        </w:rPr>
      </w:r>
      <w:r/>
    </w:p>
    <w:p>
      <w:pPr>
        <w:pStyle w:val="1051"/>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highlight w:val="none"/>
        </w:rPr>
      </w:r>
      <w:r/>
    </w:p>
    <w:p>
      <w:pPr>
        <w:pStyle w:val="1051"/>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highlight w:val="none"/>
        </w:rPr>
      </w:r>
      <w:r/>
    </w:p>
    <w:p>
      <w:pPr>
        <w:pStyle w:val="1051"/>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highlight w:val="none"/>
        </w:rPr>
      </w:r>
      <w:r/>
    </w:p>
    <w:p>
      <w:pPr>
        <w:pStyle w:val="1051"/>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highlight w:val="none"/>
        </w:rPr>
      </w:r>
      <w:r/>
    </w:p>
    <w:p>
      <w:pPr>
        <w:pStyle w:val="1051"/>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highlight w:val="none"/>
        </w:rPr>
      </w:r>
      <w:r/>
    </w:p>
    <w:p>
      <w:pPr>
        <w:pStyle w:val="1051"/>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rPr>
          <w:highlight w:val="none"/>
        </w:rPr>
      </w:r>
      <w:r/>
    </w:p>
    <w:p>
      <w:pPr>
        <w:pStyle w:val="1051"/>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rPr>
          <w:highlight w:val="none"/>
        </w:rPr>
      </w:r>
      <w:r/>
    </w:p>
    <w:p>
      <w:pPr>
        <w:pStyle w:val="1051"/>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highlight w:val="none"/>
        </w:rPr>
      </w:r>
      <w:r/>
    </w:p>
    <w:p>
      <w:pPr>
        <w:pStyle w:val="1051"/>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highlight w:val="none"/>
        </w:rPr>
      </w:r>
      <w:r/>
    </w:p>
    <w:p>
      <w:pPr>
        <w:pStyle w:val="1053"/>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highlight w:val="none"/>
        </w:rPr>
      </w:r>
      <w:r/>
    </w:p>
    <w:p>
      <w:pPr>
        <w:pStyle w:val="1054"/>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highlight w:val="none"/>
        </w:rPr>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highlight w:val="none"/>
              </w:rPr>
            </w:r>
            <w:r/>
          </w:p>
        </w:tc>
        <w:tc>
          <w:tcPr>
            <w:gridSpan w:val="3"/>
            <w:tcW w:w="6998"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r>
      <w:tr>
        <w:trPr/>
        <w:tc>
          <w:tcPr>
            <w:tcW w:w="152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highlight w:val="none"/>
              </w:rPr>
            </w:r>
            <w:r/>
          </w:p>
        </w:tc>
        <w:tc>
          <w:tcPr>
            <w:tcW w:w="3118"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c>
          <w:tcPr>
            <w:tcW w:w="127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highlight w:val="none"/>
              </w:rPr>
            </w:r>
            <w:r/>
          </w:p>
        </w:tc>
        <w:tc>
          <w:tcPr>
            <w:tcW w:w="2604"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r>
      <w:tr>
        <w:trPr/>
        <w:tc>
          <w:tcPr>
            <w:tcW w:w="152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highlight w:val="none"/>
              </w:rPr>
            </w:r>
            <w:r/>
          </w:p>
        </w:tc>
        <w:tc>
          <w:tcPr>
            <w:tcW w:w="3118"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c>
          <w:tcPr>
            <w:tcW w:w="127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highlight w:val="none"/>
              </w:rPr>
            </w:r>
            <w:r/>
          </w:p>
        </w:tc>
        <w:tc>
          <w:tcPr>
            <w:tcW w:w="2604"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r>
      <w:tr>
        <w:trPr/>
        <w:tc>
          <w:tcPr>
            <w:tcW w:w="152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highlight w:val="none"/>
              </w:rPr>
            </w:r>
            <w:r/>
          </w:p>
        </w:tc>
        <w:tc>
          <w:tcPr>
            <w:tcW w:w="3118"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c>
          <w:tcPr>
            <w:tcW w:w="127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highlight w:val="none"/>
              </w:rPr>
            </w:r>
            <w:r/>
          </w:p>
        </w:tc>
        <w:tc>
          <w:tcPr>
            <w:tcW w:w="2604"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r>
      <w:tr>
        <w:trPr/>
        <w:tc>
          <w:tcPr>
            <w:tcW w:w="152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highlight w:val="none"/>
              </w:rPr>
            </w:r>
            <w:r/>
          </w:p>
        </w:tc>
        <w:tc>
          <w:tcPr>
            <w:tcW w:w="3118"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c>
          <w:tcPr>
            <w:tcW w:w="127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highlight w:val="none"/>
              </w:rPr>
            </w:r>
            <w:r/>
          </w:p>
        </w:tc>
        <w:tc>
          <w:tcPr>
            <w:tcW w:w="2604"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r>
      <w:tr>
        <w:trPr/>
        <w:tc>
          <w:tcPr>
            <w:tcW w:w="152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highlight w:val="none"/>
              </w:rPr>
            </w:r>
            <w:r/>
          </w:p>
        </w:tc>
        <w:tc>
          <w:tcPr>
            <w:gridSpan w:val="3"/>
            <w:tcW w:w="6998"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r>
      <w:tr>
        <w:trPr/>
        <w:tc>
          <w:tcPr>
            <w:tcW w:w="152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highlight w:val="none"/>
              </w:rPr>
            </w:r>
            <w:r/>
          </w:p>
        </w:tc>
        <w:tc>
          <w:tcPr>
            <w:tcW w:w="3118"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c>
          <w:tcPr>
            <w:tcW w:w="127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highlight w:val="none"/>
              </w:rPr>
            </w:r>
            <w:r/>
          </w:p>
        </w:tc>
        <w:tc>
          <w:tcPr>
            <w:tcW w:w="2604"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r>
      <w:tr>
        <w:trPr/>
        <w:tc>
          <w:tcPr>
            <w:tcW w:w="152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highlight w:val="none"/>
              </w:rPr>
            </w:r>
            <w:r/>
          </w:p>
        </w:tc>
        <w:tc>
          <w:tcPr>
            <w:tcW w:w="3118"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c>
          <w:tcPr>
            <w:tcW w:w="1276"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highlight w:val="none"/>
              </w:rPr>
            </w:r>
            <w:r/>
          </w:p>
        </w:tc>
        <w:tc>
          <w:tcPr>
            <w:tcW w:w="2604" w:type="dxa"/>
            <w:vAlign w:val="center"/>
            <w:textDirection w:val="lrTb"/>
            <w:noWrap w:val="false"/>
          </w:tcPr>
          <w:p>
            <w:pPr>
              <w:pStyle w:val="1054"/>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r>
      <w:tr>
        <w:trPr>
          <w:trHeight w:val="2376"/>
        </w:trPr>
        <w:tc>
          <w:tcPr>
            <w:tcW w:w="1526" w:type="dxa"/>
            <w:vAlign w:val="center"/>
            <w:textDirection w:val="lrTb"/>
            <w:noWrap w:val="false"/>
          </w:tcPr>
          <w:p>
            <w:pPr>
              <w:pStyle w:val="1054"/>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highlight w:val="none"/>
              </w:rPr>
            </w:r>
            <w:r/>
          </w:p>
        </w:tc>
        <w:tc>
          <w:tcPr>
            <w:gridSpan w:val="3"/>
            <w:tcW w:w="6998" w:type="dxa"/>
            <w:vAlign w:val="top"/>
            <w:textDirection w:val="lrTb"/>
            <w:noWrap w:val="false"/>
          </w:tcPr>
          <w:p>
            <w:pPr>
              <w:pStyle w:val="1054"/>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rPr>
                <w:highlight w:val="none"/>
              </w:rPr>
            </w:r>
            <w:r/>
          </w:p>
        </w:tc>
      </w:tr>
      <w:tr>
        <w:trPr>
          <w:trHeight w:val="1134"/>
        </w:trPr>
        <w:tc>
          <w:tcPr>
            <w:tcW w:w="1526" w:type="dxa"/>
            <w:vAlign w:val="center"/>
            <w:textDirection w:val="lrTb"/>
            <w:noWrap w:val="false"/>
          </w:tcPr>
          <w:p>
            <w:pPr>
              <w:pStyle w:val="1054"/>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highlight w:val="none"/>
              </w:rPr>
            </w:r>
            <w:r/>
          </w:p>
        </w:tc>
        <w:tc>
          <w:tcPr>
            <w:gridSpan w:val="3"/>
            <w:tcW w:w="6998" w:type="dxa"/>
            <w:vAlign w:val="center"/>
            <w:textDirection w:val="lrTb"/>
            <w:noWrap w:val="false"/>
          </w:tcPr>
          <w:p>
            <w:pPr>
              <w:pStyle w:val="1054"/>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无需提供营业执照等证明材料</w:t>
            </w:r>
            <w:r>
              <w:rPr>
                <w:highlight w:val="none"/>
              </w:rPr>
            </w:r>
            <w:r/>
          </w:p>
        </w:tc>
      </w:tr>
    </w:tbl>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rPr>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rPr>
          <w:highlight w:val="none"/>
        </w:rPr>
      </w:r>
      <w:r/>
    </w:p>
    <w:p>
      <w:pPr>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rPr>
          <w:highlight w:val="none"/>
        </w:rPr>
      </w:r>
      <w:r/>
    </w:p>
    <w:p>
      <w:pPr>
        <w:pStyle w:val="1051"/>
        <w:jc w:val="both"/>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highlight w:val="none"/>
        </w:rPr>
      </w:r>
      <w:r/>
    </w:p>
    <w:p>
      <w:pPr>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highlight w:val="none"/>
        </w:rPr>
      </w:r>
      <w:r/>
    </w:p>
    <w:p>
      <w:pPr>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pStyle w:val="1011"/>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pStyle w:val="1011"/>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jc w:val="center"/>
        <w:rPr>
          <w:rFonts w:hint="eastAsia" w:ascii="Times New Roman" w:hAnsi="Times New Roman" w:eastAsia="黑体"/>
          <w:i/>
          <w:caps w:val="0"/>
          <w:color w:val="000000"/>
          <w:sz w:val="32"/>
          <w:szCs w:val="32"/>
          <w:highlight w:val="none"/>
          <w:u w:val="single"/>
        </w:rPr>
      </w:pPr>
      <w:r>
        <w:rPr>
          <w:rFonts w:hint="eastAsia" w:ascii="Times New Roman" w:hAnsi="Times New Roman" w:eastAsia="黑体"/>
          <w:i/>
          <w:caps w:val="0"/>
          <w:color w:val="000000"/>
          <w:sz w:val="32"/>
          <w:szCs w:val="32"/>
          <w:highlight w:val="none"/>
          <w:u w:val="single"/>
          <w:lang w:val="en-US" w:eastAsia="zh-CN"/>
        </w:rPr>
      </w:r>
      <w:r>
        <w:rPr>
          <w:highlight w:val="none"/>
        </w:rPr>
      </w:r>
      <w:r/>
    </w:p>
    <w:p>
      <w:pPr>
        <w:rPr>
          <w:rFonts w:hint="eastAsia" w:ascii="Times New Roman" w:hAnsi="Times New Roman" w:eastAsia="宋体" w:cs="Times New Roman"/>
          <w:b/>
          <w:caps w:val="0"/>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Times New Roman" w:hAnsi="Times New Roman" w:eastAsia="宋体" w:cs="Times New Roman"/>
          <w:b/>
          <w:caps w:val="0"/>
          <w:color w:val="000000"/>
          <w:sz w:val="32"/>
          <w:szCs w:val="32"/>
          <w:highlight w:val="none"/>
          <w:lang w:val="en-US" w:eastAsia="zh-CN" w:bidi="ar-SA"/>
        </w:rPr>
      </w:r>
      <w:r>
        <w:rPr>
          <w:highlight w:val="none"/>
        </w:rPr>
      </w:r>
      <w:r/>
    </w:p>
    <w:p>
      <w:pPr>
        <w:rPr>
          <w:rFonts w:hint="eastAsia" w:ascii="Times New Roman" w:hAnsi="Times New Roman" w:eastAsia="宋体" w:cs="Times New Roman"/>
          <w:b/>
          <w:caps w:val="0"/>
          <w:color w:val="000000"/>
          <w:sz w:val="32"/>
          <w:szCs w:val="32"/>
          <w:highlight w:val="none"/>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highlight w:val="none"/>
        </w:rPr>
      </w:r>
      <w:r/>
    </w:p>
    <w:p>
      <w:pPr>
        <w:pStyle w:val="1022"/>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w:t>
      </w:r>
      <w:r>
        <w:rPr>
          <w:rFonts w:hint="eastAsia"/>
          <w:caps w:val="0"/>
          <w:color w:val="000000"/>
          <w:sz w:val="24"/>
          <w:szCs w:val="24"/>
          <w:highlight w:val="none"/>
          <w:u w:val="single"/>
          <w:lang w:eastAsia="zh-CN"/>
        </w:rPr>
        <w:t xml:space="preserve">JSZC-321300-SQHS-G2025-0005</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none"/>
          <w:lang w:val="en-US" w:eastAsia="zh-CN"/>
        </w:rPr>
        <w:t xml:space="preserve">的</w:t>
      </w:r>
      <w:r>
        <w:rPr>
          <w:rFonts w:hint="eastAsia" w:ascii="Times New Roman" w:hAnsi="Times New Roman"/>
          <w:caps w:val="0"/>
          <w:color w:val="000000"/>
          <w:sz w:val="24"/>
          <w:szCs w:val="24"/>
          <w:highlight w:val="none"/>
          <w:u w:val="single"/>
          <w:lang w:val="en-US" w:eastAsia="zh-CN"/>
        </w:rPr>
        <w:t xml:space="preserve">宿迁市市辖区黄河故道果蔬产业基地耕地地力提升有机肥采购项目（2024年度）</w:t>
      </w:r>
      <w:r>
        <w:rPr>
          <w:rFonts w:hint="eastAsia" w:ascii="Times New Roman" w:hAnsi="Times New Roman"/>
          <w:caps w:val="0"/>
          <w:color w:val="000000"/>
          <w:sz w:val="24"/>
          <w:szCs w:val="24"/>
          <w:highlight w:val="none"/>
        </w:rPr>
        <w:t xml:space="preserve">采购活动的合法代理人，以本单位名义全权处理一切与该项目采购有关的事务。</w:t>
      </w:r>
      <w:r>
        <w:rPr>
          <w:highlight w:val="none"/>
        </w:rPr>
      </w:r>
      <w:r/>
    </w:p>
    <w:p>
      <w:pPr>
        <w:pStyle w:val="1022"/>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highlight w:val="none"/>
        </w:rPr>
      </w:r>
      <w:r/>
    </w:p>
    <w:p>
      <w:pPr>
        <w:pStyle w:val="1022"/>
        <w:ind w:firstLine="0"/>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highlight w:val="none"/>
        </w:rPr>
      </w:r>
      <w:r/>
    </w:p>
    <w:p>
      <w:pPr>
        <w:pStyle w:val="1022"/>
        <w:ind w:firstLine="0"/>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highlight w:val="none"/>
        </w:rPr>
      </w:r>
      <w:r/>
    </w:p>
    <w:p>
      <w:pPr>
        <w:pStyle w:val="1022"/>
        <w:ind w:firstLine="120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highlight w:val="none"/>
        </w:rPr>
      </w:r>
      <w:r/>
    </w:p>
    <w:p>
      <w:pPr>
        <w:pStyle w:val="1022"/>
        <w:ind w:firstLine="480"/>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highlight w:val="none"/>
        </w:rPr>
      </w:r>
      <w:r/>
    </w:p>
    <w:p>
      <w:pPr>
        <w:pStyle w:val="1022"/>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34" w:name="_格式3__银行出具的资信证明"/>
      <w:r>
        <w:rPr>
          <w:highlight w:val="none"/>
        </w:rPr>
      </w:r>
      <w:bookmarkEnd w:id="234"/>
      <w:r>
        <w:rPr>
          <w:highlight w:val="none"/>
        </w:rPr>
      </w:r>
      <w:bookmarkStart w:id="235" w:name="_Hlt26671380"/>
      <w:r>
        <w:rPr>
          <w:highlight w:val="none"/>
        </w:rPr>
      </w:r>
      <w:bookmarkEnd w:id="235"/>
      <w:r>
        <w:rPr>
          <w:highlight w:val="none"/>
        </w:rPr>
      </w:r>
      <w:bookmarkStart w:id="236" w:name="_Hlt26955070"/>
      <w:r>
        <w:rPr>
          <w:highlight w:val="none"/>
        </w:rPr>
      </w:r>
      <w:bookmarkEnd w:id="236"/>
      <w:r>
        <w:rPr>
          <w:rFonts w:hint="eastAsia" w:ascii="Times New Roman" w:hAnsi="Times New Roman"/>
          <w:caps w:val="0"/>
          <w:color w:val="000000"/>
          <w:sz w:val="24"/>
          <w:szCs w:val="24"/>
          <w:highlight w:val="none"/>
          <w:u w:val="single"/>
        </w:rPr>
        <w:t xml:space="preserve">                                         </w:t>
      </w:r>
      <w:r>
        <w:rPr>
          <w:highlight w:val="none"/>
        </w:rPr>
      </w:r>
      <w:r/>
    </w:p>
    <w:p>
      <w:pPr>
        <w:rPr>
          <w:rFonts w:hint="eastAsia" w:ascii="Times New Roman" w:hAnsi="Times New Roman" w:eastAsia="仿宋_GB2312"/>
          <w:caps w:val="0"/>
          <w:color w:val="000000"/>
          <w:sz w:val="24"/>
          <w:szCs w:val="20"/>
          <w:highlight w:val="none"/>
        </w:rPr>
      </w:pPr>
      <w:r>
        <w:rPr>
          <w:rFonts w:hint="eastAsia" w:ascii="Times New Roman" w:hAnsi="Times New Roman"/>
          <w:caps w:val="0"/>
          <w:color w:val="000000"/>
          <w:szCs w:val="21"/>
          <w:highlight w:val="none"/>
        </w:rPr>
        <w:br w:type="page" w:clear="all"/>
      </w:r>
      <w:r>
        <w:rPr>
          <w:rFonts w:hint="eastAsia" w:eastAsia="黑体"/>
          <w:b/>
          <w:i/>
          <w:caps w:val="0"/>
          <w:color w:val="000000"/>
          <w:sz w:val="32"/>
          <w:szCs w:val="32"/>
          <w:highlight w:val="none"/>
          <w:u w:val="single"/>
          <w:lang w:val="en-US" w:eastAsia="zh-CN"/>
        </w:rPr>
        <w:t xml:space="preserve">五</w:t>
      </w:r>
      <w:r>
        <w:rPr>
          <w:rFonts w:hint="eastAsia" w:ascii="Times New Roman" w:hAnsi="Times New Roman" w:eastAsia="黑体"/>
          <w:b/>
          <w:i/>
          <w:caps w:val="0"/>
          <w:color w:val="000000"/>
          <w:sz w:val="32"/>
          <w:szCs w:val="32"/>
          <w:highlight w:val="none"/>
          <w:u w:val="single"/>
        </w:rPr>
        <w:t xml:space="preserve">、开标一览表</w:t>
      </w:r>
      <w:r>
        <w:rPr>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rPr>
          <w:highlight w:val="none"/>
        </w:rPr>
      </w:r>
      <w:r/>
    </w:p>
    <w:p>
      <w:pPr>
        <w:ind w:firstLine="480"/>
        <w:rPr>
          <w:rFonts w:hint="eastAsia" w:ascii="Times New Roman" w:hAnsi="Times New Roman" w:eastAsia="宋体"/>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hint="eastAsia"/>
          <w:caps w:val="0"/>
          <w:color w:val="000000"/>
          <w:sz w:val="24"/>
          <w:szCs w:val="24"/>
          <w:highlight w:val="none"/>
          <w:lang w:eastAsia="zh-CN"/>
        </w:rPr>
        <w:t xml:space="preserve">宿迁市市辖区黄河故道果蔬产业基地耕地地力提升有机肥采购项目（2024年度）</w:t>
      </w:r>
      <w:r>
        <w:rPr>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招标编号：</w:t>
      </w:r>
      <w:r>
        <w:rPr>
          <w:rFonts w:hint="eastAsia"/>
          <w:caps w:val="0"/>
          <w:color w:val="000000"/>
          <w:sz w:val="24"/>
          <w:szCs w:val="24"/>
          <w:highlight w:val="none"/>
          <w:lang w:eastAsia="zh-CN"/>
        </w:rPr>
        <w:t xml:space="preserve">JSZC-321300-SQHS-G2025-0005</w:t>
      </w:r>
      <w:r>
        <w:rPr>
          <w:rFonts w:hint="eastAsia" w:ascii="Times New Roman" w:hAnsi="Times New Roman"/>
          <w:caps w:val="0"/>
          <w:color w:val="000000"/>
          <w:sz w:val="24"/>
          <w:szCs w:val="24"/>
          <w:highlight w:val="none"/>
        </w:rPr>
        <w:t xml:space="preserve">                      </w:t>
      </w:r>
      <w:r>
        <w:rPr>
          <w:highlight w:val="none"/>
        </w:rPr>
      </w:r>
      <w:r/>
    </w:p>
    <w:p>
      <w:pPr>
        <w:ind w:firstLine="480"/>
        <w:rPr>
          <w:rFonts w:hint="eastAsia" w:ascii="Times New Roman" w:hAnsi="Times New Roman" w:eastAsia="宋体"/>
          <w:caps w:val="0"/>
          <w:color w:val="000000"/>
          <w:sz w:val="24"/>
          <w:szCs w:val="24"/>
          <w:highlight w:val="none"/>
        </w:rPr>
      </w:pPr>
      <w:r>
        <w:rPr>
          <w:rFonts w:hint="eastAsia" w:ascii="Times New Roman" w:hAnsi="Times New Roman"/>
          <w:caps w:val="0"/>
          <w:color w:val="000000"/>
          <w:sz w:val="24"/>
          <w:szCs w:val="24"/>
          <w:highlight w:val="none"/>
        </w:rPr>
        <w:t xml:space="preserve">分包编号：</w:t>
      </w:r>
      <w:r>
        <w:rPr>
          <w:rFonts w:hint="eastAsia"/>
          <w:caps w:val="0"/>
          <w:color w:val="000000"/>
          <w:sz w:val="24"/>
          <w:szCs w:val="24"/>
          <w:highlight w:val="none"/>
          <w:lang w:eastAsia="zh-CN"/>
        </w:rPr>
        <w:t xml:space="preserve">JSZC-321300-SQHS-G2025-0005</w:t>
      </w:r>
      <w:r>
        <w:rPr>
          <w:highlight w:val="none"/>
        </w:rPr>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rFonts w:hint="eastAsia" w:ascii="Times New Roman" w:hAnsi="Times New Roman" w:eastAsia="宋体"/>
                <w:caps w:val="0"/>
                <w:color w:val="000000"/>
                <w:sz w:val="24"/>
                <w:szCs w:val="24"/>
                <w:highlight w:val="none"/>
              </w:rPr>
            </w:pPr>
            <w:r>
              <w:rPr>
                <w:rFonts w:hint="eastAsia" w:ascii="Times New Roman" w:hAnsi="Times New Roman"/>
                <w:caps w:val="0"/>
                <w:color w:val="000000"/>
                <w:sz w:val="24"/>
                <w:szCs w:val="24"/>
                <w:highlight w:val="none"/>
              </w:rPr>
              <w:t xml:space="preserve">投标</w:t>
            </w:r>
            <w:r>
              <w:rPr>
                <w:rFonts w:hint="eastAsia"/>
                <w:caps w:val="0"/>
                <w:color w:val="000000"/>
                <w:sz w:val="24"/>
                <w:szCs w:val="24"/>
                <w:highlight w:val="none"/>
                <w:lang w:val="en-US" w:eastAsia="zh-CN"/>
              </w:rPr>
              <w:t xml:space="preserve">优惠率</w:t>
            </w:r>
            <w:r>
              <w:rPr>
                <w:highlight w:val="none"/>
              </w:rPr>
            </w:r>
            <w:r/>
          </w:p>
        </w:tc>
      </w:tr>
      <w:tr>
        <w:trPr>
          <w:cantSplit/>
          <w:trHeight w:val="612"/>
        </w:trPr>
        <w:tc>
          <w:tcPr>
            <w:tcW w:w="8206" w:type="dxa"/>
            <w:vAlign w:val="center"/>
            <w:textDirection w:val="lrTb"/>
            <w:noWrap w:val="false"/>
          </w:tcPr>
          <w:p>
            <w:pPr>
              <w:pStyle w:val="1024"/>
              <w:ind w:firstLine="0"/>
              <w:jc w:val="center"/>
              <w:spacing w:before="0" w:after="0" w:line="500" w:lineRule="exact"/>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u w:val="single"/>
                <w:lang w:val="en-US" w:eastAsia="zh-CN"/>
              </w:rPr>
              <w:t xml:space="preserve">       </w:t>
            </w:r>
            <w:r>
              <w:rPr>
                <w:rFonts w:hint="eastAsia" w:ascii="Times New Roman" w:hAnsi="Times New Roman" w:cs="宋体"/>
                <w:caps w:val="0"/>
                <w:color w:val="000000"/>
                <w:highlight w:val="none"/>
                <w:lang w:val="en-US" w:eastAsia="zh-CN"/>
              </w:rPr>
              <w:t xml:space="preserve">%</w:t>
            </w:r>
            <w:r>
              <w:rPr>
                <w:rFonts w:hint="eastAsia" w:ascii="Times New Roman" w:hAnsi="Times New Roman" w:cs="宋体"/>
                <w:b/>
                <w:bCs/>
                <w:caps w:val="0"/>
                <w:color w:val="000000"/>
                <w:highlight w:val="none"/>
                <w:lang w:val="en-US" w:eastAsia="zh-CN"/>
              </w:rPr>
              <w:t xml:space="preserve">（保留到小数点后两位）</w:t>
            </w:r>
            <w:r>
              <w:rPr>
                <w:highlight w:val="none"/>
              </w:rPr>
            </w:r>
            <w:r/>
          </w:p>
        </w:tc>
      </w:tr>
    </w:tbl>
    <w:p>
      <w:pPr>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rPr>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rPr>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p>
      <w:p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p>
      <w:pPr>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rPr>
          <w:highlight w:val="none"/>
        </w:rPr>
      </w:r>
      <w:r/>
    </w:p>
    <w:p>
      <w:p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rPr>
          <w:highlight w:val="none"/>
        </w:rPr>
      </w:r>
      <w:r/>
    </w:p>
    <w:p>
      <w:pPr>
        <w:pStyle w:val="1024"/>
        <w:ind w:left="420"/>
        <w:spacing w:before="0" w:after="0" w:line="420" w:lineRule="exact"/>
        <w:rPr>
          <w:rFonts w:hint="eastAsia" w:ascii="Times New Roman" w:hAnsi="Times New Roman"/>
          <w:caps w:val="0"/>
          <w:color w:val="000000"/>
          <w:szCs w:val="21"/>
          <w:highlight w:val="none"/>
        </w:rPr>
      </w:pPr>
      <w:r>
        <w:rPr>
          <w:rFonts w:hint="eastAsia" w:ascii="Times New Roman" w:hAnsi="Times New Roman"/>
          <w:caps w:val="0"/>
          <w:color w:val="000000"/>
          <w:szCs w:val="21"/>
          <w:highlight w:val="none"/>
        </w:rPr>
      </w:r>
      <w:r>
        <w:rPr>
          <w:highlight w:val="none"/>
        </w:rPr>
      </w:r>
      <w:r/>
    </w:p>
    <w:p>
      <w:pPr>
        <w:jc w:val="center"/>
        <w:rPr>
          <w:rFonts w:ascii="Times New Roman" w:hAnsi="Times New Roman"/>
          <w:bCs/>
          <w:caps w:val="0"/>
          <w:color w:val="000000"/>
          <w:sz w:val="24"/>
          <w:highlight w:val="none"/>
        </w:rPr>
      </w:pPr>
      <w:r>
        <w:rPr>
          <w:rFonts w:ascii="Times New Roman" w:hAnsi="Times New Roman"/>
          <w:bCs/>
          <w:caps w:val="0"/>
          <w:color w:val="000000"/>
          <w:sz w:val="24"/>
          <w:highlight w:val="none"/>
          <w:lang w:val="en-US" w:eastAsia="zh-CN"/>
        </w:rPr>
      </w:r>
      <w:r>
        <w:rPr>
          <w:highlight w:val="none"/>
        </w:rPr>
      </w:r>
      <w:r/>
    </w:p>
    <w:p>
      <w:pPr>
        <w:jc w:val="center"/>
        <w:rPr>
          <w:rFonts w:ascii="Times New Roman" w:hAnsi="Times New Roman"/>
          <w:bCs/>
          <w:caps w:val="0"/>
          <w:color w:val="000000"/>
          <w:sz w:val="24"/>
          <w:highlight w:val="none"/>
        </w:rPr>
      </w:pPr>
      <w:r>
        <w:rPr>
          <w:rFonts w:ascii="Times New Roman" w:hAnsi="Times New Roman"/>
          <w:bCs/>
          <w:caps w:val="0"/>
          <w:color w:val="000000"/>
          <w:sz w:val="24"/>
          <w:highlight w:val="none"/>
          <w:lang w:val="en-US" w:eastAsia="zh-CN"/>
        </w:rPr>
      </w:r>
      <w:r>
        <w:rPr>
          <w:highlight w:val="none"/>
        </w:rPr>
      </w:r>
      <w:r/>
    </w:p>
    <w:p>
      <w:pPr>
        <w:jc w:val="center"/>
        <w:rPr>
          <w:rFonts w:ascii="Times New Roman" w:hAnsi="Times New Roman"/>
          <w:bCs/>
          <w:caps w:val="0"/>
          <w:color w:val="000000"/>
          <w:sz w:val="24"/>
          <w:highlight w:val="none"/>
        </w:rPr>
      </w:pPr>
      <w:r>
        <w:rPr>
          <w:rFonts w:ascii="Times New Roman" w:hAnsi="Times New Roman"/>
          <w:bCs/>
          <w:caps w:val="0"/>
          <w:color w:val="000000"/>
          <w:sz w:val="24"/>
          <w:highlight w:val="none"/>
          <w:lang w:val="en-US" w:eastAsia="zh-CN"/>
        </w:rPr>
      </w:r>
      <w:r>
        <w:rPr>
          <w:highlight w:val="none"/>
        </w:rPr>
      </w:r>
      <w:r/>
    </w:p>
    <w:p>
      <w:pPr>
        <w:jc w:val="center"/>
        <w:rPr>
          <w:rFonts w:ascii="Times New Roman" w:hAnsi="Times New Roman"/>
          <w:bCs/>
          <w:caps w:val="0"/>
          <w:color w:val="000000"/>
          <w:sz w:val="24"/>
          <w:highlight w:val="none"/>
        </w:rPr>
      </w:pPr>
      <w:r>
        <w:rPr>
          <w:rFonts w:ascii="Times New Roman" w:hAnsi="Times New Roman"/>
          <w:bCs/>
          <w:caps w:val="0"/>
          <w:color w:val="000000"/>
          <w:sz w:val="24"/>
          <w:highlight w:val="none"/>
          <w:lang w:val="en-US" w:eastAsia="zh-CN"/>
        </w:rPr>
      </w:r>
      <w:r>
        <w:rPr>
          <w:highlight w:val="none"/>
        </w:rPr>
      </w:r>
      <w:r/>
    </w:p>
    <w:p>
      <w:pPr>
        <w:jc w:val="center"/>
        <w:rPr>
          <w:rFonts w:ascii="Times New Roman" w:hAnsi="Times New Roman"/>
          <w:bCs/>
          <w:caps w:val="0"/>
          <w:color w:val="000000"/>
          <w:sz w:val="24"/>
          <w:highlight w:val="none"/>
        </w:rPr>
      </w:pPr>
      <w:r>
        <w:rPr>
          <w:rFonts w:ascii="Times New Roman" w:hAnsi="Times New Roman"/>
          <w:bCs/>
          <w:caps w:val="0"/>
          <w:color w:val="000000"/>
          <w:sz w:val="24"/>
          <w:highlight w:val="none"/>
          <w:lang w:val="en-US" w:eastAsia="zh-CN"/>
        </w:rPr>
      </w:r>
      <w:r>
        <w:rPr>
          <w:highlight w:val="none"/>
        </w:rPr>
      </w:r>
      <w:r/>
    </w:p>
    <w:p>
      <w:pPr>
        <w:jc w:val="center"/>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lang w:val="en-US" w:eastAsia="zh-CN"/>
        </w:rPr>
      </w:r>
      <w:r>
        <w:rPr>
          <w:highlight w:val="none"/>
        </w:rPr>
      </w:r>
      <w:r/>
    </w:p>
    <w:p>
      <w:pPr>
        <w:rPr>
          <w:rFonts w:hint="eastAsia" w:ascii="Times New Roman" w:hAnsi="Times New Roman" w:eastAsia="宋体" w:cs="Times New Roman"/>
          <w:b/>
          <w:caps w:val="0"/>
          <w:color w:val="000000"/>
          <w:sz w:val="32"/>
          <w:szCs w:val="32"/>
          <w:highlight w:val="none"/>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六、投标报价明细表（分包号：</w:t>
      </w:r>
      <w:r>
        <w:rPr>
          <w:rFonts w:hint="eastAsia" w:cs="Times New Roman"/>
          <w:b/>
          <w:caps w:val="0"/>
          <w:color w:val="000000"/>
          <w:sz w:val="32"/>
          <w:szCs w:val="32"/>
          <w:highlight w:val="none"/>
          <w:lang w:val="en-US" w:eastAsia="zh-CN" w:bidi="ar-SA"/>
        </w:rPr>
        <w:t xml:space="preserve">JSZC-321300-SQHS-G2025-0005</w:t>
      </w:r>
      <w:r>
        <w:rPr>
          <w:rFonts w:hint="eastAsia" w:ascii="Times New Roman" w:hAnsi="Times New Roman" w:eastAsia="宋体" w:cs="Times New Roman"/>
          <w:b/>
          <w:caps w:val="0"/>
          <w:color w:val="000000"/>
          <w:sz w:val="32"/>
          <w:szCs w:val="32"/>
          <w:highlight w:val="none"/>
          <w:lang w:val="en-US" w:eastAsia="zh-CN" w:bidi="ar-SA"/>
        </w:rPr>
        <w:t xml:space="preserve">）</w:t>
      </w:r>
      <w:r>
        <w:rPr>
          <w:highlight w:val="none"/>
        </w:rPr>
      </w:r>
      <w:r/>
    </w:p>
    <w:tbl>
      <w:tblPr>
        <w:tblStyle w:val="766"/>
        <w:tblpPr w:horzAnchor="text" w:tblpXSpec="center"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1"/>
        <w:gridCol w:w="472"/>
        <w:gridCol w:w="472"/>
        <w:gridCol w:w="472"/>
        <w:gridCol w:w="472"/>
        <w:gridCol w:w="488"/>
        <w:gridCol w:w="664"/>
        <w:gridCol w:w="896"/>
        <w:gridCol w:w="1231"/>
        <w:gridCol w:w="1448"/>
        <w:gridCol w:w="2083"/>
      </w:tblGrid>
      <w:tr>
        <w:trPr>
          <w:cantSplit/>
          <w:trHeight w:val="799"/>
        </w:trPr>
        <w:tc>
          <w:tcPr>
            <w:tcW w:w="0" w:type="auto"/>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highlight w:val="none"/>
              </w:rPr>
            </w:r>
            <w:r/>
          </w:p>
        </w:tc>
        <w:tc>
          <w:tcPr>
            <w:tcW w:w="0" w:type="auto"/>
            <w:vAlign w:val="center"/>
            <w:textDirection w:val="lrTb"/>
            <w:noWrap w:val="false"/>
          </w:tcPr>
          <w:p>
            <w:pPr>
              <w:jc w:val="center"/>
              <w:spacing w:line="0" w:lineRule="atLeas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8</w:t>
            </w:r>
            <w:r>
              <w:rPr>
                <w:highlight w:val="none"/>
              </w:rPr>
            </w:r>
            <w:r/>
          </w:p>
        </w:tc>
        <w:tc>
          <w:tcPr>
            <w:tcW w:w="0" w:type="auto"/>
            <w:vAlign w:val="center"/>
            <w:textDirection w:val="lrTb"/>
            <w:noWrap w:val="false"/>
          </w:tcPr>
          <w:p>
            <w:pPr>
              <w:jc w:val="center"/>
              <w:spacing w:line="0" w:lineRule="atLeas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9</w:t>
            </w:r>
            <w:r>
              <w:rPr>
                <w:highlight w:val="none"/>
              </w:rPr>
            </w:r>
            <w:r/>
          </w:p>
        </w:tc>
        <w:tc>
          <w:tcPr>
            <w:tcW w:w="0" w:type="auto"/>
            <w:vAlign w:val="center"/>
            <w:textDirection w:val="lrTb"/>
            <w:noWrap w:val="false"/>
          </w:tcPr>
          <w:p>
            <w:pPr>
              <w:jc w:val="center"/>
              <w:spacing w:line="0" w:lineRule="atLeast"/>
              <w:rPr>
                <w:rFonts w:ascii="宋体" w:hAnsi="宋体" w:eastAsia="宋体"/>
                <w:color w:val="000000"/>
                <w:sz w:val="24"/>
                <w:szCs w:val="24"/>
                <w:highlight w:val="none"/>
              </w:rPr>
            </w:pPr>
            <w:r>
              <w:rPr>
                <w:rFonts w:hint="eastAsia" w:ascii="宋体" w:hAnsi="宋体"/>
                <w:color w:val="000000"/>
                <w:sz w:val="24"/>
                <w:szCs w:val="24"/>
                <w:highlight w:val="none"/>
                <w:lang w:val="en-US" w:eastAsia="zh-CN" w:bidi="ar-SA"/>
              </w:rPr>
              <w:t xml:space="preserve">10</w:t>
            </w:r>
            <w:r>
              <w:rPr>
                <w:highlight w:val="none"/>
              </w:rPr>
            </w:r>
            <w:r/>
          </w:p>
        </w:tc>
      </w:tr>
      <w:tr>
        <w:trPr>
          <w:cantSplit/>
          <w:trHeight w:val="799"/>
        </w:trPr>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highlight w:val="none"/>
              </w:rPr>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highlight w:val="none"/>
              </w:rPr>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数量</w:t>
            </w:r>
            <w:r>
              <w:rPr>
                <w:highlight w:val="none"/>
              </w:rPr>
            </w:r>
            <w:r/>
          </w:p>
        </w:tc>
        <w:tc>
          <w:tcPr>
            <w:tcW w:w="0" w:type="auto"/>
            <w:vAlign w:val="center"/>
            <w:textDirection w:val="lrTb"/>
            <w:noWrap w:val="false"/>
          </w:tcPr>
          <w:p>
            <w:pPr>
              <w:jc w:val="center"/>
              <w:spacing w:line="0" w:lineRule="atLeas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投标优惠率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w:t>
            </w:r>
            <w:r>
              <w:rPr>
                <w:highlight w:val="none"/>
              </w:rPr>
            </w:r>
            <w:r/>
          </w:p>
        </w:tc>
        <w:tc>
          <w:tcPr>
            <w:tcW w:w="0" w:type="auto"/>
            <w:vAlign w:val="center"/>
            <w:textDirection w:val="lrTb"/>
            <w:noWrap w:val="false"/>
          </w:tcPr>
          <w:p>
            <w:pPr>
              <w:jc w:val="center"/>
              <w:spacing w:line="0" w:lineRule="atLeas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highlight w:val="none"/>
              </w:rPr>
            </w:r>
            <w:r/>
          </w:p>
        </w:tc>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备注</w:t>
            </w:r>
            <w:r>
              <w:rPr>
                <w:highlight w:val="none"/>
              </w:rPr>
            </w:r>
            <w:r/>
          </w:p>
        </w:tc>
      </w:tr>
      <w:tr>
        <w:trPr>
          <w:cantSplit/>
          <w:trHeight w:val="891"/>
        </w:trPr>
        <w:tc>
          <w:tcPr>
            <w:tcW w:w="0" w:type="auto"/>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0" w:type="auto"/>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0" w:type="auto"/>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根据优惠后的单价计算出采购量</w:t>
            </w:r>
            <w:r>
              <w:rPr>
                <w:highlight w:val="none"/>
              </w:rPr>
            </w:r>
            <w:r/>
          </w:p>
        </w:tc>
        <w:tc>
          <w:tcPr>
            <w:tcW w:w="0" w:type="auto"/>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0" w:type="auto"/>
            <w:vAlign w:val="center"/>
            <w:textDirection w:val="lrTb"/>
            <w:noWrap w:val="false"/>
          </w:tcPr>
          <w:p>
            <w:pPr>
              <w:spacing w:line="0" w:lineRule="atLeast"/>
              <w:rPr>
                <w:rFonts w:ascii="宋体" w:hAnsi="宋体" w:eastAsia="宋体"/>
                <w:color w:val="000000"/>
                <w:sz w:val="24"/>
                <w:szCs w:val="24"/>
                <w:highlight w:val="none"/>
              </w:rPr>
            </w:pPr>
            <w:r>
              <w:rPr>
                <w:rFonts w:hint="eastAsia" w:ascii="宋体" w:hAnsi="宋体"/>
                <w:color w:val="000000"/>
                <w:sz w:val="21"/>
                <w:szCs w:val="21"/>
                <w:highlight w:val="none"/>
                <w:lang w:val="en-US" w:eastAsia="zh-CN"/>
              </w:rPr>
              <w:t xml:space="preserve">此处填写的是（1-</w:t>
            </w:r>
            <w:r>
              <w:rPr>
                <w:rFonts w:hint="eastAsia" w:ascii="宋体" w:hAnsi="宋体"/>
                <w:color w:val="000000"/>
                <w:sz w:val="21"/>
                <w:szCs w:val="21"/>
                <w:highlight w:val="none"/>
              </w:rPr>
              <w:t xml:space="preserve">投标优惠率</w:t>
            </w:r>
            <w:r>
              <w:rPr>
                <w:rFonts w:hint="eastAsia" w:ascii="宋体" w:hAnsi="宋体"/>
                <w:color w:val="000000"/>
                <w:sz w:val="21"/>
                <w:szCs w:val="21"/>
                <w:highlight w:val="none"/>
                <w:lang w:val="en-US" w:eastAsia="zh-CN"/>
              </w:rPr>
              <w:t xml:space="preserve">）*最高单价限价后的金额</w:t>
            </w:r>
            <w:r>
              <w:rPr>
                <w:highlight w:val="none"/>
              </w:rPr>
            </w:r>
            <w:r/>
          </w:p>
        </w:tc>
        <w:tc>
          <w:tcPr>
            <w:tcW w:w="0" w:type="auto"/>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3530000.00</w:t>
            </w:r>
            <w:r>
              <w:rPr>
                <w:highlight w:val="none"/>
              </w:rPr>
            </w:r>
            <w:r/>
          </w:p>
        </w:tc>
        <w:tc>
          <w:tcPr>
            <w:tcW w:w="0" w:type="auto"/>
            <w:vAlign w:val="center"/>
            <w:textDirection w:val="lrTb"/>
            <w:noWrap w:val="false"/>
          </w:tcPr>
          <w:p>
            <w:pPr>
              <w:numPr>
                <w:ilvl w:val="0"/>
                <w:numId w:val="0"/>
              </w:numPr>
              <w:spacing w:line="0" w:lineRule="atLeast"/>
              <w:rPr>
                <w:rFonts w:hint="eastAsia" w:ascii="Times New Roman" w:hAnsi="Times New Roman" w:eastAsia="宋体" w:cs="Times New Roman"/>
                <w:b w:val="0"/>
                <w:bCs w:val="0"/>
                <w:i w:val="0"/>
                <w:iCs w:val="0"/>
                <w:caps w:val="0"/>
                <w:color w:val="000000"/>
                <w:sz w:val="24"/>
                <w:highlight w:val="none"/>
                <w:u w:val="none"/>
              </w:rPr>
            </w:pPr>
            <w:r>
              <w:rPr>
                <w:rFonts w:hint="eastAsia" w:ascii="Times New Roman" w:hAnsi="Times New Roman" w:eastAsia="宋体" w:cs="Times New Roman"/>
                <w:b w:val="0"/>
                <w:bCs w:val="0"/>
                <w:i w:val="0"/>
                <w:iCs w:val="0"/>
                <w:caps w:val="0"/>
                <w:color w:val="000000"/>
                <w:sz w:val="24"/>
                <w:szCs w:val="21"/>
                <w:highlight w:val="none"/>
                <w:lang w:val="en-US" w:eastAsia="zh-CN" w:bidi="ar-SA"/>
              </w:rPr>
              <w:t xml:space="preserve">1.</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根据本项目各受补主体实际需求，高效组织肥源调运并实施定点配送服务，保障有机肥及时直达各果蔬基地。</w:t>
            </w:r>
            <w:r>
              <w:rPr>
                <w:highlight w:val="none"/>
              </w:rPr>
            </w:r>
            <w:r/>
          </w:p>
          <w:p>
            <w:pPr>
              <w:ind w:firstLine="0"/>
              <w:keepLines w:val="0"/>
              <w:keepNext w:val="0"/>
              <w:pageBreakBefore w:val="0"/>
              <w:spacing w:line="0" w:lineRule="atLeast"/>
              <w:widowControl w:val="off"/>
              <w:rPr>
                <w:rFonts w:hint="eastAsia" w:ascii="宋体" w:hAnsi="宋体"/>
                <w:color w:val="000000"/>
                <w:sz w:val="24"/>
                <w:szCs w:val="24"/>
                <w:highlight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2.质量标准及要求：执行NY/T 525-2021标准，合格；须提供具有CMA资质的第三方检测机构针对本次核心产品出具的符合NY/T 525-2021要求、盖有现行有效CMA标志的检验报告电子件。</w:t>
            </w:r>
            <w:r>
              <w:rPr>
                <w:highlight w:val="none"/>
              </w:rPr>
            </w:r>
            <w:r/>
          </w:p>
        </w:tc>
      </w:tr>
      <w:tr>
        <w:trPr>
          <w:cantSplit/>
          <w:trHeight w:val="1331"/>
        </w:trPr>
        <w:tc>
          <w:tcPr>
            <w:gridSpan w:val="10"/>
            <w:tcW w:w="0" w:type="auto"/>
            <w:vAlign w:val="center"/>
            <w:textDirection w:val="lrTb"/>
            <w:noWrap w:val="false"/>
          </w:tcPr>
          <w:p>
            <w:pP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投标优惠率：</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w:t>
            </w:r>
            <w:r>
              <w:rPr>
                <w:rFonts w:hint="eastAsia" w:ascii="宋体" w:hAnsi="宋体"/>
                <w:b/>
                <w:bCs/>
                <w:color w:val="000000"/>
                <w:sz w:val="24"/>
                <w:szCs w:val="24"/>
                <w:highlight w:val="none"/>
                <w:lang w:val="en-US" w:eastAsia="zh-CN"/>
              </w:rPr>
              <w:t xml:space="preserve">（保留到小数点后两位）</w:t>
            </w:r>
            <w:r>
              <w:rPr>
                <w:highlight w:val="none"/>
              </w:rPr>
            </w:r>
            <w:r/>
          </w:p>
          <w:p>
            <w:pPr>
              <w:rPr>
                <w:rFonts w:ascii="宋体" w:hAnsi="宋体" w:eastAsia="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人民币</w:t>
            </w:r>
            <w:r>
              <w:rPr>
                <w:rFonts w:hint="eastAsia" w:ascii="宋体" w:hAnsi="宋体"/>
                <w:color w:val="000000"/>
                <w:sz w:val="24"/>
                <w:szCs w:val="24"/>
                <w:highlight w:val="none"/>
                <w:u w:val="single"/>
                <w:lang w:val="en-US" w:eastAsia="zh-CN"/>
              </w:rPr>
              <w:t xml:space="preserve">叁佰伍拾叁万</w:t>
            </w:r>
            <w:r>
              <w:rPr>
                <w:rFonts w:hint="eastAsia" w:ascii="宋体" w:hAnsi="宋体"/>
                <w:color w:val="000000"/>
                <w:sz w:val="24"/>
                <w:szCs w:val="24"/>
                <w:highlight w:val="none"/>
                <w:lang w:val="en-US" w:eastAsia="zh-CN"/>
              </w:rPr>
              <w:t xml:space="preserve">元整（¥:</w:t>
            </w:r>
            <w:r>
              <w:rPr>
                <w:rFonts w:hint="eastAsia" w:ascii="宋体" w:hAnsi="宋体"/>
                <w:color w:val="000000"/>
                <w:sz w:val="24"/>
                <w:szCs w:val="24"/>
                <w:highlight w:val="none"/>
                <w:u w:val="single"/>
                <w:lang w:val="en-US" w:eastAsia="zh-CN"/>
              </w:rPr>
              <w:t xml:space="preserve">3,530,000.00</w:t>
            </w:r>
            <w:r>
              <w:rPr>
                <w:rFonts w:hint="eastAsia" w:ascii="宋体" w:hAnsi="宋体"/>
                <w:color w:val="000000"/>
                <w:sz w:val="24"/>
                <w:szCs w:val="24"/>
                <w:highlight w:val="none"/>
                <w:lang w:val="en-US" w:eastAsia="zh-CN"/>
              </w:rPr>
              <w:t xml:space="preserve">）</w:t>
            </w:r>
            <w:r>
              <w:rPr>
                <w:highlight w:val="none"/>
              </w:rPr>
            </w:r>
            <w:r/>
          </w:p>
        </w:tc>
        <w:tc>
          <w:tcPr>
            <w:tcW w:w="0" w:type="auto"/>
            <w:vAlign w:val="top"/>
            <w:textDirection w:val="lrTb"/>
            <w:noWrap w:val="false"/>
          </w:tcPr>
          <w:p>
            <w:pPr>
              <w:rPr>
                <w:rFonts w:hint="eastAsia" w:ascii="宋体" w:hAnsi="宋体" w:eastAsia="宋体"/>
                <w:color w:val="000000"/>
                <w:sz w:val="24"/>
                <w:szCs w:val="24"/>
                <w:highlight w:val="none"/>
              </w:rPr>
            </w:pPr>
            <w:r>
              <w:rPr>
                <w:rFonts w:hint="eastAsia" w:ascii="宋体" w:hAnsi="宋体"/>
                <w:color w:val="000000"/>
                <w:sz w:val="24"/>
                <w:szCs w:val="24"/>
                <w:highlight w:val="none"/>
                <w:lang w:eastAsia="zh-CN"/>
              </w:rPr>
              <w:t xml:space="preserve">该笔资金全部用于本项目采购有机肥料</w:t>
            </w:r>
            <w:r>
              <w:rPr>
                <w:highlight w:val="none"/>
              </w:rPr>
            </w:r>
            <w:r/>
          </w:p>
        </w:tc>
      </w:tr>
    </w:tbl>
    <w:p>
      <w:pPr>
        <w:ind w:firstLine="480"/>
        <w:keepLines w:val="0"/>
        <w:keepNext w:val="0"/>
        <w:pageBreakBefore w:val="0"/>
        <w:widowControl w:val="off"/>
        <w:rPr>
          <w:rFonts w:hint="eastAsia" w:ascii="宋体" w:hAnsi="宋体"/>
          <w:color w:val="000000"/>
          <w:sz w:val="24"/>
          <w:szCs w:val="21"/>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highlight w:val="none"/>
        </w:rPr>
      </w:r>
      <w:r/>
    </w:p>
    <w:p>
      <w:pPr>
        <w:numPr>
          <w:ilvl w:val="0"/>
          <w:numId w:val="0"/>
        </w:numPr>
        <w:ind w:firstLine="420"/>
        <w:keepLines w:val="0"/>
        <w:keepNext w:val="0"/>
        <w:pageBreakBefore w:val="0"/>
        <w:widowControl w:val="off"/>
        <w:rPr>
          <w:rFonts w:hint="eastAsia" w:ascii="宋体" w:hAnsi="宋体"/>
          <w:color w:val="000000"/>
          <w:sz w:val="24"/>
          <w:szCs w:val="21"/>
          <w:highlight w:val="none"/>
        </w:rPr>
      </w:pPr>
      <w:r>
        <w:rPr>
          <w:rFonts w:hint="eastAsia"/>
          <w:color w:val="000000"/>
          <w:szCs w:val="21"/>
          <w:highlight w:val="none"/>
          <w:lang w:val="en-US" w:eastAsia="zh-CN"/>
        </w:rPr>
        <w:t xml:space="preserve">2.</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w:t>
      </w:r>
      <w:r>
        <w:rPr>
          <w:rFonts w:hint="eastAsia" w:ascii="宋体" w:hAnsi="宋体"/>
          <w:color w:val="000000"/>
          <w:sz w:val="24"/>
          <w:szCs w:val="21"/>
          <w:highlight w:val="none"/>
          <w:lang w:val="en-US" w:eastAsia="zh-CN"/>
        </w:rPr>
        <w:t xml:space="preserve">优惠率</w:t>
      </w:r>
      <w:r>
        <w:rPr>
          <w:rFonts w:hint="eastAsia" w:ascii="宋体" w:hAnsi="宋体"/>
          <w:color w:val="000000"/>
          <w:sz w:val="24"/>
          <w:szCs w:val="21"/>
          <w:highlight w:val="none"/>
        </w:rPr>
        <w:t xml:space="preserve">”数额应当与“开标一览表”中“投标</w:t>
      </w:r>
      <w:r>
        <w:rPr>
          <w:rFonts w:hint="eastAsia" w:ascii="宋体" w:hAnsi="宋体"/>
          <w:color w:val="000000"/>
          <w:sz w:val="24"/>
          <w:szCs w:val="21"/>
          <w:highlight w:val="none"/>
          <w:lang w:val="en-US" w:eastAsia="zh-CN"/>
        </w:rPr>
        <w:t xml:space="preserve">优惠率</w:t>
      </w:r>
      <w:r>
        <w:rPr>
          <w:rFonts w:hint="eastAsia" w:ascii="宋体" w:hAnsi="宋体"/>
          <w:color w:val="000000"/>
          <w:sz w:val="24"/>
          <w:szCs w:val="21"/>
          <w:highlight w:val="none"/>
        </w:rPr>
        <w:t xml:space="preserve">”数</w:t>
      </w:r>
      <w:r>
        <w:rPr>
          <w:rFonts w:hint="eastAsia" w:ascii="宋体" w:hAnsi="宋体"/>
          <w:color w:val="000000"/>
          <w:sz w:val="24"/>
          <w:szCs w:val="21"/>
          <w:highlight w:val="none"/>
          <w:lang w:val="en-US" w:eastAsia="zh-CN"/>
        </w:rPr>
        <w:t xml:space="preserve">字</w:t>
      </w:r>
      <w:r>
        <w:rPr>
          <w:rFonts w:hint="eastAsia" w:ascii="宋体" w:hAnsi="宋体"/>
          <w:color w:val="000000"/>
          <w:sz w:val="24"/>
          <w:szCs w:val="21"/>
          <w:highlight w:val="none"/>
        </w:rPr>
        <w:t xml:space="preserve">一致。</w:t>
      </w:r>
      <w:r>
        <w:rPr>
          <w:highlight w:val="none"/>
        </w:rPr>
      </w:r>
      <w:r/>
    </w:p>
    <w:p>
      <w:pPr>
        <w:numPr>
          <w:ilvl w:val="0"/>
          <w:numId w:val="0"/>
        </w:numPr>
        <w:ind w:firstLine="480"/>
        <w:keepLines w:val="0"/>
        <w:keepNext w:val="0"/>
        <w:pageBreakBefore w:val="0"/>
        <w:widowControl w:val="off"/>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3.本项目以优惠率进行报价。</w:t>
      </w:r>
      <w:r>
        <w:rPr>
          <w:highlight w:val="none"/>
        </w:rPr>
      </w:r>
      <w:r/>
    </w:p>
    <w:p>
      <w:pPr>
        <w:numPr>
          <w:ilvl w:val="0"/>
          <w:numId w:val="0"/>
        </w:numPr>
        <w:ind w:firstLine="480"/>
        <w:keepLines w:val="0"/>
        <w:keepNext w:val="0"/>
        <w:pageBreakBefore w:val="0"/>
        <w:widowControl w:val="off"/>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4.最终中标单价=最高限价单价*（1-优惠率），中标后采购单位合同价款按照最终中标单价*</w:t>
      </w:r>
      <w:r>
        <w:rPr>
          <w:rFonts w:hint="eastAsia" w:ascii="宋体" w:hAnsi="宋体"/>
          <w:color w:val="000000"/>
          <w:sz w:val="24"/>
          <w:szCs w:val="21"/>
          <w:highlight w:val="none"/>
          <w:lang w:val="en-US" w:eastAsia="zh-CN"/>
        </w:rPr>
        <w:t xml:space="preserve">采购数量</w:t>
      </w:r>
      <w:r>
        <w:rPr>
          <w:rFonts w:hint="eastAsia" w:ascii="宋体" w:hAnsi="宋体"/>
          <w:color w:val="000000"/>
          <w:sz w:val="24"/>
          <w:szCs w:val="21"/>
          <w:highlight w:val="none"/>
          <w:lang w:val="en-US" w:eastAsia="zh-CN"/>
        </w:rPr>
        <w:t xml:space="preserve">计算，不再调整。</w:t>
      </w:r>
      <w:r>
        <w:rPr>
          <w:highlight w:val="none"/>
        </w:rPr>
      </w:r>
      <w:r/>
    </w:p>
    <w:p>
      <w:pPr>
        <w:numPr>
          <w:ilvl w:val="0"/>
          <w:numId w:val="0"/>
        </w:numPr>
        <w:ind w:firstLine="480"/>
        <w:keepLines w:val="0"/>
        <w:keepNext w:val="0"/>
        <w:pageBreakBefore w:val="0"/>
        <w:widowControl w:val="off"/>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例如A单位投标优惠率为20%最后中标，则A单位中标后单价价格为：单价最高限价（430元）*（1-20%）。</w:t>
      </w:r>
      <w:r>
        <w:rPr>
          <w:highlight w:val="none"/>
        </w:rPr>
      </w:r>
      <w:r/>
    </w:p>
    <w:p>
      <w:pPr>
        <w:numPr>
          <w:ilvl w:val="0"/>
          <w:numId w:val="0"/>
        </w:numPr>
        <w:ind w:firstLine="480"/>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1"/>
          <w:highlight w:val="none"/>
          <w:lang w:val="en-US" w:eastAsia="zh-CN"/>
        </w:rPr>
        <w:t xml:space="preserve">5.投标人报价时应充分考虑所有可能影响到报价的因素，一旦评标结束最终中标，如发生漏、缺、少项，都将被认为是中标人的报价让利行为，损失自负</w:t>
      </w:r>
      <w:r>
        <w:rPr>
          <w:rFonts w:hint="eastAsia" w:ascii="宋体" w:hAnsi="宋体"/>
          <w:color w:val="000000"/>
          <w:sz w:val="24"/>
          <w:szCs w:val="21"/>
          <w:highlight w:val="none"/>
          <w:lang w:eastAsia="zh-CN"/>
        </w:rPr>
        <w:t xml:space="preserve">。</w:t>
      </w:r>
      <w:r>
        <w:rPr>
          <w:highlight w:val="none"/>
        </w:rPr>
      </w:r>
      <w:r/>
    </w:p>
    <w:p>
      <w:pPr>
        <w:pStyle w:val="938"/>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highlight w:val="none"/>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宋体"/>
          <w:caps w:val="0"/>
          <w:strike w:val="0"/>
          <w:color w:val="000000"/>
          <w:sz w:val="32"/>
          <w:szCs w:val="32"/>
          <w:highlight w:val="none"/>
          <w:lang w:val="en-US" w:eastAsia="zh-CN"/>
        </w:rPr>
        <w:t xml:space="preserve">七</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中小（微）企业声明函</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货物</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或残疾人福利性单位声明函</w:t>
      </w:r>
      <w:r>
        <w:rPr>
          <w:rFonts w:hint="eastAsia" w:ascii="Times New Roman" w:hAnsi="Times New Roman" w:eastAsia="黑体"/>
          <w:b w:val="0"/>
          <w:caps w:val="0"/>
          <w:color w:val="000000"/>
          <w:sz w:val="32"/>
          <w:szCs w:val="32"/>
          <w:highlight w:val="none"/>
        </w:rPr>
        <w:t xml:space="preserve">（分包号：</w:t>
      </w:r>
      <w:r>
        <w:rPr>
          <w:rFonts w:hint="eastAsia" w:ascii="Times New Roman" w:hAnsi="Times New Roman" w:eastAsia="黑体"/>
          <w:b w:val="0"/>
          <w:caps w:val="0"/>
          <w:color w:val="000000"/>
          <w:sz w:val="32"/>
          <w:szCs w:val="32"/>
          <w:highlight w:val="none"/>
          <w:lang w:eastAsia="zh-CN"/>
        </w:rPr>
        <w:t xml:space="preserve">JSZC-321300-SQHS-G2025-0005</w:t>
      </w:r>
      <w:r>
        <w:rPr>
          <w:rFonts w:hint="eastAsia" w:ascii="Times New Roman" w:hAnsi="Times New Roman" w:eastAsia="黑体"/>
          <w:b w:val="0"/>
          <w:caps w:val="0"/>
          <w:color w:val="000000"/>
          <w:sz w:val="32"/>
          <w:szCs w:val="32"/>
          <w:highlight w:val="none"/>
        </w:rPr>
        <w:t xml:space="preserve">）</w:t>
      </w:r>
      <w:r>
        <w:rPr>
          <w:highlight w:val="none"/>
        </w:rPr>
      </w:r>
      <w:r/>
    </w:p>
    <w:p>
      <w:pPr>
        <w:pStyle w:val="1067"/>
        <w:jc w:val="center"/>
        <w:rPr>
          <w:rStyle w:val="947"/>
          <w:rFonts w:ascii="Times New Roman" w:hAnsi="Times New Roman" w:eastAsia="宋体" w:cs="Times New Roman"/>
          <w:b/>
          <w:caps w:val="0"/>
          <w:color w:val="000000"/>
          <w:sz w:val="36"/>
          <w:szCs w:val="36"/>
          <w:highlight w:val="none"/>
        </w:rPr>
      </w:pPr>
      <w:r>
        <w:rPr>
          <w:rStyle w:val="947"/>
          <w:rFonts w:hint="eastAsia" w:ascii="Times New Roman" w:hAnsi="Times New Roman" w:eastAsia="宋体" w:cs="Times New Roman"/>
          <w:b/>
          <w:caps w:val="0"/>
          <w:color w:val="000000"/>
          <w:sz w:val="36"/>
          <w:szCs w:val="36"/>
          <w:highlight w:val="none"/>
          <w:lang w:val="en-US" w:eastAsia="zh-CN" w:bidi="ar-SA"/>
        </w:rPr>
        <w:t xml:space="preserve">中小（微）企业声明函（货物）</w:t>
      </w:r>
      <w:r>
        <w:rPr>
          <w:highlight w:val="none"/>
        </w:rPr>
      </w:r>
      <w:r/>
    </w:p>
    <w:p>
      <w:pPr>
        <w:pStyle w:val="1067"/>
        <w:jc w:val="left"/>
        <w:rPr>
          <w:rStyle w:val="947"/>
          <w:rFonts w:ascii="Times New Roman" w:hAnsi="Times New Roman" w:eastAsia="宋体" w:cs="Times New Roman"/>
          <w:b/>
          <w:caps w:val="0"/>
          <w:color w:val="000000"/>
          <w:sz w:val="32"/>
          <w:szCs w:val="32"/>
          <w:highlight w:val="none"/>
        </w:rPr>
      </w:pPr>
      <w:r>
        <w:rPr>
          <w:rFonts w:ascii="Times New Roman" w:hAnsi="Times New Roman" w:eastAsia="宋体" w:cs="Times New Roman"/>
          <w:b/>
          <w:caps w:val="0"/>
          <w:color w:val="000000"/>
          <w:sz w:val="32"/>
          <w:szCs w:val="32"/>
          <w:highlight w:val="none"/>
          <w:lang w:val="en-US" w:eastAsia="zh-CN" w:bidi="ar-SA"/>
        </w:rPr>
      </w:r>
      <w:r>
        <w:rPr>
          <w:highlight w:val="none"/>
        </w:rPr>
      </w:r>
      <w:r/>
    </w:p>
    <w:p>
      <w:pPr>
        <w:pStyle w:val="1067"/>
        <w:ind w:firstLine="480"/>
        <w:jc w:val="left"/>
        <w:spacing w:line="500" w:lineRule="exact"/>
        <w:rPr>
          <w:rStyle w:val="947"/>
          <w:rFonts w:hint="eastAsia" w:ascii="Times New Roman" w:hAnsi="Times New Roman" w:eastAsia="宋体" w:cs="宋体"/>
          <w:caps w:val="0"/>
          <w:color w:val="000000"/>
          <w:sz w:val="24"/>
          <w:szCs w:val="24"/>
          <w:highlight w:val="none"/>
        </w:rPr>
      </w:pPr>
      <w:r>
        <w:rPr>
          <w:rStyle w:val="947"/>
          <w:rFonts w:hint="eastAsia" w:ascii="Times New Roman" w:hAnsi="Times New Roman"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947"/>
          <w:rFonts w:hint="eastAsia" w:ascii="Times New Roman" w:hAnsi="Times New Roman" w:eastAsia="宋体" w:cs="宋体"/>
          <w:caps w:val="0"/>
          <w:color w:val="000000"/>
          <w:sz w:val="24"/>
          <w:szCs w:val="24"/>
          <w:highlight w:val="none"/>
          <w:u w:val="single"/>
          <w:lang w:val="en-US" w:eastAsia="zh-CN" w:bidi="ar-SA"/>
        </w:rPr>
        <w:t xml:space="preserve"> 单位名称  </w:t>
      </w:r>
      <w:r>
        <w:rPr>
          <w:rStyle w:val="947"/>
          <w:rFonts w:hint="eastAsia" w:ascii="Times New Roman" w:hAnsi="Times New Roman" w:eastAsia="宋体" w:cs="宋体"/>
          <w:caps w:val="0"/>
          <w:color w:val="000000"/>
          <w:sz w:val="24"/>
          <w:szCs w:val="24"/>
          <w:highlight w:val="none"/>
          <w:lang w:val="en-US" w:eastAsia="zh-CN" w:bidi="ar-SA"/>
        </w:rPr>
        <w:t xml:space="preserve">的（</w:t>
      </w:r>
      <w:r>
        <w:rPr>
          <w:rStyle w:val="947"/>
          <w:rFonts w:hint="eastAsia" w:ascii="Times New Roman" w:hAnsi="Times New Roman" w:eastAsia="宋体" w:cs="宋体"/>
          <w:caps w:val="0"/>
          <w:color w:val="000000"/>
          <w:sz w:val="24"/>
          <w:szCs w:val="24"/>
          <w:highlight w:val="none"/>
          <w:u w:val="single"/>
          <w:lang w:val="en-US" w:eastAsia="zh-CN" w:bidi="ar-SA"/>
        </w:rPr>
        <w:t xml:space="preserve">项目名称）</w:t>
      </w:r>
      <w:r>
        <w:rPr>
          <w:rStyle w:val="947"/>
          <w:rFonts w:hint="eastAsia" w:ascii="Times New Roman" w:hAnsi="Times New Roman"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highlight w:val="none"/>
        </w:rPr>
      </w:r>
      <w:r/>
    </w:p>
    <w:p>
      <w:pPr>
        <w:pStyle w:val="1067"/>
        <w:ind w:firstLine="480"/>
        <w:jc w:val="left"/>
        <w:spacing w:line="500" w:lineRule="exact"/>
        <w:rPr>
          <w:rStyle w:val="947"/>
          <w:rFonts w:hint="eastAsia" w:ascii="Times New Roman" w:hAnsi="Times New Roman" w:eastAsia="宋体" w:cs="宋体"/>
          <w:caps w:val="0"/>
          <w:color w:val="000000"/>
          <w:sz w:val="24"/>
          <w:szCs w:val="24"/>
          <w:highlight w:val="none"/>
          <w:u w:val="single"/>
        </w:rPr>
      </w:pPr>
      <w:r>
        <w:rPr>
          <w:rStyle w:val="947"/>
          <w:rFonts w:hint="eastAsia" w:ascii="Times New Roman" w:hAnsi="Times New Roman" w:eastAsia="宋体" w:cs="宋体"/>
          <w:caps w:val="0"/>
          <w:color w:val="000000"/>
          <w:sz w:val="24"/>
          <w:szCs w:val="24"/>
          <w:highlight w:val="none"/>
          <w:lang w:val="en-US" w:eastAsia="zh-CN" w:bidi="ar-SA"/>
        </w:rPr>
        <w:t xml:space="preserve">1. </w:t>
      </w:r>
      <w:r>
        <w:rPr>
          <w:rStyle w:val="947"/>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947"/>
          <w:rFonts w:hint="eastAsia" w:ascii="Times New Roman" w:hAnsi="Times New Roman" w:eastAsia="宋体" w:cs="宋体"/>
          <w:caps w:val="0"/>
          <w:color w:val="000000"/>
          <w:sz w:val="24"/>
          <w:szCs w:val="24"/>
          <w:highlight w:val="none"/>
          <w:lang w:val="en-US" w:eastAsia="zh-CN" w:bidi="ar-SA"/>
        </w:rPr>
        <w:t xml:space="preserve">，属于（</w:t>
      </w:r>
      <w:r>
        <w:rPr>
          <w:rStyle w:val="947"/>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947"/>
          <w:rFonts w:hint="eastAsia" w:ascii="Times New Roman" w:hAnsi="Times New Roman" w:eastAsia="宋体" w:cs="宋体"/>
          <w:caps w:val="0"/>
          <w:color w:val="000000"/>
          <w:sz w:val="24"/>
          <w:szCs w:val="24"/>
          <w:highlight w:val="none"/>
          <w:u w:val="single"/>
          <w:lang w:val="en-US" w:eastAsia="zh-CN" w:bidi="ar-SA"/>
        </w:rPr>
        <w:t xml:space="preserve">行业</w:t>
      </w:r>
      <w:r>
        <w:rPr>
          <w:rStyle w:val="947"/>
          <w:rFonts w:hint="eastAsia" w:ascii="Times New Roman" w:hAnsi="Times New Roman" w:eastAsia="宋体" w:cs="宋体"/>
          <w:caps w:val="0"/>
          <w:color w:val="000000"/>
          <w:sz w:val="24"/>
          <w:szCs w:val="24"/>
          <w:highlight w:val="none"/>
          <w:lang w:val="en-US" w:eastAsia="zh-CN" w:bidi="ar-SA"/>
        </w:rPr>
        <w:t xml:space="preserve">；制造商为</w:t>
      </w:r>
      <w:r>
        <w:rPr>
          <w:rStyle w:val="947"/>
          <w:rFonts w:hint="eastAsia" w:ascii="Times New Roman" w:hAnsi="Times New Roman" w:eastAsia="宋体" w:cs="宋体"/>
          <w:caps w:val="0"/>
          <w:color w:val="000000"/>
          <w:sz w:val="24"/>
          <w:szCs w:val="24"/>
          <w:highlight w:val="none"/>
          <w:u w:val="single"/>
          <w:lang w:val="en-US" w:eastAsia="zh-CN" w:bidi="ar-SA"/>
        </w:rPr>
        <w:t xml:space="preserve">（企业名称）</w:t>
      </w:r>
      <w:r>
        <w:rPr>
          <w:rStyle w:val="947"/>
          <w:rFonts w:hint="eastAsia" w:ascii="Times New Roman" w:hAnsi="Times New Roman" w:eastAsia="宋体" w:cs="宋体"/>
          <w:caps w:val="0"/>
          <w:color w:val="000000"/>
          <w:sz w:val="24"/>
          <w:szCs w:val="24"/>
          <w:highlight w:val="none"/>
          <w:lang w:val="en-US" w:eastAsia="zh-CN" w:bidi="ar-SA"/>
        </w:rPr>
        <w:t xml:space="preserve">，从业人员</w:t>
      </w:r>
      <w:r>
        <w:rPr>
          <w:rStyle w:val="947"/>
          <w:rFonts w:hint="eastAsia" w:ascii="Times New Roman" w:hAnsi="Times New Roman" w:eastAsia="宋体" w:cs="宋体"/>
          <w:caps w:val="0"/>
          <w:color w:val="000000"/>
          <w:sz w:val="24"/>
          <w:szCs w:val="24"/>
          <w:highlight w:val="none"/>
          <w:u w:val="single"/>
          <w:lang w:val="en-US" w:eastAsia="zh-CN" w:bidi="ar-SA"/>
        </w:rPr>
        <w:t xml:space="preserve">   </w:t>
      </w:r>
      <w:r>
        <w:rPr>
          <w:rStyle w:val="947"/>
          <w:rFonts w:hint="eastAsia" w:ascii="Times New Roman" w:hAnsi="Times New Roman" w:eastAsia="宋体" w:cs="宋体"/>
          <w:caps w:val="0"/>
          <w:color w:val="000000"/>
          <w:sz w:val="24"/>
          <w:szCs w:val="24"/>
          <w:highlight w:val="none"/>
          <w:lang w:val="en-US" w:eastAsia="zh-CN" w:bidi="ar-SA"/>
        </w:rPr>
        <w:t xml:space="preserve">人，营业收入为 </w:t>
      </w:r>
      <w:r>
        <w:rPr>
          <w:rStyle w:val="947"/>
          <w:rFonts w:hint="eastAsia" w:ascii="Times New Roman" w:hAnsi="Times New Roman" w:eastAsia="宋体" w:cs="宋体"/>
          <w:caps w:val="0"/>
          <w:color w:val="000000"/>
          <w:sz w:val="24"/>
          <w:szCs w:val="24"/>
          <w:highlight w:val="none"/>
          <w:u w:val="single"/>
          <w:lang w:val="en-US" w:eastAsia="zh-CN" w:bidi="ar-SA"/>
        </w:rPr>
        <w:t xml:space="preserve">   </w:t>
      </w:r>
      <w:r>
        <w:rPr>
          <w:rStyle w:val="947"/>
          <w:rFonts w:hint="eastAsia" w:ascii="Times New Roman" w:hAnsi="Times New Roman" w:eastAsia="宋体" w:cs="宋体"/>
          <w:caps w:val="0"/>
          <w:color w:val="000000"/>
          <w:sz w:val="24"/>
          <w:szCs w:val="24"/>
          <w:highlight w:val="none"/>
          <w:lang w:val="en-US" w:eastAsia="zh-CN" w:bidi="ar-SA"/>
        </w:rPr>
        <w:t xml:space="preserve">万元，资产总额为</w:t>
      </w:r>
      <w:r>
        <w:rPr>
          <w:rStyle w:val="947"/>
          <w:rFonts w:hint="eastAsia" w:ascii="Times New Roman" w:hAnsi="Times New Roman" w:eastAsia="宋体" w:cs="宋体"/>
          <w:caps w:val="0"/>
          <w:color w:val="000000"/>
          <w:sz w:val="24"/>
          <w:szCs w:val="24"/>
          <w:highlight w:val="none"/>
          <w:u w:val="single"/>
          <w:lang w:val="en-US" w:eastAsia="zh-CN" w:bidi="ar-SA"/>
        </w:rPr>
        <w:t xml:space="preserve">  </w:t>
      </w:r>
      <w:r>
        <w:rPr>
          <w:rStyle w:val="947"/>
          <w:rFonts w:hint="eastAsia" w:ascii="Times New Roman" w:hAnsi="Times New Roman" w:eastAsia="宋体" w:cs="宋体"/>
          <w:caps w:val="0"/>
          <w:color w:val="000000"/>
          <w:sz w:val="24"/>
          <w:szCs w:val="24"/>
          <w:highlight w:val="none"/>
          <w:lang w:val="en-US" w:eastAsia="zh-CN" w:bidi="ar-SA"/>
        </w:rPr>
        <w:t xml:space="preserve">万元</w:t>
      </w:r>
      <w:r>
        <w:rPr>
          <w:rStyle w:val="947"/>
          <w:rFonts w:hint="eastAsia" w:ascii="Times New Roman" w:hAnsi="Times New Roman" w:eastAsia="宋体" w:cs="宋体"/>
          <w:caps w:val="0"/>
          <w:color w:val="000000"/>
          <w:sz w:val="24"/>
          <w:szCs w:val="24"/>
          <w:highlight w:val="none"/>
          <w:vertAlign w:val="superscript"/>
          <w:lang w:val="en-US" w:eastAsia="zh-CN" w:bidi="ar-SA"/>
        </w:rPr>
        <w:t xml:space="preserve">1</w:t>
      </w:r>
      <w:r>
        <w:rPr>
          <w:rStyle w:val="947"/>
          <w:rFonts w:hint="eastAsia" w:ascii="Times New Roman" w:hAnsi="Times New Roman" w:eastAsia="宋体" w:cs="宋体"/>
          <w:caps w:val="0"/>
          <w:color w:val="000000"/>
          <w:sz w:val="24"/>
          <w:szCs w:val="24"/>
          <w:highlight w:val="none"/>
          <w:lang w:val="en-US" w:eastAsia="zh-CN" w:bidi="ar-SA"/>
        </w:rPr>
        <w:t xml:space="preserve">，属于</w:t>
      </w:r>
      <w:r>
        <w:rPr>
          <w:rStyle w:val="947"/>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highlight w:val="none"/>
        </w:rPr>
      </w:r>
      <w:r/>
    </w:p>
    <w:p>
      <w:pPr>
        <w:pStyle w:val="1067"/>
        <w:ind w:firstLine="480"/>
        <w:jc w:val="left"/>
        <w:spacing w:line="500" w:lineRule="exact"/>
        <w:rPr>
          <w:rStyle w:val="947"/>
          <w:rFonts w:hint="eastAsia" w:ascii="Times New Roman" w:hAnsi="Times New Roman" w:eastAsia="宋体" w:cs="宋体"/>
          <w:caps w:val="0"/>
          <w:color w:val="000000"/>
          <w:sz w:val="24"/>
          <w:szCs w:val="24"/>
          <w:highlight w:val="none"/>
          <w:u w:val="single"/>
        </w:rPr>
      </w:pPr>
      <w:r>
        <w:rPr>
          <w:rStyle w:val="947"/>
          <w:rFonts w:hint="eastAsia" w:ascii="Times New Roman" w:hAnsi="Times New Roman" w:eastAsia="宋体" w:cs="宋体"/>
          <w:caps w:val="0"/>
          <w:color w:val="000000"/>
          <w:sz w:val="24"/>
          <w:szCs w:val="24"/>
          <w:highlight w:val="none"/>
          <w:lang w:val="en-US" w:eastAsia="zh-CN" w:bidi="ar-SA"/>
        </w:rPr>
        <w:t xml:space="preserve">2. </w:t>
      </w:r>
      <w:r>
        <w:rPr>
          <w:rStyle w:val="947"/>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947"/>
          <w:rFonts w:hint="eastAsia" w:ascii="Times New Roman" w:hAnsi="Times New Roman" w:eastAsia="宋体" w:cs="宋体"/>
          <w:caps w:val="0"/>
          <w:color w:val="000000"/>
          <w:sz w:val="24"/>
          <w:szCs w:val="24"/>
          <w:highlight w:val="none"/>
          <w:lang w:val="en-US" w:eastAsia="zh-CN" w:bidi="ar-SA"/>
        </w:rPr>
        <w:t xml:space="preserve">，属于（</w:t>
      </w:r>
      <w:r>
        <w:rPr>
          <w:rStyle w:val="947"/>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947"/>
          <w:rFonts w:hint="eastAsia" w:ascii="Times New Roman" w:hAnsi="Times New Roman" w:eastAsia="宋体" w:cs="宋体"/>
          <w:caps w:val="0"/>
          <w:color w:val="000000"/>
          <w:sz w:val="24"/>
          <w:szCs w:val="24"/>
          <w:highlight w:val="none"/>
          <w:u w:val="single"/>
          <w:lang w:val="en-US" w:eastAsia="zh-CN" w:bidi="ar-SA"/>
        </w:rPr>
        <w:t xml:space="preserve">行业</w:t>
      </w:r>
      <w:r>
        <w:rPr>
          <w:rStyle w:val="947"/>
          <w:rFonts w:hint="eastAsia" w:ascii="Times New Roman" w:hAnsi="Times New Roman" w:eastAsia="宋体" w:cs="宋体"/>
          <w:caps w:val="0"/>
          <w:color w:val="000000"/>
          <w:sz w:val="24"/>
          <w:szCs w:val="24"/>
          <w:highlight w:val="none"/>
          <w:lang w:val="en-US" w:eastAsia="zh-CN" w:bidi="ar-SA"/>
        </w:rPr>
        <w:t xml:space="preserve">；制造商为</w:t>
      </w:r>
      <w:r>
        <w:rPr>
          <w:rStyle w:val="947"/>
          <w:rFonts w:hint="eastAsia" w:ascii="Times New Roman" w:hAnsi="Times New Roman" w:eastAsia="宋体" w:cs="宋体"/>
          <w:caps w:val="0"/>
          <w:color w:val="000000"/>
          <w:sz w:val="24"/>
          <w:szCs w:val="24"/>
          <w:highlight w:val="none"/>
          <w:u w:val="single"/>
          <w:lang w:val="en-US" w:eastAsia="zh-CN" w:bidi="ar-SA"/>
        </w:rPr>
        <w:t xml:space="preserve">（企业名称）        </w:t>
      </w:r>
      <w:r>
        <w:rPr>
          <w:rStyle w:val="947"/>
          <w:rFonts w:hint="eastAsia" w:ascii="Times New Roman" w:hAnsi="Times New Roman" w:eastAsia="宋体" w:cs="宋体"/>
          <w:caps w:val="0"/>
          <w:color w:val="000000"/>
          <w:sz w:val="24"/>
          <w:szCs w:val="24"/>
          <w:highlight w:val="none"/>
          <w:lang w:val="en-US" w:eastAsia="zh-CN" w:bidi="ar-SA"/>
        </w:rPr>
        <w:t xml:space="preserve">，从业人员</w:t>
      </w:r>
      <w:r>
        <w:rPr>
          <w:rStyle w:val="947"/>
          <w:rFonts w:hint="eastAsia" w:ascii="Times New Roman" w:hAnsi="Times New Roman" w:eastAsia="宋体" w:cs="宋体"/>
          <w:caps w:val="0"/>
          <w:color w:val="000000"/>
          <w:sz w:val="24"/>
          <w:szCs w:val="24"/>
          <w:highlight w:val="none"/>
          <w:u w:val="single"/>
          <w:lang w:val="en-US" w:eastAsia="zh-CN" w:bidi="ar-SA"/>
        </w:rPr>
        <w:t xml:space="preserve">   </w:t>
      </w:r>
      <w:r>
        <w:rPr>
          <w:rStyle w:val="947"/>
          <w:rFonts w:hint="eastAsia" w:ascii="Times New Roman" w:hAnsi="Times New Roman" w:eastAsia="宋体" w:cs="宋体"/>
          <w:caps w:val="0"/>
          <w:color w:val="000000"/>
          <w:sz w:val="24"/>
          <w:szCs w:val="24"/>
          <w:highlight w:val="none"/>
          <w:lang w:val="en-US" w:eastAsia="zh-CN" w:bidi="ar-SA"/>
        </w:rPr>
        <w:t xml:space="preserve">人，营业收入为 </w:t>
      </w:r>
      <w:r>
        <w:rPr>
          <w:rStyle w:val="947"/>
          <w:rFonts w:hint="eastAsia" w:ascii="Times New Roman" w:hAnsi="Times New Roman" w:eastAsia="宋体" w:cs="宋体"/>
          <w:caps w:val="0"/>
          <w:color w:val="000000"/>
          <w:sz w:val="24"/>
          <w:szCs w:val="24"/>
          <w:highlight w:val="none"/>
          <w:u w:val="single"/>
          <w:lang w:val="en-US" w:eastAsia="zh-CN" w:bidi="ar-SA"/>
        </w:rPr>
        <w:t xml:space="preserve">       </w:t>
      </w:r>
      <w:r>
        <w:rPr>
          <w:rStyle w:val="947"/>
          <w:rFonts w:hint="eastAsia" w:ascii="Times New Roman" w:hAnsi="Times New Roman" w:eastAsia="宋体" w:cs="宋体"/>
          <w:caps w:val="0"/>
          <w:color w:val="000000"/>
          <w:sz w:val="24"/>
          <w:szCs w:val="24"/>
          <w:highlight w:val="none"/>
          <w:lang w:val="en-US" w:eastAsia="zh-CN" w:bidi="ar-SA"/>
        </w:rPr>
        <w:t xml:space="preserve">万元，资产总额为</w:t>
      </w:r>
      <w:r>
        <w:rPr>
          <w:rStyle w:val="947"/>
          <w:rFonts w:hint="eastAsia" w:ascii="Times New Roman" w:hAnsi="Times New Roman" w:eastAsia="宋体" w:cs="宋体"/>
          <w:caps w:val="0"/>
          <w:color w:val="000000"/>
          <w:sz w:val="24"/>
          <w:szCs w:val="24"/>
          <w:highlight w:val="none"/>
          <w:u w:val="single"/>
          <w:lang w:val="en-US" w:eastAsia="zh-CN" w:bidi="ar-SA"/>
        </w:rPr>
        <w:t xml:space="preserve">        </w:t>
      </w:r>
      <w:r>
        <w:rPr>
          <w:rStyle w:val="947"/>
          <w:rFonts w:hint="eastAsia" w:ascii="Times New Roman" w:hAnsi="Times New Roman" w:eastAsia="宋体" w:cs="宋体"/>
          <w:caps w:val="0"/>
          <w:color w:val="000000"/>
          <w:sz w:val="24"/>
          <w:szCs w:val="24"/>
          <w:highlight w:val="none"/>
          <w:lang w:val="en-US" w:eastAsia="zh-CN" w:bidi="ar-SA"/>
        </w:rPr>
        <w:t xml:space="preserve">万元，属于</w:t>
      </w:r>
      <w:r>
        <w:rPr>
          <w:rStyle w:val="947"/>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highlight w:val="none"/>
        </w:rPr>
      </w:r>
      <w:r/>
    </w:p>
    <w:p>
      <w:pPr>
        <w:pStyle w:val="1067"/>
        <w:ind w:firstLine="480"/>
        <w:jc w:val="left"/>
        <w:spacing w:line="500" w:lineRule="exact"/>
        <w:rPr>
          <w:rStyle w:val="947"/>
          <w:rFonts w:hint="eastAsia" w:ascii="Times New Roman" w:hAnsi="Times New Roman" w:eastAsia="宋体" w:cs="宋体"/>
          <w:caps w:val="0"/>
          <w:color w:val="000000"/>
          <w:sz w:val="24"/>
          <w:szCs w:val="24"/>
          <w:highlight w:val="none"/>
        </w:rPr>
      </w:pPr>
      <w:r>
        <w:rPr>
          <w:rStyle w:val="947"/>
          <w:rFonts w:hint="eastAsia" w:ascii="Times New Roman" w:hAnsi="Times New Roman" w:eastAsia="宋体" w:cs="宋体"/>
          <w:caps w:val="0"/>
          <w:color w:val="000000"/>
          <w:sz w:val="24"/>
          <w:szCs w:val="24"/>
          <w:highlight w:val="none"/>
          <w:lang w:val="en-US" w:eastAsia="zh-CN" w:bidi="ar-SA"/>
        </w:rPr>
        <w:t xml:space="preserve">……</w:t>
      </w:r>
      <w:r>
        <w:rPr>
          <w:highlight w:val="none"/>
        </w:rPr>
      </w:r>
      <w:r/>
    </w:p>
    <w:p>
      <w:pPr>
        <w:pStyle w:val="1067"/>
        <w:ind w:firstLine="480"/>
        <w:jc w:val="left"/>
        <w:spacing w:line="500" w:lineRule="exact"/>
        <w:rPr>
          <w:rStyle w:val="947"/>
          <w:rFonts w:hint="eastAsia" w:ascii="Times New Roman" w:hAnsi="Times New Roman" w:eastAsia="宋体" w:cs="宋体"/>
          <w:caps w:val="0"/>
          <w:color w:val="000000"/>
          <w:sz w:val="24"/>
          <w:szCs w:val="24"/>
          <w:highlight w:val="none"/>
        </w:rPr>
      </w:pPr>
      <w:r>
        <w:rPr>
          <w:rStyle w:val="947"/>
          <w:rFonts w:hint="eastAsia" w:ascii="Times New Roman" w:hAnsi="Times New Roman"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highlight w:val="none"/>
        </w:rPr>
      </w:r>
      <w:r/>
    </w:p>
    <w:p>
      <w:pPr>
        <w:pStyle w:val="1067"/>
        <w:ind w:firstLine="480"/>
        <w:jc w:val="left"/>
        <w:spacing w:line="500" w:lineRule="exact"/>
        <w:rPr>
          <w:rStyle w:val="947"/>
          <w:rFonts w:hint="eastAsia" w:ascii="Times New Roman" w:hAnsi="Times New Roman" w:eastAsia="宋体" w:cs="宋体"/>
          <w:caps w:val="0"/>
          <w:color w:val="000000"/>
          <w:sz w:val="24"/>
          <w:szCs w:val="24"/>
          <w:highlight w:val="none"/>
        </w:rPr>
      </w:pPr>
      <w:r>
        <w:rPr>
          <w:rStyle w:val="947"/>
          <w:rFonts w:hint="eastAsia" w:ascii="Times New Roman" w:hAnsi="Times New Roman" w:eastAsia="宋体" w:cs="宋体"/>
          <w:caps w:val="0"/>
          <w:color w:val="000000"/>
          <w:sz w:val="24"/>
          <w:szCs w:val="24"/>
          <w:highlight w:val="none"/>
          <w:lang w:val="en-US" w:eastAsia="zh-CN" w:bidi="ar-SA"/>
        </w:rPr>
        <w:t xml:space="preserve">本企业对上述声明内容的真实性负责。如有虚假，将依法承担相应责任。</w:t>
      </w:r>
      <w:r>
        <w:rPr>
          <w:highlight w:val="none"/>
        </w:rPr>
      </w:r>
      <w:r/>
    </w:p>
    <w:p>
      <w:pPr>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1067"/>
        <w:ind w:firstLine="360"/>
        <w:spacing w:line="560" w:lineRule="exact"/>
        <w:rPr>
          <w:rStyle w:val="947"/>
          <w:rFonts w:ascii="Times New Roman" w:hAnsi="Times New Roman" w:eastAsia="宋体" w:cs="Times New Roman"/>
          <w:caps w:val="0"/>
          <w:color w:val="000000"/>
          <w:sz w:val="18"/>
          <w:szCs w:val="18"/>
          <w:highlight w:val="none"/>
        </w:rPr>
      </w:pPr>
      <w:r>
        <w:rPr>
          <w:rStyle w:val="947"/>
          <w:rFonts w:hint="eastAsia" w:ascii="Times New Roman" w:hAnsi="Times New Roman" w:eastAsia="宋体" w:cs="Times New Roman"/>
          <w:caps w:val="0"/>
          <w:color w:val="000000"/>
          <w:sz w:val="18"/>
          <w:szCs w:val="18"/>
          <w:highlight w:val="none"/>
          <w:vertAlign w:val="superscript"/>
          <w:lang w:val="en-US" w:eastAsia="zh-CN" w:bidi="ar-SA"/>
        </w:rPr>
        <w:t xml:space="preserve">1</w:t>
      </w:r>
      <w:r>
        <w:rPr>
          <w:rStyle w:val="947"/>
          <w:rFonts w:hint="eastAsia" w:ascii="Times New Roman" w:hAnsi="Times New Roman" w:eastAsia="宋体" w:cs="Times New Roman"/>
          <w:caps w:val="0"/>
          <w:color w:val="000000"/>
          <w:sz w:val="18"/>
          <w:szCs w:val="18"/>
          <w:highlight w:val="none"/>
          <w:lang w:val="en-US" w:eastAsia="zh-CN" w:bidi="ar-SA"/>
        </w:rPr>
        <w:t xml:space="preserve">从业人员、营业收入、资产总额填报上一年数据，无上一年数据的新成立企业可不填报。</w:t>
      </w:r>
      <w:r>
        <w:rPr>
          <w:highlight w:val="none"/>
        </w:rPr>
      </w:r>
      <w:r/>
    </w:p>
    <w:p>
      <w:pPr>
        <w:jc w:val="both"/>
        <w:spacing w:line="460" w:lineRule="exact"/>
        <w:rPr>
          <w:rFonts w:hint="eastAsia" w:ascii="Times New Roman" w:hAnsi="Times New Roman" w:eastAsia="黑体" w:cs="Times New Roman"/>
          <w:i w:val="0"/>
          <w:iCs/>
          <w:caps w:val="0"/>
          <w:color w:val="000000"/>
          <w:sz w:val="32"/>
          <w:szCs w:val="32"/>
          <w:highlight w:val="none"/>
          <w:u w:val="none"/>
        </w:rPr>
      </w:pPr>
      <w:r>
        <w:rPr>
          <w:rFonts w:ascii="Times New Roman" w:hAnsi="Times New Roman" w:eastAsia="黑体"/>
          <w:b/>
          <w:caps w:val="0"/>
          <w:color w:val="000000"/>
          <w:sz w:val="32"/>
          <w:szCs w:val="32"/>
          <w:highlight w:val="none"/>
        </w:rPr>
        <w:br w:type="page" w:clear="all"/>
      </w:r>
      <w:r>
        <w:rPr>
          <w:highlight w:val="none"/>
        </w:rPr>
      </w:r>
      <w:r/>
    </w:p>
    <w:p>
      <w:pPr>
        <w:pStyle w:val="1068"/>
        <w:jc w:val="center"/>
        <w:spacing w:before="151" w:after="151" w:line="600" w:lineRule="exact"/>
        <w:rPr>
          <w:rStyle w:val="947"/>
          <w:rFonts w:ascii="Times New Roman" w:hAnsi="Times New Roman" w:eastAsia="宋体" w:cs="Times New Roman"/>
          <w:b/>
          <w:bCs/>
          <w:caps w:val="0"/>
          <w:color w:val="000000"/>
          <w:sz w:val="32"/>
          <w:szCs w:val="32"/>
          <w:highlight w:val="none"/>
        </w:rPr>
      </w:pPr>
      <w:r>
        <w:rPr>
          <w:rStyle w:val="947"/>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rPr>
          <w:highlight w:val="none"/>
        </w:rPr>
      </w:r>
      <w:r/>
    </w:p>
    <w:p>
      <w:pPr>
        <w:pStyle w:val="1069"/>
        <w:spacing w:line="588" w:lineRule="exact"/>
        <w:rPr>
          <w:rStyle w:val="947"/>
          <w:rFonts w:ascii="Times New Roman" w:hAnsi="Times New Roman" w:eastAsia="仿宋_GB2312" w:cs="Times New Roman"/>
          <w:b/>
          <w:caps w:val="0"/>
          <w:color w:val="000000"/>
          <w:spacing w:val="6"/>
          <w:sz w:val="30"/>
          <w:szCs w:val="30"/>
          <w:highlight w:val="none"/>
        </w:rPr>
      </w:pPr>
      <w:r>
        <w:rPr>
          <w:rFonts w:ascii="Times New Roman" w:hAnsi="Times New Roman" w:eastAsia="仿宋_GB2312" w:cs="Times New Roman"/>
          <w:b/>
          <w:caps w:val="0"/>
          <w:color w:val="000000"/>
          <w:spacing w:val="6"/>
          <w:sz w:val="30"/>
          <w:szCs w:val="30"/>
          <w:highlight w:val="none"/>
          <w:lang w:val="en-US" w:eastAsia="zh-CN" w:bidi="ar-SA"/>
        </w:rPr>
      </w:r>
      <w:r>
        <w:rPr>
          <w:highlight w:val="none"/>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rPr>
          <w:highlight w:val="none"/>
        </w:rPr>
      </w:r>
      <w:r/>
    </w:p>
    <w:p>
      <w:pPr>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rPr>
          <w:highlight w:val="none"/>
        </w:rPr>
      </w:r>
      <w:r/>
    </w:p>
    <w:p>
      <w:pPr>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highlight w:val="none"/>
        </w:rPr>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rPr>
          <w:highlight w:val="none"/>
        </w:rPr>
      </w:r>
      <w:r/>
    </w:p>
    <w:p>
      <w:pPr>
        <w:pStyle w:val="1055"/>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rPr>
          <w:highlight w:val="none"/>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jc w:val="left"/>
        <w:spacing w:line="560" w:lineRule="exact"/>
        <w:rPr>
          <w:rFonts w:hint="eastAsia" w:ascii="Times New Roman" w:hAnsi="Times New Roman" w:eastAsia="黑体"/>
          <w:b/>
          <w:caps w:val="0"/>
          <w:color w:val="000000"/>
          <w:sz w:val="32"/>
          <w:szCs w:val="32"/>
          <w:highlight w:val="none"/>
        </w:rPr>
      </w:pPr>
      <w:r>
        <w:rPr>
          <w:rFonts w:ascii="Times New Roman" w:hAnsi="Times New Roman" w:eastAsia="黑体"/>
          <w:b/>
          <w:caps w:val="0"/>
          <w:color w:val="000000"/>
          <w:sz w:val="32"/>
          <w:szCs w:val="32"/>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八、技术要求响应及偏离表（分包号：</w:t>
      </w:r>
      <w:r>
        <w:rPr>
          <w:rFonts w:hint="eastAsia" w:cs="Times New Roman"/>
          <w:b/>
          <w:caps w:val="0"/>
          <w:color w:val="000000"/>
          <w:sz w:val="32"/>
          <w:szCs w:val="32"/>
          <w:highlight w:val="none"/>
          <w:lang w:val="en-US" w:eastAsia="zh-CN" w:bidi="ar-SA"/>
        </w:rPr>
        <w:t xml:space="preserve">JSZC-321300-SQHS-G2025-0005</w:t>
      </w:r>
      <w:r>
        <w:rPr>
          <w:rFonts w:hint="eastAsia" w:ascii="Times New Roman" w:hAnsi="Times New Roman" w:eastAsia="宋体" w:cs="Times New Roman"/>
          <w:b/>
          <w:caps w:val="0"/>
          <w:color w:val="000000"/>
          <w:sz w:val="32"/>
          <w:szCs w:val="32"/>
          <w:highlight w:val="none"/>
          <w:lang w:val="en-US" w:eastAsia="zh-CN" w:bidi="ar-SA"/>
        </w:rPr>
        <w:t xml:space="preserve">）</w:t>
      </w:r>
      <w:r>
        <w:rPr>
          <w:highlight w:val="none"/>
        </w:rPr>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rPr>
                <w:highlight w:val="none"/>
              </w:rPr>
            </w:r>
            <w:r/>
          </w:p>
        </w:tc>
        <w:tc>
          <w:tcPr>
            <w:tcW w:w="3291" w:type="dxa"/>
            <w:vAlign w:val="center"/>
            <w:textDirection w:val="lrTb"/>
            <w:noWrap w:val="false"/>
          </w:tcPr>
          <w:p>
            <w:pPr>
              <w:pStyle w:val="998"/>
              <w:jc w:val="center"/>
              <w:keepLines w:val="0"/>
              <w:keepNext w:val="0"/>
              <w:spacing w:before="0" w:beforeAutospacing="0" w:after="0" w:afterAutospacing="0"/>
              <w:widowControl/>
              <w:rPr>
                <w:rFonts w:hint="eastAsia" w:ascii="Times New Roman" w:hAnsi="Times New Roman" w:eastAsia="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aps w:val="0"/>
                <w:color w:val="000000"/>
                <w:sz w:val="24"/>
                <w:szCs w:val="24"/>
                <w:highlight w:val="none"/>
              </w:rPr>
              <w:t xml:space="preserve">招标文件“第四部分、采购需求”中的“</w:t>
            </w:r>
            <w:r>
              <w:rPr>
                <w:rFonts w:hint="eastAsia" w:ascii="Times New Roman" w:hAnsi="Times New Roman" w:eastAsia="宋体" w:cs="宋体"/>
                <w:caps w:val="0"/>
                <w:color w:val="000000"/>
                <w:sz w:val="24"/>
                <w:szCs w:val="24"/>
                <w:highlight w:val="none"/>
                <w:lang w:val="en-US" w:eastAsia="zh-CN"/>
              </w:rPr>
              <w:t xml:space="preserve">★项</w:t>
            </w:r>
            <w:r>
              <w:rPr>
                <w:rFonts w:hint="eastAsia" w:ascii="Times New Roman" w:hAnsi="Times New Roman"/>
                <w:caps w:val="0"/>
                <w:color w:val="000000"/>
                <w:sz w:val="24"/>
                <w:szCs w:val="24"/>
                <w:highlight w:val="none"/>
              </w:rPr>
              <w:t xml:space="preserve">”所列内容</w:t>
            </w:r>
            <w:r>
              <w:rPr>
                <w:highlight w:val="none"/>
              </w:rPr>
            </w:r>
            <w:r/>
          </w:p>
        </w:tc>
        <w:tc>
          <w:tcPr>
            <w:tcW w:w="2852" w:type="dxa"/>
            <w:vAlign w:val="center"/>
            <w:textDirection w:val="lrTb"/>
            <w:noWrap w:val="false"/>
          </w:tcPr>
          <w:p>
            <w:pPr>
              <w:pStyle w:val="99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响应情况</w:t>
            </w:r>
            <w:r>
              <w:rPr>
                <w:rFonts w:hint="eastAsia" w:ascii="Times New Roman" w:hAnsi="Times New Roman" w:eastAsia="宋体" w:cs="宋体"/>
                <w:caps w:val="0"/>
                <w:color w:val="000000"/>
                <w:sz w:val="24"/>
                <w:szCs w:val="24"/>
                <w:highlight w:val="none"/>
                <w:lang w:eastAsia="zh-CN"/>
              </w:rPr>
              <w:t xml:space="preserve">（填报“响应或完全响应”）</w:t>
            </w:r>
            <w:r>
              <w:rPr>
                <w:highlight w:val="none"/>
              </w:rPr>
            </w:r>
            <w:r/>
          </w:p>
        </w:tc>
        <w:tc>
          <w:tcPr>
            <w:tcW w:w="1308" w:type="dxa"/>
            <w:vAlign w:val="center"/>
            <w:textDirection w:val="lrTb"/>
            <w:noWrap w:val="false"/>
          </w:tcPr>
          <w:p>
            <w:pPr>
              <w:pStyle w:val="998"/>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rPr>
                <w:highlight w:val="none"/>
              </w:rPr>
            </w:r>
            <w:r/>
          </w:p>
        </w:tc>
        <w:tc>
          <w:tcPr>
            <w:tcW w:w="1173" w:type="dxa"/>
            <w:vAlign w:val="center"/>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rPr>
                <w:highlight w:val="none"/>
              </w:rPr>
            </w:r>
            <w:r/>
          </w:p>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rPr>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3291" w:type="dxa"/>
            <w:vAlign w:val="top"/>
            <w:textDirection w:val="lrTb"/>
            <w:noWrap w:val="false"/>
          </w:tcPr>
          <w:p>
            <w:pPr>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rPr>
                <w:highlight w:val="none"/>
              </w:rPr>
            </w:r>
            <w:r/>
          </w:p>
        </w:tc>
        <w:tc>
          <w:tcPr>
            <w:tcW w:w="2852"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308"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c>
          <w:tcPr>
            <w:tcW w:w="1173" w:type="dxa"/>
            <w:vAlign w:val="top"/>
            <w:textDirection w:val="lrTb"/>
            <w:noWrap w:val="false"/>
          </w:tcPr>
          <w:p>
            <w:pPr>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tc>
      </w:tr>
    </w:tbl>
    <w:p>
      <w:pPr>
        <w:spacing w:line="588" w:lineRule="exact"/>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必须对招标文件“第四部分、采购需求”中的“</w:t>
      </w:r>
      <w:r>
        <w:rPr>
          <w:rFonts w:hint="eastAsia" w:ascii="Times New Roman" w:hAnsi="Times New Roman" w:eastAsia="宋体" w:cs="Times New Roman"/>
          <w:caps w:val="0"/>
          <w:color w:val="000000"/>
          <w:sz w:val="24"/>
          <w:highlight w:val="none"/>
          <w:lang w:val="en-US" w:eastAsia="zh-CN"/>
        </w:rPr>
        <w:t xml:space="preserve">★项</w:t>
      </w:r>
      <w:r>
        <w:rPr>
          <w:rFonts w:ascii="Times New Roman" w:hAnsi="Times New Roman" w:eastAsia="宋体" w:cs="Times New Roman"/>
          <w:caps w:val="0"/>
          <w:color w:val="000000"/>
          <w:sz w:val="24"/>
          <w:highlight w:val="none"/>
          <w:lang w:val="en-US" w:eastAsia="zh-CN"/>
        </w:rPr>
        <w:t xml:space="preserve">”所列内容</w:t>
      </w:r>
      <w:r>
        <w:rPr>
          <w:rFonts w:hint="eastAsia" w:ascii="Times New Roman" w:hAnsi="Times New Roman" w:eastAsia="宋体" w:cs="Times New Roman"/>
          <w:b/>
          <w:bCs/>
          <w:caps w:val="0"/>
          <w:color w:val="000000"/>
          <w:sz w:val="24"/>
          <w:highlight w:val="none"/>
          <w:lang w:val="en-US" w:eastAsia="zh-CN"/>
        </w:rPr>
        <w:t xml:space="preserve">分条目</w:t>
      </w:r>
      <w:r>
        <w:rPr>
          <w:rFonts w:ascii="Times New Roman" w:hAnsi="Times New Roman" w:eastAsia="宋体" w:cs="Times New Roman"/>
          <w:caps w:val="0"/>
          <w:color w:val="000000"/>
          <w:sz w:val="24"/>
          <w:highlight w:val="none"/>
          <w:lang w:val="en-US" w:eastAsia="zh-CN"/>
        </w:rPr>
        <w:t xml:space="preserve">做出明确响应，否则作无效响应处理。</w:t>
      </w:r>
      <w:r>
        <w:rPr>
          <w:highlight w:val="none"/>
        </w:rPr>
      </w:r>
      <w:r/>
    </w:p>
    <w:p>
      <w:pPr>
        <w:spacing w:line="588" w:lineRule="exact"/>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2.如果采购文件要求提供证明材料，</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必须将证明材料列于该表之下。</w:t>
      </w:r>
      <w:r>
        <w:rPr>
          <w:highlight w:val="none"/>
        </w:rPr>
      </w:r>
      <w:r/>
    </w:p>
    <w:p>
      <w:pPr>
        <w:spacing w:line="588" w:lineRule="exact"/>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未对实质性要求作出明确响应的，或未按采购文件要求提供证明材料的，该分包作无效响应处理。</w:t>
      </w:r>
      <w:r>
        <w:rPr>
          <w:highlight w:val="none"/>
        </w:rPr>
      </w:r>
      <w:r/>
    </w:p>
    <w:p>
      <w:pPr>
        <w:spacing w:line="588"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4.行数不够，可自行添加。</w:t>
      </w:r>
      <w:r>
        <w:rPr>
          <w:highlight w:val="none"/>
        </w:rPr>
      </w:r>
      <w:r/>
    </w:p>
    <w:p>
      <w:pPr>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rPr>
          <w:highlight w:val="none"/>
        </w:rPr>
      </w:r>
      <w:r/>
    </w:p>
    <w:p>
      <w:pPr>
        <w:pStyle w:val="1058"/>
        <w:rPr>
          <w:rFonts w:hint="eastAsia" w:ascii="Times New Roman" w:hAnsi="Times New Roman"/>
          <w:caps w:val="0"/>
          <w:color w:val="000000"/>
          <w:highlight w:val="none"/>
        </w:rPr>
        <w:outlineLvl w:val="9"/>
      </w:pPr>
      <w:r>
        <w:rPr>
          <w:rFonts w:hint="eastAsia" w:ascii="Times New Roman" w:hAnsi="Times New Roman"/>
          <w:caps w:val="0"/>
          <w:color w:val="000000"/>
          <w:highlight w:val="none"/>
          <w:lang w:val="en-US" w:eastAsia="zh-CN"/>
        </w:rPr>
      </w:r>
      <w:r>
        <w:rPr>
          <w:highlight w:val="none"/>
        </w:rPr>
      </w:r>
      <w:r/>
    </w:p>
    <w:p>
      <w:pPr>
        <w:pStyle w:val="1058"/>
        <w:rPr>
          <w:rFonts w:hint="eastAsia" w:ascii="Times New Roman" w:hAnsi="Times New Roman"/>
          <w:caps w:val="0"/>
          <w:color w:val="000000"/>
          <w:highlight w:val="none"/>
        </w:rPr>
        <w:outlineLvl w:val="9"/>
      </w:pPr>
      <w:r>
        <w:rPr>
          <w:rFonts w:hint="eastAsia" w:ascii="Times New Roman" w:hAnsi="Times New Roman"/>
          <w:caps w:val="0"/>
          <w:color w:val="000000"/>
          <w:highlight w:val="none"/>
          <w:lang w:val="en-US" w:eastAsia="zh-CN"/>
        </w:rPr>
      </w:r>
      <w:r>
        <w:rPr>
          <w:highlight w:val="none"/>
        </w:rPr>
      </w:r>
      <w:r/>
    </w:p>
    <w:p>
      <w:pPr>
        <w:pStyle w:val="1058"/>
        <w:rPr>
          <w:rFonts w:hint="eastAsia" w:ascii="Times New Roman" w:hAnsi="Times New Roman"/>
          <w:caps w:val="0"/>
          <w:color w:val="000000"/>
          <w:highlight w:val="none"/>
        </w:rPr>
        <w:outlineLvl w:val="9"/>
      </w:pPr>
      <w:r>
        <w:rPr>
          <w:rFonts w:hint="eastAsia" w:ascii="Times New Roman" w:hAnsi="Times New Roman"/>
          <w:caps w:val="0"/>
          <w:color w:val="000000"/>
          <w:highlight w:val="none"/>
          <w:lang w:val="en-US" w:eastAsia="zh-CN"/>
        </w:rPr>
      </w:r>
      <w:r>
        <w:rPr>
          <w:highlight w:val="none"/>
        </w:rPr>
      </w:r>
      <w:r/>
    </w:p>
    <w:p>
      <w:pPr>
        <w:shd w:val="nil"/>
        <w:rPr>
          <w:rFonts w:ascii="Times New Roman" w:hAnsi="Times New Roman"/>
          <w:caps w:val="0"/>
          <w:color w:val="000000"/>
          <w:highlight w:val="none"/>
        </w:rPr>
        <w:outlineLvl w:val="1"/>
      </w:pPr>
      <w:r>
        <w:rPr>
          <w:rFonts w:ascii="Times New Roman" w:hAnsi="Times New Roman"/>
          <w:caps w:val="0"/>
          <w:color w:val="000000"/>
          <w:highlight w:val="none"/>
        </w:rPr>
        <w:br w:type="page" w:clear="all"/>
      </w:r>
      <w:r>
        <w:rPr>
          <w:rFonts w:ascii="Times New Roman" w:hAnsi="Times New Roman"/>
          <w:caps w:val="0"/>
          <w:color w:val="000000"/>
          <w:highlight w:val="none"/>
        </w:rPr>
      </w:r>
    </w:p>
    <w:p>
      <w:pPr>
        <w:pStyle w:val="1058"/>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九、</w:t>
      </w:r>
      <w:r>
        <w:rPr>
          <w:rFonts w:ascii="Times New Roman" w:hAnsi="Times New Roman"/>
          <w:caps w:val="0"/>
          <w:color w:val="000000"/>
          <w:highlight w:val="none"/>
        </w:rPr>
        <w:t xml:space="preserve">项目组人员</w:t>
      </w:r>
      <w:r>
        <w:rPr>
          <w:highlight w:val="none"/>
        </w:rPr>
      </w:r>
      <w:r/>
    </w:p>
    <w:p>
      <w:pPr>
        <w:pStyle w:val="998"/>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highlight w:val="none"/>
        </w:rPr>
      </w:r>
      <w:r/>
    </w:p>
    <w:tbl>
      <w:tblPr>
        <w:tblStyle w:val="766"/>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59"/>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姓名</w:t>
            </w:r>
            <w:r>
              <w:rPr>
                <w:highlight w:val="none"/>
              </w:rPr>
            </w:r>
            <w:r/>
          </w:p>
        </w:tc>
        <w:tc>
          <w:tcPr>
            <w:tcW w:w="1843" w:type="dxa"/>
            <w:vAlign w:val="center"/>
            <w:textDirection w:val="lrTb"/>
            <w:noWrap w:val="false"/>
          </w:tcPr>
          <w:p>
            <w:pPr>
              <w:pStyle w:val="1059"/>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职务</w:t>
            </w:r>
            <w:r>
              <w:rPr>
                <w:highlight w:val="none"/>
              </w:rPr>
            </w:r>
            <w:r/>
          </w:p>
        </w:tc>
        <w:tc>
          <w:tcPr>
            <w:tcW w:w="992" w:type="dxa"/>
            <w:vAlign w:val="center"/>
            <w:textDirection w:val="lrTb"/>
            <w:noWrap w:val="false"/>
          </w:tcPr>
          <w:p>
            <w:pPr>
              <w:pStyle w:val="1059"/>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学历</w:t>
            </w:r>
            <w:r>
              <w:rPr>
                <w:highlight w:val="none"/>
              </w:rPr>
            </w:r>
            <w:r/>
          </w:p>
        </w:tc>
        <w:tc>
          <w:tcPr>
            <w:tcW w:w="1984" w:type="dxa"/>
            <w:vAlign w:val="center"/>
            <w:textDirection w:val="lrTb"/>
            <w:noWrap w:val="false"/>
          </w:tcPr>
          <w:p>
            <w:pPr>
              <w:pStyle w:val="1059"/>
              <w:ind w:firstLine="280"/>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身份证号</w:t>
            </w:r>
            <w:r>
              <w:rPr>
                <w:highlight w:val="none"/>
              </w:rPr>
            </w:r>
            <w:r/>
          </w:p>
        </w:tc>
        <w:tc>
          <w:tcPr>
            <w:tcW w:w="1702" w:type="dxa"/>
            <w:vAlign w:val="center"/>
            <w:textDirection w:val="lrTb"/>
            <w:noWrap w:val="false"/>
          </w:tcPr>
          <w:p>
            <w:pPr>
              <w:pStyle w:val="1059"/>
              <w:jc w:val="center"/>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相关证书</w:t>
            </w:r>
            <w:r>
              <w:rPr>
                <w:highlight w:val="none"/>
              </w:rPr>
            </w:r>
            <w:r/>
          </w:p>
        </w:tc>
        <w:tc>
          <w:tcPr>
            <w:tcW w:w="962" w:type="dxa"/>
            <w:vAlign w:val="center"/>
            <w:textDirection w:val="lrTb"/>
            <w:noWrap w:val="false"/>
          </w:tcPr>
          <w:p>
            <w:pPr>
              <w:pStyle w:val="1059"/>
              <w:spacing w:beforeAutospacing="1"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t xml:space="preserve">备注</w:t>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998"/>
              <w:jc w:val="center"/>
              <w:widowControl/>
              <w:rPr>
                <w:rFonts w:ascii="Times New Roman" w:hAnsi="Times New Roman"/>
                <w:caps w:val="0"/>
                <w:color w:val="000000"/>
                <w:sz w:val="20"/>
                <w:szCs w:val="20"/>
                <w:highlight w:val="none"/>
              </w:rPr>
            </w:pPr>
            <w:r>
              <w:rPr>
                <w:rFonts w:hint="eastAsia" w:ascii="Times New Roman" w:hAnsi="Times New Roman" w:eastAsia="仿宋_GB2312" w:cs="仿宋_GB2312"/>
                <w:caps w:val="0"/>
                <w:color w:val="000000"/>
                <w:sz w:val="28"/>
                <w:szCs w:val="28"/>
                <w:highlight w:val="none"/>
                <w:lang w:bidi="ar"/>
              </w:rPr>
              <w:t xml:space="preserve">项目经理</w:t>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998"/>
              <w:jc w:val="center"/>
              <w:rPr>
                <w:rFonts w:hint="eastAsia"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lang w:bidi="ar"/>
              </w:rPr>
              <w:t xml:space="preserve">......</w:t>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998"/>
              <w:ind w:firstLine="280"/>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lang w:bidi="ar"/>
              </w:rPr>
              <w:t xml:space="preserve">......</w:t>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998"/>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998"/>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843"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9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984"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170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c>
          <w:tcPr>
            <w:tcW w:w="962" w:type="dxa"/>
            <w:vAlign w:val="center"/>
            <w:textDirection w:val="lrTb"/>
            <w:noWrap w:val="false"/>
          </w:tcPr>
          <w:p>
            <w:pPr>
              <w:pStyle w:val="1059"/>
              <w:ind w:firstLine="560"/>
              <w:jc w:val="center"/>
              <w:spacing w:line="560" w:lineRule="exact"/>
              <w:widowControl/>
              <w:rPr>
                <w:rFonts w:ascii="Times New Roman" w:hAnsi="Times New Roman" w:eastAsia="仿宋_GB2312" w:cs="仿宋_GB2312"/>
                <w:caps w:val="0"/>
                <w:color w:val="000000"/>
                <w:sz w:val="28"/>
                <w:szCs w:val="28"/>
                <w:highlight w:val="none"/>
              </w:rPr>
            </w:pPr>
            <w:r>
              <w:rPr>
                <w:rFonts w:ascii="Times New Roman" w:hAnsi="Times New Roman" w:eastAsia="仿宋_GB2312" w:cs="仿宋_GB2312"/>
                <w:caps w:val="0"/>
                <w:color w:val="000000"/>
                <w:sz w:val="28"/>
                <w:szCs w:val="28"/>
                <w:highlight w:val="none"/>
              </w:rPr>
            </w:r>
            <w:r>
              <w:rPr>
                <w:highlight w:val="none"/>
              </w:rPr>
            </w:r>
            <w:r/>
          </w:p>
        </w:tc>
      </w:tr>
    </w:tbl>
    <w:p>
      <w:pPr>
        <w:pStyle w:val="998"/>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highlight w:val="none"/>
          <w:lang w:val="en-US" w:eastAsia="zh-CN" w:bidi="ar"/>
        </w:rPr>
        <w:t xml:space="preserve">招标</w:t>
      </w:r>
      <w:r>
        <w:rPr>
          <w:rFonts w:ascii="Times New Roman" w:hAnsi="Times New Roman" w:eastAsia="仿宋_GB2312" w:cs="仿宋_GB2312"/>
          <w:b/>
          <w:caps w:val="0"/>
          <w:color w:val="000000"/>
          <w:szCs w:val="24"/>
          <w:highlight w:val="none"/>
          <w:lang w:bidi="ar"/>
        </w:rPr>
        <w:t xml:space="preserve">文件要求附相关人员证书。</w:t>
      </w:r>
      <w:r>
        <w:rPr>
          <w:highlight w:val="none"/>
        </w:rPr>
      </w:r>
      <w:r/>
    </w:p>
    <w:p>
      <w:pPr>
        <w:pStyle w:val="998"/>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rPr>
          <w:highlight w:val="none"/>
        </w:rPr>
      </w:r>
      <w:r/>
    </w:p>
    <w:p>
      <w:pPr>
        <w:pStyle w:val="1060"/>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37" w:name="_Toc11176"/>
      <w:r>
        <w:rPr>
          <w:rFonts w:hint="eastAsia" w:ascii="Times New Roman" w:hAnsi="Times New Roman" w:eastAsia="黑体" w:cs="黑体"/>
          <w:b/>
          <w:caps w:val="0"/>
          <w:color w:val="000000"/>
          <w:sz w:val="32"/>
          <w:highlight w:val="none"/>
          <w:lang w:val="en-US" w:eastAsia="zh-CN"/>
        </w:rPr>
        <w:t xml:space="preserve">十</w:t>
      </w:r>
      <w:r>
        <w:rPr>
          <w:rFonts w:hint="eastAsia" w:ascii="Times New Roman" w:hAnsi="Times New Roman" w:eastAsia="黑体" w:cs="黑体"/>
          <w:b/>
          <w:caps w:val="0"/>
          <w:color w:val="000000"/>
          <w:sz w:val="32"/>
          <w:highlight w:val="none"/>
        </w:rPr>
        <w:t xml:space="preserve">、</w:t>
      </w:r>
      <w:bookmarkEnd w:id="237"/>
      <w:r>
        <w:rPr>
          <w:rFonts w:hint="eastAsia" w:ascii="Times New Roman" w:hAnsi="Times New Roman" w:eastAsia="黑体" w:cs="黑体"/>
          <w:b/>
          <w:caps w:val="0"/>
          <w:color w:val="000000"/>
          <w:sz w:val="32"/>
          <w:highlight w:val="none"/>
        </w:rPr>
        <w:t xml:space="preserve">企业业绩</w:t>
      </w:r>
      <w:r>
        <w:rPr>
          <w:highlight w:val="none"/>
        </w:rPr>
      </w:r>
      <w:r/>
    </w:p>
    <w:p>
      <w:pPr>
        <w:pStyle w:val="1061"/>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highlight w:val="none"/>
        </w:rPr>
      </w:r>
      <w:r/>
    </w:p>
    <w:tbl>
      <w:tblPr>
        <w:tblStyle w:val="76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62"/>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highlight w:val="none"/>
              </w:rPr>
            </w:r>
            <w:r/>
          </w:p>
        </w:tc>
        <w:tc>
          <w:tcPr>
            <w:tcW w:w="3827" w:type="dxa"/>
            <w:vAlign w:val="center"/>
            <w:textDirection w:val="lrTb"/>
            <w:noWrap w:val="false"/>
          </w:tcPr>
          <w:p>
            <w:pPr>
              <w:pStyle w:val="1062"/>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highlight w:val="none"/>
              </w:rPr>
            </w:r>
            <w:r/>
          </w:p>
        </w:tc>
        <w:tc>
          <w:tcPr>
            <w:tcW w:w="2433" w:type="dxa"/>
            <w:vAlign w:val="center"/>
            <w:textDirection w:val="lrTb"/>
            <w:noWrap w:val="false"/>
          </w:tcPr>
          <w:p>
            <w:pPr>
              <w:pStyle w:val="1062"/>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highlight w:val="none"/>
              </w:rPr>
            </w:r>
            <w:r/>
          </w:p>
        </w:tc>
        <w:tc>
          <w:tcPr>
            <w:tcW w:w="1395" w:type="dxa"/>
            <w:vAlign w:val="center"/>
            <w:textDirection w:val="lrTb"/>
            <w:noWrap w:val="false"/>
          </w:tcPr>
          <w:p>
            <w:pPr>
              <w:pStyle w:val="1062"/>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highlight w:val="none"/>
              </w:rPr>
            </w:r>
            <w:r/>
          </w:p>
        </w:tc>
      </w:tr>
      <w:tr>
        <w:trPr>
          <w:jc w:val="center"/>
          <w:trHeight w:val="1510"/>
        </w:trPr>
        <w:tc>
          <w:tcPr>
            <w:tcW w:w="1229" w:type="dxa"/>
            <w:vAlign w:val="top"/>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3827"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2433"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1395"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r>
      <w:tr>
        <w:trPr>
          <w:jc w:val="center"/>
          <w:trHeight w:val="1510"/>
        </w:trPr>
        <w:tc>
          <w:tcPr>
            <w:tcW w:w="1229" w:type="dxa"/>
            <w:vAlign w:val="top"/>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3827"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2433"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1395"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r>
      <w:tr>
        <w:trPr>
          <w:jc w:val="center"/>
          <w:trHeight w:val="1510"/>
        </w:trPr>
        <w:tc>
          <w:tcPr>
            <w:tcW w:w="1229" w:type="dxa"/>
            <w:vAlign w:val="top"/>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3827"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2433"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1395"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r>
      <w:tr>
        <w:trPr>
          <w:jc w:val="center"/>
          <w:trHeight w:val="1525"/>
        </w:trPr>
        <w:tc>
          <w:tcPr>
            <w:tcW w:w="1229" w:type="dxa"/>
            <w:vAlign w:val="top"/>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3827"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2433"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c>
          <w:tcPr>
            <w:tcW w:w="1395" w:type="dxa"/>
            <w:vAlign w:val="center"/>
            <w:textDirection w:val="lrTb"/>
            <w:noWrap w:val="false"/>
          </w:tcPr>
          <w:p>
            <w:pPr>
              <w:pStyle w:val="1062"/>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rPr>
                <w:highlight w:val="none"/>
              </w:rPr>
            </w:r>
            <w:r/>
          </w:p>
        </w:tc>
      </w:tr>
    </w:tbl>
    <w:p>
      <w:pPr>
        <w:pStyle w:val="1061"/>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rPr>
          <w:highlight w:val="none"/>
        </w:rPr>
      </w:r>
      <w:r/>
    </w:p>
    <w:p>
      <w:pPr>
        <w:pStyle w:val="1063"/>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238" w:name="_Toc28140"/>
      <w:r>
        <w:rPr>
          <w:rFonts w:hint="eastAsia" w:ascii="Times New Roman" w:hAnsi="Times New Roman"/>
          <w:caps w:val="0"/>
          <w:color w:val="000000"/>
          <w:highlight w:val="none"/>
          <w:lang w:val="en-US" w:eastAsia="zh-CN"/>
        </w:rPr>
        <w:t xml:space="preserve">十一</w:t>
      </w:r>
      <w:r>
        <w:rPr>
          <w:rFonts w:ascii="Times New Roman" w:hAnsi="Times New Roman"/>
          <w:caps w:val="0"/>
          <w:color w:val="000000"/>
          <w:highlight w:val="none"/>
        </w:rPr>
        <w:t xml:space="preserve">、投标所需其他材料</w:t>
      </w:r>
      <w:bookmarkEnd w:id="238"/>
      <w:r>
        <w:rPr>
          <w:highlight w:val="none"/>
        </w:rPr>
      </w:r>
      <w:r/>
    </w:p>
    <w:p>
      <w:pPr>
        <w:pStyle w:val="1064"/>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highlight w:val="none"/>
        </w:rPr>
      </w:r>
      <w:r/>
    </w:p>
    <w:p>
      <w:pPr>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highlight w:val="none"/>
        </w:rPr>
      </w:r>
      <w:r/>
    </w:p>
    <w:p>
      <w:pPr>
        <w:rPr>
          <w:rFonts w:ascii="Times New Roman" w:hAnsi="Times New Roman"/>
          <w:caps w:val="0"/>
          <w:color w:val="000000"/>
          <w:highlight w:val="none"/>
        </w:rPr>
      </w:pPr>
      <w:r>
        <w:rPr>
          <w:rFonts w:ascii="Times New Roman" w:hAnsi="Times New Roman"/>
          <w:caps w:val="0"/>
          <w:color w:val="000000"/>
          <w:highlight w:val="none"/>
        </w:rPr>
      </w:r>
      <w:r>
        <w:rPr>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rPr>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rPr>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rPr>
          <w:highlight w:val="none"/>
        </w:rPr>
      </w:r>
      <w:r/>
    </w:p>
    <w:p>
      <w:pPr>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bookmarkEnd w:id="233"/>
      <w:r>
        <w:rPr>
          <w:highlight w:val="none"/>
        </w:rPr>
      </w:r>
      <w:r/>
    </w:p>
    <w:p>
      <w:pPr>
        <w:spacing w:line="48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rPr>
          <w:highlight w:val="none"/>
        </w:rPr>
      </w:r>
      <w:r/>
    </w:p>
    <w:p>
      <w:pPr>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rPr>
          <w:highlight w:val="none"/>
        </w:rPr>
      </w:r>
      <w:r/>
    </w:p>
    <w:p>
      <w:pPr>
        <w:pStyle w:val="940"/>
        <w:ind w:firstLine="0"/>
        <w:rPr>
          <w:rFonts w:hint="eastAsia" w:ascii="Times New Roman" w:hAnsi="Times New Roman"/>
          <w:caps w:val="0"/>
          <w:color w:val="000000"/>
          <w:sz w:val="24"/>
          <w:highlight w:val="none"/>
        </w:rPr>
      </w:pPr>
      <w:r>
        <w:rPr>
          <w:highlight w:val="none"/>
        </w:rPr>
      </w:r>
      <w:bookmarkStart w:id="239" w:name="_Hlt26955066"/>
      <w:r>
        <w:rPr>
          <w:highlight w:val="none"/>
        </w:rPr>
      </w:r>
      <w:bookmarkEnd w:id="239"/>
      <w:r>
        <w:rPr>
          <w:highlight w:val="none"/>
        </w:rPr>
      </w:r>
      <w:bookmarkStart w:id="240" w:name="_Hlt26609389"/>
      <w:r>
        <w:rPr>
          <w:highlight w:val="none"/>
        </w:rPr>
      </w:r>
      <w:bookmarkEnd w:id="240"/>
      <w:r>
        <w:rPr>
          <w:highlight w:val="none"/>
        </w:rPr>
      </w:r>
      <w:bookmarkStart w:id="241" w:name="_Hlt26671374"/>
      <w:r>
        <w:rPr>
          <w:highlight w:val="none"/>
        </w:rPr>
      </w:r>
      <w:bookmarkEnd w:id="241"/>
      <w:r>
        <w:rPr>
          <w:highlight w:val="none"/>
        </w:rPr>
      </w:r>
      <w:bookmarkStart w:id="242" w:name="_Toc462564146"/>
      <w:r>
        <w:rPr>
          <w:highlight w:val="none"/>
        </w:rPr>
      </w:r>
      <w:r/>
    </w:p>
    <w:p>
      <w:pPr>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rPr>
          <w:highlight w:val="none"/>
        </w:rPr>
      </w:r>
      <w:r/>
    </w:p>
    <w:p>
      <w:pPr>
        <w:pStyle w:val="1011"/>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rPr>
          <w:highlight w:val="none"/>
        </w:rPr>
      </w:r>
      <w:r/>
    </w:p>
    <w:p>
      <w:pPr>
        <w:pStyle w:val="1011"/>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rPr>
          <w:highlight w:val="none"/>
        </w:rPr>
      </w:r>
      <w:r/>
    </w:p>
    <w:p>
      <w:pPr>
        <w:pStyle w:val="1011"/>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rPr>
          <w:highlight w:val="none"/>
        </w:rPr>
      </w:r>
      <w:r/>
    </w:p>
    <w:p>
      <w:pPr>
        <w:pStyle w:val="1011"/>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rPr>
          <w:highlight w:val="none"/>
        </w:rPr>
      </w:r>
      <w:r/>
    </w:p>
    <w:p>
      <w:pPr>
        <w:pStyle w:val="1011"/>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rPr>
          <w:highlight w:val="none"/>
        </w:rPr>
      </w:r>
      <w:r/>
    </w:p>
    <w:p>
      <w:pPr>
        <w:pStyle w:val="1011"/>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bookmarkEnd w:id="211"/>
      <w:r/>
      <w:bookmarkEnd w:id="212"/>
      <w:r/>
      <w:bookmarkEnd w:id="242"/>
      <w:r>
        <w:rPr>
          <w:highlight w:val="none"/>
        </w:rPr>
      </w:r>
      <w:r/>
    </w:p>
    <w:p>
      <w:pPr>
        <w:jc w:val="center"/>
        <w:rPr>
          <w:rFonts w:ascii="Times New Roman" w:hAnsi="Times New Roman" w:cs="仿宋"/>
          <w:b/>
          <w:bCs/>
          <w:caps w:val="0"/>
          <w:color w:val="000000"/>
          <w:sz w:val="32"/>
          <w:szCs w:val="32"/>
          <w:highlight w:val="none"/>
        </w:rPr>
      </w:pPr>
      <w:r>
        <w:rPr>
          <w:highlight w:val="none"/>
        </w:rPr>
      </w:r>
      <w:bookmarkStart w:id="243" w:name="_格式2__法定代表人授权书"/>
      <w:r>
        <w:rPr>
          <w:highlight w:val="none"/>
        </w:rPr>
      </w:r>
      <w:bookmarkEnd w:id="243"/>
      <w:r>
        <w:rPr>
          <w:rFonts w:hint="eastAsia" w:ascii="Times New Roman" w:hAnsi="Times New Roman" w:eastAsia="黑体"/>
          <w:b/>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rPr>
          <w:highlight w:val="none"/>
        </w:rPr>
      </w:r>
      <w:r/>
    </w:p>
    <w:p>
      <w:pPr>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highlight w:val="none"/>
        </w:rPr>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highlight w:val="none"/>
        </w:rPr>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highlight w:val="none"/>
        </w:rPr>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highlight w:val="none"/>
        </w:rPr>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highlight w:val="none"/>
        </w:rPr>
      </w:r>
      <w:r/>
    </w:p>
    <w:p>
      <w:pPr>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highlight w:val="none"/>
        </w:rPr>
      </w:r>
      <w:r/>
    </w:p>
    <w:p>
      <w:pPr>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highlight w:val="none"/>
        </w:rPr>
      </w:r>
      <w:r/>
    </w:p>
    <w:p>
      <w:pPr>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highlight w:val="none"/>
        </w:rPr>
      </w:r>
      <w:r/>
    </w:p>
    <w:p>
      <w:pPr>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highlight w:val="none"/>
        </w:rPr>
      </w:r>
      <w:r/>
    </w:p>
    <w:p>
      <w:pPr>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highlight w:val="none"/>
        </w:rPr>
      </w:r>
      <w:r/>
    </w:p>
    <w:p>
      <w:pPr>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highlight w:val="none"/>
        </w:rPr>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highlight w:val="none"/>
        </w:rPr>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highlight w:val="none"/>
        </w:rPr>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highlight w:val="none"/>
        </w:rPr>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highlight w:val="none"/>
        </w:rPr>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highlight w:val="none"/>
        </w:rPr>
      </w:r>
      <w:r/>
    </w:p>
    <w:p>
      <w:pPr>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highlight w:val="none"/>
        </w:rPr>
      </w:r>
      <w:r/>
    </w:p>
    <w:p>
      <w:pPr>
        <w:pStyle w:val="94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rPr>
          <w:highlight w:val="none"/>
        </w:rPr>
      </w:r>
      <w:r/>
    </w:p>
    <w:p>
      <w:pPr>
        <w:pStyle w:val="940"/>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rPr>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7"/>
      </w:rPr>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3"/>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next w:val="767"/>
    <w:link w:val="101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6">
    <w:name w:val="Heading 1"/>
    <w:basedOn w:val="755"/>
    <w:next w:val="755"/>
    <w:link w:val="789"/>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0"/>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1"/>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2"/>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3"/>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794"/>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796"/>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797"/>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customStyle="1">
    <w:name w:val="正文首行缩进1"/>
    <w:basedOn w:val="755"/>
    <w:link w:val="1002"/>
    <w:uiPriority w:val="0"/>
    <w:qFormat/>
    <w:pPr>
      <w:ind w:firstLine="200"/>
      <w:spacing w:line="360" w:lineRule="auto"/>
    </w:pPr>
    <w:rPr>
      <w:rFonts w:ascii="仿宋_GB2312" w:eastAsia="仿宋_GB2312"/>
      <w:sz w:val="30"/>
      <w:szCs w:val="30"/>
    </w:rPr>
  </w:style>
  <w:style w:type="paragraph" w:styleId="768">
    <w:name w:val="toc 7"/>
    <w:basedOn w:val="755"/>
    <w:next w:val="755"/>
    <w:uiPriority w:val="39"/>
    <w:unhideWhenUsed/>
    <w:pPr>
      <w:ind w:left="1701" w:right="0" w:firstLine="0"/>
      <w:spacing w:after="57"/>
    </w:pPr>
  </w:style>
  <w:style w:type="paragraph" w:styleId="769">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toc 5"/>
    <w:basedOn w:val="755"/>
    <w:next w:val="755"/>
    <w:uiPriority w:val="39"/>
    <w:unhideWhenUsed/>
    <w:pPr>
      <w:ind w:left="1134" w:right="0" w:firstLine="0"/>
      <w:spacing w:after="57"/>
    </w:pPr>
  </w:style>
  <w:style w:type="paragraph" w:styleId="771">
    <w:name w:val="toc 3"/>
    <w:basedOn w:val="755"/>
    <w:next w:val="755"/>
    <w:uiPriority w:val="39"/>
    <w:unhideWhenUsed/>
    <w:pPr>
      <w:ind w:left="567" w:right="0" w:firstLine="0"/>
      <w:spacing w:after="57"/>
    </w:pPr>
  </w:style>
  <w:style w:type="paragraph" w:styleId="772">
    <w:name w:val="toc 8"/>
    <w:basedOn w:val="755"/>
    <w:next w:val="755"/>
    <w:uiPriority w:val="39"/>
    <w:unhideWhenUsed/>
    <w:qFormat/>
    <w:pPr>
      <w:ind w:left="1984" w:right="0" w:firstLine="0"/>
      <w:spacing w:after="57"/>
    </w:pPr>
  </w:style>
  <w:style w:type="paragraph" w:styleId="773">
    <w:name w:val="endnote text"/>
    <w:basedOn w:val="755"/>
    <w:link w:val="935"/>
    <w:uiPriority w:val="99"/>
    <w:semiHidden/>
    <w:unhideWhenUsed/>
    <w:pPr>
      <w:spacing w:after="0" w:line="240" w:lineRule="auto"/>
    </w:pPr>
    <w:rPr>
      <w:sz w:val="20"/>
    </w:rPr>
  </w:style>
  <w:style w:type="paragraph" w:styleId="774">
    <w:name w:val="Footer"/>
    <w:basedOn w:val="755"/>
    <w:link w:val="808"/>
    <w:uiPriority w:val="99"/>
    <w:unhideWhenUsed/>
    <w:pPr>
      <w:spacing w:after="0" w:line="240" w:lineRule="auto"/>
      <w:tabs>
        <w:tab w:val="center" w:pos="7143" w:leader="none"/>
        <w:tab w:val="right" w:pos="14287" w:leader="none"/>
      </w:tabs>
    </w:pPr>
  </w:style>
  <w:style w:type="paragraph" w:styleId="775">
    <w:name w:val="Header"/>
    <w:basedOn w:val="755"/>
    <w:link w:val="806"/>
    <w:uiPriority w:val="99"/>
    <w:unhideWhenUsed/>
    <w:pPr>
      <w:spacing w:after="0" w:line="240" w:lineRule="auto"/>
      <w:tabs>
        <w:tab w:val="center" w:pos="7143" w:leader="none"/>
        <w:tab w:val="right" w:pos="14287" w:leader="none"/>
      </w:tabs>
    </w:pPr>
  </w:style>
  <w:style w:type="paragraph" w:styleId="776">
    <w:name w:val="toc 1"/>
    <w:basedOn w:val="755"/>
    <w:next w:val="755"/>
    <w:uiPriority w:val="39"/>
    <w:unhideWhenUsed/>
    <w:pPr>
      <w:ind w:left="0" w:right="0" w:firstLine="0"/>
      <w:spacing w:after="57"/>
    </w:pPr>
  </w:style>
  <w:style w:type="paragraph" w:styleId="777">
    <w:name w:val="toc 4"/>
    <w:basedOn w:val="755"/>
    <w:next w:val="755"/>
    <w:uiPriority w:val="39"/>
    <w:unhideWhenUsed/>
    <w:pPr>
      <w:ind w:left="850" w:right="0" w:firstLine="0"/>
      <w:spacing w:after="57"/>
    </w:pPr>
  </w:style>
  <w:style w:type="paragraph" w:styleId="778">
    <w:name w:val="Subtitle"/>
    <w:basedOn w:val="755"/>
    <w:next w:val="755"/>
    <w:link w:val="801"/>
    <w:uiPriority w:val="11"/>
    <w:qFormat/>
    <w:pPr>
      <w:spacing w:before="200" w:after="200"/>
    </w:pPr>
    <w:rPr>
      <w:sz w:val="24"/>
      <w:szCs w:val="24"/>
    </w:rPr>
  </w:style>
  <w:style w:type="paragraph" w:styleId="779">
    <w:name w:val="footnote text"/>
    <w:basedOn w:val="755"/>
    <w:link w:val="934"/>
    <w:uiPriority w:val="99"/>
    <w:semiHidden/>
    <w:unhideWhenUsed/>
    <w:pPr>
      <w:spacing w:after="40" w:line="240" w:lineRule="auto"/>
    </w:pPr>
    <w:rPr>
      <w:sz w:val="18"/>
    </w:rPr>
  </w:style>
  <w:style w:type="paragraph" w:styleId="780">
    <w:name w:val="toc 6"/>
    <w:basedOn w:val="755"/>
    <w:next w:val="755"/>
    <w:uiPriority w:val="39"/>
    <w:unhideWhenUsed/>
    <w:pPr>
      <w:ind w:left="1417" w:right="0" w:firstLine="0"/>
      <w:spacing w:after="57"/>
    </w:pPr>
  </w:style>
  <w:style w:type="paragraph" w:styleId="781">
    <w:name w:val="table of figures"/>
    <w:basedOn w:val="755"/>
    <w:next w:val="755"/>
    <w:uiPriority w:val="99"/>
    <w:unhideWhenUsed/>
    <w:pPr>
      <w:spacing w:after="0" w:afterAutospacing="0"/>
    </w:pPr>
  </w:style>
  <w:style w:type="paragraph" w:styleId="782">
    <w:name w:val="toc 2"/>
    <w:basedOn w:val="755"/>
    <w:next w:val="755"/>
    <w:uiPriority w:val="39"/>
    <w:unhideWhenUsed/>
    <w:pPr>
      <w:ind w:left="283" w:right="0" w:firstLine="0"/>
      <w:spacing w:after="57"/>
    </w:pPr>
  </w:style>
  <w:style w:type="paragraph" w:styleId="783">
    <w:name w:val="toc 9"/>
    <w:basedOn w:val="755"/>
    <w:next w:val="755"/>
    <w:uiPriority w:val="39"/>
    <w:unhideWhenUsed/>
    <w:qFormat/>
    <w:pPr>
      <w:ind w:left="2268" w:right="0" w:firstLine="0"/>
      <w:spacing w:after="57"/>
    </w:pPr>
  </w:style>
  <w:style w:type="paragraph" w:styleId="784">
    <w:name w:val="Title"/>
    <w:basedOn w:val="755"/>
    <w:next w:val="755"/>
    <w:link w:val="800"/>
    <w:uiPriority w:val="10"/>
    <w:qFormat/>
    <w:pPr>
      <w:contextualSpacing/>
      <w:spacing w:before="300" w:after="200"/>
    </w:pPr>
    <w:rPr>
      <w:sz w:val="48"/>
      <w:szCs w:val="48"/>
    </w:rPr>
  </w:style>
  <w:style w:type="table" w:styleId="785">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rPr>
      <w:vertAlign w:val="superscript"/>
    </w:rPr>
  </w:style>
  <w:style w:type="character" w:styleId="787">
    <w:name w:val="Hyperlink"/>
    <w:uiPriority w:val="99"/>
    <w:unhideWhenUsed/>
    <w:rPr>
      <w:color w:val="0000ff" w:themeColor="hyperlink"/>
      <w:u w:val="single"/>
      <w14:textFill>
        <w14:solidFill>
          <w14:schemeClr w14:val="hlink"/>
        </w14:solidFill>
      </w14:textFill>
    </w:rPr>
  </w:style>
  <w:style w:type="character" w:styleId="788">
    <w:name w:val="footnote reference"/>
    <w:uiPriority w:val="99"/>
    <w:unhideWhenUsed/>
    <w:rPr>
      <w:vertAlign w:val="superscript"/>
    </w:rPr>
  </w:style>
  <w:style w:type="character" w:styleId="789" w:customStyle="1">
    <w:name w:val="Heading 1 Char"/>
    <w:link w:val="756"/>
    <w:uiPriority w:val="9"/>
    <w:qFormat/>
    <w:rPr>
      <w:rFonts w:ascii="Arial" w:hAnsi="Arial" w:eastAsia="Arial" w:cs="Arial"/>
      <w:sz w:val="40"/>
      <w:szCs w:val="40"/>
    </w:rPr>
  </w:style>
  <w:style w:type="character" w:styleId="790" w:customStyle="1">
    <w:name w:val="Heading 2 Char"/>
    <w:link w:val="757"/>
    <w:uiPriority w:val="9"/>
    <w:qFormat/>
    <w:rPr>
      <w:rFonts w:ascii="Arial" w:hAnsi="Arial" w:eastAsia="Arial" w:cs="Arial"/>
      <w:sz w:val="34"/>
    </w:rPr>
  </w:style>
  <w:style w:type="character" w:styleId="791" w:customStyle="1">
    <w:name w:val="Heading 3 Char"/>
    <w:link w:val="758"/>
    <w:uiPriority w:val="9"/>
    <w:rPr>
      <w:rFonts w:ascii="Arial" w:hAnsi="Arial" w:eastAsia="Arial" w:cs="Arial"/>
      <w:sz w:val="30"/>
      <w:szCs w:val="30"/>
    </w:rPr>
  </w:style>
  <w:style w:type="character" w:styleId="792" w:customStyle="1">
    <w:name w:val="Heading 4 Char"/>
    <w:link w:val="759"/>
    <w:uiPriority w:val="9"/>
    <w:rPr>
      <w:rFonts w:ascii="Arial" w:hAnsi="Arial" w:eastAsia="Arial" w:cs="Arial"/>
      <w:b/>
      <w:bCs/>
      <w:sz w:val="26"/>
      <w:szCs w:val="26"/>
    </w:rPr>
  </w:style>
  <w:style w:type="character" w:styleId="793" w:customStyle="1">
    <w:name w:val="Heading 5 Char"/>
    <w:link w:val="760"/>
    <w:uiPriority w:val="9"/>
    <w:qFormat/>
    <w:rPr>
      <w:rFonts w:ascii="Arial" w:hAnsi="Arial" w:eastAsia="Arial" w:cs="Arial"/>
      <w:b/>
      <w:bCs/>
      <w:sz w:val="24"/>
      <w:szCs w:val="24"/>
    </w:rPr>
  </w:style>
  <w:style w:type="character" w:styleId="794" w:customStyle="1">
    <w:name w:val="Heading 6 Char"/>
    <w:link w:val="761"/>
    <w:uiPriority w:val="9"/>
    <w:qFormat/>
    <w:rPr>
      <w:rFonts w:ascii="Arial" w:hAnsi="Arial" w:eastAsia="Arial" w:cs="Arial"/>
      <w:b/>
      <w:bCs/>
      <w:sz w:val="22"/>
      <w:szCs w:val="22"/>
    </w:rPr>
  </w:style>
  <w:style w:type="character" w:styleId="795" w:customStyle="1">
    <w:name w:val="Heading 7 Char"/>
    <w:link w:val="762"/>
    <w:uiPriority w:val="9"/>
    <w:qFormat/>
    <w:rPr>
      <w:rFonts w:ascii="Arial" w:hAnsi="Arial" w:eastAsia="Arial" w:cs="Arial"/>
      <w:b/>
      <w:bCs/>
      <w:i/>
      <w:iCs/>
      <w:sz w:val="22"/>
      <w:szCs w:val="22"/>
    </w:rPr>
  </w:style>
  <w:style w:type="character" w:styleId="796" w:customStyle="1">
    <w:name w:val="Heading 8 Char"/>
    <w:link w:val="763"/>
    <w:uiPriority w:val="9"/>
    <w:rPr>
      <w:rFonts w:ascii="Arial" w:hAnsi="Arial" w:eastAsia="Arial" w:cs="Arial"/>
      <w:i/>
      <w:iCs/>
      <w:sz w:val="22"/>
      <w:szCs w:val="22"/>
    </w:rPr>
  </w:style>
  <w:style w:type="character" w:styleId="797" w:customStyle="1">
    <w:name w:val="Heading 9 Char"/>
    <w:link w:val="764"/>
    <w:uiPriority w:val="9"/>
    <w:rPr>
      <w:rFonts w:ascii="Arial" w:hAnsi="Arial" w:eastAsia="Arial" w:cs="Arial"/>
      <w:i/>
      <w:iCs/>
      <w:sz w:val="21"/>
      <w:szCs w:val="21"/>
    </w:rPr>
  </w:style>
  <w:style w:type="paragraph" w:styleId="798">
    <w:name w:val="List Paragraph"/>
    <w:basedOn w:val="755"/>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4"/>
    <w:uiPriority w:val="10"/>
    <w:rPr>
      <w:sz w:val="48"/>
      <w:szCs w:val="48"/>
    </w:rPr>
  </w:style>
  <w:style w:type="character" w:styleId="801" w:customStyle="1">
    <w:name w:val="Subtitle Char"/>
    <w:link w:val="778"/>
    <w:uiPriority w:val="11"/>
    <w:rPr>
      <w:sz w:val="24"/>
      <w:szCs w:val="24"/>
    </w:rPr>
  </w:style>
  <w:style w:type="paragraph" w:styleId="802">
    <w:name w:val="Quote"/>
    <w:basedOn w:val="755"/>
    <w:next w:val="755"/>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55"/>
    <w:next w:val="755"/>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5"/>
    <w:uiPriority w:val="99"/>
  </w:style>
  <w:style w:type="character" w:styleId="807" w:customStyle="1">
    <w:name w:val="Footer Char"/>
    <w:link w:val="774"/>
    <w:uiPriority w:val="99"/>
  </w:style>
  <w:style w:type="character" w:styleId="808" w:customStyle="1">
    <w:name w:val="Caption Char"/>
    <w:link w:val="774"/>
    <w:uiPriority w:val="99"/>
  </w:style>
  <w:style w:type="table" w:styleId="80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9"/>
    <w:uiPriority w:val="99"/>
    <w:rPr>
      <w:sz w:val="18"/>
    </w:rPr>
  </w:style>
  <w:style w:type="character" w:styleId="935" w:customStyle="1">
    <w:name w:val="Endnote Text Char"/>
    <w:link w:val="773"/>
    <w:uiPriority w:val="99"/>
    <w:rPr>
      <w:sz w:val="20"/>
    </w:rPr>
  </w:style>
  <w:style w:type="paragraph" w:styleId="936" w:customStyle="1">
    <w:name w:val="TOC Heading"/>
    <w:uiPriority w:val="39"/>
    <w:unhideWhenUsed/>
    <w:rPr>
      <w:rFonts w:hint="default" w:ascii="Times New Roman" w:hAnsi="Times New Roman" w:eastAsia="宋体" w:cs="Times New Roman"/>
    </w:rPr>
  </w:style>
  <w:style w:type="paragraph" w:styleId="937" w:customStyle="1">
    <w:name w:val="标题 11"/>
    <w:basedOn w:val="755"/>
    <w:next w:val="755"/>
    <w:link w:val="949"/>
    <w:uiPriority w:val="0"/>
    <w:qFormat/>
    <w:pPr>
      <w:jc w:val="center"/>
      <w:keepNext/>
      <w:outlineLvl w:val="0"/>
    </w:pPr>
    <w:rPr>
      <w:rFonts w:ascii="楷体_GB2312" w:eastAsia="楷体_GB2312"/>
      <w:sz w:val="28"/>
      <w:szCs w:val="28"/>
    </w:rPr>
  </w:style>
  <w:style w:type="paragraph" w:styleId="938" w:customStyle="1">
    <w:name w:val="标题 21"/>
    <w:basedOn w:val="755"/>
    <w:next w:val="755"/>
    <w:link w:val="9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标题 31"/>
    <w:basedOn w:val="755"/>
    <w:next w:val="940"/>
    <w:link w:val="951"/>
    <w:uiPriority w:val="0"/>
    <w:qFormat/>
    <w:pPr>
      <w:keepLines/>
      <w:keepNext/>
      <w:spacing w:before="260" w:after="260" w:line="416" w:lineRule="auto"/>
      <w:outlineLvl w:val="2"/>
    </w:pPr>
    <w:rPr>
      <w:b/>
      <w:bCs/>
      <w:sz w:val="32"/>
      <w:szCs w:val="32"/>
    </w:rPr>
  </w:style>
  <w:style w:type="paragraph" w:styleId="940" w:customStyle="1">
    <w:name w:val="正文缩进1"/>
    <w:basedOn w:val="755"/>
    <w:next w:val="755"/>
    <w:link w:val="952"/>
    <w:uiPriority w:val="0"/>
    <w:pPr>
      <w:ind w:firstLine="420"/>
    </w:pPr>
  </w:style>
  <w:style w:type="paragraph" w:styleId="941" w:customStyle="1">
    <w:name w:val="标题 41"/>
    <w:basedOn w:val="755"/>
    <w:next w:val="940"/>
    <w:link w:val="953"/>
    <w:uiPriority w:val="0"/>
    <w:qFormat/>
    <w:pPr>
      <w:keepLines/>
      <w:keepNext/>
      <w:spacing w:before="280" w:after="290" w:line="376" w:lineRule="auto"/>
      <w:outlineLvl w:val="3"/>
    </w:pPr>
    <w:rPr>
      <w:rFonts w:ascii="Arial" w:hAnsi="Arial" w:eastAsia="黑体" w:cs="Arial"/>
      <w:b/>
      <w:bCs/>
      <w:sz w:val="28"/>
      <w:szCs w:val="28"/>
    </w:rPr>
  </w:style>
  <w:style w:type="paragraph" w:styleId="942" w:customStyle="1">
    <w:name w:val="标题 51"/>
    <w:basedOn w:val="755"/>
    <w:next w:val="940"/>
    <w:link w:val="954"/>
    <w:uiPriority w:val="0"/>
    <w:qFormat/>
    <w:pPr>
      <w:keepNext/>
      <w:outlineLvl w:val="4"/>
    </w:pPr>
    <w:rPr>
      <w:rFonts w:ascii="宋体"/>
      <w:color w:val="000000"/>
      <w:sz w:val="28"/>
      <w:szCs w:val="28"/>
    </w:rPr>
  </w:style>
  <w:style w:type="paragraph" w:styleId="943" w:customStyle="1">
    <w:name w:val="标题 61"/>
    <w:basedOn w:val="755"/>
    <w:next w:val="755"/>
    <w:link w:val="95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4" w:customStyle="1">
    <w:name w:val="标题 71"/>
    <w:basedOn w:val="755"/>
    <w:next w:val="755"/>
    <w:link w:val="956"/>
    <w:uiPriority w:val="0"/>
    <w:qFormat/>
    <w:pPr>
      <w:numPr>
        <w:ilvl w:val="6"/>
        <w:numId w:val="1"/>
      </w:numPr>
      <w:keepLines/>
      <w:keepNext/>
      <w:spacing w:before="240" w:after="64" w:line="320" w:lineRule="auto"/>
      <w:outlineLvl w:val="6"/>
    </w:pPr>
    <w:rPr>
      <w:b/>
      <w:bCs/>
      <w:sz w:val="24"/>
      <w:szCs w:val="24"/>
    </w:rPr>
  </w:style>
  <w:style w:type="paragraph" w:styleId="945" w:customStyle="1">
    <w:name w:val="标题 81"/>
    <w:basedOn w:val="755"/>
    <w:next w:val="755"/>
    <w:link w:val="95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6" w:customStyle="1">
    <w:name w:val="标题 91"/>
    <w:basedOn w:val="755"/>
    <w:next w:val="755"/>
    <w:link w:val="958"/>
    <w:uiPriority w:val="0"/>
    <w:qFormat/>
    <w:pPr>
      <w:numPr>
        <w:ilvl w:val="8"/>
        <w:numId w:val="1"/>
      </w:numPr>
      <w:keepLines/>
      <w:keepNext/>
      <w:spacing w:before="240" w:after="64" w:line="320" w:lineRule="auto"/>
      <w:outlineLvl w:val="8"/>
    </w:pPr>
    <w:rPr>
      <w:rFonts w:ascii="Arial" w:hAnsi="Arial" w:eastAsia="黑体"/>
    </w:rPr>
  </w:style>
  <w:style w:type="character" w:styleId="947" w:customStyle="1">
    <w:name w:val="默认段落字体1"/>
    <w:link w:val="755"/>
    <w:uiPriority w:val="1"/>
    <w:unhideWhenUsed/>
  </w:style>
  <w:style w:type="table" w:styleId="948" w:customStyle="1">
    <w:name w:val="普通表格1"/>
    <w:uiPriority w:val="99"/>
    <w:unhideWhenUsed/>
    <w:qFormat/>
    <w:tblPr/>
  </w:style>
  <w:style w:type="character" w:styleId="949" w:customStyle="1">
    <w:name w:val="标题 1 Char"/>
    <w:link w:val="937"/>
    <w:uiPriority w:val="0"/>
    <w:rPr>
      <w:rFonts w:ascii="楷体_GB2312" w:hAnsi="Times New Roman" w:eastAsia="楷体_GB2312" w:cs="Times New Roman"/>
      <w:sz w:val="28"/>
      <w:szCs w:val="28"/>
    </w:rPr>
  </w:style>
  <w:style w:type="character" w:styleId="950" w:customStyle="1">
    <w:name w:val="标题 2 Char"/>
    <w:link w:val="938"/>
    <w:uiPriority w:val="0"/>
    <w:rPr>
      <w:rFonts w:ascii="Arial" w:hAnsi="Arial" w:eastAsia="幼圆" w:cs="Arial"/>
      <w:b/>
      <w:bCs/>
      <w:sz w:val="44"/>
      <w:szCs w:val="44"/>
    </w:rPr>
  </w:style>
  <w:style w:type="character" w:styleId="951" w:customStyle="1">
    <w:name w:val="标题 3 Char"/>
    <w:link w:val="939"/>
    <w:uiPriority w:val="0"/>
    <w:rPr>
      <w:rFonts w:ascii="Times New Roman" w:hAnsi="Times New Roman" w:eastAsia="宋体" w:cs="Times New Roman"/>
      <w:b/>
      <w:bCs/>
      <w:sz w:val="32"/>
      <w:szCs w:val="32"/>
    </w:rPr>
  </w:style>
  <w:style w:type="character" w:styleId="952" w:customStyle="1">
    <w:name w:val="正文缩进 Char"/>
    <w:link w:val="940"/>
    <w:uiPriority w:val="0"/>
    <w:qFormat/>
    <w:rPr>
      <w:rFonts w:ascii="Times New Roman" w:hAnsi="Times New Roman" w:eastAsia="宋体" w:cs="Times New Roman"/>
      <w:szCs w:val="21"/>
    </w:rPr>
  </w:style>
  <w:style w:type="character" w:styleId="953" w:customStyle="1">
    <w:name w:val="标题 4 Char"/>
    <w:link w:val="941"/>
    <w:uiPriority w:val="0"/>
    <w:qFormat/>
    <w:rPr>
      <w:rFonts w:ascii="Arial" w:hAnsi="Arial" w:eastAsia="黑体" w:cs="Arial"/>
      <w:b/>
      <w:bCs/>
      <w:sz w:val="28"/>
      <w:szCs w:val="28"/>
    </w:rPr>
  </w:style>
  <w:style w:type="character" w:styleId="954" w:customStyle="1">
    <w:name w:val="标题 5 Char"/>
    <w:link w:val="942"/>
    <w:uiPriority w:val="0"/>
    <w:qFormat/>
    <w:rPr>
      <w:rFonts w:ascii="宋体" w:hAnsi="Times New Roman" w:eastAsia="宋体" w:cs="Times New Roman"/>
      <w:color w:val="000000"/>
      <w:sz w:val="28"/>
      <w:szCs w:val="28"/>
    </w:rPr>
  </w:style>
  <w:style w:type="character" w:styleId="955" w:customStyle="1">
    <w:name w:val="标题 6 Char"/>
    <w:link w:val="943"/>
    <w:uiPriority w:val="0"/>
    <w:qFormat/>
    <w:rPr>
      <w:rFonts w:ascii="Arial" w:hAnsi="Arial" w:eastAsia="黑体" w:cs="Times New Roman"/>
      <w:b/>
      <w:bCs/>
      <w:sz w:val="24"/>
      <w:szCs w:val="24"/>
    </w:rPr>
  </w:style>
  <w:style w:type="character" w:styleId="956" w:customStyle="1">
    <w:name w:val="标题 7 Char"/>
    <w:link w:val="944"/>
    <w:uiPriority w:val="0"/>
    <w:qFormat/>
    <w:rPr>
      <w:rFonts w:ascii="Times New Roman" w:hAnsi="Times New Roman" w:eastAsia="宋体" w:cs="Times New Roman"/>
      <w:b/>
      <w:bCs/>
      <w:sz w:val="24"/>
      <w:szCs w:val="24"/>
    </w:rPr>
  </w:style>
  <w:style w:type="character" w:styleId="957" w:customStyle="1">
    <w:name w:val="标题 8 Char"/>
    <w:link w:val="945"/>
    <w:uiPriority w:val="0"/>
    <w:rPr>
      <w:rFonts w:ascii="Arial" w:hAnsi="Arial" w:eastAsia="黑体" w:cs="Times New Roman"/>
      <w:sz w:val="24"/>
      <w:szCs w:val="24"/>
    </w:rPr>
  </w:style>
  <w:style w:type="character" w:styleId="958" w:customStyle="1">
    <w:name w:val="标题 9 Char"/>
    <w:link w:val="946"/>
    <w:uiPriority w:val="0"/>
    <w:rPr>
      <w:rFonts w:ascii="Arial" w:hAnsi="Arial" w:eastAsia="黑体" w:cs="Times New Roman"/>
      <w:szCs w:val="21"/>
    </w:rPr>
  </w:style>
  <w:style w:type="paragraph" w:styleId="959" w:customStyle="1">
    <w:name w:val="列表 31"/>
    <w:basedOn w:val="755"/>
    <w:uiPriority w:val="0"/>
    <w:qFormat/>
    <w:pPr>
      <w:ind w:left="100" w:hanging="200"/>
    </w:pPr>
  </w:style>
  <w:style w:type="paragraph" w:styleId="960" w:customStyle="1">
    <w:name w:val="目录 71"/>
    <w:basedOn w:val="755"/>
    <w:next w:val="755"/>
    <w:uiPriority w:val="0"/>
    <w:semiHidden/>
    <w:pPr>
      <w:ind w:left="1260"/>
      <w:jc w:val="left"/>
    </w:pPr>
  </w:style>
  <w:style w:type="paragraph" w:styleId="961" w:customStyle="1">
    <w:name w:val="文档结构图1"/>
    <w:basedOn w:val="755"/>
    <w:link w:val="962"/>
    <w:uiPriority w:val="0"/>
    <w:semiHidden/>
    <w:qFormat/>
    <w:pPr>
      <w:shd w:val="clear" w:color="auto" w:fill="000080"/>
    </w:pPr>
  </w:style>
  <w:style w:type="character" w:styleId="962" w:customStyle="1">
    <w:name w:val="文档结构图 Char"/>
    <w:link w:val="961"/>
    <w:uiPriority w:val="0"/>
    <w:semiHidden/>
    <w:qFormat/>
    <w:rPr>
      <w:rFonts w:ascii="Times New Roman" w:hAnsi="Times New Roman" w:eastAsia="宋体" w:cs="Times New Roman"/>
      <w:szCs w:val="21"/>
      <w:shd w:val="clear" w:color="auto" w:fill="000080"/>
    </w:rPr>
  </w:style>
  <w:style w:type="paragraph" w:styleId="963" w:customStyle="1">
    <w:name w:val="批注文字1"/>
    <w:basedOn w:val="755"/>
    <w:link w:val="964"/>
    <w:uiPriority w:val="0"/>
    <w:semiHidden/>
    <w:pPr>
      <w:jc w:val="left"/>
    </w:pPr>
  </w:style>
  <w:style w:type="character" w:styleId="964" w:customStyle="1">
    <w:name w:val="批注文字 Char"/>
    <w:link w:val="963"/>
    <w:uiPriority w:val="0"/>
    <w:semiHidden/>
    <w:qFormat/>
    <w:rPr>
      <w:rFonts w:ascii="Times New Roman" w:hAnsi="Times New Roman" w:eastAsia="宋体" w:cs="Times New Roman"/>
      <w:szCs w:val="21"/>
    </w:rPr>
  </w:style>
  <w:style w:type="paragraph" w:styleId="965" w:customStyle="1">
    <w:name w:val="正文文本 31"/>
    <w:basedOn w:val="755"/>
    <w:link w:val="966"/>
    <w:uiPriority w:val="0"/>
    <w:qFormat/>
    <w:rPr>
      <w:rFonts w:ascii="仿宋_GB2312" w:hAnsi="Arial" w:eastAsia="仿宋_GB2312"/>
      <w:sz w:val="32"/>
      <w:szCs w:val="32"/>
    </w:rPr>
  </w:style>
  <w:style w:type="character" w:styleId="966" w:customStyle="1">
    <w:name w:val="正文文本 3 Char"/>
    <w:link w:val="965"/>
    <w:uiPriority w:val="0"/>
    <w:rPr>
      <w:rFonts w:ascii="仿宋_GB2312" w:hAnsi="Arial" w:eastAsia="仿宋_GB2312" w:cs="Times New Roman"/>
      <w:sz w:val="32"/>
      <w:szCs w:val="32"/>
    </w:rPr>
  </w:style>
  <w:style w:type="paragraph" w:styleId="967" w:customStyle="1">
    <w:name w:val="正文文本1"/>
    <w:basedOn w:val="755"/>
    <w:next w:val="755"/>
    <w:link w:val="968"/>
    <w:uiPriority w:val="0"/>
    <w:rPr>
      <w:rFonts w:ascii="楷体_GB2312" w:hAnsi="Arial" w:eastAsia="楷体_GB2312"/>
      <w:sz w:val="28"/>
      <w:szCs w:val="28"/>
    </w:rPr>
  </w:style>
  <w:style w:type="character" w:styleId="968" w:customStyle="1">
    <w:name w:val="正文文本 Char"/>
    <w:link w:val="967"/>
    <w:uiPriority w:val="0"/>
    <w:qFormat/>
    <w:rPr>
      <w:rFonts w:ascii="楷体_GB2312" w:hAnsi="Arial" w:eastAsia="楷体_GB2312" w:cs="Times New Roman"/>
      <w:sz w:val="28"/>
      <w:szCs w:val="28"/>
    </w:rPr>
  </w:style>
  <w:style w:type="paragraph" w:styleId="969" w:customStyle="1">
    <w:name w:val="正文文本缩进1"/>
    <w:basedOn w:val="755"/>
    <w:next w:val="755"/>
    <w:link w:val="970"/>
    <w:uiPriority w:val="0"/>
    <w:pPr>
      <w:ind w:firstLine="645"/>
    </w:pPr>
    <w:rPr>
      <w:rFonts w:ascii="楷体_GB2312" w:eastAsia="楷体_GB2312"/>
      <w:sz w:val="32"/>
      <w:szCs w:val="32"/>
    </w:rPr>
  </w:style>
  <w:style w:type="character" w:styleId="970" w:customStyle="1">
    <w:name w:val="正文文本缩进 Char"/>
    <w:link w:val="969"/>
    <w:uiPriority w:val="0"/>
    <w:qFormat/>
    <w:rPr>
      <w:rFonts w:ascii="楷体_GB2312" w:hAnsi="Times New Roman" w:eastAsia="楷体_GB2312" w:cs="Times New Roman"/>
      <w:sz w:val="32"/>
      <w:szCs w:val="32"/>
    </w:rPr>
  </w:style>
  <w:style w:type="paragraph" w:styleId="971" w:customStyle="1">
    <w:name w:val="列表 21"/>
    <w:basedOn w:val="755"/>
    <w:uiPriority w:val="0"/>
    <w:qFormat/>
    <w:pPr>
      <w:ind w:left="100" w:hanging="200"/>
    </w:pPr>
  </w:style>
  <w:style w:type="paragraph" w:styleId="972" w:customStyle="1">
    <w:name w:val="目录 51"/>
    <w:basedOn w:val="755"/>
    <w:next w:val="755"/>
    <w:uiPriority w:val="0"/>
    <w:semiHidden/>
    <w:pPr>
      <w:ind w:left="840"/>
      <w:jc w:val="left"/>
    </w:pPr>
  </w:style>
  <w:style w:type="paragraph" w:styleId="973" w:customStyle="1">
    <w:name w:val="目录 31"/>
    <w:basedOn w:val="755"/>
    <w:next w:val="755"/>
    <w:uiPriority w:val="0"/>
    <w:semiHidden/>
    <w:qFormat/>
    <w:pPr>
      <w:ind w:left="420"/>
      <w:jc w:val="left"/>
    </w:pPr>
    <w:rPr>
      <w:i/>
      <w:iCs/>
      <w:szCs w:val="24"/>
    </w:rPr>
  </w:style>
  <w:style w:type="paragraph" w:styleId="974" w:customStyle="1">
    <w:name w:val="纯文本1"/>
    <w:basedOn w:val="755"/>
    <w:link w:val="975"/>
    <w:uiPriority w:val="0"/>
    <w:qFormat/>
    <w:rPr>
      <w:rFonts w:ascii="宋体" w:hAnsi="Courier New" w:cs="Courier New"/>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755"/>
    <w:next w:val="755"/>
    <w:uiPriority w:val="0"/>
    <w:semiHidden/>
    <w:pPr>
      <w:ind w:left="1470"/>
      <w:jc w:val="left"/>
    </w:pPr>
  </w:style>
  <w:style w:type="paragraph" w:styleId="977" w:customStyle="1">
    <w:name w:val="日期1"/>
    <w:basedOn w:val="755"/>
    <w:next w:val="755"/>
    <w:link w:val="978"/>
    <w:uiPriority w:val="0"/>
    <w:qFormat/>
    <w:rPr>
      <w:sz w:val="24"/>
      <w:szCs w:val="24"/>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755"/>
    <w:link w:val="980"/>
    <w:uiPriority w:val="0"/>
    <w:qFormat/>
    <w:pPr>
      <w:ind w:left="630" w:firstLine="645"/>
    </w:pPr>
    <w:rPr>
      <w:rFonts w:ascii="Arial" w:hAnsi="Arial" w:eastAsia="仿宋_GB2312" w:cs="Arial"/>
      <w:sz w:val="32"/>
      <w:szCs w:val="32"/>
    </w:rPr>
  </w:style>
  <w:style w:type="character" w:styleId="980" w:customStyle="1">
    <w:name w:val="正文文本缩进 2 Char"/>
    <w:link w:val="979"/>
    <w:uiPriority w:val="0"/>
    <w:rPr>
      <w:rFonts w:ascii="Arial" w:hAnsi="Arial" w:eastAsia="仿宋_GB2312" w:cs="Arial"/>
      <w:sz w:val="32"/>
      <w:szCs w:val="32"/>
    </w:rPr>
  </w:style>
  <w:style w:type="paragraph" w:styleId="981" w:customStyle="1">
    <w:name w:val="批注框文本1"/>
    <w:basedOn w:val="755"/>
    <w:link w:val="982"/>
    <w:uiPriority w:val="0"/>
    <w:semiHidden/>
    <w:qFormat/>
    <w:rPr>
      <w:sz w:val="18"/>
      <w:szCs w:val="18"/>
    </w:rPr>
  </w:style>
  <w:style w:type="character" w:styleId="982" w:customStyle="1">
    <w:name w:val="批注框文本 Char"/>
    <w:link w:val="981"/>
    <w:uiPriority w:val="0"/>
    <w:semiHidden/>
    <w:qFormat/>
    <w:rPr>
      <w:rFonts w:ascii="Times New Roman" w:hAnsi="Times New Roman" w:eastAsia="宋体" w:cs="Times New Roman"/>
      <w:sz w:val="18"/>
      <w:szCs w:val="18"/>
    </w:rPr>
  </w:style>
  <w:style w:type="paragraph" w:styleId="983" w:customStyle="1">
    <w:name w:val="页脚1"/>
    <w:basedOn w:val="755"/>
    <w:link w:val="984"/>
    <w:uiPriority w:val="0"/>
    <w:pPr>
      <w:jc w:val="left"/>
      <w:tabs>
        <w:tab w:val="center" w:pos="4153" w:leader="none"/>
        <w:tab w:val="right" w:pos="8306" w:leader="none"/>
      </w:tabs>
    </w:pPr>
    <w:rPr>
      <w:sz w:val="18"/>
      <w:szCs w:val="18"/>
    </w:rPr>
  </w:style>
  <w:style w:type="character" w:styleId="984" w:customStyle="1">
    <w:name w:val="页脚 Char"/>
    <w:link w:val="983"/>
    <w:uiPriority w:val="0"/>
    <w:rPr>
      <w:rFonts w:ascii="Times New Roman" w:hAnsi="Times New Roman" w:eastAsia="宋体" w:cs="Times New Roman"/>
      <w:sz w:val="18"/>
      <w:szCs w:val="18"/>
    </w:rPr>
  </w:style>
  <w:style w:type="paragraph" w:styleId="985" w:customStyle="1">
    <w:name w:val="页眉1"/>
    <w:basedOn w:val="755"/>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0"/>
    <w:rPr>
      <w:rFonts w:ascii="Times New Roman" w:hAnsi="Times New Roman" w:eastAsia="宋体" w:cs="Times New Roman"/>
      <w:sz w:val="18"/>
      <w:szCs w:val="18"/>
    </w:rPr>
  </w:style>
  <w:style w:type="paragraph" w:styleId="987" w:customStyle="1">
    <w:name w:val="目录 11"/>
    <w:basedOn w:val="755"/>
    <w:next w:val="755"/>
    <w:uiPriority w:val="0"/>
    <w:semiHidden/>
    <w:qFormat/>
    <w:pPr>
      <w:jc w:val="left"/>
      <w:spacing w:before="120" w:after="120" w:line="400" w:lineRule="exact"/>
      <w:tabs>
        <w:tab w:val="right" w:pos="8720" w:leader="dot"/>
      </w:tabs>
    </w:pPr>
    <w:rPr>
      <w:rFonts w:ascii="宋体" w:hAnsi="宋体"/>
      <w:caps/>
      <w:sz w:val="24"/>
      <w:szCs w:val="24"/>
    </w:rPr>
  </w:style>
  <w:style w:type="paragraph" w:styleId="988" w:customStyle="1">
    <w:name w:val="目录 41"/>
    <w:basedOn w:val="755"/>
    <w:next w:val="755"/>
    <w:uiPriority w:val="0"/>
    <w:semiHidden/>
    <w:qFormat/>
    <w:pPr>
      <w:ind w:left="630"/>
      <w:jc w:val="left"/>
    </w:pPr>
  </w:style>
  <w:style w:type="paragraph" w:styleId="989" w:customStyle="1">
    <w:name w:val="列表1"/>
    <w:basedOn w:val="755"/>
    <w:uiPriority w:val="0"/>
    <w:qFormat/>
    <w:pPr>
      <w:ind w:left="200" w:hanging="200"/>
    </w:pPr>
  </w:style>
  <w:style w:type="paragraph" w:styleId="990" w:customStyle="1">
    <w:name w:val="目录 61"/>
    <w:basedOn w:val="755"/>
    <w:next w:val="755"/>
    <w:uiPriority w:val="0"/>
    <w:semiHidden/>
    <w:qFormat/>
    <w:pPr>
      <w:ind w:left="1050"/>
      <w:jc w:val="left"/>
    </w:pPr>
  </w:style>
  <w:style w:type="paragraph" w:styleId="991" w:customStyle="1">
    <w:name w:val="正文文本缩进 31"/>
    <w:basedOn w:val="755"/>
    <w:link w:val="992"/>
    <w:uiPriority w:val="0"/>
    <w:qFormat/>
    <w:pPr>
      <w:ind w:left="645" w:firstLine="645"/>
    </w:pPr>
    <w:rPr>
      <w:rFonts w:ascii="Arial" w:hAnsi="Arial" w:eastAsia="仿宋_GB2312" w:cs="Arial"/>
      <w:color w:val="ffff00"/>
      <w:sz w:val="32"/>
      <w:szCs w:val="32"/>
    </w:rPr>
  </w:style>
  <w:style w:type="character" w:styleId="992" w:customStyle="1">
    <w:name w:val="正文文本缩进 3 Char"/>
    <w:link w:val="991"/>
    <w:uiPriority w:val="0"/>
    <w:rPr>
      <w:rFonts w:ascii="Arial" w:hAnsi="Arial" w:eastAsia="仿宋_GB2312" w:cs="Arial"/>
      <w:color w:val="ffff00"/>
      <w:sz w:val="32"/>
      <w:szCs w:val="32"/>
    </w:rPr>
  </w:style>
  <w:style w:type="paragraph" w:styleId="993" w:customStyle="1">
    <w:name w:val="图表目录1"/>
    <w:basedOn w:val="755"/>
    <w:next w:val="755"/>
    <w:uiPriority w:val="0"/>
    <w:semiHidden/>
    <w:pPr>
      <w:ind w:left="840" w:hanging="420"/>
    </w:pPr>
  </w:style>
  <w:style w:type="paragraph" w:styleId="994" w:customStyle="1">
    <w:name w:val="目录 21"/>
    <w:basedOn w:val="755"/>
    <w:next w:val="755"/>
    <w:uiPriority w:val="0"/>
    <w:semiHidden/>
    <w:pPr>
      <w:ind w:left="210"/>
      <w:jc w:val="left"/>
    </w:pPr>
    <w:rPr>
      <w:smallCaps/>
      <w:szCs w:val="24"/>
    </w:rPr>
  </w:style>
  <w:style w:type="paragraph" w:styleId="995" w:customStyle="1">
    <w:name w:val="目录 91"/>
    <w:basedOn w:val="755"/>
    <w:next w:val="755"/>
    <w:uiPriority w:val="0"/>
    <w:semiHidden/>
    <w:pPr>
      <w:ind w:left="1680"/>
      <w:jc w:val="left"/>
    </w:pPr>
  </w:style>
  <w:style w:type="paragraph" w:styleId="996" w:customStyle="1">
    <w:name w:val="正文文本 21"/>
    <w:basedOn w:val="755"/>
    <w:link w:val="997"/>
    <w:uiPriority w:val="0"/>
    <w:pPr>
      <w:jc w:val="center"/>
      <w:widowControl/>
    </w:pPr>
    <w:rPr>
      <w:rFonts w:ascii="楷体_GB2312" w:eastAsia="楷体_GB2312"/>
      <w:sz w:val="28"/>
      <w:szCs w:val="28"/>
    </w:rPr>
  </w:style>
  <w:style w:type="character" w:styleId="997" w:customStyle="1">
    <w:name w:val="正文文本 2 Char"/>
    <w:link w:val="996"/>
    <w:uiPriority w:val="0"/>
    <w:rPr>
      <w:rFonts w:ascii="楷体_GB2312" w:hAnsi="Times New Roman" w:eastAsia="楷体_GB2312" w:cs="Times New Roman"/>
      <w:sz w:val="28"/>
      <w:szCs w:val="28"/>
    </w:rPr>
  </w:style>
  <w:style w:type="paragraph" w:styleId="998" w:customStyle="1">
    <w:name w:val="普通(网站)1"/>
    <w:basedOn w:val="755"/>
    <w:uiPriority w:val="99"/>
    <w:pPr>
      <w:jc w:val="left"/>
      <w:spacing w:before="100" w:beforeAutospacing="1" w:after="100" w:afterAutospacing="1"/>
      <w:widowControl/>
    </w:pPr>
    <w:rPr>
      <w:rFonts w:ascii="宋体" w:hAnsi="宋体" w:cs="宋体"/>
      <w:sz w:val="24"/>
      <w:szCs w:val="24"/>
    </w:rPr>
  </w:style>
  <w:style w:type="paragraph" w:styleId="999" w:customStyle="1">
    <w:name w:val="索引 11"/>
    <w:basedOn w:val="755"/>
    <w:next w:val="755"/>
    <w:uiPriority w:val="0"/>
    <w:semiHidden/>
    <w:qFormat/>
    <w:pPr>
      <w:spacing w:line="240" w:lineRule="atLeast"/>
    </w:pPr>
    <w:rPr>
      <w:b/>
      <w:bCs/>
    </w:rPr>
  </w:style>
  <w:style w:type="paragraph" w:styleId="1000" w:customStyle="1">
    <w:name w:val="批注主题1"/>
    <w:basedOn w:val="963"/>
    <w:next w:val="963"/>
    <w:link w:val="1001"/>
    <w:uiPriority w:val="0"/>
    <w:semiHidden/>
    <w:rPr>
      <w:b/>
      <w:bCs/>
    </w:rPr>
  </w:style>
  <w:style w:type="character" w:styleId="1001" w:customStyle="1">
    <w:name w:val="批注主题 Char"/>
    <w:link w:val="1000"/>
    <w:uiPriority w:val="0"/>
    <w:semiHidden/>
    <w:rPr>
      <w:rFonts w:ascii="Times New Roman" w:hAnsi="Times New Roman" w:eastAsia="宋体" w:cs="Times New Roman"/>
      <w:b/>
      <w:bCs/>
      <w:szCs w:val="21"/>
    </w:rPr>
  </w:style>
  <w:style w:type="character" w:styleId="1002" w:customStyle="1">
    <w:name w:val="正文首行缩进 Char"/>
    <w:link w:val="767"/>
    <w:uiPriority w:val="0"/>
    <w:qFormat/>
    <w:rPr>
      <w:rFonts w:ascii="仿宋_GB2312" w:hAnsi="Times New Roman" w:eastAsia="仿宋_GB2312" w:cs="Times New Roman"/>
      <w:sz w:val="30"/>
      <w:szCs w:val="30"/>
    </w:rPr>
  </w:style>
  <w:style w:type="paragraph" w:styleId="1003" w:customStyle="1">
    <w:name w:val="正文首行缩进 21"/>
    <w:basedOn w:val="969"/>
    <w:link w:val="1004"/>
    <w:uiPriority w:val="0"/>
    <w:pPr>
      <w:ind w:firstLine="420"/>
      <w:spacing w:line="360" w:lineRule="auto"/>
    </w:pPr>
    <w:rPr>
      <w:rFonts w:ascii="宋体" w:hAnsi="宋体" w:eastAsia="宋体"/>
      <w:sz w:val="21"/>
      <w:szCs w:val="20"/>
    </w:rPr>
  </w:style>
  <w:style w:type="character" w:styleId="1004" w:customStyle="1">
    <w:name w:val="正文首行缩进 2 Char"/>
    <w:link w:val="1003"/>
    <w:uiPriority w:val="0"/>
    <w:qFormat/>
    <w:rPr>
      <w:rFonts w:ascii="宋体" w:hAnsi="宋体" w:eastAsia="宋体" w:cs="Times New Roman"/>
      <w:sz w:val="32"/>
      <w:szCs w:val="20"/>
    </w:rPr>
  </w:style>
  <w:style w:type="table" w:styleId="1005" w:customStyle="1">
    <w:name w:val="网格型1"/>
    <w:basedOn w:val="948"/>
    <w:uiPriority w:val="0"/>
    <w:qFormat/>
    <w:pPr>
      <w:jc w:val="both"/>
      <w:widowControl w:val="off"/>
    </w:pPr>
    <w:rPr>
      <w:rFonts w:ascii="Times New Roman" w:hAnsi="Times New Roman" w:eastAsia="宋体" w:cs="Times New Roman"/>
      <w:sz w:val="20"/>
      <w:szCs w:val="20"/>
    </w:rPr>
    <w:tblPr/>
  </w:style>
  <w:style w:type="character" w:styleId="1006" w:customStyle="1">
    <w:name w:val="要点1"/>
    <w:link w:val="755"/>
    <w:uiPriority w:val="0"/>
    <w:qFormat/>
    <w:rPr>
      <w:b/>
      <w:bCs/>
    </w:rPr>
  </w:style>
  <w:style w:type="character" w:styleId="1007" w:customStyle="1">
    <w:name w:val="页码1"/>
    <w:link w:val="755"/>
    <w:uiPriority w:val="0"/>
    <w:qFormat/>
  </w:style>
  <w:style w:type="character" w:styleId="1008" w:customStyle="1">
    <w:name w:val="已访问的超链接1"/>
    <w:link w:val="755"/>
    <w:uiPriority w:val="0"/>
    <w:qFormat/>
    <w:rPr>
      <w:color w:val="800080"/>
      <w:u w:val="single"/>
    </w:rPr>
  </w:style>
  <w:style w:type="character" w:styleId="1009" w:customStyle="1">
    <w:name w:val="超链接1"/>
    <w:link w:val="755"/>
    <w:uiPriority w:val="0"/>
    <w:qFormat/>
    <w:rPr>
      <w:color w:val="0000ff"/>
      <w:u w:val="single"/>
    </w:rPr>
  </w:style>
  <w:style w:type="character" w:styleId="1010" w:customStyle="1">
    <w:name w:val="批注引用1"/>
    <w:link w:val="755"/>
    <w:uiPriority w:val="0"/>
    <w:semiHidden/>
    <w:rPr>
      <w:sz w:val="21"/>
      <w:szCs w:val="21"/>
    </w:rPr>
  </w:style>
  <w:style w:type="paragraph" w:styleId="1011" w:customStyle="1">
    <w:name w:val="正文空2字"/>
    <w:basedOn w:val="1012"/>
    <w:uiPriority w:val="99"/>
    <w:qFormat/>
    <w:pPr>
      <w:ind w:firstLine="640"/>
      <w:spacing w:line="560" w:lineRule="exact"/>
      <w:widowControl w:val="off"/>
    </w:pPr>
    <w:rPr>
      <w:rFonts w:ascii="仿宋_GB2312" w:hAnsi="仿宋_GB2312" w:cs="仿宋_GB2312"/>
      <w:lang w:val="zh-TW"/>
    </w:rPr>
  </w:style>
  <w:style w:type="paragraph" w:styleId="1012" w:customStyle="1">
    <w:name w:val="左对齐正文"/>
    <w:uiPriority w:val="99"/>
    <w:qFormat/>
    <w:rPr>
      <w:rFonts w:hint="default" w:ascii="Calibri" w:hAnsi="Calibri" w:eastAsia="仿宋_GB2312" w:cs="Calibri"/>
      <w:sz w:val="32"/>
      <w:szCs w:val="32"/>
      <w:lang w:val="en-US" w:eastAsia="zh-CN" w:bidi="ar-SA"/>
    </w:rPr>
  </w:style>
  <w:style w:type="paragraph" w:styleId="1013" w:customStyle="1">
    <w:name w:val="索引 41"/>
    <w:basedOn w:val="755"/>
    <w:next w:val="755"/>
    <w:uiPriority w:val="0"/>
    <w:semiHidden/>
    <w:qFormat/>
    <w:pPr>
      <w:ind w:left="1260"/>
    </w:pPr>
    <w:rPr>
      <w:rFonts w:ascii="Calibri" w:hAnsi="Calibri" w:eastAsia="Calibri" w:cs="宋体"/>
      <w:sz w:val="20"/>
      <w:lang w:val="zh-CN"/>
    </w:rPr>
  </w:style>
  <w:style w:type="character" w:styleId="1014" w:customStyle="1">
    <w:name w:val="font5 Char"/>
    <w:link w:val="755"/>
    <w:uiPriority w:val="0"/>
    <w:qFormat/>
    <w:rPr>
      <w:rFonts w:ascii="宋体" w:hAnsi="宋体" w:eastAsia="宋体"/>
      <w:sz w:val="28"/>
      <w:szCs w:val="28"/>
      <w:lang w:val="en-US" w:eastAsia="zh-CN" w:bidi="ar-SA"/>
    </w:rPr>
  </w:style>
  <w:style w:type="character" w:styleId="1015" w:customStyle="1">
    <w:name w:val="二级目录 Char"/>
    <w:link w:val="1016"/>
    <w:uiPriority w:val="0"/>
    <w:rPr>
      <w:b/>
      <w:sz w:val="30"/>
      <w:szCs w:val="28"/>
    </w:rPr>
  </w:style>
  <w:style w:type="paragraph" w:styleId="1016" w:customStyle="1">
    <w:name w:val="二级目录"/>
    <w:next w:val="755"/>
    <w:link w:val="101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7" w:customStyle="1">
    <w:name w:val="列出段落 Char"/>
    <w:link w:val="1018"/>
    <w:uiPriority w:val="0"/>
    <w:rPr>
      <w:rFonts w:ascii="Calibri" w:hAnsi="Calibri"/>
      <w:sz w:val="24"/>
      <w:szCs w:val="24"/>
      <w:lang w:eastAsia="en-US" w:bidi="en-US"/>
    </w:rPr>
  </w:style>
  <w:style w:type="paragraph" w:styleId="1018" w:customStyle="1">
    <w:name w:val="列出段落1"/>
    <w:basedOn w:val="755"/>
    <w:link w:val="1017"/>
    <w:uiPriority w:val="0"/>
    <w:qFormat/>
    <w:pPr>
      <w:contextualSpacing/>
      <w:ind w:left="720"/>
      <w:jc w:val="left"/>
      <w:widowControl/>
    </w:pPr>
    <w:rPr>
      <w:rFonts w:ascii="Calibri" w:hAnsi="Calibri" w:eastAsia="宋体" w:cs="Times New Roman"/>
      <w:sz w:val="24"/>
      <w:szCs w:val="24"/>
      <w:lang w:eastAsia="en-US" w:bidi="en-US"/>
    </w:rPr>
  </w:style>
  <w:style w:type="paragraph" w:styleId="1019" w:customStyle="1">
    <w:name w:val="Body Text(ch)"/>
    <w:basedOn w:val="755"/>
    <w:next w:val="967"/>
    <w:uiPriority w:val="0"/>
    <w:qFormat/>
    <w:pPr>
      <w:spacing w:after="120"/>
    </w:pPr>
    <w:rPr>
      <w:rFonts w:ascii="宋体" w:hAnsi="Arial"/>
      <w:bCs/>
      <w:iCs/>
      <w:szCs w:val="24"/>
    </w:rPr>
  </w:style>
  <w:style w:type="paragraph" w:styleId="1020"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2" w:customStyle="1">
    <w:name w:val="Char"/>
    <w:basedOn w:val="755"/>
    <w:uiPriority w:val="0"/>
    <w:qFormat/>
    <w:pPr>
      <w:ind w:firstLine="200"/>
      <w:tabs>
        <w:tab w:val="left" w:pos="360" w:leader="none"/>
      </w:tabs>
    </w:pPr>
    <w:rPr>
      <w:sz w:val="28"/>
      <w:szCs w:val="30"/>
    </w:rPr>
  </w:style>
  <w:style w:type="paragraph" w:styleId="1023" w:customStyle="1">
    <w:name w:val=" Char"/>
    <w:basedOn w:val="961"/>
    <w:uiPriority w:val="0"/>
    <w:qFormat/>
    <w:rPr>
      <w:rFonts w:ascii="Tahoma" w:hAnsi="Tahoma"/>
      <w:sz w:val="24"/>
      <w:szCs w:val="24"/>
    </w:rPr>
  </w:style>
  <w:style w:type="paragraph" w:styleId="1024"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1025" w:customStyle="1">
    <w:name w:val="table_lines"/>
    <w:basedOn w:val="755"/>
    <w:uiPriority w:val="0"/>
    <w:qFormat/>
    <w:pPr>
      <w:jc w:val="left"/>
      <w:widowControl/>
    </w:pPr>
    <w:rPr>
      <w:sz w:val="20"/>
      <w:szCs w:val="20"/>
      <w:lang w:val="de-DE" w:eastAsia="de-DE"/>
    </w:rPr>
  </w:style>
  <w:style w:type="paragraph" w:styleId="102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7" w:customStyle="1">
    <w:name w:val="font7"/>
    <w:basedOn w:val="755"/>
    <w:uiPriority w:val="0"/>
    <w:pPr>
      <w:jc w:val="left"/>
      <w:spacing w:before="100" w:beforeAutospacing="1" w:after="100" w:afterAutospacing="1"/>
      <w:widowControl/>
    </w:pPr>
    <w:rPr>
      <w:rFonts w:hint="eastAsia" w:ascii="宋体" w:hAnsi="宋体"/>
      <w:sz w:val="18"/>
      <w:szCs w:val="18"/>
    </w:rPr>
  </w:style>
  <w:style w:type="paragraph" w:styleId="1028" w:customStyle="1">
    <w:name w:val=" Char Char Char Char"/>
    <w:basedOn w:val="961"/>
    <w:uiPriority w:val="0"/>
    <w:qFormat/>
    <w:pPr>
      <w:spacing w:line="360" w:lineRule="auto"/>
    </w:pPr>
    <w:rPr>
      <w:rFonts w:ascii="Tahoma" w:hAnsi="Tahoma"/>
      <w:sz w:val="24"/>
      <w:szCs w:val="24"/>
    </w:rPr>
  </w:style>
  <w:style w:type="paragraph" w:styleId="1029" w:customStyle="1">
    <w:name w:val="列出段落"/>
    <w:basedOn w:val="755"/>
    <w:uiPriority w:val="0"/>
    <w:qFormat/>
    <w:pPr>
      <w:contextualSpacing/>
      <w:ind w:left="720"/>
      <w:jc w:val="left"/>
      <w:widowControl/>
    </w:pPr>
    <w:rPr>
      <w:rFonts w:ascii="Calibri" w:hAnsi="Calibri"/>
      <w:sz w:val="24"/>
      <w:szCs w:val="24"/>
      <w:lang w:eastAsia="en-US" w:bidi="en-US"/>
    </w:rPr>
  </w:style>
  <w:style w:type="paragraph" w:styleId="1030" w:customStyle="1">
    <w:name w:val="4"/>
    <w:basedOn w:val="755"/>
    <w:next w:val="991"/>
    <w:uiPriority w:val="0"/>
    <w:qFormat/>
    <w:pPr>
      <w:ind w:firstLine="420"/>
      <w:spacing w:line="360" w:lineRule="auto"/>
    </w:pPr>
    <w:rPr>
      <w:color w:val="ff0000"/>
      <w:sz w:val="24"/>
      <w:szCs w:val="24"/>
    </w:rPr>
  </w:style>
  <w:style w:type="paragraph" w:styleId="1031" w:customStyle="1">
    <w:name w:val="普通 (Web)"/>
    <w:basedOn w:val="755"/>
    <w:uiPriority w:val="0"/>
    <w:pPr>
      <w:jc w:val="left"/>
      <w:spacing w:before="100" w:beforeAutospacing="1" w:after="100" w:afterAutospacing="1"/>
      <w:widowControl/>
    </w:pPr>
    <w:rPr>
      <w:rFonts w:ascii="宋体" w:hAnsi="宋体"/>
      <w:sz w:val="24"/>
      <w:szCs w:val="24"/>
    </w:rPr>
  </w:style>
  <w:style w:type="paragraph" w:styleId="1032" w:customStyle="1">
    <w:name w:val=" Char Char Char Char Char Char Char Char Char Char"/>
    <w:basedOn w:val="755"/>
    <w:uiPriority w:val="0"/>
    <w:qFormat/>
    <w:pPr>
      <w:spacing w:line="360" w:lineRule="auto"/>
    </w:pPr>
    <w:rPr>
      <w:sz w:val="24"/>
      <w:szCs w:val="20"/>
    </w:rPr>
  </w:style>
  <w:style w:type="paragraph" w:styleId="1033" w:customStyle="1">
    <w:name w:val="样式1"/>
    <w:basedOn w:val="755"/>
    <w:uiPriority w:val="0"/>
    <w:qFormat/>
    <w:pPr>
      <w:numPr>
        <w:ilvl w:val="0"/>
        <w:numId w:val="3"/>
      </w:numPr>
    </w:pPr>
    <w:rPr>
      <w:rFonts w:ascii="宋体" w:hAnsi="宋体"/>
    </w:rPr>
  </w:style>
  <w:style w:type="paragraph" w:styleId="1034" w:customStyle="1">
    <w:name w:val="font6"/>
    <w:basedOn w:val="755"/>
    <w:uiPriority w:val="0"/>
    <w:qFormat/>
    <w:pPr>
      <w:jc w:val="left"/>
      <w:spacing w:before="100" w:beforeAutospacing="1" w:after="100" w:afterAutospacing="1"/>
      <w:widowControl/>
    </w:pPr>
    <w:rPr>
      <w:rFonts w:hint="eastAsia" w:ascii="宋体" w:hAnsi="宋体"/>
      <w:sz w:val="28"/>
      <w:szCs w:val="28"/>
      <w:u w:val="single"/>
    </w:rPr>
  </w:style>
  <w:style w:type="paragraph" w:styleId="1035" w:customStyle="1">
    <w:name w:val="xl25"/>
    <w:basedOn w:val="755"/>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7" w:customStyle="1">
    <w:name w:val="标题3"/>
    <w:basedOn w:val="755"/>
    <w:next w:val="755"/>
    <w:uiPriority w:val="0"/>
    <w:pPr>
      <w:ind w:firstLine="624"/>
      <w:spacing w:line="590" w:lineRule="atLeast"/>
    </w:pPr>
    <w:rPr>
      <w:rFonts w:ascii="方正黑体_GBK" w:eastAsia="方正黑体_GBK"/>
      <w:sz w:val="32"/>
      <w:szCs w:val="32"/>
    </w:rPr>
  </w:style>
  <w:style w:type="paragraph" w:styleId="1038" w:customStyle="1">
    <w:name w:val="xl24"/>
    <w:basedOn w:val="755"/>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0" w:customStyle="1">
    <w:name w:val="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41"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2" w:customStyle="1">
    <w:name w:val=" 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43" w:customStyle="1">
    <w:name w:val="xl30"/>
    <w:basedOn w:val="755"/>
    <w:uiPriority w:val="0"/>
    <w:qFormat/>
    <w:pPr>
      <w:jc w:val="center"/>
      <w:spacing w:before="100" w:beforeAutospacing="1" w:after="100" w:afterAutospacing="1"/>
      <w:widowControl/>
    </w:pPr>
    <w:rPr>
      <w:rFonts w:ascii="宋体" w:hAnsi="宋体"/>
      <w:b/>
      <w:bCs/>
      <w:sz w:val="36"/>
      <w:szCs w:val="36"/>
    </w:rPr>
  </w:style>
  <w:style w:type="paragraph" w:styleId="1044" w:customStyle="1">
    <w:name w:val="Char Char Char Char"/>
    <w:basedOn w:val="961"/>
    <w:uiPriority w:val="0"/>
    <w:pPr>
      <w:spacing w:line="360" w:lineRule="auto"/>
    </w:pPr>
    <w:rPr>
      <w:rFonts w:ascii="Tahoma" w:hAnsi="Tahoma"/>
      <w:sz w:val="24"/>
      <w:szCs w:val="24"/>
    </w:rPr>
  </w:style>
  <w:style w:type="paragraph" w:styleId="1045" w:customStyle="1">
    <w:name w:val="table_1stline"/>
    <w:basedOn w:val="755"/>
    <w:uiPriority w:val="0"/>
    <w:pPr>
      <w:jc w:val="left"/>
      <w:spacing w:before="120"/>
      <w:widowControl/>
    </w:pPr>
    <w:rPr>
      <w:bCs/>
      <w:sz w:val="20"/>
      <w:szCs w:val="20"/>
      <w:lang w:val="de-DE" w:eastAsia="de-DE"/>
    </w:rPr>
  </w:style>
  <w:style w:type="paragraph" w:styleId="1046" w:customStyle="1">
    <w:name w:val="font5"/>
    <w:basedOn w:val="755"/>
    <w:uiPriority w:val="0"/>
    <w:qFormat/>
    <w:pPr>
      <w:jc w:val="left"/>
      <w:spacing w:before="100" w:beforeAutospacing="1" w:after="100" w:afterAutospacing="1"/>
      <w:widowControl/>
    </w:pPr>
    <w:rPr>
      <w:rFonts w:hint="eastAsia" w:ascii="宋体" w:hAnsi="宋体"/>
      <w:sz w:val="28"/>
      <w:szCs w:val="28"/>
    </w:rPr>
  </w:style>
  <w:style w:type="paragraph" w:styleId="1047" w:customStyle="1">
    <w:name w:val="标题1"/>
    <w:basedOn w:val="755"/>
    <w:next w:val="7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8" w:customStyle="1">
    <w:name w:val="修订"/>
    <w:uiPriority w:val="99"/>
    <w:semiHidden/>
    <w:rPr>
      <w:rFonts w:hint="default" w:ascii="Times New Roman" w:hAnsi="Times New Roman" w:eastAsia="宋体" w:cs="Times New Roman"/>
      <w:sz w:val="21"/>
      <w:szCs w:val="21"/>
      <w:lang w:val="en-US" w:eastAsia="zh-CN" w:bidi="ar-SA"/>
    </w:rPr>
  </w:style>
  <w:style w:type="paragraph" w:styleId="104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0" w:customStyle="1">
    <w:name w:val="Table Normal"/>
    <w:uiPriority w:val="0"/>
    <w:qFormat/>
    <w:tblPr/>
  </w:style>
  <w:style w:type="paragraph" w:styleId="105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6_0"/>
    <w:uiPriority w:val="0"/>
    <w:qFormat/>
    <w:rPr>
      <w:rFonts w:hint="default" w:ascii="黑体" w:hAnsi="黑体" w:eastAsia="黑体" w:cs="黑体"/>
      <w:b/>
      <w:sz w:val="32"/>
      <w:szCs w:val="24"/>
      <w:lang w:val="en-US" w:eastAsia="zh-CN" w:bidi="ar-SA"/>
    </w:rPr>
  </w:style>
  <w:style w:type="paragraph" w:styleId="105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正文文本12"/>
    <w:basedOn w:val="755"/>
    <w:uiPriority w:val="1"/>
    <w:qFormat/>
    <w:pPr>
      <w:ind w:left="120"/>
    </w:pPr>
    <w:rPr>
      <w:rFonts w:ascii="宋体" w:hAnsi="宋体" w:eastAsia="宋体" w:cs="宋体"/>
      <w:sz w:val="21"/>
      <w:szCs w:val="21"/>
      <w:lang w:val="zh-CN" w:eastAsia="zh-CN" w:bidi="zh-CN"/>
    </w:rPr>
  </w:style>
  <w:style w:type="paragraph" w:styleId="1056" w:customStyle="1">
    <w:name w:val="正文2"/>
    <w:basedOn w:val="755"/>
    <w:uiPriority w:val="0"/>
    <w:qFormat/>
    <w:pPr>
      <w:ind w:firstLine="510"/>
      <w:spacing w:before="156" w:line="360" w:lineRule="auto"/>
    </w:pPr>
    <w:rPr>
      <w:sz w:val="24"/>
      <w:szCs w:val="20"/>
    </w:rPr>
  </w:style>
  <w:style w:type="paragraph" w:styleId="1057" w:customStyle="1">
    <w:name w:val="首行缩进"/>
    <w:basedOn w:val="755"/>
    <w:uiPriority w:val="0"/>
    <w:qFormat/>
    <w:pPr>
      <w:ind w:firstLine="480"/>
    </w:pPr>
    <w:rPr>
      <w:rFonts w:ascii="Times New Roman" w:hAnsi="Times New Roman" w:cs="Times New Roman"/>
      <w:lang w:val="zh-CN"/>
    </w:rPr>
  </w:style>
  <w:style w:type="paragraph" w:styleId="1058" w:customStyle="1">
    <w:name w:val="Normal_18_0"/>
    <w:uiPriority w:val="0"/>
    <w:qFormat/>
    <w:rPr>
      <w:rFonts w:hint="default" w:ascii="黑体" w:hAnsi="黑体" w:eastAsia="黑体" w:cs="黑体"/>
      <w:b/>
      <w:sz w:val="32"/>
      <w:szCs w:val="24"/>
      <w:lang w:val="en-US" w:eastAsia="zh-CN" w:bidi="ar-SA"/>
    </w:rPr>
  </w:style>
  <w:style w:type="paragraph" w:styleId="1059" w:customStyle="1">
    <w:name w:val="正文_12_0_0_0_0"/>
    <w:basedOn w:val="755"/>
    <w:uiPriority w:val="0"/>
    <w:qFormat/>
    <w:rPr>
      <w:rFonts w:ascii="Times New Roman" w:hAnsi="Times New Roman"/>
      <w:szCs w:val="24"/>
    </w:rPr>
  </w:style>
  <w:style w:type="paragraph" w:styleId="10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Normal_20"/>
    <w:uiPriority w:val="0"/>
    <w:qFormat/>
    <w:rPr>
      <w:rFonts w:hint="default" w:ascii="黑体" w:hAnsi="黑体" w:eastAsia="黑体" w:cs="黑体"/>
      <w:b/>
      <w:sz w:val="32"/>
      <w:szCs w:val="24"/>
      <w:lang w:val="en-US" w:eastAsia="zh-CN" w:bidi="ar-SA"/>
    </w:rPr>
  </w:style>
  <w:style w:type="paragraph" w:styleId="106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Normal_0"/>
    <w:uiPriority w:val="0"/>
    <w:qFormat/>
    <w:rPr>
      <w:rFonts w:hint="default" w:ascii="黑体" w:hAnsi="黑体" w:eastAsia="黑体" w:cs="Times New Roman"/>
      <w:b/>
      <w:sz w:val="32"/>
      <w:szCs w:val="24"/>
      <w:lang w:val="en-US" w:eastAsia="zh-CN" w:bidi="ar-SA"/>
    </w:rPr>
  </w:style>
  <w:style w:type="paragraph" w:styleId="1066" w:customStyle="1">
    <w:name w:val="部分1"/>
    <w:basedOn w:val="755"/>
    <w:uiPriority w:val="0"/>
    <w:qFormat/>
    <w:pPr>
      <w:jc w:val="center"/>
      <w:keepNext/>
      <w:pageBreakBefore/>
      <w:spacing w:line="360" w:lineRule="auto"/>
      <w:tabs>
        <w:tab w:val="left" w:pos="720" w:leader="none"/>
      </w:tabs>
      <w:outlineLvl w:val="0"/>
    </w:pPr>
    <w:rPr>
      <w:rFonts w:eastAsia="黑体"/>
      <w:b/>
      <w:sz w:val="36"/>
      <w:szCs w:val="20"/>
    </w:rPr>
  </w:style>
  <w:style w:type="paragraph" w:styleId="1067" w:customStyle="1">
    <w:name w:val="Normal_12_0"/>
    <w:uiPriority w:val="0"/>
    <w:qFormat/>
    <w:pPr>
      <w:jc w:val="both"/>
      <w:widowControl w:val="off"/>
    </w:pPr>
    <w:rPr>
      <w:rFonts w:hint="default" w:ascii="Calibri" w:hAnsi="Calibri" w:eastAsia="宋体" w:cs="Times New Roman"/>
      <w:sz w:val="21"/>
      <w:szCs w:val="22"/>
    </w:rPr>
  </w:style>
  <w:style w:type="paragraph" w:styleId="1068" w:customStyle="1">
    <w:name w:val="正文_9_0"/>
    <w:uiPriority w:val="0"/>
    <w:qFormat/>
    <w:pPr>
      <w:jc w:val="both"/>
      <w:widowControl w:val="off"/>
    </w:pPr>
    <w:rPr>
      <w:rFonts w:hint="default" w:ascii="Calibri" w:hAnsi="Calibri" w:eastAsia="宋体" w:cs="Times New Roman"/>
      <w:sz w:val="21"/>
      <w:szCs w:val="22"/>
    </w:rPr>
  </w:style>
  <w:style w:type="paragraph" w:styleId="1069" w:customStyle="1">
    <w:name w:val="正文_8_1"/>
    <w:uiPriority w:val="0"/>
    <w:qFormat/>
    <w:pPr>
      <w:jc w:val="both"/>
      <w:widowControl w:val="off"/>
    </w:pPr>
    <w:rPr>
      <w:rFonts w:hint="default" w:ascii="Calibri" w:hAnsi="Calibri" w:eastAsia="宋体" w:cs="Times New Roman"/>
      <w:sz w:val="21"/>
      <w:szCs w:val="22"/>
    </w:rPr>
  </w:style>
  <w:style w:type="paragraph" w:styleId="1070" w:customStyle="1">
    <w:name w:val="正文_1_0_0_0_0"/>
    <w:uiPriority w:val="0"/>
    <w:qFormat/>
    <w:pPr>
      <w:jc w:val="both"/>
      <w:widowControl w:val="off"/>
    </w:pPr>
    <w:rPr>
      <w:rFonts w:hint="default" w:ascii="Times New Roman" w:hAnsi="Times New Roman" w:eastAsia="宋体" w:cs="Times New Roman"/>
      <w:sz w:val="21"/>
    </w:rPr>
  </w:style>
  <w:style w:type="paragraph" w:styleId="1071" w:customStyle="1">
    <w:name w:val="列出段落_2"/>
    <w:basedOn w:val="1069"/>
    <w:uiPriority w:val="34"/>
    <w:qFormat/>
    <w:pPr>
      <w:ind w:firstLine="420"/>
    </w:pPr>
    <w:rPr>
      <w:rFonts w:ascii="Calibri" w:hAnsi="Calibri" w:eastAsia="宋体"/>
    </w:rPr>
  </w:style>
  <w:style w:type="paragraph" w:styleId="1072" w:customStyle="1">
    <w:name w:val="Normal_13_0"/>
    <w:uiPriority w:val="0"/>
    <w:qFormat/>
    <w:rPr>
      <w:rFonts w:hint="default" w:ascii="黑体" w:hAnsi="黑体" w:eastAsia="黑体" w:cs="黑体"/>
      <w:b/>
      <w:sz w:val="32"/>
      <w:szCs w:val="24"/>
    </w:rPr>
  </w:style>
  <w:style w:type="paragraph" w:styleId="1073" w:customStyle="1">
    <w:name w:val="正文_16_0_0"/>
    <w:next w:val="1074"/>
    <w:uiPriority w:val="0"/>
    <w:qFormat/>
    <w:pPr>
      <w:jc w:val="both"/>
      <w:widowControl w:val="off"/>
    </w:pPr>
    <w:rPr>
      <w:rFonts w:hint="default" w:ascii="Calibri" w:hAnsi="Calibri" w:eastAsia="宋体" w:cs="Times New Roman"/>
      <w:sz w:val="21"/>
      <w:szCs w:val="22"/>
    </w:rPr>
  </w:style>
  <w:style w:type="paragraph" w:styleId="1074" w:customStyle="1">
    <w:name w:val="正文1_0"/>
    <w:uiPriority w:val="0"/>
    <w:qFormat/>
    <w:pPr>
      <w:jc w:val="both"/>
      <w:widowControl w:val="off"/>
    </w:pPr>
    <w:rPr>
      <w:rFonts w:hint="default" w:ascii="Times New Roman" w:hAnsi="Times New Roman" w:eastAsia="宋体" w:cs="Times New Roman"/>
      <w:szCs w:val="24"/>
    </w:rPr>
  </w:style>
  <w:style w:type="paragraph" w:styleId="107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WPSOffice手动目录 1"/>
    <w:uiPriority w:val="0"/>
    <w:rPr>
      <w:rFonts w:hint="default" w:ascii="Times New Roman" w:hAnsi="Times New Roman" w:eastAsia="宋体" w:cs="Times New Roman"/>
      <w:sz w:val="20"/>
      <w:szCs w:val="20"/>
    </w:rPr>
  </w:style>
  <w:style w:type="paragraph" w:styleId="1077" w:customStyle="1">
    <w:name w:val="Normal_0_1_0"/>
    <w:uiPriority w:val="0"/>
    <w:qFormat/>
    <w:rPr>
      <w:rFonts w:hint="default" w:ascii="Times New Roman" w:hAnsi="Times New Roman" w:eastAsia="Times New Roman" w:cs="Times New Roman"/>
      <w:sz w:val="24"/>
      <w:szCs w:val="24"/>
      <w:lang w:bidi="ar-SA"/>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沈晨</cp:lastModifiedBy>
  <cp:revision>7</cp:revision>
  <dcterms:created xsi:type="dcterms:W3CDTF">2023-03-16T02:16:00Z</dcterms:created>
  <dcterms:modified xsi:type="dcterms:W3CDTF">2025-02-20T09:11:30Z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eyJoZGlkIjoiNTgyZWE5NjlhY2JhYTYzNThiOGEyOWEzNTI5ZWY3N2MiLCJ1c2VySWQiOiIyNzA1NTgyNDQifQ==</vt:lpwstr>
  </property>
  <property fmtid="{D5CDD505-2E9C-101B-9397-08002B2CF9AE}" pid="3" name="KSOProductBuildVer">
    <vt:lpwstr>2052-12.1.0.19770</vt:lpwstr>
  </property>
  <property fmtid="{D5CDD505-2E9C-101B-9397-08002B2CF9AE}" pid="4" name="ICV">
    <vt:lpwstr>3A29CCB018194CBD830A68ED68A4E9A2_12</vt:lpwstr>
  </property>
</Properties>
</file>