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5"/>
        <w:jc w:val="center"/>
        <w:spacing w:line="480" w:lineRule="auto"/>
        <w:widowControl/>
        <w:rPr>
          <w:rFonts w:ascii="黑体" w:hAnsi="黑体" w:eastAsia="黑体"/>
          <w:b/>
          <w:bCs/>
          <w:sz w:val="48"/>
          <w:szCs w:val="48"/>
          <w:lang w:val="zh-CN"/>
        </w:rPr>
      </w:pPr>
      <w:r>
        <w:rPr>
          <w:rFonts w:hint="eastAsia" w:ascii="黑体" w:hAnsi="黑体" w:eastAsia="黑体"/>
          <w:b/>
          <w:bCs/>
          <w:sz w:val="48"/>
          <w:szCs w:val="48"/>
        </w:rPr>
        <w:t xml:space="preserve">江苏省长江特色渔业种质资源基因库与创新利用中心建设所需实验室仪器设备采购项目</w:t>
      </w:r>
      <w:r>
        <w:rPr>
          <w:rFonts w:ascii="黑体" w:hAnsi="黑体" w:eastAsia="黑体"/>
          <w:b/>
          <w:bCs/>
          <w:sz w:val="48"/>
          <w:szCs w:val="48"/>
          <w:lang w:val="zh-CN"/>
        </w:rPr>
      </w:r>
      <w:r/>
    </w:p>
    <w:p>
      <w:pPr>
        <w:pStyle w:val="635"/>
        <w:jc w:val="center"/>
        <w:spacing w:line="360" w:lineRule="auto"/>
        <w:widowControl/>
        <w:rPr>
          <w:rFonts w:ascii="宋体"/>
          <w:b/>
          <w:bCs/>
          <w:sz w:val="44"/>
          <w:szCs w:val="44"/>
        </w:rPr>
      </w:pPr>
      <w:r>
        <w:rPr>
          <w:rFonts w:ascii="宋体"/>
          <w:b/>
          <w:bCs/>
          <w:sz w:val="44"/>
          <w:szCs w:val="44"/>
        </w:rPr>
      </w:r>
      <w:r/>
    </w:p>
    <w:p>
      <w:pPr>
        <w:pStyle w:val="635"/>
        <w:jc w:val="center"/>
        <w:spacing w:line="360" w:lineRule="auto"/>
        <w:widowControl/>
        <w:rPr>
          <w:rFonts w:ascii="宋体" w:hAnsi="宋体" w:cs="宋体"/>
          <w:b/>
          <w:bCs/>
          <w:sz w:val="72"/>
          <w:szCs w:val="72"/>
        </w:rPr>
      </w:pPr>
      <w:r>
        <w:rPr>
          <w:rFonts w:ascii="宋体" w:hAnsi="宋体" w:cs="宋体"/>
          <w:b/>
          <w:bCs/>
          <w:sz w:val="72"/>
          <w:szCs w:val="72"/>
        </w:rPr>
      </w:r>
      <w:r/>
    </w:p>
    <w:p>
      <w:pPr>
        <w:pStyle w:val="635"/>
        <w:jc w:val="center"/>
        <w:spacing w:line="360" w:lineRule="auto"/>
        <w:widowControl/>
        <w:rPr>
          <w:rFonts w:ascii="宋体"/>
          <w:b/>
          <w:bCs/>
          <w:sz w:val="72"/>
          <w:szCs w:val="72"/>
        </w:rPr>
      </w:pPr>
      <w:r>
        <w:rPr>
          <w:rFonts w:hint="eastAsia" w:ascii="宋体" w:hAnsi="宋体" w:cs="宋体"/>
          <w:b/>
          <w:bCs/>
          <w:sz w:val="72"/>
          <w:szCs w:val="72"/>
        </w:rPr>
        <w:t xml:space="preserve">招标文件</w:t>
      </w:r>
      <w:r>
        <w:rPr>
          <w:rFonts w:ascii="宋体"/>
          <w:b/>
          <w:bCs/>
          <w:sz w:val="72"/>
          <w:szCs w:val="72"/>
        </w:rPr>
      </w:r>
      <w:r/>
    </w:p>
    <w:p>
      <w:pPr>
        <w:pStyle w:val="635"/>
        <w:jc w:val="center"/>
        <w:spacing w:line="360" w:lineRule="auto"/>
        <w:widowControl/>
        <w:rPr>
          <w:rFonts w:ascii="宋体"/>
          <w:b/>
          <w:bCs/>
          <w:sz w:val="36"/>
          <w:szCs w:val="36"/>
        </w:rPr>
      </w:pPr>
      <w:r>
        <w:rPr>
          <w:rFonts w:ascii="宋体"/>
          <w:b/>
          <w:bCs/>
          <w:sz w:val="36"/>
          <w:szCs w:val="36"/>
        </w:rPr>
      </w:r>
      <w:r/>
    </w:p>
    <w:p>
      <w:pPr>
        <w:pStyle w:val="635"/>
        <w:jc w:val="center"/>
        <w:spacing w:line="360" w:lineRule="auto"/>
        <w:widowControl/>
        <w:rPr>
          <w:rFonts w:ascii="宋体"/>
          <w:b/>
          <w:bCs/>
          <w:sz w:val="36"/>
          <w:szCs w:val="36"/>
        </w:rPr>
      </w:pPr>
      <w:r>
        <w:rPr>
          <w:rFonts w:ascii="宋体"/>
          <w:b/>
          <w:bCs/>
          <w:sz w:val="36"/>
          <w:szCs w:val="36"/>
        </w:rPr>
      </w:r>
      <w:r/>
    </w:p>
    <w:p>
      <w:pPr>
        <w:pStyle w:val="635"/>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w:t>
      </w:r>
      <w:r>
        <w:rPr>
          <w:rFonts w:ascii="宋体" w:hAnsi="宋体" w:cs="宋体"/>
          <w:b/>
          <w:bCs/>
          <w:sz w:val="36"/>
          <w:szCs w:val="36"/>
        </w:rPr>
        <w:t xml:space="preserve">ZZ203225580363</w:t>
      </w:r>
      <w:r>
        <w:rPr>
          <w:rFonts w:hint="eastAsia" w:ascii="宋体" w:hAnsi="宋体" w:cs="宋体"/>
          <w:b/>
          <w:bCs/>
          <w:sz w:val="36"/>
          <w:szCs w:val="36"/>
        </w:rPr>
      </w:r>
      <w:r/>
    </w:p>
    <w:p>
      <w:pPr>
        <w:pStyle w:val="635"/>
        <w:spacing w:line="360" w:lineRule="auto"/>
        <w:widowControl/>
        <w:rPr>
          <w:rFonts w:ascii="宋体" w:hAnsi="宋体" w:cs="宋体"/>
          <w:b/>
          <w:bCs/>
          <w:sz w:val="36"/>
          <w:szCs w:val="36"/>
        </w:rPr>
      </w:pPr>
      <w:r>
        <w:rPr>
          <w:rFonts w:ascii="宋体" w:hAnsi="宋体" w:cs="宋体"/>
          <w:b/>
          <w:bCs/>
          <w:sz w:val="36"/>
          <w:szCs w:val="36"/>
        </w:rPr>
      </w:r>
      <w:r/>
    </w:p>
    <w:p>
      <w:pPr>
        <w:pStyle w:val="635"/>
        <w:jc w:val="center"/>
        <w:spacing w:line="360" w:lineRule="auto"/>
        <w:widowControl/>
        <w:rPr>
          <w:rFonts w:ascii="宋体" w:hAnsi="宋体" w:cs="宋体"/>
          <w:b/>
          <w:bCs/>
          <w:sz w:val="36"/>
          <w:szCs w:val="36"/>
        </w:rPr>
      </w:pPr>
      <w:r>
        <w:rPr>
          <w:rFonts w:ascii="宋体" w:hAnsi="宋体" w:cs="宋体"/>
          <w:b/>
          <w:bCs/>
          <w:sz w:val="36"/>
          <w:szCs w:val="36"/>
        </w:rPr>
      </w:r>
      <w:r/>
    </w:p>
    <w:p>
      <w:pPr>
        <w:pStyle w:val="635"/>
        <w:jc w:val="left"/>
        <w:spacing w:line="360" w:lineRule="auto"/>
        <w:widowControl/>
        <w:rPr>
          <w:rFonts w:ascii="宋体"/>
          <w:b/>
          <w:bCs/>
          <w:sz w:val="36"/>
          <w:szCs w:val="36"/>
        </w:rPr>
      </w:pPr>
      <w:r>
        <w:rPr>
          <w:rFonts w:ascii="宋体"/>
          <w:b/>
          <w:bCs/>
          <w:sz w:val="36"/>
          <w:szCs w:val="36"/>
        </w:rPr>
      </w:r>
      <w:r/>
    </w:p>
    <w:p>
      <w:pPr>
        <w:pStyle w:val="635"/>
        <w:jc w:val="center"/>
        <w:spacing w:line="360" w:lineRule="auto"/>
        <w:widowControl/>
        <w:rPr>
          <w:rFonts w:ascii="宋体"/>
          <w:b/>
          <w:bCs/>
          <w:sz w:val="36"/>
          <w:szCs w:val="36"/>
        </w:rPr>
      </w:pPr>
      <w:r>
        <w:rPr>
          <w:rFonts w:ascii="宋体"/>
          <w:b/>
          <w:bCs/>
          <w:sz w:val="36"/>
          <w:szCs w:val="36"/>
        </w:rPr>
      </w:r>
      <w:r/>
    </w:p>
    <w:p>
      <w:pPr>
        <w:pStyle w:val="690"/>
        <w:ind w:firstLine="240"/>
      </w:pPr>
      <w:r/>
      <w:r/>
    </w:p>
    <w:p>
      <w:pPr>
        <w:pStyle w:val="635"/>
        <w:jc w:val="center"/>
        <w:spacing w:line="360" w:lineRule="auto"/>
        <w:widowControl/>
        <w:rPr>
          <w:rFonts w:ascii="宋体" w:hAnsi="宋体" w:cs="宋体"/>
          <w:b/>
          <w:sz w:val="36"/>
          <w:szCs w:val="36"/>
        </w:rPr>
      </w:pPr>
      <w:r>
        <w:rPr>
          <w:rFonts w:hint="eastAsia" w:ascii="宋体" w:hAnsi="宋体" w:cs="宋体"/>
          <w:b/>
          <w:sz w:val="36"/>
          <w:szCs w:val="36"/>
        </w:rPr>
        <w:t xml:space="preserve">江苏省设备成套股份有限公司</w:t>
      </w:r>
      <w:r>
        <w:rPr>
          <w:rFonts w:ascii="宋体" w:hAnsi="宋体" w:cs="宋体"/>
          <w:b/>
          <w:sz w:val="36"/>
          <w:szCs w:val="36"/>
        </w:rPr>
      </w:r>
      <w:r/>
    </w:p>
    <w:p>
      <w:pPr>
        <w:pStyle w:val="635"/>
        <w:jc w:val="center"/>
        <w:spacing w:line="360" w:lineRule="auto"/>
        <w:widowControl/>
        <w:rPr>
          <w:rFonts w:ascii="宋体"/>
          <w:b/>
          <w:bCs/>
          <w:sz w:val="36"/>
          <w:szCs w:val="36"/>
        </w:rPr>
      </w:pPr>
      <w:r>
        <w:rPr>
          <w:rFonts w:hint="eastAsia" w:ascii="宋体" w:hAnsi="宋体" w:cs="宋体"/>
          <w:b/>
          <w:sz w:val="36"/>
          <w:szCs w:val="36"/>
        </w:rPr>
        <w:t xml:space="preserve">2025年</w:t>
      </w:r>
      <w:r>
        <w:rPr>
          <w:rFonts w:hint="eastAsia" w:ascii="宋体" w:hAnsi="宋体" w:cs="宋体"/>
          <w:b/>
          <w:sz w:val="36"/>
          <w:szCs w:val="36"/>
        </w:rPr>
        <w:t xml:space="preserve">5</w:t>
      </w:r>
      <w:r>
        <w:rPr>
          <w:rFonts w:hint="eastAsia" w:ascii="宋体" w:hAnsi="宋体" w:cs="宋体"/>
          <w:b/>
          <w:sz w:val="36"/>
          <w:szCs w:val="36"/>
        </w:rPr>
        <w:t xml:space="preserve">月</w:t>
      </w:r>
      <w:r>
        <w:rPr>
          <w:rFonts w:ascii="宋体"/>
          <w:b/>
          <w:bCs/>
          <w:sz w:val="36"/>
          <w:szCs w:val="36"/>
        </w:rPr>
      </w:r>
      <w:r/>
    </w:p>
    <w:p>
      <w:pPr>
        <w:pStyle w:val="635"/>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目录</w:t>
      </w:r>
      <w:r>
        <w:rPr>
          <w:rFonts w:ascii="宋体"/>
          <w:b/>
          <w:bCs/>
          <w:sz w:val="36"/>
          <w:szCs w:val="36"/>
        </w:rPr>
      </w:r>
      <w:r/>
    </w:p>
    <w:p>
      <w:pPr>
        <w:pStyle w:val="668"/>
        <w:tabs>
          <w:tab w:val="right" w:pos="8296" w:leader="dot"/>
        </w:tabs>
        <w:rPr>
          <w:rFonts w:ascii="宋体"/>
          <w:sz w:val="28"/>
          <w:szCs w:val="28"/>
        </w:rPr>
      </w:pPr>
      <w:r>
        <w:rPr>
          <w:rFonts w:ascii="宋体"/>
          <w:sz w:val="28"/>
          <w:szCs w:val="28"/>
        </w:rPr>
      </w:r>
      <w:r/>
    </w:p>
    <w:p>
      <w:pPr>
        <w:pStyle w:val="668"/>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rPr>
          <w:rStyle w:val="678"/>
          <w:rFonts w:hint="eastAsia" w:ascii="宋体" w:hAnsi="宋体"/>
          <w:color w:val="000000"/>
          <w:sz w:val="30"/>
          <w:szCs w:val="30"/>
        </w:rPr>
        <w:fldChar w:fldCharType="begin"/>
      </w:r>
      <w:r>
        <w:rPr>
          <w:rStyle w:val="678"/>
          <w:rFonts w:hint="eastAsia" w:ascii="宋体" w:hAnsi="宋体"/>
          <w:color w:val="000000"/>
          <w:sz w:val="30"/>
          <w:szCs w:val="30"/>
        </w:rPr>
        <w:instrText xml:space="preserve"> </w:instrText>
      </w:r>
      <w:r>
        <w:rPr>
          <w:rFonts w:hint="eastAsia" w:ascii="宋体" w:hAnsi="宋体"/>
          <w:sz w:val="30"/>
          <w:szCs w:val="30"/>
        </w:rPr>
        <w:instrText xml:space="preserve">HYPERLINK \l "_Toc183091221"</w:instrText>
      </w:r>
      <w:r>
        <w:rPr>
          <w:rStyle w:val="678"/>
          <w:rFonts w:hint="eastAsia" w:ascii="宋体" w:hAnsi="宋体"/>
          <w:color w:val="000000"/>
          <w:sz w:val="30"/>
          <w:szCs w:val="30"/>
        </w:rPr>
        <w:instrText xml:space="preserve"> </w:instrText>
      </w:r>
      <w:r>
        <w:rPr>
          <w:rStyle w:val="678"/>
          <w:rFonts w:hint="eastAsia" w:ascii="宋体" w:hAnsi="宋体"/>
          <w:color w:val="000000"/>
          <w:sz w:val="30"/>
          <w:szCs w:val="30"/>
        </w:rPr>
        <w:fldChar w:fldCharType="separate"/>
      </w:r>
      <w:r>
        <w:rPr>
          <w:rStyle w:val="678"/>
          <w:rFonts w:hint="eastAsia" w:ascii="宋体" w:hAnsi="宋体"/>
          <w:color w:val="000000"/>
          <w:sz w:val="30"/>
          <w:szCs w:val="30"/>
        </w:rPr>
        <w:t xml:space="preserve">第一章</w:t>
      </w:r>
      <w:r>
        <w:rPr>
          <w:rStyle w:val="678"/>
          <w:rFonts w:hint="eastAsia" w:ascii="宋体" w:hAnsi="宋体" w:cs="宋体"/>
          <w:color w:val="000000"/>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ascii="宋体" w:hAnsi="宋体"/>
          <w:sz w:val="30"/>
          <w:szCs w:val="30"/>
        </w:rPr>
        <w:fldChar w:fldCharType="separate"/>
      </w:r>
      <w:r>
        <w:rPr>
          <w:rFonts w:hint="eastAsia" w:ascii="宋体" w:hAnsi="宋体"/>
          <w:sz w:val="30"/>
          <w:szCs w:val="30"/>
        </w:rPr>
        <w:t xml:space="preserve">1</w:t>
      </w:r>
      <w:r>
        <w:rPr>
          <w:rFonts w:hint="eastAsia" w:ascii="宋体" w:hAnsi="宋体"/>
          <w:sz w:val="30"/>
          <w:szCs w:val="30"/>
        </w:rPr>
        <w:fldChar w:fldCharType="end"/>
      </w:r>
      <w:r>
        <w:rPr>
          <w:rStyle w:val="678"/>
          <w:rFonts w:hint="eastAsia" w:ascii="宋体" w:hAnsi="宋体"/>
          <w:color w:val="000000"/>
          <w:sz w:val="30"/>
          <w:szCs w:val="30"/>
        </w:rPr>
        <w:fldChar w:fldCharType="end"/>
      </w:r>
      <w:r>
        <w:rPr>
          <w:rFonts w:hint="eastAsia" w:ascii="宋体" w:hAnsi="宋体"/>
          <w:sz w:val="30"/>
          <w:szCs w:val="30"/>
        </w:rPr>
      </w:r>
      <w:r/>
    </w:p>
    <w:p>
      <w:pPr>
        <w:pStyle w:val="668"/>
        <w:tabs>
          <w:tab w:val="right" w:pos="8496" w:leader="dot"/>
        </w:tabs>
        <w:rPr>
          <w:rFonts w:hint="eastAsia" w:ascii="宋体" w:hAnsi="宋体"/>
          <w:sz w:val="30"/>
          <w:szCs w:val="30"/>
        </w:rPr>
      </w:pPr>
      <w:r>
        <w:rPr>
          <w:rStyle w:val="678"/>
          <w:rFonts w:hint="eastAsia" w:ascii="宋体" w:hAnsi="宋体"/>
          <w:color w:val="000000"/>
          <w:sz w:val="30"/>
          <w:szCs w:val="30"/>
        </w:rPr>
        <w:fldChar w:fldCharType="begin"/>
      </w:r>
      <w:r>
        <w:rPr>
          <w:rStyle w:val="678"/>
          <w:rFonts w:hint="eastAsia" w:ascii="宋体" w:hAnsi="宋体"/>
          <w:color w:val="000000"/>
          <w:sz w:val="30"/>
          <w:szCs w:val="30"/>
        </w:rPr>
        <w:instrText xml:space="preserve"> </w:instrText>
      </w:r>
      <w:r>
        <w:rPr>
          <w:rFonts w:hint="eastAsia" w:ascii="宋体" w:hAnsi="宋体"/>
          <w:sz w:val="30"/>
          <w:szCs w:val="30"/>
        </w:rPr>
        <w:instrText xml:space="preserve">HYPERLINK \l "_Toc183091222"</w:instrText>
      </w:r>
      <w:r>
        <w:rPr>
          <w:rStyle w:val="678"/>
          <w:rFonts w:hint="eastAsia" w:ascii="宋体" w:hAnsi="宋体"/>
          <w:color w:val="000000"/>
          <w:sz w:val="30"/>
          <w:szCs w:val="30"/>
        </w:rPr>
        <w:instrText xml:space="preserve"> </w:instrText>
      </w:r>
      <w:r>
        <w:rPr>
          <w:rStyle w:val="678"/>
          <w:rFonts w:hint="eastAsia" w:ascii="宋体" w:hAnsi="宋体"/>
          <w:color w:val="000000"/>
          <w:sz w:val="30"/>
          <w:szCs w:val="30"/>
        </w:rPr>
        <w:fldChar w:fldCharType="separate"/>
      </w:r>
      <w:r>
        <w:rPr>
          <w:rStyle w:val="678"/>
          <w:rFonts w:hint="eastAsia" w:ascii="宋体" w:hAnsi="宋体" w:cs="宋体"/>
          <w:color w:val="000000"/>
          <w:sz w:val="30"/>
          <w:szCs w:val="30"/>
        </w:rPr>
        <w:t xml:space="preserve">第二章 投标人须知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w:instrText>
      </w:r>
      <w:r>
        <w:rPr>
          <w:rFonts w:ascii="宋体" w:hAnsi="宋体"/>
          <w:sz w:val="30"/>
          <w:szCs w:val="30"/>
        </w:rPr>
        <w:instrText xml:space="preserve">c183091222 \h</w:instrText>
      </w:r>
      <w:r>
        <w:rPr>
          <w:rFonts w:hint="eastAsia" w:ascii="宋体" w:hAnsi="宋体"/>
          <w:sz w:val="30"/>
          <w:szCs w:val="30"/>
        </w:rPr>
        <w:instrText xml:space="preserve"> </w:instrText>
      </w:r>
      <w:r>
        <w:rPr>
          <w:rFonts w:ascii="宋体" w:hAnsi="宋体"/>
          <w:sz w:val="30"/>
          <w:szCs w:val="30"/>
        </w:rPr>
        <w:fldChar w:fldCharType="separate"/>
      </w:r>
      <w:r>
        <w:rPr>
          <w:rFonts w:hint="eastAsia" w:ascii="宋体" w:hAnsi="宋体"/>
          <w:sz w:val="30"/>
          <w:szCs w:val="30"/>
        </w:rPr>
        <w:t xml:space="preserve">6</w:t>
      </w:r>
      <w:r>
        <w:rPr>
          <w:rFonts w:hint="eastAsia" w:ascii="宋体" w:hAnsi="宋体"/>
          <w:sz w:val="30"/>
          <w:szCs w:val="30"/>
        </w:rPr>
        <w:fldChar w:fldCharType="end"/>
      </w:r>
      <w:r>
        <w:rPr>
          <w:rStyle w:val="678"/>
          <w:rFonts w:hint="eastAsia" w:ascii="宋体" w:hAnsi="宋体"/>
          <w:color w:val="000000"/>
          <w:sz w:val="30"/>
          <w:szCs w:val="30"/>
        </w:rPr>
        <w:fldChar w:fldCharType="end"/>
      </w:r>
      <w:r>
        <w:rPr>
          <w:rFonts w:hint="eastAsia" w:ascii="宋体" w:hAnsi="宋体"/>
          <w:sz w:val="30"/>
          <w:szCs w:val="30"/>
        </w:rPr>
      </w:r>
      <w:r/>
    </w:p>
    <w:p>
      <w:pPr>
        <w:pStyle w:val="668"/>
        <w:tabs>
          <w:tab w:val="right" w:pos="8496" w:leader="dot"/>
        </w:tabs>
        <w:rPr>
          <w:rFonts w:hint="eastAsia" w:ascii="宋体" w:hAnsi="宋体"/>
          <w:sz w:val="30"/>
          <w:szCs w:val="30"/>
        </w:rPr>
      </w:pPr>
      <w:r>
        <w:rPr>
          <w:rStyle w:val="678"/>
          <w:rFonts w:hint="eastAsia" w:ascii="宋体" w:hAnsi="宋体"/>
          <w:color w:val="000000"/>
          <w:sz w:val="30"/>
          <w:szCs w:val="30"/>
        </w:rPr>
        <w:fldChar w:fldCharType="begin"/>
      </w:r>
      <w:r>
        <w:rPr>
          <w:rStyle w:val="678"/>
          <w:rFonts w:hint="eastAsia" w:ascii="宋体" w:hAnsi="宋体"/>
          <w:color w:val="000000"/>
          <w:sz w:val="30"/>
          <w:szCs w:val="30"/>
        </w:rPr>
        <w:instrText xml:space="preserve"> </w:instrText>
      </w:r>
      <w:r>
        <w:rPr>
          <w:rFonts w:hint="eastAsia" w:ascii="宋体" w:hAnsi="宋体"/>
          <w:sz w:val="30"/>
          <w:szCs w:val="30"/>
        </w:rPr>
        <w:instrText xml:space="preserve">HYPERLINK \l "_Toc183091223"</w:instrText>
      </w:r>
      <w:r>
        <w:rPr>
          <w:rStyle w:val="678"/>
          <w:rFonts w:hint="eastAsia" w:ascii="宋体" w:hAnsi="宋体"/>
          <w:color w:val="000000"/>
          <w:sz w:val="30"/>
          <w:szCs w:val="30"/>
        </w:rPr>
        <w:instrText xml:space="preserve"> </w:instrText>
      </w:r>
      <w:r>
        <w:rPr>
          <w:rStyle w:val="678"/>
          <w:rFonts w:hint="eastAsia" w:ascii="宋体" w:hAnsi="宋体"/>
          <w:color w:val="000000"/>
          <w:sz w:val="30"/>
          <w:szCs w:val="30"/>
        </w:rPr>
        <w:fldChar w:fldCharType="separate"/>
      </w:r>
      <w:r>
        <w:rPr>
          <w:rStyle w:val="678"/>
          <w:rFonts w:hint="eastAsia" w:ascii="宋体" w:hAnsi="宋体" w:cs="宋体"/>
          <w:color w:val="000000"/>
          <w:sz w:val="30"/>
          <w:szCs w:val="30"/>
        </w:rPr>
        <w:t xml:space="preserve">第三章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ascii="宋体" w:hAnsi="宋体"/>
          <w:sz w:val="30"/>
          <w:szCs w:val="30"/>
        </w:rPr>
        <w:fldChar w:fldCharType="separate"/>
      </w:r>
      <w:r>
        <w:rPr>
          <w:rFonts w:hint="eastAsia" w:ascii="宋体" w:hAnsi="宋体"/>
          <w:sz w:val="30"/>
          <w:szCs w:val="30"/>
        </w:rPr>
        <w:t xml:space="preserve">20</w:t>
      </w:r>
      <w:r>
        <w:rPr>
          <w:rFonts w:hint="eastAsia" w:ascii="宋体" w:hAnsi="宋体"/>
          <w:sz w:val="30"/>
          <w:szCs w:val="30"/>
        </w:rPr>
        <w:fldChar w:fldCharType="end"/>
      </w:r>
      <w:r>
        <w:rPr>
          <w:rStyle w:val="678"/>
          <w:rFonts w:hint="eastAsia" w:ascii="宋体" w:hAnsi="宋体"/>
          <w:color w:val="000000"/>
          <w:sz w:val="30"/>
          <w:szCs w:val="30"/>
        </w:rPr>
        <w:fldChar w:fldCharType="end"/>
      </w:r>
      <w:r>
        <w:rPr>
          <w:rFonts w:hint="eastAsia" w:ascii="宋体" w:hAnsi="宋体"/>
          <w:sz w:val="30"/>
          <w:szCs w:val="30"/>
        </w:rPr>
      </w:r>
      <w:r/>
    </w:p>
    <w:p>
      <w:pPr>
        <w:pStyle w:val="668"/>
        <w:tabs>
          <w:tab w:val="right" w:pos="8496" w:leader="dot"/>
        </w:tabs>
        <w:rPr>
          <w:rFonts w:hint="eastAsia" w:ascii="宋体" w:hAnsi="宋体"/>
          <w:sz w:val="30"/>
          <w:szCs w:val="30"/>
        </w:rPr>
      </w:pPr>
      <w:r>
        <w:rPr>
          <w:rStyle w:val="678"/>
          <w:rFonts w:hint="eastAsia" w:ascii="宋体" w:hAnsi="宋体"/>
          <w:color w:val="000000"/>
          <w:sz w:val="30"/>
          <w:szCs w:val="30"/>
        </w:rPr>
        <w:fldChar w:fldCharType="begin"/>
      </w:r>
      <w:r>
        <w:rPr>
          <w:rStyle w:val="678"/>
          <w:rFonts w:hint="eastAsia" w:ascii="宋体" w:hAnsi="宋体"/>
          <w:color w:val="000000"/>
          <w:sz w:val="30"/>
          <w:szCs w:val="30"/>
        </w:rPr>
        <w:instrText xml:space="preserve"> </w:instrText>
      </w:r>
      <w:r>
        <w:rPr>
          <w:rFonts w:hint="eastAsia" w:ascii="宋体" w:hAnsi="宋体"/>
          <w:sz w:val="30"/>
          <w:szCs w:val="30"/>
        </w:rPr>
        <w:instrText xml:space="preserve">HYPERLINK \l "_Toc183091224"</w:instrText>
      </w:r>
      <w:r>
        <w:rPr>
          <w:rStyle w:val="678"/>
          <w:rFonts w:hint="eastAsia" w:ascii="宋体" w:hAnsi="宋体"/>
          <w:color w:val="000000"/>
          <w:sz w:val="30"/>
          <w:szCs w:val="30"/>
        </w:rPr>
        <w:instrText xml:space="preserve"> </w:instrText>
      </w:r>
      <w:r>
        <w:rPr>
          <w:rStyle w:val="678"/>
          <w:rFonts w:hint="eastAsia" w:ascii="宋体" w:hAnsi="宋体"/>
          <w:color w:val="000000"/>
          <w:sz w:val="30"/>
          <w:szCs w:val="30"/>
        </w:rPr>
        <w:fldChar w:fldCharType="separate"/>
      </w:r>
      <w:r>
        <w:rPr>
          <w:rStyle w:val="678"/>
          <w:rFonts w:hint="eastAsia" w:ascii="宋体" w:hAnsi="宋体" w:cs="宋体"/>
          <w:color w:val="000000"/>
          <w:sz w:val="30"/>
          <w:szCs w:val="30"/>
        </w:rPr>
        <w:t xml:space="preserve">第四章 采购</w:t>
      </w:r>
      <w:bookmarkStart w:id="0" w:name="_Hlt183167758"/>
      <w:r>
        <w:rPr>
          <w:rStyle w:val="678"/>
          <w:rFonts w:hint="eastAsia" w:ascii="宋体" w:hAnsi="宋体" w:cs="宋体"/>
          <w:color w:val="000000"/>
          <w:sz w:val="30"/>
          <w:szCs w:val="30"/>
        </w:rPr>
        <w:t xml:space="preserve">需</w:t>
      </w:r>
      <w:bookmarkEnd w:id="0"/>
      <w:r/>
      <w:bookmarkStart w:id="1" w:name="_Hlt197529799"/>
      <w:r/>
      <w:bookmarkStart w:id="2" w:name="_Hlt197529800"/>
      <w:r>
        <w:rPr>
          <w:rStyle w:val="678"/>
          <w:rFonts w:hint="eastAsia" w:ascii="宋体" w:hAnsi="宋体" w:cs="宋体"/>
          <w:color w:val="000000"/>
          <w:sz w:val="30"/>
          <w:szCs w:val="30"/>
        </w:rPr>
        <w:t xml:space="preserve">求</w:t>
      </w:r>
      <w:bookmarkEnd w:id="1"/>
      <w:r/>
      <w:bookmarkEnd w:id="2"/>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ascii="宋体" w:hAnsi="宋体"/>
          <w:sz w:val="30"/>
          <w:szCs w:val="30"/>
        </w:rPr>
        <w:fldChar w:fldCharType="separate"/>
      </w:r>
      <w:r>
        <w:rPr>
          <w:rFonts w:hint="eastAsia" w:ascii="宋体" w:hAnsi="宋体"/>
          <w:sz w:val="30"/>
          <w:szCs w:val="30"/>
        </w:rPr>
        <w:t xml:space="preserve">23</w:t>
      </w:r>
      <w:r>
        <w:rPr>
          <w:rFonts w:hint="eastAsia" w:ascii="宋体" w:hAnsi="宋体"/>
          <w:sz w:val="30"/>
          <w:szCs w:val="30"/>
        </w:rPr>
        <w:fldChar w:fldCharType="end"/>
      </w:r>
      <w:r>
        <w:rPr>
          <w:rStyle w:val="678"/>
          <w:rFonts w:hint="eastAsia" w:ascii="宋体" w:hAnsi="宋体"/>
          <w:color w:val="000000"/>
          <w:sz w:val="30"/>
          <w:szCs w:val="30"/>
        </w:rPr>
        <w:fldChar w:fldCharType="end"/>
      </w:r>
      <w:r>
        <w:rPr>
          <w:rFonts w:hint="eastAsia" w:ascii="宋体" w:hAnsi="宋体"/>
          <w:sz w:val="30"/>
          <w:szCs w:val="30"/>
        </w:rPr>
      </w:r>
      <w:r/>
    </w:p>
    <w:p>
      <w:pPr>
        <w:pStyle w:val="668"/>
        <w:tabs>
          <w:tab w:val="right" w:pos="8496" w:leader="dot"/>
        </w:tabs>
        <w:rPr>
          <w:rFonts w:hint="eastAsia" w:ascii="宋体" w:hAnsi="宋体"/>
          <w:sz w:val="30"/>
          <w:szCs w:val="30"/>
        </w:rPr>
      </w:pPr>
      <w:r>
        <w:rPr>
          <w:rStyle w:val="678"/>
          <w:rFonts w:hint="eastAsia" w:ascii="宋体" w:hAnsi="宋体"/>
          <w:color w:val="000000"/>
          <w:sz w:val="30"/>
          <w:szCs w:val="30"/>
        </w:rPr>
        <w:fldChar w:fldCharType="begin"/>
      </w:r>
      <w:r>
        <w:rPr>
          <w:rStyle w:val="678"/>
          <w:rFonts w:hint="eastAsia" w:ascii="宋体" w:hAnsi="宋体"/>
          <w:color w:val="000000"/>
          <w:sz w:val="30"/>
          <w:szCs w:val="30"/>
        </w:rPr>
        <w:instrText xml:space="preserve"> </w:instrText>
      </w:r>
      <w:r>
        <w:rPr>
          <w:rFonts w:hint="eastAsia" w:ascii="宋体" w:hAnsi="宋体"/>
          <w:sz w:val="30"/>
          <w:szCs w:val="30"/>
        </w:rPr>
        <w:instrText xml:space="preserve">HYPERLINK \l "_Toc183091225"</w:instrText>
      </w:r>
      <w:r>
        <w:rPr>
          <w:rStyle w:val="678"/>
          <w:rFonts w:hint="eastAsia" w:ascii="宋体" w:hAnsi="宋体"/>
          <w:color w:val="000000"/>
          <w:sz w:val="30"/>
          <w:szCs w:val="30"/>
        </w:rPr>
        <w:instrText xml:space="preserve"> </w:instrText>
      </w:r>
      <w:r>
        <w:rPr>
          <w:rStyle w:val="678"/>
          <w:rFonts w:hint="eastAsia" w:ascii="宋体" w:hAnsi="宋体"/>
          <w:color w:val="000000"/>
          <w:sz w:val="30"/>
          <w:szCs w:val="30"/>
        </w:rPr>
        <w:fldChar w:fldCharType="separate"/>
      </w:r>
      <w:r>
        <w:rPr>
          <w:rStyle w:val="678"/>
          <w:rFonts w:hint="eastAsia" w:ascii="宋体" w:hAnsi="宋体" w:cs="宋体"/>
          <w:color w:val="000000"/>
          <w:sz w:val="30"/>
          <w:szCs w:val="30"/>
        </w:rPr>
        <w:t xml:space="preserve">第五章 合同主要条款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ascii="宋体" w:hAnsi="宋体"/>
          <w:sz w:val="30"/>
          <w:szCs w:val="30"/>
        </w:rPr>
        <w:fldChar w:fldCharType="separate"/>
      </w:r>
      <w:r>
        <w:rPr>
          <w:rFonts w:hint="eastAsia" w:ascii="宋体" w:hAnsi="宋体"/>
          <w:sz w:val="30"/>
          <w:szCs w:val="30"/>
        </w:rPr>
        <w:t xml:space="preserve">44</w:t>
      </w:r>
      <w:r>
        <w:rPr>
          <w:rFonts w:hint="eastAsia" w:ascii="宋体" w:hAnsi="宋体"/>
          <w:sz w:val="30"/>
          <w:szCs w:val="30"/>
        </w:rPr>
        <w:fldChar w:fldCharType="end"/>
      </w:r>
      <w:r>
        <w:rPr>
          <w:rStyle w:val="678"/>
          <w:rFonts w:hint="eastAsia" w:ascii="宋体" w:hAnsi="宋体"/>
          <w:color w:val="000000"/>
          <w:sz w:val="30"/>
          <w:szCs w:val="30"/>
        </w:rPr>
        <w:fldChar w:fldCharType="end"/>
      </w:r>
      <w:r>
        <w:rPr>
          <w:rFonts w:hint="eastAsia" w:ascii="宋体" w:hAnsi="宋体"/>
          <w:sz w:val="30"/>
          <w:szCs w:val="30"/>
        </w:rPr>
      </w:r>
      <w:r/>
    </w:p>
    <w:p>
      <w:pPr>
        <w:pStyle w:val="668"/>
        <w:tabs>
          <w:tab w:val="right" w:pos="8496" w:leader="dot"/>
        </w:tabs>
        <w:rPr>
          <w:rFonts w:hint="eastAsia" w:ascii="宋体" w:hAnsi="宋体"/>
          <w:sz w:val="30"/>
          <w:szCs w:val="30"/>
        </w:rPr>
      </w:pPr>
      <w:r>
        <w:rPr>
          <w:rStyle w:val="678"/>
          <w:rFonts w:hint="eastAsia" w:ascii="宋体" w:hAnsi="宋体"/>
          <w:color w:val="000000"/>
          <w:sz w:val="30"/>
          <w:szCs w:val="30"/>
        </w:rPr>
        <w:fldChar w:fldCharType="begin"/>
      </w:r>
      <w:r>
        <w:rPr>
          <w:rStyle w:val="678"/>
          <w:rFonts w:hint="eastAsia" w:ascii="宋体" w:hAnsi="宋体"/>
          <w:color w:val="000000"/>
          <w:sz w:val="30"/>
          <w:szCs w:val="30"/>
        </w:rPr>
        <w:instrText xml:space="preserve"> </w:instrText>
      </w:r>
      <w:r>
        <w:rPr>
          <w:rFonts w:hint="eastAsia" w:ascii="宋体" w:hAnsi="宋体"/>
          <w:sz w:val="30"/>
          <w:szCs w:val="30"/>
        </w:rPr>
        <w:instrText xml:space="preserve">HYPE</w:instrText>
      </w:r>
      <w:r>
        <w:rPr>
          <w:rFonts w:hint="eastAsia" w:ascii="宋体" w:hAnsi="宋体"/>
          <w:sz w:val="30"/>
          <w:szCs w:val="30"/>
        </w:rPr>
        <w:instrText xml:space="preserve">RLINK \l "_Toc183091226"</w:instrText>
      </w:r>
      <w:r>
        <w:rPr>
          <w:rStyle w:val="678"/>
          <w:rFonts w:hint="eastAsia" w:ascii="宋体" w:hAnsi="宋体"/>
          <w:color w:val="000000"/>
          <w:sz w:val="30"/>
          <w:szCs w:val="30"/>
        </w:rPr>
        <w:instrText xml:space="preserve"> </w:instrText>
      </w:r>
      <w:r>
        <w:rPr>
          <w:rStyle w:val="678"/>
          <w:rFonts w:hint="eastAsia" w:ascii="宋体" w:hAnsi="宋体"/>
          <w:color w:val="000000"/>
          <w:sz w:val="30"/>
          <w:szCs w:val="30"/>
        </w:rPr>
        <w:fldChar w:fldCharType="separate"/>
      </w:r>
      <w:r>
        <w:rPr>
          <w:rStyle w:val="678"/>
          <w:rFonts w:hint="eastAsia" w:ascii="宋体" w:hAnsi="宋体" w:cs="宋体"/>
          <w:color w:val="000000"/>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ascii="宋体" w:hAnsi="宋体"/>
          <w:sz w:val="30"/>
          <w:szCs w:val="30"/>
        </w:rPr>
        <w:fldChar w:fldCharType="separate"/>
      </w:r>
      <w:r>
        <w:rPr>
          <w:rFonts w:hint="eastAsia" w:ascii="宋体" w:hAnsi="宋体"/>
          <w:sz w:val="30"/>
          <w:szCs w:val="30"/>
        </w:rPr>
        <w:t xml:space="preserve">50</w:t>
      </w:r>
      <w:r>
        <w:rPr>
          <w:rFonts w:hint="eastAsia" w:ascii="宋体" w:hAnsi="宋体"/>
          <w:sz w:val="30"/>
          <w:szCs w:val="30"/>
        </w:rPr>
        <w:fldChar w:fldCharType="end"/>
      </w:r>
      <w:r>
        <w:rPr>
          <w:rStyle w:val="678"/>
          <w:rFonts w:hint="eastAsia" w:ascii="宋体" w:hAnsi="宋体"/>
          <w:color w:val="000000"/>
          <w:sz w:val="30"/>
          <w:szCs w:val="30"/>
        </w:rPr>
        <w:fldChar w:fldCharType="end"/>
      </w:r>
      <w:r>
        <w:rPr>
          <w:rFonts w:hint="eastAsia" w:ascii="宋体" w:hAnsi="宋体"/>
          <w:sz w:val="30"/>
          <w:szCs w:val="30"/>
        </w:rPr>
      </w:r>
      <w:r/>
    </w:p>
    <w:p>
      <w:pPr>
        <w:pStyle w:val="635"/>
        <w:spacing w:line="720" w:lineRule="auto"/>
        <w:rPr>
          <w:rFonts w:ascii="宋体"/>
          <w:sz w:val="28"/>
          <w:szCs w:val="28"/>
        </w:rPr>
      </w:pPr>
      <w:r>
        <w:rPr>
          <w:rFonts w:ascii="宋体" w:hAnsi="宋体" w:cs="宋体"/>
          <w:sz w:val="30"/>
          <w:szCs w:val="30"/>
        </w:rPr>
        <w:fldChar w:fldCharType="end"/>
      </w:r>
      <w:r>
        <w:rPr>
          <w:rFonts w:ascii="宋体"/>
          <w:sz w:val="28"/>
          <w:szCs w:val="28"/>
        </w:rPr>
      </w:r>
      <w:r/>
    </w:p>
    <w:p>
      <w:pPr>
        <w:pStyle w:val="636"/>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636"/>
        <w:rPr>
          <w:rFonts w:ascii="华文中宋" w:hAnsi="华文中宋" w:eastAsia="华文中宋"/>
        </w:rPr>
      </w:pPr>
      <w:r>
        <w:rPr>
          <w:rFonts w:hint="eastAsia" w:cs="宋体"/>
        </w:rPr>
        <w:t xml:space="preserve"> </w:t>
      </w:r>
      <w:r>
        <w:rPr>
          <w:rFonts w:cs="宋体"/>
        </w:rPr>
        <w:t xml:space="preserve"> </w:t>
      </w:r>
      <w:bookmarkStart w:id="3" w:name="_Toc183091221"/>
      <w:r>
        <w:rPr>
          <w:rFonts w:hint="eastAsia" w:cs="宋体"/>
        </w:rPr>
        <w:t xml:space="preserve">招标公告</w:t>
      </w:r>
      <w:bookmarkEnd w:id="3"/>
      <w:r>
        <w:rPr>
          <w:rFonts w:ascii="华文中宋" w:hAnsi="华文中宋" w:eastAsia="华文中宋"/>
        </w:rPr>
      </w:r>
      <w:r/>
    </w:p>
    <w:p>
      <w:pPr>
        <w:pStyle w:val="635"/>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项目概况</w:t>
      </w:r>
      <w:r>
        <w:rPr>
          <w:rFonts w:ascii="宋体" w:hAnsi="宋体" w:cs="宋体"/>
        </w:rPr>
      </w:r>
      <w:r/>
    </w:p>
    <w:p>
      <w:pPr>
        <w:pStyle w:val="635"/>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江苏省长江特色渔业种质资源基因库与创新利用中心建设所需实验室仪器设备采购项目</w:t>
      </w:r>
      <w:r>
        <w:rPr>
          <w:rFonts w:hint="eastAsia" w:ascii="宋体" w:hAnsi="宋体"/>
        </w:rPr>
        <w:t xml:space="preserve">的潜在投标人应在</w:t>
      </w:r>
      <w:r>
        <w:rPr>
          <w:u w:val="single"/>
        </w:rPr>
        <w:t xml:space="preserve">e交易平台</w:t>
      </w:r>
      <w:r>
        <w:rPr>
          <w:rFonts w:hint="eastAsia" w:ascii="宋体" w:hAnsi="宋体" w:cs="Arial"/>
          <w:spacing w:val="8"/>
        </w:rPr>
        <w:t xml:space="preserve">（以下简称平台）网址为：</w:t>
      </w:r>
      <w:r>
        <w:rPr>
          <w:u w:val="single"/>
        </w:rPr>
        <w:t xml:space="preserve">（http://www.ejy365.com）</w:t>
      </w:r>
      <w:r>
        <w:rPr>
          <w:rFonts w:hint="eastAsia" w:ascii="宋体" w:hAnsi="宋体"/>
          <w:u w:val="single"/>
        </w:rPr>
        <w:t xml:space="preserve">获取招标文件，并于2025年</w:t>
      </w:r>
      <w:r>
        <w:rPr>
          <w:rFonts w:hint="eastAsia" w:ascii="宋体" w:hAnsi="宋体"/>
          <w:u w:val="single"/>
        </w:rPr>
        <w:t xml:space="preserve">5</w:t>
      </w:r>
      <w:r>
        <w:rPr>
          <w:rFonts w:hint="eastAsia" w:ascii="宋体" w:hAnsi="宋体"/>
          <w:u w:val="single"/>
        </w:rPr>
        <w:t xml:space="preserve">月</w:t>
      </w:r>
      <w:r>
        <w:rPr>
          <w:rFonts w:hint="eastAsia" w:ascii="宋体" w:hAnsi="宋体"/>
          <w:u w:val="single"/>
        </w:rPr>
        <w:t xml:space="preserve">29</w:t>
      </w:r>
      <w:r>
        <w:rPr>
          <w:rFonts w:hint="eastAsia" w:ascii="宋体" w:hAnsi="宋体"/>
          <w:u w:val="single"/>
        </w:rPr>
        <w:t xml:space="preserve">日9时00分</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rPr>
          <w:rFonts w:ascii="宋体" w:hAnsi="宋体" w:cs="宋体"/>
        </w:rPr>
      </w:r>
      <w:r/>
    </w:p>
    <w:p>
      <w:pPr>
        <w:pStyle w:val="637"/>
        <w:spacing w:before="0" w:after="0" w:line="360" w:lineRule="auto"/>
        <w:rPr>
          <w:rFonts w:ascii="宋体" w:hAnsi="宋体" w:cs="宋体"/>
          <w:sz w:val="21"/>
          <w:szCs w:val="21"/>
        </w:rPr>
      </w:pPr>
      <w:r/>
      <w:bookmarkStart w:id="4" w:name="_Toc35393790"/>
      <w:r/>
      <w:bookmarkStart w:id="5" w:name="_Toc28359002"/>
      <w:r/>
      <w:bookmarkStart w:id="6" w:name="_Toc35393621"/>
      <w:r/>
      <w:bookmarkStart w:id="7" w:name="_Toc28359079"/>
      <w:r/>
      <w:bookmarkStart w:id="8" w:name="_Hlk24379207"/>
      <w:r>
        <w:rPr>
          <w:rFonts w:hint="eastAsia" w:ascii="宋体" w:hAnsi="宋体" w:cs="宋体"/>
          <w:sz w:val="21"/>
          <w:szCs w:val="21"/>
        </w:rPr>
        <w:t xml:space="preserve">一、项目基本情况</w:t>
      </w:r>
      <w:bookmarkEnd w:id="4"/>
      <w:r/>
      <w:bookmarkEnd w:id="5"/>
      <w:r/>
      <w:bookmarkEnd w:id="6"/>
      <w:r/>
      <w:bookmarkEnd w:id="7"/>
      <w:r>
        <w:rPr>
          <w:rFonts w:ascii="宋体" w:hAnsi="宋体" w:cs="宋体"/>
          <w:sz w:val="21"/>
          <w:szCs w:val="21"/>
        </w:rPr>
      </w:r>
      <w:r/>
    </w:p>
    <w:p>
      <w:pPr>
        <w:pStyle w:val="635"/>
        <w:ind w:firstLine="370"/>
        <w:spacing w:line="360" w:lineRule="auto"/>
        <w:shd w:val="clear" w:color="auto" w:fill="ffffff"/>
        <w:widowControl/>
        <w:rPr>
          <w:rFonts w:hint="eastAsia" w:ascii="Arial" w:hAnsi="Arial" w:cs="Arial"/>
          <w:spacing w:val="8"/>
        </w:rPr>
      </w:pPr>
      <w:r>
        <w:rPr>
          <w:rFonts w:hint="eastAsia" w:ascii="Arial" w:hAnsi="Arial" w:cs="Arial"/>
          <w:spacing w:val="8"/>
        </w:rPr>
        <w:t xml:space="preserve">1.1项目编号：</w:t>
      </w:r>
      <w:r>
        <w:rPr>
          <w:rFonts w:ascii="Arial" w:hAnsi="Arial" w:cs="Arial"/>
          <w:spacing w:val="8"/>
        </w:rPr>
        <w:t xml:space="preserve">ZZ203225580363</w:t>
      </w:r>
      <w:r>
        <w:rPr>
          <w:rFonts w:hint="eastAsia" w:ascii="Arial" w:hAnsi="Arial" w:cs="Arial"/>
          <w:spacing w:val="8"/>
        </w:rPr>
      </w:r>
      <w:r/>
    </w:p>
    <w:p>
      <w:pPr>
        <w:pStyle w:val="635"/>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w:t>
      </w:r>
      <w:bookmarkEnd w:id="8"/>
      <w:r>
        <w:rPr>
          <w:rFonts w:hint="eastAsia" w:ascii="Arial" w:hAnsi="Arial" w:cs="Arial"/>
          <w:spacing w:val="8"/>
        </w:rPr>
        <w:t xml:space="preserve">江苏省长江特色渔业种</w:t>
      </w:r>
      <w:r>
        <w:rPr>
          <w:rFonts w:hint="eastAsia" w:ascii="Arial" w:hAnsi="Arial" w:cs="Arial"/>
          <w:spacing w:val="8"/>
        </w:rPr>
        <w:t xml:space="preserve">质资源基因库与创新利用中心建设所需实验室仪器设备采购项目</w:t>
      </w:r>
      <w:r>
        <w:rPr>
          <w:rFonts w:ascii="Arial" w:hAnsi="Arial" w:cs="Arial"/>
          <w:spacing w:val="8"/>
        </w:rPr>
      </w:r>
      <w:r/>
    </w:p>
    <w:p>
      <w:pPr>
        <w:pStyle w:val="635"/>
        <w:ind w:firstLine="370"/>
        <w:spacing w:line="360" w:lineRule="auto"/>
        <w:shd w:val="clear" w:color="auto" w:fill="ffffff"/>
        <w:widowControl/>
        <w:rPr>
          <w:rFonts w:ascii="Arial" w:hAnsi="Arial" w:cs="Arial"/>
          <w:spacing w:val="8"/>
        </w:rPr>
      </w:pPr>
      <w:r>
        <w:rPr>
          <w:rFonts w:hint="eastAsia" w:ascii="Arial" w:hAnsi="Arial" w:cs="Arial"/>
          <w:spacing w:val="8"/>
        </w:rPr>
        <w:t xml:space="preserve">1</w:t>
      </w:r>
      <w:r>
        <w:rPr>
          <w:rFonts w:ascii="Arial" w:hAnsi="Arial" w:cs="Arial"/>
          <w:spacing w:val="8"/>
        </w:rPr>
        <w:t xml:space="preserve">.3</w:t>
      </w:r>
      <w:r>
        <w:rPr>
          <w:rFonts w:hint="eastAsia" w:ascii="Arial" w:hAnsi="Arial" w:cs="Arial"/>
          <w:spacing w:val="8"/>
        </w:rPr>
        <w:t xml:space="preserve">项目预算：114.4万元</w:t>
      </w:r>
      <w:r>
        <w:rPr>
          <w:rFonts w:ascii="Arial" w:hAnsi="Arial" w:cs="Arial"/>
          <w:spacing w:val="8"/>
        </w:rPr>
      </w:r>
      <w:r/>
    </w:p>
    <w:p>
      <w:pPr>
        <w:pStyle w:val="635"/>
        <w:ind w:firstLine="370"/>
        <w:spacing w:line="360" w:lineRule="auto"/>
        <w:shd w:val="clear" w:color="auto" w:fill="ffffff"/>
        <w:widowControl/>
        <w:rPr>
          <w:rFonts w:ascii="Arial" w:hAnsi="Arial" w:cs="Arial"/>
          <w:spacing w:val="8"/>
        </w:rPr>
      </w:pPr>
      <w:r>
        <w:rPr>
          <w:rFonts w:hint="eastAsia" w:ascii="Arial" w:hAnsi="Arial" w:cs="Arial"/>
          <w:spacing w:val="8"/>
        </w:rPr>
        <w:t xml:space="preserve">1.</w:t>
      </w:r>
      <w:r>
        <w:rPr>
          <w:rFonts w:ascii="Arial" w:hAnsi="Arial" w:cs="Arial"/>
          <w:spacing w:val="8"/>
        </w:rPr>
        <w:t xml:space="preserve">4</w:t>
      </w:r>
      <w:r>
        <w:rPr>
          <w:rFonts w:hint="eastAsia" w:ascii="Arial" w:hAnsi="Arial" w:cs="Arial"/>
          <w:spacing w:val="8"/>
        </w:rPr>
        <w:t xml:space="preserve">最高限价：114.2万元</w:t>
      </w:r>
      <w:r>
        <w:rPr>
          <w:rFonts w:ascii="Arial" w:hAnsi="Arial" w:cs="Arial"/>
          <w:spacing w:val="8"/>
        </w:rPr>
      </w:r>
      <w:r/>
    </w:p>
    <w:p>
      <w:pPr>
        <w:pStyle w:val="635"/>
        <w:ind w:firstLine="370"/>
        <w:spacing w:line="360" w:lineRule="auto"/>
        <w:shd w:val="clear" w:color="auto" w:fill="ffffff"/>
        <w:widowControl/>
        <w:rPr>
          <w:rFonts w:ascii="Arial" w:hAnsi="Arial" w:cs="Arial"/>
          <w:spacing w:val="8"/>
        </w:rPr>
      </w:pPr>
      <w:r>
        <w:rPr>
          <w:rFonts w:hint="eastAsia" w:ascii="Arial" w:hAnsi="Arial" w:cs="Arial"/>
          <w:spacing w:val="8"/>
        </w:rPr>
        <w:t xml:space="preserve">1.</w:t>
      </w:r>
      <w:r>
        <w:rPr>
          <w:rFonts w:ascii="Arial" w:hAnsi="Arial" w:cs="Arial"/>
          <w:spacing w:val="8"/>
        </w:rPr>
        <w:t xml:space="preserve">5</w:t>
      </w:r>
      <w:r>
        <w:rPr>
          <w:rFonts w:hint="eastAsia" w:ascii="Arial" w:hAnsi="Arial" w:cs="Arial"/>
          <w:spacing w:val="8"/>
        </w:rPr>
        <w:t xml:space="preserve">采购需求：</w:t>
      </w:r>
      <w:r>
        <w:rPr>
          <w:rFonts w:ascii="Arial" w:hAnsi="Arial" w:cs="Arial"/>
          <w:spacing w:val="8"/>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90"/>
        <w:gridCol w:w="3204"/>
        <w:gridCol w:w="1133"/>
        <w:gridCol w:w="1133"/>
        <w:gridCol w:w="1277"/>
        <w:gridCol w:w="1185"/>
      </w:tblGrid>
      <w:tr>
        <w:trPr>
          <w:trHeight w:val="20"/>
          <w:tblHeade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设备名称</w:t>
            </w:r>
            <w:r/>
          </w:p>
        </w:tc>
        <w:tc>
          <w:tcPr>
            <w:tcBorders>
              <w:top w:val="singl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ascii="宋体" w:hAnsi="宋体" w:cs="宋体"/>
                <w:b/>
                <w:bCs/>
              </w:rPr>
            </w:pPr>
            <w:r>
              <w:rPr>
                <w:rFonts w:hint="eastAsia" w:ascii="宋体" w:hAnsi="宋体" w:cs="宋体"/>
                <w:b/>
                <w:bCs/>
              </w:rPr>
              <w:t xml:space="preserve">数量</w:t>
            </w:r>
            <w:r>
              <w:rPr>
                <w:rFonts w:ascii="宋体" w:hAnsi="宋体" w:cs="宋体"/>
                <w:b/>
                <w:bCs/>
              </w:rPr>
            </w:r>
            <w:r/>
          </w:p>
          <w:p>
            <w:pPr>
              <w:pStyle w:val="635"/>
              <w:jc w:val="center"/>
              <w:widowControl/>
              <w:rPr>
                <w:rFonts w:hint="eastAsia" w:ascii="宋体" w:hAnsi="宋体" w:cs="宋体"/>
                <w:b/>
                <w:bCs/>
              </w:rPr>
            </w:pPr>
            <w:r>
              <w:rPr>
                <w:rFonts w:hint="eastAsia" w:ascii="宋体" w:hAnsi="宋体" w:cs="宋体"/>
                <w:b/>
                <w:bCs/>
              </w:rPr>
              <w:t xml:space="preserve">（台/套）</w:t>
            </w:r>
            <w:r/>
          </w:p>
        </w:tc>
        <w:tc>
          <w:tcPr>
            <w:tcBorders>
              <w:top w:val="singl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ascii="宋体" w:hAnsi="宋体" w:cs="宋体"/>
                <w:b/>
                <w:bCs/>
              </w:rPr>
            </w:pPr>
            <w:r>
              <w:rPr>
                <w:rFonts w:hint="eastAsia" w:ascii="宋体" w:hAnsi="宋体" w:cs="宋体"/>
                <w:b/>
                <w:bCs/>
              </w:rPr>
              <w:t xml:space="preserve">预算</w:t>
            </w:r>
            <w:r>
              <w:rPr>
                <w:rFonts w:ascii="宋体" w:hAnsi="宋体" w:cs="宋体"/>
                <w:b/>
                <w:bCs/>
              </w:rPr>
            </w:r>
            <w:r/>
          </w:p>
          <w:p>
            <w:pPr>
              <w:pStyle w:val="635"/>
              <w:jc w:val="center"/>
              <w:widowControl/>
              <w:rPr>
                <w:rFonts w:hint="eastAsia" w:ascii="宋体" w:hAnsi="宋体" w:cs="宋体"/>
                <w:b/>
                <w:bCs/>
              </w:rPr>
            </w:pPr>
            <w:r>
              <w:rPr>
                <w:rFonts w:hint="eastAsia" w:ascii="宋体" w:hAnsi="宋体" w:cs="宋体"/>
                <w:b/>
                <w:bCs/>
              </w:rPr>
              <w:t xml:space="preserve">（万元）</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是否接受进口产品投标</w:t>
            </w:r>
            <w:r/>
          </w:p>
        </w:tc>
        <w:tc>
          <w:tcPr>
            <w:tcBorders>
              <w:top w:val="single" w:color="000000" w:sz="4" w:space="0"/>
              <w:left w:val="none" w:color="000000" w:sz="4" w:space="0"/>
              <w:bottom w:val="single" w:color="000000" w:sz="4" w:space="0"/>
              <w:right w:val="single" w:color="000000" w:sz="4" w:space="0"/>
            </w:tcBorders>
            <w:tcW w:w="695" w:type="pct"/>
            <w:vAlign w:val="center"/>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是否为核心产品</w:t>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color w:val="000000"/>
                <w:lang w:bidi="ar"/>
              </w:rPr>
              <w:t xml:space="preserve">CO</w:t>
            </w:r>
            <w:r>
              <w:rPr>
                <w:rStyle w:val="696"/>
                <w:lang w:bidi="ar"/>
              </w:rPr>
              <w:t xml:space="preserve">2</w:t>
            </w:r>
            <w:r>
              <w:rPr>
                <w:rStyle w:val="697"/>
                <w:lang w:bidi="ar"/>
              </w:rPr>
              <w:t xml:space="preserve">培养箱（三气）</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冷冻离心机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color w:val="000000"/>
                <w:lang w:bidi="ar"/>
              </w:rPr>
              <w:t xml:space="preserve">PCR</w:t>
            </w:r>
            <w:r>
              <w:rPr>
                <w:rStyle w:val="697"/>
                <w:lang w:bidi="ar"/>
              </w:rPr>
              <w:t xml:space="preserve">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分析天平</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color w:val="000000"/>
                <w:lang w:bidi="ar"/>
              </w:rPr>
              <w:t xml:space="preserve">.</w:t>
            </w:r>
            <w:r>
              <w:rPr>
                <w:color w:val="000000"/>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多参数水质分析仪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val="false"/>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是</w:t>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推水机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制冰机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显微镜</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val="false"/>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9</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解剖镜</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3</w:t>
            </w:r>
            <w:r>
              <w:rPr>
                <w:rFonts w:hint="eastAsia"/>
                <w:color w:val="000000"/>
                <w:lang w:bidi="ar"/>
              </w:rPr>
              <w:t xml:space="preserve">.</w:t>
            </w:r>
            <w:r>
              <w:rPr>
                <w:color w:val="000000"/>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val="false"/>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烘箱</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w:t>
            </w:r>
            <w:r>
              <w:rPr>
                <w:rFonts w:hint="eastAsia"/>
                <w:color w:val="000000"/>
                <w:lang w:bidi="ar"/>
              </w:rPr>
              <w:t xml:space="preserve">.</w:t>
            </w:r>
            <w:r>
              <w:rPr>
                <w:color w:val="000000"/>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11</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超净工作台</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12</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Style w:val="698"/>
                <w:lang w:bidi="ar"/>
              </w:rPr>
              <w:t xml:space="preserve">液氮罐</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13</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酸度计</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rFonts w:hint="eastAsia"/>
                <w:color w:val="000000"/>
                <w:lang w:bidi="ar"/>
              </w:rPr>
              <w:t xml:space="preserve">0.</w:t>
            </w: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14</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Style w:val="698"/>
                <w:lang w:bidi="ar"/>
              </w:rPr>
              <w:t xml:space="preserve">全自动核酸提取仪（</w:t>
            </w:r>
            <w:r>
              <w:rPr>
                <w:rStyle w:val="699"/>
                <w:lang w:bidi="ar"/>
              </w:rPr>
              <w:t xml:space="preserve">96</w:t>
            </w:r>
            <w:r>
              <w:rPr>
                <w:rStyle w:val="698"/>
                <w:lang w:bidi="ar"/>
              </w:rPr>
              <w:t xml:space="preserve">通道）</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9</w:t>
            </w:r>
            <w:r>
              <w:rPr>
                <w:rFonts w:hint="eastAsia"/>
                <w:color w:val="000000"/>
                <w:lang w:bidi="ar"/>
              </w:rPr>
              <w:t xml:space="preserve">.</w:t>
            </w:r>
            <w:r>
              <w:rPr>
                <w:color w:val="000000"/>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15</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高空专业摄影器材</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color w:val="000000"/>
                <w:lang w:bidi="ar"/>
              </w:rPr>
              <w:t xml:space="preserve">.</w:t>
            </w:r>
            <w:r>
              <w:rPr>
                <w:color w:val="000000"/>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16</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无人机投饲机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17</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空气能机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4</w:t>
            </w:r>
            <w:r>
              <w:rPr>
                <w:rFonts w:hint="eastAsia"/>
                <w:color w:val="000000"/>
                <w:lang w:bidi="ar"/>
              </w:rPr>
              <w:t xml:space="preserve">.</w:t>
            </w:r>
            <w:r>
              <w:rPr>
                <w:color w:val="000000"/>
                <w:lang w:bidi="ar"/>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18</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超低温冰箱</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rFonts w:hint="eastAsia"/>
                <w:color w:val="000000"/>
                <w:lang w:bidi="ar"/>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19</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荧光细胞计数仪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bl>
    <w:p>
      <w:pPr>
        <w:pStyle w:val="635"/>
        <w:ind w:firstLine="370"/>
        <w:spacing w:line="360" w:lineRule="auto"/>
        <w:shd w:val="clear" w:color="auto" w:fill="ffffff"/>
        <w:widowControl/>
        <w:rPr>
          <w:rFonts w:ascii="Arial" w:hAnsi="Arial" w:cs="Arial"/>
          <w:spacing w:val="8"/>
        </w:rPr>
      </w:pPr>
      <w:r>
        <w:rPr>
          <w:rFonts w:hint="eastAsia" w:ascii="Arial" w:hAnsi="Arial" w:cs="Arial"/>
          <w:spacing w:val="8"/>
        </w:rPr>
        <w:t xml:space="preserve">详细技术参数见采购文件第四章采购需求。</w:t>
      </w:r>
      <w:r>
        <w:rPr>
          <w:rFonts w:ascii="Arial" w:hAnsi="Arial" w:cs="Arial"/>
          <w:spacing w:val="8"/>
        </w:rPr>
      </w:r>
      <w:r/>
    </w:p>
    <w:p>
      <w:pPr>
        <w:pStyle w:val="635"/>
        <w:ind w:firstLine="370"/>
        <w:spacing w:line="360" w:lineRule="auto"/>
        <w:shd w:val="clear" w:color="auto" w:fill="ffffff"/>
        <w:widowControl/>
        <w:rPr>
          <w:rFonts w:hint="eastAsia" w:ascii="Arial" w:hAnsi="Arial" w:cs="Arial"/>
          <w:spacing w:val="8"/>
        </w:rPr>
      </w:pPr>
      <w:r>
        <w:rPr>
          <w:rFonts w:hint="eastAsia" w:ascii="Arial" w:hAnsi="Arial" w:cs="Arial"/>
          <w:spacing w:val="8"/>
        </w:rPr>
        <w:t xml:space="preserve">1.</w:t>
      </w:r>
      <w:r>
        <w:rPr>
          <w:rFonts w:ascii="Arial" w:hAnsi="Arial" w:cs="Arial"/>
          <w:spacing w:val="8"/>
        </w:rPr>
        <w:t xml:space="preserve">6</w:t>
      </w:r>
      <w:r>
        <w:rPr>
          <w:rFonts w:hint="eastAsia" w:ascii="Arial" w:hAnsi="Arial" w:cs="Arial"/>
          <w:spacing w:val="8"/>
        </w:rPr>
        <w:t xml:space="preserve">合同履行期限：</w:t>
      </w:r>
      <w:bookmarkStart w:id="9" w:name="_Hlk174352998"/>
      <w:r>
        <w:rPr>
          <w:rFonts w:hint="eastAsia" w:ascii="Arial" w:hAnsi="Arial" w:cs="Arial"/>
          <w:spacing w:val="8"/>
        </w:rPr>
      </w:r>
      <w:r/>
    </w:p>
    <w:p>
      <w:pPr>
        <w:pStyle w:val="635"/>
        <w:ind w:firstLine="370"/>
        <w:spacing w:line="360" w:lineRule="auto"/>
        <w:shd w:val="clear" w:color="auto" w:fill="ffffff"/>
        <w:widowControl/>
        <w:rPr>
          <w:rFonts w:ascii="宋体" w:hAnsi="宋体"/>
        </w:rPr>
      </w:pPr>
      <w:r/>
      <w:bookmarkEnd w:id="9"/>
      <w:r>
        <w:rPr>
          <w:rFonts w:hint="eastAsia"/>
        </w:rPr>
        <w:t xml:space="preserve">国产设备自合同签订后45日内完成供货，到货后接采购人通知完成安装调试；进口设备自合同签订后三个月内完成供货，到货后接</w:t>
      </w:r>
      <w:r>
        <w:rPr>
          <w:rFonts w:hint="eastAsia"/>
        </w:rPr>
        <w:t xml:space="preserve">采购人通知完成安装调试。对于个别产品供货周期较长（不得超过5项），供应商应书面申请，并经采购人同意后方可延长。</w:t>
      </w:r>
      <w:r>
        <w:rPr>
          <w:rFonts w:ascii="宋体" w:hAnsi="宋体"/>
        </w:rPr>
      </w:r>
      <w:r/>
    </w:p>
    <w:p>
      <w:pPr>
        <w:pStyle w:val="635"/>
        <w:ind w:firstLine="370"/>
        <w:spacing w:line="360" w:lineRule="auto"/>
        <w:shd w:val="clear" w:color="auto" w:fill="ffffff"/>
        <w:widowControl/>
        <w:rPr>
          <w:rFonts w:ascii="Arial" w:hAnsi="Arial" w:cs="Arial"/>
          <w:b/>
          <w:bCs/>
          <w:spacing w:val="8"/>
        </w:rPr>
      </w:pPr>
      <w:r>
        <w:rPr>
          <w:rFonts w:hint="eastAsia" w:ascii="Arial" w:hAnsi="Arial" w:cs="Arial"/>
          <w:b/>
          <w:bCs/>
          <w:spacing w:val="8"/>
        </w:rPr>
        <w:t xml:space="preserve">1.7本项目为“非专门面向中小企业采购项目”。</w:t>
      </w:r>
      <w:r>
        <w:rPr>
          <w:rFonts w:ascii="Arial" w:hAnsi="Arial" w:cs="Arial"/>
          <w:b/>
          <w:bCs/>
          <w:spacing w:val="8"/>
        </w:rPr>
      </w:r>
      <w:r/>
    </w:p>
    <w:p>
      <w:pPr>
        <w:pStyle w:val="635"/>
        <w:ind w:firstLine="370"/>
        <w:spacing w:line="360" w:lineRule="auto"/>
        <w:shd w:val="clear" w:color="auto" w:fill="ffffff"/>
        <w:widowControl/>
        <w:rPr>
          <w:rFonts w:ascii="Arial" w:hAnsi="Arial" w:cs="Arial"/>
          <w:b/>
          <w:bCs/>
          <w:spacing w:val="8"/>
        </w:rPr>
      </w:pPr>
      <w:r>
        <w:rPr>
          <w:rFonts w:hint="eastAsia" w:ascii="Arial" w:hAnsi="Arial" w:cs="Arial"/>
          <w:b/>
          <w:bCs/>
          <w:spacing w:val="8"/>
        </w:rPr>
        <w:t xml:space="preserve">1.8本项目不接受联合体投标，不允许转包、分包。</w:t>
      </w:r>
      <w:r>
        <w:rPr>
          <w:rFonts w:ascii="Arial" w:hAnsi="Arial" w:cs="Arial"/>
          <w:b/>
          <w:bCs/>
          <w:spacing w:val="8"/>
        </w:rPr>
      </w:r>
      <w:r/>
    </w:p>
    <w:p>
      <w:pPr>
        <w:pStyle w:val="635"/>
        <w:ind w:firstLine="370"/>
        <w:spacing w:line="360" w:lineRule="auto"/>
        <w:shd w:val="clear" w:color="auto" w:fill="ffffff"/>
        <w:widowControl/>
        <w:rPr>
          <w:rFonts w:hint="eastAsia" w:ascii="Arial" w:hAnsi="Arial" w:cs="Arial"/>
          <w:spacing w:val="8"/>
        </w:rPr>
      </w:pPr>
      <w:r>
        <w:rPr>
          <w:rFonts w:hint="eastAsia" w:ascii="Arial" w:hAnsi="Arial" w:cs="Arial"/>
          <w:spacing w:val="8"/>
        </w:rPr>
        <w:t xml:space="preserve">1.9本项目部分设备接受进口产品投标（详见1.5采购需求）。</w:t>
      </w:r>
      <w:r/>
    </w:p>
    <w:p>
      <w:pPr>
        <w:pStyle w:val="635"/>
        <w:ind w:firstLine="370"/>
        <w:spacing w:line="360" w:lineRule="auto"/>
        <w:shd w:val="clear" w:color="auto" w:fill="ffffff"/>
        <w:widowControl/>
        <w:rPr>
          <w:rFonts w:ascii="Arial" w:hAnsi="Arial" w:cs="Arial"/>
          <w:spacing w:val="8"/>
        </w:rPr>
      </w:pPr>
      <w:r>
        <w:rPr>
          <w:rFonts w:hint="eastAsia" w:ascii="Arial" w:hAnsi="Arial" w:cs="Arial"/>
          <w:spacing w:val="8"/>
        </w:rPr>
        <w:t xml:space="preserve">1.10本项目标的所属行业：制造业。</w:t>
      </w:r>
      <w:r>
        <w:rPr>
          <w:rFonts w:ascii="Arial" w:hAnsi="Arial" w:cs="Arial"/>
          <w:spacing w:val="8"/>
        </w:rPr>
      </w:r>
      <w:r/>
    </w:p>
    <w:p>
      <w:pPr>
        <w:pStyle w:val="637"/>
        <w:spacing w:before="0" w:after="0" w:line="360" w:lineRule="auto"/>
        <w:rPr>
          <w:rFonts w:ascii="宋体" w:hAnsi="宋体" w:cs="宋体"/>
          <w:sz w:val="21"/>
          <w:szCs w:val="21"/>
        </w:rPr>
      </w:pPr>
      <w:r/>
      <w:bookmarkStart w:id="10" w:name="_Toc28359080"/>
      <w:r/>
      <w:bookmarkStart w:id="11" w:name="_Toc28359003"/>
      <w:r/>
      <w:bookmarkStart w:id="12" w:name="_Toc35393622"/>
      <w:r/>
      <w:bookmarkStart w:id="13" w:name="_Toc35393791"/>
      <w:r>
        <w:rPr>
          <w:rFonts w:hint="eastAsia" w:ascii="宋体" w:hAnsi="宋体" w:cs="宋体"/>
          <w:sz w:val="21"/>
          <w:szCs w:val="21"/>
        </w:rPr>
        <w:t xml:space="preserve">二、申请人的资格要求：</w:t>
      </w:r>
      <w:bookmarkEnd w:id="10"/>
      <w:r/>
      <w:bookmarkEnd w:id="11"/>
      <w:r/>
      <w:bookmarkEnd w:id="12"/>
      <w:r/>
      <w:bookmarkEnd w:id="13"/>
      <w:r>
        <w:rPr>
          <w:rFonts w:ascii="宋体" w:hAnsi="宋体" w:cs="宋体"/>
          <w:sz w:val="21"/>
          <w:szCs w:val="21"/>
        </w:rPr>
      </w:r>
      <w:r/>
    </w:p>
    <w:p>
      <w:pPr>
        <w:pStyle w:val="635"/>
        <w:ind w:firstLine="454"/>
        <w:spacing w:line="360" w:lineRule="auto"/>
        <w:widowControl/>
        <w:rPr>
          <w:rFonts w:ascii="宋体" w:hAnsi="宋体" w:cs="宋体"/>
          <w:b/>
          <w:spacing w:val="8"/>
        </w:rPr>
      </w:pPr>
      <w:r/>
      <w:bookmarkStart w:id="14" w:name="_Toc35393792"/>
      <w:r/>
      <w:bookmarkStart w:id="15" w:name="_Toc28359081"/>
      <w:r/>
      <w:bookmarkStart w:id="16" w:name="_Toc35393623"/>
      <w:r/>
      <w:bookmarkStart w:id="17" w:name="_Toc28359004"/>
      <w:r>
        <w:rPr>
          <w:rFonts w:hint="eastAsia" w:ascii="宋体" w:hAnsi="宋体" w:cs="宋体"/>
          <w:b/>
          <w:spacing w:val="8"/>
        </w:rPr>
        <w:t xml:space="preserve">2.1满足《中华人民共和国政府采购法》第二十二条规定；</w:t>
      </w:r>
      <w:r>
        <w:rPr>
          <w:rFonts w:ascii="宋体" w:hAnsi="宋体" w:cs="宋体"/>
          <w:b/>
          <w:spacing w:val="8"/>
        </w:rPr>
      </w:r>
      <w:r/>
    </w:p>
    <w:p>
      <w:pPr>
        <w:pStyle w:val="635"/>
        <w:ind w:firstLine="420"/>
        <w:jc w:val="left"/>
        <w:spacing w:line="360" w:lineRule="auto"/>
        <w:widowControl/>
        <w:rPr>
          <w:rFonts w:ascii="宋体" w:hAnsi="宋体" w:cs="宋体"/>
          <w:bCs/>
        </w:rPr>
      </w:pPr>
      <w:r>
        <w:rPr>
          <w:rFonts w:hint="eastAsia" w:ascii="宋体" w:hAnsi="宋体" w:cs="宋体"/>
          <w:bCs/>
        </w:rPr>
        <w:t xml:space="preserve">（1）具有独立承担民事责任的能力（提供法人或者其他组织的营业执照</w:t>
      </w:r>
      <w:r>
        <w:rPr>
          <w:rFonts w:hint="eastAsia" w:ascii="宋体" w:hAnsi="宋体" w:cs="宋体"/>
          <w:bCs/>
        </w:rPr>
        <w:t xml:space="preserve">；供应商为自然人的，提供其身份证）；</w:t>
      </w:r>
      <w:r>
        <w:rPr>
          <w:rFonts w:ascii="宋体" w:hAnsi="宋体" w:cs="宋体"/>
          <w:bCs/>
        </w:rPr>
      </w:r>
      <w:r/>
    </w:p>
    <w:p>
      <w:pPr>
        <w:pStyle w:val="635"/>
        <w:ind w:firstLine="420"/>
        <w:spacing w:line="360" w:lineRule="auto"/>
        <w:rPr>
          <w:rFonts w:ascii="宋体" w:hAnsi="宋体" w:cs="宋体"/>
          <w:bCs/>
        </w:rPr>
      </w:pPr>
      <w:r>
        <w:rPr>
          <w:rFonts w:hint="eastAsia" w:ascii="宋体" w:hAnsi="宋体" w:cs="宋体"/>
          <w:bCs/>
        </w:rPr>
        <w:t xml:space="preserve">（2）具有良好的商业信誉和健全的财务会计制度（提供2024年财务报表（公司成立不满一年，至少提供投标截止时间前近一个月的财务报表），或投标截止时间前六个月内银行出具的资信证明）；</w:t>
      </w:r>
      <w:r>
        <w:rPr>
          <w:rFonts w:ascii="宋体" w:hAnsi="宋体" w:cs="宋体"/>
          <w:bCs/>
        </w:rPr>
      </w:r>
      <w:r/>
    </w:p>
    <w:p>
      <w:pPr>
        <w:pStyle w:val="635"/>
        <w:ind w:firstLine="420"/>
        <w:spacing w:line="360" w:lineRule="auto"/>
        <w:rPr>
          <w:rFonts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rPr>
          <w:rFonts w:ascii="宋体" w:hAnsi="宋体" w:cs="宋体"/>
          <w:bCs/>
        </w:rPr>
      </w:r>
      <w:r/>
    </w:p>
    <w:p>
      <w:pPr>
        <w:pStyle w:val="635"/>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pStyle w:val="635"/>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rPr>
          <w:rFonts w:ascii="Arial" w:hAnsi="Arial" w:cs="Arial"/>
          <w:bCs/>
        </w:rPr>
      </w:r>
      <w:r/>
    </w:p>
    <w:p>
      <w:pPr>
        <w:pStyle w:val="635"/>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pStyle w:val="635"/>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pStyle w:val="635"/>
        <w:ind w:firstLine="422"/>
        <w:spacing w:line="360" w:lineRule="auto"/>
        <w:rPr>
          <w:rFonts w:ascii="宋体" w:hAnsi="宋体" w:cs="宋体"/>
          <w:b/>
        </w:rPr>
      </w:pPr>
      <w:r>
        <w:rPr>
          <w:rFonts w:hint="eastAsia" w:ascii="宋体" w:hAnsi="宋体" w:cs="宋体"/>
          <w:b/>
        </w:rPr>
        <w:t xml:space="preserve">2.3采购人根据采购项目的特殊要求规定的特殊条件，并提供符合特殊要求的证明材料或者情况说明：无。</w:t>
      </w:r>
      <w:r>
        <w:rPr>
          <w:rFonts w:ascii="宋体" w:hAnsi="宋体" w:cs="宋体"/>
          <w:b/>
        </w:rPr>
      </w:r>
      <w:r/>
    </w:p>
    <w:p>
      <w:pPr>
        <w:pStyle w:val="635"/>
        <w:ind w:firstLine="420"/>
        <w:spacing w:line="360" w:lineRule="auto"/>
        <w:rPr>
          <w:rFonts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rPr>
          <w:rFonts w:ascii="宋体" w:hAnsi="宋体" w:cs="宋体"/>
          <w:bCs/>
        </w:rPr>
      </w:r>
      <w:r/>
    </w:p>
    <w:p>
      <w:pPr>
        <w:pStyle w:val="635"/>
        <w:ind w:firstLine="420"/>
        <w:spacing w:line="360" w:lineRule="auto"/>
        <w:rPr>
          <w:rFonts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w:t>
      </w:r>
      <w:r>
        <w:rPr>
          <w:rFonts w:hint="eastAsia" w:ascii="宋体" w:hAnsi="宋体" w:cs="宋体"/>
          <w:bCs/>
        </w:rPr>
        <w:t xml:space="preserve">参加政府采购活动。</w:t>
      </w:r>
      <w:r>
        <w:rPr>
          <w:rFonts w:ascii="宋体" w:hAnsi="宋体" w:cs="宋体"/>
          <w:bCs/>
        </w:rPr>
      </w:r>
      <w:r/>
    </w:p>
    <w:p>
      <w:pPr>
        <w:pStyle w:val="635"/>
        <w:ind w:firstLine="420"/>
        <w:spacing w:line="360" w:lineRule="auto"/>
        <w:rPr>
          <w:rFonts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rPr>
          <w:rFonts w:ascii="宋体" w:hAnsi="宋体" w:cs="宋体"/>
          <w:bCs/>
        </w:rPr>
      </w:r>
      <w:r/>
    </w:p>
    <w:p>
      <w:pPr>
        <w:pStyle w:val="635"/>
        <w:ind w:firstLine="420"/>
        <w:spacing w:line="360" w:lineRule="auto"/>
        <w:rPr>
          <w:rFonts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rPr>
          <w:rFonts w:ascii="宋体" w:hAnsi="宋体" w:cs="宋体"/>
          <w:bCs/>
        </w:rPr>
      </w:r>
      <w:r/>
    </w:p>
    <w:p>
      <w:pPr>
        <w:pStyle w:val="635"/>
        <w:ind w:firstLine="420"/>
        <w:spacing w:line="360" w:lineRule="auto"/>
        <w:rPr>
          <w:rFonts w:ascii="宋体" w:hAnsi="宋体" w:cs="宋体"/>
          <w:bCs/>
        </w:rPr>
      </w:pPr>
      <w:r>
        <w:rPr>
          <w:rFonts w:hint="eastAsia" w:ascii="宋体" w:hAnsi="宋体" w:cs="宋体"/>
          <w:bCs/>
        </w:rPr>
        <w:t xml:space="preserve">2.7</w:t>
      </w:r>
      <w:r>
        <w:rPr>
          <w:rFonts w:ascii="Arial" w:hAnsi="Arial" w:cs="Arial"/>
          <w:bCs/>
        </w:rPr>
        <w:t xml:space="preserve">拒绝列入失信被执行人、重大税收违法案件当事人名单、政府采购严重违法失信行为记录名单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r>
        <w:rPr>
          <w:rFonts w:ascii="宋体" w:hAnsi="宋体" w:cs="宋体"/>
          <w:bCs/>
        </w:rPr>
      </w:r>
      <w:r/>
    </w:p>
    <w:p>
      <w:pPr>
        <w:pStyle w:val="637"/>
        <w:spacing w:before="0" w:after="0" w:line="360" w:lineRule="auto"/>
        <w:rPr>
          <w:rFonts w:ascii="宋体" w:hAnsi="宋体" w:cs="宋体"/>
          <w:sz w:val="21"/>
          <w:szCs w:val="21"/>
        </w:rPr>
      </w:pPr>
      <w:r/>
      <w:bookmarkEnd w:id="14"/>
      <w:r/>
      <w:bookmarkEnd w:id="15"/>
      <w:r/>
      <w:bookmarkEnd w:id="16"/>
      <w:r/>
      <w:bookmarkEnd w:id="17"/>
      <w:r/>
      <w:bookmarkStart w:id="18" w:name="_Toc28359008"/>
      <w:r/>
      <w:bookmarkStart w:id="19" w:name="_Toc35393627"/>
      <w:r/>
      <w:bookmarkStart w:id="20" w:name="_Toc28359085"/>
      <w:r/>
      <w:bookmarkStart w:id="21" w:name="_Toc35393796"/>
      <w:r>
        <w:rPr>
          <w:rFonts w:hint="eastAsia" w:ascii="宋体" w:hAnsi="宋体" w:cs="宋体"/>
          <w:sz w:val="21"/>
          <w:szCs w:val="21"/>
        </w:rPr>
        <w:t xml:space="preserve">三、获取招标文件</w:t>
      </w:r>
      <w:r>
        <w:rPr>
          <w:rFonts w:ascii="宋体" w:hAnsi="宋体" w:cs="宋体"/>
          <w:sz w:val="21"/>
          <w:szCs w:val="21"/>
        </w:rPr>
      </w:r>
      <w:r/>
    </w:p>
    <w:p>
      <w:pPr>
        <w:pStyle w:val="671"/>
        <w:ind w:firstLine="452"/>
        <w:jc w:val="both"/>
        <w:spacing w:before="0" w:beforeAutospacing="0" w:after="0" w:afterAutospacing="0" w:line="360" w:lineRule="auto"/>
        <w:rPr>
          <w:spacing w:val="8"/>
          <w:sz w:val="21"/>
          <w:szCs w:val="21"/>
        </w:rPr>
      </w:pPr>
      <w:r/>
      <w:bookmarkStart w:id="22" w:name="_Toc28359005"/>
      <w:r/>
      <w:bookmarkStart w:id="23" w:name="_Toc28359082"/>
      <w:r/>
      <w:bookmarkStart w:id="24" w:name="_Toc35393793"/>
      <w:r/>
      <w:bookmarkStart w:id="25" w:name="_Toc35393624"/>
      <w:r>
        <w:rPr>
          <w:rFonts w:hint="eastAsia"/>
          <w:spacing w:val="8"/>
          <w:sz w:val="21"/>
          <w:szCs w:val="21"/>
        </w:rPr>
        <w:t xml:space="preserve">3.1时间：2025年</w:t>
      </w:r>
      <w:r>
        <w:rPr>
          <w:rFonts w:hint="eastAsia"/>
          <w:spacing w:val="8"/>
          <w:sz w:val="21"/>
          <w:szCs w:val="21"/>
        </w:rPr>
        <w:t xml:space="preserve">5</w:t>
      </w:r>
      <w:r>
        <w:rPr>
          <w:rFonts w:hint="eastAsia"/>
          <w:spacing w:val="8"/>
          <w:sz w:val="21"/>
          <w:szCs w:val="21"/>
        </w:rPr>
        <w:t xml:space="preserve">月</w:t>
      </w:r>
      <w:r>
        <w:rPr>
          <w:rFonts w:hint="eastAsia"/>
          <w:spacing w:val="8"/>
          <w:sz w:val="21"/>
          <w:szCs w:val="21"/>
        </w:rPr>
        <w:t xml:space="preserve">8</w:t>
      </w:r>
      <w:r>
        <w:rPr>
          <w:rFonts w:hint="eastAsia"/>
          <w:spacing w:val="8"/>
          <w:sz w:val="21"/>
          <w:szCs w:val="21"/>
        </w:rPr>
        <w:t xml:space="preserve">日至2025年</w:t>
      </w:r>
      <w:r>
        <w:rPr>
          <w:rFonts w:hint="eastAsia"/>
          <w:spacing w:val="8"/>
          <w:sz w:val="21"/>
          <w:szCs w:val="21"/>
        </w:rPr>
        <w:t xml:space="preserve">5</w:t>
      </w:r>
      <w:r>
        <w:rPr>
          <w:rFonts w:hint="eastAsia"/>
          <w:spacing w:val="8"/>
          <w:sz w:val="21"/>
          <w:szCs w:val="21"/>
        </w:rPr>
        <w:t xml:space="preserve">月</w:t>
      </w:r>
      <w:r>
        <w:rPr>
          <w:rFonts w:hint="eastAsia"/>
          <w:spacing w:val="8"/>
          <w:sz w:val="21"/>
          <w:szCs w:val="21"/>
        </w:rPr>
        <w:t xml:space="preserve">15</w:t>
      </w:r>
      <w:r>
        <w:rPr>
          <w:rFonts w:hint="eastAsia"/>
          <w:spacing w:val="8"/>
          <w:sz w:val="21"/>
          <w:szCs w:val="21"/>
        </w:rPr>
        <w:t xml:space="preserve">日</w:t>
      </w:r>
      <w:r>
        <w:rPr>
          <w:spacing w:val="8"/>
          <w:sz w:val="21"/>
          <w:szCs w:val="21"/>
        </w:rPr>
        <w:t xml:space="preserve">17:30</w:t>
      </w:r>
      <w:r>
        <w:rPr>
          <w:rFonts w:hint="eastAsia"/>
          <w:spacing w:val="8"/>
          <w:sz w:val="21"/>
          <w:szCs w:val="21"/>
        </w:rPr>
        <w:t xml:space="preserve">。（北京时间，法定节假日除外）</w:t>
      </w:r>
      <w:r>
        <w:rPr>
          <w:spacing w:val="8"/>
          <w:sz w:val="21"/>
          <w:szCs w:val="21"/>
        </w:rPr>
      </w:r>
      <w:r/>
    </w:p>
    <w:p>
      <w:pPr>
        <w:pStyle w:val="671"/>
        <w:ind w:firstLine="452"/>
        <w:jc w:val="both"/>
        <w:spacing w:before="0" w:beforeAutospacing="0" w:after="0" w:afterAutospacing="0" w:line="360" w:lineRule="auto"/>
        <w:rPr>
          <w:spacing w:val="8"/>
          <w:sz w:val="21"/>
          <w:szCs w:val="21"/>
        </w:rPr>
      </w:pPr>
      <w:r>
        <w:rPr>
          <w:rFonts w:hint="eastAsia"/>
          <w:spacing w:val="8"/>
          <w:sz w:val="21"/>
          <w:szCs w:val="21"/>
        </w:rPr>
        <w:t xml:space="preserve">3.2地点：e交易平台（http://www.ejy365.com）</w:t>
      </w:r>
      <w:r>
        <w:rPr>
          <w:spacing w:val="8"/>
          <w:sz w:val="21"/>
          <w:szCs w:val="21"/>
        </w:rPr>
      </w:r>
      <w:r/>
    </w:p>
    <w:p>
      <w:pPr>
        <w:pStyle w:val="671"/>
        <w:ind w:firstLine="452"/>
        <w:jc w:val="both"/>
        <w:spacing w:before="0" w:beforeAutospacing="0" w:after="0" w:afterAutospacing="0" w:line="360" w:lineRule="auto"/>
        <w:rPr>
          <w:spacing w:val="8"/>
          <w:sz w:val="21"/>
          <w:szCs w:val="21"/>
        </w:rPr>
      </w:pPr>
      <w:r>
        <w:rPr>
          <w:rFonts w:hint="eastAsia"/>
          <w:spacing w:val="8"/>
          <w:sz w:val="21"/>
          <w:szCs w:val="21"/>
        </w:rPr>
        <w:t xml:space="preserve">3.3方式：</w:t>
      </w:r>
      <w:r>
        <w:rPr>
          <w:spacing w:val="8"/>
          <w:sz w:val="21"/>
          <w:szCs w:val="21"/>
        </w:rPr>
      </w:r>
      <w:r/>
    </w:p>
    <w:p>
      <w:pPr>
        <w:pStyle w:val="635"/>
        <w:ind w:firstLine="360"/>
        <w:spacing w:line="360" w:lineRule="auto"/>
        <w:rPr>
          <w:rFonts w:hint="eastAsia" w:ascii="宋体" w:hAnsi="宋体"/>
          <w:bCs/>
        </w:rPr>
      </w:pPr>
      <w:r>
        <w:rPr>
          <w:rFonts w:hint="eastAsia" w:ascii="宋体" w:hAnsi="宋体"/>
          <w:bCs/>
        </w:rPr>
        <w:t xml:space="preserve">（一）凡有意参加响应者，请于获取时间内（北京时间，下同），登录e交易平台（http://www.ejy365.com）按照要求进行实名会员注册、完善相关信息及选择项目报名、下载招标文件，招标文件服务费</w:t>
      </w:r>
      <w:r>
        <w:rPr>
          <w:rFonts w:hint="eastAsia" w:ascii="宋体" w:hAnsi="宋体"/>
          <w:bCs/>
          <w:u w:val="single"/>
        </w:rPr>
        <w:t xml:space="preserve">400</w:t>
      </w:r>
      <w:r>
        <w:rPr>
          <w:rFonts w:hint="eastAsia" w:ascii="宋体" w:hAnsi="宋体"/>
          <w:bCs/>
        </w:rPr>
        <w:t xml:space="preserve">元，下载后不退。</w:t>
      </w:r>
      <w:r/>
    </w:p>
    <w:p>
      <w:pPr>
        <w:pStyle w:val="635"/>
        <w:ind w:firstLine="360"/>
        <w:spacing w:line="360" w:lineRule="auto"/>
        <w:rPr>
          <w:rFonts w:hint="eastAsia" w:ascii="宋体" w:hAnsi="宋体"/>
          <w:bCs/>
        </w:rPr>
      </w:pPr>
      <w:r>
        <w:rPr>
          <w:rFonts w:hint="eastAsia" w:ascii="宋体" w:hAnsi="宋体"/>
          <w:bCs/>
        </w:rPr>
        <w:t xml:space="preserve">（二）平台网址为：http://www.ejy365.com。下载者首次登录平台</w:t>
      </w:r>
      <w:r>
        <w:rPr>
          <w:rFonts w:hint="eastAsia" w:ascii="宋体" w:hAnsi="宋体"/>
          <w:bCs/>
        </w:rPr>
        <w:t xml:space="preserve">前，须前往平台免费注册，注册成功且完善相关信息后，可以及时参与平台上所有发布的项目。</w:t>
      </w:r>
      <w:r/>
    </w:p>
    <w:p>
      <w:pPr>
        <w:pStyle w:val="635"/>
        <w:ind w:firstLine="360"/>
        <w:spacing w:line="360" w:lineRule="auto"/>
        <w:rPr>
          <w:rFonts w:hint="eastAsia" w:ascii="宋体" w:hAnsi="宋体"/>
          <w:bCs/>
        </w:rPr>
      </w:pPr>
      <w:r>
        <w:rPr>
          <w:rFonts w:hint="eastAsia" w:ascii="宋体" w:hAnsi="宋体"/>
          <w:bCs/>
        </w:rPr>
        <w:t xml:space="preserve">（三）下载者应充分考虑平台注册、信息检查、资料上传、购标确认、费用支付所需时间，下载者必须在获取时间内完成支付，否则将无法保证获取招标文件。未按照本公告要求获得本项目招标文件的，采购代理机构不予接收其响应文件。</w:t>
      </w:r>
      <w:r/>
    </w:p>
    <w:p>
      <w:pPr>
        <w:pStyle w:val="635"/>
        <w:ind w:firstLine="360"/>
        <w:spacing w:line="360" w:lineRule="auto"/>
        <w:rPr>
          <w:rFonts w:hint="eastAsia" w:ascii="宋体" w:hAnsi="宋体"/>
          <w:bCs/>
        </w:rPr>
      </w:pPr>
      <w:r>
        <w:rPr>
          <w:rFonts w:hint="eastAsia" w:ascii="宋体" w:hAnsi="宋体"/>
          <w:bCs/>
        </w:rPr>
        <w:t xml:space="preserve">（四）下载者需要发票的，须通过平台“资金管理”模块进行操作。招标文件服务费发票由采购代理机构开具；下载者选择开具增值税普通发票的，可在“资金管理--标书费电子发票”下载增值税电子普通发票；选择开具增值税专用发票的，可在“资金管理--专用发票申请”中填写相关信息；平台服务费发票由江苏易交易信息科技有限公司开具。非因采购代理机构或平台原因，发票一经开具不予退换。</w:t>
      </w:r>
      <w:r/>
    </w:p>
    <w:p>
      <w:pPr>
        <w:pStyle w:val="635"/>
        <w:ind w:firstLine="360"/>
        <w:spacing w:line="360" w:lineRule="auto"/>
        <w:rPr>
          <w:rFonts w:hint="eastAsia" w:ascii="宋体" w:hAnsi="宋体"/>
          <w:bCs/>
        </w:rPr>
      </w:pPr>
      <w:r>
        <w:rPr>
          <w:rFonts w:hint="eastAsia" w:ascii="宋体" w:hAnsi="宋体"/>
          <w:bCs/>
        </w:rPr>
        <w:t xml:space="preserve">（五）平台网站首页“帮助中心”提供操作手册，下载者可以下载并根据操作手册提示进行注册、登录等操作。平台咨询电话为：4008280799。平台会通过短信提醒下载者进行注册、支付、下载等操作。</w:t>
      </w:r>
      <w:r/>
    </w:p>
    <w:p>
      <w:pPr>
        <w:pStyle w:val="635"/>
        <w:ind w:firstLine="420"/>
        <w:rPr>
          <w:rFonts w:ascii="宋体" w:hAnsi="宋体" w:cs="宋体"/>
          <w:spacing w:val="8"/>
        </w:rPr>
      </w:pPr>
      <w:r>
        <w:rPr>
          <w:rFonts w:hint="eastAsia" w:ascii="宋体" w:hAnsi="宋体" w:cs="宋体"/>
          <w:spacing w:val="8"/>
        </w:rPr>
        <w:t xml:space="preserve">3.4售价：招标文件服务费</w:t>
      </w:r>
      <w:r>
        <w:rPr>
          <w:rFonts w:hint="eastAsia" w:ascii="宋体" w:hAnsi="宋体" w:cs="宋体"/>
          <w:spacing w:val="8"/>
          <w:u w:val="single"/>
        </w:rPr>
        <w:t xml:space="preserve">400</w:t>
      </w:r>
      <w:r>
        <w:rPr>
          <w:rFonts w:hint="eastAsia" w:ascii="宋体" w:hAnsi="宋体" w:cs="宋体"/>
          <w:spacing w:val="8"/>
        </w:rPr>
        <w:t xml:space="preserve">元，售后不退。</w:t>
      </w:r>
      <w:r>
        <w:rPr>
          <w:rFonts w:ascii="宋体" w:hAnsi="宋体" w:cs="宋体"/>
          <w:spacing w:val="8"/>
        </w:rPr>
      </w:r>
      <w:r/>
    </w:p>
    <w:p>
      <w:pPr>
        <w:pStyle w:val="637"/>
        <w:spacing w:before="0" w:after="0" w:line="360" w:lineRule="auto"/>
        <w:rPr>
          <w:rFonts w:ascii="宋体" w:hAnsi="宋体" w:cs="宋体"/>
          <w:sz w:val="21"/>
          <w:szCs w:val="21"/>
        </w:rPr>
      </w:pPr>
      <w:r>
        <w:rPr>
          <w:rFonts w:hint="eastAsia" w:ascii="宋体" w:hAnsi="宋体" w:cs="宋体"/>
          <w:sz w:val="21"/>
          <w:szCs w:val="21"/>
        </w:rPr>
        <w:t xml:space="preserve">四、提交投标文件</w:t>
      </w:r>
      <w:bookmarkEnd w:id="22"/>
      <w:r/>
      <w:bookmarkEnd w:id="23"/>
      <w:r>
        <w:rPr>
          <w:rFonts w:hint="eastAsia" w:ascii="宋体" w:hAnsi="宋体" w:cs="宋体"/>
          <w:sz w:val="21"/>
          <w:szCs w:val="21"/>
        </w:rPr>
        <w:t xml:space="preserve">截止时间、开标时间和地点</w:t>
      </w:r>
      <w:bookmarkEnd w:id="24"/>
      <w:r/>
      <w:bookmarkEnd w:id="25"/>
      <w:r/>
      <w:bookmarkStart w:id="26" w:name="_Toc28359007"/>
      <w:r/>
      <w:bookmarkStart w:id="27" w:name="_Toc35393794"/>
      <w:r/>
      <w:bookmarkStart w:id="28" w:name="_Toc35393625"/>
      <w:r/>
      <w:bookmarkStart w:id="29" w:name="_Toc28359084"/>
      <w:r>
        <w:rPr>
          <w:rFonts w:ascii="宋体" w:hAnsi="宋体" w:cs="宋体"/>
          <w:sz w:val="21"/>
          <w:szCs w:val="21"/>
        </w:rPr>
      </w:r>
      <w:r/>
    </w:p>
    <w:p>
      <w:pPr>
        <w:pStyle w:val="635"/>
        <w:ind w:firstLine="420"/>
        <w:spacing w:line="360" w:lineRule="auto"/>
        <w:rPr>
          <w:rFonts w:ascii="宋体" w:hAnsi="宋体" w:cs="宋体"/>
        </w:rPr>
      </w:pPr>
      <w:r>
        <w:rPr>
          <w:rFonts w:hint="eastAsia" w:ascii="宋体" w:hAnsi="宋体" w:cs="宋体"/>
        </w:rPr>
        <w:t xml:space="preserve">4</w:t>
      </w:r>
      <w:r>
        <w:rPr>
          <w:rFonts w:ascii="宋体" w:hAnsi="宋体" w:cs="宋体"/>
        </w:rPr>
        <w:t xml:space="preserve">.1</w:t>
      </w:r>
      <w:r>
        <w:rPr>
          <w:rFonts w:hint="eastAsia" w:ascii="宋体" w:hAnsi="宋体" w:cs="宋体"/>
        </w:rPr>
        <w:t xml:space="preserve">提交投标文件截止时间：2025年</w:t>
      </w:r>
      <w:r>
        <w:rPr>
          <w:rFonts w:hint="eastAsia" w:ascii="宋体" w:hAnsi="宋体" w:cs="宋体"/>
        </w:rPr>
        <w:t xml:space="preserve">5</w:t>
      </w:r>
      <w:r>
        <w:rPr>
          <w:rFonts w:hint="eastAsia" w:ascii="宋体" w:hAnsi="宋体" w:cs="宋体"/>
        </w:rPr>
        <w:t xml:space="preserve">月</w:t>
      </w:r>
      <w:r>
        <w:rPr>
          <w:rFonts w:hint="eastAsia" w:ascii="宋体" w:hAnsi="宋体" w:cs="宋体"/>
        </w:rPr>
        <w:t xml:space="preserve">29</w:t>
      </w:r>
      <w:r>
        <w:rPr>
          <w:rFonts w:hint="eastAsia" w:ascii="宋体" w:hAnsi="宋体" w:cs="宋体"/>
        </w:rPr>
        <w:t xml:space="preserve">日上午9:00（北京时间）</w:t>
      </w:r>
      <w:r>
        <w:rPr>
          <w:rFonts w:ascii="宋体" w:hAnsi="宋体" w:cs="宋体"/>
        </w:rPr>
      </w:r>
      <w:r/>
    </w:p>
    <w:p>
      <w:pPr>
        <w:pStyle w:val="635"/>
        <w:ind w:firstLine="420"/>
        <w:spacing w:line="360" w:lineRule="auto"/>
        <w:rPr>
          <w:rFonts w:ascii="宋体" w:hAnsi="宋体" w:cs="宋体"/>
        </w:rPr>
      </w:pPr>
      <w:r>
        <w:rPr>
          <w:rFonts w:ascii="宋体" w:hAnsi="宋体" w:cs="宋体"/>
        </w:rPr>
        <w:t xml:space="preserve">4.2</w:t>
      </w:r>
      <w:r>
        <w:rPr>
          <w:rFonts w:hint="eastAsia" w:ascii="宋体" w:hAnsi="宋体" w:cs="宋体"/>
        </w:rPr>
        <w:t xml:space="preserve">开标</w:t>
      </w:r>
      <w:r>
        <w:rPr>
          <w:rFonts w:hint="eastAsia" w:ascii="宋体" w:hAnsi="宋体" w:cs="宋体"/>
        </w:rPr>
        <w:t xml:space="preserve">时间：2025年</w:t>
      </w:r>
      <w:r>
        <w:rPr>
          <w:rFonts w:hint="eastAsia" w:ascii="宋体" w:hAnsi="宋体" w:cs="宋体"/>
        </w:rPr>
        <w:t xml:space="preserve">5</w:t>
      </w:r>
      <w:r>
        <w:rPr>
          <w:rFonts w:hint="eastAsia" w:ascii="宋体" w:hAnsi="宋体" w:cs="宋体"/>
        </w:rPr>
        <w:t xml:space="preserve">月</w:t>
      </w:r>
      <w:r>
        <w:rPr>
          <w:rFonts w:hint="eastAsia" w:ascii="宋体" w:hAnsi="宋体" w:cs="宋体"/>
        </w:rPr>
        <w:t xml:space="preserve">29</w:t>
      </w:r>
      <w:r>
        <w:rPr>
          <w:rFonts w:hint="eastAsia" w:ascii="宋体" w:hAnsi="宋体" w:cs="宋体"/>
        </w:rPr>
        <w:t xml:space="preserve">日上午9:00（北京时间）</w:t>
      </w:r>
      <w:r>
        <w:rPr>
          <w:rFonts w:ascii="宋体" w:hAnsi="宋体" w:cs="宋体"/>
        </w:rPr>
      </w:r>
      <w:r/>
    </w:p>
    <w:p>
      <w:pPr>
        <w:pStyle w:val="694"/>
        <w:ind w:firstLine="420"/>
        <w:rPr>
          <w:b/>
          <w:bCs/>
          <w:sz w:val="21"/>
        </w:rPr>
      </w:pPr>
      <w:r>
        <w:rPr>
          <w:rFonts w:cs="宋体"/>
          <w:sz w:val="21"/>
        </w:rPr>
        <w:t xml:space="preserve">4.3</w:t>
      </w:r>
      <w:r>
        <w:rPr>
          <w:rFonts w:hint="eastAsia" w:cs="宋体"/>
          <w:sz w:val="21"/>
        </w:rPr>
        <w:t xml:space="preserve">地点：南京市鼓楼区清江南路18号鼓楼创新广场D座11楼1号开标室</w:t>
      </w:r>
      <w:r>
        <w:rPr>
          <w:b/>
          <w:bCs/>
          <w:sz w:val="21"/>
        </w:rPr>
      </w:r>
      <w:r/>
    </w:p>
    <w:p>
      <w:pPr>
        <w:pStyle w:val="635"/>
        <w:ind w:firstLine="422"/>
        <w:spacing w:line="360" w:lineRule="auto"/>
        <w:rPr>
          <w:rFonts w:hint="eastAsia" w:ascii="宋体" w:hAnsi="宋体" w:cs="宋体"/>
        </w:rPr>
      </w:pPr>
      <w:r>
        <w:rPr>
          <w:rFonts w:hint="eastAsia" w:ascii="宋体" w:hAnsi="宋体"/>
          <w:b/>
          <w:bCs/>
        </w:rPr>
        <w:t xml:space="preserve">投标人因故未出席开标会的，视同同意本项目开标结果。</w:t>
      </w:r>
      <w:r>
        <w:rPr>
          <w:rFonts w:hint="eastAsia" w:ascii="宋体" w:hAnsi="宋体" w:cs="宋体"/>
        </w:rPr>
      </w:r>
      <w:r/>
    </w:p>
    <w:p>
      <w:pPr>
        <w:pStyle w:val="635"/>
        <w:ind w:firstLine="420"/>
        <w:spacing w:line="360" w:lineRule="auto"/>
        <w:rPr>
          <w:rFonts w:ascii="宋体" w:hAnsi="宋体" w:cs="宋体"/>
        </w:rPr>
      </w:pPr>
      <w:r>
        <w:rPr>
          <w:rFonts w:hint="eastAsia" w:ascii="宋体" w:hAnsi="宋体" w:cs="宋体"/>
        </w:rPr>
        <w:t xml:space="preserve">4</w:t>
      </w:r>
      <w:r>
        <w:rPr>
          <w:rFonts w:ascii="宋体" w:hAnsi="宋体" w:cs="宋体"/>
        </w:rPr>
        <w:t xml:space="preserve">.4</w:t>
      </w:r>
      <w:r>
        <w:rPr>
          <w:rFonts w:hint="eastAsia" w:ascii="宋体" w:hAnsi="宋体" w:cs="宋体"/>
        </w:rPr>
        <w:t xml:space="preserve">供应商应提供纸质版一式伍份（壹份正本、肆份副本）、电子版响应文件1份（一般应为PDF格式正本盖章扫描件、U盘形式（单独封装）、随纸质正本文件一并提交）。当电子版文件和纸质正本文件不一致时，以纸质正本文件为准。电子版文件用于辅助评标和平台存档，供应商需承担前述不一致造成的不利后果。</w:t>
      </w:r>
      <w:r>
        <w:rPr>
          <w:rFonts w:ascii="宋体" w:hAnsi="宋体" w:cs="宋体"/>
        </w:rPr>
      </w:r>
      <w:r/>
    </w:p>
    <w:p>
      <w:pPr>
        <w:pStyle w:val="637"/>
        <w:spacing w:before="0" w:after="0" w:line="360" w:lineRule="auto"/>
        <w:rPr>
          <w:rFonts w:ascii="宋体" w:hAnsi="宋体" w:cs="宋体"/>
          <w:sz w:val="21"/>
          <w:szCs w:val="21"/>
        </w:rPr>
      </w:pPr>
      <w:r>
        <w:rPr>
          <w:rFonts w:hint="eastAsia" w:ascii="宋体" w:hAnsi="宋体" w:cs="宋体"/>
          <w:sz w:val="21"/>
          <w:szCs w:val="21"/>
        </w:rPr>
        <w:t xml:space="preserve">五、公告期限</w:t>
      </w:r>
      <w:bookmarkEnd w:id="26"/>
      <w:r/>
      <w:bookmarkEnd w:id="27"/>
      <w:r/>
      <w:bookmarkEnd w:id="28"/>
      <w:r/>
      <w:bookmarkEnd w:id="29"/>
      <w:r>
        <w:rPr>
          <w:rFonts w:ascii="宋体" w:hAnsi="宋体" w:cs="宋体"/>
          <w:sz w:val="21"/>
          <w:szCs w:val="21"/>
        </w:rPr>
      </w:r>
      <w:r/>
    </w:p>
    <w:p>
      <w:pPr>
        <w:pStyle w:val="635"/>
        <w:ind w:firstLine="452"/>
        <w:spacing w:line="360" w:lineRule="auto"/>
        <w:widowControl/>
        <w:rPr>
          <w:rFonts w:ascii="宋体" w:hAnsi="宋体" w:cs="宋体"/>
          <w:spacing w:val="8"/>
        </w:rPr>
      </w:pPr>
      <w:r>
        <w:rPr>
          <w:rFonts w:hint="eastAsia" w:ascii="宋体" w:hAnsi="宋体" w:cs="宋体"/>
          <w:spacing w:val="8"/>
        </w:rPr>
        <w:t xml:space="preserve">自本公告发布之日起5个工作日。</w:t>
      </w:r>
      <w:r>
        <w:rPr>
          <w:rFonts w:ascii="宋体" w:hAnsi="宋体" w:cs="宋体"/>
          <w:spacing w:val="8"/>
        </w:rPr>
      </w:r>
      <w:r/>
    </w:p>
    <w:p>
      <w:pPr>
        <w:pStyle w:val="637"/>
        <w:spacing w:before="0" w:after="0" w:line="360" w:lineRule="auto"/>
        <w:rPr>
          <w:rFonts w:ascii="宋体" w:hAnsi="宋体" w:cs="宋体"/>
          <w:sz w:val="21"/>
          <w:szCs w:val="21"/>
        </w:rPr>
      </w:pPr>
      <w:r/>
      <w:bookmarkStart w:id="30" w:name="_Toc35393795"/>
      <w:r/>
      <w:bookmarkStart w:id="31" w:name="_Toc35393626"/>
      <w:r>
        <w:rPr>
          <w:rFonts w:hint="eastAsia" w:ascii="宋体" w:hAnsi="宋体" w:cs="宋体"/>
          <w:sz w:val="21"/>
          <w:szCs w:val="21"/>
        </w:rPr>
        <w:t xml:space="preserve">六、</w:t>
      </w:r>
      <w:r>
        <w:rPr>
          <w:rFonts w:hint="eastAsia" w:ascii="宋体" w:hAnsi="宋体" w:cs="宋体"/>
          <w:sz w:val="21"/>
          <w:szCs w:val="21"/>
        </w:rPr>
        <w:t xml:space="preserve">其他补充事宜</w:t>
      </w:r>
      <w:bookmarkEnd w:id="30"/>
      <w:r/>
      <w:bookmarkEnd w:id="31"/>
      <w:r>
        <w:rPr>
          <w:rFonts w:ascii="宋体" w:hAnsi="宋体" w:cs="宋体"/>
          <w:sz w:val="21"/>
          <w:szCs w:val="21"/>
        </w:rPr>
      </w:r>
      <w:r/>
    </w:p>
    <w:p>
      <w:pPr>
        <w:pStyle w:val="635"/>
        <w:ind w:firstLine="420"/>
        <w:spacing w:line="360" w:lineRule="auto"/>
        <w:widowControl/>
        <w:rPr>
          <w:rFonts w:ascii="宋体" w:hAnsi="宋体" w:cs="宋体"/>
          <w:lang w:val="zh-CN"/>
        </w:rPr>
        <w:outlineLvl w:val="1"/>
      </w:pPr>
      <w:r>
        <w:rPr>
          <w:rFonts w:hint="eastAsia" w:ascii="宋体" w:hAnsi="宋体" w:cs="宋体"/>
          <w:lang w:val="zh-CN"/>
        </w:rPr>
        <w:t xml:space="preserve">6.1本项目在“</w:t>
      </w:r>
      <w:r>
        <w:rPr>
          <w:rFonts w:hint="eastAsia" w:ascii="宋体" w:hAnsi="宋体" w:cs="宋体"/>
        </w:rPr>
        <w:t xml:space="preserve">江苏</w:t>
      </w:r>
      <w:r>
        <w:rPr>
          <w:rFonts w:hint="eastAsia" w:ascii="宋体" w:hAnsi="宋体" w:cs="宋体"/>
          <w:lang w:val="zh-CN"/>
        </w:rPr>
        <w:t xml:space="preserve">政府采购网”发布公告。</w:t>
      </w:r>
      <w:r>
        <w:rPr>
          <w:rFonts w:ascii="宋体" w:hAnsi="宋体" w:cs="宋体"/>
          <w:lang w:val="zh-CN"/>
        </w:rPr>
      </w:r>
      <w:r/>
    </w:p>
    <w:p>
      <w:pPr>
        <w:pStyle w:val="635"/>
        <w:ind w:firstLine="420"/>
        <w:spacing w:line="360" w:lineRule="auto"/>
        <w:widowControl/>
        <w:rPr>
          <w:rFonts w:ascii="宋体" w:hAnsi="宋体" w:cs="宋体"/>
          <w:lang w:val="zh-CN"/>
        </w:rPr>
        <w:outlineLvl w:val="1"/>
      </w:pPr>
      <w:r>
        <w:rPr>
          <w:rFonts w:hint="eastAsia" w:ascii="宋体" w:hAnsi="宋体" w:cs="宋体"/>
          <w:lang w:val="zh-CN"/>
        </w:rPr>
        <w:t xml:space="preserve">6.2投标人应当从招标代理机构合法获得招标项目的招标文件。</w:t>
      </w:r>
      <w:r>
        <w:rPr>
          <w:rFonts w:ascii="宋体" w:hAnsi="宋体" w:cs="宋体"/>
          <w:lang w:val="zh-CN"/>
        </w:rPr>
      </w:r>
      <w:r/>
    </w:p>
    <w:p>
      <w:pPr>
        <w:pStyle w:val="635"/>
        <w:ind w:firstLine="420"/>
        <w:spacing w:line="360" w:lineRule="auto"/>
        <w:widowControl/>
        <w:rPr>
          <w:rFonts w:hint="eastAsia" w:ascii="宋体" w:hAnsi="宋体" w:cs="宋体"/>
          <w:lang w:val="zh-CN"/>
        </w:rPr>
        <w:outlineLvl w:val="1"/>
      </w:pPr>
      <w:r>
        <w:rPr>
          <w:rFonts w:hint="eastAsia" w:ascii="宋体" w:hAnsi="宋体" w:cs="宋体"/>
          <w:lang w:val="zh-CN"/>
        </w:rPr>
        <w:t xml:space="preserve">6.</w:t>
      </w:r>
      <w:r>
        <w:rPr>
          <w:rFonts w:hint="eastAsia" w:ascii="宋体" w:hAnsi="宋体" w:cs="宋体"/>
        </w:rPr>
        <w:t xml:space="preserve">3</w:t>
      </w:r>
      <w:r>
        <w:rPr>
          <w:rFonts w:hint="eastAsia" w:ascii="宋体" w:hAnsi="宋体" w:cs="宋体"/>
          <w:lang w:val="zh-CN"/>
        </w:rPr>
        <w:t xml:space="preserve">勘察现场或答疑：无</w:t>
      </w:r>
      <w:bookmarkStart w:id="32" w:name="_Hlk174125446"/>
      <w:r>
        <w:rPr>
          <w:rFonts w:hint="eastAsia" w:ascii="宋体" w:hAnsi="宋体" w:cs="宋体"/>
          <w:lang w:val="zh-CN"/>
        </w:rPr>
      </w:r>
      <w:r/>
    </w:p>
    <w:p>
      <w:pPr>
        <w:pStyle w:val="637"/>
        <w:spacing w:before="0" w:after="0" w:line="360" w:lineRule="auto"/>
        <w:rPr>
          <w:rFonts w:ascii="宋体" w:hAnsi="宋体" w:cs="宋体"/>
          <w:sz w:val="21"/>
          <w:szCs w:val="21"/>
        </w:rPr>
      </w:pPr>
      <w:r/>
      <w:bookmarkEnd w:id="32"/>
      <w:r>
        <w:rPr>
          <w:rFonts w:hint="eastAsia" w:ascii="宋体" w:hAnsi="宋体" w:cs="宋体"/>
          <w:sz w:val="21"/>
          <w:szCs w:val="21"/>
        </w:rPr>
        <w:t xml:space="preserve">七、对本次招标提出询问，请按以下方式联系。</w:t>
      </w:r>
      <w:bookmarkEnd w:id="18"/>
      <w:r/>
      <w:bookmarkEnd w:id="19"/>
      <w:r/>
      <w:bookmarkEnd w:id="20"/>
      <w:r/>
      <w:bookmarkEnd w:id="21"/>
      <w:r>
        <w:rPr>
          <w:rFonts w:ascii="宋体" w:hAnsi="宋体" w:cs="宋体"/>
          <w:sz w:val="21"/>
          <w:szCs w:val="21"/>
        </w:rPr>
      </w:r>
      <w:r/>
    </w:p>
    <w:p>
      <w:pPr>
        <w:pStyle w:val="635"/>
        <w:ind w:firstLine="420"/>
        <w:spacing w:line="360" w:lineRule="auto"/>
        <w:rPr>
          <w:rFonts w:ascii="宋体" w:hAnsi="宋体" w:cs="宋体"/>
          <w:lang w:val="zh-CN"/>
        </w:rPr>
      </w:pPr>
      <w:r>
        <w:rPr>
          <w:rFonts w:hint="eastAsia" w:ascii="宋体" w:hAnsi="宋体" w:cs="宋体"/>
          <w:lang w:val="zh-CN"/>
        </w:rPr>
        <w:t xml:space="preserve">1.采购人信息</w:t>
      </w:r>
      <w:r>
        <w:rPr>
          <w:rFonts w:ascii="宋体" w:hAnsi="宋体" w:cs="宋体"/>
          <w:lang w:val="zh-CN"/>
        </w:rPr>
      </w:r>
      <w:r/>
    </w:p>
    <w:p>
      <w:pPr>
        <w:pStyle w:val="635"/>
        <w:ind w:firstLine="420"/>
        <w:spacing w:line="360" w:lineRule="auto"/>
        <w:rPr>
          <w:rFonts w:ascii="宋体" w:hAnsi="宋体" w:cs="宋体"/>
          <w:lang w:val="zh-CN"/>
        </w:rPr>
      </w:pPr>
      <w:r>
        <w:rPr>
          <w:rFonts w:hint="eastAsia" w:ascii="宋体" w:hAnsi="宋体" w:cs="宋体"/>
          <w:lang w:val="zh-CN"/>
        </w:rPr>
        <w:t xml:space="preserve">名称：</w:t>
      </w:r>
      <w:bookmarkStart w:id="33" w:name="_Toc28359009"/>
      <w:r/>
      <w:bookmarkStart w:id="34" w:name="_Toc28359086"/>
      <w:r>
        <w:rPr>
          <w:rFonts w:hint="eastAsia" w:ascii="宋体" w:hAnsi="宋体" w:cs="宋体"/>
          <w:lang w:val="zh-CN"/>
        </w:rPr>
        <w:t xml:space="preserve">江苏省淡水水产研究所</w:t>
      </w:r>
      <w:r>
        <w:rPr>
          <w:rFonts w:ascii="宋体" w:hAnsi="宋体" w:cs="宋体"/>
          <w:lang w:val="zh-CN"/>
        </w:rPr>
      </w:r>
      <w:r/>
    </w:p>
    <w:p>
      <w:pPr>
        <w:pStyle w:val="635"/>
        <w:ind w:firstLine="420"/>
        <w:spacing w:line="360" w:lineRule="auto"/>
        <w:rPr>
          <w:rFonts w:hint="eastAsia" w:ascii="宋体" w:hAnsi="宋体" w:cs="宋体"/>
          <w:lang w:val="zh-CN"/>
        </w:rPr>
      </w:pPr>
      <w:r>
        <w:rPr>
          <w:rFonts w:hint="eastAsia" w:ascii="宋体" w:hAnsi="宋体" w:cs="宋体"/>
          <w:lang w:val="zh-CN"/>
        </w:rPr>
        <w:t xml:space="preserve">联系人：</w:t>
      </w:r>
      <w:r>
        <w:rPr>
          <w:rFonts w:hint="eastAsia" w:ascii="宋体" w:hAnsi="宋体" w:cs="宋体"/>
        </w:rPr>
        <w:t xml:space="preserve">张工</w:t>
      </w:r>
      <w:r>
        <w:rPr>
          <w:rFonts w:hint="eastAsia" w:ascii="宋体" w:hAnsi="宋体" w:cs="宋体"/>
          <w:lang w:val="zh-CN"/>
        </w:rPr>
      </w:r>
      <w:r/>
    </w:p>
    <w:p>
      <w:pPr>
        <w:pStyle w:val="635"/>
        <w:ind w:firstLine="420"/>
        <w:spacing w:line="360" w:lineRule="auto"/>
        <w:rPr>
          <w:rFonts w:hint="eastAsia" w:ascii="宋体" w:hAnsi="宋体" w:cs="宋体"/>
        </w:rPr>
      </w:pPr>
      <w:r>
        <w:rPr>
          <w:rFonts w:hint="eastAsia" w:ascii="宋体" w:hAnsi="宋体" w:cs="宋体"/>
          <w:lang w:val="zh-CN"/>
        </w:rPr>
        <w:t xml:space="preserve">联系方式：</w:t>
      </w:r>
      <w:r>
        <w:rPr>
          <w:rFonts w:hint="eastAsia" w:ascii="宋体" w:hAnsi="宋体" w:cs="宋体"/>
        </w:rPr>
        <w:t xml:space="preserve">025-86561005</w:t>
      </w:r>
      <w:r/>
    </w:p>
    <w:p>
      <w:pPr>
        <w:pStyle w:val="635"/>
        <w:ind w:firstLine="420"/>
        <w:spacing w:line="360" w:lineRule="auto"/>
        <w:rPr>
          <w:rFonts w:hint="eastAsia" w:ascii="宋体" w:hAnsi="宋体" w:cs="宋体"/>
        </w:rPr>
      </w:pPr>
      <w:r>
        <w:rPr>
          <w:rFonts w:hint="eastAsia" w:ascii="宋体" w:hAnsi="宋体" w:cs="宋体"/>
          <w:lang w:val="zh-CN"/>
        </w:rPr>
        <w:t xml:space="preserve">地址：南京市建邺区南湖东路90号</w:t>
      </w:r>
      <w:r>
        <w:rPr>
          <w:rFonts w:hint="eastAsia" w:ascii="宋体" w:hAnsi="宋体" w:cs="宋体"/>
        </w:rPr>
      </w:r>
      <w:r/>
    </w:p>
    <w:p>
      <w:pPr>
        <w:pStyle w:val="635"/>
        <w:ind w:firstLine="420"/>
        <w:spacing w:line="360" w:lineRule="auto"/>
        <w:rPr>
          <w:rFonts w:ascii="宋体" w:hAnsi="宋体" w:cs="宋体"/>
          <w:lang w:val="zh-CN"/>
        </w:rPr>
      </w:pPr>
      <w:r>
        <w:rPr>
          <w:rFonts w:hint="eastAsia" w:ascii="宋体" w:hAnsi="宋体" w:cs="宋体"/>
          <w:lang w:val="zh-CN"/>
        </w:rPr>
        <w:t xml:space="preserve">2.采购代理机构信息</w:t>
      </w:r>
      <w:bookmarkEnd w:id="33"/>
      <w:r/>
      <w:bookmarkEnd w:id="34"/>
      <w:r>
        <w:rPr>
          <w:rFonts w:ascii="宋体" w:hAnsi="宋体" w:cs="宋体"/>
          <w:lang w:val="zh-CN"/>
        </w:rPr>
      </w:r>
      <w:r/>
    </w:p>
    <w:p>
      <w:pPr>
        <w:pStyle w:val="635"/>
        <w:ind w:firstLine="420"/>
        <w:spacing w:line="360" w:lineRule="auto"/>
        <w:rPr>
          <w:rFonts w:ascii="宋体" w:hAnsi="宋体" w:cs="宋体"/>
          <w:lang w:val="zh-CN"/>
        </w:rPr>
      </w:pPr>
      <w:r>
        <w:rPr>
          <w:rFonts w:hint="eastAsia" w:ascii="宋体" w:hAnsi="宋体" w:cs="宋体"/>
          <w:lang w:val="zh-CN"/>
        </w:rPr>
        <w:t xml:space="preserve">名称：江苏省设备成套股份有限公司</w:t>
      </w:r>
      <w:r>
        <w:rPr>
          <w:rFonts w:ascii="宋体" w:hAnsi="宋体" w:cs="宋体"/>
          <w:lang w:val="zh-CN"/>
        </w:rPr>
      </w:r>
      <w:r/>
    </w:p>
    <w:p>
      <w:pPr>
        <w:pStyle w:val="635"/>
        <w:ind w:firstLine="420"/>
        <w:spacing w:line="360" w:lineRule="auto"/>
        <w:rPr>
          <w:rFonts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rPr>
          <w:rFonts w:ascii="宋体" w:hAnsi="宋体" w:cs="Arial"/>
        </w:rPr>
      </w:r>
      <w:r/>
    </w:p>
    <w:p>
      <w:pPr>
        <w:pStyle w:val="635"/>
        <w:ind w:firstLine="420"/>
        <w:spacing w:line="360" w:lineRule="auto"/>
        <w:rPr>
          <w:rFonts w:ascii="宋体" w:hAnsi="宋体" w:cs="宋体"/>
        </w:rPr>
      </w:pPr>
      <w:r>
        <w:rPr>
          <w:rFonts w:hint="eastAsia" w:ascii="宋体" w:hAnsi="宋体" w:cs="宋体"/>
          <w:lang w:val="zh-CN"/>
        </w:rPr>
        <w:t xml:space="preserve">联系人：</w:t>
      </w:r>
      <w:r>
        <w:rPr>
          <w:rFonts w:hint="eastAsia" w:ascii="宋体" w:hAnsi="宋体" w:cs="宋体"/>
        </w:rPr>
        <w:t xml:space="preserve">吴喆</w:t>
      </w:r>
      <w:r>
        <w:rPr>
          <w:rFonts w:ascii="宋体" w:hAnsi="宋体" w:cs="宋体"/>
        </w:rPr>
      </w:r>
      <w:r/>
    </w:p>
    <w:p>
      <w:pPr>
        <w:pStyle w:val="635"/>
        <w:ind w:firstLine="420"/>
        <w:spacing w:line="360" w:lineRule="auto"/>
        <w:rPr>
          <w:rFonts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35" w:name="_Toc28359010"/>
      <w:r/>
      <w:bookmarkStart w:id="36" w:name="_Toc28359087"/>
      <w:r>
        <w:rPr>
          <w:rFonts w:ascii="宋体" w:hAnsi="宋体" w:cs="宋体"/>
        </w:rPr>
        <w:t xml:space="preserve">025-83320576</w:t>
      </w:r>
      <w:r>
        <w:rPr>
          <w:rFonts w:ascii="宋体" w:hAnsi="宋体" w:cs="宋体"/>
          <w:spacing w:val="8"/>
        </w:rPr>
      </w:r>
      <w:r/>
    </w:p>
    <w:p>
      <w:pPr>
        <w:pStyle w:val="635"/>
        <w:ind w:firstLine="420"/>
        <w:spacing w:line="360" w:lineRule="auto"/>
        <w:rPr>
          <w:rFonts w:ascii="宋体" w:hAnsi="宋体" w:cs="宋体"/>
        </w:rPr>
      </w:pPr>
      <w:r>
        <w:rPr>
          <w:rFonts w:hint="eastAsia" w:ascii="宋体" w:hAnsi="宋体" w:cs="宋体"/>
          <w:lang w:val="zh-CN"/>
        </w:rPr>
        <w:t xml:space="preserve">邮箱</w:t>
      </w:r>
      <w:r>
        <w:rPr>
          <w:rFonts w:hint="eastAsia" w:ascii="宋体" w:hAnsi="宋体" w:cs="宋体"/>
        </w:rPr>
        <w:t xml:space="preserve">：wuz@jce</w:t>
      </w:r>
      <w:r>
        <w:rPr>
          <w:rFonts w:hint="eastAsia" w:ascii="宋体" w:hAnsi="宋体" w:cs="宋体"/>
        </w:rPr>
        <w:t xml:space="preserve">c.cn</w:t>
      </w:r>
      <w:r>
        <w:rPr>
          <w:rFonts w:ascii="宋体" w:hAnsi="宋体" w:cs="宋体"/>
        </w:rPr>
      </w:r>
      <w:r/>
    </w:p>
    <w:p>
      <w:pPr>
        <w:pStyle w:val="635"/>
        <w:ind w:firstLine="420"/>
        <w:spacing w:line="360" w:lineRule="auto"/>
        <w:rPr>
          <w:rFonts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35"/>
      <w:r/>
      <w:bookmarkEnd w:id="36"/>
      <w:r>
        <w:rPr>
          <w:rFonts w:ascii="宋体" w:hAnsi="宋体" w:cs="宋体"/>
        </w:rPr>
      </w:r>
      <w:r/>
    </w:p>
    <w:p>
      <w:pPr>
        <w:pStyle w:val="635"/>
        <w:ind w:firstLine="420"/>
        <w:spacing w:line="360" w:lineRule="auto"/>
        <w:rPr>
          <w:rFonts w:ascii="宋体" w:hAnsi="宋体" w:cs="宋体"/>
          <w:lang w:val="zh-CN"/>
        </w:rPr>
      </w:pPr>
      <w:r>
        <w:rPr>
          <w:rFonts w:hint="eastAsia" w:ascii="宋体" w:hAnsi="宋体" w:cs="宋体"/>
          <w:lang w:val="zh-CN"/>
        </w:rPr>
        <w:t xml:space="preserve">项目联系人：</w:t>
      </w:r>
      <w:r>
        <w:rPr>
          <w:rFonts w:hint="eastAsia" w:ascii="宋体" w:hAnsi="宋体" w:cs="宋体"/>
        </w:rPr>
        <w:t xml:space="preserve">吴喆</w:t>
      </w:r>
      <w:r>
        <w:rPr>
          <w:rFonts w:ascii="宋体" w:hAnsi="宋体" w:cs="宋体"/>
          <w:lang w:val="zh-CN"/>
        </w:rPr>
      </w:r>
      <w:r/>
    </w:p>
    <w:p>
      <w:pPr>
        <w:pStyle w:val="635"/>
        <w:ind w:firstLine="420"/>
        <w:spacing w:line="360" w:lineRule="auto"/>
        <w:rPr>
          <w:rFonts w:ascii="宋体" w:hAnsi="宋体" w:cs="宋体"/>
        </w:rPr>
      </w:pPr>
      <w:r>
        <w:rPr>
          <w:rFonts w:hint="eastAsia" w:ascii="宋体" w:hAnsi="宋体" w:cs="宋体"/>
          <w:lang w:val="zh-CN"/>
        </w:rPr>
        <w:t xml:space="preserve">电话：</w:t>
      </w:r>
      <w:r>
        <w:rPr>
          <w:rFonts w:ascii="宋体" w:hAnsi="宋体" w:cs="宋体"/>
          <w:lang w:val="zh-CN"/>
        </w:rPr>
        <w:t xml:space="preserve">025-83320576</w:t>
      </w:r>
      <w:r>
        <w:rPr>
          <w:rFonts w:ascii="宋体" w:hAnsi="宋体" w:cs="宋体"/>
        </w:rPr>
      </w:r>
      <w:r/>
    </w:p>
    <w:p>
      <w:pPr>
        <w:pStyle w:val="635"/>
        <w:ind w:firstLine="452"/>
        <w:jc w:val="right"/>
        <w:spacing w:line="460" w:lineRule="exact"/>
        <w:widowControl/>
        <w:rPr>
          <w:rFonts w:ascii="宋体" w:hAnsi="宋体" w:cs="宋体"/>
          <w:spacing w:val="8"/>
          <w:szCs w:val="20"/>
        </w:rPr>
      </w:pPr>
      <w:r>
        <w:rPr>
          <w:rFonts w:hint="eastAsia" w:ascii="宋体" w:hAnsi="宋体" w:cs="宋体"/>
          <w:spacing w:val="8"/>
          <w:szCs w:val="20"/>
        </w:rPr>
        <w:t xml:space="preserve">采购代理机构：江苏省设备成套股份有限公司</w:t>
      </w:r>
      <w:r>
        <w:rPr>
          <w:rFonts w:ascii="宋体" w:hAnsi="宋体" w:cs="宋体"/>
          <w:spacing w:val="8"/>
          <w:szCs w:val="20"/>
        </w:rPr>
      </w:r>
      <w:r/>
    </w:p>
    <w:p>
      <w:pPr>
        <w:pStyle w:val="635"/>
        <w:jc w:val="right"/>
      </w:pPr>
      <w:r>
        <w:rPr>
          <w:rFonts w:hint="eastAsia" w:ascii="宋体" w:hAnsi="宋体" w:cs="宋体"/>
          <w:spacing w:val="8"/>
          <w:szCs w:val="20"/>
        </w:rPr>
        <w:t xml:space="preserve">2025年</w:t>
      </w:r>
      <w:r>
        <w:rPr>
          <w:rFonts w:hint="eastAsia" w:ascii="宋体" w:hAnsi="宋体" w:cs="宋体"/>
          <w:spacing w:val="8"/>
          <w:szCs w:val="20"/>
        </w:rPr>
        <w:t xml:space="preserve">5</w:t>
      </w:r>
      <w:r>
        <w:rPr>
          <w:rFonts w:hint="eastAsia" w:ascii="宋体" w:hAnsi="宋体" w:cs="宋体"/>
          <w:spacing w:val="8"/>
          <w:szCs w:val="20"/>
        </w:rPr>
        <w:t xml:space="preserve">月</w:t>
      </w:r>
      <w:r>
        <w:rPr>
          <w:rFonts w:hint="eastAsia" w:ascii="宋体" w:hAnsi="宋体" w:cs="宋体"/>
          <w:spacing w:val="8"/>
          <w:szCs w:val="20"/>
        </w:rPr>
        <w:t xml:space="preserve">8</w:t>
      </w:r>
      <w:r>
        <w:rPr>
          <w:rFonts w:hint="eastAsia" w:ascii="宋体" w:hAnsi="宋体" w:cs="宋体"/>
          <w:spacing w:val="8"/>
          <w:szCs w:val="20"/>
        </w:rPr>
        <w:t xml:space="preserve">日</w:t>
      </w:r>
      <w:r/>
    </w:p>
    <w:p>
      <w:pPr>
        <w:pStyle w:val="636"/>
        <w:rPr>
          <w:rFonts w:cs="宋体"/>
        </w:rPr>
      </w:pPr>
      <w:r>
        <w:br w:type="page" w:clear="all"/>
      </w:r>
      <w:bookmarkStart w:id="37" w:name="_Toc452625218"/>
      <w:r>
        <w:rPr>
          <w:rFonts w:hint="eastAsia" w:cs="宋体"/>
        </w:rPr>
        <w:t xml:space="preserve">  </w:t>
      </w:r>
      <w:bookmarkStart w:id="38" w:name="_Toc183091222"/>
      <w:r>
        <w:rPr>
          <w:rFonts w:hint="eastAsia" w:cs="宋体"/>
        </w:rPr>
        <w:t xml:space="preserve">投标人须知</w:t>
      </w:r>
      <w:bookmarkEnd w:id="37"/>
      <w:r/>
      <w:bookmarkEnd w:id="38"/>
      <w:r>
        <w:rPr>
          <w:rFonts w:cs="宋体"/>
        </w:rPr>
      </w:r>
      <w:r/>
    </w:p>
    <w:p>
      <w:pPr>
        <w:pStyle w:val="635"/>
        <w:ind w:firstLine="424"/>
        <w:spacing w:line="360" w:lineRule="auto"/>
        <w:widowControl/>
        <w:rPr>
          <w:rFonts w:ascii="宋体" w:hAnsi="宋体" w:cs="宋体"/>
        </w:rPr>
      </w:pPr>
      <w:r>
        <w:rPr>
          <w:rFonts w:hint="eastAsia" w:ascii="宋体" w:hAnsi="宋体" w:cs="宋体"/>
          <w:b/>
          <w:bCs/>
        </w:rPr>
        <w:t xml:space="preserve">一、总则</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1、适用法律</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2、定义</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2.1“采购人”是指依法进行政府采购的国家机关、事业单位、团体组织。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2.2“投标人（供应商）”是指参加投标竞争，并符合招标文件规定资</w:t>
      </w:r>
      <w:r>
        <w:rPr>
          <w:rFonts w:hint="eastAsia" w:ascii="宋体" w:hAnsi="宋体" w:cs="宋体"/>
        </w:rPr>
        <w:t xml:space="preserve">格条件的法人、其他组织或者自然人。</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2.5“用户或使用单位”是指使用货物，接受服务的单位。</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3、政策功能</w:t>
      </w:r>
      <w:r>
        <w:rPr>
          <w:rFonts w:ascii="宋体" w:hAnsi="宋体" w:cs="宋体"/>
        </w:rPr>
      </w:r>
      <w:r/>
    </w:p>
    <w:p>
      <w:pPr>
        <w:pStyle w:val="635"/>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w:t>
      </w:r>
      <w:r>
        <w:rPr>
          <w:rFonts w:hint="eastAsia" w:ascii="宋体" w:hAnsi="宋体" w:cs="宋体"/>
        </w:rPr>
        <w:t xml:space="preserve">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pStyle w:val="635"/>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pStyle w:val="635"/>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635"/>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w:t>
      </w:r>
      <w:r>
        <w:rPr>
          <w:rFonts w:hint="eastAsia" w:ascii="宋体" w:hAnsi="宋体" w:cs="宋体"/>
        </w:rPr>
        <w:t xml:space="preserve">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pStyle w:val="635"/>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pStyle w:val="635"/>
        <w:ind w:firstLine="420"/>
        <w:spacing w:line="360" w:lineRule="auto"/>
        <w:widowControl/>
        <w:rPr>
          <w:rFonts w:hint="eastAsia" w:ascii="宋体" w:hAnsi="宋体" w:cs="宋体"/>
        </w:rPr>
      </w:pPr>
      <w:r>
        <w:rPr>
          <w:rFonts w:hint="eastAsia" w:ascii="宋体" w:hAnsi="宋体" w:cs="宋体"/>
        </w:rPr>
        <w:t xml:space="preserve">3.6进口产品政策</w:t>
      </w:r>
      <w:r/>
    </w:p>
    <w:p>
      <w:pPr>
        <w:pStyle w:val="635"/>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w:t>
      </w:r>
      <w:r>
        <w:rPr>
          <w:rFonts w:hint="eastAsia" w:ascii="宋体" w:hAnsi="宋体" w:cs="宋体"/>
        </w:rPr>
        <w:t xml:space="preserve">许进口产品参加。进口产品认定依照《财政部关于政府采购进口产品管理有关问题的通知》（财办库〔2008〕248号）的规定。</w:t>
      </w:r>
      <w:r/>
    </w:p>
    <w:p>
      <w:pPr>
        <w:pStyle w:val="635"/>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pStyle w:val="635"/>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pStyle w:val="635"/>
        <w:ind w:firstLine="412"/>
        <w:spacing w:line="360" w:lineRule="auto"/>
        <w:widowControl/>
        <w:rPr>
          <w:rFonts w:ascii="宋体" w:hAnsi="宋体"/>
        </w:rPr>
      </w:pPr>
      <w:r>
        <w:rPr>
          <w:rFonts w:hint="eastAsia" w:ascii="宋体" w:hAnsi="宋体" w:cs="宋体"/>
        </w:rPr>
        <w:t xml:space="preserve">3.7未按要求提供相关材料的，不享受相关政策</w:t>
      </w:r>
      <w:r>
        <w:rPr>
          <w:rFonts w:ascii="宋体" w:hAnsi="宋体"/>
        </w:rPr>
        <w:t xml:space="preserve">。</w:t>
      </w:r>
      <w:r/>
    </w:p>
    <w:p>
      <w:pPr>
        <w:pStyle w:val="635"/>
        <w:ind w:firstLine="412"/>
        <w:spacing w:line="360" w:lineRule="auto"/>
        <w:widowControl/>
        <w:rPr>
          <w:rFonts w:ascii="宋体" w:hAnsi="宋体" w:cs="宋体"/>
        </w:rPr>
      </w:pPr>
      <w:r>
        <w:rPr>
          <w:rFonts w:hint="eastAsia" w:ascii="宋体" w:hAnsi="宋体" w:cs="宋体"/>
          <w:b/>
          <w:bCs/>
        </w:rPr>
        <w:t xml:space="preserve">二、招标文件构成</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4、招标文件组成</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w:t>
      </w:r>
      <w:r>
        <w:rPr>
          <w:rFonts w:hint="eastAsia" w:ascii="宋体" w:hAnsi="宋体" w:cs="宋体"/>
        </w:rPr>
        <w:t xml:space="preserve">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5、招标文件的澄清或者修改</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5.1招标人或者招标代理机构可以对已发出的招标文件进行必要的澄清或者修改，</w:t>
      </w:r>
      <w:r>
        <w:rPr>
          <w:rFonts w:hint="eastAsia" w:ascii="宋体" w:hAnsi="宋体" w:cs="宋体"/>
        </w:rPr>
        <w:t xml:space="preserve">但不得改变采购标的和资格条件。澄清或者修改应当在原公告发布媒体上发布澄清公告。澄清或者修改的内容为招标文件的组成部分。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三、投标文件的编制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6、投标文件的语言、计量单位、货币和编制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rPr>
        <w:t xml:space="preserve">。</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6.2投标人所使用的计量单位应为国家法定计量单位。</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6.3投标人应用人民币报价。投标产品如果是进口产品的，应提供人民币与</w:t>
      </w:r>
      <w:r>
        <w:rPr>
          <w:rFonts w:hint="eastAsia" w:ascii="宋体" w:hAnsi="宋体" w:cs="宋体"/>
          <w:b/>
          <w:bCs/>
        </w:rPr>
        <w:t xml:space="preserve">外币之间的汇率；报价单位为“元”。</w:t>
      </w:r>
      <w:r>
        <w:rPr>
          <w:rFonts w:ascii="宋体" w:hAnsi="宋体" w:cs="宋体"/>
        </w:rPr>
      </w:r>
      <w:r/>
    </w:p>
    <w:p>
      <w:pPr>
        <w:pStyle w:val="635"/>
        <w:ind w:firstLine="420"/>
        <w:spacing w:line="360" w:lineRule="auto"/>
        <w:widowControl/>
        <w:rPr>
          <w:rFonts w:hint="eastAsia" w:ascii="宋体" w:hAnsi="宋体" w:cs="宋体"/>
        </w:rPr>
      </w:pPr>
      <w:r>
        <w:rPr>
          <w:rFonts w:hint="eastAsia" w:ascii="宋体" w:hAnsi="宋体" w:cs="宋体"/>
        </w:rPr>
        <w:t xml:space="preserve">6.4投标文件应按照招标文件规定的顺序打印、装订成册并编制目录。因编排混乱导致投标文件被误读或查找不到，责任由投标人承担。</w:t>
      </w:r>
      <w:r/>
    </w:p>
    <w:p>
      <w:pPr>
        <w:pStyle w:val="635"/>
        <w:ind w:firstLine="420"/>
        <w:spacing w:line="360" w:lineRule="auto"/>
        <w:widowControl/>
        <w:rPr>
          <w:rFonts w:ascii="宋体" w:hAnsi="宋体" w:cs="宋体"/>
        </w:rPr>
      </w:pPr>
      <w:r>
        <w:rPr>
          <w:rFonts w:hint="eastAsia" w:ascii="宋体" w:hAnsi="宋体" w:cs="宋体"/>
        </w:rPr>
        <w:t xml:space="preserve">6.5投标人应在投标文件中写清相应的项目编号、项目名称、投标人全称、地址、电话、传真等。</w:t>
      </w:r>
      <w:r>
        <w:rPr>
          <w:rFonts w:ascii="宋体" w:hAnsi="宋体" w:cs="宋体"/>
        </w:rPr>
      </w:r>
      <w:r/>
    </w:p>
    <w:p>
      <w:pPr>
        <w:pStyle w:val="635"/>
        <w:ind w:firstLine="412"/>
        <w:spacing w:line="360" w:lineRule="auto"/>
        <w:widowControl/>
        <w:rPr>
          <w:rFonts w:ascii="宋体" w:hAnsi="宋体" w:cs="宋体"/>
        </w:rPr>
      </w:pPr>
      <w:r>
        <w:rPr>
          <w:rFonts w:hint="eastAsia" w:ascii="宋体" w:hAnsi="宋体" w:cs="宋体"/>
          <w:bCs/>
        </w:rPr>
        <w:t xml:space="preserve">6.6</w:t>
      </w:r>
      <w:r>
        <w:rPr>
          <w:rFonts w:hint="eastAsia" w:ascii="宋体" w:hAnsi="宋体" w:cs="宋体"/>
        </w:rPr>
        <w:t xml:space="preserve">投标人根据招</w:t>
      </w:r>
      <w:r>
        <w:rPr>
          <w:rFonts w:hint="eastAsia" w:ascii="宋体" w:hAnsi="宋体" w:cs="宋体"/>
        </w:rPr>
        <w:t xml:space="preserve">标文件载明的标的采购项目实际情况，拟在中标后将中标项目的非主体、非关键性工作交由他人完成的，应当在投标文件中载明。</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7、投标文件的组成</w:t>
      </w:r>
      <w:r>
        <w:rPr>
          <w:rFonts w:ascii="宋体" w:hAnsi="宋体" w:cs="宋体"/>
        </w:rPr>
      </w:r>
      <w:r/>
    </w:p>
    <w:p>
      <w:pPr>
        <w:pStyle w:val="635"/>
        <w:ind w:firstLine="420"/>
        <w:jc w:val="left"/>
        <w:spacing w:line="360" w:lineRule="auto"/>
        <w:widowControl/>
        <w:rPr>
          <w:rFonts w:ascii="宋体" w:hAnsi="宋体" w:cs="宋体"/>
          <w:b/>
        </w:rPr>
      </w:pPr>
      <w:r>
        <w:rPr>
          <w:rFonts w:hint="eastAsia" w:ascii="宋体" w:hAnsi="宋体" w:cs="宋体"/>
        </w:rPr>
        <w:t xml:space="preserve">7.1投标人应当根据招标文件要求编制投标文件，投标文件应对招标文件提出的要求和条件作出实质性响应，并在《商务条款偏离表》和《采购需求偏离表》等处逐条标明满足与否。</w:t>
      </w:r>
      <w:r>
        <w:rPr>
          <w:rFonts w:ascii="宋体" w:hAnsi="宋体" w:cs="宋体"/>
          <w:b/>
        </w:rPr>
      </w:r>
      <w:r/>
    </w:p>
    <w:p>
      <w:pPr>
        <w:pStyle w:val="635"/>
        <w:ind w:firstLine="420"/>
        <w:spacing w:line="360" w:lineRule="auto"/>
        <w:widowControl/>
      </w:pPr>
      <w:r>
        <w:rPr>
          <w:rFonts w:hint="eastAsia" w:ascii="宋体" w:hAnsi="宋体" w:cs="宋体"/>
        </w:rPr>
        <w:t xml:space="preserve">7.2投标文件由商务、技术、价格以及其他部分内容组成。投标文件目录及有关格式按招标文件“第六章投标文件格式及附件”的要求编制。</w:t>
      </w:r>
      <w:r/>
    </w:p>
    <w:p>
      <w:pPr>
        <w:pStyle w:val="635"/>
        <w:ind w:firstLine="420"/>
        <w:spacing w:line="360" w:lineRule="auto"/>
        <w:widowControl/>
        <w:rPr>
          <w:rFonts w:ascii="宋体" w:hAnsi="宋体" w:cs="宋体"/>
        </w:rPr>
      </w:pPr>
      <w:r>
        <w:rPr>
          <w:rFonts w:hint="eastAsia" w:ascii="宋体" w:hAnsi="宋体" w:cs="宋体"/>
          <w:b/>
          <w:bCs/>
        </w:rPr>
        <w:t xml:space="preserve">8、投标文件的商务部分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8.1商务部分是证明投标人有资格参加投标和中标后有能力履行合同的文件，这些文件应能满足招标的要求，包括但不限于下列文件（</w:t>
      </w:r>
      <w:r>
        <w:rPr>
          <w:rFonts w:hint="eastAsia" w:ascii="宋体" w:hAnsi="宋体" w:cs="宋体"/>
          <w:b/>
        </w:rPr>
        <w:t xml:space="preserve">（1）－（5）所述材料不得有缺失或提供不全或不满足招标文件的实质性要求</w:t>
      </w:r>
      <w:r>
        <w:rPr>
          <w:rFonts w:hint="eastAsia" w:ascii="宋体" w:hAnsi="宋体" w:cs="宋体"/>
        </w:rPr>
        <w:t xml:space="preserve">）：</w:t>
      </w:r>
      <w:r>
        <w:rPr>
          <w:rFonts w:ascii="宋体" w:hAnsi="宋体" w:cs="宋体"/>
        </w:rPr>
      </w:r>
      <w:r/>
    </w:p>
    <w:p>
      <w:pPr>
        <w:pStyle w:val="635"/>
        <w:ind w:firstLine="420"/>
        <w:jc w:val="left"/>
        <w:spacing w:line="360" w:lineRule="auto"/>
        <w:widowControl/>
        <w:rPr>
          <w:rFonts w:hint="eastAsia" w:ascii="宋体" w:hAnsi="宋体" w:cs="宋体"/>
        </w:rPr>
      </w:pPr>
      <w:r>
        <w:rPr>
          <w:rFonts w:hint="eastAsia" w:ascii="宋体" w:hAnsi="宋体" w:cs="宋体"/>
        </w:rPr>
        <w:t xml:space="preserve">（1）投标函（投标申请及声明）（格式见第六章）；</w:t>
      </w:r>
      <w:r/>
    </w:p>
    <w:p>
      <w:pPr>
        <w:pStyle w:val="635"/>
        <w:ind w:firstLine="420"/>
        <w:jc w:val="left"/>
        <w:spacing w:line="360" w:lineRule="auto"/>
        <w:widowControl/>
        <w:rPr>
          <w:rFonts w:hint="eastAsia" w:ascii="宋体" w:hAnsi="宋体" w:cs="宋体"/>
        </w:rPr>
      </w:pPr>
      <w:r>
        <w:rPr>
          <w:rFonts w:hint="eastAsia" w:ascii="宋体" w:hAnsi="宋体" w:cs="宋体"/>
        </w:rPr>
        <w:t xml:space="preserve">（2）法定代表人授权书及委托代理人的身份证明文件的复印件（格式见第六章）；</w:t>
      </w:r>
      <w:r/>
    </w:p>
    <w:p>
      <w:pPr>
        <w:pStyle w:val="635"/>
        <w:ind w:firstLine="420"/>
        <w:jc w:val="left"/>
        <w:spacing w:line="360" w:lineRule="auto"/>
        <w:widowControl/>
        <w:rPr>
          <w:rFonts w:hint="eastAsia" w:ascii="宋体" w:hAnsi="宋体" w:cs="宋体"/>
        </w:rPr>
      </w:pPr>
      <w:r>
        <w:rPr>
          <w:rFonts w:hint="eastAsia" w:ascii="宋体" w:hAnsi="宋体" w:cs="宋体"/>
        </w:rPr>
        <w:t xml:space="preserve">（3）投标人资格资信证明文件：</w:t>
      </w:r>
      <w:r/>
    </w:p>
    <w:p>
      <w:pPr>
        <w:pStyle w:val="635"/>
        <w:ind w:firstLine="420"/>
        <w:jc w:val="left"/>
        <w:spacing w:line="360" w:lineRule="auto"/>
        <w:widowControl/>
        <w:rPr>
          <w:rFonts w:hint="eastAsia" w:ascii="宋体" w:hAnsi="宋体" w:cs="宋体"/>
        </w:rPr>
      </w:pPr>
      <w:r>
        <w:rPr>
          <w:rFonts w:hint="eastAsia" w:ascii="宋体" w:hAnsi="宋体" w:cs="宋体"/>
        </w:rPr>
        <w:t xml:space="preserve">1）第一章招标公告中2.1《中华人民共和国政府采购法》规定的资格条件证明文件；</w:t>
      </w:r>
      <w:r/>
    </w:p>
    <w:p>
      <w:pPr>
        <w:pStyle w:val="635"/>
        <w:ind w:firstLine="420"/>
        <w:jc w:val="left"/>
        <w:spacing w:line="360" w:lineRule="auto"/>
        <w:widowControl/>
        <w:rPr>
          <w:rFonts w:hint="eastAsia" w:ascii="宋体" w:hAnsi="宋体" w:cs="宋体"/>
        </w:rPr>
      </w:pPr>
      <w:r>
        <w:rPr>
          <w:rFonts w:hint="eastAsia" w:ascii="宋体" w:hAnsi="宋体" w:cs="宋体"/>
        </w:rPr>
        <w:t xml:space="preserve">2）第一章招标公告中2.2落实政府采购政策需满足的资格要求；</w:t>
      </w:r>
      <w:r/>
    </w:p>
    <w:p>
      <w:pPr>
        <w:pStyle w:val="635"/>
        <w:ind w:firstLine="420"/>
        <w:jc w:val="left"/>
        <w:spacing w:line="360" w:lineRule="auto"/>
        <w:widowControl/>
        <w:rPr>
          <w:rFonts w:hint="eastAsia" w:ascii="宋体" w:hAnsi="宋体" w:cs="宋体"/>
        </w:rPr>
      </w:pPr>
      <w:r>
        <w:rPr>
          <w:rFonts w:hint="eastAsia" w:ascii="宋体" w:hAnsi="宋体" w:cs="宋体"/>
        </w:rPr>
        <w:t xml:space="preserve">3）第一章招标公告中2.3采购人根据采购项目的特殊要求规定的特定条件证明文件</w:t>
      </w:r>
      <w:r>
        <w:rPr>
          <w:rFonts w:hint="eastAsia" w:ascii="宋体" w:hAnsi="宋体" w:cs="宋体"/>
        </w:rPr>
        <w:t xml:space="preserve">。</w:t>
      </w:r>
      <w:r/>
    </w:p>
    <w:p>
      <w:pPr>
        <w:pStyle w:val="635"/>
        <w:ind w:firstLine="420"/>
        <w:jc w:val="left"/>
        <w:spacing w:line="360" w:lineRule="auto"/>
        <w:widowControl/>
        <w:rPr>
          <w:rFonts w:hint="eastAsia" w:ascii="宋体" w:hAnsi="宋体" w:cs="宋体"/>
        </w:rPr>
      </w:pPr>
      <w:r>
        <w:rPr>
          <w:rFonts w:hint="eastAsia" w:ascii="宋体" w:hAnsi="宋体" w:cs="宋体"/>
        </w:rPr>
        <w:t xml:space="preserve">（4）开标一览表及附表（格式见第六章）；</w:t>
      </w:r>
      <w:r/>
    </w:p>
    <w:p>
      <w:pPr>
        <w:pStyle w:val="635"/>
        <w:ind w:firstLine="420"/>
        <w:jc w:val="left"/>
        <w:spacing w:line="360" w:lineRule="auto"/>
        <w:widowControl/>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）《商务条款偏离表》；</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w:t>
      </w:r>
      <w:r>
        <w:rPr>
          <w:rFonts w:hint="eastAsia" w:ascii="宋体" w:hAnsi="宋体" w:cs="宋体"/>
        </w:rPr>
        <w:t xml:space="preserve">6</w:t>
      </w:r>
      <w:r>
        <w:rPr>
          <w:rFonts w:hint="eastAsia" w:ascii="宋体" w:hAnsi="宋体" w:cs="宋体"/>
        </w:rPr>
        <w:t xml:space="preserve">）分项报价表</w:t>
      </w:r>
      <w:r>
        <w:rPr>
          <w:rFonts w:hint="eastAsia" w:ascii="宋体" w:hAnsi="宋体" w:cs="宋体"/>
          <w:bCs/>
        </w:rPr>
        <w:t xml:space="preserve">（</w:t>
      </w:r>
      <w:r>
        <w:rPr>
          <w:rFonts w:hint="eastAsia" w:ascii="宋体" w:hAnsi="宋体" w:cs="宋体"/>
          <w:b/>
          <w:bCs/>
        </w:rPr>
        <w:t xml:space="preserve">格式见附件</w:t>
      </w:r>
      <w:r>
        <w:rPr>
          <w:rFonts w:hint="eastAsia" w:ascii="宋体" w:hAnsi="宋体" w:cs="宋体"/>
          <w:bCs/>
        </w:rPr>
        <w:t xml:space="preserve">）</w:t>
      </w:r>
      <w:r>
        <w:rPr>
          <w:rFonts w:hint="eastAsia" w:ascii="宋体" w:hAnsi="宋体" w:cs="宋体"/>
        </w:rPr>
        <w:t xml:space="preserve">；</w:t>
      </w:r>
      <w:r>
        <w:rPr>
          <w:rFonts w:ascii="宋体" w:hAnsi="宋体" w:cs="宋体"/>
        </w:rPr>
      </w:r>
      <w:r/>
    </w:p>
    <w:p>
      <w:pPr>
        <w:pStyle w:val="635"/>
        <w:ind w:firstLine="420"/>
        <w:jc w:val="left"/>
        <w:spacing w:line="360" w:lineRule="auto"/>
        <w:widowControl/>
        <w:rPr>
          <w:rFonts w:hint="eastAsia" w:ascii="宋体" w:hAnsi="宋体" w:cs="宋体"/>
        </w:rPr>
      </w:pP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）第三章评标标准中对应的所需证明材料（如有自行添加）；</w:t>
      </w:r>
      <w:r/>
    </w:p>
    <w:p>
      <w:pPr>
        <w:pStyle w:val="635"/>
        <w:ind w:firstLine="420"/>
        <w:jc w:val="left"/>
        <w:spacing w:line="360" w:lineRule="auto"/>
        <w:widowControl/>
        <w:rPr>
          <w:rFonts w:hint="eastAsia" w:ascii="宋体" w:hAnsi="宋体" w:cs="宋体"/>
        </w:rPr>
      </w:pPr>
      <w:r>
        <w:rPr>
          <w:rFonts w:hint="eastAsia" w:ascii="宋体" w:hAnsi="宋体" w:cs="宋体"/>
        </w:rPr>
        <w:t xml:space="preserve">（</w:t>
      </w:r>
      <w:r>
        <w:rPr>
          <w:rFonts w:hint="eastAsia" w:ascii="宋体" w:hAnsi="宋体" w:cs="宋体"/>
        </w:rPr>
        <w:t xml:space="preserve">8</w:t>
      </w:r>
      <w:r>
        <w:rPr>
          <w:rFonts w:hint="eastAsia" w:ascii="宋体" w:hAnsi="宋体" w:cs="宋体"/>
        </w:rPr>
        <w:t xml:space="preserve">）要求采购人提供的配合（如有自拟并自行添加）；</w:t>
      </w:r>
      <w:r/>
    </w:p>
    <w:p>
      <w:pPr>
        <w:pStyle w:val="635"/>
        <w:ind w:firstLine="420"/>
        <w:jc w:val="left"/>
        <w:spacing w:line="360" w:lineRule="auto"/>
        <w:widowControl/>
        <w:rPr>
          <w:rFonts w:ascii="宋体" w:hAnsi="宋体" w:cs="宋体"/>
          <w:b/>
          <w:bCs/>
        </w:rPr>
      </w:pPr>
      <w:r>
        <w:rPr>
          <w:rFonts w:hint="eastAsia" w:ascii="宋体" w:hAnsi="宋体" w:cs="宋体"/>
        </w:rPr>
        <w:t xml:space="preserve">（</w:t>
      </w:r>
      <w:r>
        <w:rPr>
          <w:rFonts w:hint="eastAsia" w:ascii="宋体" w:hAnsi="宋体" w:cs="宋体"/>
        </w:rPr>
        <w:t xml:space="preserve">9</w:t>
      </w:r>
      <w:r>
        <w:rPr>
          <w:rFonts w:hint="eastAsia" w:ascii="宋体" w:hAnsi="宋体" w:cs="宋体"/>
        </w:rPr>
        <w:t xml:space="preserve">）其他（投标人认为有必要提供的声明和文件，如有，自行拟定并添加）。</w:t>
      </w:r>
      <w:r>
        <w:rPr>
          <w:rFonts w:ascii="宋体" w:hAnsi="宋体" w:cs="宋体"/>
          <w:b/>
          <w:bCs/>
        </w:rPr>
      </w:r>
      <w:r/>
    </w:p>
    <w:p>
      <w:pPr>
        <w:pStyle w:val="635"/>
        <w:ind w:firstLine="420"/>
        <w:jc w:val="left"/>
        <w:spacing w:line="360" w:lineRule="auto"/>
        <w:widowControl/>
        <w:rPr>
          <w:rFonts w:ascii="宋体" w:hAnsi="宋体" w:cs="宋体"/>
        </w:rPr>
      </w:pPr>
      <w:r>
        <w:rPr>
          <w:rFonts w:hint="eastAsia" w:ascii="宋体" w:hAnsi="宋体" w:cs="宋体"/>
          <w:b/>
          <w:bCs/>
        </w:rPr>
        <w:t xml:space="preserve">9、投标文件的技术部分</w:t>
      </w:r>
      <w:r>
        <w:rPr>
          <w:rFonts w:ascii="宋体" w:hAnsi="宋体" w:cs="宋体"/>
        </w:rPr>
      </w:r>
      <w:r/>
    </w:p>
    <w:p>
      <w:pPr>
        <w:pStyle w:val="635"/>
        <w:ind w:firstLine="420"/>
        <w:jc w:val="left"/>
        <w:spacing w:line="360" w:lineRule="auto"/>
        <w:widowControl/>
        <w:rPr>
          <w:rFonts w:ascii="宋体" w:hAnsi="宋体" w:cs="宋体"/>
          <w:lang w:val="zh-CN"/>
        </w:rPr>
      </w:pPr>
      <w:r>
        <w:rPr>
          <w:rFonts w:hint="eastAsia" w:ascii="宋体" w:hAnsi="宋体" w:cs="宋体"/>
          <w:lang w:val="zh-CN"/>
        </w:rPr>
        <w:t xml:space="preserve">技术部分是证明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w:t>
      </w:r>
      <w:r>
        <w:rPr>
          <w:rFonts w:ascii="Arial" w:hAnsi="宋体" w:cs="Arial"/>
          <w:lang w:val="zh-CN"/>
        </w:rPr>
        <w:t xml:space="preserve">这些文件可以是文字资料、图纸</w:t>
      </w:r>
      <w:r>
        <w:rPr>
          <w:rFonts w:hint="eastAsia" w:ascii="Arial" w:hAnsi="宋体" w:cs="Arial"/>
          <w:lang w:val="zh-CN"/>
        </w:rPr>
        <w:t xml:space="preserve">、</w:t>
      </w:r>
      <w:r>
        <w:rPr>
          <w:rFonts w:ascii="Arial" w:hAnsi="宋体" w:cs="Arial"/>
          <w:lang w:val="zh-CN"/>
        </w:rPr>
        <w:t xml:space="preserve">数据</w:t>
      </w:r>
      <w:r>
        <w:rPr>
          <w:rFonts w:hint="eastAsia" w:ascii="Arial" w:hAnsi="宋体" w:cs="Arial"/>
        </w:rPr>
        <w:t xml:space="preserve">或其他证明文件</w:t>
      </w:r>
      <w:r>
        <w:rPr>
          <w:rFonts w:ascii="Arial" w:hAnsi="宋体" w:cs="Arial"/>
          <w:lang w:val="zh-CN"/>
        </w:rPr>
        <w:t xml:space="preserve">等</w:t>
      </w:r>
      <w:r>
        <w:rPr>
          <w:rFonts w:hint="eastAsia" w:ascii="宋体" w:hAnsi="宋体" w:cs="宋体"/>
          <w:lang w:val="zh-CN"/>
        </w:rPr>
        <w:t xml:space="preserve">。提供的货物和服务如与招标文件要求有不符之处，应说明其差别之所在。包括但不限于下列文</w:t>
      </w:r>
      <w:r>
        <w:rPr>
          <w:rFonts w:hint="eastAsia" w:ascii="宋体" w:hAnsi="宋体" w:cs="宋体"/>
          <w:lang w:val="zh-CN"/>
        </w:rPr>
        <w:t xml:space="preserve">件：</w:t>
      </w:r>
      <w:r>
        <w:rPr>
          <w:rFonts w:ascii="宋体" w:hAnsi="宋体" w:cs="宋体"/>
          <w:lang w:val="zh-CN"/>
        </w:rPr>
      </w:r>
      <w:r/>
    </w:p>
    <w:p>
      <w:pPr>
        <w:pStyle w:val="635"/>
        <w:ind w:firstLine="420"/>
        <w:jc w:val="left"/>
        <w:spacing w:line="360" w:lineRule="auto"/>
        <w:widowControl/>
        <w:rPr>
          <w:rFonts w:ascii="宋体" w:hAnsi="宋体" w:cs="宋体"/>
          <w:lang w:val="zh-CN"/>
        </w:rPr>
      </w:pPr>
      <w:r>
        <w:rPr>
          <w:rFonts w:hint="eastAsia" w:ascii="宋体" w:hAnsi="宋体" w:cs="宋体"/>
          <w:lang w:val="zh-CN"/>
        </w:rPr>
        <w:t xml:space="preserve">（1）技术说明或服务方案；</w:t>
      </w:r>
      <w:r>
        <w:rPr>
          <w:rFonts w:ascii="宋体" w:hAnsi="宋体" w:cs="宋体"/>
          <w:lang w:val="zh-CN"/>
        </w:rPr>
      </w:r>
      <w:r/>
    </w:p>
    <w:p>
      <w:pPr>
        <w:pStyle w:val="635"/>
        <w:ind w:firstLine="420"/>
        <w:jc w:val="left"/>
        <w:spacing w:line="360" w:lineRule="auto"/>
        <w:widowControl/>
        <w:rPr>
          <w:rFonts w:ascii="宋体" w:hAnsi="宋体" w:cs="宋体"/>
        </w:rPr>
      </w:pPr>
      <w:r>
        <w:rPr>
          <w:rFonts w:hint="eastAsia"/>
          <w:lang w:val="zh-CN"/>
        </w:rPr>
        <w:t xml:space="preserve">（2）</w:t>
      </w:r>
      <w:r>
        <w:rPr>
          <w:rFonts w:ascii="Arial" w:hAnsi="宋体" w:cs="Arial"/>
          <w:lang w:val="zh-CN"/>
        </w:rPr>
        <w:t xml:space="preserve">《</w:t>
      </w:r>
      <w:r>
        <w:rPr>
          <w:rFonts w:hint="eastAsia" w:ascii="Arial" w:hAnsi="宋体" w:cs="Arial"/>
          <w:lang w:val="zh-CN"/>
        </w:rPr>
        <w:t xml:space="preserve">采购需求偏离表</w:t>
      </w:r>
      <w:r>
        <w:rPr>
          <w:rFonts w:ascii="Arial" w:hAnsi="宋体" w:cs="Arial"/>
          <w:lang w:val="zh-CN"/>
        </w:rPr>
        <w:t xml:space="preserve">》</w:t>
      </w:r>
      <w:r>
        <w:rPr>
          <w:rFonts w:hint="eastAsia"/>
          <w:lang w:val="zh-CN"/>
        </w:rPr>
        <w:t xml:space="preserve">；</w:t>
      </w:r>
      <w:r>
        <w:rPr>
          <w:rFonts w:ascii="宋体" w:hAnsi="宋体" w:cs="宋体"/>
        </w:rPr>
      </w:r>
      <w:r/>
    </w:p>
    <w:p>
      <w:pPr>
        <w:pStyle w:val="635"/>
        <w:ind w:firstLine="420"/>
        <w:jc w:val="left"/>
        <w:spacing w:line="360" w:lineRule="auto"/>
        <w:widowControl/>
        <w:rPr>
          <w:rFonts w:ascii="宋体" w:hAnsi="宋体" w:cs="宋体"/>
          <w:lang w:val="zh-CN"/>
        </w:rPr>
      </w:pPr>
      <w:r>
        <w:rPr>
          <w:rFonts w:hint="eastAsia" w:ascii="宋体" w:hAnsi="宋体" w:cs="宋体"/>
          <w:lang w:val="zh-CN"/>
        </w:rPr>
        <w:t xml:space="preserve">（3）服务承诺；</w:t>
      </w:r>
      <w:r>
        <w:rPr>
          <w:rFonts w:ascii="宋体" w:hAnsi="宋体" w:cs="宋体"/>
          <w:lang w:val="zh-CN"/>
        </w:rPr>
      </w:r>
      <w:r/>
    </w:p>
    <w:p>
      <w:pPr>
        <w:pStyle w:val="635"/>
        <w:ind w:firstLine="420"/>
        <w:jc w:val="left"/>
        <w:spacing w:line="360" w:lineRule="auto"/>
        <w:widowControl/>
        <w:rPr>
          <w:rFonts w:ascii="宋体" w:hAnsi="宋体" w:cs="宋体"/>
          <w:lang w:val="zh-CN"/>
        </w:rPr>
      </w:pPr>
      <w:r>
        <w:rPr>
          <w:rFonts w:hint="eastAsia" w:ascii="宋体" w:hAnsi="宋体" w:cs="宋体"/>
          <w:lang w:val="zh-CN"/>
        </w:rPr>
        <w:t xml:space="preserve">（4）投标人拟投入本项目的设备、人员情况；</w:t>
      </w:r>
      <w:r>
        <w:rPr>
          <w:rFonts w:ascii="宋体" w:hAnsi="宋体" w:cs="宋体"/>
          <w:lang w:val="zh-CN"/>
        </w:rPr>
      </w:r>
      <w:r/>
    </w:p>
    <w:p>
      <w:pPr>
        <w:pStyle w:val="635"/>
        <w:ind w:firstLine="420"/>
        <w:jc w:val="left"/>
        <w:spacing w:line="360" w:lineRule="auto"/>
        <w:widowControl/>
        <w:rPr>
          <w:rFonts w:ascii="宋体" w:hAnsi="宋体" w:cs="宋体"/>
          <w:lang w:val="zh-CN"/>
        </w:rPr>
      </w:pPr>
      <w:r>
        <w:rPr>
          <w:rFonts w:hint="eastAsia" w:ascii="宋体" w:hAnsi="宋体" w:cs="宋体"/>
          <w:lang w:val="zh-CN"/>
        </w:rPr>
        <w:t xml:space="preserve">（5）投标人认为需要提供的其他技术资料。</w:t>
      </w:r>
      <w:r>
        <w:rPr>
          <w:rFonts w:ascii="宋体" w:hAnsi="宋体" w:cs="宋体"/>
          <w:lang w:val="zh-CN"/>
        </w:rPr>
      </w:r>
      <w:r/>
    </w:p>
    <w:p>
      <w:pPr>
        <w:pStyle w:val="635"/>
        <w:ind w:firstLine="420"/>
        <w:jc w:val="left"/>
        <w:spacing w:line="360" w:lineRule="auto"/>
        <w:widowControl/>
        <w:rPr>
          <w:rFonts w:ascii="宋体" w:hAnsi="宋体" w:cs="宋体"/>
          <w:lang w:val="zh-CN"/>
        </w:rPr>
      </w:pPr>
      <w:r>
        <w:rPr>
          <w:rFonts w:hint="eastAsia" w:ascii="宋体" w:hAnsi="宋体" w:cs="宋体"/>
          <w:lang w:val="zh-CN"/>
        </w:rPr>
        <w:t xml:space="preserve">1</w:t>
      </w:r>
      <w:r>
        <w:rPr>
          <w:rFonts w:hint="eastAsia" w:ascii="宋体" w:hAnsi="宋体" w:cs="宋体"/>
        </w:rPr>
        <w:t xml:space="preserve">0</w:t>
      </w:r>
      <w:r>
        <w:rPr>
          <w:rFonts w:hint="eastAsia" w:ascii="宋体" w:hAnsi="宋体" w:cs="宋体"/>
          <w:lang w:val="zh-CN"/>
        </w:rPr>
        <w:t xml:space="preserve">、投标文件的价格部分</w:t>
      </w:r>
      <w:r>
        <w:rPr>
          <w:rFonts w:ascii="宋体" w:hAnsi="宋体" w:cs="宋体"/>
          <w:lang w:val="zh-CN"/>
        </w:rPr>
      </w:r>
      <w:r/>
    </w:p>
    <w:p>
      <w:pPr>
        <w:pStyle w:val="635"/>
        <w:ind w:firstLine="420"/>
        <w:jc w:val="left"/>
        <w:spacing w:line="360" w:lineRule="auto"/>
        <w:widowControl/>
        <w:rPr>
          <w:rFonts w:ascii="宋体" w:hAnsi="宋体" w:cs="宋体"/>
        </w:rPr>
      </w:pPr>
      <w:r>
        <w:rPr>
          <w:rFonts w:hint="eastAsia" w:ascii="宋体" w:hAnsi="宋体" w:cs="宋体"/>
        </w:rPr>
        <w:t xml:space="preserve">10.1价格部分是对采购标的价格构成的说明，招标文件如无特别说明，每一项货物及服务仅接受一个价格。</w:t>
      </w:r>
      <w:r>
        <w:rPr>
          <w:rFonts w:ascii="宋体" w:hAnsi="宋体" w:cs="宋体"/>
        </w:rPr>
      </w:r>
      <w:r/>
    </w:p>
    <w:p>
      <w:pPr>
        <w:pStyle w:val="635"/>
        <w:ind w:firstLine="420"/>
        <w:spacing w:line="360" w:lineRule="auto"/>
        <w:widowControl/>
        <w:rPr>
          <w:rFonts w:hint="eastAsia" w:ascii="宋体" w:hAnsi="宋体" w:cs="宋体"/>
        </w:rPr>
      </w:pPr>
      <w:r>
        <w:rPr>
          <w:rFonts w:hint="eastAsia" w:ascii="宋体" w:hAnsi="宋体" w:cs="宋体"/>
        </w:rPr>
        <w:t xml:space="preserve">10.2报价应包含为履行本项目合同项下所有义务的全部含税费用（包括但不限于货物设计、制造、包装、仓储、运输装卸、保险、安装、调试及其材料及验收合格之前保管及保修期内备品备件、专用</w:t>
      </w:r>
      <w:r>
        <w:rPr>
          <w:rFonts w:hint="eastAsia" w:ascii="宋体" w:hAnsi="宋体" w:cs="宋体"/>
        </w:rPr>
        <w:t xml:space="preserve">工具、伴随服务、技术图纸资料、人员培训发生的所有含税费用、支付给员工的工资和国家强制缴纳的各种社会保障资金），以及投标人认为需要的其他费用等。</w:t>
      </w:r>
      <w:r/>
    </w:p>
    <w:p>
      <w:pPr>
        <w:pStyle w:val="635"/>
        <w:ind w:firstLine="420"/>
        <w:spacing w:line="360" w:lineRule="auto"/>
        <w:widowControl/>
        <w:rPr>
          <w:rFonts w:ascii="宋体" w:hAnsi="宋体" w:cs="宋体"/>
        </w:rPr>
      </w:pPr>
      <w:r>
        <w:rPr>
          <w:rFonts w:hint="eastAsia" w:ascii="宋体" w:hAnsi="宋体" w:cs="宋体"/>
        </w:rPr>
        <w:t xml:space="preserve">10.3投标人的任何错漏、优惠、竞争性报价不得作为减轻责任、减少服务、增加收费、降低质量的理由。</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10.4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rPr>
        <w:t xml:space="preserve">无效投标处理</w:t>
      </w:r>
      <w:r>
        <w:rPr>
          <w:rFonts w:hint="eastAsia" w:ascii="宋体" w:hAnsi="宋体" w:cs="宋体"/>
        </w:rPr>
        <w:t xml:space="preserve">。</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10.5</w:t>
      </w:r>
      <w:r>
        <w:rPr>
          <w:rFonts w:ascii="Arial" w:hAnsi="宋体" w:cs="Arial"/>
        </w:rPr>
        <w:t xml:space="preserve">投标人应在《开标一览</w:t>
      </w:r>
      <w:r>
        <w:rPr>
          <w:rFonts w:ascii="Arial" w:hAnsi="宋体" w:cs="Arial"/>
        </w:rPr>
        <w:t xml:space="preserve">表》《分项报价</w:t>
      </w:r>
      <w:r>
        <w:rPr>
          <w:rFonts w:hint="eastAsia" w:ascii="Arial" w:hAnsi="宋体" w:cs="Arial"/>
        </w:rPr>
        <w:t xml:space="preserve">表</w:t>
      </w:r>
      <w:r>
        <w:rPr>
          <w:rFonts w:ascii="Arial" w:hAnsi="宋体" w:cs="Arial"/>
        </w:rPr>
        <w:t xml:space="preserve">》等标明投标货物和服务的单价、总价以及分项报价</w:t>
      </w:r>
      <w:r>
        <w:rPr>
          <w:rFonts w:hint="eastAsia" w:ascii="Arial" w:hAnsi="宋体" w:cs="Arial"/>
        </w:rPr>
        <w:t xml:space="preserve">等</w:t>
      </w:r>
      <w:r>
        <w:rPr>
          <w:rFonts w:ascii="Arial" w:hAnsi="宋体" w:cs="Arial"/>
        </w:rPr>
        <w:t xml:space="preserve">。</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10.6</w:t>
      </w:r>
      <w:r>
        <w:rPr>
          <w:rFonts w:ascii="Arial" w:hAnsi="宋体" w:cs="Arial"/>
        </w:rPr>
        <w:t xml:space="preserve">《开标一览表》一式两份，一份装订在投标文件中，一份单独封装，并标明</w:t>
      </w:r>
      <w:r>
        <w:rPr>
          <w:rFonts w:hint="eastAsia" w:ascii="Arial" w:hAnsi="Arial" w:cs="Arial"/>
        </w:rPr>
        <w:t xml:space="preserve">“</w:t>
      </w:r>
      <w:r>
        <w:rPr>
          <w:rFonts w:ascii="Arial" w:hAnsi="宋体" w:cs="Arial"/>
        </w:rPr>
        <w:t xml:space="preserve">开标一览表</w:t>
      </w:r>
      <w:r>
        <w:rPr>
          <w:rFonts w:hint="eastAsia" w:ascii="Arial" w:hAnsi="Arial" w:cs="Arial"/>
        </w:rPr>
        <w:t xml:space="preserve">”</w:t>
      </w:r>
      <w:r>
        <w:rPr>
          <w:rFonts w:ascii="Arial" w:hAnsi="宋体" w:cs="Arial"/>
        </w:rPr>
        <w:t xml:space="preserve">字样，随投标文件一并递交，以便唱标时使用。</w:t>
      </w:r>
      <w:r>
        <w:rPr>
          <w:rFonts w:hint="eastAsia" w:ascii="Arial" w:hAnsi="宋体" w:cs="Arial"/>
          <w:b/>
          <w:bCs/>
        </w:rPr>
        <w:t xml:space="preserve">如两份开标一览表中的投标报价不一致，视为提交备选投标报价，作无效投标处理。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10.7本项目预算为：详见第一章</w:t>
      </w:r>
      <w:r>
        <w:rPr>
          <w:rFonts w:hint="eastAsia" w:ascii="宋体" w:hAnsi="宋体" w:cs="宋体"/>
          <w:bCs/>
        </w:rPr>
        <w:t xml:space="preserve">。</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11、投标文件的其他部分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11.1其他部分由投标人根据编制投标文件需要提供的其他相关文件组成。</w:t>
      </w:r>
      <w:r>
        <w:rPr>
          <w:rFonts w:ascii="宋体" w:hAnsi="宋体" w:cs="宋体"/>
        </w:rPr>
      </w:r>
      <w:r/>
    </w:p>
    <w:p>
      <w:pPr>
        <w:pStyle w:val="635"/>
        <w:ind w:firstLine="420"/>
        <w:spacing w:line="360" w:lineRule="auto"/>
        <w:widowControl/>
        <w:rPr>
          <w:rFonts w:ascii="宋体"/>
          <w:b/>
          <w:bCs/>
        </w:rPr>
      </w:pPr>
      <w:r>
        <w:rPr>
          <w:rFonts w:hint="eastAsia" w:ascii="宋体" w:hAnsi="宋体" w:cs="宋体"/>
          <w:b/>
          <w:bCs/>
        </w:rPr>
        <w:t xml:space="preserve">12、投标保证金</w:t>
      </w:r>
      <w:r>
        <w:rPr>
          <w:rFonts w:ascii="宋体"/>
          <w:b/>
          <w:bCs/>
        </w:rPr>
      </w:r>
      <w:r/>
    </w:p>
    <w:p>
      <w:pPr>
        <w:pStyle w:val="635"/>
        <w:ind w:firstLine="420"/>
        <w:spacing w:line="360" w:lineRule="auto"/>
        <w:widowControl/>
        <w:rPr>
          <w:rFonts w:ascii="宋体" w:hAnsi="宋体" w:cs="宋体"/>
        </w:rPr>
      </w:pPr>
      <w:r>
        <w:rPr>
          <w:rFonts w:hint="eastAsia" w:ascii="宋体" w:hAnsi="宋体" w:cs="宋体"/>
          <w:b/>
          <w:bCs/>
        </w:rPr>
        <w:t xml:space="preserve">无。</w:t>
      </w:r>
      <w:r>
        <w:rPr>
          <w:rFonts w:ascii="宋体" w:hAnsi="宋体" w:cs="宋体"/>
        </w:rPr>
      </w:r>
      <w:r/>
    </w:p>
    <w:p>
      <w:pPr>
        <w:pStyle w:val="635"/>
        <w:ind w:firstLine="420"/>
        <w:spacing w:line="360" w:lineRule="auto"/>
        <w:widowControl/>
        <w:rPr>
          <w:rFonts w:ascii="宋体" w:hAnsi="宋体" w:cs="宋体"/>
          <w:b/>
          <w:bCs/>
        </w:rPr>
      </w:pPr>
      <w:r>
        <w:rPr>
          <w:rFonts w:hint="eastAsia" w:ascii="宋体" w:hAnsi="宋体" w:cs="宋体"/>
          <w:b/>
          <w:bCs/>
        </w:rPr>
        <w:t xml:space="preserve">13、投标有效期</w:t>
      </w:r>
      <w:r>
        <w:rPr>
          <w:rFonts w:ascii="宋体" w:hAnsi="宋体" w:cs="宋体"/>
          <w:b/>
          <w:bCs/>
        </w:rPr>
      </w:r>
      <w:r/>
    </w:p>
    <w:p>
      <w:pPr>
        <w:pStyle w:val="635"/>
        <w:ind w:firstLine="420"/>
        <w:spacing w:line="360" w:lineRule="auto"/>
        <w:widowControl/>
        <w:rPr>
          <w:rFonts w:ascii="宋体" w:hAnsi="宋体" w:cs="宋体"/>
        </w:rPr>
      </w:pPr>
      <w:r>
        <w:rPr>
          <w:rFonts w:hint="eastAsia" w:ascii="宋体" w:hAnsi="宋体" w:cs="宋体"/>
        </w:rPr>
        <w:t xml:space="preserve">13.1自开标之日起</w:t>
      </w:r>
      <w:r>
        <w:rPr>
          <w:rFonts w:hint="eastAsia" w:ascii="宋体" w:hAnsi="宋体" w:cs="宋体"/>
          <w:b/>
        </w:rPr>
        <w:t xml:space="preserve">90</w:t>
      </w:r>
      <w:r>
        <w:rPr>
          <w:rFonts w:hint="eastAsia" w:ascii="宋体" w:hAnsi="宋体" w:cs="宋体"/>
        </w:rPr>
        <w:t xml:space="preserve">天内投标有效</w:t>
      </w:r>
      <w:r>
        <w:rPr>
          <w:rFonts w:hint="eastAsia" w:ascii="宋体" w:hAnsi="宋体" w:cs="宋体"/>
          <w:b/>
        </w:rPr>
        <w:t xml:space="preserve">，投标有效期从提交</w:t>
      </w:r>
      <w:r>
        <w:rPr>
          <w:rFonts w:hint="eastAsia" w:ascii="宋体" w:hAnsi="宋体" w:cs="宋体"/>
          <w:b/>
        </w:rPr>
        <w:t xml:space="preserve">投标文件的截止之日起算。投标文件中承诺的投标有效期应当不少于招标文件中载明的投标有效期。</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13.2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14、投标文件签署</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14.1投标文件应由投标人法定代表人或经正式授权并对投标人有约束力的委托代理人签字。</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15、投标费用</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15.1投标人应承担所有与准备和参加投标有关的费用，无论招标结果如何，招标代理机构和招标人在任何情况下均无义务和责任承担这些费用。</w:t>
      </w:r>
      <w:r>
        <w:rPr>
          <w:rFonts w:ascii="宋体" w:hAnsi="宋体" w:cs="宋体"/>
        </w:rPr>
      </w:r>
      <w:r/>
    </w:p>
    <w:p>
      <w:pPr>
        <w:pStyle w:val="635"/>
        <w:ind w:firstLine="420"/>
        <w:spacing w:line="360" w:lineRule="auto"/>
        <w:widowControl/>
      </w:pPr>
      <w:r>
        <w:rPr>
          <w:rFonts w:hint="eastAsia" w:ascii="宋体" w:hAnsi="宋体" w:cs="宋体"/>
          <w:b/>
        </w:rPr>
        <w:t xml:space="preserve">15.2招标代理服务费：本次采购，中标供应商按照《招标代理服务收费管理暂行办法》（国家发展计划委员会“计价格〔2002〕1980号”）代理招标收费基准费率的70%向招标代理机构支付代理服务费。本项费用无需在投标报价表中单列。</w:t>
      </w:r>
      <w:r/>
    </w:p>
    <w:p>
      <w:pPr>
        <w:pStyle w:val="635"/>
        <w:ind w:firstLine="420"/>
        <w:spacing w:line="360" w:lineRule="auto"/>
        <w:widowControl/>
        <w:rPr>
          <w:rFonts w:ascii="宋体" w:hAnsi="宋体" w:cs="宋体"/>
        </w:rPr>
      </w:pPr>
      <w:r>
        <w:rPr>
          <w:rFonts w:hint="eastAsia" w:ascii="宋体" w:hAnsi="宋体" w:cs="宋体"/>
          <w:b/>
          <w:bCs/>
        </w:rPr>
        <w:t xml:space="preserve">四、投标文件的递交</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16、投标文件的密封和递交</w:t>
      </w:r>
      <w:r>
        <w:rPr>
          <w:rFonts w:ascii="宋体" w:hAnsi="宋体" w:cs="宋体"/>
        </w:rPr>
      </w:r>
      <w:r/>
    </w:p>
    <w:p>
      <w:pPr>
        <w:pStyle w:val="635"/>
        <w:ind w:firstLine="420"/>
        <w:spacing w:line="360" w:lineRule="auto"/>
        <w:widowControl/>
        <w:rPr>
          <w:rFonts w:ascii="Arial" w:hAnsi="宋体" w:cs="Arial"/>
        </w:rPr>
      </w:pPr>
      <w:r>
        <w:rPr>
          <w:rFonts w:hint="eastAsia" w:ascii="宋体" w:hAnsi="宋体" w:cs="宋体"/>
        </w:rPr>
        <w:t xml:space="preserve">16.1</w:t>
      </w:r>
      <w:r>
        <w:rPr>
          <w:rFonts w:ascii="Arial" w:hAnsi="宋体" w:cs="Arial"/>
          <w:b/>
          <w:bCs/>
        </w:rPr>
        <w:t xml:space="preserve">投标人的</w:t>
      </w:r>
      <w:r>
        <w:rPr>
          <w:rFonts w:ascii="Arial" w:hAnsi="宋体" w:cs="Arial"/>
          <w:b/>
        </w:rPr>
        <w:t xml:space="preserve">所有投标文件均应密封后递交，同时应提供电子版投标文件</w:t>
      </w:r>
      <w:r>
        <w:rPr>
          <w:rFonts w:ascii="Arial" w:hAnsi="宋体" w:cs="Arial"/>
          <w:b/>
        </w:rPr>
        <w:t xml:space="preserve">壹份（</w:t>
      </w:r>
      <w:r>
        <w:rPr>
          <w:rFonts w:hint="eastAsia" w:ascii="Arial" w:hAnsi="宋体" w:cs="Arial"/>
          <w:b/>
        </w:rPr>
        <w:t xml:space="preserve">电子版须为投标文件正本加盖公章、签字后形成PDF扫描件，扫描件内容应与纸质投标文件正本完全一致</w:t>
      </w:r>
      <w:r>
        <w:rPr>
          <w:rFonts w:ascii="Arial" w:hAnsi="宋体" w:cs="Arial"/>
          <w:b/>
        </w:rPr>
        <w:t xml:space="preserve">、U盘形式（单独封装）、随纸质正本文件一并提交）。</w:t>
      </w:r>
      <w:r>
        <w:rPr>
          <w:rFonts w:ascii="Arial" w:hAnsi="宋体" w:cs="Arial"/>
        </w:rPr>
        <w:t xml:space="preserve">当电子版文件和纸质正本文件不一致时，以纸质正本文件为准。</w:t>
      </w:r>
      <w:r>
        <w:rPr>
          <w:rFonts w:ascii="Arial" w:hAnsi="宋体" w:cs="Arial"/>
        </w:rPr>
        <w:t xml:space="preserve">每套投标文件须清楚标明</w:t>
      </w:r>
      <w:r>
        <w:rPr>
          <w:rFonts w:hint="eastAsia" w:ascii="Arial" w:hAnsi="Arial" w:cs="Arial"/>
        </w:rPr>
        <w:t xml:space="preserve">“</w:t>
      </w:r>
      <w:r>
        <w:rPr>
          <w:rFonts w:ascii="Arial" w:hAnsi="宋体" w:cs="Arial"/>
        </w:rPr>
        <w:t xml:space="preserve">正本</w:t>
      </w:r>
      <w:r>
        <w:rPr>
          <w:rFonts w:hint="eastAsia" w:ascii="Arial" w:hAnsi="宋体" w:cs="Arial"/>
        </w:rPr>
        <w:t xml:space="preserve">”“</w:t>
      </w:r>
      <w:r>
        <w:rPr>
          <w:rFonts w:ascii="Arial" w:hAnsi="宋体" w:cs="Arial"/>
        </w:rPr>
        <w:t xml:space="preserve">副本</w:t>
      </w:r>
      <w:r>
        <w:rPr>
          <w:rFonts w:hint="eastAsia" w:ascii="Arial" w:hAnsi="Arial" w:cs="Arial"/>
        </w:rPr>
        <w:t xml:space="preserve">”</w:t>
      </w:r>
      <w:r>
        <w:rPr>
          <w:rFonts w:ascii="Arial" w:hAnsi="宋体" w:cs="Arial"/>
        </w:rPr>
        <w:t xml:space="preserve">。</w:t>
      </w:r>
      <w:r>
        <w:rPr>
          <w:rFonts w:ascii="Arial" w:hAnsi="宋体" w:cs="Arial"/>
        </w:rPr>
        <w:t xml:space="preserve">如果它们之间内容有差异，以正本为准。</w:t>
      </w:r>
      <w:r/>
    </w:p>
    <w:p>
      <w:pPr>
        <w:pStyle w:val="635"/>
        <w:ind w:firstLine="420"/>
        <w:spacing w:line="360" w:lineRule="auto"/>
        <w:widowControl/>
        <w:rPr>
          <w:rFonts w:hint="eastAsia" w:ascii="宋体" w:hAnsi="宋体" w:cs="宋体"/>
        </w:rPr>
      </w:pPr>
      <w:r>
        <w:rPr>
          <w:rFonts w:hint="eastAsia" w:ascii="宋体" w:hAnsi="宋体" w:cs="宋体"/>
        </w:rPr>
        <w:t xml:space="preserve">16.2投标文件正本和所有副本均需打印或用不褪色墨水书写，并由投标人的法定代表人或授权代表签字（或签章）并在招标文件中注明须加盖公章的地方加盖公章，如为授权代表签字的应附“法定代表人授权书”，正本必须为原件，但投标人的相关证明文件可采用复印件，采用复印件的，评标委员会认为需要时，投标人应提供原件供核对。</w:t>
      </w:r>
      <w:r/>
    </w:p>
    <w:p>
      <w:pPr>
        <w:pStyle w:val="635"/>
        <w:ind w:firstLine="420"/>
        <w:spacing w:line="360" w:lineRule="auto"/>
        <w:widowControl/>
        <w:rPr>
          <w:rFonts w:hint="eastAsia" w:ascii="宋体" w:hAnsi="宋体" w:cs="宋体"/>
        </w:rPr>
      </w:pPr>
      <w:r>
        <w:rPr>
          <w:rFonts w:hint="eastAsia" w:ascii="宋体" w:hAnsi="宋体" w:cs="宋体"/>
        </w:rPr>
        <w:t xml:space="preserve">16.3投标文件不应有涂改、增删之处，如必须修改时，修改处必须有投标人法定代表人或授权代表签字（或签章），同时加盖投标人公章。</w:t>
      </w:r>
      <w:r/>
    </w:p>
    <w:p>
      <w:pPr>
        <w:pStyle w:val="635"/>
        <w:ind w:firstLine="420"/>
        <w:spacing w:line="360" w:lineRule="auto"/>
        <w:widowControl/>
        <w:rPr>
          <w:rFonts w:hint="eastAsia" w:ascii="宋体" w:hAnsi="宋体" w:cs="宋体"/>
        </w:rPr>
      </w:pPr>
      <w:r>
        <w:rPr>
          <w:rFonts w:hint="eastAsia" w:ascii="宋体" w:hAnsi="宋体" w:cs="宋体"/>
        </w:rPr>
        <w:t xml:space="preserve">16.4投标文件提倡按照A4幅面打印或复印并进行装订，如有资料超过A4幅面折叠成A4幅面；投标文件装订提倡采用胶装的形式。</w:t>
      </w:r>
      <w:r/>
    </w:p>
    <w:p>
      <w:pPr>
        <w:pStyle w:val="635"/>
        <w:ind w:firstLine="420"/>
        <w:spacing w:line="360" w:lineRule="auto"/>
        <w:widowControl/>
        <w:rPr>
          <w:rFonts w:ascii="宋体" w:hAnsi="宋体" w:cs="宋体"/>
        </w:rPr>
      </w:pPr>
      <w:r>
        <w:rPr>
          <w:rFonts w:hint="eastAsia" w:ascii="宋体" w:hAnsi="宋体" w:cs="宋体"/>
        </w:rPr>
        <w:t xml:space="preserve">16.5投标人应当在招标文件要求提交投标文件的截止时间前，将投标文件密封送达投标地点。任何单位和个人不得在开标前开启投标文件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17、有下列情形的投标文件将被拒收：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17.1逾期送达的</w:t>
      </w:r>
      <w:r>
        <w:rPr>
          <w:rFonts w:hint="eastAsia" w:ascii="宋体" w:hAnsi="宋体" w:cs="宋体"/>
        </w:rPr>
        <w:t xml:space="preserve">；</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17.2未按照招标文件要求密封的。</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18、投标文件的修改和撤回</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18.1投标人在投标截止时间前，可以对所递交的投标文件进行补充、修改或者撤回，并书面通知招标人或者招标代理机构。补充、修改的内容应当按照招标文件要求签署、盖章、密封后，作为投标文件的组成部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18.2投标截止时间之后，投标文件不得撤回；如撤回，投标保证金不予退还。</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19、诚实信用</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19.1投标人应当遵循公平竞争的原则，不得恶意串通，不得妨碍其他投标人的竞争行为，不得损害招标人或者其他投标人的合法权益。</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19.2在评标过程中发现投标人有上述情形的，评标委员会应当认定其投标无效</w:t>
      </w:r>
      <w:r>
        <w:rPr>
          <w:rFonts w:hint="eastAsia" w:ascii="宋体" w:hAnsi="宋体" w:cs="宋体"/>
        </w:rPr>
        <w:t xml:space="preserve">，并书面报告本级财政部门。</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五、开标、评标与定标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20、开标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20.1采购代理机构将在招标文件确定的时间和地点进行公开开标。投标人应委派代表准时参加，参加开标的代表须签名报到以证明其出席。</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20.2</w:t>
      </w:r>
      <w:r>
        <w:rPr>
          <w:rFonts w:ascii="Arial" w:hAnsi="宋体" w:cs="Arial"/>
        </w:rPr>
        <w:t xml:space="preserve">开标时，应当由投标人或者其推选的代表检查投标文件的密封情况；经确认无误后，由</w:t>
      </w:r>
      <w:r>
        <w:rPr>
          <w:rFonts w:hint="eastAsia" w:ascii="Arial" w:hAnsi="宋体" w:cs="Arial"/>
        </w:rPr>
        <w:t xml:space="preserve">采购人</w:t>
      </w:r>
      <w:r>
        <w:rPr>
          <w:rFonts w:ascii="Arial" w:hAnsi="宋体" w:cs="Arial"/>
        </w:rPr>
        <w:t xml:space="preserve">或者</w:t>
      </w:r>
      <w:r>
        <w:rPr>
          <w:rFonts w:hint="eastAsia" w:ascii="Arial" w:hAnsi="宋体" w:cs="Arial"/>
        </w:rPr>
        <w:t xml:space="preserve">采购代理机构</w:t>
      </w:r>
      <w:r>
        <w:rPr>
          <w:rFonts w:ascii="Arial" w:hAnsi="宋体" w:cs="Arial"/>
        </w:rPr>
        <w:t xml:space="preserve">工作人员当众拆封，宣布投标人名称、投标价格和招标文件规定的需要宣布的其他内容。</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20.3投标人不足3家的，不得开标。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20.4开标过程由采购代理机构集中系统解密，生成的开标记录表由</w:t>
      </w:r>
      <w:r>
        <w:rPr>
          <w:rFonts w:hint="eastAsia" w:ascii="宋体" w:hAnsi="宋体" w:cs="宋体"/>
        </w:rPr>
        <w:t xml:space="preserve">各投标人代表和相关工作人员扫码签字确认后随采购文件一并存档。</w:t>
      </w:r>
      <w:r>
        <w:rPr>
          <w:rFonts w:ascii="宋体" w:hAnsi="宋体" w:cs="宋体"/>
        </w:rPr>
      </w:r>
      <w:r/>
    </w:p>
    <w:p>
      <w:pPr>
        <w:pStyle w:val="635"/>
        <w:ind w:firstLine="420"/>
        <w:spacing w:line="360" w:lineRule="auto"/>
        <w:rPr>
          <w:rFonts w:ascii="宋体" w:hAnsi="宋体" w:cs="宋体"/>
        </w:rPr>
      </w:pPr>
      <w:r>
        <w:rPr>
          <w:rFonts w:hint="eastAsia" w:ascii="宋体" w:hAnsi="宋体" w:cs="宋体"/>
        </w:rPr>
        <w:t xml:space="preserve">投标人代表对开标过程和开标记录有疑义，以及认为采购人、采购代理机构相关工作人员有需要回避的情形的，应递交投标文件时当场提出询问或者回避申请。采购人、采购代理机构对投标人代表提出的询问或者回避申请及时处理。</w:t>
      </w:r>
      <w:r>
        <w:rPr>
          <w:rFonts w:ascii="宋体" w:hAnsi="宋体" w:cs="宋体"/>
        </w:rPr>
      </w:r>
      <w:r/>
    </w:p>
    <w:p>
      <w:pPr>
        <w:pStyle w:val="635"/>
        <w:ind w:firstLine="420"/>
        <w:spacing w:line="360" w:lineRule="auto"/>
        <w:rPr>
          <w:rFonts w:ascii="宋体" w:hAnsi="宋体" w:cs="宋体"/>
        </w:rPr>
      </w:pPr>
      <w:r>
        <w:rPr>
          <w:rFonts w:hint="eastAsia" w:ascii="宋体" w:hAnsi="宋体" w:cs="宋体"/>
        </w:rPr>
        <w:t xml:space="preserve">20.5投标人未扫码签字确认开标记录表的，视同认可开标结果。</w:t>
      </w:r>
      <w:r>
        <w:rPr>
          <w:rFonts w:ascii="宋体" w:hAnsi="宋体" w:cs="宋体"/>
        </w:rPr>
      </w:r>
      <w:r/>
    </w:p>
    <w:p>
      <w:pPr>
        <w:pStyle w:val="635"/>
        <w:ind w:firstLine="420"/>
        <w:spacing w:line="360" w:lineRule="auto"/>
        <w:rPr>
          <w:rFonts w:ascii="宋体" w:hAnsi="宋体" w:cs="宋体"/>
        </w:rPr>
      </w:pPr>
      <w:r>
        <w:rPr>
          <w:rFonts w:hint="eastAsia" w:ascii="宋体" w:hAnsi="宋体" w:cs="宋体"/>
        </w:rPr>
        <w:t xml:space="preserve">20.6公开招标数额标准以上的采购项目，投标截止后投标人不足3家或者通过资格审查或符合性审查的投标人不足3家的，除采购任务取消情形外，按照以下方式处理：</w:t>
      </w:r>
      <w:r>
        <w:rPr>
          <w:rFonts w:ascii="宋体" w:hAnsi="宋体" w:cs="宋体"/>
        </w:rPr>
      </w:r>
      <w:r/>
    </w:p>
    <w:p>
      <w:pPr>
        <w:pStyle w:val="635"/>
        <w:ind w:firstLine="420"/>
        <w:spacing w:line="360" w:lineRule="auto"/>
        <w:rPr>
          <w:rFonts w:ascii="宋体" w:hAnsi="宋体" w:cs="宋体"/>
        </w:rPr>
      </w:pPr>
      <w:r>
        <w:rPr>
          <w:rFonts w:hint="eastAsia" w:ascii="宋体" w:hAnsi="宋体" w:cs="宋体"/>
        </w:rPr>
        <w:t xml:space="preserve">（1）招标文件存在不合理条款或者招标程序不符合规定的，招</w:t>
      </w:r>
      <w:r>
        <w:rPr>
          <w:rFonts w:hint="eastAsia" w:ascii="宋体" w:hAnsi="宋体" w:cs="宋体"/>
        </w:rPr>
        <w:t xml:space="preserve">标人、招标代理机构改正后依法重新招标；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21、评标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21.1评标委员会</w:t>
      </w:r>
      <w:r>
        <w:rPr>
          <w:rFonts w:ascii="宋体" w:hAnsi="宋体" w:cs="宋体"/>
        </w:rPr>
      </w:r>
      <w:r/>
    </w:p>
    <w:p>
      <w:pPr>
        <w:pStyle w:val="635"/>
        <w:ind w:firstLine="420"/>
        <w:spacing w:line="360" w:lineRule="auto"/>
        <w:widowControl/>
        <w:rPr>
          <w:rFonts w:ascii="宋体" w:hAnsi="宋体" w:cs="宋体"/>
          <w:bCs/>
        </w:rPr>
      </w:pPr>
      <w:r>
        <w:rPr>
          <w:rFonts w:hint="eastAsia" w:ascii="宋体" w:hAnsi="宋体" w:cs="宋体"/>
          <w:b/>
          <w:bCs/>
        </w:rPr>
        <w:t xml:space="preserve">21.1.1</w:t>
      </w:r>
      <w:r>
        <w:rPr>
          <w:rFonts w:hint="eastAsia" w:ascii="宋体" w:hAnsi="宋体" w:cs="宋体"/>
          <w:bCs/>
        </w:rPr>
        <w:t xml:space="preserve">评标委员会负责具体评标事务，并独立履行下列职责：</w:t>
      </w:r>
      <w:r>
        <w:rPr>
          <w:rFonts w:ascii="宋体" w:hAnsi="宋体" w:cs="宋体"/>
          <w:bCs/>
        </w:rPr>
      </w:r>
      <w:r/>
    </w:p>
    <w:p>
      <w:pPr>
        <w:pStyle w:val="635"/>
        <w:ind w:firstLine="420"/>
        <w:spacing w:line="360" w:lineRule="auto"/>
        <w:widowControl/>
        <w:rPr>
          <w:rFonts w:ascii="宋体" w:hAnsi="宋体" w:cs="宋体"/>
          <w:bCs/>
        </w:rPr>
      </w:pPr>
      <w:r>
        <w:rPr>
          <w:rFonts w:hint="eastAsia" w:ascii="宋体" w:hAnsi="宋体" w:cs="宋体"/>
          <w:bCs/>
        </w:rPr>
        <w:t xml:space="preserve">（一）审查、评价投标文件是否符合招标文件的商务、技术等实质性要求；</w:t>
      </w:r>
      <w:r>
        <w:rPr>
          <w:rFonts w:ascii="宋体" w:hAnsi="宋体" w:cs="宋体"/>
          <w:bCs/>
        </w:rPr>
      </w:r>
      <w:r/>
    </w:p>
    <w:p>
      <w:pPr>
        <w:pStyle w:val="635"/>
        <w:ind w:firstLine="420"/>
        <w:spacing w:line="360" w:lineRule="auto"/>
        <w:widowControl/>
        <w:rPr>
          <w:rFonts w:ascii="宋体" w:hAnsi="宋体" w:cs="宋体"/>
          <w:bCs/>
        </w:rPr>
      </w:pPr>
      <w:r>
        <w:rPr>
          <w:rFonts w:hint="eastAsia" w:ascii="宋体" w:hAnsi="宋体" w:cs="宋体"/>
          <w:bCs/>
        </w:rPr>
        <w:t xml:space="preserve">（二）要求投标人对投标文件有关事项作出澄清或者说明；</w:t>
      </w:r>
      <w:r>
        <w:rPr>
          <w:rFonts w:ascii="宋体" w:hAnsi="宋体" w:cs="宋体"/>
          <w:bCs/>
        </w:rPr>
      </w:r>
      <w:r/>
    </w:p>
    <w:p>
      <w:pPr>
        <w:pStyle w:val="635"/>
        <w:ind w:firstLine="420"/>
        <w:spacing w:line="360" w:lineRule="auto"/>
        <w:widowControl/>
        <w:rPr>
          <w:rFonts w:ascii="宋体" w:hAnsi="宋体" w:cs="宋体"/>
          <w:bCs/>
        </w:rPr>
      </w:pPr>
      <w:r>
        <w:rPr>
          <w:rFonts w:hint="eastAsia" w:ascii="宋体" w:hAnsi="宋体" w:cs="宋体"/>
          <w:bCs/>
        </w:rPr>
        <w:t xml:space="preserve">（三）对投标文件进行比较和评价；</w:t>
      </w:r>
      <w:r>
        <w:rPr>
          <w:rFonts w:ascii="宋体" w:hAnsi="宋体" w:cs="宋体"/>
          <w:bCs/>
        </w:rPr>
      </w:r>
      <w:r/>
    </w:p>
    <w:p>
      <w:pPr>
        <w:pStyle w:val="635"/>
        <w:ind w:firstLine="420"/>
        <w:spacing w:line="360" w:lineRule="auto"/>
        <w:widowControl/>
        <w:rPr>
          <w:rFonts w:ascii="宋体" w:hAnsi="宋体" w:cs="宋体"/>
          <w:bCs/>
        </w:rPr>
      </w:pPr>
      <w:r>
        <w:rPr>
          <w:rFonts w:hint="eastAsia" w:ascii="宋体" w:hAnsi="宋体" w:cs="宋体"/>
          <w:bCs/>
        </w:rPr>
        <w:t xml:space="preserve">（四）确定中标候选人名单，以及根据采购人委托直接确定中</w:t>
      </w:r>
      <w:r>
        <w:rPr>
          <w:rFonts w:hint="eastAsia" w:ascii="宋体" w:hAnsi="宋体" w:cs="宋体"/>
          <w:bCs/>
        </w:rPr>
        <w:t xml:space="preserve">标人；</w:t>
      </w:r>
      <w:r>
        <w:rPr>
          <w:rFonts w:ascii="宋体" w:hAnsi="宋体" w:cs="宋体"/>
          <w:bCs/>
        </w:rPr>
      </w:r>
      <w:r/>
    </w:p>
    <w:p>
      <w:pPr>
        <w:pStyle w:val="635"/>
        <w:ind w:firstLine="420"/>
        <w:spacing w:line="360" w:lineRule="auto"/>
        <w:widowControl/>
        <w:rPr>
          <w:rFonts w:ascii="宋体" w:hAnsi="宋体" w:cs="宋体"/>
        </w:rPr>
      </w:pPr>
      <w:r>
        <w:rPr>
          <w:rFonts w:hint="eastAsia" w:ascii="宋体" w:hAnsi="宋体" w:cs="宋体"/>
          <w:bCs/>
        </w:rPr>
        <w:t xml:space="preserve">（五）向招标人、招标代理机构或者有关部门报告评标中发现的违法行为。</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21.1.2</w:t>
      </w:r>
      <w:r>
        <w:rPr>
          <w:rFonts w:hint="eastAsia" w:ascii="宋体" w:hAnsi="宋体" w:cs="宋体"/>
        </w:rPr>
        <w:t xml:space="preserve">评标委员会由</w:t>
      </w:r>
      <w:r>
        <w:rPr>
          <w:rFonts w:hint="eastAsia" w:ascii="宋体" w:hAnsi="宋体" w:cs="宋体"/>
          <w:bCs/>
        </w:rPr>
        <w:t xml:space="preserve">招标</w:t>
      </w:r>
      <w:r>
        <w:rPr>
          <w:rFonts w:hint="eastAsia" w:ascii="宋体" w:hAnsi="宋体" w:cs="宋体"/>
        </w:rPr>
        <w:t xml:space="preserve">人代表和有关技术、经济等方面的专家组成，独立开展评审工作。</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b/>
          <w:bCs/>
        </w:rPr>
        <w:t xml:space="preserve">21.2评标程序</w:t>
      </w:r>
      <w:r>
        <w:rPr>
          <w:rFonts w:ascii="宋体" w:hAnsi="宋体" w:cs="宋体"/>
        </w:rPr>
      </w:r>
      <w:r/>
    </w:p>
    <w:p>
      <w:pPr>
        <w:pStyle w:val="635"/>
        <w:ind w:firstLine="420"/>
        <w:jc w:val="left"/>
        <w:spacing w:line="360" w:lineRule="auto"/>
        <w:widowControl/>
        <w:rPr>
          <w:rFonts w:ascii="宋体" w:hAnsi="宋体" w:cs="宋体"/>
          <w:b/>
        </w:rPr>
      </w:pPr>
      <w:r>
        <w:rPr>
          <w:rFonts w:hint="eastAsia" w:ascii="宋体" w:hAnsi="宋体" w:cs="宋体"/>
          <w:b/>
        </w:rPr>
        <w:t xml:space="preserve">21.2.1</w:t>
      </w:r>
      <w:r>
        <w:rPr>
          <w:rFonts w:hint="eastAsia" w:ascii="宋体" w:hAnsi="宋体" w:cs="宋体"/>
          <w:b/>
          <w:bCs/>
        </w:rPr>
        <w:t xml:space="preserve">投标文件的资格性检查。</w:t>
      </w:r>
      <w:r>
        <w:rPr>
          <w:rFonts w:hint="eastAsia" w:ascii="宋体" w:hAnsi="宋体" w:cs="宋体"/>
        </w:rPr>
        <w:t xml:space="preserve">公开招标采购项目开标结束后，</w:t>
      </w:r>
      <w:r>
        <w:rPr>
          <w:rFonts w:hint="eastAsia" w:ascii="宋体" w:hAnsi="宋体" w:cs="宋体"/>
        </w:rPr>
        <w:t xml:space="preserve">招标</w:t>
      </w:r>
      <w:r>
        <w:rPr>
          <w:rFonts w:hint="eastAsia" w:ascii="宋体" w:hAnsi="宋体" w:cs="宋体"/>
        </w:rPr>
        <w:t xml:space="preserve">人或者</w:t>
      </w:r>
      <w:r>
        <w:rPr>
          <w:rFonts w:hint="eastAsia" w:ascii="宋体" w:hAnsi="宋体" w:cs="宋体"/>
        </w:rPr>
        <w:t xml:space="preserve">招标</w:t>
      </w:r>
      <w:r>
        <w:rPr>
          <w:rFonts w:hint="eastAsia" w:ascii="宋体" w:hAnsi="宋体" w:cs="宋体"/>
        </w:rPr>
        <w:t xml:space="preserve">代理机构应当依法对投标人的资格进行审查。合格投标人不足3家的，不得评标。</w:t>
      </w:r>
      <w:r>
        <w:rPr>
          <w:rFonts w:ascii="宋体" w:hAnsi="宋体" w:cs="宋体"/>
          <w:b/>
        </w:rPr>
      </w:r>
      <w:r/>
    </w:p>
    <w:p>
      <w:pPr>
        <w:pStyle w:val="635"/>
        <w:ind w:firstLine="420"/>
        <w:jc w:val="left"/>
        <w:spacing w:line="360" w:lineRule="auto"/>
        <w:widowControl/>
        <w:rPr>
          <w:rFonts w:ascii="宋体" w:hAnsi="宋体" w:cs="宋体"/>
        </w:rPr>
      </w:pPr>
      <w:r>
        <w:rPr>
          <w:rFonts w:hint="eastAsia" w:ascii="宋体" w:hAnsi="宋体" w:cs="宋体"/>
          <w:b/>
          <w:bCs/>
        </w:rPr>
        <w:t xml:space="preserve">21.2.2投标文件的符合性审查</w:t>
      </w:r>
      <w:r>
        <w:rPr>
          <w:rFonts w:hint="eastAsia" w:ascii="宋体" w:hAnsi="宋体" w:cs="宋体"/>
        </w:rPr>
        <w:t xml:space="preserve">。评标委员会对通过资格性检查的投标人的投标文件进行符合性审查，以确定其是否满足招标文件的实质性要求。投标文件有下列情况之一的，在符合性检查时按照无效投标处理：</w:t>
      </w:r>
      <w:r>
        <w:rPr>
          <w:rFonts w:ascii="宋体" w:hAnsi="宋体" w:cs="宋体"/>
        </w:rPr>
      </w:r>
      <w:r/>
    </w:p>
    <w:p>
      <w:pPr>
        <w:pStyle w:val="635"/>
        <w:ind w:firstLine="420"/>
        <w:spacing w:line="360" w:lineRule="auto"/>
        <w:widowControl/>
        <w:rPr>
          <w:rFonts w:hint="eastAsia" w:ascii="宋体" w:hAnsi="宋体"/>
        </w:rPr>
      </w:pPr>
      <w:r>
        <w:rPr>
          <w:rFonts w:hint="eastAsia" w:ascii="宋体" w:hAnsi="宋体"/>
        </w:rPr>
        <w:t xml:space="preserve">（1）未按照招标文件规定的要求密封、签署、盖章的；</w:t>
      </w:r>
      <w:r/>
    </w:p>
    <w:p>
      <w:pPr>
        <w:pStyle w:val="635"/>
        <w:ind w:firstLine="420"/>
        <w:spacing w:line="360" w:lineRule="auto"/>
        <w:widowControl/>
        <w:rPr>
          <w:rFonts w:hint="eastAsia" w:ascii="宋体" w:hAnsi="宋体"/>
        </w:rPr>
      </w:pPr>
      <w:r>
        <w:rPr>
          <w:rFonts w:hint="eastAsia" w:ascii="宋体" w:hAnsi="宋体"/>
        </w:rPr>
        <w:t xml:space="preserve">（2）报价超过招标文件中规定的预算金额或者最高限价的；</w:t>
      </w:r>
      <w:r/>
    </w:p>
    <w:p>
      <w:pPr>
        <w:pStyle w:val="635"/>
        <w:ind w:firstLine="420"/>
        <w:spacing w:line="360" w:lineRule="auto"/>
        <w:widowControl/>
        <w:rPr>
          <w:rFonts w:hint="eastAsia" w:ascii="宋体" w:hAnsi="宋体"/>
        </w:rPr>
      </w:pPr>
      <w:r>
        <w:rPr>
          <w:rFonts w:hint="eastAsia" w:ascii="宋体" w:hAnsi="宋体"/>
        </w:rPr>
        <w:t xml:space="preserve">（3）投标文件含有采购人不能接受的附加条件的；</w:t>
      </w:r>
      <w:r/>
    </w:p>
    <w:p>
      <w:pPr>
        <w:pStyle w:val="635"/>
        <w:ind w:firstLine="420"/>
        <w:spacing w:line="360" w:lineRule="auto"/>
        <w:widowControl/>
        <w:rPr>
          <w:rFonts w:hint="eastAsia" w:ascii="宋体" w:hAnsi="宋体"/>
        </w:rPr>
      </w:pPr>
      <w:r>
        <w:rPr>
          <w:rFonts w:hint="eastAsia" w:ascii="宋体" w:hAnsi="宋体"/>
        </w:rPr>
        <w:t xml:space="preserve">（4）投标文件内容不全或不符合招标文件中规定的其他实质性要求的；</w:t>
      </w:r>
      <w:r/>
    </w:p>
    <w:p>
      <w:pPr>
        <w:pStyle w:val="635"/>
        <w:ind w:firstLine="420"/>
        <w:spacing w:line="360" w:lineRule="auto"/>
        <w:widowControl/>
        <w:rPr>
          <w:rFonts w:hint="eastAsia" w:ascii="宋体" w:hAnsi="宋体"/>
        </w:rPr>
      </w:pPr>
      <w:r>
        <w:rPr>
          <w:rFonts w:hint="eastAsia" w:ascii="宋体" w:hAnsi="宋体"/>
        </w:rPr>
        <w:t xml:space="preserve">（5）未按招标文件规定的数额和形式交纳投标保证金的；</w:t>
      </w:r>
      <w:r/>
    </w:p>
    <w:p>
      <w:pPr>
        <w:pStyle w:val="635"/>
        <w:ind w:firstLine="420"/>
        <w:spacing w:line="360" w:lineRule="auto"/>
        <w:widowControl/>
        <w:rPr>
          <w:rFonts w:ascii="宋体" w:hAnsi="宋体"/>
        </w:rPr>
      </w:pPr>
      <w:r>
        <w:rPr>
          <w:rFonts w:hint="eastAsia" w:ascii="宋体" w:hAnsi="宋体"/>
        </w:rPr>
        <w:t xml:space="preserve">（6）现行法律、法规、规章和招标文件规定的其他无效情形。</w:t>
      </w:r>
      <w:r>
        <w:rPr>
          <w:rFonts w:ascii="宋体" w:hAnsi="宋体"/>
        </w:rPr>
      </w:r>
      <w:r/>
    </w:p>
    <w:p>
      <w:pPr>
        <w:pStyle w:val="635"/>
        <w:ind w:firstLine="420"/>
        <w:spacing w:line="360" w:lineRule="auto"/>
        <w:widowControl/>
        <w:rPr>
          <w:rFonts w:ascii="宋体" w:hAnsi="宋体" w:cs="宋体"/>
          <w:b/>
          <w:bCs/>
        </w:rPr>
      </w:pPr>
      <w:r>
        <w:rPr>
          <w:rFonts w:hint="eastAsia" w:ascii="宋体" w:hAnsi="宋体" w:cs="宋体"/>
          <w:b/>
          <w:bCs/>
        </w:rPr>
        <w:t xml:space="preserve">21.2.2.1实质性要求是指本招标文件中用带星号（“★”）、“必须”或“应（应当）”等其他文字说明的商务和技术要求。</w:t>
      </w:r>
      <w:r>
        <w:rPr>
          <w:rFonts w:ascii="宋体" w:hAnsi="宋体" w:cs="宋体"/>
          <w:b/>
          <w:bCs/>
        </w:rPr>
      </w:r>
      <w:r/>
    </w:p>
    <w:p>
      <w:pPr>
        <w:pStyle w:val="635"/>
        <w:ind w:firstLine="420"/>
        <w:jc w:val="left"/>
        <w:spacing w:line="360" w:lineRule="auto"/>
        <w:widowControl/>
        <w:rPr>
          <w:rFonts w:ascii="宋体" w:hAnsi="宋体" w:cs="宋体"/>
          <w:b/>
        </w:rPr>
      </w:pPr>
      <w:r>
        <w:rPr>
          <w:rFonts w:hint="eastAsia" w:ascii="宋体" w:hAnsi="宋体" w:cs="宋体"/>
          <w:b/>
        </w:rPr>
        <w:t xml:space="preserve">21.2.2.2</w:t>
      </w:r>
      <w:r>
        <w:rPr>
          <w:rFonts w:hint="eastAsia" w:ascii="宋体" w:hAnsi="宋体" w:cs="宋体"/>
        </w:rPr>
        <w:t xml:space="preserve">有下列情形之一的予以废标：</w:t>
      </w:r>
      <w:r>
        <w:rPr>
          <w:rFonts w:ascii="宋体" w:hAnsi="宋体" w:cs="宋体"/>
          <w:b/>
        </w:rPr>
      </w:r>
      <w:r/>
    </w:p>
    <w:p>
      <w:pPr>
        <w:pStyle w:val="635"/>
        <w:ind w:firstLine="420"/>
        <w:spacing w:line="360" w:lineRule="auto"/>
        <w:widowControl/>
        <w:rPr>
          <w:rFonts w:ascii="宋体" w:hAnsi="宋体" w:cs="宋体"/>
        </w:rPr>
      </w:pPr>
      <w:r>
        <w:rPr>
          <w:rFonts w:hint="eastAsia" w:ascii="宋体" w:hAnsi="宋体" w:cs="宋体"/>
        </w:rPr>
        <w:t xml:space="preserve">（</w:t>
      </w:r>
      <w:r>
        <w:rPr>
          <w:rFonts w:hint="eastAsia" w:ascii="宋体" w:hAnsi="宋体" w:cs="宋体"/>
        </w:rPr>
        <w:t xml:space="preserve">1）符合专业条件的投标人或者对招标文件作实质性响应的投标人不足三家的；</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（2）出现影响采购公正的违法、违规行为的；</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（3）投标人的报价均超过了采购预算，采购人不能支付的；</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（4）因重大变故，采购任务取消的。</w:t>
      </w:r>
      <w:r>
        <w:rPr>
          <w:rFonts w:ascii="宋体" w:hAnsi="宋体" w:cs="宋体"/>
        </w:rPr>
      </w:r>
      <w:r/>
    </w:p>
    <w:p>
      <w:pPr>
        <w:pStyle w:val="635"/>
        <w:ind w:firstLine="420"/>
        <w:jc w:val="left"/>
        <w:spacing w:line="360" w:lineRule="auto"/>
        <w:widowControl/>
        <w:rPr>
          <w:rFonts w:ascii="宋体" w:hAnsi="宋体" w:cs="宋体"/>
          <w:b/>
          <w:bCs/>
        </w:rPr>
      </w:pPr>
      <w:r>
        <w:rPr>
          <w:rFonts w:hint="eastAsia" w:ascii="宋体" w:hAnsi="宋体" w:cs="宋体"/>
          <w:b/>
          <w:bCs/>
        </w:rPr>
        <w:t xml:space="preserve">21.2.3澄清有关问题。</w:t>
      </w:r>
      <w:r>
        <w:rPr>
          <w:rFonts w:ascii="宋体" w:hAnsi="宋体" w:cs="宋体"/>
          <w:b/>
          <w:bCs/>
        </w:rPr>
      </w:r>
      <w:r/>
    </w:p>
    <w:p>
      <w:pPr>
        <w:pStyle w:val="635"/>
        <w:ind w:firstLine="420"/>
        <w:jc w:val="left"/>
        <w:spacing w:line="360" w:lineRule="auto"/>
        <w:widowControl/>
        <w:rPr>
          <w:rFonts w:ascii="宋体" w:hAnsi="宋体" w:cs="宋体"/>
        </w:rPr>
      </w:pPr>
      <w:r>
        <w:rPr>
          <w:rFonts w:hint="eastAsia" w:ascii="宋体" w:hAnsi="宋体" w:cs="宋体"/>
        </w:rPr>
        <w:t xml:space="preserve">21.2.3.1对于投标文件中含义不明确、同类问题表述不一致或者有明显文字和计算错误的内容，评标委员会应当以书面形式要求投标人作出必要的澄清、说明或者补正。</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21.2.3.2投标人的澄清、说明或者补正应当采用书面形式，并加盖公章，或者由法定代表人或其授权代表签字。投标人的澄清、说明或者补正不得超出投标文件的范围或者改变投标文件的实质性内容。</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21.2.3.3投标文件报价出现前后不一致的，除招标文件另有规定外，按照下列规定修正：</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（1）投标文件中开标一览表（报价表）内容与投标文件中相应内容不一致的，以开标一览表（报价表）为准；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（2）大写金额和小写金额不一致的，以大写金额为准；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（3）单价金额小数点或者百分比有明显错位的，以开标一览表的总价为准，并修改单价；</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（4）总价金额与按单价汇总金额不一致的，以单价金额计算结果为准。</w:t>
      </w:r>
      <w:r>
        <w:rPr>
          <w:rFonts w:ascii="宋体" w:hAnsi="宋体" w:cs="宋体"/>
        </w:rPr>
      </w:r>
      <w:r/>
    </w:p>
    <w:p>
      <w:pPr>
        <w:pStyle w:val="635"/>
        <w:ind w:firstLine="420"/>
        <w:spacing w:line="360" w:lineRule="auto"/>
        <w:widowControl/>
        <w:rPr>
          <w:rFonts w:ascii="宋体" w:hAnsi="宋体" w:cs="宋体"/>
          <w:b/>
        </w:rPr>
      </w:pPr>
      <w:r>
        <w:rPr>
          <w:rFonts w:hint="eastAsia" w:ascii="宋体" w:hAnsi="宋体" w:cs="宋体"/>
        </w:rPr>
        <w:t xml:space="preserve">同时出现两种以上不一致的，按照前款规定的顺序修正。</w:t>
      </w:r>
      <w:r>
        <w:rPr>
          <w:rFonts w:hint="eastAsia" w:ascii="宋体" w:hAnsi="宋体" w:cs="宋体"/>
          <w:b/>
        </w:rPr>
        <w:t xml:space="preserve">修正后</w:t>
      </w:r>
      <w:r>
        <w:rPr>
          <w:rFonts w:hint="eastAsia" w:ascii="宋体" w:hAnsi="宋体" w:cs="宋体"/>
          <w:b/>
        </w:rPr>
        <w:t xml:space="preserve">的报价按照前款规定经投标人确认后产生约束力，投标人不确认的，其投标无效。</w:t>
      </w:r>
      <w:r>
        <w:rPr>
          <w:rFonts w:ascii="宋体" w:hAnsi="宋体" w:cs="宋体"/>
          <w:b/>
        </w:rPr>
      </w:r>
      <w:r/>
    </w:p>
    <w:p>
      <w:pPr>
        <w:pStyle w:val="635"/>
        <w:ind w:firstLine="420"/>
        <w:jc w:val="left"/>
        <w:spacing w:line="360" w:lineRule="auto"/>
        <w:widowControl/>
        <w:rPr>
          <w:rFonts w:ascii="宋体" w:hAnsi="宋体" w:cs="宋体"/>
        </w:rPr>
      </w:pPr>
      <w:r>
        <w:rPr>
          <w:rFonts w:hint="eastAsia" w:ascii="宋体" w:hAnsi="宋体" w:cs="宋体"/>
        </w:rPr>
        <w:t xml:space="preserve">21.2.3.4</w:t>
      </w:r>
      <w:r>
        <w:rPr>
          <w:rFonts w:hint="eastAsia" w:ascii="宋体" w:hAnsi="宋体" w:cs="宋体"/>
        </w:rPr>
        <w:t xml:space="preserve">评标委员会认为投标人的报价明显低于其他通过符合性审查的投标人的报价，有可能影响产品质量或者不能诚信履约的，将要求其在评标现场合理的时间内提供书面说明，必要时提交相关证明材料；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21.2.4</w:t>
      </w:r>
      <w:r>
        <w:rPr>
          <w:rFonts w:hint="eastAsia" w:ascii="宋体" w:hAnsi="宋体" w:cs="宋体"/>
          <w:bCs/>
        </w:rPr>
        <w:t xml:space="preserve">比较与评价。</w:t>
      </w:r>
      <w:r>
        <w:rPr>
          <w:rFonts w:hint="eastAsia" w:ascii="宋体" w:hAnsi="宋体" w:cs="宋体"/>
        </w:rPr>
        <w:t xml:space="preserve">评标委员会应当按照招标文件中规定的评标方法和标准，对符合性审查合格的投标文件进行商务和技术评估，综合比较与评价。</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21.2.5</w:t>
      </w:r>
      <w:r>
        <w:rPr>
          <w:rFonts w:hint="eastAsia" w:ascii="宋体" w:hAnsi="宋体" w:cs="宋体"/>
        </w:rPr>
        <w:t xml:space="preserve">相同品牌产品的投标</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采用最低评标价法的采购项目，</w:t>
      </w:r>
      <w:r>
        <w:rPr>
          <w:rFonts w:hint="eastAsia" w:ascii="宋体" w:hAnsi="宋体" w:cs="宋体"/>
        </w:rPr>
        <w:t xml:space="preserve">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w:t>
      </w:r>
      <w:r>
        <w:rPr>
          <w:rFonts w:hint="eastAsia" w:ascii="宋体" w:hAnsi="宋体" w:cs="宋体"/>
        </w:rPr>
        <w:t xml:space="preserve">资格，招标文件未规定的采取随机抽取方式确定，其他同品牌投标人不作为中标候选人。</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非单一产品采购项目，确定核心产品的方法在招标文件技术需求中载明。多家投标人提供的核心产品品牌相同的，按前两款规定处理。</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b/>
          <w:bCs/>
        </w:rPr>
        <w:t xml:space="preserve">21.3评标方法和标准</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21.3.1评标方法分为最低评标价法和综合评分法。本次招标的评标方法和标准，详见本招标文件第三章。</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21.3.2最低评标价法，是指投标文件满足招标文件全部实质性要求，且投标报价最低的投标人为中标候选人的评标方法。</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采用最低评标价法评标时，除了算术修正和落实政府采购政策需进行的价格扣除外，不对投标人的投标价格进行任何调整。</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21.3.3综合评分法，是指投标文件满足招标文件全部实质性要求，且按照评审因素的量化指标评审得分最高的投标人为中标候选人的评标方法。</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评审因素，包括价格、技术、商务等。</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评标时，评标委员会各成员应当独立对每个投标人的投标文件进行评价，并汇总每个投标人的得分。</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价格分采用低价优先法计算，即满足招标文件要求且投标价格最低的投标报价为评标基准价，其价格分为满分。</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评标总得分＝F1×A1＋F2×A2＋……＋Fn×An</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F1、F2……Fn分别为各项评审因素的得分；</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A1、A2、……</w:t>
      </w:r>
      <w:r>
        <w:rPr>
          <w:rFonts w:hint="eastAsia" w:ascii="宋体" w:hAnsi="宋体" w:cs="宋体"/>
        </w:rPr>
        <w:t xml:space="preserve">An分别为各项评审因素所占的权重（A1＋A2＋……＋An＝1）。</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因落实政府采购政策进行价格调整的，以调整后的价格计算评标基准价和投标报价。</w:t>
      </w:r>
      <w:r>
        <w:rPr>
          <w:rFonts w:ascii="宋体" w:hAnsi="宋体" w:cs="宋体"/>
        </w:rPr>
      </w:r>
      <w:r/>
    </w:p>
    <w:p>
      <w:pPr>
        <w:pStyle w:val="635"/>
        <w:ind w:firstLine="420"/>
        <w:spacing w:line="360" w:lineRule="auto"/>
        <w:widowControl/>
        <w:rPr>
          <w:rFonts w:ascii="宋体" w:hAnsi="宋体" w:cs="宋体"/>
          <w:b/>
        </w:rPr>
      </w:pPr>
      <w:r>
        <w:rPr>
          <w:rFonts w:hint="eastAsia" w:ascii="宋体" w:hAnsi="宋体" w:cs="宋体"/>
          <w:b/>
          <w:bCs/>
        </w:rPr>
        <w:t xml:space="preserve">22、</w:t>
      </w:r>
      <w:r>
        <w:rPr>
          <w:rFonts w:hint="eastAsia" w:ascii="宋体" w:hAnsi="宋体" w:cs="宋体"/>
          <w:b/>
        </w:rPr>
        <w:t xml:space="preserve">确定中标人</w:t>
      </w:r>
      <w:r>
        <w:rPr>
          <w:rFonts w:ascii="宋体" w:hAnsi="宋体" w:cs="宋体"/>
          <w:b/>
        </w:rPr>
      </w:r>
      <w:r/>
    </w:p>
    <w:p>
      <w:pPr>
        <w:pStyle w:val="635"/>
        <w:ind w:firstLine="420"/>
        <w:spacing w:line="360" w:lineRule="auto"/>
        <w:widowControl/>
        <w:rPr>
          <w:rFonts w:ascii="宋体" w:hAnsi="宋体" w:cs="宋体"/>
        </w:rPr>
      </w:pPr>
      <w:r>
        <w:rPr>
          <w:rFonts w:hint="eastAsia" w:ascii="宋体" w:hAnsi="宋体" w:cs="宋体"/>
        </w:rPr>
        <w:t xml:space="preserve">22.1采用最低评标价法的，评标结果按投标报价由低到高顺序排列。投标报价相同的并列。投标文件满足招标文件全部实质性要求且投标报价最低的投标人为排名第一的中标候选人。</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22.2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22.3中标人确定后，在省级以上财政部门指定的媒体上公告中标结果，中标公告期为1个工作日，公告的同时向中标人发出中标通知书。</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22.4中标通知书对招标人和中标人具有同等法律效力。中标通知书发出后，采购人不得违法改变中标结果，中标人无正当理由不得放弃中标。</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22.5所有投标文件不论中标与否，均不退回。</w:t>
      </w:r>
      <w:r>
        <w:rPr>
          <w:rFonts w:ascii="宋体" w:hAnsi="宋体" w:cs="宋体"/>
        </w:rPr>
      </w:r>
      <w:r/>
    </w:p>
    <w:p>
      <w:pPr>
        <w:pStyle w:val="635"/>
        <w:ind w:firstLine="412"/>
        <w:spacing w:line="360" w:lineRule="auto"/>
        <w:widowControl/>
        <w:rPr>
          <w:rFonts w:ascii="宋体" w:hAnsi="宋体" w:cs="宋体"/>
        </w:rPr>
      </w:pPr>
      <w:r>
        <w:rPr>
          <w:rFonts w:hint="eastAsia" w:ascii="宋体" w:hAnsi="宋体" w:cs="宋体"/>
          <w:b/>
          <w:bCs/>
        </w:rPr>
        <w:t xml:space="preserve">23、编写评标报告</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23.1评标委员会根据全体评标成员签字的原始评标记录和评标结果编写评标报告。</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24、评标过程的保密性</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24.1招标人和招标代理机构将采取必要</w:t>
      </w:r>
      <w:r>
        <w:rPr>
          <w:rFonts w:hint="eastAsia" w:ascii="宋体" w:hAnsi="宋体" w:cs="宋体"/>
        </w:rPr>
        <w:t xml:space="preserve">措施，保证评标在严格保密的情况下进行。</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24.2任何单位和个人不得非法干预、影响评标办法的确定，以及评标过程和结果。</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24.3凡是与审查、澄清、评价和比较投标的有关资料等，均不向投标人及与评标无关的其他人员透露。</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六、签订合同</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25、签订合同</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25.1招标人与中标人应当自中标通知书发出之日起30日内，按照招标文件和中标人投标文件的规定，签订书面合同。所签订的合同不得对招标文件确定的事项和中标人投标文件作实质性修改。</w:t>
      </w:r>
      <w:r>
        <w:rPr>
          <w:rFonts w:ascii="宋体" w:hAnsi="宋体" w:cs="宋体"/>
        </w:rPr>
      </w:r>
      <w:r/>
    </w:p>
    <w:p>
      <w:pPr>
        <w:pStyle w:val="635"/>
        <w:ind w:firstLine="420"/>
        <w:spacing w:line="360" w:lineRule="auto"/>
        <w:widowControl/>
        <w:rPr>
          <w:rFonts w:hint="eastAsia" w:ascii="宋体" w:hAnsi="宋体" w:cs="宋体"/>
        </w:rPr>
      </w:pPr>
      <w:r>
        <w:rPr>
          <w:rFonts w:hint="eastAsia" w:ascii="宋体" w:hAnsi="宋体" w:cs="宋体"/>
        </w:rPr>
        <w:t xml:space="preserve">25.2除继续履行将损害国家利益和社会公众利益的，政府采购合同的双方当事人不得擅自变更、中止或者终止合同。放弃或拒绝签订合同的，中标人不得参加对该项目重新开展的采购活动，投标保证金不予</w:t>
      </w:r>
      <w:r>
        <w:rPr>
          <w:rFonts w:hint="eastAsia" w:ascii="宋体" w:hAnsi="宋体" w:cs="宋体"/>
        </w:rPr>
        <w:t xml:space="preserve">退还，不收取投标保证金的项目，中标人应向采购人支付采购人为招标所发生的相关费用，由财政部门列入不良行为记录名单，在一至三年内禁止参加政府采购活动，并予以通报。</w:t>
      </w:r>
      <w:r/>
    </w:p>
    <w:p>
      <w:pPr>
        <w:pStyle w:val="635"/>
        <w:ind w:firstLine="420"/>
        <w:spacing w:line="360" w:lineRule="auto"/>
        <w:widowControl/>
        <w:rPr>
          <w:rFonts w:ascii="宋体" w:hAnsi="宋体" w:cs="宋体"/>
        </w:rPr>
      </w:pPr>
      <w:r>
        <w:rPr>
          <w:rFonts w:hint="eastAsia" w:ascii="宋体" w:hAnsi="宋体" w:cs="宋体"/>
        </w:rPr>
        <w:t xml:space="preserve">25.3招标人不得向中标人提出任何不合理的要求作为签订合同的条件。</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25.4中标人拒绝与采购人签订合同的，招标人可以按照评审报告推荐的中标或者成交候选人名单排序，确定下一候选人为中标或者成交供应商，也可以重新开展政府采购活动。</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25.5政府采购合同履行中，招标</w:t>
      </w:r>
      <w:r>
        <w:rPr>
          <w:rFonts w:hint="eastAsia" w:ascii="宋体" w:hAnsi="宋体" w:cs="宋体"/>
        </w:rPr>
        <w:t xml:space="preserve">人需追加与合同标的相同的货物或者服务的，在不改变合同其他条款的前提下，可以与供应商协商签订补充合同，但所有补充合同的采购金额不得超过原合同采购金额的百分之十。</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25.6招标人与中标人应当根据合同的约定依法履行合同义务。</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七、质疑和投诉</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b/>
          <w:bCs/>
        </w:rPr>
        <w:t xml:space="preserve">26、质疑</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26.1供应商对招标活动事项有疑问的，可以向招标代理机构提出询问，招标代理机构将依法作出答复，但答复的内容不涉及商业秘密</w:t>
      </w:r>
      <w:r>
        <w:rPr>
          <w:rFonts w:hint="eastAsia" w:ascii="宋体" w:hAnsi="宋体" w:cs="宋体"/>
          <w:b/>
          <w:bCs/>
        </w:rPr>
        <w:t xml:space="preserve">。</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26.2提出质疑的供应商应当是参与所质疑项目采购活动的供应商。潜在供应商已依法获取其可质疑的采购文件的，可以对该文件提出质疑。</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26.3供应商认为采购文</w:t>
      </w:r>
      <w:r>
        <w:rPr>
          <w:rFonts w:hint="eastAsia" w:ascii="宋体" w:hAnsi="宋体" w:cs="宋体"/>
        </w:rPr>
        <w:t xml:space="preserve">件、采购过程和中标结果使自己的合法权益受到损害的，可以在知道或者应知其权益受到损害之日起七个工作日内，将质疑文件原件送达采购人或采购代理机构。</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供应商应知其权益受到损害之日，是指：对采购文件提出质疑的，应当在获取采购文件或者采购文件公告期限届满之日起7个工作日内提出；对采购过程提出质疑的，为各采购程序环节结束之日；对中标或者成交结果提出质疑的，为中标或者成交结果公告期限届满之日。</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供应商必须在法定质疑期内一次性提出针对同一采购程序环节的质疑。</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26.4供应商提出质疑应当提交质疑函和必要的证明材料</w:t>
      </w:r>
      <w:r>
        <w:rPr>
          <w:rFonts w:hint="eastAsia" w:ascii="宋体" w:hAnsi="宋体" w:cs="宋体"/>
        </w:rPr>
        <w:t xml:space="preserve">。质疑函应当包括下列内容：</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　　（一）供应商的姓名或者名称、地址、邮编、联系人及联系电话；</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　　（二）质疑项目的名称、编号；</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　　（三）具体、明确的质疑事项和与质疑事项相关的请求（具体条款）；</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　　（四）事实依据（具体条款）；</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　　（五）必要的法律依据（具体条款）；</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　　（六）提出质疑的日期。</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质疑函应当使用中文。相关当事人提供外文书证或者外国语视听资料的，应当附有中文译本，由翻译机构盖章或者翻译人员签名。</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26.5质疑函应当现场提交至采购代理机构联系人处，提交时应出示有效身份证明。未按上述要求提交质疑函的，质疑不予受理。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w:t>
      </w:r>
      <w:r>
        <w:rPr>
          <w:rFonts w:hint="eastAsia" w:ascii="宋体" w:hAnsi="宋体" w:cs="宋体"/>
        </w:rPr>
        <w:t xml:space="preserve">单，并依法予以处罚。</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26.7采购代理机构在收到投标人的书面质疑后将及时组织调查核实，在</w:t>
      </w:r>
      <w:r>
        <w:rPr>
          <w:rFonts w:hint="eastAsia" w:ascii="宋体" w:hAnsi="宋体" w:cs="宋体"/>
          <w:b/>
          <w:bCs/>
        </w:rPr>
        <w:t xml:space="preserve">七个工作日内</w:t>
      </w:r>
      <w:r>
        <w:rPr>
          <w:rFonts w:hint="eastAsia" w:ascii="宋体" w:hAnsi="宋体" w:cs="宋体"/>
        </w:rPr>
        <w:t xml:space="preserve">作出答复，并以书面或在网站公告形式通知质疑投标人和其他有关投标人，答复的内容不涉及商业秘密。</w:t>
      </w:r>
      <w:r>
        <w:rPr>
          <w:rFonts w:ascii="宋体" w:hAnsi="宋体" w:cs="宋体"/>
        </w:rPr>
      </w:r>
      <w:r/>
    </w:p>
    <w:p>
      <w:pPr>
        <w:pStyle w:val="635"/>
        <w:ind w:firstLine="420"/>
        <w:spacing w:line="360" w:lineRule="auto"/>
        <w:widowControl/>
        <w:rPr>
          <w:rFonts w:ascii="宋体" w:hAnsi="宋体" w:cs="宋体"/>
        </w:rPr>
      </w:pPr>
      <w:r>
        <w:rPr>
          <w:rFonts w:hint="eastAsia" w:ascii="宋体" w:hAnsi="宋体" w:cs="宋体"/>
        </w:rPr>
        <w:t xml:space="preserve">任何单位和个人对代理机构在招标采购活动中的违法行为，有权控告和检举，联系电话：025-86636139（招标代理机构质量管理部门）、025-86636853（招标代理机构纪检监察部门）。</w:t>
      </w:r>
      <w:r>
        <w:rPr>
          <w:rFonts w:ascii="宋体" w:hAnsi="宋体" w:cs="宋体"/>
        </w:rPr>
      </w:r>
      <w:r/>
    </w:p>
    <w:p>
      <w:pPr>
        <w:pStyle w:val="635"/>
        <w:ind w:firstLine="420"/>
        <w:spacing w:line="420" w:lineRule="exact"/>
        <w:widowControl/>
        <w:rPr>
          <w:rFonts w:ascii="宋体" w:hAnsi="宋体" w:cs="宋体"/>
        </w:rPr>
      </w:pPr>
      <w:r>
        <w:rPr>
          <w:rFonts w:hint="eastAsia" w:ascii="宋体" w:hAnsi="宋体" w:cs="宋体"/>
          <w:b/>
          <w:bCs/>
        </w:rPr>
        <w:t xml:space="preserve">27、投诉</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27.1质疑供应商对采购代理机构的答复不满意或者采购代理机构未在规定的时间内作出答复的，可以在答复期满后十五个工作日内向同级政府采购监督管理部门投诉。</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27.2供应商投诉应当有明确的请求和必要的证明材料。供应商投诉的事项不得超出已质疑事项的范围。</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27.3投诉人对政府采购监督管理部门的投诉处理决定不服或者政府采购监督管理部门逾期未作处理的，可以依法申请行政复议或者向人民法院提起行政诉讼。</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27.4投诉人有下列行为之一的，属于严重失信行为，由财政部门列入不良行为记录名单，禁止其一至三年内参加政府采购活动。</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（1）投诉人在全国范围12个月内三次以上投诉查无实据的；</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（2）采用捏造事实、提供虚假材料或者以非法手段取得证明材料等方</w:t>
      </w:r>
      <w:r>
        <w:rPr>
          <w:rFonts w:hint="eastAsia" w:ascii="宋体" w:hAnsi="宋体" w:cs="宋体"/>
        </w:rPr>
        <w:t xml:space="preserve">式进行虚假、恶意投诉。</w:t>
      </w:r>
      <w:r>
        <w:rPr>
          <w:rFonts w:ascii="宋体" w:hAnsi="宋体" w:cs="宋体"/>
        </w:rPr>
      </w:r>
      <w:r/>
    </w:p>
    <w:p>
      <w:pPr>
        <w:pStyle w:val="635"/>
        <w:ind w:firstLine="420"/>
        <w:spacing w:line="420" w:lineRule="exact"/>
        <w:rPr>
          <w:rFonts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ascii="宋体" w:hAnsi="宋体" w:cs="宋体"/>
        </w:rPr>
      </w:r>
      <w:r/>
    </w:p>
    <w:p>
      <w:pPr>
        <w:pStyle w:val="636"/>
        <w:rPr>
          <w:rFonts w:cs="宋体"/>
        </w:rPr>
      </w:pPr>
      <w:r>
        <w:rPr>
          <w:rFonts w:ascii="宋体"/>
        </w:rPr>
        <w:br w:type="page" w:clear="all"/>
      </w:r>
      <w:bookmarkStart w:id="39" w:name="_Toc481057145"/>
      <w:r>
        <w:rPr>
          <w:rFonts w:cs="宋体"/>
        </w:rPr>
        <w:t xml:space="preserve"> </w:t>
      </w:r>
      <w:r>
        <w:rPr>
          <w:rFonts w:hint="eastAsia" w:cs="宋体"/>
        </w:rPr>
        <w:t xml:space="preserve"> </w:t>
      </w:r>
      <w:bookmarkStart w:id="40" w:name="_Toc183091223"/>
      <w:r>
        <w:rPr>
          <w:rFonts w:hint="eastAsia" w:cs="宋体"/>
        </w:rPr>
        <w:t xml:space="preserve">评标标准</w:t>
      </w:r>
      <w:bookmarkEnd w:id="40"/>
      <w:r>
        <w:rPr>
          <w:rFonts w:cs="宋体"/>
        </w:rPr>
      </w:r>
      <w:r/>
    </w:p>
    <w:p>
      <w:pPr>
        <w:pStyle w:val="635"/>
        <w:ind w:firstLine="420"/>
        <w:spacing w:line="360" w:lineRule="auto"/>
        <w:rPr>
          <w:rFonts w:ascii="宋体" w:hAnsi="宋体" w:cs="宋体"/>
        </w:rPr>
      </w:pPr>
      <w:r/>
      <w:bookmarkEnd w:id="39"/>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中标候选人</w:t>
      </w:r>
      <w:r>
        <w:rPr>
          <w:rFonts w:hint="eastAsia" w:ascii="宋体" w:hAnsi="宋体" w:cs="宋体"/>
        </w:rPr>
        <w:t xml:space="preserve">。</w:t>
      </w:r>
      <w:r>
        <w:rPr>
          <w:rFonts w:ascii="宋体" w:hAnsi="宋体" w:cs="宋体"/>
        </w:rPr>
      </w:r>
      <w:r/>
    </w:p>
    <w:tbl>
      <w:tblPr>
        <w:tblW w:w="865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9"/>
        <w:gridCol w:w="1170"/>
        <w:gridCol w:w="1530"/>
        <w:gridCol w:w="4379"/>
        <w:gridCol w:w="869"/>
      </w:tblGrid>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35"/>
              <w:jc w:val="center"/>
              <w:rPr>
                <w:rFonts w:ascii="宋体" w:hAnsi="宋体"/>
                <w:bCs/>
              </w:rPr>
            </w:pPr>
            <w:r>
              <w:rPr>
                <w:rFonts w:hint="eastAsia" w:ascii="宋体" w:hAnsi="宋体"/>
                <w:bCs/>
              </w:rPr>
              <w:t xml:space="preserve">序号</w:t>
            </w:r>
            <w:r>
              <w:rPr>
                <w:rFonts w:ascii="宋体" w:hAnsi="宋体"/>
                <w:bCs/>
              </w:rPr>
            </w:r>
            <w:r/>
          </w:p>
        </w:tc>
        <w:tc>
          <w:tcPr>
            <w:gridSpan w:val="2"/>
            <w:tcBorders>
              <w:top w:val="single" w:color="000000" w:sz="4" w:space="0"/>
              <w:left w:val="none" w:color="000000" w:sz="4" w:space="0"/>
              <w:bottom w:val="single" w:color="000000" w:sz="4" w:space="0"/>
              <w:right w:val="single" w:color="000000" w:sz="4" w:space="0"/>
            </w:tcBorders>
            <w:tcW w:w="2700" w:type="dxa"/>
            <w:vAlign w:val="center"/>
            <w:textDirection w:val="lrTb"/>
            <w:noWrap w:val="false"/>
          </w:tcPr>
          <w:p>
            <w:pPr>
              <w:pStyle w:val="635"/>
              <w:jc w:val="center"/>
              <w:rPr>
                <w:rFonts w:ascii="宋体" w:hAnsi="宋体"/>
                <w:bCs/>
              </w:rPr>
            </w:pPr>
            <w:r>
              <w:rPr>
                <w:rFonts w:hint="eastAsia" w:ascii="宋体" w:hAnsi="宋体"/>
                <w:bCs/>
              </w:rPr>
              <w:t xml:space="preserve">评分因素</w:t>
            </w:r>
            <w:r>
              <w:rPr>
                <w:rFonts w:ascii="宋体" w:hAnsi="宋体"/>
                <w:bCs/>
              </w:rPr>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center"/>
              <w:rPr>
                <w:rFonts w:ascii="宋体" w:hAnsi="宋体"/>
                <w:bCs/>
              </w:rPr>
            </w:pPr>
            <w:r>
              <w:rPr>
                <w:rFonts w:hint="eastAsia" w:ascii="宋体" w:hAnsi="宋体"/>
                <w:bCs/>
              </w:rPr>
              <w:t xml:space="preserve">评审细则</w:t>
            </w:r>
            <w:r>
              <w:rPr>
                <w:rFonts w:ascii="宋体" w:hAnsi="宋体"/>
                <w:bCs/>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ascii="宋体" w:hAnsi="宋体"/>
                <w:bCs/>
              </w:rPr>
            </w:pPr>
            <w:r>
              <w:rPr>
                <w:rFonts w:hint="eastAsia" w:ascii="宋体" w:hAnsi="宋体"/>
                <w:bCs/>
              </w:rPr>
              <w:t xml:space="preserve">分值</w:t>
            </w:r>
            <w:r>
              <w:rPr>
                <w:rFonts w:ascii="宋体" w:hAnsi="宋体"/>
                <w:bCs/>
              </w:rPr>
            </w:r>
            <w:r/>
          </w:p>
        </w:tc>
      </w:tr>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35"/>
              <w:jc w:val="center"/>
              <w:rPr>
                <w:rFonts w:hint="eastAsia" w:ascii="宋体" w:hAnsi="宋体"/>
                <w:bCs/>
              </w:rPr>
            </w:pPr>
            <w:r>
              <w:rPr>
                <w:rFonts w:hint="eastAsia" w:ascii="宋体" w:hAnsi="宋体"/>
                <w:bCs/>
              </w:rPr>
              <w:t xml:space="preserve">1</w:t>
            </w:r>
            <w:r/>
          </w:p>
        </w:tc>
        <w:tc>
          <w:tcPr>
            <w:gridSpan w:val="2"/>
            <w:tcBorders>
              <w:top w:val="single" w:color="000000" w:sz="4" w:space="0"/>
              <w:left w:val="none" w:color="000000" w:sz="4" w:space="0"/>
              <w:bottom w:val="single" w:color="000000" w:sz="4" w:space="0"/>
              <w:right w:val="single" w:color="000000" w:sz="4" w:space="0"/>
            </w:tcBorders>
            <w:tcW w:w="2700" w:type="dxa"/>
            <w:vAlign w:val="center"/>
            <w:textDirection w:val="lrTb"/>
            <w:noWrap w:val="false"/>
          </w:tcPr>
          <w:p>
            <w:pPr>
              <w:pStyle w:val="635"/>
              <w:jc w:val="center"/>
              <w:rPr>
                <w:rFonts w:ascii="宋体" w:hAnsi="宋体"/>
                <w:bCs/>
              </w:rPr>
            </w:pPr>
            <w:r>
              <w:rPr>
                <w:rFonts w:hint="eastAsia" w:ascii="宋体" w:hAnsi="宋体"/>
                <w:bCs/>
              </w:rPr>
              <w:t xml:space="preserve">价格</w:t>
            </w:r>
            <w:r>
              <w:rPr>
                <w:rFonts w:ascii="宋体" w:hAnsi="宋体"/>
                <w:bCs/>
              </w:rPr>
            </w:r>
            <w:r/>
          </w:p>
          <w:p>
            <w:pPr>
              <w:pStyle w:val="635"/>
              <w:jc w:val="center"/>
              <w:rPr>
                <w:rFonts w:hint="eastAsia" w:ascii="宋体" w:hAnsi="宋体"/>
                <w:bCs/>
              </w:rPr>
            </w:pPr>
            <w:r>
              <w:rPr>
                <w:rFonts w:hint="eastAsia" w:ascii="宋体" w:hAnsi="宋体"/>
                <w:bCs/>
              </w:rPr>
              <w:t xml:space="preserve">（</w:t>
            </w:r>
            <w:r>
              <w:rPr>
                <w:rFonts w:ascii="宋体" w:hAnsi="宋体"/>
                <w:bCs/>
              </w:rPr>
              <w:t xml:space="preserve">3</w:t>
            </w:r>
            <w:r>
              <w:rPr>
                <w:rFonts w:hint="eastAsia" w:ascii="宋体" w:hAnsi="宋体"/>
                <w:bCs/>
              </w:rPr>
              <w:t xml:space="preserve">0分）</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left"/>
              <w:rPr>
                <w:rFonts w:hint="eastAsia" w:ascii="宋体" w:hAnsi="宋体"/>
                <w:bCs/>
              </w:rPr>
            </w:pPr>
            <w:r>
              <w:rPr>
                <w:rFonts w:hint="eastAsia" w:ascii="宋体" w:hAnsi="宋体"/>
                <w:bCs/>
              </w:rPr>
              <w:t xml:space="preserve">本次招标，以进入详细评审的各投标人评标价的最低值为A值，A值为价格分的满分，即</w:t>
            </w:r>
            <w:r>
              <w:rPr>
                <w:rFonts w:ascii="宋体" w:hAnsi="宋体"/>
                <w:bCs/>
              </w:rPr>
              <w:t xml:space="preserve">3</w:t>
            </w:r>
            <w:r>
              <w:rPr>
                <w:rFonts w:hint="eastAsia" w:ascii="宋体" w:hAnsi="宋体"/>
                <w:bCs/>
              </w:rPr>
              <w:t xml:space="preserve">0分。其他投标人的价格分统一按照以下公式计算：投标人评标价得分=（A／该投标人评标价）×</w:t>
            </w:r>
            <w:r>
              <w:rPr>
                <w:rFonts w:ascii="宋体" w:hAnsi="宋体"/>
                <w:bCs/>
              </w:rPr>
              <w:t xml:space="preserve">3</w:t>
            </w:r>
            <w:r>
              <w:rPr>
                <w:rFonts w:hint="eastAsia" w:ascii="宋体" w:hAnsi="宋体"/>
                <w:bCs/>
              </w:rPr>
              <w:t xml:space="preserve">0（小数点保留两位）。</w:t>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bCs/>
              </w:rPr>
            </w:pPr>
            <w:r>
              <w:rPr>
                <w:rFonts w:ascii="宋体" w:hAnsi="宋体"/>
                <w:bCs/>
              </w:rPr>
              <w:t xml:space="preserve">3</w:t>
            </w:r>
            <w:r>
              <w:rPr>
                <w:rFonts w:hint="eastAsia" w:ascii="宋体" w:hAnsi="宋体"/>
                <w:bCs/>
              </w:rPr>
              <w:t xml:space="preserve">0</w:t>
            </w:r>
            <w:r/>
          </w:p>
        </w:tc>
      </w:tr>
      <w:tr>
        <w:trPr>
          <w:cantSplit/>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635"/>
              <w:jc w:val="center"/>
              <w:rPr>
                <w:rFonts w:hint="eastAsia" w:ascii="宋体" w:hAnsi="宋体"/>
                <w:bCs/>
              </w:rPr>
            </w:pPr>
            <w:r>
              <w:rPr>
                <w:rFonts w:hint="eastAsia" w:ascii="宋体" w:hAnsi="宋体"/>
                <w:bCs/>
              </w:rPr>
              <w:t xml:space="preserve">2</w:t>
            </w:r>
            <w:r/>
          </w:p>
        </w:tc>
        <w:tc>
          <w:tcPr>
            <w:tcBorders>
              <w:top w:val="single" w:color="000000" w:sz="4" w:space="0"/>
              <w:left w:val="single" w:color="000000" w:sz="4" w:space="0"/>
              <w:right w:val="single" w:color="000000" w:sz="4" w:space="0"/>
            </w:tcBorders>
            <w:tcW w:w="1170" w:type="dxa"/>
            <w:vAlign w:val="center"/>
            <w:vMerge w:val="restart"/>
            <w:textDirection w:val="lrTb"/>
            <w:noWrap w:val="false"/>
          </w:tcPr>
          <w:p>
            <w:pPr>
              <w:pStyle w:val="635"/>
              <w:jc w:val="center"/>
              <w:rPr>
                <w:rFonts w:hint="eastAsia" w:ascii="宋体" w:hAnsi="宋体"/>
                <w:bCs/>
              </w:rPr>
            </w:pPr>
            <w:r>
              <w:rPr>
                <w:rFonts w:hint="eastAsia" w:ascii="宋体" w:hAnsi="宋体"/>
                <w:bCs/>
              </w:rPr>
              <w:t xml:space="preserve">技术能力及业绩</w:t>
            </w:r>
            <w:r/>
          </w:p>
          <w:p>
            <w:pPr>
              <w:pStyle w:val="635"/>
              <w:jc w:val="center"/>
              <w:rPr>
                <w:rFonts w:ascii="宋体" w:hAnsi="宋体"/>
                <w:bCs/>
              </w:rPr>
            </w:pPr>
            <w:r>
              <w:rPr>
                <w:rFonts w:hint="eastAsia" w:ascii="宋体" w:hAnsi="宋体"/>
                <w:bCs/>
              </w:rPr>
              <w:t xml:space="preserve">（40分）</w:t>
            </w:r>
            <w:r>
              <w:rPr>
                <w:rFonts w:ascii="宋体" w:hAnsi="宋体"/>
                <w:bCs/>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cs="宋体"/>
              </w:rPr>
            </w:pPr>
            <w:r>
              <w:rPr>
                <w:rFonts w:hint="eastAsia" w:ascii="宋体" w:hAnsi="宋体" w:cs="宋体"/>
              </w:rPr>
              <w:t xml:space="preserve">核心产品业绩</w:t>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pStyle w:val="635"/>
              <w:widowControl/>
              <w:rPr>
                <w:rStyle w:val="681"/>
                <w:color w:val="000000"/>
                <w:sz w:val="21"/>
                <w:szCs w:val="21"/>
                <w:lang w:bidi="ar"/>
              </w:rPr>
            </w:pPr>
            <w:r>
              <w:rPr>
                <w:rStyle w:val="681"/>
                <w:rFonts w:hint="eastAsia"/>
                <w:color w:val="000000"/>
                <w:sz w:val="21"/>
                <w:szCs w:val="21"/>
                <w:lang w:bidi="ar"/>
              </w:rPr>
              <w:t xml:space="preserve">提供</w:t>
            </w:r>
            <w:r>
              <w:rPr>
                <w:rStyle w:val="681"/>
                <w:color w:val="000000"/>
                <w:sz w:val="21"/>
                <w:szCs w:val="21"/>
                <w:lang w:bidi="ar"/>
              </w:rPr>
              <w:t xml:space="preserve">202</w:t>
            </w:r>
            <w:r>
              <w:rPr>
                <w:rStyle w:val="681"/>
                <w:rFonts w:hint="eastAsia"/>
                <w:color w:val="000000"/>
                <w:sz w:val="21"/>
                <w:szCs w:val="21"/>
                <w:lang w:bidi="ar"/>
              </w:rPr>
              <w:t xml:space="preserve">3</w:t>
            </w:r>
            <w:r>
              <w:rPr>
                <w:rStyle w:val="681"/>
                <w:color w:val="000000"/>
                <w:sz w:val="21"/>
                <w:szCs w:val="21"/>
                <w:lang w:bidi="ar"/>
              </w:rPr>
              <w:t xml:space="preserve">年</w:t>
            </w:r>
            <w:r>
              <w:rPr>
                <w:rStyle w:val="681"/>
                <w:rFonts w:hint="eastAsia"/>
                <w:color w:val="000000"/>
                <w:sz w:val="21"/>
                <w:szCs w:val="21"/>
                <w:lang w:bidi="ar"/>
              </w:rPr>
              <w:t xml:space="preserve">2</w:t>
            </w:r>
            <w:r>
              <w:rPr>
                <w:rStyle w:val="681"/>
                <w:color w:val="000000"/>
                <w:sz w:val="21"/>
                <w:szCs w:val="21"/>
                <w:lang w:bidi="ar"/>
              </w:rPr>
              <w:t xml:space="preserve">月</w:t>
            </w:r>
            <w:r>
              <w:rPr>
                <w:rStyle w:val="681"/>
                <w:rFonts w:hint="eastAsia"/>
                <w:color w:val="000000"/>
                <w:sz w:val="21"/>
                <w:szCs w:val="21"/>
                <w:lang w:bidi="ar"/>
              </w:rPr>
              <w:t xml:space="preserve">1</w:t>
            </w:r>
            <w:r>
              <w:rPr>
                <w:rStyle w:val="681"/>
                <w:color w:val="000000"/>
                <w:sz w:val="21"/>
                <w:szCs w:val="21"/>
                <w:lang w:bidi="ar"/>
              </w:rPr>
              <w:t xml:space="preserve">日至今</w:t>
            </w:r>
            <w:r>
              <w:rPr>
                <w:rStyle w:val="681"/>
                <w:rFonts w:hint="eastAsia"/>
                <w:color w:val="000000"/>
                <w:sz w:val="21"/>
                <w:szCs w:val="21"/>
                <w:lang w:bidi="ar"/>
              </w:rPr>
              <w:t xml:space="preserve">所投核心产品的供货</w:t>
            </w:r>
            <w:r>
              <w:rPr>
                <w:rStyle w:val="681"/>
                <w:color w:val="000000"/>
                <w:sz w:val="21"/>
                <w:szCs w:val="21"/>
                <w:lang w:bidi="ar"/>
              </w:rPr>
              <w:t xml:space="preserve">业绩，每提供1份业绩得2分，满分4分。</w:t>
            </w:r>
            <w:r/>
          </w:p>
          <w:p>
            <w:pPr>
              <w:pStyle w:val="635"/>
              <w:widowControl/>
              <w:rPr>
                <w:rFonts w:hint="eastAsia" w:ascii="宋体" w:hAnsi="宋体"/>
              </w:rPr>
            </w:pPr>
            <w:r>
              <w:rPr>
                <w:rStyle w:val="681"/>
                <w:color w:val="000000"/>
                <w:sz w:val="21"/>
                <w:szCs w:val="21"/>
                <w:lang w:bidi="ar"/>
              </w:rPr>
              <w:t xml:space="preserve">业绩</w:t>
            </w:r>
            <w:r>
              <w:rPr>
                <w:rStyle w:val="681"/>
                <w:rFonts w:hint="eastAsia"/>
                <w:color w:val="000000"/>
                <w:sz w:val="21"/>
                <w:szCs w:val="21"/>
                <w:lang w:bidi="ar"/>
              </w:rPr>
              <w:t xml:space="preserve">须</w:t>
            </w:r>
            <w:r>
              <w:rPr>
                <w:rStyle w:val="681"/>
                <w:color w:val="000000"/>
                <w:sz w:val="21"/>
                <w:szCs w:val="21"/>
                <w:lang w:bidi="ar"/>
              </w:rPr>
              <w:t xml:space="preserve">提供合同</w:t>
            </w:r>
            <w:r>
              <w:rPr>
                <w:rStyle w:val="681"/>
                <w:rFonts w:hint="eastAsia"/>
                <w:color w:val="000000"/>
                <w:sz w:val="21"/>
                <w:szCs w:val="21"/>
                <w:lang w:bidi="ar"/>
              </w:rPr>
              <w:t xml:space="preserve">，</w:t>
            </w:r>
            <w:r>
              <w:rPr>
                <w:rStyle w:val="681"/>
                <w:color w:val="000000"/>
                <w:sz w:val="21"/>
                <w:szCs w:val="21"/>
                <w:lang w:bidi="ar"/>
              </w:rPr>
              <w:t xml:space="preserve">合同货物清单中须包含</w:t>
            </w:r>
            <w:r>
              <w:rPr>
                <w:rStyle w:val="681"/>
                <w:rFonts w:hint="eastAsia"/>
                <w:color w:val="000000"/>
                <w:sz w:val="21"/>
                <w:szCs w:val="21"/>
                <w:lang w:bidi="ar"/>
              </w:rPr>
              <w:t xml:space="preserve">该标包要求的核心</w:t>
            </w:r>
            <w:r>
              <w:rPr>
                <w:rStyle w:val="681"/>
                <w:color w:val="000000"/>
                <w:sz w:val="21"/>
                <w:szCs w:val="21"/>
                <w:lang w:bidi="ar"/>
              </w:rPr>
              <w:t xml:space="preserve">产品，时间以合同签订时间为准。</w:t>
            </w: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cs="宋体"/>
              </w:rPr>
            </w:pPr>
            <w:r>
              <w:rPr>
                <w:rFonts w:hint="eastAsia" w:ascii="宋体" w:hAnsi="宋体" w:cs="宋体"/>
              </w:rPr>
              <w:t xml:space="preserve">4</w:t>
            </w:r>
            <w:r/>
          </w:p>
        </w:tc>
      </w:tr>
      <w:tr>
        <w:trPr>
          <w:cantSplit/>
          <w:trHeight w:val="983"/>
        </w:trPr>
        <w:tc>
          <w:tcPr>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1170" w:type="dxa"/>
            <w:vAlign w:val="center"/>
            <w:vMerge w:val="continue"/>
            <w:textDirection w:val="lrTb"/>
            <w:noWrap w:val="false"/>
          </w:tcPr>
          <w:p>
            <w:pPr>
              <w:pStyle w:val="635"/>
              <w:jc w:val="center"/>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cs="宋体"/>
              </w:rPr>
            </w:pPr>
            <w:r>
              <w:rPr>
                <w:rFonts w:hint="eastAsia" w:ascii="宋体" w:hAnsi="宋体" w:cs="宋体"/>
              </w:rPr>
              <w:t xml:space="preserve">技术能力</w:t>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pStyle w:val="635"/>
              <w:rPr>
                <w:rFonts w:hint="eastAsia" w:ascii="宋体" w:hAnsi="宋体" w:cs="宋体"/>
              </w:rPr>
            </w:pPr>
            <w:r>
              <w:rPr>
                <w:rFonts w:hint="eastAsia" w:ascii="宋体" w:hAnsi="宋体" w:cs="宋体"/>
              </w:rPr>
              <w:t xml:space="preserve">对质量可靠性进行评审：全部满足招标文件技术指标、参数要求的得36分，</w:t>
            </w:r>
            <w:r>
              <w:rPr>
                <w:rFonts w:hint="eastAsia" w:ascii="宋体" w:hAnsi="宋体" w:cs="Arial"/>
              </w:rPr>
              <w:t xml:space="preserve">其中标注</w:t>
            </w:r>
            <w:r>
              <w:rPr>
                <w:rFonts w:hint="eastAsia" w:ascii="宋体" w:hAnsi="宋体" w:cs="Arial"/>
                <w:b/>
                <w:bCs/>
              </w:rPr>
              <w:t xml:space="preserve">“★”的条款为实质性要求</w:t>
            </w:r>
            <w:r>
              <w:rPr>
                <w:rFonts w:hint="eastAsia" w:ascii="宋体" w:hAnsi="宋体" w:cs="Arial"/>
              </w:rPr>
              <w:t xml:space="preserve">，有一项不符合的，作无效响应处理；标注</w:t>
            </w:r>
            <w:r>
              <w:rPr>
                <w:rFonts w:hint="eastAsia" w:ascii="宋体" w:hAnsi="宋体" w:cs="Arial"/>
                <w:b/>
                <w:bCs/>
              </w:rPr>
              <w:t xml:space="preserve">“▲</w:t>
            </w:r>
            <w:r>
              <w:rPr>
                <w:rFonts w:hint="eastAsia" w:ascii="宋体" w:hAnsi="宋体" w:cs="Arial"/>
                <w:b/>
                <w:bCs/>
              </w:rPr>
              <w:t xml:space="preserve">”条款为重要指标</w:t>
            </w:r>
            <w:r>
              <w:rPr>
                <w:rFonts w:hint="eastAsia" w:ascii="宋体" w:hAnsi="宋体" w:cs="Arial"/>
              </w:rPr>
              <w:t xml:space="preserve">，如有一项负偏离扣2分；一般指标如有一项负偏离扣1分，扣完为止。</w:t>
            </w:r>
            <w:r>
              <w:rPr>
                <w:rFonts w:hint="eastAsia" w:ascii="宋体" w:hAnsi="宋体" w:cs="宋体"/>
              </w:rPr>
            </w:r>
            <w:r/>
          </w:p>
          <w:p>
            <w:pPr>
              <w:pStyle w:val="635"/>
              <w:jc w:val="left"/>
              <w:widowControl/>
              <w:rPr>
                <w:rFonts w:hint="eastAsia" w:ascii="宋体" w:hAnsi="宋体"/>
              </w:rPr>
            </w:pPr>
            <w:r>
              <w:rPr>
                <w:rFonts w:ascii="宋体" w:hAnsi="宋体"/>
              </w:rPr>
              <w:t xml:space="preserve">所有</w:t>
            </w:r>
            <w:r>
              <w:rPr>
                <w:rFonts w:hint="eastAsia" w:ascii="宋体" w:hAnsi="宋体" w:cs="宋体"/>
              </w:rPr>
              <w:t xml:space="preserve">对</w:t>
            </w:r>
            <w:r>
              <w:rPr>
                <w:rFonts w:hint="eastAsia" w:ascii="宋体" w:hAnsi="宋体"/>
                <w:iCs/>
              </w:rPr>
              <w:t xml:space="preserve">招标文件</w:t>
            </w:r>
            <w:r>
              <w:rPr>
                <w:rFonts w:hint="eastAsia" w:ascii="宋体" w:hAnsi="宋体" w:cs="宋体"/>
              </w:rPr>
              <w:t xml:space="preserve">标注“</w:t>
            </w:r>
            <w:r>
              <w:rPr>
                <w:rFonts w:hint="eastAsia" w:ascii="宋体" w:hAnsi="宋体" w:cs="Arial"/>
              </w:rPr>
              <w:t xml:space="preserve">▲</w:t>
            </w:r>
            <w:r>
              <w:rPr>
                <w:rFonts w:hint="eastAsia" w:ascii="宋体" w:hAnsi="宋体" w:cs="宋体"/>
              </w:rPr>
              <w:t xml:space="preserve">”</w:t>
            </w:r>
            <w:r>
              <w:rPr>
                <w:rFonts w:hint="eastAsia" w:ascii="宋体" w:hAnsi="宋体"/>
                <w:iCs/>
              </w:rPr>
              <w:t xml:space="preserve">的具体要求、参数、数值指标</w:t>
            </w:r>
            <w:r>
              <w:rPr>
                <w:rFonts w:hint="eastAsia" w:ascii="宋体" w:hAnsi="宋体" w:cs="宋体"/>
              </w:rPr>
              <w:t xml:space="preserve">的响应</w:t>
            </w:r>
            <w:r>
              <w:rPr>
                <w:rFonts w:hint="eastAsia" w:ascii="宋体" w:hAnsi="宋体"/>
                <w:iCs/>
              </w:rPr>
              <w:t xml:space="preserve">，要求投标供应商</w:t>
            </w:r>
            <w:r>
              <w:rPr>
                <w:rFonts w:hint="eastAsia" w:ascii="宋体" w:hAnsi="宋体"/>
              </w:rPr>
              <w:t xml:space="preserve">必须在投标文件中提供技术支持资料（如厂家技术说明书、使用手册、官网截图、检测报告等），</w:t>
            </w:r>
            <w:r>
              <w:rPr>
                <w:rFonts w:hint="eastAsia" w:ascii="宋体" w:hAnsi="宋体"/>
                <w:iCs/>
              </w:rPr>
              <w:t xml:space="preserve">简单复制招标文件并标注响应或无偏离而又无相关</w:t>
            </w:r>
            <w:r>
              <w:rPr>
                <w:rFonts w:hint="eastAsia" w:ascii="宋体" w:hAnsi="宋体"/>
              </w:rPr>
              <w:t xml:space="preserve">完整技术支持</w:t>
            </w:r>
            <w:r>
              <w:rPr>
                <w:rFonts w:hint="eastAsia" w:ascii="宋体" w:hAnsi="宋体"/>
                <w:iCs/>
              </w:rPr>
              <w:t xml:space="preserve">资料证实，</w:t>
            </w:r>
            <w:r>
              <w:rPr>
                <w:rFonts w:hint="eastAsia" w:ascii="宋体" w:hAnsi="宋体"/>
              </w:rPr>
              <w:t xml:space="preserve">评审时评审委员会成员有权不予认可。</w:t>
            </w:r>
            <w:r>
              <w:rPr>
                <w:rFonts w:hint="eastAsia" w:ascii="宋体" w:hAnsi="宋体"/>
                <w:iCs/>
              </w:rPr>
              <w:t xml:space="preserve">对招标文件明确的需主观判定的功能性描述要求未做任何情况说明或响应承诺的，评标委员会有权予以否决或做负偏离处理。</w:t>
            </w: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ascii="宋体" w:hAnsi="宋体" w:cs="宋体"/>
              </w:rPr>
            </w:pPr>
            <w:r>
              <w:rPr>
                <w:rFonts w:hint="eastAsia" w:ascii="宋体" w:hAnsi="宋体" w:cs="宋体"/>
              </w:rPr>
              <w:t xml:space="preserve">36</w:t>
            </w:r>
            <w:r>
              <w:rPr>
                <w:rFonts w:ascii="宋体" w:hAnsi="宋体" w:cs="宋体"/>
              </w:rPr>
            </w:r>
            <w:r/>
          </w:p>
        </w:tc>
      </w:tr>
      <w:tr>
        <w:trPr>
          <w:cantSplit/>
        </w:trPr>
        <w:tc>
          <w:tcPr>
            <w:tcBorders>
              <w:top w:val="single" w:color="000000" w:sz="4" w:space="0"/>
              <w:left w:val="single" w:color="000000" w:sz="4" w:space="0"/>
              <w:right w:val="single" w:color="000000" w:sz="4" w:space="0"/>
            </w:tcBorders>
            <w:tcW w:w="709" w:type="dxa"/>
            <w:vAlign w:val="center"/>
            <w:vMerge w:val="restart"/>
            <w:textDirection w:val="lrTb"/>
            <w:noWrap w:val="false"/>
          </w:tcPr>
          <w:p>
            <w:pPr>
              <w:pStyle w:val="635"/>
              <w:jc w:val="center"/>
              <w:rPr>
                <w:rFonts w:hint="eastAsia" w:ascii="宋体" w:hAnsi="宋体"/>
                <w:bCs/>
              </w:rPr>
            </w:pPr>
            <w:r>
              <w:rPr>
                <w:rFonts w:hint="eastAsia" w:ascii="宋体" w:hAnsi="宋体"/>
                <w:bCs/>
              </w:rPr>
              <w:t xml:space="preserve">3</w:t>
            </w:r>
            <w:r/>
          </w:p>
        </w:tc>
        <w:tc>
          <w:tcPr>
            <w:tcBorders>
              <w:top w:val="single" w:color="000000" w:sz="4" w:space="0"/>
              <w:left w:val="none" w:color="000000" w:sz="4" w:space="0"/>
              <w:right w:val="single" w:color="000000" w:sz="4" w:space="0"/>
            </w:tcBorders>
            <w:tcW w:w="1170" w:type="dxa"/>
            <w:vAlign w:val="center"/>
            <w:vMerge w:val="restart"/>
            <w:textDirection w:val="lrTb"/>
            <w:noWrap w:val="false"/>
          </w:tcPr>
          <w:p>
            <w:pPr>
              <w:pStyle w:val="635"/>
              <w:jc w:val="center"/>
              <w:rPr>
                <w:rFonts w:hint="eastAsia" w:ascii="宋体" w:hAnsi="宋体" w:cs="宋体"/>
              </w:rPr>
            </w:pPr>
            <w:r>
              <w:rPr>
                <w:rFonts w:hint="eastAsia" w:ascii="宋体" w:hAnsi="宋体" w:cs="宋体"/>
              </w:rPr>
              <w:t xml:space="preserve">技术部分</w:t>
            </w:r>
            <w:r/>
          </w:p>
          <w:p>
            <w:pPr>
              <w:pStyle w:val="635"/>
              <w:jc w:val="center"/>
              <w:rPr>
                <w:rFonts w:hint="eastAsia" w:ascii="宋体" w:hAnsi="宋体"/>
                <w:bCs/>
              </w:rPr>
            </w:pPr>
            <w:r>
              <w:rPr>
                <w:rFonts w:hint="eastAsia" w:ascii="宋体" w:hAnsi="宋体" w:cs="宋体"/>
              </w:rPr>
              <w:t xml:space="preserve">（28分）</w:t>
            </w: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cs="宋体"/>
              </w:rPr>
            </w:pPr>
            <w:r>
              <w:rPr>
                <w:rFonts w:hint="eastAsia" w:ascii="宋体" w:hAnsi="宋体" w:cs="宋体"/>
              </w:rPr>
              <w:t xml:space="preserve">供货方案</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left"/>
              <w:widowControl/>
              <w:rPr>
                <w:rFonts w:hint="eastAsia" w:ascii="宋体" w:hAnsi="宋体"/>
                <w:bCs/>
              </w:rPr>
            </w:pPr>
            <w:r>
              <w:rPr>
                <w:rFonts w:ascii="宋体" w:hAnsi="宋体" w:cs="宋体"/>
                <w:lang w:bidi="ar"/>
              </w:rPr>
              <w:t xml:space="preserve">方案完善、切实可行的，得</w:t>
            </w:r>
            <w:r>
              <w:rPr>
                <w:rFonts w:hint="eastAsia" w:ascii="宋体" w:hAnsi="宋体" w:cs="宋体"/>
                <w:lang w:bidi="ar"/>
              </w:rPr>
              <w:t xml:space="preserve">6</w:t>
            </w:r>
            <w:r>
              <w:rPr>
                <w:rFonts w:ascii="宋体" w:hAnsi="宋体" w:cs="宋体"/>
                <w:lang w:bidi="ar"/>
              </w:rPr>
              <w:t xml:space="preserve">分；</w:t>
              <w:br w:type="textWrapping" w:clear="all"/>
              <w:t xml:space="preserve">方案较完善、可行的，得</w:t>
            </w:r>
            <w:r>
              <w:rPr>
                <w:rFonts w:hint="eastAsia" w:ascii="宋体" w:hAnsi="宋体" w:cs="宋体"/>
                <w:lang w:bidi="ar"/>
              </w:rPr>
              <w:t xml:space="preserve">4</w:t>
            </w:r>
            <w:r>
              <w:rPr>
                <w:rFonts w:ascii="宋体" w:hAnsi="宋体" w:cs="宋体"/>
                <w:lang w:bidi="ar"/>
              </w:rPr>
              <w:t xml:space="preserve">分；</w:t>
              <w:br w:type="textWrapping" w:clear="all"/>
              <w:t xml:space="preserve">方案一般的，得</w:t>
            </w:r>
            <w:r>
              <w:rPr>
                <w:rFonts w:hint="eastAsia" w:ascii="宋体" w:hAnsi="宋体" w:cs="宋体"/>
                <w:lang w:bidi="ar"/>
              </w:rPr>
              <w:t xml:space="preserve">2</w:t>
            </w:r>
            <w:r>
              <w:rPr>
                <w:rFonts w:ascii="宋体" w:hAnsi="宋体" w:cs="宋体"/>
                <w:lang w:bidi="ar"/>
              </w:rPr>
              <w:t xml:space="preserve">分；</w:t>
              <w:br w:type="textWrapping" w:clear="all"/>
              <w:t xml:space="preserve">方案差或无供货方案的不得分。</w:t>
            </w:r>
            <w:r>
              <w:rPr>
                <w:rFonts w:hint="eastAsia" w:ascii="宋体" w:hAnsi="宋体"/>
                <w:bCs/>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bCs/>
              </w:rPr>
            </w:pPr>
            <w:r>
              <w:rPr>
                <w:rFonts w:hint="eastAsia" w:ascii="宋体" w:hAnsi="宋体" w:cs="宋体"/>
              </w:rPr>
              <w:t xml:space="preserve">6</w:t>
            </w:r>
            <w:r>
              <w:rPr>
                <w:rFonts w:hint="eastAsia" w:ascii="宋体" w:hAnsi="宋体"/>
                <w:bCs/>
              </w:rPr>
            </w:r>
            <w:r/>
          </w:p>
        </w:tc>
      </w:tr>
      <w:tr>
        <w:trPr>
          <w:cantSplit/>
        </w:trPr>
        <w:tc>
          <w:tcPr>
            <w:tcBorders>
              <w:left w:val="single" w:color="000000" w:sz="4" w:space="0"/>
              <w:right w:val="single" w:color="000000" w:sz="4" w:space="0"/>
            </w:tcBorders>
            <w:tcW w:w="709"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left w:val="none" w:color="000000" w:sz="4" w:space="0"/>
              <w:right w:val="single" w:color="000000" w:sz="4" w:space="0"/>
            </w:tcBorders>
            <w:tcW w:w="1170"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bCs/>
              </w:rPr>
            </w:pPr>
            <w:r>
              <w:rPr>
                <w:rFonts w:hint="eastAsia" w:ascii="宋体" w:hAnsi="宋体"/>
                <w:bCs/>
              </w:rPr>
              <w:t xml:space="preserve">安装调试方案</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left"/>
              <w:widowControl/>
              <w:rPr>
                <w:rFonts w:ascii="宋体" w:hAnsi="宋体"/>
              </w:rPr>
            </w:pPr>
            <w:r>
              <w:rPr>
                <w:rFonts w:ascii="宋体" w:hAnsi="宋体" w:cs="宋体"/>
                <w:lang w:bidi="ar"/>
              </w:rPr>
              <w:t xml:space="preserve">方案完善、切实可行的，得</w:t>
            </w:r>
            <w:r>
              <w:rPr>
                <w:rFonts w:hint="eastAsia" w:ascii="宋体" w:hAnsi="宋体" w:cs="宋体"/>
                <w:lang w:bidi="ar"/>
              </w:rPr>
              <w:t xml:space="preserve">6</w:t>
            </w:r>
            <w:r>
              <w:rPr>
                <w:rFonts w:ascii="宋体" w:hAnsi="宋体" w:cs="宋体"/>
                <w:lang w:bidi="ar"/>
              </w:rPr>
              <w:t xml:space="preserve">分；</w:t>
              <w:br w:type="textWrapping" w:clear="all"/>
              <w:t xml:space="preserve">方案较完善、可行的，得</w:t>
            </w:r>
            <w:r>
              <w:rPr>
                <w:rFonts w:hint="eastAsia" w:ascii="宋体" w:hAnsi="宋体" w:cs="宋体"/>
                <w:lang w:bidi="ar"/>
              </w:rPr>
              <w:t xml:space="preserve">4</w:t>
            </w:r>
            <w:r>
              <w:rPr>
                <w:rFonts w:ascii="宋体" w:hAnsi="宋体" w:cs="宋体"/>
                <w:lang w:bidi="ar"/>
              </w:rPr>
              <w:t xml:space="preserve">分；</w:t>
            </w:r>
            <w:r>
              <w:rPr>
                <w:rFonts w:ascii="宋体" w:hAnsi="宋体"/>
              </w:rPr>
            </w:r>
            <w:r/>
          </w:p>
          <w:p>
            <w:pPr>
              <w:pStyle w:val="635"/>
              <w:widowControl/>
              <w:rPr>
                <w:rFonts w:hint="eastAsia" w:ascii="宋体" w:hAnsi="宋体"/>
                <w:bCs/>
              </w:rPr>
            </w:pPr>
            <w:r>
              <w:rPr>
                <w:rFonts w:ascii="宋体" w:hAnsi="宋体" w:cs="宋体"/>
                <w:lang w:bidi="ar"/>
              </w:rPr>
              <w:t xml:space="preserve">方案一般的，得</w:t>
            </w:r>
            <w:r>
              <w:rPr>
                <w:rFonts w:hint="eastAsia" w:ascii="宋体" w:hAnsi="宋体" w:cs="宋体"/>
                <w:lang w:bidi="ar"/>
              </w:rPr>
              <w:t xml:space="preserve">2</w:t>
            </w:r>
            <w:r>
              <w:rPr>
                <w:rFonts w:ascii="宋体" w:hAnsi="宋体" w:cs="宋体"/>
                <w:lang w:bidi="ar"/>
              </w:rPr>
              <w:t xml:space="preserve">分；</w:t>
              <w:br w:type="textWrapping" w:clear="all"/>
              <w:t xml:space="preserve">方案差或无安装调试方案的不得分。</w:t>
            </w:r>
            <w:r>
              <w:rPr>
                <w:rFonts w:hint="eastAsia" w:ascii="宋体" w:hAnsi="宋体"/>
                <w:bCs/>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bCs/>
              </w:rPr>
            </w:pPr>
            <w:r>
              <w:rPr>
                <w:rFonts w:hint="eastAsia" w:ascii="宋体" w:hAnsi="宋体" w:cs="宋体"/>
              </w:rPr>
              <w:t xml:space="preserve">6</w:t>
            </w:r>
            <w:r>
              <w:rPr>
                <w:rFonts w:hint="eastAsia" w:ascii="宋体" w:hAnsi="宋体"/>
                <w:bCs/>
              </w:rPr>
            </w:r>
            <w:r/>
          </w:p>
        </w:tc>
      </w:tr>
      <w:tr>
        <w:trPr>
          <w:cantSplit/>
        </w:trPr>
        <w:tc>
          <w:tcPr>
            <w:tcBorders>
              <w:left w:val="single" w:color="000000" w:sz="4" w:space="0"/>
              <w:right w:val="single" w:color="000000" w:sz="4" w:space="0"/>
            </w:tcBorders>
            <w:tcW w:w="709"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left w:val="none" w:color="000000" w:sz="4" w:space="0"/>
              <w:right w:val="single" w:color="000000" w:sz="4" w:space="0"/>
            </w:tcBorders>
            <w:tcW w:w="1170"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bCs/>
              </w:rPr>
            </w:pPr>
            <w:r>
              <w:rPr>
                <w:rFonts w:hint="eastAsia" w:ascii="宋体" w:hAnsi="宋体"/>
                <w:bCs/>
              </w:rPr>
              <w:t xml:space="preserve">质量保证措施</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left"/>
              <w:widowControl/>
              <w:rPr>
                <w:rFonts w:hint="eastAsia" w:ascii="宋体" w:hAnsi="宋体"/>
                <w:bCs/>
              </w:rPr>
            </w:pPr>
            <w:r>
              <w:rPr>
                <w:rFonts w:ascii="宋体" w:hAnsi="宋体" w:cs="宋体"/>
                <w:lang w:bidi="ar"/>
              </w:rPr>
              <w:t xml:space="preserve">措施明确、先进，可操作性强的，得</w:t>
            </w:r>
            <w:r>
              <w:rPr>
                <w:rFonts w:hint="eastAsia" w:ascii="宋体" w:hAnsi="宋体" w:cs="宋体"/>
                <w:lang w:bidi="ar"/>
              </w:rPr>
              <w:t xml:space="preserve">6</w:t>
            </w:r>
            <w:r>
              <w:rPr>
                <w:rFonts w:ascii="宋体" w:hAnsi="宋体" w:cs="宋体"/>
                <w:lang w:bidi="ar"/>
              </w:rPr>
              <w:t xml:space="preserve">分；</w:t>
              <w:br w:type="textWrapping" w:clear="all"/>
              <w:t xml:space="preserve">措施较明确，可操作性较好的，得</w:t>
            </w:r>
            <w:r>
              <w:rPr>
                <w:rFonts w:hint="eastAsia" w:ascii="宋体" w:hAnsi="宋体" w:cs="宋体"/>
                <w:lang w:bidi="ar"/>
              </w:rPr>
              <w:t xml:space="preserve">4</w:t>
            </w:r>
            <w:r>
              <w:rPr>
                <w:rFonts w:ascii="宋体" w:hAnsi="宋体" w:cs="宋体"/>
                <w:lang w:bidi="ar"/>
              </w:rPr>
              <w:t xml:space="preserve">分；</w:t>
              <w:br w:type="textWrapping" w:clear="all"/>
              <w:t xml:space="preserve">措施及可操作性一般的得</w:t>
            </w:r>
            <w:r>
              <w:rPr>
                <w:rFonts w:hint="eastAsia" w:ascii="宋体" w:hAnsi="宋体" w:cs="宋体"/>
                <w:lang w:bidi="ar"/>
              </w:rPr>
              <w:t xml:space="preserve">2</w:t>
            </w:r>
            <w:r>
              <w:rPr>
                <w:rFonts w:ascii="宋体" w:hAnsi="宋体" w:cs="宋体"/>
                <w:lang w:bidi="ar"/>
              </w:rPr>
              <w:t xml:space="preserve">分；</w:t>
              <w:br w:type="textWrapping" w:clear="all"/>
              <w:t xml:space="preserve">无措施或差的不得分。</w:t>
            </w:r>
            <w:r>
              <w:rPr>
                <w:rFonts w:hint="eastAsia" w:ascii="宋体" w:hAnsi="宋体"/>
                <w:bCs/>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cs="宋体"/>
              </w:rPr>
            </w:pPr>
            <w:r>
              <w:rPr>
                <w:rFonts w:hint="eastAsia" w:ascii="宋体" w:hAnsi="宋体" w:cs="宋体"/>
              </w:rPr>
              <w:t xml:space="preserve">6</w:t>
            </w:r>
            <w:r/>
          </w:p>
        </w:tc>
      </w:tr>
      <w:tr>
        <w:trPr>
          <w:cantSplit/>
        </w:trPr>
        <w:tc>
          <w:tcPr>
            <w:tcBorders>
              <w:left w:val="single" w:color="000000" w:sz="4" w:space="0"/>
              <w:right w:val="single" w:color="000000" w:sz="4" w:space="0"/>
            </w:tcBorders>
            <w:tcW w:w="709"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left w:val="none" w:color="000000" w:sz="4" w:space="0"/>
              <w:right w:val="single" w:color="000000" w:sz="4" w:space="0"/>
            </w:tcBorders>
            <w:tcW w:w="1170"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bCs/>
              </w:rPr>
            </w:pPr>
            <w:r>
              <w:rPr>
                <w:rFonts w:hint="eastAsia" w:ascii="宋体" w:hAnsi="宋体"/>
                <w:bCs/>
              </w:rPr>
              <w:t xml:space="preserve">故障管理及应急处理安排</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left"/>
              <w:widowControl/>
              <w:rPr>
                <w:rFonts w:hint="eastAsia" w:ascii="宋体" w:hAnsi="宋体"/>
                <w:bCs/>
              </w:rPr>
            </w:pPr>
            <w:r>
              <w:rPr>
                <w:rFonts w:ascii="宋体" w:hAnsi="宋体" w:cs="宋体"/>
                <w:lang w:bidi="ar"/>
              </w:rPr>
              <w:t xml:space="preserve">故障管理及应急处理方案明确、先进，可操作性强的，得</w:t>
            </w:r>
            <w:r>
              <w:rPr>
                <w:rFonts w:hint="eastAsia" w:ascii="宋体" w:hAnsi="宋体" w:cs="宋体"/>
                <w:lang w:bidi="ar"/>
              </w:rPr>
              <w:t xml:space="preserve">6</w:t>
            </w:r>
            <w:r>
              <w:rPr>
                <w:rFonts w:ascii="宋体" w:hAnsi="宋体" w:cs="宋体"/>
                <w:lang w:bidi="ar"/>
              </w:rPr>
              <w:t xml:space="preserve">分；</w:t>
              <w:br w:type="textWrapping" w:clear="all"/>
              <w:t xml:space="preserve">故障管理及应急处理方案较明</w:t>
            </w:r>
            <w:r>
              <w:rPr>
                <w:rFonts w:ascii="宋体" w:hAnsi="宋体" w:cs="宋体"/>
                <w:lang w:bidi="ar"/>
              </w:rPr>
              <w:t xml:space="preserve">确，可操作性较好的，得</w:t>
            </w:r>
            <w:r>
              <w:rPr>
                <w:rFonts w:hint="eastAsia" w:ascii="宋体" w:hAnsi="宋体" w:cs="宋体"/>
                <w:lang w:bidi="ar"/>
              </w:rPr>
              <w:t xml:space="preserve">4</w:t>
            </w:r>
            <w:r>
              <w:rPr>
                <w:rFonts w:ascii="宋体" w:hAnsi="宋体" w:cs="宋体"/>
                <w:lang w:bidi="ar"/>
              </w:rPr>
              <w:t xml:space="preserve">分；</w:t>
              <w:br w:type="textWrapping" w:clear="all"/>
              <w:t xml:space="preserve">故障管理及应急处理方案可操作性一般的得</w:t>
            </w:r>
            <w:r>
              <w:rPr>
                <w:rFonts w:hint="eastAsia" w:ascii="宋体" w:hAnsi="宋体" w:cs="宋体"/>
                <w:lang w:bidi="ar"/>
              </w:rPr>
              <w:t xml:space="preserve">2</w:t>
            </w:r>
            <w:r>
              <w:rPr>
                <w:rFonts w:ascii="宋体" w:hAnsi="宋体" w:cs="宋体"/>
                <w:lang w:bidi="ar"/>
              </w:rPr>
              <w:t xml:space="preserve">分；</w:t>
              <w:br w:type="textWrapping" w:clear="all"/>
              <w:t xml:space="preserve">差的不得分。</w:t>
            </w:r>
            <w:r>
              <w:rPr>
                <w:rFonts w:hint="eastAsia" w:ascii="宋体" w:hAnsi="宋体"/>
                <w:bCs/>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cs="宋体"/>
              </w:rPr>
            </w:pPr>
            <w:r>
              <w:rPr>
                <w:rFonts w:hint="eastAsia" w:ascii="宋体" w:hAnsi="宋体" w:cs="宋体"/>
              </w:rPr>
              <w:t xml:space="preserve">6</w:t>
            </w:r>
            <w:r/>
          </w:p>
        </w:tc>
      </w:tr>
      <w:tr>
        <w:trPr>
          <w:cantSplit/>
        </w:trPr>
        <w:tc>
          <w:tcPr>
            <w:tcBorders>
              <w:left w:val="single" w:color="000000" w:sz="4" w:space="0"/>
              <w:right w:val="single" w:color="000000" w:sz="4" w:space="0"/>
            </w:tcBorders>
            <w:tcW w:w="709"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left w:val="none" w:color="000000" w:sz="4" w:space="0"/>
              <w:right w:val="single" w:color="000000" w:sz="4" w:space="0"/>
            </w:tcBorders>
            <w:tcW w:w="1170" w:type="dxa"/>
            <w:vAlign w:val="center"/>
            <w:vMerge w:val="continue"/>
            <w:textDirection w:val="lrTb"/>
            <w:noWrap w:val="false"/>
          </w:tcPr>
          <w:p>
            <w:pPr>
              <w:pStyle w:val="635"/>
              <w:jc w:val="center"/>
              <w:rPr>
                <w:rFonts w:hint="eastAsia" w:ascii="宋体" w:hAnsi="宋体"/>
                <w:bCs/>
              </w:rPr>
            </w:pPr>
            <w:r>
              <w:rPr>
                <w:rFonts w:hint="eastAsia" w:ascii="宋体" w:hAnsi="宋体"/>
                <w:bCs/>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pStyle w:val="635"/>
              <w:jc w:val="center"/>
              <w:rPr>
                <w:rFonts w:hint="eastAsia" w:ascii="宋体" w:hAnsi="宋体"/>
                <w:bCs/>
              </w:rPr>
            </w:pPr>
            <w:r>
              <w:rPr>
                <w:rFonts w:hint="eastAsia" w:ascii="宋体" w:hAnsi="宋体"/>
                <w:bCs/>
              </w:rPr>
              <w:t xml:space="preserve">售后服务方案</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jc w:val="left"/>
              <w:widowControl/>
              <w:rPr>
                <w:rFonts w:hint="eastAsia" w:ascii="宋体" w:hAnsi="宋体"/>
                <w:bCs/>
              </w:rPr>
            </w:pPr>
            <w:r>
              <w:rPr>
                <w:rFonts w:ascii="宋体" w:hAnsi="宋体" w:cs="宋体"/>
                <w:lang w:bidi="ar"/>
              </w:rPr>
              <w:t xml:space="preserve">售后服务方案完善、合理、可行的</w:t>
            </w:r>
            <w:r>
              <w:rPr>
                <w:rFonts w:hint="eastAsia" w:ascii="宋体" w:hAnsi="宋体" w:cs="宋体"/>
                <w:lang w:bidi="ar"/>
              </w:rPr>
              <w:t xml:space="preserve">4</w:t>
            </w:r>
            <w:r>
              <w:rPr>
                <w:rFonts w:ascii="宋体" w:hAnsi="宋体" w:cs="宋体"/>
                <w:lang w:bidi="ar"/>
              </w:rPr>
              <w:t xml:space="preserve">分；</w:t>
              <w:br w:type="textWrapping" w:clear="all"/>
              <w:t xml:space="preserve">售后服务方案一般的得</w:t>
            </w:r>
            <w:r>
              <w:rPr>
                <w:rFonts w:hint="eastAsia" w:ascii="宋体" w:hAnsi="宋体" w:cs="宋体"/>
                <w:lang w:bidi="ar"/>
              </w:rPr>
              <w:t xml:space="preserve">2</w:t>
            </w:r>
            <w:r>
              <w:rPr>
                <w:rFonts w:ascii="宋体" w:hAnsi="宋体" w:cs="宋体"/>
                <w:lang w:bidi="ar"/>
              </w:rPr>
              <w:t xml:space="preserve">分；</w:t>
              <w:br w:type="textWrapping" w:clear="all"/>
              <w:t xml:space="preserve">售后服务方案差或未提供的不得分。</w:t>
            </w:r>
            <w:r>
              <w:rPr>
                <w:rFonts w:hint="eastAsia" w:ascii="宋体" w:hAnsi="宋体"/>
                <w:bCs/>
              </w:rPr>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rPr>
                <w:rFonts w:hint="eastAsia" w:ascii="宋体" w:hAnsi="宋体" w:cs="宋体"/>
              </w:rPr>
            </w:pPr>
            <w:r>
              <w:rPr>
                <w:rFonts w:hint="eastAsia" w:ascii="宋体" w:hAnsi="宋体" w:cs="宋体"/>
              </w:rPr>
              <w:t xml:space="preserve">4</w:t>
            </w:r>
            <w:r/>
          </w:p>
        </w:tc>
      </w:tr>
      <w:tr>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35"/>
              <w:jc w:val="center"/>
              <w:spacing w:line="288" w:lineRule="auto"/>
              <w:widowControl/>
              <w:rPr>
                <w:rFonts w:hint="eastAsia" w:ascii="宋体" w:hAnsi="宋体" w:cs="宋体"/>
                <w:bCs/>
              </w:rPr>
            </w:pPr>
            <w:r>
              <w:rPr>
                <w:rFonts w:hint="eastAsia" w:ascii="宋体" w:hAnsi="宋体" w:cs="宋体"/>
                <w:bCs/>
              </w:rPr>
              <w:t xml:space="preserve">6</w:t>
            </w:r>
            <w:r/>
          </w:p>
        </w:tc>
        <w:tc>
          <w:tcPr>
            <w:gridSpan w:val="2"/>
            <w:tcBorders>
              <w:top w:val="single" w:color="000000" w:sz="4" w:space="0"/>
              <w:left w:val="none" w:color="000000" w:sz="4" w:space="0"/>
              <w:bottom w:val="single" w:color="000000" w:sz="4" w:space="0"/>
              <w:right w:val="single" w:color="000000" w:sz="4" w:space="0"/>
            </w:tcBorders>
            <w:tcW w:w="2700" w:type="dxa"/>
            <w:vAlign w:val="center"/>
            <w:textDirection w:val="lrTb"/>
            <w:noWrap w:val="false"/>
          </w:tcPr>
          <w:p>
            <w:pPr>
              <w:pStyle w:val="635"/>
              <w:jc w:val="center"/>
              <w:spacing w:line="288" w:lineRule="auto"/>
              <w:rPr>
                <w:rFonts w:hint="eastAsia" w:ascii="宋体" w:hAnsi="宋体"/>
              </w:rPr>
            </w:pPr>
            <w:r>
              <w:rPr>
                <w:rFonts w:hint="eastAsia" w:ascii="宋体" w:hAnsi="宋体"/>
              </w:rPr>
              <w:t xml:space="preserve">国家政策导向</w:t>
            </w:r>
            <w:r/>
          </w:p>
          <w:p>
            <w:pPr>
              <w:pStyle w:val="635"/>
              <w:jc w:val="center"/>
              <w:rPr>
                <w:rFonts w:hint="eastAsia" w:ascii="宋体" w:hAnsi="宋体"/>
              </w:rPr>
            </w:pPr>
            <w:r>
              <w:rPr>
                <w:rFonts w:hint="eastAsia" w:ascii="宋体" w:hAnsi="宋体" w:cs="宋体"/>
              </w:rPr>
              <w:t xml:space="preserve">（2分</w:t>
            </w:r>
            <w:r>
              <w:rPr>
                <w:rFonts w:hint="eastAsia" w:ascii="宋体" w:hAnsi="宋体"/>
              </w:rPr>
              <w:t xml:space="preserve">）</w:t>
            </w:r>
            <w:r/>
          </w:p>
        </w:tc>
        <w:tc>
          <w:tcPr>
            <w:tcBorders>
              <w:top w:val="single" w:color="000000" w:sz="4" w:space="0"/>
              <w:left w:val="none" w:color="000000" w:sz="4" w:space="0"/>
              <w:bottom w:val="single" w:color="000000" w:sz="4" w:space="0"/>
              <w:right w:val="single" w:color="000000" w:sz="4" w:space="0"/>
            </w:tcBorders>
            <w:tcW w:w="4379" w:type="dxa"/>
            <w:vAlign w:val="center"/>
            <w:textDirection w:val="lrTb"/>
            <w:noWrap w:val="false"/>
          </w:tcPr>
          <w:p>
            <w:pPr>
              <w:pStyle w:val="635"/>
              <w:spacing w:line="288" w:lineRule="auto"/>
              <w:rPr>
                <w:rFonts w:ascii="宋体" w:hAnsi="宋体" w:cs="宋体"/>
              </w:rPr>
            </w:pPr>
            <w:r>
              <w:rPr>
                <w:rFonts w:hint="eastAsia" w:ascii="宋体" w:hAnsi="宋体" w:cs="宋体"/>
              </w:rPr>
              <w:t xml:space="preserve">1、投标产品属于财政部、生态环境部公布的《环境标志产品政府采购品目清单》内的产品且具有国家确定的认证机构出具的、处于有效期之内的环境标志产品认证证书的，每有一类产品加0.5分，最高得1分。提供认证证书复印件，否则不得分。</w:t>
            </w:r>
            <w:r>
              <w:rPr>
                <w:rFonts w:ascii="宋体" w:hAnsi="宋体" w:cs="宋体"/>
              </w:rPr>
            </w:r>
            <w:r/>
          </w:p>
          <w:p>
            <w:pPr>
              <w:pStyle w:val="635"/>
              <w:spacing w:line="288" w:lineRule="auto"/>
              <w:rPr>
                <w:rFonts w:ascii="宋体" w:hAnsi="宋体" w:cs="宋体"/>
              </w:rPr>
            </w:pPr>
            <w:r>
              <w:rPr>
                <w:rFonts w:hint="eastAsia" w:ascii="宋体" w:hAnsi="宋体" w:cs="宋体"/>
              </w:rPr>
              <w:t xml:space="preserve">2、投标产品属于财政部、发展改革委公布的《节能产品政府采购品目清单》内的产品且具有国</w:t>
            </w:r>
            <w:r>
              <w:rPr>
                <w:rFonts w:hint="eastAsia" w:ascii="宋体" w:hAnsi="宋体" w:cs="宋体"/>
              </w:rPr>
              <w:t xml:space="preserve">家确定的认证机构出具的、处于有效期之内的节能产品认证证书的，每有一类产品加0.5分，最高得1分。提供认证证书复印件，否则不得分。</w:t>
            </w:r>
            <w:r>
              <w:rPr>
                <w:rFonts w:ascii="宋体" w:hAnsi="宋体" w:cs="宋体"/>
              </w:rPr>
            </w:r>
            <w:r/>
          </w:p>
          <w:p>
            <w:pPr>
              <w:pStyle w:val="635"/>
              <w:spacing w:line="288" w:lineRule="auto"/>
              <w:rPr>
                <w:rFonts w:hint="eastAsia" w:ascii="宋体" w:hAnsi="宋体" w:cs="宋体"/>
              </w:rPr>
            </w:pPr>
            <w:r>
              <w:rPr>
                <w:rFonts w:hint="eastAsia" w:ascii="宋体" w:hAnsi="宋体" w:cs="宋体"/>
              </w:rPr>
              <w:t xml:space="preserve">特别说明：供应商需提供产品及型号所在清单页的复印件并用标识标明，如未提供，将不予认可。</w:t>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spacing w:line="288" w:lineRule="auto"/>
              <w:widowControl/>
              <w:rPr>
                <w:rFonts w:hint="eastAsia" w:ascii="宋体" w:hAnsi="宋体" w:cs="宋体"/>
              </w:rPr>
            </w:pPr>
            <w:r>
              <w:rPr>
                <w:rFonts w:hint="eastAsia" w:ascii="宋体" w:hAnsi="宋体" w:cs="宋体"/>
              </w:rPr>
              <w:t xml:space="preserve">2</w:t>
            </w:r>
            <w:r/>
          </w:p>
        </w:tc>
      </w:tr>
      <w:tr>
        <w:trPr/>
        <w:tc>
          <w:tcPr>
            <w:gridSpan w:val="4"/>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635"/>
              <w:jc w:val="center"/>
              <w:spacing w:line="288" w:lineRule="auto"/>
              <w:rPr>
                <w:rFonts w:hint="eastAsia" w:ascii="宋体" w:hAnsi="宋体" w:cs="宋体"/>
              </w:rPr>
            </w:pPr>
            <w:r>
              <w:rPr>
                <w:rFonts w:hint="eastAsia" w:ascii="宋体" w:hAnsi="宋体" w:cs="宋体"/>
              </w:rPr>
              <w:t xml:space="preserve">合计</w:t>
            </w:r>
            <w:r/>
          </w:p>
        </w:tc>
        <w:tc>
          <w:tcPr>
            <w:tcBorders>
              <w:top w:val="single" w:color="000000" w:sz="4" w:space="0"/>
              <w:left w:val="none" w:color="000000" w:sz="4" w:space="0"/>
              <w:bottom w:val="single" w:color="000000" w:sz="4" w:space="0"/>
              <w:right w:val="single" w:color="000000" w:sz="4" w:space="0"/>
            </w:tcBorders>
            <w:tcW w:w="869" w:type="dxa"/>
            <w:vAlign w:val="center"/>
            <w:textDirection w:val="lrTb"/>
            <w:noWrap w:val="false"/>
          </w:tcPr>
          <w:p>
            <w:pPr>
              <w:pStyle w:val="635"/>
              <w:jc w:val="center"/>
              <w:spacing w:line="288" w:lineRule="auto"/>
              <w:widowControl/>
              <w:rPr>
                <w:rFonts w:hint="eastAsia" w:ascii="宋体" w:hAnsi="宋体" w:cs="宋体"/>
              </w:rPr>
            </w:pPr>
            <w:r>
              <w:rPr>
                <w:rFonts w:hint="eastAsia" w:ascii="宋体" w:hAnsi="宋体" w:cs="宋体"/>
              </w:rPr>
              <w:t xml:space="preserve">100</w:t>
            </w:r>
            <w:r/>
          </w:p>
        </w:tc>
      </w:tr>
    </w:tbl>
    <w:p>
      <w:pPr>
        <w:pStyle w:val="635"/>
        <w:ind w:firstLine="442"/>
        <w:spacing w:line="360" w:lineRule="auto"/>
        <w:rPr>
          <w:rFonts w:ascii="宋体" w:hAnsi="宋体" w:cs="宋体"/>
          <w:b/>
          <w:sz w:val="22"/>
          <w:szCs w:val="28"/>
        </w:rPr>
      </w:pPr>
      <w:r>
        <w:rPr>
          <w:rFonts w:hint="eastAsia" w:ascii="宋体" w:hAnsi="宋体" w:cs="宋体"/>
          <w:b/>
          <w:sz w:val="22"/>
          <w:szCs w:val="28"/>
        </w:rPr>
        <w:t xml:space="preserve">说明：</w:t>
      </w:r>
      <w:r>
        <w:rPr>
          <w:rFonts w:ascii="宋体" w:hAnsi="宋体" w:cs="宋体"/>
          <w:b/>
          <w:sz w:val="22"/>
          <w:szCs w:val="28"/>
        </w:rPr>
      </w:r>
      <w:r/>
    </w:p>
    <w:p>
      <w:pPr>
        <w:pStyle w:val="635"/>
        <w:ind w:firstLine="422"/>
        <w:jc w:val="left"/>
        <w:spacing w:line="360" w:lineRule="auto"/>
        <w:widowControl/>
        <w:rPr>
          <w:rFonts w:ascii="Arial" w:hAnsi="Arial" w:cs="Arial"/>
          <w:b/>
          <w:bCs/>
        </w:rPr>
      </w:pPr>
      <w:r>
        <w:rPr>
          <w:rFonts w:ascii="Arial" w:hAnsi="Arial" w:cs="Arial"/>
          <w:b/>
          <w:bCs/>
        </w:rPr>
        <w:t xml:space="preserve">1.所有认证、证明和业绩均以有效清晰的证明文件的复印件为依据，原件备查。</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2.小微企业价格扣除</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2.1对于专门面向中小企业或小型、微型企业的项目，只面向中小企业或小型、微型企业采购。对于非专门面向中小企业的项目，对小型和微</w:t>
      </w:r>
      <w:r>
        <w:rPr>
          <w:rFonts w:hint="eastAsia" w:ascii="Arial" w:hAnsi="Arial" w:cs="Arial"/>
          <w:b/>
          <w:bCs/>
        </w:rPr>
        <w:t xml:space="preserve">型企业的价格给予10%的扣除，用扣除后的价格参与评审。</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2.3小企业（含小型、微型企业）应当提供《中小企业声明函》，且符合《政府采购促进中小企业发展管理办法》（财库〔2020〕46</w:t>
      </w:r>
      <w:r>
        <w:rPr>
          <w:rFonts w:hint="eastAsia" w:ascii="Arial" w:hAnsi="Arial" w:cs="Arial"/>
          <w:b/>
          <w:bCs/>
        </w:rPr>
        <w:t xml:space="preserve">号）的相关规定。</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3.监狱和戒毒企业的价格扣除</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3.1本项目对监狱和戒毒企业，给予10%的价格扣除，用扣除后的价格参与评审。</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3.2监狱企业需提供由省级以上监狱管理局、戒毒管理局（含新疆生产建设兵团）出具的属于监狱企业的证明文件。</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3.3监狱企业标准请参照《关于政府采购支持监狱企业发展有关问题的通知》（财库〔2014〕68号）。</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4.残疾人福利性单位的价格扣除</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4.1本项目对残疾人福利性单位，给予10%的价格扣除，用扣除后的价格参与评审。</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4.2</w:t>
      </w:r>
      <w:r>
        <w:rPr>
          <w:rFonts w:hint="eastAsia" w:ascii="Arial" w:hAnsi="Arial" w:cs="Arial"/>
          <w:b/>
          <w:bCs/>
        </w:rPr>
        <w:t xml:space="preserve">残疾人福利性单位需提供《残疾人福利性单位声明函》</w:t>
      </w:r>
      <w:r/>
    </w:p>
    <w:p>
      <w:pPr>
        <w:pStyle w:val="635"/>
        <w:ind w:firstLine="422"/>
        <w:jc w:val="left"/>
        <w:spacing w:line="360" w:lineRule="auto"/>
        <w:widowControl/>
        <w:rPr>
          <w:rFonts w:hint="eastAsia" w:ascii="Arial" w:hAnsi="Arial" w:cs="Arial"/>
          <w:b/>
          <w:bCs/>
        </w:rPr>
      </w:pPr>
      <w:r>
        <w:rPr>
          <w:rFonts w:hint="eastAsia" w:ascii="Arial" w:hAnsi="Arial" w:cs="Arial"/>
          <w:b/>
          <w:bCs/>
        </w:rPr>
        <w:t xml:space="preserve">4.3残疾人福利性单位标准请参照《关于促进残疾人就业政府采购政策的通知》（财库〔2017〕141号）。</w:t>
      </w:r>
      <w:r/>
    </w:p>
    <w:p>
      <w:pPr>
        <w:pStyle w:val="635"/>
        <w:ind w:firstLine="422"/>
        <w:jc w:val="left"/>
        <w:spacing w:line="360" w:lineRule="auto"/>
        <w:widowControl/>
        <w:rPr>
          <w:rFonts w:ascii="Arial" w:hAnsi="Arial" w:cs="Arial"/>
        </w:rPr>
      </w:pPr>
      <w:r>
        <w:rPr>
          <w:rFonts w:hint="eastAsia" w:ascii="Arial" w:hAnsi="Arial" w:cs="Arial"/>
          <w:b/>
          <w:bCs/>
        </w:rPr>
        <w:t xml:space="preserve">5.监狱企业、残疾人福利性单位属于小型、微型企业的，不重复享受政策。</w:t>
      </w:r>
      <w:r>
        <w:rPr>
          <w:rFonts w:ascii="Arial" w:hAnsi="Arial" w:cs="Arial"/>
        </w:rPr>
      </w:r>
      <w:r/>
    </w:p>
    <w:p>
      <w:pPr>
        <w:pStyle w:val="636"/>
        <w:rPr>
          <w:rFonts w:cs="宋体"/>
        </w:rPr>
      </w:pPr>
      <w:r>
        <w:br w:type="page" w:clear="all"/>
      </w:r>
      <w:r>
        <w:rPr>
          <w:rFonts w:hint="eastAsia" w:cs="宋体"/>
        </w:rPr>
        <w:t xml:space="preserve"> </w:t>
      </w:r>
      <w:r>
        <w:rPr>
          <w:rFonts w:cs="宋体"/>
        </w:rPr>
        <w:t xml:space="preserve"> </w:t>
      </w:r>
      <w:bookmarkStart w:id="41" w:name="_Toc183091224"/>
      <w:r>
        <w:rPr>
          <w:rFonts w:hint="eastAsia" w:cs="宋体"/>
        </w:rPr>
        <w:t xml:space="preserve">采购需求</w:t>
      </w:r>
      <w:bookmarkEnd w:id="41"/>
      <w:r/>
      <w:bookmarkStart w:id="42" w:name="_Hlk42851832"/>
      <w:r>
        <w:rPr>
          <w:rFonts w:cs="宋体"/>
        </w:rPr>
      </w:r>
      <w:r/>
    </w:p>
    <w:p>
      <w:pPr>
        <w:pStyle w:val="635"/>
        <w:spacing w:line="360" w:lineRule="auto"/>
        <w:rPr>
          <w:rFonts w:ascii="宋体" w:hAnsi="宋体"/>
          <w:b/>
        </w:rPr>
      </w:pPr>
      <w:r/>
      <w:bookmarkEnd w:id="42"/>
      <w:r>
        <w:rPr>
          <w:rFonts w:hint="eastAsia" w:ascii="宋体" w:hAnsi="宋体"/>
          <w:b/>
        </w:rPr>
        <w:t xml:space="preserve">一、采购清单</w:t>
      </w:r>
      <w:r>
        <w:rPr>
          <w:rFonts w:ascii="宋体" w:hAnsi="宋体"/>
          <w:b/>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90"/>
        <w:gridCol w:w="3204"/>
        <w:gridCol w:w="1133"/>
        <w:gridCol w:w="1133"/>
        <w:gridCol w:w="1277"/>
        <w:gridCol w:w="1185"/>
      </w:tblGrid>
      <w:tr>
        <w:trPr>
          <w:trHeight w:val="20"/>
          <w:tblHeader/>
        </w:trPr>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ascii="宋体" w:hAnsi="宋体" w:cs="宋体"/>
                <w:b/>
                <w:bCs/>
              </w:rPr>
            </w:pPr>
            <w:r>
              <w:rPr>
                <w:rFonts w:hint="eastAsia" w:ascii="宋体" w:hAnsi="宋体" w:cs="宋体"/>
                <w:b/>
                <w:bCs/>
              </w:rPr>
              <w:t xml:space="preserve">序号</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设备名称</w:t>
            </w:r>
            <w:r/>
          </w:p>
        </w:tc>
        <w:tc>
          <w:tcPr>
            <w:tcBorders>
              <w:top w:val="singl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ascii="宋体" w:hAnsi="宋体" w:cs="宋体"/>
                <w:b/>
                <w:bCs/>
              </w:rPr>
            </w:pPr>
            <w:r>
              <w:rPr>
                <w:rFonts w:hint="eastAsia" w:ascii="宋体" w:hAnsi="宋体" w:cs="宋体"/>
                <w:b/>
                <w:bCs/>
              </w:rPr>
              <w:t xml:space="preserve">数量</w:t>
            </w:r>
            <w:r>
              <w:rPr>
                <w:rFonts w:ascii="宋体" w:hAnsi="宋体" w:cs="宋体"/>
                <w:b/>
                <w:bCs/>
              </w:rPr>
            </w:r>
            <w:r/>
          </w:p>
          <w:p>
            <w:pPr>
              <w:pStyle w:val="635"/>
              <w:jc w:val="center"/>
              <w:widowControl/>
              <w:rPr>
                <w:rFonts w:hint="eastAsia" w:ascii="宋体" w:hAnsi="宋体" w:cs="宋体"/>
                <w:b/>
                <w:bCs/>
              </w:rPr>
            </w:pPr>
            <w:r>
              <w:rPr>
                <w:rFonts w:hint="eastAsia" w:ascii="宋体" w:hAnsi="宋体" w:cs="宋体"/>
                <w:b/>
                <w:bCs/>
              </w:rPr>
              <w:t xml:space="preserve">（台/套）</w:t>
            </w:r>
            <w:r/>
          </w:p>
        </w:tc>
        <w:tc>
          <w:tcPr>
            <w:tcBorders>
              <w:top w:val="singl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ascii="宋体" w:hAnsi="宋体" w:cs="宋体"/>
                <w:b/>
                <w:bCs/>
              </w:rPr>
            </w:pPr>
            <w:r>
              <w:rPr>
                <w:rFonts w:hint="eastAsia" w:ascii="宋体" w:hAnsi="宋体" w:cs="宋体"/>
                <w:b/>
                <w:bCs/>
              </w:rPr>
              <w:t xml:space="preserve">预算</w:t>
            </w:r>
            <w:r>
              <w:rPr>
                <w:rFonts w:ascii="宋体" w:hAnsi="宋体" w:cs="宋体"/>
                <w:b/>
                <w:bCs/>
              </w:rPr>
            </w:r>
            <w:r/>
          </w:p>
          <w:p>
            <w:pPr>
              <w:pStyle w:val="635"/>
              <w:jc w:val="center"/>
              <w:widowControl/>
              <w:rPr>
                <w:rFonts w:hint="eastAsia" w:ascii="宋体" w:hAnsi="宋体" w:cs="宋体"/>
                <w:b/>
                <w:bCs/>
              </w:rPr>
            </w:pPr>
            <w:r>
              <w:rPr>
                <w:rFonts w:hint="eastAsia" w:ascii="宋体" w:hAnsi="宋体" w:cs="宋体"/>
                <w:b/>
                <w:bCs/>
              </w:rPr>
              <w:t xml:space="preserve">（万元）</w:t>
            </w:r>
            <w:r/>
          </w:p>
        </w:tc>
        <w:tc>
          <w:tcPr>
            <w:tcBorders>
              <w:top w:val="singl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是否接受进口产品投标</w:t>
            </w:r>
            <w:r/>
          </w:p>
        </w:tc>
        <w:tc>
          <w:tcPr>
            <w:tcBorders>
              <w:top w:val="single" w:color="000000" w:sz="4" w:space="0"/>
              <w:left w:val="none" w:color="000000" w:sz="4" w:space="0"/>
              <w:bottom w:val="single" w:color="000000" w:sz="4" w:space="0"/>
              <w:right w:val="single" w:color="000000" w:sz="4" w:space="0"/>
            </w:tcBorders>
            <w:tcW w:w="695" w:type="pct"/>
            <w:vAlign w:val="center"/>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是否为核心产品</w:t>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color w:val="000000"/>
                <w:lang w:bidi="ar"/>
              </w:rPr>
              <w:t xml:space="preserve">CO</w:t>
            </w:r>
            <w:r>
              <w:rPr>
                <w:rStyle w:val="696"/>
                <w:lang w:bidi="ar"/>
              </w:rPr>
              <w:t xml:space="preserve">2</w:t>
            </w:r>
            <w:r>
              <w:rPr>
                <w:rStyle w:val="697"/>
                <w:lang w:bidi="ar"/>
              </w:rPr>
              <w:t xml:space="preserve">培养箱（三气）</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2</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冷冻离心机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3</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color w:val="000000"/>
                <w:lang w:bidi="ar"/>
              </w:rPr>
              <w:t xml:space="preserve">PCR</w:t>
            </w:r>
            <w:r>
              <w:rPr>
                <w:rStyle w:val="697"/>
                <w:lang w:bidi="ar"/>
              </w:rPr>
              <w:t xml:space="preserve">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4</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分析天平</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color w:val="000000"/>
                <w:lang w:bidi="ar"/>
              </w:rPr>
              <w:t xml:space="preserve">.</w:t>
            </w:r>
            <w:r>
              <w:rPr>
                <w:color w:val="000000"/>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5</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多参数水质分析仪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val="false"/>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t xml:space="preserve">是</w:t>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6</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推水机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7</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制冰机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8</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显微镜</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val="false"/>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9</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解剖镜</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3</w:t>
            </w:r>
            <w:r>
              <w:rPr>
                <w:rFonts w:hint="eastAsia"/>
                <w:color w:val="000000"/>
                <w:lang w:bidi="ar"/>
              </w:rPr>
              <w:t xml:space="preserve">.</w:t>
            </w:r>
            <w:r>
              <w:rPr>
                <w:color w:val="000000"/>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top"/>
            <w:textDirection w:val="lrTb"/>
            <w:noWrap w:val="false"/>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烘箱</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val="false"/>
          </w:tcPr>
          <w:p>
            <w:pPr>
              <w:pStyle w:val="635"/>
              <w:jc w:val="center"/>
              <w:widowControl/>
              <w:rPr>
                <w:rFonts w:hint="eastAsia" w:ascii="宋体" w:hAnsi="宋体" w:cs="宋体"/>
              </w:rPr>
            </w:pPr>
            <w:r>
              <w:rPr>
                <w:color w:val="000000"/>
                <w:lang w:bidi="ar"/>
              </w:rPr>
              <w:t xml:space="preserve">2</w:t>
            </w:r>
            <w:r>
              <w:rPr>
                <w:rFonts w:hint="eastAsia"/>
                <w:color w:val="000000"/>
                <w:lang w:bidi="ar"/>
              </w:rPr>
              <w:t xml:space="preserve">.</w:t>
            </w:r>
            <w:r>
              <w:rPr>
                <w:color w:val="000000"/>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val="false"/>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11</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超净工作台</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12</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Style w:val="698"/>
                <w:lang w:bidi="ar"/>
              </w:rPr>
              <w:t xml:space="preserve">液氮罐</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13</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酸度计</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rFonts w:hint="eastAsia"/>
                <w:color w:val="000000"/>
                <w:lang w:bidi="ar"/>
              </w:rPr>
              <w:t xml:space="preserve">0.</w:t>
            </w:r>
            <w:r>
              <w:rPr>
                <w:color w:val="000000"/>
                <w:lang w:bidi="ar"/>
              </w:rPr>
              <w:t xml:space="preserve">3</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14</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Style w:val="698"/>
                <w:lang w:bidi="ar"/>
              </w:rPr>
              <w:t xml:space="preserve">全自动核酸提取仪（</w:t>
            </w:r>
            <w:r>
              <w:rPr>
                <w:rStyle w:val="699"/>
                <w:lang w:bidi="ar"/>
              </w:rPr>
              <w:t xml:space="preserve">96</w:t>
            </w:r>
            <w:r>
              <w:rPr>
                <w:rStyle w:val="698"/>
                <w:lang w:bidi="ar"/>
              </w:rPr>
              <w:t xml:space="preserve">通道）</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9</w:t>
            </w:r>
            <w:r>
              <w:rPr>
                <w:rFonts w:hint="eastAsia"/>
                <w:color w:val="000000"/>
                <w:lang w:bidi="ar"/>
              </w:rPr>
              <w:t xml:space="preserve">.</w:t>
            </w:r>
            <w:r>
              <w:rPr>
                <w:color w:val="000000"/>
                <w:lang w:bidi="ar"/>
              </w:rPr>
              <w:t xml:space="preserve">5</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15</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高空专业摄影器材</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color w:val="000000"/>
                <w:lang w:bidi="ar"/>
              </w:rPr>
              <w:t xml:space="preserve">.</w:t>
            </w:r>
            <w:r>
              <w:rPr>
                <w:color w:val="000000"/>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16</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无人机投饲机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2</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17</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17</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空气能机</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4</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4</w:t>
            </w:r>
            <w:r>
              <w:rPr>
                <w:rFonts w:hint="eastAsia"/>
                <w:color w:val="000000"/>
                <w:lang w:bidi="ar"/>
              </w:rPr>
              <w:t xml:space="preserve">.</w:t>
            </w:r>
            <w:r>
              <w:rPr>
                <w:color w:val="000000"/>
                <w:lang w:bidi="ar"/>
              </w:rPr>
              <w:t xml:space="preserve">8</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18</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超低温冰箱</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rFonts w:hint="eastAsia"/>
                <w:color w:val="000000"/>
                <w:lang w:bidi="ar"/>
              </w:rPr>
              <w:t xml:space="preserve">6</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r>
        <w:trPr>
          <w:trHeight w:val="20"/>
        </w:trPr>
        <w:tc>
          <w:tcPr>
            <w:tcBorders>
              <w:top w:val="none" w:color="000000" w:sz="4" w:space="0"/>
              <w:left w:val="single" w:color="000000" w:sz="4" w:space="0"/>
              <w:bottom w:val="single" w:color="000000" w:sz="4" w:space="0"/>
              <w:right w:val="single" w:color="000000" w:sz="4" w:space="0"/>
            </w:tcBorders>
            <w:tcW w:w="346"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19</w:t>
            </w:r>
            <w:r/>
          </w:p>
        </w:tc>
        <w:tc>
          <w:tcPr>
            <w:tcBorders>
              <w:top w:val="none" w:color="000000" w:sz="4" w:space="0"/>
              <w:left w:val="none" w:color="000000" w:sz="4" w:space="0"/>
              <w:bottom w:val="single" w:color="000000" w:sz="4" w:space="0"/>
              <w:right w:val="single" w:color="000000" w:sz="4" w:space="0"/>
            </w:tcBorders>
            <w:tcW w:w="1880" w:type="pct"/>
            <w:vAlign w:val="center"/>
            <w:textDirection w:val="lrTb"/>
            <w:noWrap w:val="false"/>
          </w:tcPr>
          <w:p>
            <w:pPr>
              <w:pStyle w:val="635"/>
              <w:jc w:val="center"/>
              <w:widowControl/>
              <w:rPr>
                <w:rFonts w:hint="eastAsia" w:ascii="宋体" w:hAnsi="宋体" w:cs="宋体"/>
              </w:rPr>
            </w:pPr>
            <w:r>
              <w:rPr>
                <w:rFonts w:hint="eastAsia" w:ascii="宋体" w:hAnsi="宋体" w:cs="宋体"/>
                <w:color w:val="000000"/>
                <w:lang w:bidi="ar"/>
              </w:rPr>
              <w:t xml:space="preserve">荧光细胞计数仪</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665" w:type="pct"/>
            <w:vAlign w:val="center"/>
            <w:textDirection w:val="lrTb"/>
            <w:noWrap/>
          </w:tcPr>
          <w:p>
            <w:pPr>
              <w:pStyle w:val="635"/>
              <w:jc w:val="center"/>
              <w:widowControl/>
              <w:rPr>
                <w:rFonts w:hint="eastAsia" w:ascii="宋体" w:hAnsi="宋体" w:cs="宋体"/>
              </w:rPr>
            </w:pPr>
            <w:r>
              <w:rPr>
                <w:color w:val="000000"/>
                <w:lang w:bidi="ar"/>
              </w:rPr>
              <w:t xml:space="preserve">10</w:t>
            </w:r>
            <w:r>
              <w:rPr>
                <w:rFonts w:hint="eastAsia" w:ascii="宋体" w:hAnsi="宋体" w:cs="宋体"/>
              </w:rPr>
            </w:r>
            <w:r/>
          </w:p>
        </w:tc>
        <w:tc>
          <w:tcPr>
            <w:tcBorders>
              <w:top w:val="none" w:color="000000" w:sz="4" w:space="0"/>
              <w:left w:val="none" w:color="000000" w:sz="4" w:space="0"/>
              <w:bottom w:val="single" w:color="000000" w:sz="4" w:space="0"/>
              <w:right w:val="single" w:color="000000" w:sz="4" w:space="0"/>
            </w:tcBorders>
            <w:tcW w:w="749" w:type="pct"/>
            <w:vAlign w:val="center"/>
            <w:textDirection w:val="lrTb"/>
            <w:noWrap/>
          </w:tcPr>
          <w:p>
            <w:pPr>
              <w:pStyle w:val="635"/>
              <w:jc w:val="center"/>
              <w:widowControl/>
              <w:rPr>
                <w:rFonts w:hint="eastAsia" w:ascii="宋体" w:hAnsi="宋体" w:cs="宋体"/>
              </w:rPr>
            </w:pPr>
            <w:r>
              <w:rPr>
                <w:rFonts w:hint="eastAsia" w:ascii="宋体" w:hAnsi="宋体" w:cs="宋体"/>
              </w:rPr>
              <w:t xml:space="preserve">是</w:t>
            </w:r>
            <w:r/>
          </w:p>
        </w:tc>
        <w:tc>
          <w:tcPr>
            <w:tcBorders>
              <w:top w:val="none" w:color="000000" w:sz="4" w:space="0"/>
              <w:left w:val="none" w:color="000000" w:sz="4" w:space="0"/>
              <w:bottom w:val="single" w:color="000000" w:sz="4" w:space="0"/>
              <w:right w:val="single" w:color="000000" w:sz="4" w:space="0"/>
            </w:tcBorders>
            <w:tcW w:w="695" w:type="pct"/>
            <w:vAlign w:val="top"/>
            <w:textDirection w:val="lrTb"/>
            <w:noWrap w:val="false"/>
          </w:tcPr>
          <w:p>
            <w:pPr>
              <w:pStyle w:val="635"/>
              <w:jc w:val="center"/>
              <w:widowControl/>
              <w:rPr>
                <w:rFonts w:hint="eastAsia" w:ascii="宋体" w:hAnsi="宋体" w:cs="宋体"/>
                <w:b/>
                <w:bCs/>
              </w:rPr>
            </w:pPr>
            <w:r>
              <w:rPr>
                <w:rFonts w:hint="eastAsia" w:ascii="宋体" w:hAnsi="宋体" w:cs="宋体"/>
                <w:b/>
                <w:bCs/>
              </w:rPr>
            </w:r>
            <w:r/>
          </w:p>
        </w:tc>
      </w:tr>
    </w:tbl>
    <w:p>
      <w:pPr>
        <w:pStyle w:val="635"/>
        <w:spacing w:line="360" w:lineRule="auto"/>
        <w:rPr>
          <w:rFonts w:hint="eastAsia" w:ascii="宋体" w:hAnsi="宋体"/>
          <w:b/>
        </w:rPr>
      </w:pPr>
      <w:r>
        <w:rPr>
          <w:rFonts w:hint="eastAsia" w:ascii="宋体" w:hAnsi="宋体"/>
          <w:b/>
        </w:rPr>
        <w:t xml:space="preserve">★供应商在报价时不得超出本项目最高限价及上表中所</w:t>
      </w:r>
      <w:r>
        <w:rPr>
          <w:rFonts w:hint="eastAsia" w:ascii="宋体" w:hAnsi="宋体"/>
          <w:b/>
        </w:rPr>
        <w:t xml:space="preserve">列明各设备的预算，各设备的具体价格应当在“分项报价表”中列明。</w:t>
      </w:r>
      <w:r/>
    </w:p>
    <w:p>
      <w:pPr>
        <w:pStyle w:val="635"/>
        <w:spacing w:line="360" w:lineRule="auto"/>
        <w:rPr>
          <w:rFonts w:ascii="宋体" w:hAnsi="宋体"/>
          <w:b/>
        </w:rPr>
      </w:pPr>
      <w:r>
        <w:rPr>
          <w:rFonts w:hint="eastAsia" w:ascii="宋体" w:hAnsi="宋体"/>
          <w:b/>
        </w:rPr>
        <w:t xml:space="preserve">二、参数要求</w:t>
      </w:r>
      <w:r>
        <w:rPr>
          <w:rFonts w:ascii="宋体" w:hAnsi="宋体"/>
          <w:b/>
        </w:rPr>
      </w:r>
      <w:r/>
    </w:p>
    <w:p>
      <w:pPr>
        <w:pStyle w:val="635"/>
        <w:spacing w:line="360" w:lineRule="auto"/>
        <w:rPr>
          <w:rFonts w:ascii="宋体" w:hAnsi="宋体"/>
          <w:b/>
        </w:rPr>
      </w:pPr>
      <w:r>
        <w:rPr>
          <w:rFonts w:ascii="宋体" w:hAnsi="宋体"/>
          <w:b/>
        </w:rPr>
        <w:t xml:space="preserve">品目1：</w:t>
      </w:r>
      <w:r>
        <w:rPr>
          <w:rFonts w:hint="eastAsia" w:ascii="宋体" w:hAnsi="宋体"/>
          <w:b/>
        </w:rPr>
        <w:t xml:space="preserve">CO</w:t>
      </w:r>
      <w:r>
        <w:rPr>
          <w:rFonts w:hint="eastAsia" w:ascii="宋体" w:hAnsi="宋体"/>
          <w:b/>
          <w:vertAlign w:val="subscript"/>
        </w:rPr>
        <w:t xml:space="preserve">2</w:t>
      </w:r>
      <w:r>
        <w:rPr>
          <w:rFonts w:hint="eastAsia" w:ascii="宋体" w:hAnsi="宋体"/>
          <w:b/>
        </w:rPr>
        <w:t xml:space="preserve">培养箱</w:t>
      </w:r>
      <w:r>
        <w:rPr>
          <w:rFonts w:ascii="宋体" w:hAnsi="宋体"/>
          <w:b/>
        </w:rPr>
        <w:t xml:space="preserve">（三气）</w:t>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hint="eastAsia" w:ascii="宋体" w:hAnsi="宋体"/>
          <w:bCs/>
        </w:rPr>
      </w:pPr>
      <w:r>
        <w:rPr>
          <w:rFonts w:hint="eastAsia" w:ascii="宋体" w:hAnsi="宋体"/>
          <w:bCs/>
        </w:rPr>
        <w:t xml:space="preserve">（1）170升直热式三气培养箱。</w:t>
      </w:r>
      <w:r/>
    </w:p>
    <w:p>
      <w:pPr>
        <w:pStyle w:val="635"/>
        <w:ind w:firstLine="420"/>
        <w:spacing w:line="360" w:lineRule="auto"/>
        <w:rPr>
          <w:rFonts w:hint="eastAsia" w:ascii="宋体" w:hAnsi="宋体"/>
          <w:bCs/>
        </w:rPr>
      </w:pPr>
      <w:r>
        <w:rPr>
          <w:rFonts w:hint="eastAsia" w:ascii="宋体" w:hAnsi="宋体"/>
          <w:bCs/>
        </w:rPr>
        <w:t xml:space="preserve">（2）▲灭菌功能：具有90℃高温湿热循环灭菌，并带排气泵在灭菌后程具有干燥和冷却功能，无需人工擦拭，避免污染。</w:t>
      </w:r>
      <w:r/>
    </w:p>
    <w:p>
      <w:pPr>
        <w:pStyle w:val="635"/>
        <w:ind w:firstLine="420"/>
        <w:spacing w:line="360" w:lineRule="auto"/>
        <w:rPr>
          <w:rFonts w:hint="eastAsia" w:ascii="宋体" w:hAnsi="宋体"/>
          <w:bCs/>
        </w:rPr>
      </w:pPr>
      <w:r>
        <w:rPr>
          <w:rFonts w:hint="eastAsia" w:ascii="宋体" w:hAnsi="宋体"/>
          <w:bCs/>
        </w:rPr>
        <w:t xml:space="preserve">（3）▲灭菌认证：通过HPA灭菌效果认证。</w:t>
      </w:r>
      <w:r/>
    </w:p>
    <w:p>
      <w:pPr>
        <w:pStyle w:val="635"/>
        <w:ind w:firstLine="420"/>
        <w:spacing w:line="360" w:lineRule="auto"/>
        <w:rPr>
          <w:rFonts w:hint="eastAsia" w:ascii="宋体" w:hAnsi="宋体"/>
          <w:bCs/>
        </w:rPr>
      </w:pPr>
      <w:r>
        <w:rPr>
          <w:rFonts w:hint="eastAsia" w:ascii="宋体" w:hAnsi="宋体"/>
          <w:bCs/>
        </w:rPr>
        <w:t xml:space="preserve">（4）灭菌全程时间：≤15小时。</w:t>
      </w:r>
      <w:r/>
    </w:p>
    <w:p>
      <w:pPr>
        <w:pStyle w:val="635"/>
        <w:ind w:firstLine="420"/>
        <w:spacing w:line="360" w:lineRule="auto"/>
        <w:rPr>
          <w:rFonts w:hint="eastAsia" w:ascii="宋体" w:hAnsi="宋体"/>
          <w:bCs/>
        </w:rPr>
      </w:pPr>
      <w:r>
        <w:rPr>
          <w:rFonts w:hint="eastAsia" w:ascii="宋体" w:hAnsi="宋体"/>
          <w:bCs/>
        </w:rPr>
        <w:t xml:space="preserve">（5）▲温度控制范围（℃）：环境温度+3～60℃。</w:t>
      </w:r>
      <w:r/>
    </w:p>
    <w:p>
      <w:pPr>
        <w:pStyle w:val="635"/>
        <w:ind w:firstLine="420"/>
        <w:spacing w:line="360" w:lineRule="auto"/>
        <w:rPr>
          <w:rFonts w:hint="eastAsia" w:ascii="宋体" w:hAnsi="宋体"/>
          <w:bCs/>
        </w:rPr>
      </w:pPr>
      <w:r>
        <w:rPr>
          <w:rFonts w:hint="eastAsia" w:ascii="宋体" w:hAnsi="宋体"/>
          <w:bCs/>
        </w:rPr>
        <w:t xml:space="preserve">（6）温度控制精度（℃）：≤±0.1℃。</w:t>
      </w:r>
      <w:r/>
    </w:p>
    <w:p>
      <w:pPr>
        <w:pStyle w:val="635"/>
        <w:ind w:firstLine="420"/>
        <w:spacing w:line="360" w:lineRule="auto"/>
        <w:rPr>
          <w:rFonts w:hint="eastAsia" w:ascii="宋体" w:hAnsi="宋体"/>
          <w:bCs/>
        </w:rPr>
      </w:pPr>
      <w:r>
        <w:rPr>
          <w:rFonts w:hint="eastAsia" w:ascii="宋体" w:hAnsi="宋体"/>
          <w:bCs/>
        </w:rPr>
        <w:t xml:space="preserve">（7）内腔设计为强制空气对流，8个加热单元，6面</w:t>
      </w:r>
      <w:r>
        <w:rPr>
          <w:rFonts w:hint="eastAsia" w:ascii="宋体" w:hAnsi="宋体"/>
          <w:bCs/>
        </w:rPr>
        <w:t xml:space="preserve">加热模式，保证温度均一性，温度均一性≤±0.3℃。</w:t>
      </w:r>
      <w:r/>
    </w:p>
    <w:p>
      <w:pPr>
        <w:pStyle w:val="635"/>
        <w:ind w:firstLine="420"/>
        <w:spacing w:line="360" w:lineRule="auto"/>
        <w:rPr>
          <w:rFonts w:hint="eastAsia" w:ascii="宋体" w:hAnsi="宋体"/>
          <w:bCs/>
        </w:rPr>
      </w:pPr>
      <w:r>
        <w:rPr>
          <w:rFonts w:hint="eastAsia" w:ascii="宋体" w:hAnsi="宋体"/>
          <w:bCs/>
        </w:rPr>
        <w:t xml:space="preserve">（8）开门30s后，37℃温度恢复时间（min）：≤5min，5%浓度时CO</w:t>
      </w:r>
      <w:r>
        <w:rPr>
          <w:rFonts w:hint="eastAsia" w:ascii="宋体" w:hAnsi="宋体"/>
          <w:bCs/>
          <w:vertAlign w:val="subscript"/>
        </w:rPr>
        <w:t xml:space="preserve">2</w:t>
      </w:r>
      <w:r>
        <w:rPr>
          <w:rFonts w:hint="eastAsia" w:ascii="宋体" w:hAnsi="宋体"/>
          <w:bCs/>
        </w:rPr>
        <w:t xml:space="preserve">恢复时间：≤5min。</w:t>
      </w:r>
      <w:r/>
    </w:p>
    <w:p>
      <w:pPr>
        <w:pStyle w:val="635"/>
        <w:ind w:firstLine="420"/>
        <w:spacing w:line="360" w:lineRule="auto"/>
        <w:rPr>
          <w:rFonts w:hint="eastAsia" w:ascii="宋体" w:hAnsi="宋体"/>
          <w:bCs/>
        </w:rPr>
      </w:pPr>
      <w:r>
        <w:rPr>
          <w:rFonts w:hint="eastAsia" w:ascii="宋体" w:hAnsi="宋体"/>
          <w:bCs/>
        </w:rPr>
        <w:t xml:space="preserve">（9）CO</w:t>
      </w:r>
      <w:r>
        <w:rPr>
          <w:rFonts w:hint="eastAsia" w:ascii="宋体" w:hAnsi="宋体"/>
          <w:bCs/>
          <w:vertAlign w:val="subscript"/>
        </w:rPr>
        <w:t xml:space="preserve">2</w:t>
      </w:r>
      <w:r>
        <w:rPr>
          <w:rFonts w:hint="eastAsia" w:ascii="宋体" w:hAnsi="宋体"/>
          <w:bCs/>
        </w:rPr>
        <w:t xml:space="preserve">控制范围：0～20％，CO</w:t>
      </w:r>
      <w:r>
        <w:rPr>
          <w:rFonts w:hint="eastAsia" w:ascii="宋体" w:hAnsi="宋体"/>
          <w:bCs/>
          <w:vertAlign w:val="subscript"/>
        </w:rPr>
        <w:t xml:space="preserve">2</w:t>
      </w:r>
      <w:r>
        <w:rPr>
          <w:rFonts w:hint="eastAsia" w:ascii="宋体" w:hAnsi="宋体"/>
          <w:bCs/>
        </w:rPr>
        <w:t xml:space="preserve">控制精度：±0.1%。</w:t>
      </w:r>
      <w:r/>
    </w:p>
    <w:p>
      <w:pPr>
        <w:pStyle w:val="635"/>
        <w:ind w:firstLine="420"/>
        <w:spacing w:line="360" w:lineRule="auto"/>
        <w:rPr>
          <w:rFonts w:hint="eastAsia" w:ascii="宋体" w:hAnsi="宋体"/>
          <w:bCs/>
        </w:rPr>
      </w:pPr>
      <w:r>
        <w:rPr>
          <w:rFonts w:hint="eastAsia" w:ascii="宋体" w:hAnsi="宋体"/>
          <w:bCs/>
        </w:rPr>
        <w:t xml:space="preserve">（10）▲二氧化碳检测系统采用NDIR单束双波红外式二氧化碳浓度传感器，并具有CO</w:t>
      </w:r>
      <w:r>
        <w:rPr>
          <w:rFonts w:hint="eastAsia" w:ascii="宋体" w:hAnsi="宋体"/>
          <w:bCs/>
          <w:vertAlign w:val="subscript"/>
        </w:rPr>
        <w:t xml:space="preserve">2</w:t>
      </w:r>
      <w:r>
        <w:rPr>
          <w:rFonts w:hint="eastAsia" w:ascii="宋体" w:hAnsi="宋体"/>
          <w:bCs/>
        </w:rPr>
        <w:t xml:space="preserve">浓度自校准功能，保证CO</w:t>
      </w:r>
      <w:r>
        <w:rPr>
          <w:rFonts w:hint="eastAsia" w:ascii="宋体" w:hAnsi="宋体"/>
          <w:bCs/>
          <w:vertAlign w:val="subscript"/>
        </w:rPr>
        <w:t xml:space="preserve">2</w:t>
      </w:r>
      <w:r>
        <w:rPr>
          <w:rFonts w:hint="eastAsia" w:ascii="宋体" w:hAnsi="宋体"/>
          <w:bCs/>
        </w:rPr>
        <w:t xml:space="preserve">浓度的高精确性。</w:t>
      </w:r>
      <w:r/>
    </w:p>
    <w:p>
      <w:pPr>
        <w:pStyle w:val="635"/>
        <w:ind w:firstLine="420"/>
        <w:spacing w:line="360" w:lineRule="auto"/>
        <w:rPr>
          <w:rFonts w:hint="eastAsia" w:ascii="宋体" w:hAnsi="宋体"/>
          <w:bCs/>
        </w:rPr>
      </w:pPr>
      <w:r>
        <w:rPr>
          <w:rFonts w:hint="eastAsia" w:ascii="宋体" w:hAnsi="宋体"/>
          <w:bCs/>
        </w:rPr>
        <w:t xml:space="preserve">（11）▲灭菌过程中无需拆卸二氧化碳传感器，简便且减少交叉污染的风险。</w:t>
      </w:r>
      <w:r/>
    </w:p>
    <w:p>
      <w:pPr>
        <w:pStyle w:val="635"/>
        <w:ind w:firstLine="420"/>
        <w:spacing w:line="360" w:lineRule="auto"/>
        <w:rPr>
          <w:rFonts w:hint="eastAsia" w:ascii="宋体" w:hAnsi="宋体"/>
          <w:bCs/>
        </w:rPr>
      </w:pPr>
      <w:r>
        <w:rPr>
          <w:rFonts w:hint="eastAsia" w:ascii="宋体" w:hAnsi="宋体"/>
          <w:bCs/>
        </w:rPr>
        <w:t xml:space="preserve">（12）O</w:t>
      </w:r>
      <w:r>
        <w:rPr>
          <w:rFonts w:hint="eastAsia" w:ascii="宋体" w:hAnsi="宋体"/>
          <w:bCs/>
          <w:vertAlign w:val="subscript"/>
        </w:rPr>
        <w:t xml:space="preserve">2</w:t>
      </w:r>
      <w:r>
        <w:rPr>
          <w:rFonts w:hint="eastAsia" w:ascii="宋体" w:hAnsi="宋体"/>
          <w:bCs/>
        </w:rPr>
        <w:t xml:space="preserve">控制范围：1～20.7%；O</w:t>
      </w:r>
      <w:r>
        <w:rPr>
          <w:rFonts w:hint="eastAsia" w:ascii="宋体" w:hAnsi="宋体"/>
          <w:bCs/>
          <w:vertAlign w:val="subscript"/>
        </w:rPr>
        <w:t xml:space="preserve">2</w:t>
      </w:r>
      <w:r>
        <w:rPr>
          <w:rFonts w:hint="eastAsia" w:ascii="宋体" w:hAnsi="宋体"/>
          <w:bCs/>
        </w:rPr>
        <w:t xml:space="preserve">控制精度：±0.1%。</w:t>
      </w:r>
      <w:r/>
    </w:p>
    <w:p>
      <w:pPr>
        <w:pStyle w:val="635"/>
        <w:ind w:firstLine="420"/>
        <w:spacing w:line="360" w:lineRule="auto"/>
        <w:rPr>
          <w:rFonts w:hint="eastAsia" w:ascii="宋体" w:hAnsi="宋体"/>
          <w:bCs/>
        </w:rPr>
      </w:pPr>
      <w:r>
        <w:rPr>
          <w:rFonts w:hint="eastAsia" w:ascii="宋体" w:hAnsi="宋体"/>
          <w:bCs/>
        </w:rPr>
        <w:t xml:space="preserve">（13）▲O</w:t>
      </w:r>
      <w:r>
        <w:rPr>
          <w:rFonts w:hint="eastAsia" w:ascii="宋体" w:hAnsi="宋体"/>
          <w:bCs/>
          <w:vertAlign w:val="subscript"/>
        </w:rPr>
        <w:t xml:space="preserve">2</w:t>
      </w:r>
      <w:r>
        <w:rPr>
          <w:rFonts w:hint="eastAsia" w:ascii="宋体" w:hAnsi="宋体"/>
          <w:bCs/>
        </w:rPr>
        <w:t xml:space="preserve">传感器：氧化锆，高精度、国际</w:t>
      </w:r>
      <w:r>
        <w:rPr>
          <w:rFonts w:hint="eastAsia" w:ascii="宋体" w:hAnsi="宋体"/>
          <w:bCs/>
        </w:rPr>
        <w:t xml:space="preserve">主流。</w:t>
      </w:r>
      <w:r/>
    </w:p>
    <w:p>
      <w:pPr>
        <w:pStyle w:val="635"/>
        <w:ind w:firstLine="420"/>
        <w:spacing w:line="360" w:lineRule="auto"/>
        <w:rPr>
          <w:rFonts w:hint="eastAsia" w:ascii="宋体" w:hAnsi="宋体"/>
          <w:bCs/>
        </w:rPr>
      </w:pPr>
      <w:r>
        <w:rPr>
          <w:rFonts w:hint="eastAsia" w:ascii="宋体" w:hAnsi="宋体"/>
          <w:bCs/>
        </w:rPr>
        <w:t xml:space="preserve">（14）▲一体式不锈钢内胆，光滑内壁，大圆弧角设计，清洁无死角。</w:t>
      </w:r>
      <w:r/>
    </w:p>
    <w:p>
      <w:pPr>
        <w:pStyle w:val="635"/>
        <w:ind w:firstLine="420"/>
        <w:spacing w:line="360" w:lineRule="auto"/>
        <w:rPr>
          <w:rFonts w:hint="eastAsia" w:ascii="宋体" w:hAnsi="宋体"/>
          <w:bCs/>
        </w:rPr>
      </w:pPr>
      <w:r>
        <w:rPr>
          <w:rFonts w:hint="eastAsia" w:ascii="宋体" w:hAnsi="宋体"/>
          <w:bCs/>
        </w:rPr>
        <w:t xml:space="preserve">（15）水盘式加湿方式，方便实现换水及灭菌消毒。</w:t>
      </w:r>
      <w:r/>
    </w:p>
    <w:p>
      <w:pPr>
        <w:pStyle w:val="635"/>
        <w:ind w:firstLine="420"/>
        <w:spacing w:line="360" w:lineRule="auto"/>
        <w:rPr>
          <w:rFonts w:hint="eastAsia" w:ascii="宋体" w:hAnsi="宋体"/>
          <w:bCs/>
        </w:rPr>
      </w:pPr>
      <w:r>
        <w:rPr>
          <w:rFonts w:hint="eastAsia" w:ascii="宋体" w:hAnsi="宋体"/>
          <w:bCs/>
        </w:rPr>
        <w:t xml:space="preserve">（16）标准搁板数量：4块，最大搁板数量：22块。</w:t>
      </w:r>
      <w:r/>
    </w:p>
    <w:p>
      <w:pPr>
        <w:pStyle w:val="635"/>
        <w:ind w:firstLine="420"/>
        <w:spacing w:line="360" w:lineRule="auto"/>
        <w:rPr>
          <w:rFonts w:hint="eastAsia" w:ascii="宋体" w:hAnsi="宋体"/>
          <w:bCs/>
        </w:rPr>
      </w:pPr>
      <w:r>
        <w:rPr>
          <w:rFonts w:hint="eastAsia" w:ascii="宋体" w:hAnsi="宋体"/>
          <w:bCs/>
        </w:rPr>
        <w:t xml:space="preserve">（17）内、外门可方便地左右换向，具有可选的玻璃小门。</w:t>
      </w:r>
      <w:r/>
    </w:p>
    <w:p>
      <w:pPr>
        <w:pStyle w:val="635"/>
        <w:ind w:firstLine="420"/>
        <w:spacing w:line="360" w:lineRule="auto"/>
        <w:rPr>
          <w:rFonts w:hint="eastAsia" w:ascii="宋体" w:hAnsi="宋体"/>
          <w:bCs/>
        </w:rPr>
      </w:pPr>
      <w:r>
        <w:rPr>
          <w:rFonts w:hint="eastAsia" w:ascii="宋体" w:hAnsi="宋体"/>
          <w:bCs/>
        </w:rPr>
        <w:t xml:space="preserve">（18）▲箱体涂层：箱体外部Isocide含银离子抗菌涂层，抑制细菌、微生物在柜体表面滋生。</w:t>
      </w:r>
      <w:r/>
    </w:p>
    <w:p>
      <w:pPr>
        <w:pStyle w:val="635"/>
        <w:ind w:firstLine="420"/>
        <w:spacing w:line="360" w:lineRule="auto"/>
        <w:rPr>
          <w:rFonts w:hint="eastAsia" w:ascii="宋体" w:hAnsi="宋体"/>
          <w:bCs/>
        </w:rPr>
      </w:pPr>
      <w:r>
        <w:rPr>
          <w:rFonts w:hint="eastAsia" w:ascii="宋体" w:hAnsi="宋体"/>
          <w:bCs/>
        </w:rPr>
        <w:t xml:space="preserve">（19）气体在线过滤器：进入的气体经过0.2um在线过滤器可消除输入气体中的污染物。</w:t>
      </w:r>
      <w:r/>
    </w:p>
    <w:p>
      <w:pPr>
        <w:pStyle w:val="635"/>
        <w:ind w:firstLine="420"/>
        <w:spacing w:line="360" w:lineRule="auto"/>
        <w:rPr>
          <w:rFonts w:hint="eastAsia" w:ascii="宋体" w:hAnsi="宋体"/>
          <w:bCs/>
        </w:rPr>
      </w:pPr>
      <w:r>
        <w:rPr>
          <w:rFonts w:hint="eastAsia" w:ascii="宋体" w:hAnsi="宋体"/>
          <w:bCs/>
        </w:rPr>
        <w:t xml:space="preserve">（20）箱内气体循环配备ULPA超高效空气滤器，空气洁净度达到ISO5级洁净度水平。</w:t>
      </w:r>
      <w:r/>
    </w:p>
    <w:p>
      <w:pPr>
        <w:pStyle w:val="635"/>
        <w:ind w:firstLine="420"/>
        <w:spacing w:line="360" w:lineRule="auto"/>
        <w:rPr>
          <w:rFonts w:hint="eastAsia" w:ascii="宋体" w:hAnsi="宋体"/>
          <w:bCs/>
        </w:rPr>
      </w:pPr>
      <w:r>
        <w:rPr>
          <w:rFonts w:hint="eastAsia" w:ascii="宋体" w:hAnsi="宋体"/>
          <w:bCs/>
        </w:rPr>
        <w:t xml:space="preserve">（21）采用气流流经水盘表面设计，湿度可达到环境湿度～98%RH。</w:t>
      </w:r>
      <w:r/>
    </w:p>
    <w:p>
      <w:pPr>
        <w:pStyle w:val="635"/>
        <w:ind w:firstLine="420"/>
        <w:spacing w:line="360" w:lineRule="auto"/>
        <w:rPr>
          <w:rFonts w:hint="eastAsia" w:ascii="宋体" w:hAnsi="宋体"/>
          <w:bCs/>
        </w:rPr>
      </w:pPr>
      <w:r>
        <w:rPr>
          <w:rFonts w:hint="eastAsia" w:ascii="宋体" w:hAnsi="宋体"/>
          <w:bCs/>
        </w:rPr>
        <w:t xml:space="preserve">（22）Smartsense微电脑控制系统，具有温度、CO</w:t>
      </w:r>
      <w:r>
        <w:rPr>
          <w:rFonts w:hint="eastAsia" w:ascii="宋体" w:hAnsi="宋体"/>
          <w:bCs/>
          <w:vertAlign w:val="subscript"/>
        </w:rPr>
        <w:t xml:space="preserve">2</w:t>
      </w:r>
      <w:r>
        <w:rPr>
          <w:rFonts w:hint="eastAsia" w:ascii="宋体" w:hAnsi="宋体"/>
          <w:bCs/>
        </w:rPr>
        <w:t xml:space="preserve">浓度、开门超时、ULPA报警提示等参数的报警及设置。</w:t>
      </w:r>
      <w:r/>
    </w:p>
    <w:p>
      <w:pPr>
        <w:pStyle w:val="635"/>
        <w:ind w:firstLine="420"/>
        <w:spacing w:line="360" w:lineRule="auto"/>
        <w:rPr>
          <w:rFonts w:hint="eastAsia" w:ascii="宋体" w:hAnsi="宋体"/>
          <w:bCs/>
        </w:rPr>
      </w:pPr>
      <w:r>
        <w:rPr>
          <w:rFonts w:hint="eastAsia" w:ascii="宋体" w:hAnsi="宋体"/>
          <w:bCs/>
        </w:rPr>
        <w:t xml:space="preserve">（23）智能化数据和事件检测器记录培养箱使用过程中所有的运行参数，并可以在LCD显示屏上通过程序软件调取记录的数据。内置闪存保证运行数据的长期储存。</w:t>
      </w:r>
      <w:r/>
    </w:p>
    <w:p>
      <w:pPr>
        <w:pStyle w:val="635"/>
        <w:ind w:firstLine="420"/>
        <w:spacing w:line="360" w:lineRule="auto"/>
        <w:rPr>
          <w:rFonts w:hint="eastAsia" w:ascii="宋体" w:hAnsi="宋体"/>
          <w:bCs/>
        </w:rPr>
      </w:pPr>
      <w:r>
        <w:rPr>
          <w:rFonts w:hint="eastAsia" w:ascii="宋体" w:hAnsi="宋体"/>
          <w:bCs/>
        </w:rPr>
        <w:t xml:space="preserve">（24）标配有RS485数据输出端口，可升级软件进行远程电脑监控，数据记录，编程设置等，实现一台电脑中央监控多台设备。</w:t>
      </w:r>
      <w:r/>
    </w:p>
    <w:p>
      <w:pPr>
        <w:pStyle w:val="635"/>
        <w:ind w:firstLine="420"/>
        <w:spacing w:line="360" w:lineRule="auto"/>
        <w:rPr>
          <w:rFonts w:hint="eastAsia" w:ascii="宋体" w:hAnsi="宋体"/>
          <w:bCs/>
        </w:rPr>
      </w:pPr>
      <w:r>
        <w:rPr>
          <w:rFonts w:hint="eastAsia" w:ascii="宋体" w:hAnsi="宋体"/>
          <w:bCs/>
        </w:rPr>
        <w:t xml:space="preserve">（25）稳定能耗功率：</w:t>
      </w:r>
      <w:r>
        <w:rPr>
          <w:rFonts w:hint="eastAsia"/>
        </w:rPr>
        <w:t xml:space="preserve">≤</w:t>
      </w:r>
      <w:r>
        <w:rPr>
          <w:rFonts w:hint="eastAsia" w:ascii="宋体" w:hAnsi="宋体"/>
          <w:bCs/>
        </w:rPr>
        <w:t xml:space="preserve">42.2W。</w:t>
      </w:r>
      <w:r/>
    </w:p>
    <w:p>
      <w:pPr>
        <w:pStyle w:val="635"/>
        <w:spacing w:line="360" w:lineRule="auto"/>
        <w:rPr>
          <w:rFonts w:hint="eastAsia" w:ascii="宋体" w:hAnsi="宋体"/>
          <w:b/>
        </w:rPr>
      </w:pPr>
      <w:r>
        <w:rPr>
          <w:rFonts w:hint="eastAsia" w:ascii="宋体" w:hAnsi="宋体"/>
          <w:b/>
        </w:rPr>
        <w:t xml:space="preserve">2、配置清单</w:t>
      </w:r>
      <w:r/>
    </w:p>
    <w:p>
      <w:pPr>
        <w:pStyle w:val="635"/>
        <w:ind w:firstLine="420"/>
        <w:spacing w:line="360" w:lineRule="auto"/>
        <w:rPr>
          <w:rFonts w:hint="eastAsia" w:ascii="宋体" w:hAnsi="宋体"/>
          <w:bCs/>
        </w:rPr>
      </w:pPr>
      <w:r>
        <w:rPr>
          <w:rFonts w:hint="eastAsia" w:ascii="宋体" w:hAnsi="宋体"/>
          <w:bCs/>
        </w:rPr>
        <w:t xml:space="preserve">（1）培养箱主机</w:t>
      </w:r>
      <w:r>
        <w:rPr>
          <w:rFonts w:hint="eastAsia" w:ascii="宋体" w:hAnsi="宋体"/>
          <w:bCs/>
        </w:rPr>
        <w:t xml:space="preserve">箱体1台</w:t>
      </w:r>
      <w:r/>
    </w:p>
    <w:p>
      <w:pPr>
        <w:pStyle w:val="635"/>
        <w:ind w:firstLine="420"/>
        <w:spacing w:line="360" w:lineRule="auto"/>
        <w:rPr>
          <w:rFonts w:hint="eastAsia" w:ascii="宋体" w:hAnsi="宋体"/>
          <w:bCs/>
        </w:rPr>
      </w:pPr>
      <w:r>
        <w:rPr>
          <w:rFonts w:hint="eastAsia" w:ascii="宋体" w:hAnsi="宋体"/>
          <w:bCs/>
        </w:rPr>
        <w:t xml:space="preserve">（2）出厂报告1套</w:t>
      </w:r>
      <w:r/>
    </w:p>
    <w:p>
      <w:pPr>
        <w:pStyle w:val="635"/>
        <w:ind w:firstLine="420"/>
        <w:spacing w:line="360" w:lineRule="auto"/>
        <w:rPr>
          <w:rFonts w:hint="eastAsia" w:ascii="宋体" w:hAnsi="宋体"/>
          <w:bCs/>
        </w:rPr>
      </w:pPr>
      <w:r>
        <w:rPr>
          <w:rFonts w:hint="eastAsia" w:ascii="宋体" w:hAnsi="宋体"/>
          <w:bCs/>
        </w:rPr>
        <w:t xml:space="preserve">（3）CO</w:t>
      </w:r>
      <w:r>
        <w:rPr>
          <w:rFonts w:hint="eastAsia" w:ascii="宋体" w:hAnsi="宋体"/>
          <w:bCs/>
          <w:vertAlign w:val="subscript"/>
        </w:rPr>
        <w:t xml:space="preserve">2</w:t>
      </w:r>
      <w:r>
        <w:rPr>
          <w:rFonts w:hint="eastAsia" w:ascii="宋体" w:hAnsi="宋体"/>
          <w:bCs/>
        </w:rPr>
        <w:t xml:space="preserve">进气在线过滤器1件</w:t>
      </w:r>
      <w:r/>
    </w:p>
    <w:p>
      <w:pPr>
        <w:pStyle w:val="635"/>
        <w:ind w:firstLine="420"/>
        <w:spacing w:line="360" w:lineRule="auto"/>
        <w:rPr>
          <w:rFonts w:hint="eastAsia" w:ascii="宋体" w:hAnsi="宋体"/>
          <w:bCs/>
        </w:rPr>
      </w:pPr>
      <w:r>
        <w:rPr>
          <w:rFonts w:hint="eastAsia" w:ascii="宋体" w:hAnsi="宋体"/>
          <w:bCs/>
        </w:rPr>
        <w:t xml:space="preserve">（4）不锈钢隔板2件</w:t>
      </w:r>
      <w:r/>
    </w:p>
    <w:p>
      <w:pPr>
        <w:pStyle w:val="635"/>
        <w:ind w:firstLine="420"/>
        <w:spacing w:line="360" w:lineRule="auto"/>
        <w:rPr>
          <w:rFonts w:hint="eastAsia" w:ascii="宋体" w:hAnsi="宋体"/>
          <w:bCs/>
        </w:rPr>
      </w:pPr>
      <w:r>
        <w:rPr>
          <w:rFonts w:hint="eastAsia" w:ascii="宋体" w:hAnsi="宋体"/>
          <w:bCs/>
        </w:rPr>
        <w:t xml:space="preserve">（5）中式电源线1根</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2</w:t>
      </w:r>
      <w:r>
        <w:rPr>
          <w:rFonts w:hint="eastAsia" w:ascii="宋体" w:hAnsi="宋体"/>
          <w:b/>
        </w:rPr>
        <w:t xml:space="preserve">：</w:t>
      </w:r>
      <w:r>
        <w:rPr>
          <w:rFonts w:hint="eastAsia" w:ascii="宋体" w:hAnsi="宋体"/>
          <w:b/>
        </w:rPr>
        <w:t xml:space="preserve">冷冻离心机</w:t>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hint="eastAsia" w:ascii="宋体" w:hAnsi="宋体"/>
          <w:bCs/>
        </w:rPr>
      </w:pPr>
      <w:r>
        <w:rPr>
          <w:rFonts w:hint="eastAsia" w:ascii="宋体" w:hAnsi="宋体"/>
          <w:bCs/>
        </w:rPr>
        <w:t xml:space="preserve">（1）▲转速要求：≥15000rpm</w:t>
      </w:r>
      <w:r/>
    </w:p>
    <w:p>
      <w:pPr>
        <w:pStyle w:val="635"/>
        <w:ind w:firstLine="420"/>
        <w:spacing w:line="360" w:lineRule="auto"/>
        <w:rPr>
          <w:rFonts w:hint="eastAsia" w:ascii="宋体" w:hAnsi="宋体"/>
          <w:bCs/>
        </w:rPr>
      </w:pPr>
      <w:r>
        <w:rPr>
          <w:rFonts w:hint="eastAsia" w:ascii="宋体" w:hAnsi="宋体"/>
          <w:bCs/>
        </w:rPr>
        <w:t xml:space="preserve">（2）</w:t>
      </w:r>
      <w:r>
        <w:rPr>
          <w:rFonts w:hint="eastAsia" w:ascii="宋体" w:hAnsi="宋体"/>
          <w:bCs/>
        </w:rPr>
        <w:t xml:space="preserve">▲定角转头最大容量(ml)：6×100ml、离心机角度≥30°、转头重量＜2.4KG、满载12000rpm升降速时间≤45s；转速精度：±10rpm/min；</w:t>
      </w:r>
      <w:r>
        <w:rPr>
          <w:rFonts w:hint="eastAsia" w:ascii="宋体" w:hAnsi="宋体"/>
          <w:bCs/>
        </w:rPr>
      </w:r>
      <w:r/>
    </w:p>
    <w:p>
      <w:pPr>
        <w:pStyle w:val="635"/>
        <w:ind w:firstLine="420"/>
        <w:spacing w:line="360" w:lineRule="auto"/>
        <w:rPr>
          <w:rFonts w:hint="eastAsia" w:ascii="宋体" w:hAnsi="宋体"/>
          <w:bCs/>
        </w:rPr>
      </w:pPr>
      <w:r>
        <w:rPr>
          <w:rFonts w:hint="eastAsia" w:ascii="宋体" w:hAnsi="宋体"/>
          <w:bCs/>
        </w:rPr>
        <w:t xml:space="preserve">（3）▲最大离心力（xg）：≥20627×g</w:t>
      </w:r>
      <w:r/>
    </w:p>
    <w:p>
      <w:pPr>
        <w:pStyle w:val="635"/>
        <w:ind w:firstLine="420"/>
        <w:spacing w:line="360" w:lineRule="auto"/>
        <w:rPr>
          <w:rFonts w:hint="eastAsia" w:ascii="宋体" w:hAnsi="宋体"/>
          <w:bCs/>
        </w:rPr>
      </w:pPr>
      <w:r>
        <w:rPr>
          <w:rFonts w:hint="eastAsia" w:ascii="宋体" w:hAnsi="宋体"/>
          <w:bCs/>
        </w:rPr>
        <w:t xml:space="preserve">（4）时间控制范围：0～99分钟59秒/连续运转/短时加速</w:t>
      </w:r>
      <w:r/>
    </w:p>
    <w:p>
      <w:pPr>
        <w:pStyle w:val="635"/>
        <w:ind w:firstLine="420"/>
        <w:spacing w:line="360" w:lineRule="auto"/>
        <w:rPr>
          <w:rFonts w:hint="eastAsia" w:ascii="宋体" w:hAnsi="宋体"/>
          <w:bCs/>
        </w:rPr>
      </w:pPr>
      <w:r>
        <w:rPr>
          <w:rFonts w:hint="eastAsia" w:ascii="宋体" w:hAnsi="宋体"/>
          <w:bCs/>
        </w:rPr>
        <w:t xml:space="preserve">（5）温度设定范围：-10～40℃</w:t>
      </w:r>
      <w:r/>
    </w:p>
    <w:p>
      <w:pPr>
        <w:pStyle w:val="635"/>
        <w:ind w:firstLine="420"/>
        <w:spacing w:line="360" w:lineRule="auto"/>
        <w:rPr>
          <w:rFonts w:hint="eastAsia" w:ascii="宋体" w:hAnsi="宋体"/>
          <w:bCs/>
        </w:rPr>
      </w:pPr>
      <w:r>
        <w:rPr>
          <w:rFonts w:hint="eastAsia" w:ascii="宋体" w:hAnsi="宋体"/>
          <w:bCs/>
        </w:rPr>
        <w:t xml:space="preserve">（6）免维护无碳刷</w:t>
      </w:r>
      <w:r>
        <w:rPr>
          <w:rFonts w:hint="eastAsia" w:ascii="宋体" w:hAnsi="宋体"/>
          <w:bCs/>
        </w:rPr>
        <w:t xml:space="preserve">变频电机</w:t>
      </w:r>
      <w:r/>
    </w:p>
    <w:p>
      <w:pPr>
        <w:pStyle w:val="635"/>
        <w:ind w:firstLine="420"/>
        <w:spacing w:line="360" w:lineRule="auto"/>
        <w:rPr>
          <w:rFonts w:hint="eastAsia" w:ascii="宋体" w:hAnsi="宋体"/>
          <w:bCs/>
        </w:rPr>
      </w:pPr>
      <w:r>
        <w:rPr>
          <w:rFonts w:hint="eastAsia" w:ascii="宋体" w:hAnsi="宋体"/>
          <w:bCs/>
        </w:rPr>
        <w:t xml:space="preserve">（7）最高转速下，可平稳运转</w:t>
      </w:r>
      <w:r/>
    </w:p>
    <w:p>
      <w:pPr>
        <w:pStyle w:val="635"/>
        <w:ind w:firstLine="420"/>
        <w:spacing w:line="360" w:lineRule="auto"/>
        <w:rPr>
          <w:rFonts w:hint="eastAsia" w:ascii="宋体" w:hAnsi="宋体"/>
          <w:bCs/>
        </w:rPr>
      </w:pPr>
      <w:r>
        <w:rPr>
          <w:rFonts w:hint="eastAsia" w:ascii="宋体" w:hAnsi="宋体"/>
          <w:bCs/>
        </w:rPr>
        <w:t xml:space="preserve">（8）短时加速，按秒显示</w:t>
      </w:r>
      <w:r/>
    </w:p>
    <w:p>
      <w:pPr>
        <w:pStyle w:val="635"/>
        <w:ind w:firstLine="420"/>
        <w:spacing w:line="360" w:lineRule="auto"/>
        <w:rPr>
          <w:rFonts w:hint="eastAsia" w:ascii="宋体" w:hAnsi="宋体"/>
          <w:bCs/>
        </w:rPr>
      </w:pPr>
      <w:r>
        <w:rPr>
          <w:rFonts w:hint="eastAsia" w:ascii="宋体" w:hAnsi="宋体"/>
          <w:bCs/>
        </w:rPr>
        <w:t xml:space="preserve">（9）离心力，速度，时间显示</w:t>
      </w:r>
      <w:r/>
    </w:p>
    <w:p>
      <w:pPr>
        <w:pStyle w:val="635"/>
        <w:ind w:firstLine="420"/>
        <w:spacing w:line="360" w:lineRule="auto"/>
        <w:rPr>
          <w:rFonts w:hint="eastAsia" w:ascii="宋体" w:hAnsi="宋体"/>
          <w:bCs/>
        </w:rPr>
      </w:pPr>
      <w:r>
        <w:rPr>
          <w:rFonts w:hint="eastAsia" w:ascii="宋体" w:hAnsi="宋体"/>
          <w:bCs/>
        </w:rPr>
        <w:t xml:space="preserve">（10）▲可存贮10个用户程序。</w:t>
      </w:r>
      <w:r/>
    </w:p>
    <w:p>
      <w:pPr>
        <w:pStyle w:val="635"/>
        <w:ind w:firstLine="420"/>
        <w:spacing w:line="360" w:lineRule="auto"/>
        <w:rPr>
          <w:rFonts w:hint="eastAsia" w:ascii="宋体" w:hAnsi="宋体"/>
          <w:bCs/>
        </w:rPr>
      </w:pPr>
      <w:r>
        <w:rPr>
          <w:rFonts w:hint="eastAsia" w:ascii="宋体" w:hAnsi="宋体"/>
          <w:bCs/>
        </w:rPr>
        <w:t xml:space="preserve">（11）▲双重盖锁定装置，不平衡保护</w:t>
      </w:r>
      <w:r/>
    </w:p>
    <w:p>
      <w:pPr>
        <w:pStyle w:val="635"/>
        <w:ind w:firstLine="420"/>
        <w:spacing w:line="360" w:lineRule="auto"/>
        <w:rPr>
          <w:rFonts w:ascii="宋体" w:hAnsi="宋体"/>
          <w:bCs/>
        </w:rPr>
      </w:pPr>
      <w:r>
        <w:rPr>
          <w:rFonts w:hint="eastAsia" w:ascii="宋体" w:hAnsi="宋体"/>
          <w:bCs/>
        </w:rPr>
        <w:t xml:space="preserve">（12）▲符合国际安全标准IEC1010及ISO9001质量认证。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（13）▲</w:t>
      </w:r>
      <w:r>
        <w:rPr>
          <w:rFonts w:hint="eastAsia" w:ascii="宋体" w:hAnsi="宋体"/>
          <w:bCs/>
        </w:rPr>
        <w:t xml:space="preserve">新型复合材料转头</w:t>
      </w:r>
      <w:r>
        <w:rPr>
          <w:rFonts w:hint="eastAsia" w:ascii="宋体" w:hAnsi="宋体"/>
          <w:bCs/>
        </w:rPr>
        <w:t xml:space="preserve">：</w:t>
      </w:r>
      <w:r>
        <w:rPr>
          <w:rFonts w:hint="eastAsia" w:ascii="宋体" w:hAnsi="宋体"/>
          <w:bCs/>
        </w:rPr>
        <w:t xml:space="preserve">非金属材料，密度1.16g/cm</w:t>
      </w:r>
      <w:r>
        <w:rPr>
          <w:rFonts w:hint="eastAsia" w:ascii="宋体" w:hAnsi="宋体"/>
          <w:bCs/>
          <w:vertAlign w:val="superscript"/>
        </w:rPr>
        <w:t xml:space="preserve">3</w:t>
      </w:r>
      <w:r>
        <w:rPr>
          <w:rFonts w:hint="eastAsia" w:ascii="宋体" w:hAnsi="宋体"/>
          <w:bCs/>
        </w:rPr>
        <w:t xml:space="preserve">，性能：质量超轻、强度高、热传导慢，升降速快,对酸碱盐和有机溶剂均不发生化学反应、不敏感，适用复杂多变的实验室环境。</w:t>
      </w:r>
      <w:r>
        <w:rPr>
          <w:rFonts w:ascii="宋体" w:hAnsi="宋体"/>
          <w:bCs/>
        </w:rPr>
      </w:r>
      <w:r/>
    </w:p>
    <w:p>
      <w:pPr>
        <w:pStyle w:val="635"/>
        <w:spacing w:line="360" w:lineRule="auto"/>
        <w:rPr>
          <w:rFonts w:ascii="宋体" w:hAnsi="宋体"/>
          <w:b/>
        </w:rPr>
      </w:pPr>
      <w:r>
        <w:rPr>
          <w:rFonts w:hint="eastAsia" w:ascii="宋体" w:hAnsi="宋体"/>
          <w:b/>
        </w:rPr>
        <w:t xml:space="preserve">2、</w:t>
      </w:r>
      <w:r>
        <w:rPr>
          <w:rFonts w:ascii="宋体" w:hAnsi="宋体"/>
          <w:b/>
        </w:rPr>
        <w:t xml:space="preserve">配置</w:t>
      </w:r>
      <w:r>
        <w:rPr>
          <w:rFonts w:hint="eastAsia" w:ascii="宋体" w:hAnsi="宋体"/>
          <w:b/>
        </w:rPr>
        <w:t xml:space="preserve">清单</w:t>
      </w:r>
      <w:r>
        <w:rPr>
          <w:rFonts w:ascii="宋体" w:hAnsi="宋体"/>
          <w:b/>
        </w:rPr>
      </w:r>
      <w:r/>
    </w:p>
    <w:p>
      <w:pPr>
        <w:pStyle w:val="635"/>
        <w:ind w:firstLine="420"/>
        <w:spacing w:line="360" w:lineRule="auto"/>
        <w:rPr>
          <w:rFonts w:hint="eastAsia" w:ascii="宋体" w:hAnsi="宋体"/>
          <w:bCs/>
        </w:rPr>
      </w:pPr>
      <w:r>
        <w:rPr>
          <w:rFonts w:hint="eastAsia" w:ascii="宋体" w:hAnsi="宋体"/>
          <w:bCs/>
        </w:rPr>
        <w:t xml:space="preserve">（1）主机一台</w:t>
      </w:r>
      <w:r/>
    </w:p>
    <w:p>
      <w:pPr>
        <w:pStyle w:val="635"/>
        <w:ind w:firstLine="420"/>
        <w:spacing w:line="360" w:lineRule="auto"/>
        <w:rPr>
          <w:rFonts w:hint="eastAsia" w:ascii="宋体" w:hAnsi="宋体"/>
          <w:bCs/>
        </w:rPr>
      </w:pPr>
      <w:r>
        <w:rPr>
          <w:rFonts w:hint="eastAsia" w:ascii="宋体" w:hAnsi="宋体"/>
          <w:bCs/>
        </w:rPr>
        <w:t xml:space="preserve">（2）角转子24×1.5/2mL一个；12×5mL一个</w:t>
      </w:r>
      <w:r/>
    </w:p>
    <w:p>
      <w:pPr>
        <w:pStyle w:val="635"/>
        <w:spacing w:line="360" w:lineRule="auto"/>
        <w:rPr>
          <w:rFonts w:ascii="宋体" w:hAnsi="宋体"/>
          <w:b/>
        </w:rPr>
      </w:pPr>
      <w:r>
        <w:rPr>
          <w:rFonts w:ascii="宋体" w:hAnsi="宋体"/>
          <w:b/>
        </w:rPr>
        <w:t xml:space="preserve">品目</w:t>
      </w:r>
      <w:r>
        <w:rPr>
          <w:rFonts w:hint="eastAsia" w:ascii="宋体" w:hAnsi="宋体"/>
          <w:b/>
        </w:rPr>
        <w:t xml:space="preserve">3</w:t>
      </w:r>
      <w:r>
        <w:rPr>
          <w:rFonts w:ascii="宋体" w:hAnsi="宋体"/>
          <w:b/>
        </w:rPr>
        <w:t xml:space="preserve">：</w:t>
      </w:r>
      <w:r>
        <w:rPr>
          <w:rFonts w:hint="eastAsia" w:ascii="宋体" w:hAnsi="宋体"/>
          <w:b/>
        </w:rPr>
        <w:t xml:space="preserve">PCR仪</w:t>
      </w:r>
      <w:r>
        <w:rPr>
          <w:rFonts w:ascii="宋体" w:hAnsi="宋体"/>
          <w:b/>
        </w:rPr>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ascii="宋体" w:hAnsi="宋体"/>
          <w:bCs/>
        </w:rPr>
      </w:pPr>
      <w:r>
        <w:rPr>
          <w:rFonts w:hint="eastAsia" w:ascii="宋体" w:hAnsi="宋体"/>
          <w:bCs/>
        </w:rPr>
        <w:t xml:space="preserve">（1）样品基座：0.2ml，96孔；</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（2）最大模块变温速率3.5℃/Sec，变温速率可调节；</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（3）▲最大样本变温速率2.7℃/Sec；</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（4）温度范围：0～</w:t>
      </w:r>
      <w:r>
        <w:rPr>
          <w:rFonts w:ascii="宋体" w:hAnsi="宋体"/>
          <w:bCs/>
        </w:rPr>
        <w:t xml:space="preserve">100</w:t>
      </w:r>
      <w:r>
        <w:rPr>
          <w:rFonts w:hint="eastAsia" w:ascii="宋体" w:hAnsi="宋体"/>
          <w:bCs/>
        </w:rPr>
        <w:t xml:space="preserve">.0℃；</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（5）温度均一性：＜0.5℃（达到95℃后30秒）；</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（6）▲温度准确性：±0.25℃（35～99.9℃）；</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（7）PCR体积范围：支持10～100ul，允许1～100ul；</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（8）▲采用分区控温技术，3个独立控温区域，可精确设置三个不同温度，实现真正意义的梯度PCR，最大可设20℃温差（区间10℃）；</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（9）▲</w:t>
      </w:r>
      <w:r>
        <w:rPr>
          <w:rFonts w:hint="eastAsia" w:ascii="宋体" w:hAnsi="宋体"/>
          <w:bCs/>
        </w:rPr>
        <w:t xml:space="preserve">热盖：热盖压力自动调节，无需手动调节。热盖温度默认</w:t>
      </w:r>
      <w:r>
        <w:rPr>
          <w:rFonts w:ascii="宋体" w:hAnsi="宋体"/>
          <w:bCs/>
        </w:rPr>
        <w:t xml:space="preserve">105</w:t>
      </w:r>
      <w:r>
        <w:rPr>
          <w:rFonts w:hint="eastAsia" w:ascii="宋体" w:hAnsi="宋体"/>
          <w:bCs/>
        </w:rPr>
        <w:t xml:space="preserve">℃，温度可调范围</w:t>
      </w:r>
      <w:r>
        <w:rPr>
          <w:rFonts w:ascii="宋体" w:hAnsi="宋体"/>
          <w:bCs/>
        </w:rPr>
        <w:t xml:space="preserve">30</w:t>
      </w:r>
      <w:r>
        <w:rPr>
          <w:rFonts w:hint="eastAsia" w:ascii="宋体" w:hAnsi="宋体"/>
          <w:bCs/>
        </w:rPr>
        <w:t xml:space="preserve">～</w:t>
      </w:r>
      <w:r>
        <w:rPr>
          <w:rFonts w:ascii="宋体" w:hAnsi="宋体"/>
          <w:bCs/>
        </w:rPr>
        <w:t xml:space="preserve">110</w:t>
      </w:r>
      <w:r>
        <w:rPr>
          <w:rFonts w:hint="eastAsia" w:ascii="宋体" w:hAnsi="宋体"/>
          <w:bCs/>
        </w:rPr>
        <w:t xml:space="preserve">℃，可设置关闭；</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（10）▲不小于5英寸彩色TFT触摸式显示屏，直观的导航按钮设置操作简单方便；</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（11）程序存储：机载存储2000MB（存储超过1000个程序文件），也具有USB插口，用于转移程序，存储不限数量的程序；</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（12）</w:t>
      </w:r>
      <w:bookmarkStart w:id="43" w:name="OLE_LINK9"/>
      <w:r/>
      <w:bookmarkStart w:id="44" w:name="OLE_LINK10"/>
      <w:r>
        <w:rPr>
          <w:rFonts w:hint="eastAsia" w:ascii="宋体" w:hAnsi="宋体"/>
          <w:bCs/>
        </w:rPr>
        <w:t xml:space="preserve">▲有线或无线网络连接，可选配Wi-Fi连接装置，可连接打印机；</w:t>
      </w:r>
      <w:bookmarkEnd w:id="43"/>
      <w:r/>
      <w:bookmarkEnd w:id="44"/>
      <w:r>
        <w:rPr>
          <w:rFonts w:ascii="宋体" w:hAnsi="宋体"/>
          <w:bCs/>
        </w:rPr>
      </w:r>
      <w:r/>
    </w:p>
    <w:p>
      <w:pPr>
        <w:pStyle w:val="635"/>
        <w:ind w:firstLine="420"/>
        <w:spacing w:line="360" w:lineRule="auto"/>
        <w:rPr>
          <w:rFonts w:ascii="宋体" w:hAnsi="宋体"/>
          <w:bCs/>
        </w:rPr>
      </w:pPr>
      <w:r>
        <w:rPr>
          <w:rFonts w:hint="eastAsia" w:ascii="宋体" w:hAnsi="宋体"/>
          <w:bCs/>
        </w:rPr>
        <w:t xml:space="preserve">（13）▲联机操控：无需购买软件，允许多台机器在同一局域网内相互连接，并设置由其中一台来操控；</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（14）▲内置热学模拟模式，可以模拟市面上主流PCR仪的热学性能，方便新旧仪</w:t>
      </w:r>
      <w:r>
        <w:rPr>
          <w:rFonts w:hint="eastAsia" w:ascii="宋体" w:hAnsi="宋体"/>
          <w:bCs/>
        </w:rPr>
        <w:t xml:space="preserve">器的平稳过渡，包括Applied Biosystems 2720，Bio-Rad T100，Bio-Rad MyCycler，MJ Research PTC-200，Takara Dice，博日XP等。</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（15）内置多种PCR程序模板，可直接调用，包括基础PCR、热启动PCR、测序PCR、优化PCR、RT-PCR、高保真PCR、高特异PCR和Long PCR等；</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（16）内置AutoDelta选项，适合Touchdown PCR或L</w:t>
      </w:r>
      <w:r>
        <w:rPr>
          <w:rFonts w:ascii="宋体" w:hAnsi="宋体"/>
          <w:bCs/>
        </w:rPr>
        <w:t xml:space="preserve">ong PCR</w:t>
      </w:r>
      <w:r>
        <w:rPr>
          <w:rFonts w:hint="eastAsia" w:ascii="宋体" w:hAnsi="宋体"/>
          <w:bCs/>
        </w:rPr>
        <w:t xml:space="preserve">，可设置随循环数温度升降</w:t>
      </w:r>
      <w:r>
        <w:rPr>
          <w:rFonts w:hint="eastAsia" w:ascii="宋体" w:hAnsi="宋体"/>
          <w:bCs/>
        </w:rPr>
        <w:t xml:space="preserve">或时间调整；</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（17）其他功能：多重权限账户管理模式、实验中编辑或暂停程序、一键设置孵育、自动断电重启、自动休眠、仪器自检功能、查看运行日志并导出或打印等；</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（18）电源：100～240V，50～60Hz，最大500W</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（19）工作条件：环境温度15～30℃，相对湿度15%～80%</w:t>
      </w:r>
      <w:r>
        <w:rPr>
          <w:rFonts w:ascii="宋体" w:hAnsi="宋体"/>
          <w:bCs/>
        </w:rPr>
      </w:r>
      <w:r/>
    </w:p>
    <w:p>
      <w:pPr>
        <w:pStyle w:val="635"/>
        <w:spacing w:line="360" w:lineRule="auto"/>
        <w:rPr>
          <w:rFonts w:hint="eastAsia" w:ascii="宋体" w:hAnsi="宋体"/>
          <w:b/>
        </w:rPr>
      </w:pPr>
      <w:r>
        <w:rPr>
          <w:rFonts w:hint="eastAsia" w:ascii="宋体" w:hAnsi="宋体"/>
          <w:b/>
        </w:rPr>
        <w:t xml:space="preserve">2、配置清单</w:t>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PCR</w:t>
      </w:r>
      <w:r>
        <w:rPr>
          <w:rFonts w:hint="eastAsia" w:ascii="宋体" w:hAnsi="宋体"/>
          <w:bCs/>
        </w:rPr>
        <w:t xml:space="preserve">仪主机</w:t>
      </w:r>
      <w:r>
        <w:rPr>
          <w:rFonts w:ascii="宋体" w:hAnsi="宋体"/>
          <w:bCs/>
        </w:rPr>
        <w:t xml:space="preserve">1</w:t>
      </w:r>
      <w:r>
        <w:rPr>
          <w:rFonts w:hint="eastAsia" w:ascii="宋体" w:hAnsi="宋体"/>
          <w:bCs/>
        </w:rPr>
        <w:t xml:space="preserve">台</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（2）电源线1根</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（3）入门耗材套装</w:t>
      </w:r>
      <w:r>
        <w:rPr>
          <w:rFonts w:ascii="宋体" w:hAnsi="宋体"/>
          <w:bCs/>
        </w:rPr>
        <w:t xml:space="preserve">1</w:t>
      </w:r>
      <w:r>
        <w:rPr>
          <w:rFonts w:hint="eastAsia" w:ascii="宋体" w:hAnsi="宋体"/>
          <w:bCs/>
        </w:rPr>
        <w:t xml:space="preserve">盒</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（4）快速操作指南</w:t>
      </w:r>
      <w:r>
        <w:rPr>
          <w:rFonts w:ascii="宋体" w:hAnsi="宋体"/>
          <w:bCs/>
        </w:rPr>
        <w:t xml:space="preserve">1</w:t>
      </w:r>
      <w:r>
        <w:rPr>
          <w:rFonts w:hint="eastAsia" w:ascii="宋体" w:hAnsi="宋体"/>
          <w:bCs/>
        </w:rPr>
        <w:t xml:space="preserve">份</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COA</w:t>
      </w:r>
      <w:r>
        <w:rPr>
          <w:rFonts w:hint="eastAsia" w:ascii="宋体" w:hAnsi="宋体"/>
          <w:bCs/>
        </w:rPr>
        <w:t xml:space="preserve">证书</w:t>
      </w:r>
      <w:r>
        <w:rPr>
          <w:rFonts w:ascii="宋体" w:hAnsi="宋体"/>
          <w:bCs/>
        </w:rPr>
        <w:t xml:space="preserve">1</w:t>
      </w:r>
      <w:r>
        <w:rPr>
          <w:rFonts w:hint="eastAsia" w:ascii="宋体" w:hAnsi="宋体"/>
          <w:bCs/>
        </w:rPr>
        <w:t xml:space="preserve">份</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（6）</w:t>
      </w:r>
      <w:r>
        <w:rPr>
          <w:rFonts w:ascii="宋体" w:hAnsi="宋体"/>
          <w:bCs/>
        </w:rPr>
        <w:t xml:space="preserve">COC</w:t>
      </w:r>
      <w:r>
        <w:rPr>
          <w:rFonts w:hint="eastAsia" w:ascii="宋体" w:hAnsi="宋体"/>
          <w:bCs/>
        </w:rPr>
        <w:t xml:space="preserve">证书</w:t>
      </w:r>
      <w:r>
        <w:rPr>
          <w:rFonts w:ascii="宋体" w:hAnsi="宋体"/>
          <w:bCs/>
        </w:rPr>
        <w:t xml:space="preserve">1</w:t>
      </w:r>
      <w:r>
        <w:rPr>
          <w:rFonts w:hint="eastAsia" w:ascii="宋体" w:hAnsi="宋体"/>
          <w:bCs/>
        </w:rPr>
        <w:t xml:space="preserve">份</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4</w:t>
      </w:r>
      <w:r>
        <w:rPr>
          <w:rFonts w:ascii="宋体" w:hAnsi="宋体"/>
          <w:b/>
        </w:rPr>
        <w:t xml:space="preserve">：</w:t>
      </w:r>
      <w:r>
        <w:rPr>
          <w:rFonts w:hint="eastAsia" w:ascii="宋体" w:hAnsi="宋体"/>
          <w:b/>
        </w:rPr>
        <w:t xml:space="preserve">分析天平</w:t>
      </w:r>
      <w:r/>
    </w:p>
    <w:p>
      <w:pPr>
        <w:pStyle w:val="635"/>
        <w:ind w:firstLine="420"/>
        <w:spacing w:line="360" w:lineRule="auto"/>
        <w:rPr>
          <w:rFonts w:hint="eastAsia" w:ascii="宋体" w:hAnsi="宋体"/>
          <w:bCs/>
        </w:rPr>
      </w:pPr>
      <w:r>
        <w:rPr>
          <w:rFonts w:hint="eastAsia" w:ascii="宋体" w:hAnsi="宋体"/>
          <w:bCs/>
        </w:rPr>
        <w:t xml:space="preserve">（1）</w:t>
      </w:r>
      <w:r>
        <w:rPr>
          <w:rFonts w:ascii="宋体" w:hAnsi="宋体"/>
          <w:bCs/>
        </w:rPr>
        <w:t xml:space="preserve">可读性：≤0.1mg</w:t>
      </w:r>
      <w:r>
        <w:rPr>
          <w:rFonts w:hint="eastAsia" w:ascii="宋体" w:hAnsi="宋体"/>
          <w:bCs/>
        </w:rPr>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量程：≤220g</w:t>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秤盘尺寸</w:t>
      </w:r>
      <w:r>
        <w:rPr>
          <w:rFonts w:ascii="宋体" w:hAnsi="宋体"/>
          <w:bCs/>
        </w:rPr>
        <w:t xml:space="preserve">：≤Φ90mm</w:t>
      </w:r>
      <w:r/>
    </w:p>
    <w:p>
      <w:pPr>
        <w:pStyle w:val="635"/>
        <w:ind w:firstLine="420"/>
        <w:spacing w:line="360" w:lineRule="auto"/>
        <w:rPr>
          <w:rFonts w:ascii="宋体" w:hAnsi="宋体"/>
          <w:bCs/>
        </w:rPr>
      </w:pPr>
      <w:r>
        <w:rPr>
          <w:rFonts w:hint="eastAsia" w:ascii="宋体" w:hAnsi="宋体"/>
          <w:bCs/>
        </w:rPr>
        <w:t xml:space="preserve">（4）</w:t>
      </w:r>
      <w:r>
        <w:rPr>
          <w:rFonts w:ascii="宋体" w:hAnsi="宋体"/>
          <w:bCs/>
        </w:rPr>
        <w:t xml:space="preserve">重复性：≤0.1mg</w:t>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线性：≤0.2mg</w:t>
      </w:r>
      <w:r/>
    </w:p>
    <w:p>
      <w:pPr>
        <w:pStyle w:val="635"/>
        <w:ind w:firstLine="420"/>
        <w:spacing w:line="360" w:lineRule="auto"/>
        <w:rPr>
          <w:rFonts w:hint="eastAsia" w:ascii="宋体" w:hAnsi="宋体"/>
          <w:bCs/>
        </w:rPr>
      </w:pPr>
      <w:r>
        <w:rPr>
          <w:rFonts w:hint="eastAsia" w:ascii="宋体" w:hAnsi="宋体"/>
          <w:bCs/>
        </w:rPr>
        <w:t xml:space="preserve">（6）</w:t>
      </w:r>
      <w:r>
        <w:rPr>
          <w:rFonts w:ascii="宋体" w:hAnsi="宋体"/>
          <w:bCs/>
        </w:rPr>
        <w:t xml:space="preserve">响应时间：≤2.5s</w:t>
      </w:r>
      <w:r>
        <w:rPr>
          <w:rFonts w:hint="eastAsia" w:ascii="宋体" w:hAnsi="宋体"/>
          <w:bCs/>
        </w:rPr>
      </w:r>
      <w:r/>
    </w:p>
    <w:p>
      <w:pPr>
        <w:pStyle w:val="635"/>
        <w:ind w:firstLine="420"/>
        <w:spacing w:line="360" w:lineRule="auto"/>
        <w:rPr>
          <w:rFonts w:ascii="宋体" w:hAnsi="宋体"/>
          <w:bCs/>
        </w:rPr>
      </w:pPr>
      <w:r>
        <w:rPr>
          <w:rFonts w:hint="eastAsia" w:ascii="宋体" w:hAnsi="宋体"/>
          <w:bCs/>
        </w:rPr>
        <w:t xml:space="preserve">（7）</w:t>
      </w:r>
      <w:r>
        <w:rPr>
          <w:rFonts w:ascii="宋体" w:hAnsi="宋体"/>
          <w:bCs/>
        </w:rPr>
        <w:t xml:space="preserve">校准方式：外校</w:t>
      </w:r>
      <w:r/>
    </w:p>
    <w:p>
      <w:pPr>
        <w:pStyle w:val="635"/>
        <w:ind w:firstLine="420"/>
        <w:spacing w:line="360" w:lineRule="auto"/>
        <w:rPr>
          <w:rFonts w:ascii="宋体" w:hAnsi="宋体"/>
          <w:bCs/>
        </w:rPr>
      </w:pPr>
      <w:r>
        <w:rPr>
          <w:rFonts w:hint="eastAsia" w:ascii="宋体" w:hAnsi="宋体"/>
          <w:bCs/>
        </w:rPr>
        <w:t xml:space="preserve">（8）</w:t>
      </w:r>
      <w:r>
        <w:rPr>
          <w:rFonts w:ascii="宋体" w:hAnsi="宋体"/>
          <w:bCs/>
        </w:rPr>
        <w:t xml:space="preserve">称量室高度：≤230mm</w:t>
      </w:r>
      <w:r/>
    </w:p>
    <w:p>
      <w:pPr>
        <w:pStyle w:val="635"/>
        <w:ind w:firstLine="420"/>
        <w:spacing w:line="360" w:lineRule="auto"/>
        <w:rPr>
          <w:rFonts w:ascii="宋体" w:hAnsi="宋体"/>
          <w:bCs/>
        </w:rPr>
      </w:pPr>
      <w:r>
        <w:rPr>
          <w:rFonts w:hint="eastAsia" w:ascii="宋体" w:hAnsi="宋体"/>
          <w:bCs/>
        </w:rPr>
        <w:t xml:space="preserve">（9）</w:t>
      </w:r>
      <w:r>
        <w:rPr>
          <w:rFonts w:ascii="宋体" w:hAnsi="宋体"/>
          <w:bCs/>
        </w:rPr>
        <w:t xml:space="preserve">超级双杠杆单体传感器</w:t>
      </w:r>
      <w:r/>
    </w:p>
    <w:p>
      <w:pPr>
        <w:pStyle w:val="635"/>
        <w:ind w:firstLine="420"/>
        <w:spacing w:line="360" w:lineRule="auto"/>
        <w:rPr>
          <w:rFonts w:ascii="宋体" w:hAnsi="宋体"/>
          <w:bCs/>
        </w:rPr>
      </w:pPr>
      <w:r>
        <w:rPr>
          <w:rFonts w:hint="eastAsia" w:ascii="宋体" w:hAnsi="宋体"/>
          <w:bCs/>
        </w:rPr>
        <w:t xml:space="preserve">（10）</w:t>
      </w:r>
      <w:r>
        <w:rPr>
          <w:rFonts w:ascii="宋体" w:hAnsi="宋体"/>
          <w:bCs/>
        </w:rPr>
        <w:t xml:space="preserve">前置式水平仪</w:t>
      </w:r>
      <w:r>
        <w:rPr>
          <w:rFonts w:hint="eastAsia" w:ascii="宋体" w:hAnsi="宋体"/>
          <w:bCs/>
        </w:rPr>
        <w:t xml:space="preserve">，</w:t>
      </w:r>
      <w:r>
        <w:rPr>
          <w:rFonts w:ascii="宋体" w:hAnsi="宋体"/>
          <w:bCs/>
        </w:rPr>
        <w:t xml:space="preserve">防静电涂层玻璃防风罩能有效地屏蔽外界静电荷的干扰</w:t>
      </w:r>
      <w:r/>
    </w:p>
    <w:p>
      <w:pPr>
        <w:pStyle w:val="635"/>
        <w:ind w:firstLine="420"/>
        <w:spacing w:line="360" w:lineRule="auto"/>
        <w:rPr>
          <w:rFonts w:ascii="宋体" w:hAnsi="宋体"/>
          <w:bCs/>
        </w:rPr>
      </w:pPr>
      <w:r>
        <w:rPr>
          <w:rFonts w:hint="eastAsia" w:ascii="宋体" w:hAnsi="宋体"/>
          <w:bCs/>
        </w:rPr>
        <w:t xml:space="preserve">（11）采用先进</w:t>
      </w:r>
      <w:r>
        <w:rPr>
          <w:rFonts w:ascii="宋体" w:hAnsi="宋体"/>
          <w:bCs/>
        </w:rPr>
        <w:t xml:space="preserve">技术，使线路部分体积更小，集成度更高</w:t>
      </w:r>
      <w:r/>
    </w:p>
    <w:p>
      <w:pPr>
        <w:pStyle w:val="635"/>
        <w:ind w:firstLine="420"/>
        <w:spacing w:line="360" w:lineRule="auto"/>
        <w:rPr>
          <w:rFonts w:ascii="宋体" w:hAnsi="宋体"/>
          <w:bCs/>
        </w:rPr>
      </w:pPr>
      <w:r>
        <w:rPr>
          <w:rFonts w:hint="eastAsia" w:ascii="宋体" w:hAnsi="宋体"/>
          <w:bCs/>
        </w:rPr>
        <w:t xml:space="preserve">（12）</w:t>
      </w:r>
      <w:r>
        <w:rPr>
          <w:rFonts w:ascii="宋体" w:hAnsi="宋体"/>
          <w:bCs/>
        </w:rPr>
        <w:t xml:space="preserve">40MHz高速微处理器MC1，测量结果更快</w:t>
      </w:r>
      <w:r/>
    </w:p>
    <w:p>
      <w:pPr>
        <w:pStyle w:val="635"/>
        <w:ind w:firstLine="420"/>
        <w:spacing w:line="360" w:lineRule="auto"/>
        <w:rPr>
          <w:rFonts w:ascii="宋体" w:hAnsi="宋体"/>
          <w:bCs/>
        </w:rPr>
      </w:pPr>
      <w:r>
        <w:rPr>
          <w:rFonts w:hint="eastAsia" w:ascii="宋体" w:hAnsi="宋体"/>
          <w:bCs/>
        </w:rPr>
        <w:t xml:space="preserve">（13）</w:t>
      </w:r>
      <w:r>
        <w:rPr>
          <w:rFonts w:ascii="宋体" w:hAnsi="宋体"/>
          <w:bCs/>
        </w:rPr>
        <w:t xml:space="preserve">内置RS232标准接口，符合GLP标准，可连接打印机、电脑</w:t>
      </w:r>
      <w:r/>
    </w:p>
    <w:p>
      <w:pPr>
        <w:pStyle w:val="635"/>
        <w:ind w:firstLine="420"/>
        <w:spacing w:line="360" w:lineRule="auto"/>
        <w:rPr>
          <w:rFonts w:ascii="宋体" w:hAnsi="宋体"/>
          <w:bCs/>
        </w:rPr>
      </w:pPr>
      <w:r>
        <w:rPr>
          <w:rFonts w:hint="eastAsia" w:ascii="宋体" w:hAnsi="宋体"/>
          <w:bCs/>
        </w:rPr>
        <w:t xml:space="preserve">（14）</w:t>
      </w:r>
      <w:r>
        <w:rPr>
          <w:rFonts w:ascii="宋体" w:hAnsi="宋体"/>
          <w:bCs/>
        </w:rPr>
        <w:t xml:space="preserve">密度直读</w:t>
      </w:r>
      <w:r/>
    </w:p>
    <w:p>
      <w:pPr>
        <w:pStyle w:val="635"/>
        <w:ind w:firstLine="420"/>
        <w:spacing w:line="360" w:lineRule="auto"/>
        <w:rPr>
          <w:rFonts w:ascii="宋体" w:hAnsi="宋体"/>
          <w:bCs/>
        </w:rPr>
      </w:pPr>
      <w:r>
        <w:rPr>
          <w:rFonts w:hint="eastAsia" w:ascii="宋体" w:hAnsi="宋体"/>
          <w:bCs/>
        </w:rPr>
        <w:t xml:space="preserve">（15）</w:t>
      </w:r>
      <w:r>
        <w:rPr>
          <w:rFonts w:ascii="宋体" w:hAnsi="宋体"/>
          <w:bCs/>
        </w:rPr>
        <w:t xml:space="preserve">-CW型号标配内置校准砝码，全自动校准</w:t>
      </w:r>
      <w:r/>
    </w:p>
    <w:p>
      <w:pPr>
        <w:pStyle w:val="635"/>
        <w:ind w:firstLine="420"/>
        <w:spacing w:line="360" w:lineRule="auto"/>
        <w:rPr>
          <w:rFonts w:ascii="宋体" w:hAnsi="宋体"/>
          <w:bCs/>
        </w:rPr>
      </w:pPr>
      <w:r>
        <w:rPr>
          <w:rFonts w:hint="eastAsia" w:ascii="宋体" w:hAnsi="宋体"/>
          <w:bCs/>
        </w:rPr>
        <w:t xml:space="preserve">（16）</w:t>
      </w:r>
      <w:r>
        <w:rPr>
          <w:rFonts w:ascii="宋体" w:hAnsi="宋体"/>
          <w:bCs/>
        </w:rPr>
        <w:t xml:space="preserve">动态温度</w:t>
      </w:r>
      <w:r>
        <w:rPr>
          <w:rFonts w:ascii="宋体" w:hAnsi="宋体"/>
          <w:bCs/>
        </w:rPr>
        <w:t xml:space="preserve">补偿</w:t>
      </w:r>
      <w:r/>
    </w:p>
    <w:p>
      <w:pPr>
        <w:pStyle w:val="635"/>
        <w:ind w:firstLine="420"/>
        <w:spacing w:line="360" w:lineRule="auto"/>
        <w:rPr>
          <w:rFonts w:ascii="宋体" w:hAnsi="宋体"/>
          <w:bCs/>
        </w:rPr>
      </w:pPr>
      <w:r>
        <w:rPr>
          <w:rFonts w:hint="eastAsia" w:ascii="宋体" w:hAnsi="宋体"/>
          <w:bCs/>
        </w:rPr>
        <w:t xml:space="preserve">（17）</w:t>
      </w:r>
      <w:r>
        <w:rPr>
          <w:rFonts w:ascii="宋体" w:hAnsi="宋体"/>
          <w:bCs/>
        </w:rPr>
        <w:t xml:space="preserve">全自动故障诊断</w:t>
      </w:r>
      <w:r/>
    </w:p>
    <w:p>
      <w:pPr>
        <w:pStyle w:val="635"/>
        <w:ind w:firstLine="420"/>
        <w:spacing w:line="360" w:lineRule="auto"/>
        <w:rPr>
          <w:rFonts w:ascii="宋体" w:hAnsi="宋体"/>
          <w:bCs/>
        </w:rPr>
      </w:pPr>
      <w:r>
        <w:rPr>
          <w:rFonts w:hint="eastAsia" w:ascii="宋体" w:hAnsi="宋体"/>
          <w:bCs/>
        </w:rPr>
        <w:t xml:space="preserve">（18）</w:t>
      </w:r>
      <w:r>
        <w:rPr>
          <w:rFonts w:ascii="宋体" w:hAnsi="宋体"/>
          <w:bCs/>
        </w:rPr>
        <w:t xml:space="preserve">多种应用程序：计数称重、动物称重、百分比称重、净重求和、19种单位换算</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5</w:t>
      </w:r>
      <w:r>
        <w:rPr>
          <w:rFonts w:ascii="宋体" w:hAnsi="宋体"/>
          <w:b/>
        </w:rPr>
        <w:t xml:space="preserve">：</w:t>
      </w:r>
      <w:r>
        <w:rPr>
          <w:rFonts w:hint="eastAsia" w:ascii="宋体" w:hAnsi="宋体"/>
          <w:b/>
        </w:rPr>
        <w:t xml:space="preserve">多参数水质分析仪</w:t>
      </w:r>
      <w:r/>
    </w:p>
    <w:p>
      <w:pPr>
        <w:pStyle w:val="635"/>
        <w:spacing w:line="360" w:lineRule="auto"/>
        <w:rPr>
          <w:rFonts w:ascii="宋体" w:hAnsi="宋体"/>
          <w:b/>
        </w:rPr>
      </w:pPr>
      <w:r>
        <w:rPr>
          <w:rFonts w:hint="eastAsia" w:ascii="宋体" w:hAnsi="宋体"/>
          <w:b/>
        </w:rPr>
        <w:t xml:space="preserve">5.1多参数水质分析仪</w:t>
      </w:r>
      <w:r>
        <w:rPr>
          <w:rFonts w:ascii="宋体" w:hAnsi="宋体"/>
          <w:b/>
        </w:rPr>
      </w:r>
      <w:r/>
    </w:p>
    <w:p>
      <w:pPr>
        <w:pStyle w:val="635"/>
        <w:ind w:firstLine="420"/>
        <w:spacing w:line="360" w:lineRule="auto"/>
        <w:rPr>
          <w:rFonts w:ascii="宋体" w:hAnsi="宋体"/>
          <w:bCs/>
        </w:rPr>
      </w:pPr>
      <w:r>
        <w:rPr>
          <w:rFonts w:ascii="宋体" w:hAnsi="宋体"/>
          <w:bCs/>
        </w:rPr>
        <w:t xml:space="preserve">1</w:t>
      </w:r>
      <w:r>
        <w:rPr>
          <w:rFonts w:hint="eastAsia" w:ascii="宋体" w:hAnsi="宋体"/>
          <w:bCs/>
        </w:rPr>
        <w:t xml:space="preserve">、</w:t>
      </w:r>
      <w:r>
        <w:rPr>
          <w:rFonts w:ascii="宋体" w:hAnsi="宋体"/>
          <w:bCs/>
        </w:rPr>
        <w:t xml:space="preserve">用途：</w:t>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可用于</w:t>
      </w:r>
      <w:r>
        <w:rPr>
          <w:rFonts w:hint="eastAsia" w:ascii="宋体" w:hAnsi="宋体"/>
          <w:bCs/>
        </w:rPr>
        <w:t xml:space="preserve">养殖用水、</w:t>
      </w:r>
      <w:r>
        <w:rPr>
          <w:rFonts w:ascii="宋体" w:hAnsi="宋体"/>
          <w:bCs/>
        </w:rPr>
        <w:t xml:space="preserve">市政污水、工业污水、饮用水、环境监测、教育、科研等领域的水质分析。</w:t>
      </w:r>
      <w:r/>
    </w:p>
    <w:p>
      <w:pPr>
        <w:pStyle w:val="635"/>
        <w:ind w:firstLine="420"/>
        <w:spacing w:line="360" w:lineRule="auto"/>
        <w:rPr>
          <w:rFonts w:ascii="宋体" w:hAnsi="宋体"/>
          <w:bCs/>
        </w:rPr>
      </w:pPr>
      <w:r>
        <w:rPr>
          <w:rFonts w:ascii="宋体" w:hAnsi="宋体"/>
          <w:bCs/>
        </w:rPr>
        <w:t xml:space="preserve">2</w:t>
      </w:r>
      <w:r>
        <w:rPr>
          <w:rFonts w:hint="eastAsia" w:ascii="宋体" w:hAnsi="宋体"/>
          <w:bCs/>
        </w:rPr>
        <w:t xml:space="preserve">、</w:t>
      </w:r>
      <w:r>
        <w:rPr>
          <w:rFonts w:ascii="宋体" w:hAnsi="宋体"/>
          <w:bCs/>
        </w:rPr>
        <w:t xml:space="preserve">工作条件：</w:t>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电源：100</w:t>
      </w:r>
      <w:r>
        <w:rPr>
          <w:rFonts w:hint="eastAsia" w:ascii="宋体" w:hAnsi="宋体"/>
          <w:bCs/>
        </w:rPr>
        <w:t xml:space="preserve">～</w:t>
      </w:r>
      <w:r>
        <w:rPr>
          <w:rFonts w:ascii="宋体" w:hAnsi="宋体"/>
          <w:bCs/>
        </w:rPr>
        <w:t xml:space="preserve">240V，50/60Hz</w:t>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温度：10</w:t>
      </w:r>
      <w:r>
        <w:rPr>
          <w:rFonts w:hint="eastAsia" w:ascii="宋体" w:hAnsi="宋体"/>
          <w:bCs/>
        </w:rPr>
        <w:t xml:space="preserve">～</w:t>
      </w:r>
      <w:r>
        <w:rPr>
          <w:rFonts w:ascii="宋体" w:hAnsi="宋体"/>
          <w:bCs/>
        </w:rPr>
        <w:t xml:space="preserve">40</w:t>
      </w:r>
      <w:r>
        <w:rPr>
          <w:rFonts w:ascii="Symbol" w:hAnsi="Symbol" w:eastAsia="Symbol" w:cs="Symbol"/>
          <w:bCs/>
        </w:rPr>
        <w:t xml:space="preserve">°</w:t>
      </w:r>
      <w:r>
        <w:rPr>
          <w:rFonts w:ascii="宋体" w:hAnsi="宋体"/>
          <w:bCs/>
        </w:rPr>
        <w:t xml:space="preserve">C</w:t>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湿度：最大相对湿度80%（非冷凝）</w:t>
      </w:r>
      <w:r/>
    </w:p>
    <w:p>
      <w:pPr>
        <w:pStyle w:val="635"/>
        <w:ind w:firstLine="420"/>
        <w:spacing w:line="360" w:lineRule="auto"/>
        <w:rPr>
          <w:rFonts w:ascii="宋体" w:hAnsi="宋体"/>
          <w:bCs/>
        </w:rPr>
      </w:pPr>
      <w:r>
        <w:rPr>
          <w:rFonts w:ascii="宋体" w:hAnsi="宋体"/>
          <w:bCs/>
        </w:rPr>
        <w:t xml:space="preserve">技术性能指标：</w:t>
      </w:r>
      <w:r/>
    </w:p>
    <w:p>
      <w:pPr>
        <w:pStyle w:val="635"/>
        <w:ind w:firstLine="420"/>
        <w:spacing w:line="360" w:lineRule="auto"/>
        <w:rPr>
          <w:rFonts w:ascii="宋体" w:hAnsi="宋体"/>
          <w:bCs/>
        </w:rPr>
      </w:pPr>
      <w:r>
        <w:rPr>
          <w:rFonts w:hint="eastAsia" w:ascii="宋体" w:hAnsi="宋体"/>
          <w:bCs/>
        </w:rPr>
        <w:t xml:space="preserve">（1）读数模式：浓度（mg/L等）、吸光度（Abs）、透过率（%）</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（2）▲校准曲线：不少于240条，可直接用于分析COD、氨氮、总磷、</w:t>
      </w:r>
      <w:r>
        <w:rPr>
          <w:rFonts w:hint="eastAsia" w:ascii="宋体" w:hAnsi="宋体"/>
          <w:bCs/>
        </w:rPr>
        <w:t xml:space="preserve">总氮等近100个水质参数分析。</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（3）比色皿适用型号：1～5厘米不等；1英寸；圆形；方形；13mm；16mm</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w:t>
      </w:r>
      <w:r>
        <w:rPr>
          <w:rFonts w:ascii="宋体" w:hAnsi="宋体"/>
          <w:bCs/>
        </w:rPr>
        <w:t xml:space="preserve">波长范围：3</w:t>
      </w:r>
      <w:r>
        <w:rPr>
          <w:rFonts w:hint="eastAsia" w:ascii="宋体" w:hAnsi="宋体"/>
          <w:bCs/>
        </w:rPr>
        <w:t xml:space="preserve">2</w:t>
      </w:r>
      <w:r>
        <w:rPr>
          <w:rFonts w:ascii="宋体" w:hAnsi="宋体"/>
          <w:bCs/>
        </w:rPr>
        <w:t xml:space="preserve">0</w:t>
      </w:r>
      <w:r>
        <w:rPr>
          <w:rFonts w:hint="eastAsia" w:ascii="宋体" w:hAnsi="宋体"/>
          <w:bCs/>
        </w:rPr>
        <w:t xml:space="preserve">～11</w:t>
      </w:r>
      <w:r>
        <w:rPr>
          <w:rFonts w:ascii="宋体" w:hAnsi="宋体"/>
          <w:bCs/>
        </w:rPr>
        <w:t xml:space="preserve">00nm</w:t>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波长准确度：±1.5nm</w:t>
      </w:r>
      <w:r>
        <w:rPr>
          <w:rFonts w:hint="eastAsia" w:ascii="宋体" w:hAnsi="宋体"/>
          <w:bCs/>
        </w:rPr>
        <w:t xml:space="preserve">（340～900nm时）</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（6）</w:t>
      </w:r>
      <w:r>
        <w:rPr>
          <w:rFonts w:ascii="宋体" w:hAnsi="宋体"/>
          <w:bCs/>
        </w:rPr>
        <w:t xml:space="preserve">波长</w:t>
      </w:r>
      <w:r>
        <w:rPr>
          <w:rFonts w:hint="eastAsia" w:ascii="宋体" w:hAnsi="宋体"/>
          <w:bCs/>
        </w:rPr>
        <w:t xml:space="preserve">分辨率</w:t>
      </w:r>
      <w:r>
        <w:rPr>
          <w:rFonts w:ascii="宋体" w:hAnsi="宋体"/>
          <w:bCs/>
        </w:rPr>
        <w:t xml:space="preserve">：≤1nm</w:t>
      </w:r>
      <w:r/>
    </w:p>
    <w:p>
      <w:pPr>
        <w:pStyle w:val="635"/>
        <w:ind w:firstLine="420"/>
        <w:spacing w:line="360" w:lineRule="auto"/>
        <w:rPr>
          <w:rFonts w:ascii="宋体" w:hAnsi="宋体"/>
          <w:bCs/>
        </w:rPr>
      </w:pPr>
      <w:r>
        <w:rPr>
          <w:rFonts w:hint="eastAsia" w:ascii="宋体" w:hAnsi="宋体"/>
          <w:bCs/>
        </w:rPr>
        <w:t xml:space="preserve">（7）光谱</w:t>
      </w:r>
      <w:r>
        <w:rPr>
          <w:rFonts w:ascii="宋体" w:hAnsi="宋体"/>
          <w:bCs/>
        </w:rPr>
        <w:t xml:space="preserve">带宽：≤5nm</w:t>
      </w:r>
      <w:r/>
    </w:p>
    <w:p>
      <w:pPr>
        <w:pStyle w:val="635"/>
        <w:ind w:firstLine="420"/>
        <w:spacing w:line="360" w:lineRule="auto"/>
        <w:rPr>
          <w:rFonts w:ascii="宋体" w:hAnsi="宋体"/>
          <w:bCs/>
        </w:rPr>
      </w:pPr>
      <w:r>
        <w:rPr>
          <w:rFonts w:hint="eastAsia" w:ascii="宋体" w:hAnsi="宋体"/>
          <w:bCs/>
        </w:rPr>
        <w:t xml:space="preserve">（8）</w:t>
      </w:r>
      <w:r>
        <w:rPr>
          <w:rFonts w:ascii="宋体" w:hAnsi="宋体"/>
          <w:bCs/>
        </w:rPr>
        <w:t xml:space="preserve">波长校准模式：自动</w:t>
      </w:r>
      <w:r/>
    </w:p>
    <w:p>
      <w:pPr>
        <w:pStyle w:val="635"/>
        <w:ind w:firstLine="420"/>
        <w:spacing w:line="360" w:lineRule="auto"/>
        <w:rPr>
          <w:rFonts w:ascii="宋体" w:hAnsi="宋体"/>
          <w:bCs/>
        </w:rPr>
      </w:pPr>
      <w:r>
        <w:rPr>
          <w:rFonts w:hint="eastAsia" w:ascii="宋体" w:hAnsi="宋体"/>
          <w:bCs/>
        </w:rPr>
        <w:t xml:space="preserve">（9）</w:t>
      </w:r>
      <w:r>
        <w:rPr>
          <w:rFonts w:ascii="宋体" w:hAnsi="宋体"/>
          <w:bCs/>
        </w:rPr>
        <w:t xml:space="preserve">波长选择：</w:t>
      </w:r>
      <w:r/>
    </w:p>
    <w:p>
      <w:pPr>
        <w:pStyle w:val="635"/>
        <w:ind w:firstLine="420"/>
        <w:spacing w:line="360" w:lineRule="auto"/>
        <w:rPr>
          <w:rFonts w:ascii="宋体" w:hAnsi="宋体"/>
          <w:bCs/>
        </w:rPr>
      </w:pPr>
      <w:r>
        <w:rPr>
          <w:rFonts w:hint="eastAsia" w:ascii="宋体" w:hAnsi="宋体"/>
          <w:bCs/>
        </w:rPr>
        <w:t xml:space="preserve">①自动：</w:t>
      </w:r>
      <w:r>
        <w:rPr>
          <w:rFonts w:ascii="宋体" w:hAnsi="宋体"/>
          <w:bCs/>
        </w:rPr>
        <w:t xml:space="preserve">基于测试方法的自动选择波长</w:t>
      </w:r>
      <w:r>
        <w:rPr>
          <w:rFonts w:hint="eastAsia" w:ascii="宋体" w:hAnsi="宋体"/>
          <w:bCs/>
        </w:rPr>
        <w:t xml:space="preserve">和试剂瓶上的条形码自动选择波长和测试方法；</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②手动：所有模式都可以使用，除了预存储程序；</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（10）扫描速度：≥8</w:t>
      </w:r>
      <w:r>
        <w:rPr>
          <w:rFonts w:ascii="宋体" w:hAnsi="宋体"/>
          <w:bCs/>
        </w:rPr>
        <w:t xml:space="preserve">nm/s，步</w:t>
      </w:r>
      <w:r>
        <w:rPr>
          <w:rFonts w:hint="eastAsia" w:ascii="宋体" w:hAnsi="宋体"/>
          <w:bCs/>
        </w:rPr>
        <w:t xml:space="preserve">进</w:t>
      </w:r>
      <w:r>
        <w:rPr>
          <w:rFonts w:ascii="宋体" w:hAnsi="宋体"/>
          <w:bCs/>
        </w:rPr>
        <w:t xml:space="preserve">1nm</w:t>
      </w:r>
      <w:r/>
    </w:p>
    <w:p>
      <w:pPr>
        <w:pStyle w:val="635"/>
        <w:ind w:firstLine="420"/>
        <w:spacing w:line="360" w:lineRule="auto"/>
        <w:rPr>
          <w:rFonts w:ascii="宋体" w:hAnsi="宋体"/>
          <w:bCs/>
        </w:rPr>
      </w:pPr>
      <w:r>
        <w:rPr>
          <w:rFonts w:hint="eastAsia" w:ascii="宋体" w:hAnsi="宋体"/>
          <w:bCs/>
        </w:rPr>
        <w:t xml:space="preserve">（11）</w:t>
      </w:r>
      <w:r>
        <w:rPr>
          <w:rFonts w:ascii="宋体" w:hAnsi="宋体"/>
          <w:bCs/>
        </w:rPr>
        <w:t xml:space="preserve">吸光度测量范围：±3.0Abs（波长340</w:t>
      </w:r>
      <w:r>
        <w:rPr>
          <w:rFonts w:hint="eastAsia" w:ascii="宋体" w:hAnsi="宋体"/>
          <w:bCs/>
        </w:rPr>
        <w:t xml:space="preserve">～</w:t>
      </w:r>
      <w:r>
        <w:rPr>
          <w:rFonts w:ascii="宋体" w:hAnsi="宋体"/>
          <w:bCs/>
        </w:rPr>
        <w:t xml:space="preserve">900nm范围内）</w:t>
      </w:r>
      <w:r/>
    </w:p>
    <w:p>
      <w:pPr>
        <w:pStyle w:val="635"/>
        <w:ind w:firstLine="420"/>
        <w:spacing w:line="360" w:lineRule="auto"/>
        <w:rPr>
          <w:rFonts w:ascii="宋体" w:hAnsi="宋体"/>
          <w:bCs/>
        </w:rPr>
      </w:pPr>
      <w:r>
        <w:rPr>
          <w:rFonts w:hint="eastAsia" w:ascii="宋体" w:hAnsi="宋体"/>
          <w:bCs/>
        </w:rPr>
        <w:t xml:space="preserve">（12）</w:t>
      </w:r>
      <w:r>
        <w:rPr>
          <w:rFonts w:ascii="宋体" w:hAnsi="宋体"/>
          <w:bCs/>
        </w:rPr>
        <w:t xml:space="preserve">吸光度测量准确度：5mAbs（0.0</w:t>
      </w:r>
      <w:r>
        <w:rPr>
          <w:rFonts w:hint="eastAsia" w:ascii="宋体" w:hAnsi="宋体"/>
          <w:bCs/>
        </w:rPr>
        <w:t xml:space="preserve">～</w:t>
      </w:r>
      <w:r>
        <w:rPr>
          <w:rFonts w:ascii="宋体" w:hAnsi="宋体"/>
          <w:bCs/>
        </w:rPr>
        <w:t xml:space="preserve">0.5Abs）</w:t>
      </w:r>
      <w:r>
        <w:rPr>
          <w:rFonts w:hint="eastAsia" w:ascii="宋体" w:hAnsi="宋体"/>
          <w:bCs/>
        </w:rPr>
        <w:t xml:space="preserve">；</w:t>
      </w:r>
      <w:r>
        <w:rPr>
          <w:rFonts w:ascii="宋体" w:hAnsi="宋体"/>
          <w:bCs/>
        </w:rPr>
        <w:t xml:space="preserve">1%（0.50</w:t>
      </w:r>
      <w:r>
        <w:rPr>
          <w:rFonts w:hint="eastAsia" w:ascii="宋体" w:hAnsi="宋体"/>
          <w:bCs/>
        </w:rPr>
        <w:t xml:space="preserve">～</w:t>
      </w:r>
      <w:r>
        <w:rPr>
          <w:rFonts w:ascii="宋体" w:hAnsi="宋体"/>
          <w:bCs/>
        </w:rPr>
        <w:t xml:space="preserve">2.0Abs）</w:t>
      </w:r>
      <w:r/>
    </w:p>
    <w:p>
      <w:pPr>
        <w:pStyle w:val="635"/>
        <w:ind w:firstLine="420"/>
        <w:spacing w:line="360" w:lineRule="auto"/>
        <w:rPr>
          <w:rFonts w:ascii="宋体" w:hAnsi="宋体"/>
          <w:bCs/>
        </w:rPr>
      </w:pPr>
      <w:r>
        <w:rPr>
          <w:rFonts w:hint="eastAsia" w:ascii="宋体" w:hAnsi="宋体"/>
          <w:bCs/>
        </w:rPr>
        <w:t xml:space="preserve">（13）</w:t>
      </w:r>
      <w:r>
        <w:rPr>
          <w:rFonts w:ascii="宋体" w:hAnsi="宋体"/>
          <w:bCs/>
        </w:rPr>
        <w:t xml:space="preserve">吸光度测量线性：偏差&lt;0.5%（≤2Abs时）；偏差≤1%（＞2Abs时）</w:t>
      </w:r>
      <w:r/>
    </w:p>
    <w:p>
      <w:pPr>
        <w:pStyle w:val="635"/>
        <w:ind w:firstLine="420"/>
        <w:spacing w:line="360" w:lineRule="auto"/>
        <w:rPr>
          <w:rFonts w:ascii="宋体" w:hAnsi="宋体"/>
          <w:bCs/>
        </w:rPr>
      </w:pPr>
      <w:r>
        <w:rPr>
          <w:rFonts w:hint="eastAsia" w:ascii="宋体" w:hAnsi="宋体"/>
          <w:bCs/>
        </w:rPr>
        <w:t xml:space="preserve">（14）</w:t>
      </w:r>
      <w:r>
        <w:rPr>
          <w:rFonts w:ascii="宋体" w:hAnsi="宋体"/>
          <w:bCs/>
        </w:rPr>
        <w:t xml:space="preserve">杂散光：&lt;0.1%T（采用NaNO2溶液于340nm波长处测定）</w:t>
      </w:r>
      <w:r/>
    </w:p>
    <w:p>
      <w:pPr>
        <w:pStyle w:val="635"/>
        <w:ind w:firstLine="420"/>
        <w:spacing w:line="360" w:lineRule="auto"/>
        <w:rPr>
          <w:rFonts w:ascii="宋体" w:hAnsi="宋体"/>
          <w:bCs/>
        </w:rPr>
      </w:pPr>
      <w:r>
        <w:rPr>
          <w:rFonts w:hint="eastAsia" w:ascii="宋体" w:hAnsi="宋体"/>
          <w:bCs/>
        </w:rPr>
        <w:t xml:space="preserve">（15）数据传输</w:t>
      </w:r>
      <w:r>
        <w:rPr>
          <w:rFonts w:ascii="宋体" w:hAnsi="宋体"/>
          <w:bCs/>
        </w:rPr>
        <w:t xml:space="preserve">接口：USB接口</w:t>
      </w:r>
      <w:r>
        <w:rPr>
          <w:rFonts w:hint="eastAsia" w:ascii="宋体" w:hAnsi="宋体"/>
          <w:bCs/>
        </w:rPr>
        <w:t xml:space="preserve">，网络接口</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（16）软件更新：自动</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（17）操作界面</w:t>
      </w:r>
      <w:r>
        <w:rPr>
          <w:rFonts w:ascii="宋体" w:hAnsi="宋体"/>
          <w:bCs/>
        </w:rPr>
        <w:t xml:space="preserve">：</w:t>
      </w:r>
      <w:r>
        <w:rPr>
          <w:rFonts w:hint="eastAsia" w:ascii="宋体" w:hAnsi="宋体"/>
          <w:bCs/>
        </w:rPr>
        <w:t xml:space="preserve">彩色</w:t>
      </w:r>
      <w:r>
        <w:rPr>
          <w:rFonts w:ascii="宋体" w:hAnsi="宋体"/>
          <w:bCs/>
        </w:rPr>
        <w:t xml:space="preserve">触摸屏显示</w:t>
      </w:r>
      <w:r/>
    </w:p>
    <w:p>
      <w:pPr>
        <w:pStyle w:val="635"/>
        <w:ind w:firstLine="420"/>
        <w:spacing w:line="360" w:lineRule="auto"/>
        <w:rPr>
          <w:rFonts w:ascii="宋体" w:hAnsi="宋体"/>
          <w:bCs/>
        </w:rPr>
      </w:pPr>
      <w:r>
        <w:rPr>
          <w:rFonts w:hint="eastAsia" w:ascii="宋体" w:hAnsi="宋体"/>
          <w:bCs/>
        </w:rPr>
        <w:t xml:space="preserve">（18）</w:t>
      </w:r>
      <w:r>
        <w:rPr>
          <w:rFonts w:ascii="宋体" w:hAnsi="宋体"/>
          <w:bCs/>
        </w:rPr>
        <w:t xml:space="preserve">语言：具有多种语言选择，其中包括了中文</w:t>
      </w:r>
      <w:r/>
    </w:p>
    <w:p>
      <w:pPr>
        <w:pStyle w:val="635"/>
        <w:ind w:firstLine="420"/>
        <w:spacing w:line="360" w:lineRule="auto"/>
        <w:rPr>
          <w:rFonts w:ascii="宋体" w:hAnsi="宋体"/>
          <w:bCs/>
        </w:rPr>
      </w:pPr>
      <w:r>
        <w:rPr>
          <w:rFonts w:hint="eastAsia" w:ascii="宋体" w:hAnsi="宋体"/>
          <w:bCs/>
        </w:rPr>
        <w:t xml:space="preserve">（19）具有屏幕显示在线帮助指引，提示操作步骤</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（20）测量方式：开放式，无需使用遮光盖</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（21）</w:t>
      </w:r>
      <w:r>
        <w:rPr>
          <w:rFonts w:ascii="宋体" w:hAnsi="宋体"/>
          <w:bCs/>
        </w:rPr>
        <w:t xml:space="preserve">LINK2SC®</w:t>
      </w:r>
      <w:r>
        <w:rPr>
          <w:rFonts w:hint="eastAsia" w:ascii="宋体" w:hAnsi="宋体"/>
          <w:bCs/>
        </w:rPr>
        <w:t xml:space="preserve">软件可以使仪器同时比较在线和实验室的数据（选配软件）</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（22）▲自动识别预制试剂条形码，智能测试样品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（23）光源：卤素灯</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（24）消解器：双模块独立控制，位数不少于30位</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（25）加热速度：10分钟从20℃～150℃</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（26）温度稳定性：±2℃</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（27）最高温度：不低于165℃</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配置要求</w:t>
      </w:r>
      <w:r/>
    </w:p>
    <w:p>
      <w:pPr>
        <w:pStyle w:val="635"/>
        <w:ind w:firstLine="420"/>
        <w:spacing w:line="360" w:lineRule="auto"/>
        <w:rPr>
          <w:rFonts w:ascii="宋体" w:hAnsi="宋体"/>
          <w:bCs/>
        </w:rPr>
      </w:pPr>
      <w:r>
        <w:rPr>
          <w:rFonts w:hint="eastAsia" w:ascii="宋体" w:hAnsi="宋体"/>
          <w:bCs/>
        </w:rPr>
        <w:t xml:space="preserve">（1）仪器主机，双比色池，包含不少于240条的内置程序的操作软件，电源线</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（2）比色皿适配器，1英寸玻璃比色皿（2只）</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（3）消解器，双模块不少于3</w:t>
      </w:r>
      <w:r>
        <w:rPr>
          <w:rFonts w:hint="eastAsia" w:ascii="宋体" w:hAnsi="宋体"/>
          <w:bCs/>
        </w:rPr>
        <w:t xml:space="preserve">0位</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（4）用户手册</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w:t>
      </w:r>
      <w:r>
        <w:rPr>
          <w:rFonts w:hint="eastAsia" w:ascii="宋体" w:hAnsi="宋体"/>
          <w:bCs/>
        </w:rPr>
        <w:t xml:space="preserve">4</w:t>
      </w:r>
      <w:r>
        <w:rPr>
          <w:rFonts w:hint="eastAsia" w:ascii="宋体" w:hAnsi="宋体"/>
          <w:bCs/>
        </w:rPr>
        <w:t xml:space="preserve">、</w:t>
      </w:r>
      <w:r>
        <w:rPr>
          <w:rFonts w:hint="eastAsia" w:ascii="宋体" w:hAnsi="宋体"/>
          <w:bCs/>
        </w:rPr>
        <w:t xml:space="preserve">售后服务承诺：</w:t>
      </w:r>
      <w:r/>
    </w:p>
    <w:p>
      <w:pPr>
        <w:pStyle w:val="635"/>
        <w:ind w:firstLine="420"/>
        <w:spacing w:line="360" w:lineRule="auto"/>
        <w:rPr>
          <w:rFonts w:hint="eastAsia" w:ascii="宋体" w:hAnsi="宋体"/>
          <w:bCs/>
        </w:rPr>
      </w:pPr>
      <w:r>
        <w:rPr>
          <w:rFonts w:hint="eastAsia" w:ascii="宋体" w:hAnsi="宋体"/>
          <w:bCs/>
        </w:rPr>
        <w:t xml:space="preserve">投标人所投核心产品</w:t>
      </w:r>
      <w:r>
        <w:rPr>
          <w:rFonts w:hint="eastAsia" w:ascii="宋体" w:hAnsi="宋体"/>
          <w:bCs/>
        </w:rPr>
        <w:t xml:space="preserve">若</w:t>
      </w:r>
      <w:r>
        <w:rPr>
          <w:rFonts w:hint="eastAsia" w:ascii="宋体" w:hAnsi="宋体"/>
          <w:bCs/>
        </w:rPr>
        <w:t xml:space="preserve">为进口产品，需提供原厂商针对本此项目的售后服务承诺书，</w:t>
      </w:r>
      <w:r>
        <w:rPr>
          <w:rFonts w:hint="eastAsia" w:ascii="宋体" w:hAnsi="宋体"/>
          <w:bCs/>
        </w:rPr>
        <w:t xml:space="preserve">承诺书</w:t>
      </w:r>
      <w:r>
        <w:rPr>
          <w:rFonts w:hint="eastAsia" w:ascii="宋体" w:hAnsi="宋体"/>
          <w:bCs/>
        </w:rPr>
        <w:t xml:space="preserve">内容包含：</w:t>
      </w:r>
      <w:r>
        <w:rPr>
          <w:rFonts w:hint="eastAsia" w:ascii="宋体" w:hAnsi="宋体"/>
          <w:bCs/>
        </w:rPr>
        <w:t xml:space="preserve">①</w:t>
      </w:r>
      <w:r>
        <w:rPr>
          <w:rFonts w:hint="eastAsia" w:ascii="宋体" w:hAnsi="宋体"/>
          <w:bCs/>
        </w:rPr>
        <w:t xml:space="preserve">厂家工程师的仪器安装、培训及应用支持服务</w:t>
      </w:r>
      <w:r>
        <w:rPr>
          <w:rFonts w:hint="eastAsia" w:ascii="宋体" w:hAnsi="宋体"/>
          <w:bCs/>
        </w:rPr>
        <w:t xml:space="preserve">；②</w:t>
      </w:r>
      <w:r>
        <w:rPr>
          <w:rFonts w:hint="eastAsia" w:ascii="宋体" w:hAnsi="宋体"/>
          <w:bCs/>
        </w:rPr>
        <w:t xml:space="preserve">培训人员数量不限</w:t>
      </w:r>
      <w:r>
        <w:rPr>
          <w:rFonts w:hint="eastAsia" w:ascii="宋体" w:hAnsi="宋体"/>
          <w:bCs/>
        </w:rPr>
        <w:t xml:space="preserve">；③原厂</w:t>
      </w:r>
      <w:r>
        <w:rPr>
          <w:rFonts w:hint="eastAsia" w:ascii="宋体" w:hAnsi="宋体"/>
          <w:bCs/>
        </w:rPr>
        <w:t xml:space="preserve">免费质保期不少于一年。</w:t>
      </w:r>
      <w:r>
        <w:rPr>
          <w:rFonts w:hint="eastAsia" w:ascii="宋体" w:hAnsi="宋体"/>
          <w:bCs/>
        </w:rPr>
      </w:r>
      <w:r/>
    </w:p>
    <w:p>
      <w:pPr>
        <w:pStyle w:val="635"/>
        <w:spacing w:line="360" w:lineRule="auto"/>
        <w:rPr>
          <w:rFonts w:ascii="宋体" w:hAnsi="宋体"/>
          <w:b/>
        </w:rPr>
      </w:pPr>
      <w:r>
        <w:rPr>
          <w:rFonts w:hint="eastAsia" w:ascii="宋体" w:hAnsi="宋体"/>
          <w:b/>
        </w:rPr>
        <w:t xml:space="preserve">5.2便携式水质多参数分析仪</w:t>
      </w:r>
      <w:r>
        <w:rPr>
          <w:rFonts w:ascii="宋体" w:hAnsi="宋体"/>
          <w:b/>
        </w:rPr>
      </w:r>
      <w:r/>
    </w:p>
    <w:p>
      <w:pPr>
        <w:pStyle w:val="635"/>
        <w:ind w:firstLine="420"/>
        <w:spacing w:line="360" w:lineRule="auto"/>
        <w:rPr>
          <w:rFonts w:ascii="宋体" w:hAnsi="宋体"/>
          <w:bCs/>
        </w:rPr>
      </w:pPr>
      <w:r>
        <w:rPr>
          <w:rFonts w:hint="eastAsia" w:ascii="宋体" w:hAnsi="宋体"/>
          <w:bCs/>
        </w:rPr>
        <w:t xml:space="preserve">1、用途</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（1）可用于</w:t>
      </w:r>
      <w:r>
        <w:rPr>
          <w:rFonts w:ascii="宋体" w:hAnsi="宋体"/>
          <w:bCs/>
        </w:rPr>
        <w:t xml:space="preserve">测定p</w:t>
      </w:r>
      <w:r>
        <w:rPr>
          <w:rFonts w:hint="eastAsia" w:ascii="宋体" w:hAnsi="宋体"/>
          <w:bCs/>
        </w:rPr>
        <w:t xml:space="preserve">H</w:t>
      </w:r>
      <w:r>
        <w:rPr>
          <w:rFonts w:ascii="宋体" w:hAnsi="宋体"/>
          <w:bCs/>
        </w:rPr>
        <w:t xml:space="preserve">、ORP、电导率、盐度、总溶解固体、溶解氧</w:t>
      </w:r>
      <w:r>
        <w:rPr>
          <w:rFonts w:hint="eastAsia" w:ascii="宋体" w:hAnsi="宋体"/>
          <w:bCs/>
        </w:rPr>
        <w:t xml:space="preserve">、</w:t>
      </w:r>
      <w:r>
        <w:rPr>
          <w:rFonts w:ascii="宋体" w:hAnsi="宋体"/>
          <w:bCs/>
        </w:rPr>
        <w:t xml:space="preserve">钠离子</w:t>
      </w:r>
      <w:r>
        <w:rPr>
          <w:rFonts w:hint="eastAsia" w:ascii="宋体" w:hAnsi="宋体"/>
          <w:bCs/>
        </w:rPr>
        <w:t xml:space="preserve">和氨</w:t>
      </w:r>
      <w:r>
        <w:rPr>
          <w:rFonts w:ascii="宋体" w:hAnsi="宋体"/>
          <w:bCs/>
        </w:rPr>
        <w:t xml:space="preserve">等</w:t>
      </w:r>
      <w:r>
        <w:rPr>
          <w:rFonts w:hint="eastAsia" w:ascii="宋体" w:hAnsi="宋体"/>
          <w:bCs/>
        </w:rPr>
        <w:t xml:space="preserve">水质参数</w:t>
      </w:r>
      <w:r>
        <w:rPr>
          <w:rFonts w:ascii="宋体" w:hAnsi="宋体"/>
          <w:bCs/>
        </w:rPr>
        <w:t xml:space="preserve">。</w:t>
      </w:r>
      <w:r>
        <w:rPr>
          <w:rFonts w:hint="eastAsia" w:ascii="宋体" w:hAnsi="宋体"/>
          <w:bCs/>
        </w:rPr>
        <w:t xml:space="preserve">适用</w:t>
      </w:r>
      <w:r>
        <w:rPr>
          <w:rFonts w:ascii="宋体" w:hAnsi="宋体"/>
          <w:bCs/>
        </w:rPr>
        <w:t xml:space="preserve">于污水、</w:t>
      </w:r>
      <w:r>
        <w:rPr>
          <w:rFonts w:hint="eastAsia" w:ascii="宋体" w:hAnsi="宋体"/>
          <w:bCs/>
        </w:rPr>
        <w:t xml:space="preserve">地表水、</w:t>
      </w:r>
      <w:r>
        <w:rPr>
          <w:rFonts w:ascii="宋体" w:hAnsi="宋体"/>
          <w:bCs/>
        </w:rPr>
        <w:t xml:space="preserve">饮用水、环境监测、教育、科研等领域的水质分析。</w:t>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工作条件</w:t>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电源要求：</w:t>
      </w:r>
      <w:r>
        <w:rPr>
          <w:rFonts w:hint="eastAsia" w:ascii="宋体" w:hAnsi="宋体"/>
          <w:bCs/>
        </w:rPr>
        <w:t xml:space="preserve">提供可充电锂电池</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存储温度：–20～60</w:t>
      </w:r>
      <w:r>
        <w:rPr>
          <w:rFonts w:hint="eastAsia" w:ascii="宋体" w:hAnsi="宋体"/>
          <w:bCs/>
        </w:rPr>
        <w:t xml:space="preserve">℃，最高90%相对湿度（无冷凝）</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（3）工作</w:t>
      </w:r>
      <w:r>
        <w:rPr>
          <w:rFonts w:ascii="宋体" w:hAnsi="宋体"/>
          <w:bCs/>
        </w:rPr>
        <w:t xml:space="preserve">湿度：</w:t>
      </w:r>
      <w:r>
        <w:rPr>
          <w:rFonts w:hint="eastAsia" w:ascii="宋体" w:hAnsi="宋体"/>
          <w:bCs/>
        </w:rPr>
        <w:t xml:space="preserve">＜</w:t>
      </w:r>
      <w:r>
        <w:rPr>
          <w:rFonts w:ascii="宋体" w:hAnsi="宋体"/>
          <w:bCs/>
        </w:rPr>
        <w:t xml:space="preserve">90%</w:t>
      </w:r>
      <w:r>
        <w:rPr>
          <w:rFonts w:hint="eastAsia" w:ascii="宋体" w:hAnsi="宋体"/>
          <w:bCs/>
        </w:rPr>
        <w:t xml:space="preserve">（</w:t>
      </w:r>
      <w:r>
        <w:rPr>
          <w:rFonts w:ascii="宋体" w:hAnsi="宋体"/>
          <w:bCs/>
        </w:rPr>
        <w:t xml:space="preserve">无冷凝</w:t>
      </w:r>
      <w:r>
        <w:rPr>
          <w:rFonts w:hint="eastAsia" w:ascii="宋体" w:hAnsi="宋体"/>
          <w:bCs/>
        </w:rPr>
        <w:t xml:space="preserve">）</w:t>
      </w:r>
      <w:r>
        <w:rPr>
          <w:rFonts w:ascii="宋体" w:hAnsi="宋体"/>
          <w:bCs/>
        </w:rPr>
      </w:r>
      <w:r/>
    </w:p>
    <w:p>
      <w:pPr>
        <w:pStyle w:val="635"/>
        <w:ind w:firstLine="420"/>
        <w:spacing w:line="360" w:lineRule="auto"/>
        <w:rPr>
          <w:rFonts w:ascii="宋体" w:hAnsi="宋体"/>
          <w:bCs/>
        </w:rPr>
      </w:pPr>
      <w:r>
        <w:rPr>
          <w:rFonts w:ascii="宋体" w:hAnsi="宋体"/>
          <w:bCs/>
        </w:rPr>
        <w:t xml:space="preserve">技术性能指标</w:t>
      </w:r>
      <w:r>
        <w:rPr>
          <w:rFonts w:hint="eastAsia" w:ascii="宋体" w:hAnsi="宋体"/>
          <w:bCs/>
        </w:rPr>
        <w:t xml:space="preserve">：</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（4）提供多国语言，包括中文</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显示：可</w:t>
      </w:r>
      <w:r>
        <w:rPr>
          <w:rFonts w:hint="eastAsia" w:ascii="宋体" w:hAnsi="宋体"/>
          <w:bCs/>
        </w:rPr>
        <w:t xml:space="preserve">同时支持如下任意</w:t>
      </w:r>
      <w:r>
        <w:rPr>
          <w:rFonts w:ascii="宋体" w:hAnsi="宋体"/>
          <w:bCs/>
        </w:rPr>
        <w:t xml:space="preserve">3个电极的</w:t>
      </w:r>
      <w:r>
        <w:rPr>
          <w:rFonts w:hint="eastAsia" w:ascii="宋体" w:hAnsi="宋体"/>
          <w:bCs/>
        </w:rPr>
        <w:t xml:space="preserve">测量</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（6）</w:t>
      </w:r>
      <w:r>
        <w:rPr>
          <w:rFonts w:ascii="宋体" w:hAnsi="宋体"/>
          <w:bCs/>
        </w:rPr>
        <w:t xml:space="preserve">pH电极：pH、mV、温度</w:t>
      </w:r>
      <w:r/>
    </w:p>
    <w:p>
      <w:pPr>
        <w:pStyle w:val="635"/>
        <w:ind w:firstLine="420"/>
        <w:spacing w:line="360" w:lineRule="auto"/>
        <w:rPr>
          <w:rFonts w:ascii="宋体" w:hAnsi="宋体"/>
          <w:bCs/>
        </w:rPr>
      </w:pPr>
      <w:r>
        <w:rPr>
          <w:rFonts w:hint="eastAsia" w:ascii="宋体" w:hAnsi="宋体"/>
          <w:bCs/>
        </w:rPr>
        <w:t xml:space="preserve">（7）</w:t>
      </w:r>
      <w:r>
        <w:rPr>
          <w:rFonts w:ascii="宋体" w:hAnsi="宋体"/>
          <w:bCs/>
        </w:rPr>
        <w:t xml:space="preserve">电导率电极：电导率、盐度、总溶解固体、温度</w:t>
      </w:r>
      <w:r/>
    </w:p>
    <w:p>
      <w:pPr>
        <w:pStyle w:val="635"/>
        <w:ind w:firstLine="420"/>
        <w:spacing w:line="360" w:lineRule="auto"/>
        <w:rPr>
          <w:rFonts w:ascii="宋体" w:hAnsi="宋体"/>
          <w:bCs/>
        </w:rPr>
      </w:pPr>
      <w:r>
        <w:rPr>
          <w:rFonts w:hint="eastAsia" w:ascii="宋体" w:hAnsi="宋体"/>
          <w:bCs/>
        </w:rPr>
        <w:t xml:space="preserve">（8）</w:t>
      </w:r>
      <w:r>
        <w:rPr>
          <w:rFonts w:ascii="宋体" w:hAnsi="宋体"/>
          <w:bCs/>
        </w:rPr>
        <w:t xml:space="preserve">溶解氧电极：溶解氧、压力、温度</w:t>
      </w:r>
      <w:r/>
    </w:p>
    <w:p>
      <w:pPr>
        <w:pStyle w:val="635"/>
        <w:ind w:firstLine="420"/>
        <w:spacing w:line="360" w:lineRule="auto"/>
        <w:rPr>
          <w:rFonts w:ascii="宋体" w:hAnsi="宋体"/>
          <w:bCs/>
        </w:rPr>
      </w:pPr>
      <w:r>
        <w:rPr>
          <w:rFonts w:hint="eastAsia" w:ascii="宋体" w:hAnsi="宋体"/>
          <w:bCs/>
        </w:rPr>
        <w:t xml:space="preserve">（9）</w:t>
      </w:r>
      <w:r>
        <w:rPr>
          <w:rFonts w:ascii="宋体" w:hAnsi="宋体"/>
          <w:bCs/>
        </w:rPr>
        <w:t xml:space="preserve">BOD电极：溶解氧、压力、温度</w:t>
      </w:r>
      <w:r/>
    </w:p>
    <w:p>
      <w:pPr>
        <w:pStyle w:val="635"/>
        <w:ind w:firstLine="420"/>
        <w:spacing w:line="360" w:lineRule="auto"/>
        <w:rPr>
          <w:rFonts w:ascii="宋体" w:hAnsi="宋体"/>
          <w:bCs/>
        </w:rPr>
      </w:pPr>
      <w:r>
        <w:rPr>
          <w:rFonts w:hint="eastAsia" w:ascii="宋体" w:hAnsi="宋体"/>
          <w:bCs/>
        </w:rPr>
        <w:t xml:space="preserve">（10）</w:t>
      </w:r>
      <w:r>
        <w:rPr>
          <w:rFonts w:ascii="宋体" w:hAnsi="宋体"/>
          <w:bCs/>
        </w:rPr>
        <w:t xml:space="preserve">ORP氧化还原电位：mV、温度</w:t>
      </w:r>
      <w:r/>
    </w:p>
    <w:p>
      <w:pPr>
        <w:pStyle w:val="635"/>
        <w:ind w:firstLine="420"/>
        <w:spacing w:line="360" w:lineRule="auto"/>
        <w:rPr>
          <w:rFonts w:ascii="宋体" w:hAnsi="宋体"/>
          <w:bCs/>
        </w:rPr>
      </w:pPr>
      <w:r>
        <w:rPr>
          <w:rFonts w:hint="eastAsia" w:ascii="宋体" w:hAnsi="宋体"/>
          <w:bCs/>
        </w:rPr>
        <w:t xml:space="preserve">（11）钠离子选择性电极：mg/L、温度</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（12）氨离子选择性电极：mg/L、温度</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（13）铵根离子选择性电极：mg/L、温度</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（14）氟离子选择性电极：mg/L、温度</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（15）硝酸根离子选择性电极：mg/L、温度</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（16）</w:t>
      </w:r>
      <w:r>
        <w:rPr>
          <w:rFonts w:ascii="宋体" w:hAnsi="宋体"/>
          <w:bCs/>
        </w:rPr>
        <w:t xml:space="preserve">数据内存：</w:t>
      </w:r>
      <w:r>
        <w:rPr>
          <w:rFonts w:hint="eastAsia" w:ascii="宋体" w:hAnsi="宋体"/>
          <w:bCs/>
        </w:rPr>
        <w:t xml:space="preserve">不少于9</w:t>
      </w:r>
      <w:r>
        <w:rPr>
          <w:rFonts w:ascii="宋体" w:hAnsi="宋体"/>
          <w:bCs/>
        </w:rPr>
        <w:t xml:space="preserve">0</w:t>
      </w:r>
      <w:r>
        <w:rPr>
          <w:rFonts w:hint="eastAsia" w:ascii="宋体" w:hAnsi="宋体"/>
          <w:bCs/>
        </w:rPr>
        <w:t xml:space="preserve">,0</w:t>
      </w:r>
      <w:r>
        <w:rPr>
          <w:rFonts w:ascii="宋体" w:hAnsi="宋体"/>
          <w:bCs/>
        </w:rPr>
        <w:t xml:space="preserve">00组数据</w:t>
      </w:r>
      <w:r/>
    </w:p>
    <w:p>
      <w:pPr>
        <w:pStyle w:val="635"/>
        <w:ind w:firstLine="420"/>
        <w:spacing w:line="360" w:lineRule="auto"/>
        <w:rPr>
          <w:rFonts w:ascii="宋体" w:hAnsi="宋体"/>
          <w:bCs/>
        </w:rPr>
      </w:pPr>
      <w:r>
        <w:rPr>
          <w:rFonts w:hint="eastAsia" w:ascii="宋体" w:hAnsi="宋体"/>
          <w:bCs/>
        </w:rPr>
        <w:t xml:space="preserve">（17）多种测量模式</w:t>
      </w:r>
      <w:r>
        <w:rPr>
          <w:rFonts w:ascii="宋体" w:hAnsi="宋体"/>
          <w:bCs/>
        </w:rPr>
        <w:t xml:space="preserve">：按下即读</w:t>
      </w:r>
      <w:r>
        <w:rPr>
          <w:rFonts w:hint="eastAsia" w:ascii="宋体" w:hAnsi="宋体"/>
          <w:bCs/>
        </w:rPr>
        <w:t xml:space="preserve">、</w:t>
      </w:r>
      <w:r>
        <w:rPr>
          <w:rFonts w:ascii="宋体" w:hAnsi="宋体"/>
          <w:bCs/>
        </w:rPr>
        <w:t xml:space="preserve">间隔测量</w:t>
      </w:r>
      <w:r>
        <w:rPr>
          <w:rFonts w:hint="eastAsia" w:ascii="宋体" w:hAnsi="宋体"/>
          <w:bCs/>
        </w:rPr>
        <w:t xml:space="preserve">和连续测量</w:t>
      </w:r>
      <w:r>
        <w:rPr>
          <w:rFonts w:ascii="宋体" w:hAnsi="宋体"/>
          <w:bCs/>
        </w:rPr>
        <w:t xml:space="preserve">模式。</w:t>
      </w:r>
      <w:r/>
    </w:p>
    <w:p>
      <w:pPr>
        <w:pStyle w:val="635"/>
        <w:ind w:firstLine="420"/>
        <w:spacing w:line="360" w:lineRule="auto"/>
        <w:rPr>
          <w:rFonts w:ascii="宋体" w:hAnsi="宋体"/>
          <w:bCs/>
        </w:rPr>
      </w:pPr>
      <w:r>
        <w:rPr>
          <w:rFonts w:hint="eastAsia" w:ascii="宋体" w:hAnsi="宋体"/>
          <w:bCs/>
        </w:rPr>
        <w:t xml:space="preserve">（18）</w:t>
      </w:r>
      <w:r>
        <w:rPr>
          <w:rFonts w:ascii="宋体" w:hAnsi="宋体"/>
          <w:bCs/>
        </w:rPr>
        <w:t xml:space="preserve">数据传输：通过USB</w:t>
      </w:r>
      <w:r>
        <w:rPr>
          <w:rFonts w:hint="eastAsia" w:ascii="宋体" w:hAnsi="宋体"/>
          <w:bCs/>
        </w:rPr>
        <w:t xml:space="preserve">可直接进行数据的导出和仪器供电。</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（19）</w:t>
      </w:r>
      <w:r>
        <w:rPr>
          <w:rFonts w:ascii="宋体" w:hAnsi="宋体"/>
          <w:bCs/>
        </w:rPr>
        <w:t xml:space="preserve">温度</w:t>
      </w:r>
      <w:r>
        <w:rPr>
          <w:rFonts w:hint="eastAsia" w:ascii="宋体" w:hAnsi="宋体"/>
          <w:bCs/>
        </w:rPr>
        <w:t xml:space="preserve">校正：自动和手动，</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（20）外壳防护等级</w:t>
      </w:r>
      <w:r>
        <w:rPr>
          <w:rFonts w:ascii="宋体" w:hAnsi="宋体"/>
          <w:bCs/>
        </w:rPr>
        <w:t xml:space="preserve">：IP67</w:t>
      </w:r>
      <w:r/>
    </w:p>
    <w:p>
      <w:pPr>
        <w:pStyle w:val="635"/>
        <w:ind w:firstLine="420"/>
        <w:spacing w:line="360" w:lineRule="auto"/>
        <w:rPr>
          <w:rFonts w:ascii="宋体" w:hAnsi="宋体"/>
          <w:bCs/>
        </w:rPr>
      </w:pPr>
      <w:r>
        <w:rPr>
          <w:rFonts w:ascii="宋体" w:hAnsi="宋体"/>
          <w:bCs/>
        </w:rPr>
        <w:t xml:space="preserve">电极技术性能指标</w:t>
      </w:r>
      <w:r>
        <w:rPr>
          <w:rFonts w:hint="eastAsia" w:ascii="宋体" w:hAnsi="宋体"/>
          <w:bCs/>
        </w:rPr>
        <w:t xml:space="preserve">：</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（21）</w:t>
      </w:r>
      <w:r>
        <w:rPr>
          <w:rFonts w:ascii="宋体" w:hAnsi="宋体"/>
          <w:bCs/>
        </w:rPr>
        <w:t xml:space="preserve">温度</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量程：-10.0～110.0℃</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分辨率：0.1℃</w:t>
      </w:r>
      <w:r/>
    </w:p>
    <w:p>
      <w:pPr>
        <w:pStyle w:val="635"/>
        <w:ind w:firstLine="420"/>
        <w:spacing w:line="360" w:lineRule="auto"/>
        <w:rPr>
          <w:rFonts w:ascii="宋体" w:hAnsi="宋体"/>
          <w:bCs/>
        </w:rPr>
      </w:pPr>
      <w:r>
        <w:rPr>
          <w:rFonts w:hint="eastAsia" w:ascii="宋体" w:hAnsi="宋体"/>
          <w:bCs/>
        </w:rPr>
        <w:t xml:space="preserve">③</w:t>
      </w:r>
      <w:r>
        <w:rPr>
          <w:rFonts w:ascii="宋体" w:hAnsi="宋体"/>
          <w:bCs/>
        </w:rPr>
        <w:t xml:space="preserve">准确度：±0.3℃</w:t>
      </w:r>
      <w:r/>
    </w:p>
    <w:p>
      <w:pPr>
        <w:pStyle w:val="635"/>
        <w:ind w:firstLine="420"/>
        <w:spacing w:line="360" w:lineRule="auto"/>
        <w:rPr>
          <w:rFonts w:ascii="宋体" w:hAnsi="宋体"/>
          <w:bCs/>
        </w:rPr>
      </w:pPr>
      <w:r>
        <w:rPr>
          <w:rFonts w:hint="eastAsia" w:ascii="宋体" w:hAnsi="宋体"/>
          <w:bCs/>
        </w:rPr>
        <w:t xml:space="preserve">（22）</w:t>
      </w:r>
      <w:r>
        <w:rPr>
          <w:rFonts w:ascii="宋体" w:hAnsi="宋体"/>
          <w:bCs/>
        </w:rPr>
        <w:t xml:space="preserve">pH电极</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量程：0～14</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分辨率：0.1/0.01/0.001可选</w:t>
      </w:r>
      <w:r/>
    </w:p>
    <w:p>
      <w:pPr>
        <w:pStyle w:val="635"/>
        <w:ind w:firstLine="420"/>
        <w:spacing w:line="360" w:lineRule="auto"/>
        <w:rPr>
          <w:rFonts w:ascii="宋体" w:hAnsi="宋体"/>
          <w:bCs/>
        </w:rPr>
      </w:pPr>
      <w:r>
        <w:rPr>
          <w:rFonts w:hint="eastAsia" w:ascii="宋体" w:hAnsi="宋体"/>
          <w:bCs/>
        </w:rPr>
        <w:t xml:space="preserve">③</w:t>
      </w:r>
      <w:r>
        <w:rPr>
          <w:rFonts w:ascii="宋体" w:hAnsi="宋体"/>
          <w:bCs/>
        </w:rPr>
        <w:t xml:space="preserve">精度：pH电极0.02</w:t>
      </w:r>
      <w:r/>
    </w:p>
    <w:p>
      <w:pPr>
        <w:pStyle w:val="635"/>
        <w:ind w:firstLine="420"/>
        <w:spacing w:line="360" w:lineRule="auto"/>
        <w:rPr>
          <w:rFonts w:ascii="宋体" w:hAnsi="宋体"/>
          <w:bCs/>
        </w:rPr>
      </w:pPr>
      <w:r>
        <w:rPr>
          <w:rFonts w:ascii="宋体" w:hAnsi="宋体"/>
          <w:bCs/>
        </w:rPr>
        <w:t xml:space="preserve">电导率电极</w:t>
      </w:r>
      <w:r/>
    </w:p>
    <w:p>
      <w:pPr>
        <w:pStyle w:val="635"/>
        <w:ind w:firstLine="420"/>
        <w:spacing w:line="360" w:lineRule="auto"/>
        <w:rPr>
          <w:rFonts w:ascii="宋体" w:hAnsi="宋体"/>
          <w:bCs/>
        </w:rPr>
      </w:pPr>
      <w:r>
        <w:rPr>
          <w:rFonts w:hint="eastAsia" w:ascii="宋体" w:hAnsi="宋体"/>
          <w:bCs/>
        </w:rPr>
        <w:t xml:space="preserve">（23）</w:t>
      </w:r>
      <w:r>
        <w:rPr>
          <w:rFonts w:ascii="宋体" w:hAnsi="宋体"/>
          <w:bCs/>
        </w:rPr>
        <w:t xml:space="preserve">电导率：</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量程：0.01μS/cm～200.0mS/cm</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分辨率：0.01μS/cm（最大0.05μS/cm）</w:t>
      </w:r>
      <w:r/>
    </w:p>
    <w:p>
      <w:pPr>
        <w:pStyle w:val="635"/>
        <w:ind w:firstLine="420"/>
        <w:spacing w:line="360" w:lineRule="auto"/>
        <w:rPr>
          <w:rFonts w:ascii="宋体" w:hAnsi="宋体"/>
          <w:bCs/>
        </w:rPr>
      </w:pPr>
      <w:r>
        <w:rPr>
          <w:rFonts w:hint="eastAsia" w:ascii="宋体" w:hAnsi="宋体"/>
          <w:bCs/>
        </w:rPr>
        <w:t xml:space="preserve">（24）</w:t>
      </w:r>
      <w:r>
        <w:rPr>
          <w:rFonts w:ascii="宋体" w:hAnsi="宋体"/>
          <w:bCs/>
        </w:rPr>
        <w:t xml:space="preserve">盐度：</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量程：0～42g/kg或‰</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分辨率：0.01ppt</w:t>
      </w:r>
      <w:r/>
    </w:p>
    <w:p>
      <w:pPr>
        <w:pStyle w:val="635"/>
        <w:ind w:firstLine="420"/>
        <w:spacing w:line="360" w:lineRule="auto"/>
        <w:rPr>
          <w:rFonts w:ascii="宋体" w:hAnsi="宋体"/>
          <w:bCs/>
        </w:rPr>
      </w:pPr>
      <w:r>
        <w:rPr>
          <w:rFonts w:hint="eastAsia" w:ascii="宋体" w:hAnsi="宋体"/>
          <w:bCs/>
        </w:rPr>
        <w:t xml:space="preserve">（25）</w:t>
      </w:r>
      <w:r>
        <w:rPr>
          <w:rFonts w:ascii="宋体" w:hAnsi="宋体"/>
          <w:bCs/>
        </w:rPr>
        <w:t xml:space="preserve">溶解氧</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量程</w:t>
      </w:r>
      <w:r>
        <w:rPr>
          <w:rFonts w:hint="eastAsia" w:ascii="宋体" w:hAnsi="宋体"/>
          <w:bCs/>
        </w:rPr>
        <w:t xml:space="preserve">：</w:t>
      </w:r>
      <w:r>
        <w:rPr>
          <w:rFonts w:ascii="宋体" w:hAnsi="宋体"/>
          <w:bCs/>
        </w:rPr>
        <w:t xml:space="preserve">0.05–20.0mg/L</w:t>
      </w:r>
      <w:r>
        <w:rPr>
          <w:rFonts w:hint="eastAsia" w:ascii="宋体" w:hAnsi="宋体"/>
          <w:bCs/>
        </w:rPr>
        <w:t xml:space="preserve">或</w:t>
      </w:r>
      <w:r>
        <w:rPr>
          <w:rFonts w:ascii="宋体" w:hAnsi="宋体"/>
          <w:bCs/>
        </w:rPr>
        <w:t xml:space="preserve">1–200%饱和度</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分辨率：0.01mg/L</w:t>
      </w:r>
      <w:r/>
    </w:p>
    <w:p>
      <w:pPr>
        <w:pStyle w:val="635"/>
        <w:ind w:firstLine="420"/>
        <w:spacing w:line="360" w:lineRule="auto"/>
        <w:rPr>
          <w:rFonts w:ascii="宋体" w:hAnsi="宋体"/>
          <w:bCs/>
        </w:rPr>
      </w:pPr>
      <w:r>
        <w:rPr>
          <w:rFonts w:hint="eastAsia" w:ascii="宋体" w:hAnsi="宋体"/>
          <w:bCs/>
        </w:rPr>
        <w:t xml:space="preserve">③</w:t>
      </w:r>
      <w:r>
        <w:rPr>
          <w:rFonts w:ascii="宋体" w:hAnsi="宋体"/>
          <w:bCs/>
        </w:rPr>
        <w:t xml:space="preserve">溶解氧的准确度：在0.1–8mg/L时，为±0.1mg/L</w:t>
      </w:r>
      <w:r>
        <w:rPr>
          <w:rFonts w:hint="eastAsia" w:ascii="宋体" w:hAnsi="宋体"/>
          <w:bCs/>
        </w:rPr>
        <w:t xml:space="preserve">；</w:t>
      </w:r>
      <w:r>
        <w:rPr>
          <w:rFonts w:ascii="宋体" w:hAnsi="宋体"/>
          <w:bCs/>
        </w:rPr>
        <w:t xml:space="preserve">大于8.0mg/L时，为±0.2mg/L</w:t>
      </w:r>
      <w:r/>
    </w:p>
    <w:p>
      <w:pPr>
        <w:pStyle w:val="635"/>
        <w:ind w:firstLine="420"/>
        <w:spacing w:line="360" w:lineRule="auto"/>
        <w:rPr>
          <w:rFonts w:ascii="宋体" w:hAnsi="宋体"/>
          <w:bCs/>
        </w:rPr>
      </w:pPr>
      <w:r>
        <w:rPr>
          <w:rFonts w:hint="eastAsia" w:ascii="宋体" w:hAnsi="宋体"/>
          <w:bCs/>
        </w:rPr>
        <w:t xml:space="preserve">（26）氧化还原电位电极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量程：-1200～＋1200mV</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分辨率：0.1mV</w:t>
      </w:r>
      <w:r/>
    </w:p>
    <w:p>
      <w:pPr>
        <w:pStyle w:val="635"/>
        <w:ind w:firstLine="420"/>
        <w:spacing w:line="360" w:lineRule="auto"/>
        <w:rPr>
          <w:rFonts w:ascii="宋体" w:hAnsi="宋体"/>
          <w:bCs/>
        </w:rPr>
      </w:pPr>
      <w:r>
        <w:rPr>
          <w:rFonts w:hint="eastAsia" w:ascii="宋体" w:hAnsi="宋体"/>
          <w:bCs/>
        </w:rPr>
        <w:t xml:space="preserve">3、单套设备</w:t>
      </w:r>
      <w:r>
        <w:rPr>
          <w:rFonts w:ascii="宋体" w:hAnsi="宋体"/>
          <w:bCs/>
        </w:rPr>
        <w:t xml:space="preserve">配置</w:t>
      </w:r>
      <w:r/>
    </w:p>
    <w:p>
      <w:pPr>
        <w:pStyle w:val="635"/>
        <w:ind w:firstLine="420"/>
        <w:spacing w:line="360" w:lineRule="auto"/>
        <w:rPr>
          <w:rFonts w:ascii="宋体" w:hAnsi="宋体"/>
          <w:bCs/>
        </w:rPr>
      </w:pPr>
      <w:r>
        <w:rPr>
          <w:rFonts w:hint="eastAsia" w:ascii="宋体" w:hAnsi="宋体"/>
          <w:bCs/>
        </w:rPr>
        <w:t xml:space="preserve">①便携式水质多参数测定仪主机，兼容离子选择电极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②标准型</w:t>
      </w:r>
      <w:r>
        <w:rPr>
          <w:rFonts w:ascii="宋体" w:hAnsi="宋体"/>
          <w:bCs/>
        </w:rPr>
        <w:t xml:space="preserve">1m</w:t>
      </w:r>
      <w:r>
        <w:rPr>
          <w:rFonts w:hint="eastAsia" w:ascii="宋体" w:hAnsi="宋体"/>
          <w:bCs/>
        </w:rPr>
        <w:t xml:space="preserve">电缆</w:t>
      </w:r>
      <w:r>
        <w:rPr>
          <w:rFonts w:ascii="宋体" w:hAnsi="宋体"/>
          <w:bCs/>
        </w:rPr>
        <w:t xml:space="preserve">pH</w:t>
      </w:r>
      <w:r>
        <w:rPr>
          <w:rFonts w:hint="eastAsia" w:ascii="宋体" w:hAnsi="宋体"/>
          <w:bCs/>
        </w:rPr>
        <w:t xml:space="preserve">电极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③标准型</w:t>
      </w:r>
      <w:r>
        <w:rPr>
          <w:rFonts w:ascii="宋体" w:hAnsi="宋体"/>
          <w:bCs/>
        </w:rPr>
        <w:t xml:space="preserve">1m</w:t>
      </w:r>
      <w:r>
        <w:rPr>
          <w:rFonts w:hint="eastAsia" w:ascii="宋体" w:hAnsi="宋体"/>
          <w:bCs/>
        </w:rPr>
        <w:t xml:space="preserve">电缆溶解氧电极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④标准型</w:t>
      </w:r>
      <w:r>
        <w:rPr>
          <w:rFonts w:ascii="宋体" w:hAnsi="宋体"/>
          <w:bCs/>
        </w:rPr>
        <w:t xml:space="preserve">1m</w:t>
      </w:r>
      <w:r>
        <w:rPr>
          <w:rFonts w:hint="eastAsia" w:ascii="宋体" w:hAnsi="宋体"/>
          <w:bCs/>
        </w:rPr>
        <w:t xml:space="preserve">电缆电导率电极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⑤标准型1m氧化还原电位电极</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⑥标准溶液：pH缓冲溶液500ml，电导率标准溶液100ml，氧化还原电位标准溶液</w:t>
      </w:r>
      <w:r>
        <w:rPr>
          <w:rFonts w:hint="eastAsia" w:ascii="宋体" w:hAnsi="宋体"/>
          <w:bCs/>
        </w:rPr>
        <w:t xml:space="preserve">500ml</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⑦便携箱</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w:t>
      </w:r>
      <w:r>
        <w:rPr>
          <w:rFonts w:hint="eastAsia" w:ascii="宋体" w:hAnsi="宋体"/>
          <w:bCs/>
        </w:rPr>
        <w:t xml:space="preserve">4</w:t>
      </w:r>
      <w:r>
        <w:rPr>
          <w:rFonts w:hint="eastAsia" w:ascii="宋体" w:hAnsi="宋体"/>
          <w:bCs/>
        </w:rPr>
        <w:t xml:space="preserve">、</w:t>
      </w:r>
      <w:r>
        <w:rPr>
          <w:rFonts w:hint="eastAsia" w:ascii="宋体" w:hAnsi="宋体"/>
          <w:bCs/>
        </w:rPr>
        <w:t xml:space="preserve">售后服务承诺：</w:t>
      </w:r>
      <w:r>
        <w:rPr>
          <w:rFonts w:hint="eastAsia" w:ascii="宋体" w:hAnsi="宋体"/>
          <w:bCs/>
        </w:rPr>
      </w:r>
      <w:r/>
    </w:p>
    <w:p>
      <w:pPr>
        <w:pStyle w:val="635"/>
        <w:ind w:firstLine="420"/>
        <w:spacing w:line="360" w:lineRule="auto"/>
        <w:rPr>
          <w:rFonts w:hint="eastAsia" w:ascii="宋体" w:hAnsi="宋体"/>
          <w:bCs/>
        </w:rPr>
      </w:pPr>
      <w:r>
        <w:rPr>
          <w:rFonts w:hint="eastAsia" w:ascii="宋体" w:hAnsi="宋体"/>
          <w:bCs/>
        </w:rPr>
        <w:t xml:space="preserve">投标人所投核心产品</w:t>
      </w:r>
      <w:r>
        <w:rPr>
          <w:rFonts w:hint="eastAsia" w:ascii="宋体" w:hAnsi="宋体"/>
          <w:bCs/>
        </w:rPr>
        <w:t xml:space="preserve">若</w:t>
      </w:r>
      <w:r>
        <w:rPr>
          <w:rFonts w:hint="eastAsia" w:ascii="宋体" w:hAnsi="宋体"/>
          <w:bCs/>
        </w:rPr>
        <w:t xml:space="preserve">为进口产品，需提供原厂商针对本此项目的售后服务承诺书，</w:t>
      </w:r>
      <w:r>
        <w:rPr>
          <w:rFonts w:hint="eastAsia" w:ascii="宋体" w:hAnsi="宋体"/>
          <w:bCs/>
        </w:rPr>
        <w:t xml:space="preserve">承诺书</w:t>
      </w:r>
      <w:r>
        <w:rPr>
          <w:rFonts w:hint="eastAsia" w:ascii="宋体" w:hAnsi="宋体"/>
          <w:bCs/>
        </w:rPr>
        <w:t xml:space="preserve">内容包含：</w:t>
      </w:r>
      <w:r>
        <w:rPr>
          <w:rFonts w:hint="eastAsia" w:ascii="宋体" w:hAnsi="宋体"/>
          <w:bCs/>
        </w:rPr>
        <w:t xml:space="preserve">①</w:t>
      </w:r>
      <w:r>
        <w:rPr>
          <w:rFonts w:hint="eastAsia" w:ascii="宋体" w:hAnsi="宋体"/>
          <w:bCs/>
        </w:rPr>
        <w:t xml:space="preserve">厂家工程师的仪器安装、培训及应用支持服务</w:t>
      </w:r>
      <w:r>
        <w:rPr>
          <w:rFonts w:hint="eastAsia" w:ascii="宋体" w:hAnsi="宋体"/>
          <w:bCs/>
        </w:rPr>
        <w:t xml:space="preserve">；②</w:t>
      </w:r>
      <w:r>
        <w:rPr>
          <w:rFonts w:hint="eastAsia" w:ascii="宋体" w:hAnsi="宋体"/>
          <w:bCs/>
        </w:rPr>
        <w:t xml:space="preserve">培训人员数量不限</w:t>
      </w:r>
      <w:r>
        <w:rPr>
          <w:rFonts w:hint="eastAsia" w:ascii="宋体" w:hAnsi="宋体"/>
          <w:bCs/>
        </w:rPr>
        <w:t xml:space="preserve">；③原厂</w:t>
      </w:r>
      <w:r>
        <w:rPr>
          <w:rFonts w:hint="eastAsia" w:ascii="宋体" w:hAnsi="宋体"/>
          <w:bCs/>
        </w:rPr>
        <w:t xml:space="preserve">免费质保期不少于一年。</w:t>
      </w:r>
      <w:r>
        <w:rPr>
          <w:rFonts w:hint="eastAsia" w:ascii="宋体" w:hAnsi="宋体"/>
          <w:bCs/>
        </w:rPr>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6</w:t>
      </w:r>
      <w:r>
        <w:rPr>
          <w:rFonts w:ascii="宋体" w:hAnsi="宋体"/>
          <w:b/>
        </w:rPr>
        <w:t xml:space="preserve">：</w:t>
      </w:r>
      <w:r>
        <w:rPr>
          <w:rFonts w:hint="eastAsia" w:ascii="宋体" w:hAnsi="宋体"/>
          <w:b/>
        </w:rPr>
        <w:t xml:space="preserve">推水机</w:t>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hint="eastAsia" w:ascii="宋体" w:hAnsi="宋体"/>
          <w:bCs/>
        </w:rPr>
      </w:pPr>
      <w:r>
        <w:rPr>
          <w:rFonts w:hint="eastAsia" w:ascii="宋体" w:hAnsi="宋体"/>
          <w:bCs/>
        </w:rPr>
        <w:t xml:space="preserve">（1）额定功率：</w:t>
      </w:r>
      <w:r>
        <w:rPr>
          <w:rFonts w:hint="eastAsia" w:ascii="宋体" w:hAnsi="宋体"/>
          <w:bCs/>
        </w:rPr>
        <w:t xml:space="preserve">输入1100W功率设计</w:t>
      </w:r>
      <w:r>
        <w:rPr>
          <w:rFonts w:hint="eastAsia" w:ascii="宋体" w:hAnsi="宋体"/>
          <w:bCs/>
        </w:rPr>
      </w:r>
      <w:r/>
    </w:p>
    <w:p>
      <w:pPr>
        <w:pStyle w:val="635"/>
        <w:ind w:firstLine="420"/>
        <w:spacing w:line="360" w:lineRule="auto"/>
        <w:rPr>
          <w:rFonts w:hint="eastAsia" w:ascii="宋体" w:hAnsi="宋体"/>
          <w:bCs/>
        </w:rPr>
      </w:pPr>
      <w:r>
        <w:rPr>
          <w:rFonts w:hint="eastAsia" w:ascii="宋体" w:hAnsi="宋体"/>
          <w:bCs/>
        </w:rPr>
        <w:t xml:space="preserve">（2）配套电源：接入电压：220伏交流，输入电压48伏，同时具有接入20～100伏直流电接口，并具有按照设定要求自动切换交流或直流电输入的功能。内置于鼓风机罩壳内，无需额外做防水配套。</w:t>
      </w:r>
      <w:r/>
    </w:p>
    <w:p>
      <w:pPr>
        <w:pStyle w:val="635"/>
        <w:ind w:firstLine="420"/>
        <w:spacing w:line="360" w:lineRule="auto"/>
        <w:rPr>
          <w:rFonts w:hint="eastAsia" w:ascii="宋体" w:hAnsi="宋体"/>
          <w:bCs/>
        </w:rPr>
      </w:pPr>
      <w:r>
        <w:rPr>
          <w:rFonts w:hint="eastAsia" w:ascii="宋体" w:hAnsi="宋体"/>
          <w:bCs/>
        </w:rPr>
        <w:t xml:space="preserve">（3）</w:t>
      </w:r>
      <w:r>
        <w:rPr>
          <w:rFonts w:hint="eastAsia" w:ascii="宋体" w:hAnsi="宋体"/>
          <w:bCs/>
        </w:rPr>
        <w:t xml:space="preserve">配套电机参数：低噪音全封闭电机，软启动，所用电机为永磁无刷变频电机，负荷水面3</w:t>
      </w:r>
      <w:r>
        <w:rPr>
          <w:rFonts w:hint="eastAsia" w:ascii="宋体" w:hAnsi="宋体"/>
          <w:bCs/>
        </w:rPr>
        <w:t xml:space="preserve">～</w:t>
      </w:r>
      <w:r>
        <w:rPr>
          <w:rFonts w:hint="eastAsia" w:ascii="宋体" w:hAnsi="宋体"/>
          <w:bCs/>
        </w:rPr>
        <w:t xml:space="preserve">6亩，动力功率≥1.5。</w:t>
      </w:r>
      <w:r>
        <w:rPr>
          <w:rFonts w:hint="eastAsia" w:ascii="宋体" w:hAnsi="宋体"/>
          <w:bCs/>
        </w:rPr>
      </w:r>
      <w:r/>
    </w:p>
    <w:p>
      <w:pPr>
        <w:pStyle w:val="635"/>
        <w:ind w:firstLine="420"/>
        <w:spacing w:line="360" w:lineRule="auto"/>
        <w:rPr>
          <w:rFonts w:hint="eastAsia" w:ascii="宋体" w:hAnsi="宋体"/>
          <w:bCs/>
        </w:rPr>
      </w:pPr>
      <w:r>
        <w:rPr>
          <w:rFonts w:hint="eastAsia" w:ascii="宋体" w:hAnsi="宋体"/>
          <w:bCs/>
        </w:rPr>
        <w:t xml:space="preserve">（4）</w:t>
      </w:r>
      <w:r>
        <w:rPr>
          <w:rFonts w:hint="eastAsia" w:ascii="宋体" w:hAnsi="宋体"/>
          <w:bCs/>
        </w:rPr>
        <w:t xml:space="preserve">结构参数：全304封闭结构</w:t>
      </w:r>
      <w:r>
        <w:rPr>
          <w:rFonts w:hint="eastAsia" w:ascii="宋体" w:hAnsi="宋体"/>
          <w:bCs/>
        </w:rPr>
      </w:r>
      <w:r/>
    </w:p>
    <w:p>
      <w:pPr>
        <w:pStyle w:val="635"/>
        <w:ind w:firstLine="420"/>
        <w:spacing w:line="360" w:lineRule="auto"/>
        <w:rPr>
          <w:rFonts w:hint="eastAsia" w:ascii="宋体" w:hAnsi="宋体"/>
          <w:bCs/>
        </w:rPr>
      </w:pPr>
      <w:r>
        <w:rPr>
          <w:rFonts w:hint="eastAsia" w:ascii="宋体" w:hAnsi="宋体"/>
          <w:bCs/>
        </w:rPr>
        <w:t xml:space="preserve">（5）配套增氧格为防腐蚀设计，通过旋流方式产生气泡，配套框架为防腐蚀设计，通过导流板可形成定向水流。</w:t>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hint="eastAsia" w:ascii="宋体" w:hAnsi="宋体"/>
          <w:bCs/>
        </w:rPr>
      </w:pPr>
      <w:r>
        <w:rPr>
          <w:rFonts w:hint="eastAsia" w:ascii="宋体" w:hAnsi="宋体"/>
          <w:bCs/>
        </w:rPr>
        <w:t xml:space="preserve">（1）高速永磁直流鼓风机：1台</w:t>
      </w:r>
      <w:r/>
    </w:p>
    <w:p>
      <w:pPr>
        <w:pStyle w:val="635"/>
        <w:ind w:firstLine="420"/>
        <w:spacing w:line="360" w:lineRule="auto"/>
        <w:rPr>
          <w:rFonts w:hint="eastAsia" w:ascii="宋体" w:hAnsi="宋体"/>
          <w:bCs/>
        </w:rPr>
      </w:pPr>
      <w:r>
        <w:rPr>
          <w:rFonts w:hint="eastAsia" w:ascii="宋体" w:hAnsi="宋体"/>
          <w:bCs/>
        </w:rPr>
        <w:t xml:space="preserve">（2）内置转换电源：1个</w:t>
      </w:r>
      <w:r/>
    </w:p>
    <w:p>
      <w:pPr>
        <w:pStyle w:val="635"/>
        <w:ind w:firstLine="420"/>
        <w:spacing w:line="360" w:lineRule="auto"/>
        <w:rPr>
          <w:rFonts w:hint="eastAsia" w:ascii="宋体" w:hAnsi="宋体"/>
          <w:bCs/>
        </w:rPr>
      </w:pPr>
      <w:r>
        <w:rPr>
          <w:rFonts w:hint="eastAsia" w:ascii="宋体" w:hAnsi="宋体"/>
          <w:bCs/>
        </w:rPr>
        <w:t xml:space="preserve">（3）浮船：2条</w:t>
      </w:r>
      <w:r/>
    </w:p>
    <w:p>
      <w:pPr>
        <w:pStyle w:val="635"/>
        <w:ind w:firstLine="420"/>
        <w:spacing w:line="360" w:lineRule="auto"/>
        <w:rPr>
          <w:rFonts w:hint="eastAsia" w:ascii="宋体" w:hAnsi="宋体"/>
          <w:bCs/>
        </w:rPr>
      </w:pPr>
      <w:r>
        <w:rPr>
          <w:rFonts w:hint="eastAsia" w:ascii="宋体" w:hAnsi="宋体"/>
          <w:bCs/>
        </w:rPr>
        <w:t xml:space="preserve">（4）玻璃钢框架：1套</w:t>
      </w:r>
      <w:r/>
    </w:p>
    <w:p>
      <w:pPr>
        <w:pStyle w:val="635"/>
        <w:ind w:firstLine="420"/>
        <w:spacing w:line="360" w:lineRule="auto"/>
        <w:rPr>
          <w:rFonts w:hint="eastAsia" w:ascii="宋体" w:hAnsi="宋体"/>
          <w:bCs/>
        </w:rPr>
      </w:pPr>
      <w:r>
        <w:rPr>
          <w:rFonts w:hint="eastAsia" w:ascii="宋体" w:hAnsi="宋体"/>
          <w:bCs/>
        </w:rPr>
        <w:t xml:space="preserve">（5）导流板：3张</w:t>
      </w:r>
      <w:r/>
    </w:p>
    <w:p>
      <w:pPr>
        <w:pStyle w:val="635"/>
        <w:ind w:firstLine="420"/>
        <w:spacing w:line="360" w:lineRule="auto"/>
        <w:rPr>
          <w:rFonts w:hint="eastAsia" w:ascii="宋体" w:hAnsi="宋体"/>
          <w:bCs/>
        </w:rPr>
      </w:pPr>
      <w:r>
        <w:rPr>
          <w:rFonts w:hint="eastAsia" w:ascii="宋体" w:hAnsi="宋体"/>
          <w:bCs/>
        </w:rPr>
        <w:t xml:space="preserve">（6）旋流曝气增氧格：1个</w:t>
      </w:r>
      <w:r/>
    </w:p>
    <w:p>
      <w:pPr>
        <w:pStyle w:val="635"/>
        <w:ind w:firstLine="420"/>
        <w:spacing w:line="360" w:lineRule="auto"/>
        <w:rPr>
          <w:rFonts w:hint="eastAsia" w:ascii="宋体" w:hAnsi="宋体"/>
          <w:bCs/>
        </w:rPr>
      </w:pPr>
      <w:r>
        <w:rPr>
          <w:rFonts w:hint="eastAsia" w:ascii="宋体" w:hAnsi="宋体"/>
          <w:bCs/>
        </w:rPr>
        <w:t xml:space="preserve">（7）304不锈钢螺丝螺母1套</w:t>
      </w:r>
      <w:r/>
    </w:p>
    <w:p>
      <w:pPr>
        <w:pStyle w:val="635"/>
        <w:spacing w:line="360" w:lineRule="auto"/>
        <w:rPr>
          <w:rFonts w:ascii="宋体" w:hAnsi="宋体"/>
          <w:b/>
        </w:rPr>
      </w:pPr>
      <w:r>
        <w:rPr>
          <w:rFonts w:ascii="宋体" w:hAnsi="宋体"/>
          <w:b/>
        </w:rPr>
        <w:t xml:space="preserve">品目</w:t>
      </w:r>
      <w:r>
        <w:rPr>
          <w:rFonts w:hint="eastAsia" w:ascii="宋体" w:hAnsi="宋体"/>
          <w:b/>
        </w:rPr>
        <w:t xml:space="preserve">7</w:t>
      </w:r>
      <w:r>
        <w:rPr>
          <w:rFonts w:ascii="宋体" w:hAnsi="宋体"/>
          <w:b/>
        </w:rPr>
        <w:t xml:space="preserve">：</w:t>
      </w:r>
      <w:r>
        <w:rPr>
          <w:rFonts w:hint="eastAsia" w:ascii="宋体" w:hAnsi="宋体"/>
          <w:b/>
        </w:rPr>
        <w:t xml:space="preserve">制冰机</w:t>
      </w:r>
      <w:r>
        <w:rPr>
          <w:rFonts w:ascii="宋体" w:hAnsi="宋体"/>
          <w:b/>
        </w:rPr>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采用优质不锈钢外壳，防腐耐用，独立型一体式结构，紧凑简洁，节省空间。</w:t>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箱体隔热层为无氟发泡，保温效果好，内胆为无氟抑菌型，节能环保。</w:t>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采用优质高效R134a无氟压缩机。</w:t>
      </w:r>
      <w:r/>
    </w:p>
    <w:p>
      <w:pPr>
        <w:pStyle w:val="635"/>
        <w:ind w:firstLine="420"/>
        <w:spacing w:line="360" w:lineRule="auto"/>
        <w:rPr>
          <w:rFonts w:ascii="宋体" w:hAnsi="宋体"/>
          <w:bCs/>
        </w:rPr>
      </w:pPr>
      <w:r>
        <w:rPr>
          <w:rFonts w:hint="eastAsia" w:ascii="宋体" w:hAnsi="宋体"/>
          <w:bCs/>
        </w:rPr>
        <w:t xml:space="preserve">（4）</w:t>
      </w:r>
      <w:r>
        <w:rPr>
          <w:rFonts w:ascii="宋体" w:hAnsi="宋体"/>
          <w:bCs/>
        </w:rPr>
        <w:t xml:space="preserve">所用电器安全零部件均有“TUV”或“VDE”安全认证，认证零部件，安全可靠。</w:t>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制冰过程采用全电脑程序控制，</w:t>
      </w:r>
      <w:r>
        <w:rPr>
          <w:rFonts w:hint="eastAsia" w:ascii="宋体" w:hAnsi="宋体"/>
          <w:bCs/>
        </w:rPr>
        <w:t xml:space="preserve">采用高端</w:t>
      </w:r>
      <w:r>
        <w:rPr>
          <w:rFonts w:hint="eastAsia" w:ascii="宋体" w:hAnsi="宋体"/>
          <w:bCs/>
        </w:rPr>
        <w:t xml:space="preserve">优质</w:t>
      </w:r>
      <w:r>
        <w:rPr>
          <w:rFonts w:ascii="宋体" w:hAnsi="宋体"/>
          <w:bCs/>
        </w:rPr>
        <w:t xml:space="preserve">电脑芯片，控制可靠，运行平稳。</w:t>
      </w:r>
      <w:r/>
    </w:p>
    <w:p>
      <w:pPr>
        <w:pStyle w:val="635"/>
        <w:ind w:firstLine="420"/>
        <w:spacing w:line="360" w:lineRule="auto"/>
        <w:rPr>
          <w:rFonts w:ascii="宋体" w:hAnsi="宋体"/>
          <w:bCs/>
        </w:rPr>
      </w:pPr>
      <w:r>
        <w:rPr>
          <w:rFonts w:hint="eastAsia" w:ascii="宋体" w:hAnsi="宋体"/>
          <w:bCs/>
        </w:rPr>
        <w:t xml:space="preserve">（6）</w:t>
      </w:r>
      <w:r>
        <w:rPr>
          <w:rFonts w:ascii="宋体" w:hAnsi="宋体"/>
          <w:bCs/>
        </w:rPr>
        <w:t xml:space="preserve">采用</w:t>
      </w:r>
      <w:r>
        <w:rPr>
          <w:rFonts w:hint="eastAsia" w:ascii="宋体" w:hAnsi="宋体"/>
          <w:bCs/>
        </w:rPr>
        <w:t xml:space="preserve">先进技术的</w:t>
      </w:r>
      <w:r>
        <w:rPr>
          <w:rFonts w:ascii="宋体" w:hAnsi="宋体"/>
          <w:bCs/>
        </w:rPr>
        <w:t xml:space="preserve">二级减速器，噪音低，运行平稳可靠。制冰机顶部设有散热孔及风机，保证减速器电机在高温恶劣条件下也能可靠运行。</w:t>
      </w:r>
      <w:r/>
    </w:p>
    <w:p>
      <w:pPr>
        <w:pStyle w:val="635"/>
        <w:ind w:firstLine="420"/>
        <w:spacing w:line="360" w:lineRule="auto"/>
        <w:rPr>
          <w:rFonts w:ascii="宋体" w:hAnsi="宋体"/>
          <w:bCs/>
        </w:rPr>
      </w:pPr>
      <w:r>
        <w:rPr>
          <w:rFonts w:hint="eastAsia" w:ascii="宋体" w:hAnsi="宋体"/>
          <w:bCs/>
        </w:rPr>
        <w:t xml:space="preserve">（7）</w:t>
      </w:r>
      <w:r>
        <w:rPr>
          <w:rFonts w:ascii="宋体" w:hAnsi="宋体"/>
          <w:bCs/>
        </w:rPr>
        <w:t xml:space="preserve">采用制冰蒸发器，制冷效率高，产冰量大。</w:t>
      </w:r>
      <w:r/>
    </w:p>
    <w:p>
      <w:pPr>
        <w:pStyle w:val="635"/>
        <w:ind w:firstLine="420"/>
        <w:spacing w:line="360" w:lineRule="auto"/>
        <w:rPr>
          <w:rFonts w:ascii="宋体" w:hAnsi="宋体"/>
          <w:bCs/>
        </w:rPr>
      </w:pPr>
      <w:r>
        <w:rPr>
          <w:rFonts w:hint="eastAsia" w:ascii="宋体" w:hAnsi="宋体"/>
          <w:bCs/>
        </w:rPr>
        <w:t xml:space="preserve">（8）</w:t>
      </w:r>
      <w:r>
        <w:rPr>
          <w:rFonts w:ascii="宋体" w:hAnsi="宋体"/>
          <w:bCs/>
        </w:rPr>
        <w:t xml:space="preserve">螺旋滚刀挤压式制冰型式，结构紧凑，实现冰、水自动分离。冰刀刃口的优化设计，使得所制冰形细小实用。</w:t>
      </w:r>
      <w:r/>
    </w:p>
    <w:p>
      <w:pPr>
        <w:pStyle w:val="635"/>
        <w:ind w:firstLine="420"/>
        <w:spacing w:line="360" w:lineRule="auto"/>
        <w:rPr>
          <w:rFonts w:ascii="宋体" w:hAnsi="宋体"/>
          <w:bCs/>
        </w:rPr>
      </w:pPr>
      <w:r>
        <w:rPr>
          <w:rFonts w:hint="eastAsia" w:ascii="宋体" w:hAnsi="宋体"/>
          <w:bCs/>
        </w:rPr>
        <w:t xml:space="preserve">（9）</w:t>
      </w:r>
      <w:r>
        <w:rPr>
          <w:rFonts w:ascii="宋体" w:hAnsi="宋体"/>
          <w:bCs/>
        </w:rPr>
        <w:t xml:space="preserve">独特的水箱浮球式进水系统，保证无残水余水，无除冰过程、无水损耗，无</w:t>
      </w:r>
      <w:r>
        <w:rPr>
          <w:rFonts w:hint="eastAsia" w:ascii="宋体" w:hAnsi="宋体"/>
          <w:bCs/>
        </w:rPr>
        <w:t xml:space="preserve">残</w:t>
      </w:r>
      <w:r>
        <w:rPr>
          <w:rFonts w:ascii="宋体" w:hAnsi="宋体"/>
          <w:bCs/>
        </w:rPr>
        <w:t xml:space="preserve">水、节水节能。</w:t>
      </w:r>
      <w:r/>
    </w:p>
    <w:p>
      <w:pPr>
        <w:pStyle w:val="635"/>
        <w:ind w:firstLine="420"/>
        <w:spacing w:line="360" w:lineRule="auto"/>
        <w:rPr>
          <w:rFonts w:ascii="宋体" w:hAnsi="宋体"/>
          <w:bCs/>
        </w:rPr>
      </w:pPr>
      <w:r>
        <w:rPr>
          <w:rFonts w:hint="eastAsia" w:ascii="宋体" w:hAnsi="宋体"/>
          <w:bCs/>
        </w:rPr>
        <w:t xml:space="preserve">（10）</w:t>
      </w:r>
      <w:r>
        <w:rPr>
          <w:rFonts w:ascii="宋体" w:hAnsi="宋体"/>
          <w:bCs/>
        </w:rPr>
        <w:t xml:space="preserve">有冰满显示，缺水显示，过冷保护显示，故障警告显示等保护性停机功能。制冰机冰满缺水时会自动停机，当来电来水时会自动开机，具有自动记忆恢复功能。</w:t>
      </w:r>
      <w:r/>
    </w:p>
    <w:p>
      <w:pPr>
        <w:pStyle w:val="635"/>
        <w:ind w:firstLine="420"/>
        <w:spacing w:line="360" w:lineRule="auto"/>
        <w:rPr>
          <w:rFonts w:ascii="宋体" w:hAnsi="宋体"/>
          <w:bCs/>
        </w:rPr>
      </w:pPr>
      <w:r>
        <w:rPr>
          <w:rFonts w:hint="eastAsia" w:ascii="宋体" w:hAnsi="宋体"/>
          <w:bCs/>
        </w:rPr>
        <w:t xml:space="preserve">（11）</w:t>
      </w:r>
      <w:r>
        <w:rPr>
          <w:rFonts w:ascii="宋体" w:hAnsi="宋体"/>
          <w:bCs/>
        </w:rPr>
        <w:t xml:space="preserve">所制冰形为不定形的细小颗粒状雪花碎冰，冰形小，能渗入较窄间隙，冷却速度快，冰浴效果好，专为实验室设计。</w:t>
      </w:r>
      <w:r/>
    </w:p>
    <w:p>
      <w:pPr>
        <w:pStyle w:val="635"/>
        <w:ind w:firstLine="420"/>
        <w:spacing w:line="360" w:lineRule="auto"/>
        <w:rPr>
          <w:rFonts w:ascii="宋体" w:hAnsi="宋体"/>
          <w:bCs/>
        </w:rPr>
      </w:pPr>
      <w:r>
        <w:rPr>
          <w:rFonts w:hint="eastAsia" w:ascii="宋体" w:hAnsi="宋体"/>
          <w:bCs/>
        </w:rPr>
        <w:t xml:space="preserve">（12）</w:t>
      </w:r>
      <w:r>
        <w:rPr>
          <w:rFonts w:ascii="宋体" w:hAnsi="宋体"/>
          <w:bCs/>
        </w:rPr>
        <w:t xml:space="preserve">前部设有电源开关和功能指示灯，周到详细的操作说明，使用直观方便，各项安全指标均经电性能测试通过，安全放心。</w:t>
      </w:r>
      <w:r/>
    </w:p>
    <w:p>
      <w:pPr>
        <w:pStyle w:val="635"/>
        <w:ind w:firstLine="420"/>
        <w:spacing w:line="360" w:lineRule="auto"/>
        <w:rPr>
          <w:rFonts w:ascii="宋体" w:hAnsi="宋体"/>
          <w:bCs/>
        </w:rPr>
      </w:pPr>
      <w:r>
        <w:rPr>
          <w:rFonts w:hint="eastAsia" w:ascii="宋体" w:hAnsi="宋体"/>
          <w:bCs/>
        </w:rPr>
        <w:t xml:space="preserve">（13）</w:t>
      </w:r>
      <w:r>
        <w:rPr>
          <w:rFonts w:ascii="宋体" w:hAnsi="宋体"/>
          <w:bCs/>
        </w:rPr>
        <w:t xml:space="preserve">出厂前长时间的制冰性能检测和调试，保证了产品卓越优良的性能。</w:t>
      </w:r>
      <w:r/>
    </w:p>
    <w:p>
      <w:pPr>
        <w:pStyle w:val="635"/>
        <w:ind w:firstLine="420"/>
        <w:spacing w:line="360" w:lineRule="auto"/>
        <w:rPr>
          <w:rFonts w:ascii="宋体" w:hAnsi="宋体"/>
          <w:bCs/>
        </w:rPr>
      </w:pPr>
      <w:r>
        <w:rPr>
          <w:rFonts w:hint="eastAsia" w:ascii="宋体" w:hAnsi="宋体"/>
          <w:bCs/>
        </w:rPr>
        <w:t xml:space="preserve">（14）</w:t>
      </w:r>
      <w:r>
        <w:rPr>
          <w:rFonts w:ascii="宋体" w:hAnsi="宋体"/>
          <w:bCs/>
        </w:rPr>
        <w:t xml:space="preserve">制冰量</w:t>
      </w:r>
      <w:r>
        <w:rPr>
          <w:rFonts w:hint="eastAsia" w:ascii="宋体" w:hAnsi="宋体"/>
          <w:bCs/>
        </w:rPr>
        <w:t xml:space="preserve">（</w:t>
      </w:r>
      <w:r>
        <w:rPr>
          <w:rFonts w:ascii="宋体" w:hAnsi="宋体"/>
          <w:bCs/>
        </w:rPr>
        <w:t xml:space="preserve">kg/24h</w:t>
      </w:r>
      <w:r>
        <w:rPr>
          <w:rFonts w:hint="eastAsia" w:ascii="宋体" w:hAnsi="宋体"/>
          <w:bCs/>
        </w:rPr>
        <w:t xml:space="preserve">）≥</w:t>
      </w:r>
      <w:r>
        <w:rPr>
          <w:rFonts w:ascii="宋体" w:hAnsi="宋体"/>
          <w:bCs/>
        </w:rPr>
        <w:t xml:space="preserve">20</w:t>
      </w:r>
      <w:r/>
    </w:p>
    <w:p>
      <w:pPr>
        <w:pStyle w:val="635"/>
        <w:ind w:firstLine="420"/>
        <w:spacing w:line="360" w:lineRule="auto"/>
        <w:rPr>
          <w:rFonts w:ascii="宋体" w:hAnsi="宋体"/>
          <w:bCs/>
        </w:rPr>
      </w:pPr>
      <w:r>
        <w:rPr>
          <w:rFonts w:hint="eastAsia" w:ascii="宋体" w:hAnsi="宋体"/>
          <w:bCs/>
        </w:rPr>
        <w:t xml:space="preserve">（15）</w:t>
      </w:r>
      <w:r>
        <w:rPr>
          <w:rFonts w:ascii="宋体" w:hAnsi="宋体"/>
          <w:bCs/>
        </w:rPr>
        <w:t xml:space="preserve">储冰量</w:t>
      </w:r>
      <w:r>
        <w:rPr>
          <w:rFonts w:hint="eastAsia" w:ascii="宋体" w:hAnsi="宋体"/>
          <w:bCs/>
        </w:rPr>
        <w:t xml:space="preserve">（</w:t>
      </w:r>
      <w:r>
        <w:rPr>
          <w:rFonts w:ascii="宋体" w:hAnsi="宋体"/>
          <w:bCs/>
        </w:rPr>
        <w:t xml:space="preserve">kg</w:t>
      </w:r>
      <w:r>
        <w:rPr>
          <w:rFonts w:hint="eastAsia" w:ascii="宋体" w:hAnsi="宋体"/>
          <w:bCs/>
        </w:rPr>
        <w:t xml:space="preserve">）≥</w:t>
      </w:r>
      <w:r>
        <w:rPr>
          <w:rFonts w:ascii="宋体" w:hAnsi="宋体"/>
          <w:bCs/>
        </w:rPr>
        <w:t xml:space="preserve">10</w:t>
      </w:r>
      <w:r/>
    </w:p>
    <w:p>
      <w:pPr>
        <w:pStyle w:val="635"/>
        <w:ind w:firstLine="420"/>
        <w:spacing w:line="360" w:lineRule="auto"/>
        <w:rPr>
          <w:rFonts w:ascii="宋体" w:hAnsi="宋体"/>
          <w:bCs/>
        </w:rPr>
      </w:pPr>
      <w:r>
        <w:rPr>
          <w:rFonts w:hint="eastAsia" w:ascii="宋体" w:hAnsi="宋体"/>
          <w:bCs/>
        </w:rPr>
        <w:t xml:space="preserve">（16）</w:t>
      </w:r>
      <w:r>
        <w:rPr>
          <w:rFonts w:ascii="宋体" w:hAnsi="宋体"/>
          <w:bCs/>
        </w:rPr>
        <w:t xml:space="preserve">冷凝方式风冷</w:t>
      </w:r>
      <w:r/>
    </w:p>
    <w:p>
      <w:pPr>
        <w:pStyle w:val="635"/>
        <w:ind w:firstLine="420"/>
        <w:spacing w:line="360" w:lineRule="auto"/>
        <w:rPr>
          <w:rFonts w:ascii="宋体" w:hAnsi="宋体"/>
          <w:bCs/>
        </w:rPr>
      </w:pPr>
      <w:r>
        <w:rPr>
          <w:rFonts w:hint="eastAsia" w:ascii="宋体" w:hAnsi="宋体"/>
          <w:bCs/>
        </w:rPr>
        <w:t xml:space="preserve">（17）</w:t>
      </w:r>
      <w:r>
        <w:rPr>
          <w:rFonts w:ascii="宋体" w:hAnsi="宋体"/>
          <w:bCs/>
        </w:rPr>
        <w:t xml:space="preserve">耗水量</w:t>
      </w:r>
      <w:r>
        <w:rPr>
          <w:rFonts w:hint="eastAsia" w:ascii="宋体" w:hAnsi="宋体"/>
          <w:bCs/>
        </w:rPr>
        <w:t xml:space="preserve">（</w:t>
      </w:r>
      <w:r>
        <w:rPr>
          <w:rFonts w:ascii="宋体" w:hAnsi="宋体"/>
          <w:bCs/>
        </w:rPr>
        <w:t xml:space="preserve">L/H</w:t>
      </w:r>
      <w:r>
        <w:rPr>
          <w:rFonts w:hint="eastAsia" w:ascii="宋体" w:hAnsi="宋体"/>
          <w:bCs/>
        </w:rPr>
        <w:t xml:space="preserve">）</w:t>
      </w:r>
      <w:r>
        <w:rPr>
          <w:rFonts w:ascii="宋体" w:hAnsi="宋体"/>
          <w:bCs/>
        </w:rPr>
        <w:t xml:space="preserve">≤0.8</w:t>
      </w:r>
      <w:r/>
    </w:p>
    <w:p>
      <w:pPr>
        <w:pStyle w:val="635"/>
        <w:ind w:firstLine="420"/>
        <w:spacing w:line="360" w:lineRule="auto"/>
        <w:rPr>
          <w:rFonts w:ascii="宋体" w:hAnsi="宋体"/>
          <w:bCs/>
        </w:rPr>
      </w:pPr>
      <w:r>
        <w:rPr>
          <w:rFonts w:hint="eastAsia" w:ascii="宋体" w:hAnsi="宋体"/>
          <w:bCs/>
        </w:rPr>
        <w:t xml:space="preserve">（18）</w:t>
      </w:r>
      <w:r>
        <w:rPr>
          <w:rFonts w:ascii="宋体" w:hAnsi="宋体"/>
          <w:bCs/>
        </w:rPr>
        <w:t xml:space="preserve">压缩机/制冷剂进口无氟/R134a</w:t>
      </w:r>
      <w:r/>
    </w:p>
    <w:p>
      <w:pPr>
        <w:pStyle w:val="635"/>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9）</w:t>
      </w:r>
      <w:r>
        <w:rPr>
          <w:rFonts w:ascii="宋体" w:hAnsi="宋体"/>
          <w:bCs/>
        </w:rPr>
        <w:t xml:space="preserve">箱体外壳不锈钢</w:t>
      </w:r>
      <w:r/>
    </w:p>
    <w:p>
      <w:pPr>
        <w:pStyle w:val="635"/>
        <w:ind w:firstLine="420"/>
        <w:spacing w:line="360" w:lineRule="auto"/>
        <w:rPr>
          <w:rFonts w:ascii="宋体" w:hAnsi="宋体"/>
          <w:bCs/>
        </w:rPr>
      </w:pPr>
      <w:r>
        <w:rPr>
          <w:rFonts w:hint="eastAsia" w:ascii="宋体" w:hAnsi="宋体"/>
          <w:bCs/>
        </w:rPr>
        <w:t xml:space="preserve">（20）</w:t>
      </w:r>
      <w:r>
        <w:rPr>
          <w:rFonts w:ascii="宋体" w:hAnsi="宋体"/>
          <w:bCs/>
        </w:rPr>
        <w:t xml:space="preserve">输入功率</w:t>
      </w:r>
      <w:r>
        <w:rPr>
          <w:rFonts w:hint="eastAsia" w:ascii="宋体" w:hAnsi="宋体"/>
          <w:bCs/>
        </w:rPr>
        <w:t xml:space="preserve">（</w:t>
      </w:r>
      <w:r>
        <w:rPr>
          <w:rFonts w:ascii="宋体" w:hAnsi="宋体"/>
          <w:bCs/>
        </w:rPr>
        <w:t xml:space="preserve">w</w:t>
      </w:r>
      <w:r>
        <w:rPr>
          <w:rFonts w:hint="eastAsia" w:ascii="宋体" w:hAnsi="宋体"/>
          <w:bCs/>
        </w:rPr>
        <w:t xml:space="preserve">）</w:t>
      </w:r>
      <w:r>
        <w:rPr>
          <w:rFonts w:ascii="宋体" w:hAnsi="宋体"/>
          <w:bCs/>
        </w:rPr>
        <w:t xml:space="preserve">180</w:t>
      </w:r>
      <w:r/>
    </w:p>
    <w:p>
      <w:pPr>
        <w:pStyle w:val="635"/>
        <w:ind w:firstLine="420"/>
        <w:spacing w:line="360" w:lineRule="auto"/>
        <w:rPr>
          <w:rFonts w:ascii="宋体" w:hAnsi="宋体"/>
          <w:bCs/>
        </w:rPr>
      </w:pPr>
      <w:r>
        <w:rPr>
          <w:rFonts w:hint="eastAsia" w:ascii="宋体" w:hAnsi="宋体"/>
          <w:bCs/>
        </w:rPr>
        <w:t xml:space="preserve">（21）</w:t>
      </w:r>
      <w:r>
        <w:rPr>
          <w:rFonts w:ascii="宋体" w:hAnsi="宋体"/>
          <w:bCs/>
        </w:rPr>
        <w:t xml:space="preserve">冰型</w:t>
      </w:r>
      <w:r>
        <w:rPr>
          <w:rFonts w:hint="eastAsia" w:ascii="宋体" w:hAnsi="宋体"/>
          <w:bCs/>
        </w:rPr>
        <w:t xml:space="preserve">：</w:t>
      </w:r>
      <w:r>
        <w:rPr>
          <w:rFonts w:ascii="宋体" w:hAnsi="宋体"/>
          <w:bCs/>
        </w:rPr>
        <w:t xml:space="preserve">不规则的细小颗粒状的雪花碎冰</w:t>
      </w:r>
      <w:r/>
    </w:p>
    <w:p>
      <w:pPr>
        <w:pStyle w:val="635"/>
        <w:spacing w:line="360" w:lineRule="auto"/>
        <w:rPr>
          <w:rFonts w:ascii="宋体" w:hAnsi="宋体"/>
          <w:b/>
        </w:rPr>
      </w:pPr>
      <w:r>
        <w:rPr>
          <w:rFonts w:ascii="宋体" w:hAnsi="宋体"/>
          <w:b/>
        </w:rPr>
        <w:t xml:space="preserve">品目</w:t>
      </w:r>
      <w:r>
        <w:rPr>
          <w:rFonts w:hint="eastAsia" w:ascii="宋体" w:hAnsi="宋体"/>
          <w:b/>
        </w:rPr>
        <w:t xml:space="preserve">8</w:t>
      </w:r>
      <w:r>
        <w:rPr>
          <w:rFonts w:ascii="宋体" w:hAnsi="宋体"/>
          <w:b/>
        </w:rPr>
        <w:t xml:space="preserve">：</w:t>
      </w:r>
      <w:r>
        <w:rPr>
          <w:rFonts w:hint="eastAsia" w:ascii="宋体" w:hAnsi="宋体"/>
          <w:b/>
        </w:rPr>
        <w:t xml:space="preserve">显微镜</w:t>
      </w:r>
      <w:r>
        <w:rPr>
          <w:rFonts w:ascii="宋体" w:hAnsi="宋体"/>
          <w:b/>
        </w:rPr>
      </w:r>
      <w:r/>
    </w:p>
    <w:p>
      <w:pPr>
        <w:pStyle w:val="635"/>
        <w:ind w:firstLine="420"/>
        <w:spacing w:line="360" w:lineRule="auto"/>
        <w:rPr>
          <w:rFonts w:hint="eastAsia" w:ascii="宋体" w:hAnsi="宋体"/>
          <w:bCs/>
        </w:rPr>
      </w:pPr>
      <w:r>
        <w:rPr>
          <w:rFonts w:hint="eastAsia" w:ascii="宋体" w:hAnsi="宋体"/>
          <w:bCs/>
        </w:rPr>
        <w:t xml:space="preserve">用途：可用于普通染色的切片观察，以及临床、科研常规显微检验工作。</w:t>
      </w:r>
      <w:r/>
    </w:p>
    <w:p>
      <w:pPr>
        <w:pStyle w:val="635"/>
        <w:ind w:firstLine="420"/>
        <w:spacing w:line="360" w:lineRule="auto"/>
        <w:rPr>
          <w:rFonts w:hint="eastAsia" w:ascii="宋体" w:hAnsi="宋体"/>
          <w:bCs/>
        </w:rPr>
      </w:pPr>
      <w:r>
        <w:rPr>
          <w:rFonts w:hint="eastAsia" w:ascii="宋体" w:hAnsi="宋体"/>
          <w:bCs/>
        </w:rPr>
        <w:t xml:space="preserve">工作条件</w:t>
      </w:r>
      <w:r/>
    </w:p>
    <w:p>
      <w:pPr>
        <w:pStyle w:val="635"/>
        <w:ind w:firstLine="420"/>
        <w:spacing w:line="360" w:lineRule="auto"/>
        <w:rPr>
          <w:rFonts w:hint="eastAsia" w:ascii="宋体" w:hAnsi="宋体"/>
          <w:bCs/>
        </w:rPr>
      </w:pPr>
      <w:r>
        <w:rPr>
          <w:rFonts w:hint="eastAsia" w:ascii="宋体" w:hAnsi="宋体"/>
          <w:bCs/>
        </w:rPr>
        <w:t xml:space="preserve">（1）适于在气温为摄氏-40℃～＋50℃的环境条件下运输和贮存，在电源220V（</w:t>
      </w:r>
      <w:r>
        <w:rPr>
          <w:rFonts w:ascii="Symbol" w:hAnsi="Symbol" w:eastAsia="Symbol" w:cs="Symbol"/>
          <w:bCs/>
        </w:rPr>
        <w:t xml:space="preserve">±</w:t>
      </w:r>
      <w:r>
        <w:rPr>
          <w:rFonts w:hint="eastAsia" w:ascii="宋体" w:hAnsi="宋体"/>
          <w:bCs/>
        </w:rPr>
        <w:t xml:space="preserve">10%）/50Hz、气温摄氏-5℃～40℃和相对湿度85%的环境条件下运行。</w:t>
      </w:r>
      <w:r/>
    </w:p>
    <w:p>
      <w:pPr>
        <w:pStyle w:val="635"/>
        <w:ind w:firstLine="420"/>
        <w:spacing w:line="360" w:lineRule="auto"/>
        <w:rPr>
          <w:rFonts w:hint="eastAsia" w:ascii="宋体" w:hAnsi="宋体"/>
          <w:bCs/>
        </w:rPr>
      </w:pPr>
      <w:r>
        <w:rPr>
          <w:rFonts w:hint="eastAsia" w:ascii="宋体" w:hAnsi="宋体"/>
          <w:bCs/>
        </w:rPr>
        <w:t xml:space="preserve">（2）配置符合中国有关标准要求的插头，或提供适当的转换插座。</w:t>
      </w:r>
      <w:r/>
    </w:p>
    <w:p>
      <w:pPr>
        <w:pStyle w:val="635"/>
        <w:ind w:firstLine="420"/>
        <w:spacing w:line="360" w:lineRule="auto"/>
        <w:rPr>
          <w:rFonts w:hint="eastAsia" w:ascii="宋体" w:hAnsi="宋体"/>
          <w:bCs/>
        </w:rPr>
      </w:pPr>
      <w:r>
        <w:rPr>
          <w:rFonts w:hint="eastAsia" w:ascii="宋体" w:hAnsi="宋体"/>
          <w:bCs/>
        </w:rPr>
        <w:t xml:space="preserve">（3）主要技术指标</w:t>
      </w:r>
      <w:r/>
    </w:p>
    <w:p>
      <w:pPr>
        <w:pStyle w:val="635"/>
        <w:ind w:firstLine="420"/>
        <w:spacing w:line="360" w:lineRule="auto"/>
        <w:rPr>
          <w:rFonts w:hint="eastAsia" w:ascii="宋体" w:hAnsi="宋体"/>
          <w:bCs/>
        </w:rPr>
      </w:pPr>
      <w:r>
        <w:rPr>
          <w:rFonts w:hint="eastAsia" w:ascii="宋体" w:hAnsi="宋体"/>
          <w:bCs/>
        </w:rPr>
        <w:t xml:space="preserve">①▲光学系统：无限远光学矫正系统，齐焦距离≤45mm，不得大于45mm。</w:t>
      </w:r>
      <w:r/>
    </w:p>
    <w:p>
      <w:pPr>
        <w:pStyle w:val="635"/>
        <w:ind w:firstLine="420"/>
        <w:spacing w:line="360" w:lineRule="auto"/>
        <w:rPr>
          <w:rFonts w:hint="eastAsia" w:ascii="宋体" w:hAnsi="宋体"/>
          <w:bCs/>
        </w:rPr>
      </w:pPr>
      <w:r>
        <w:rPr>
          <w:rFonts w:hint="eastAsia" w:ascii="宋体" w:hAnsi="宋体"/>
          <w:bCs/>
        </w:rPr>
        <w:t xml:space="preserve">②▲载物台：钢丝传动，无齿条结构，载物台高度≤140mm</w:t>
      </w:r>
      <w:r/>
    </w:p>
    <w:p>
      <w:pPr>
        <w:pStyle w:val="635"/>
        <w:ind w:firstLine="1680"/>
        <w:spacing w:line="360" w:lineRule="auto"/>
        <w:rPr>
          <w:rFonts w:hint="eastAsia" w:ascii="宋体" w:hAnsi="宋体"/>
          <w:bCs/>
        </w:rPr>
      </w:pPr>
      <w:r>
        <w:rPr>
          <w:rFonts w:hint="eastAsia" w:ascii="宋体" w:hAnsi="宋体"/>
          <w:bCs/>
        </w:rPr>
        <w:t xml:space="preserve">机械固定载物台，（W×D）：≥211mm×154mm</w:t>
      </w:r>
      <w:r/>
    </w:p>
    <w:p>
      <w:pPr>
        <w:pStyle w:val="635"/>
        <w:ind w:firstLine="1680"/>
        <w:spacing w:line="360" w:lineRule="auto"/>
        <w:rPr>
          <w:rFonts w:hint="eastAsia" w:ascii="宋体" w:hAnsi="宋体"/>
          <w:bCs/>
        </w:rPr>
      </w:pPr>
      <w:r>
        <w:rPr>
          <w:rFonts w:hint="eastAsia" w:ascii="宋体" w:hAnsi="宋体"/>
          <w:bCs/>
        </w:rPr>
        <w:t xml:space="preserve">移动范围（X×Y）：≥76mm×52mm</w:t>
      </w:r>
      <w:r/>
    </w:p>
    <w:p>
      <w:pPr>
        <w:pStyle w:val="635"/>
        <w:ind w:firstLine="1680"/>
        <w:spacing w:line="360" w:lineRule="auto"/>
        <w:rPr>
          <w:rFonts w:hint="eastAsia" w:ascii="宋体" w:hAnsi="宋体"/>
          <w:bCs/>
        </w:rPr>
      </w:pPr>
      <w:r>
        <w:rPr>
          <w:rFonts w:hint="eastAsia" w:ascii="宋体" w:hAnsi="宋体"/>
          <w:bCs/>
        </w:rPr>
        <w:t xml:space="preserve">载物台XY移动可锁定</w:t>
      </w:r>
      <w:r/>
    </w:p>
    <w:p>
      <w:pPr>
        <w:pStyle w:val="635"/>
        <w:ind w:firstLine="420"/>
        <w:spacing w:line="360" w:lineRule="auto"/>
        <w:rPr>
          <w:rFonts w:hint="eastAsia" w:ascii="宋体" w:hAnsi="宋体"/>
          <w:bCs/>
        </w:rPr>
      </w:pPr>
      <w:r>
        <w:rPr>
          <w:rFonts w:hint="eastAsia" w:ascii="宋体" w:hAnsi="宋体"/>
          <w:bCs/>
        </w:rPr>
        <w:t xml:space="preserve">③调焦机构：载物台高度调节（粗调：15mm），可以进行张力调节；有粗调限位，</w:t>
      </w:r>
      <w:r/>
    </w:p>
    <w:p>
      <w:pPr>
        <w:pStyle w:val="635"/>
        <w:ind w:firstLine="420"/>
        <w:spacing w:line="360" w:lineRule="auto"/>
        <w:rPr>
          <w:rFonts w:hint="eastAsia" w:ascii="宋体" w:hAnsi="宋体"/>
          <w:bCs/>
        </w:rPr>
      </w:pPr>
      <w:r>
        <w:rPr>
          <w:rFonts w:hint="eastAsia" w:ascii="宋体" w:hAnsi="宋体"/>
          <w:bCs/>
        </w:rPr>
        <w:t xml:space="preserve">避免标本或物镜的损伤；细调焦旋钮最小调节幅度：2.5μm。</w:t>
      </w:r>
      <w:r/>
    </w:p>
    <w:p>
      <w:pPr>
        <w:pStyle w:val="635"/>
        <w:ind w:firstLine="420"/>
        <w:spacing w:line="360" w:lineRule="auto"/>
        <w:rPr>
          <w:rFonts w:hint="eastAsia" w:ascii="宋体" w:hAnsi="宋体"/>
          <w:bCs/>
        </w:rPr>
      </w:pPr>
      <w:r>
        <w:rPr>
          <w:rFonts w:hint="eastAsia" w:ascii="宋体" w:hAnsi="宋体"/>
          <w:bCs/>
        </w:rPr>
        <w:t xml:space="preserve">④聚光镜：内置孔径光阑；阿贝聚光镜NA1.25（油浸时）；2孔位：明场/暗场。</w:t>
      </w:r>
      <w:r/>
    </w:p>
    <w:p>
      <w:pPr>
        <w:pStyle w:val="635"/>
        <w:ind w:firstLine="420"/>
        <w:spacing w:line="360" w:lineRule="auto"/>
        <w:rPr>
          <w:rFonts w:hint="eastAsia" w:ascii="宋体" w:hAnsi="宋体"/>
          <w:bCs/>
        </w:rPr>
      </w:pPr>
      <w:r>
        <w:rPr>
          <w:rFonts w:hint="eastAsia" w:ascii="宋体" w:hAnsi="宋体"/>
          <w:bCs/>
        </w:rPr>
        <w:t xml:space="preserve">⑤照明系统：内置LED透射光照明系统；LED光源寿命60000小时以上。</w:t>
      </w:r>
      <w:r/>
    </w:p>
    <w:p>
      <w:pPr>
        <w:pStyle w:val="635"/>
        <w:ind w:firstLine="420"/>
        <w:spacing w:line="360" w:lineRule="auto"/>
        <w:rPr>
          <w:rFonts w:hint="eastAsia" w:ascii="宋体" w:hAnsi="宋体"/>
          <w:bCs/>
        </w:rPr>
      </w:pPr>
      <w:r>
        <w:rPr>
          <w:rFonts w:hint="eastAsia" w:ascii="宋体" w:hAnsi="宋体"/>
          <w:bCs/>
        </w:rPr>
        <w:t xml:space="preserve">⑥三目观察筒：瞳距调整范围48～75mm，倾斜角度30</w:t>
      </w:r>
      <w:r>
        <w:rPr>
          <w:rFonts w:hint="eastAsia" w:ascii="宋体" w:hAnsi="宋体"/>
          <w:bCs/>
        </w:rPr>
        <w:t xml:space="preserve">°；目镜：10X，视场数≥20；</w:t>
      </w:r>
      <w:r/>
    </w:p>
    <w:p>
      <w:pPr>
        <w:pStyle w:val="635"/>
        <w:ind w:firstLine="420"/>
        <w:spacing w:line="360" w:lineRule="auto"/>
        <w:rPr>
          <w:rFonts w:hint="eastAsia" w:ascii="宋体" w:hAnsi="宋体"/>
          <w:bCs/>
        </w:rPr>
      </w:pPr>
      <w:r>
        <w:rPr>
          <w:rFonts w:hint="eastAsia" w:ascii="宋体" w:hAnsi="宋体"/>
          <w:bCs/>
        </w:rPr>
        <w:t xml:space="preserve">⑦物镜转盘：与显微镜机身固定的内旋式4孔物镜转盘，便于放置标本。</w:t>
      </w:r>
      <w:r/>
    </w:p>
    <w:p>
      <w:pPr>
        <w:pStyle w:val="635"/>
        <w:ind w:firstLine="420"/>
        <w:spacing w:line="360" w:lineRule="auto"/>
        <w:rPr>
          <w:rFonts w:hint="eastAsia" w:ascii="宋体" w:hAnsi="宋体"/>
          <w:bCs/>
        </w:rPr>
      </w:pPr>
      <w:r>
        <w:rPr>
          <w:rFonts w:hint="eastAsia" w:ascii="宋体" w:hAnsi="宋体"/>
          <w:bCs/>
        </w:rPr>
        <w:t xml:space="preserve">⑧▲物镜：平场消色差物镜</w:t>
      </w:r>
      <w:r/>
    </w:p>
    <w:p>
      <w:pPr>
        <w:pStyle w:val="635"/>
        <w:ind w:firstLine="420"/>
        <w:spacing w:line="360" w:lineRule="auto"/>
        <w:rPr>
          <w:rFonts w:hint="eastAsia" w:ascii="宋体" w:hAnsi="宋体"/>
          <w:bCs/>
        </w:rPr>
      </w:pPr>
      <w:r>
        <w:rPr>
          <w:rFonts w:hint="eastAsia" w:ascii="宋体" w:hAnsi="宋体"/>
          <w:bCs/>
        </w:rPr>
        <w:t xml:space="preserve">4X(N.A.≥0.1,W.D≥27.8mm)、</w:t>
      </w:r>
      <w:r/>
    </w:p>
    <w:p>
      <w:pPr>
        <w:pStyle w:val="635"/>
        <w:ind w:firstLine="420"/>
        <w:spacing w:line="360" w:lineRule="auto"/>
        <w:rPr>
          <w:rFonts w:hint="eastAsia" w:ascii="宋体" w:hAnsi="宋体"/>
          <w:bCs/>
        </w:rPr>
      </w:pPr>
      <w:r>
        <w:rPr>
          <w:rFonts w:hint="eastAsia" w:ascii="宋体" w:hAnsi="宋体"/>
          <w:bCs/>
        </w:rPr>
        <w:t xml:space="preserve">10X(N.A.≥0.25,W.D≥8.0mm)、</w:t>
      </w:r>
      <w:r/>
    </w:p>
    <w:p>
      <w:pPr>
        <w:pStyle w:val="635"/>
        <w:ind w:firstLine="420"/>
        <w:spacing w:line="360" w:lineRule="auto"/>
        <w:rPr>
          <w:rFonts w:hint="eastAsia" w:ascii="宋体" w:hAnsi="宋体"/>
          <w:bCs/>
        </w:rPr>
      </w:pPr>
      <w:r>
        <w:rPr>
          <w:rFonts w:hint="eastAsia" w:ascii="宋体" w:hAnsi="宋体"/>
          <w:bCs/>
        </w:rPr>
        <w:t xml:space="preserve">40X(N.A.≥0.6,5W.D≥0.6mm)</w:t>
      </w:r>
      <w:r/>
    </w:p>
    <w:p>
      <w:pPr>
        <w:pStyle w:val="635"/>
        <w:ind w:firstLine="420"/>
        <w:spacing w:line="360" w:lineRule="auto"/>
        <w:rPr>
          <w:rFonts w:hint="eastAsia" w:ascii="宋体" w:hAnsi="宋体"/>
          <w:bCs/>
        </w:rPr>
      </w:pPr>
      <w:r>
        <w:rPr>
          <w:rFonts w:hint="eastAsia" w:ascii="宋体" w:hAnsi="宋体"/>
          <w:bCs/>
        </w:rPr>
        <w:t xml:space="preserve">100XO(N.A.≥1.25,W.D≥0.13)</w:t>
      </w:r>
      <w:r/>
    </w:p>
    <w:p>
      <w:pPr>
        <w:pStyle w:val="635"/>
        <w:ind w:firstLine="420"/>
        <w:spacing w:line="360" w:lineRule="auto"/>
        <w:rPr>
          <w:rFonts w:hint="eastAsia" w:ascii="宋体" w:hAnsi="宋体"/>
          <w:bCs/>
        </w:rPr>
      </w:pPr>
      <w:r>
        <w:rPr>
          <w:rFonts w:hint="eastAsia" w:ascii="宋体" w:hAnsi="宋体"/>
          <w:bCs/>
        </w:rPr>
        <w:t xml:space="preserve">⑨所采用光学元件均为环保无铅玻璃</w:t>
      </w:r>
      <w:r/>
    </w:p>
    <w:p>
      <w:pPr>
        <w:pStyle w:val="635"/>
        <w:spacing w:line="360" w:lineRule="auto"/>
        <w:rPr>
          <w:rFonts w:ascii="宋体" w:hAnsi="宋体"/>
          <w:b/>
        </w:rPr>
      </w:pPr>
      <w:r>
        <w:rPr>
          <w:rFonts w:ascii="宋体" w:hAnsi="宋体"/>
          <w:b/>
        </w:rPr>
        <w:t xml:space="preserve">品目</w:t>
      </w:r>
      <w:r>
        <w:rPr>
          <w:rFonts w:hint="eastAsia" w:ascii="宋体" w:hAnsi="宋体"/>
          <w:b/>
        </w:rPr>
        <w:t xml:space="preserve">9</w:t>
      </w:r>
      <w:r>
        <w:rPr>
          <w:rFonts w:ascii="宋体" w:hAnsi="宋体"/>
          <w:b/>
        </w:rPr>
        <w:t xml:space="preserve">：</w:t>
      </w:r>
      <w:r>
        <w:rPr>
          <w:rFonts w:hint="eastAsia" w:ascii="宋体" w:hAnsi="宋体"/>
          <w:b/>
        </w:rPr>
        <w:t xml:space="preserve">解剖镜</w:t>
      </w:r>
      <w:r>
        <w:rPr>
          <w:rFonts w:ascii="宋体" w:hAnsi="宋体"/>
          <w:b/>
        </w:rPr>
      </w:r>
      <w:r/>
    </w:p>
    <w:p>
      <w:pPr>
        <w:pStyle w:val="635"/>
        <w:ind w:firstLine="420"/>
        <w:spacing w:line="360" w:lineRule="auto"/>
        <w:rPr>
          <w:rFonts w:hint="eastAsia" w:ascii="宋体" w:hAnsi="宋体"/>
          <w:bCs/>
        </w:rPr>
      </w:pPr>
      <w:r>
        <w:rPr>
          <w:rFonts w:hint="eastAsia" w:ascii="宋体" w:hAnsi="宋体"/>
          <w:bCs/>
        </w:rPr>
        <w:t xml:space="preserve">1、用途：动物、植物、卵细胞的观察。</w:t>
      </w:r>
      <w:r/>
    </w:p>
    <w:p>
      <w:pPr>
        <w:pStyle w:val="635"/>
        <w:ind w:firstLine="420"/>
        <w:spacing w:line="360" w:lineRule="auto"/>
        <w:rPr>
          <w:rFonts w:hint="eastAsia" w:ascii="宋体" w:hAnsi="宋体"/>
          <w:bCs/>
        </w:rPr>
      </w:pPr>
      <w:r>
        <w:rPr>
          <w:rFonts w:hint="eastAsia" w:ascii="宋体" w:hAnsi="宋体"/>
          <w:bCs/>
        </w:rPr>
        <w:t xml:space="preserve">2、工作条件</w:t>
      </w:r>
      <w:r/>
    </w:p>
    <w:p>
      <w:pPr>
        <w:pStyle w:val="635"/>
        <w:ind w:firstLine="420"/>
        <w:spacing w:line="360" w:lineRule="auto"/>
        <w:rPr>
          <w:rFonts w:hint="eastAsia" w:ascii="宋体" w:hAnsi="宋体"/>
          <w:bCs/>
        </w:rPr>
      </w:pPr>
      <w:r>
        <w:rPr>
          <w:rFonts w:hint="eastAsia" w:ascii="宋体" w:hAnsi="宋体"/>
          <w:bCs/>
        </w:rPr>
        <w:t xml:space="preserve">（1）适于在气温为摄氏-40℃～＋50℃的环境条件下运输和贮存，在电源220V（</w:t>
      </w:r>
      <w:r>
        <w:rPr>
          <w:rFonts w:ascii="Symbol" w:hAnsi="Symbol" w:eastAsia="Symbol" w:cs="Symbol"/>
          <w:bCs/>
        </w:rPr>
        <w:t xml:space="preserve">±</w:t>
      </w:r>
      <w:r>
        <w:rPr>
          <w:rFonts w:hint="eastAsia" w:ascii="宋体" w:hAnsi="宋体"/>
          <w:bCs/>
        </w:rPr>
        <w:t xml:space="preserve">10%）/50Hz、气温摄氏-5℃～40℃和相对湿度85%的环境条件下运行。</w:t>
      </w:r>
      <w:r/>
    </w:p>
    <w:p>
      <w:pPr>
        <w:pStyle w:val="635"/>
        <w:ind w:firstLine="420"/>
        <w:spacing w:line="360" w:lineRule="auto"/>
        <w:rPr>
          <w:rFonts w:hint="eastAsia" w:ascii="宋体" w:hAnsi="宋体"/>
          <w:bCs/>
        </w:rPr>
      </w:pPr>
      <w:r>
        <w:rPr>
          <w:rFonts w:hint="eastAsia" w:ascii="宋体" w:hAnsi="宋体"/>
          <w:bCs/>
        </w:rPr>
        <w:t xml:space="preserve">（2）配置符合中国有关标准要求的插头，或提供适当的转换插座。</w:t>
      </w:r>
      <w:r/>
    </w:p>
    <w:p>
      <w:pPr>
        <w:pStyle w:val="635"/>
        <w:ind w:firstLine="420"/>
        <w:spacing w:line="360" w:lineRule="auto"/>
        <w:rPr>
          <w:rFonts w:hint="eastAsia" w:ascii="宋体" w:hAnsi="宋体"/>
          <w:bCs/>
        </w:rPr>
      </w:pPr>
      <w:r>
        <w:rPr>
          <w:rFonts w:hint="eastAsia" w:ascii="宋体" w:hAnsi="宋体"/>
          <w:bCs/>
        </w:rPr>
        <w:t xml:space="preserve">3、主要技术指标</w:t>
      </w:r>
      <w:r/>
    </w:p>
    <w:p>
      <w:pPr>
        <w:pStyle w:val="635"/>
        <w:ind w:firstLine="420"/>
        <w:spacing w:line="360" w:lineRule="auto"/>
        <w:rPr>
          <w:rFonts w:hint="eastAsia" w:ascii="宋体" w:hAnsi="宋体"/>
          <w:bCs/>
        </w:rPr>
      </w:pPr>
      <w:r>
        <w:rPr>
          <w:rFonts w:hint="eastAsia" w:ascii="宋体" w:hAnsi="宋体"/>
          <w:bCs/>
        </w:rPr>
        <w:t xml:space="preserve">（1）放大倍率：6.7～45倍</w:t>
      </w:r>
      <w:r/>
    </w:p>
    <w:p>
      <w:pPr>
        <w:pStyle w:val="635"/>
        <w:ind w:firstLine="420"/>
        <w:spacing w:line="360" w:lineRule="auto"/>
        <w:rPr>
          <w:rFonts w:hint="eastAsia" w:ascii="宋体" w:hAnsi="宋体"/>
          <w:bCs/>
        </w:rPr>
      </w:pPr>
      <w:r>
        <w:rPr>
          <w:rFonts w:hint="eastAsia" w:ascii="宋体" w:hAnsi="宋体"/>
          <w:bCs/>
        </w:rPr>
        <w:t xml:space="preserve">（2）▲变倍：0.67～45X连续变倍，变倍比1:6.7</w:t>
      </w:r>
      <w:r/>
    </w:p>
    <w:p>
      <w:pPr>
        <w:pStyle w:val="635"/>
        <w:ind w:firstLine="420"/>
        <w:spacing w:line="360" w:lineRule="auto"/>
        <w:rPr>
          <w:rFonts w:hint="eastAsia" w:ascii="宋体" w:hAnsi="宋体"/>
          <w:bCs/>
        </w:rPr>
      </w:pPr>
      <w:r>
        <w:rPr>
          <w:rFonts w:hint="eastAsia" w:ascii="宋体" w:hAnsi="宋体"/>
          <w:bCs/>
        </w:rPr>
        <w:t xml:space="preserve">（3）▲工作距离：110mm</w:t>
      </w:r>
      <w:r/>
    </w:p>
    <w:p>
      <w:pPr>
        <w:pStyle w:val="635"/>
        <w:ind w:firstLine="420"/>
        <w:spacing w:line="360" w:lineRule="auto"/>
        <w:rPr>
          <w:rFonts w:hint="eastAsia" w:ascii="宋体" w:hAnsi="宋体"/>
          <w:bCs/>
        </w:rPr>
      </w:pPr>
      <w:r>
        <w:rPr>
          <w:rFonts w:hint="eastAsia" w:ascii="宋体" w:hAnsi="宋体"/>
          <w:bCs/>
        </w:rPr>
        <w:t xml:space="preserve">（4）双目观察筒：视场数为22，瞳距调节范围为52～76mm</w:t>
      </w:r>
      <w:r/>
    </w:p>
    <w:p>
      <w:pPr>
        <w:pStyle w:val="635"/>
        <w:ind w:firstLine="420"/>
        <w:spacing w:line="360" w:lineRule="auto"/>
        <w:rPr>
          <w:rFonts w:hint="eastAsia" w:ascii="宋体" w:hAnsi="宋体"/>
          <w:bCs/>
        </w:rPr>
      </w:pPr>
      <w:r>
        <w:rPr>
          <w:rFonts w:hint="eastAsia" w:ascii="宋体" w:hAnsi="宋体"/>
          <w:bCs/>
        </w:rPr>
        <w:t xml:space="preserve">（5）▲100W透射照明底座：</w:t>
      </w:r>
      <w:r/>
    </w:p>
    <w:p>
      <w:pPr>
        <w:pStyle w:val="635"/>
        <w:ind w:firstLine="420"/>
        <w:spacing w:line="360" w:lineRule="auto"/>
        <w:rPr>
          <w:rFonts w:hint="eastAsia" w:ascii="宋体" w:hAnsi="宋体"/>
          <w:bCs/>
        </w:rPr>
      </w:pPr>
      <w:r>
        <w:rPr>
          <w:rFonts w:hint="eastAsia" w:ascii="宋体" w:hAnsi="宋体"/>
          <w:bCs/>
        </w:rPr>
        <w:t xml:space="preserve">（6）目镜：10X，F.N.22</w:t>
      </w:r>
      <w:r/>
    </w:p>
    <w:p>
      <w:pPr>
        <w:pStyle w:val="635"/>
        <w:ind w:firstLine="420"/>
        <w:spacing w:line="360" w:lineRule="auto"/>
        <w:rPr>
          <w:rFonts w:hint="eastAsia" w:ascii="宋体" w:hAnsi="宋体"/>
          <w:bCs/>
        </w:rPr>
      </w:pPr>
      <w:r>
        <w:rPr>
          <w:rFonts w:hint="eastAsia" w:ascii="宋体" w:hAnsi="宋体"/>
          <w:bCs/>
        </w:rPr>
        <w:t xml:space="preserve">（7）所采用光学元件均为环保无铅玻璃，有ECO无铅认证</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10</w:t>
      </w:r>
      <w:r>
        <w:rPr>
          <w:rFonts w:ascii="宋体" w:hAnsi="宋体"/>
          <w:b/>
        </w:rPr>
        <w:t xml:space="preserve">：</w:t>
      </w:r>
      <w:r>
        <w:rPr>
          <w:rFonts w:hint="eastAsia" w:ascii="宋体" w:hAnsi="宋体"/>
          <w:b/>
        </w:rPr>
        <w:t xml:space="preserve">烘箱</w:t>
      </w:r>
      <w:r/>
    </w:p>
    <w:p>
      <w:pPr>
        <w:pStyle w:val="635"/>
        <w:ind w:firstLine="420"/>
        <w:spacing w:line="360" w:lineRule="auto"/>
        <w:rPr>
          <w:rFonts w:ascii="宋体" w:hAnsi="宋体"/>
          <w:bCs/>
        </w:rPr>
      </w:pPr>
      <w:r>
        <w:rPr>
          <w:rFonts w:hint="eastAsia" w:ascii="宋体" w:hAnsi="宋体"/>
          <w:bCs/>
        </w:rPr>
        <w:t xml:space="preserve">（1）控制方式：模糊逻辑控制技术</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（2）显示方式：LCD</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（3）送风方式：背部水平吹风</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（4）环境温度要求（℃）：5～35</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（5）调温方式：定值、步调可选</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（6）段数/步数：10段（“0”段为预约定时段，“1～9”段为程序控制段）/18步</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（7）每步时间：1～999（分）</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（8）温度控制范围（℃）：环境温度+5～200</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（9）温度分辨精度（℃）：0.1</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（10）温度波动度（℃）：≤±1</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（11）温度均匀度（%）：≤±2.5（高工作温度时）</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（12）安全功能：自诊断功能：停电报警、传感器故障报警、上、下限超温报警、独立式过升防止器（30～80℃任意可调）、独立超温保护器、独立式漏电、过电流跳闸保护。</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（13）附属功能：自动运行、自动停机、监视计时器、来电恢复、参数记忆、温度表示校正、RS-232接口、嵌入式微型打印机数据输出</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（14）容量（L）：≥110</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（15）搁板数量（块）：2（多4）</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11</w:t>
      </w:r>
      <w:r>
        <w:rPr>
          <w:rFonts w:ascii="宋体" w:hAnsi="宋体"/>
          <w:b/>
        </w:rPr>
        <w:t xml:space="preserve">：</w:t>
      </w:r>
      <w:r>
        <w:rPr>
          <w:rFonts w:hint="eastAsia" w:ascii="宋体" w:hAnsi="宋体"/>
          <w:b/>
        </w:rPr>
        <w:t xml:space="preserve">超净工作台</w:t>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hint="eastAsia" w:ascii="宋体" w:hAnsi="宋体"/>
          <w:bCs/>
        </w:rPr>
      </w:pPr>
      <w:r>
        <w:rPr>
          <w:rFonts w:hint="eastAsia" w:ascii="宋体" w:hAnsi="宋体"/>
          <w:bCs/>
        </w:rPr>
        <w:t xml:space="preserve">（1）气流模式：垂直层流</w:t>
      </w:r>
      <w:r/>
    </w:p>
    <w:p>
      <w:pPr>
        <w:pStyle w:val="635"/>
        <w:ind w:firstLine="420"/>
        <w:spacing w:line="360" w:lineRule="auto"/>
        <w:rPr>
          <w:rFonts w:hint="eastAsia" w:ascii="宋体" w:hAnsi="宋体"/>
          <w:bCs/>
        </w:rPr>
      </w:pPr>
      <w:r>
        <w:rPr>
          <w:rFonts w:hint="eastAsia" w:ascii="宋体" w:hAnsi="宋体"/>
          <w:bCs/>
        </w:rPr>
        <w:t xml:space="preserve">（2）工作区域尺寸（长*宽*高）：（1200～1250）*（600～610）*（500～600）mm</w:t>
      </w:r>
      <w:r/>
    </w:p>
    <w:p>
      <w:pPr>
        <w:pStyle w:val="635"/>
        <w:ind w:firstLine="420"/>
        <w:spacing w:line="360" w:lineRule="auto"/>
        <w:rPr>
          <w:rFonts w:hint="eastAsia" w:ascii="宋体" w:hAnsi="宋体"/>
          <w:bCs/>
        </w:rPr>
      </w:pPr>
      <w:r>
        <w:rPr>
          <w:rFonts w:hint="eastAsia" w:ascii="宋体" w:hAnsi="宋体"/>
          <w:bCs/>
        </w:rPr>
        <w:t xml:space="preserve">（3）外形尺寸（长*宽*高）：（1300～1400）*（670～690）*（1800～185</w:t>
      </w:r>
      <w:r>
        <w:rPr>
          <w:rFonts w:hint="eastAsia" w:ascii="宋体" w:hAnsi="宋体"/>
          <w:bCs/>
        </w:rPr>
        <w:t xml:space="preserve">0）mm</w:t>
      </w:r>
      <w:r/>
    </w:p>
    <w:p>
      <w:pPr>
        <w:pStyle w:val="635"/>
        <w:ind w:firstLine="420"/>
        <w:spacing w:line="360" w:lineRule="auto"/>
        <w:rPr>
          <w:rFonts w:hint="eastAsia" w:ascii="宋体" w:hAnsi="宋体"/>
          <w:bCs/>
        </w:rPr>
      </w:pPr>
      <w:r>
        <w:rPr>
          <w:rFonts w:hint="eastAsia" w:ascii="宋体" w:hAnsi="宋体"/>
          <w:bCs/>
        </w:rPr>
        <w:t xml:space="preserve">（4）过滤器尺寸（长*宽*高）：（1180～1200）*（460～480）*（60～70）mm</w:t>
      </w:r>
      <w:r/>
    </w:p>
    <w:p>
      <w:pPr>
        <w:pStyle w:val="635"/>
        <w:ind w:firstLine="420"/>
        <w:spacing w:line="360" w:lineRule="auto"/>
        <w:rPr>
          <w:rFonts w:hint="eastAsia" w:ascii="宋体" w:hAnsi="宋体"/>
          <w:bCs/>
        </w:rPr>
      </w:pPr>
      <w:r>
        <w:rPr>
          <w:rFonts w:hint="eastAsia" w:ascii="宋体" w:hAnsi="宋体"/>
          <w:bCs/>
        </w:rPr>
        <w:t xml:space="preserve">（5）平均气流流速：低挡风速0.3m/s，高挡风速0.45m/s（可调）</w:t>
      </w:r>
      <w:r/>
    </w:p>
    <w:p>
      <w:pPr>
        <w:pStyle w:val="635"/>
        <w:ind w:firstLine="420"/>
        <w:spacing w:line="360" w:lineRule="auto"/>
        <w:rPr>
          <w:rFonts w:hint="eastAsia" w:ascii="宋体" w:hAnsi="宋体"/>
          <w:bCs/>
        </w:rPr>
      </w:pPr>
      <w:r>
        <w:rPr>
          <w:rFonts w:hint="eastAsia" w:ascii="宋体" w:hAnsi="宋体"/>
          <w:bCs/>
        </w:rPr>
        <w:t xml:space="preserve">（6）▲过滤系统：主过滤器采用H14 HEPA高效空气过滤器，针对0.3μm颗粒其过滤效率＞99.99%；配有初效过滤器（高效聚酯纤维），可过滤较大灰尘颗粒，能有效延长主过滤器寿命。（可选配Class4级洁净度过滤器）</w:t>
      </w:r>
      <w:r/>
    </w:p>
    <w:p>
      <w:pPr>
        <w:pStyle w:val="635"/>
        <w:ind w:firstLine="420"/>
        <w:spacing w:line="360" w:lineRule="auto"/>
        <w:rPr>
          <w:rFonts w:hint="eastAsia" w:ascii="宋体" w:hAnsi="宋体"/>
          <w:bCs/>
        </w:rPr>
      </w:pPr>
      <w:r>
        <w:rPr>
          <w:rFonts w:hint="eastAsia" w:ascii="宋体" w:hAnsi="宋体"/>
          <w:bCs/>
        </w:rPr>
        <w:t xml:space="preserve">（7）▲操作室洁净度水平：HEPA级过滤器达到ISO5级，100级洁净等级（美联邦209E）；可选配过滤器达到ISO4级，10级（美联邦209E）</w:t>
      </w:r>
      <w:r/>
    </w:p>
    <w:p>
      <w:pPr>
        <w:pStyle w:val="635"/>
        <w:ind w:firstLine="420"/>
        <w:spacing w:line="360" w:lineRule="auto"/>
        <w:rPr>
          <w:rFonts w:hint="eastAsia" w:ascii="宋体" w:hAnsi="宋体"/>
          <w:bCs/>
        </w:rPr>
      </w:pPr>
      <w:r>
        <w:rPr>
          <w:rFonts w:hint="eastAsia" w:ascii="宋体" w:hAnsi="宋体"/>
          <w:bCs/>
        </w:rPr>
        <w:t xml:space="preserve">（8）▲风机系统：采用知名品牌离心式EC风机，具有可恢复性热保护功能。性能稳定，低噪音，低能耗、震动小，使用寿命长。</w:t>
      </w:r>
      <w:r/>
    </w:p>
    <w:p>
      <w:pPr>
        <w:pStyle w:val="635"/>
        <w:ind w:firstLine="420"/>
        <w:spacing w:line="360" w:lineRule="auto"/>
        <w:rPr>
          <w:rFonts w:hint="eastAsia" w:ascii="宋体" w:hAnsi="宋体"/>
          <w:bCs/>
        </w:rPr>
      </w:pPr>
      <w:r>
        <w:rPr>
          <w:rFonts w:hint="eastAsia" w:ascii="宋体" w:hAnsi="宋体"/>
          <w:bCs/>
        </w:rPr>
        <w:t xml:space="preserve">（9）▲操作室结构：采用高品质1mm厚304＃不锈钢台面，圆滑无清洁死角区；5mm厚防紫外线强化玻璃侧壁，增加操作室采光度；柜体前部为竖直式设计，外部为环氧酚及Isocide抗菌混合涂层。</w:t>
      </w:r>
      <w:r/>
    </w:p>
    <w:p>
      <w:pPr>
        <w:pStyle w:val="635"/>
        <w:ind w:firstLine="420"/>
        <w:spacing w:line="360" w:lineRule="auto"/>
        <w:rPr>
          <w:rFonts w:hint="eastAsia" w:ascii="宋体" w:hAnsi="宋体"/>
          <w:bCs/>
        </w:rPr>
      </w:pPr>
      <w:r>
        <w:rPr>
          <w:rFonts w:hint="eastAsia" w:ascii="宋体" w:hAnsi="宋体"/>
          <w:bCs/>
        </w:rPr>
        <w:t xml:space="preserve">（10）▲控制面板显示风速，气流分辨率最低为0.01m/s；按键控制风机、灯光和紫外灯，易于操作，具备一键风速校准功能；</w:t>
      </w:r>
      <w:r/>
    </w:p>
    <w:p>
      <w:pPr>
        <w:pStyle w:val="635"/>
        <w:ind w:firstLine="420"/>
        <w:spacing w:line="360" w:lineRule="auto"/>
        <w:rPr>
          <w:rFonts w:hint="eastAsia" w:ascii="宋体" w:hAnsi="宋体"/>
          <w:bCs/>
        </w:rPr>
      </w:pPr>
      <w:r>
        <w:rPr>
          <w:rFonts w:hint="eastAsia" w:ascii="宋体" w:hAnsi="宋体"/>
          <w:bCs/>
        </w:rPr>
        <w:t xml:space="preserve">（11）▲操作前窗：无边框滑动式前窗，防爆、抗</w:t>
      </w:r>
      <w:r>
        <w:rPr>
          <w:rFonts w:hint="eastAsia" w:ascii="宋体" w:hAnsi="宋体"/>
          <w:bCs/>
        </w:rPr>
        <w:t xml:space="preserve">紫外线，不会引起操作者的视觉疲劳。</w:t>
      </w:r>
      <w:r/>
    </w:p>
    <w:p>
      <w:pPr>
        <w:pStyle w:val="635"/>
        <w:ind w:firstLine="420"/>
        <w:spacing w:line="360" w:lineRule="auto"/>
        <w:rPr>
          <w:rFonts w:hint="eastAsia" w:ascii="宋体" w:hAnsi="宋体"/>
          <w:bCs/>
        </w:rPr>
      </w:pPr>
      <w:r>
        <w:rPr>
          <w:rFonts w:hint="eastAsia" w:ascii="宋体" w:hAnsi="宋体"/>
          <w:bCs/>
        </w:rPr>
        <w:t xml:space="preserve">（12）▲紫外预约：标配紫外灯定时开启/关闭预约功能，可以选配红外遥控器或者远程无线电模块开启关闭紫外灯。</w:t>
      </w:r>
      <w:r/>
    </w:p>
    <w:p>
      <w:pPr>
        <w:pStyle w:val="635"/>
        <w:ind w:firstLine="420"/>
        <w:spacing w:line="360" w:lineRule="auto"/>
        <w:rPr>
          <w:rFonts w:hint="eastAsia" w:ascii="宋体" w:hAnsi="宋体"/>
          <w:bCs/>
        </w:rPr>
      </w:pPr>
      <w:r>
        <w:rPr>
          <w:rFonts w:hint="eastAsia" w:ascii="宋体" w:hAnsi="宋体"/>
          <w:bCs/>
        </w:rPr>
        <w:t xml:space="preserve">（13）▲紫外灯消毒功能：只有在风机、荧光灯、前窗玻璃全部关闭的情况下才可开启，打开前窗玻璃后，紫外灯自动关闭。</w:t>
      </w:r>
      <w:r/>
    </w:p>
    <w:p>
      <w:pPr>
        <w:pStyle w:val="635"/>
        <w:ind w:firstLine="420"/>
        <w:spacing w:line="360" w:lineRule="auto"/>
        <w:rPr>
          <w:rFonts w:hint="eastAsia" w:ascii="宋体" w:hAnsi="宋体"/>
          <w:bCs/>
        </w:rPr>
      </w:pPr>
      <w:r>
        <w:rPr>
          <w:rFonts w:hint="eastAsia" w:ascii="宋体" w:hAnsi="宋体"/>
          <w:bCs/>
        </w:rPr>
        <w:t xml:space="preserve">（14）电源插座：电源插座预留孔位于操作室后侧。</w:t>
      </w:r>
      <w:r/>
    </w:p>
    <w:p>
      <w:pPr>
        <w:pStyle w:val="635"/>
        <w:ind w:firstLine="420"/>
        <w:spacing w:line="360" w:lineRule="auto"/>
        <w:rPr>
          <w:rFonts w:hint="eastAsia" w:ascii="宋体" w:hAnsi="宋体"/>
          <w:bCs/>
        </w:rPr>
      </w:pPr>
      <w:r>
        <w:rPr>
          <w:rFonts w:hint="eastAsia" w:ascii="宋体" w:hAnsi="宋体"/>
          <w:bCs/>
        </w:rPr>
        <w:t xml:space="preserve">（15）噪音标准：＜65dBA</w:t>
      </w:r>
      <w:r/>
    </w:p>
    <w:p>
      <w:pPr>
        <w:pStyle w:val="635"/>
        <w:ind w:firstLine="420"/>
        <w:spacing w:line="360" w:lineRule="auto"/>
        <w:rPr>
          <w:rFonts w:hint="eastAsia" w:ascii="宋体" w:hAnsi="宋体"/>
          <w:bCs/>
        </w:rPr>
      </w:pPr>
      <w:r>
        <w:rPr>
          <w:rFonts w:hint="eastAsia" w:ascii="宋体" w:hAnsi="宋体"/>
          <w:bCs/>
        </w:rPr>
        <w:t xml:space="preserve">（16）日光灯照度：＞900LUX</w:t>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hint="eastAsia" w:ascii="宋体" w:hAnsi="宋体"/>
          <w:bCs/>
        </w:rPr>
      </w:pPr>
      <w:r>
        <w:rPr>
          <w:rFonts w:hint="eastAsia" w:ascii="宋体" w:hAnsi="宋体"/>
          <w:bCs/>
        </w:rPr>
        <w:t xml:space="preserve">（1）超净工作台主机</w:t>
      </w:r>
      <w:r/>
    </w:p>
    <w:p>
      <w:pPr>
        <w:pStyle w:val="635"/>
        <w:ind w:firstLine="420"/>
        <w:spacing w:line="360" w:lineRule="auto"/>
        <w:rPr>
          <w:rFonts w:hint="eastAsia" w:ascii="宋体" w:hAnsi="宋体"/>
          <w:bCs/>
        </w:rPr>
      </w:pPr>
      <w:r>
        <w:rPr>
          <w:rFonts w:hint="eastAsia" w:ascii="宋体" w:hAnsi="宋体"/>
          <w:bCs/>
        </w:rPr>
        <w:t xml:space="preserve">（2）中式电源线</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12：液氮罐</w:t>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hint="eastAsia" w:ascii="宋体" w:hAnsi="宋体"/>
          <w:bCs/>
        </w:rPr>
      </w:pPr>
      <w:r>
        <w:rPr>
          <w:rFonts w:hint="eastAsia" w:ascii="宋体" w:hAnsi="宋体"/>
          <w:bCs/>
        </w:rPr>
        <w:t xml:space="preserve">（1）▲容积：≥20L。</w:t>
      </w:r>
      <w:r/>
    </w:p>
    <w:p>
      <w:pPr>
        <w:pStyle w:val="635"/>
        <w:ind w:firstLine="420"/>
        <w:spacing w:line="360" w:lineRule="auto"/>
        <w:rPr>
          <w:rFonts w:hint="eastAsia" w:ascii="宋体" w:hAnsi="宋体"/>
          <w:bCs/>
        </w:rPr>
      </w:pPr>
      <w:r>
        <w:rPr>
          <w:rFonts w:hint="eastAsia" w:ascii="宋体" w:hAnsi="宋体"/>
          <w:bCs/>
        </w:rPr>
        <w:t xml:space="preserve">（2）口径：≥50mm。</w:t>
      </w:r>
      <w:r/>
    </w:p>
    <w:p>
      <w:pPr>
        <w:pStyle w:val="635"/>
        <w:ind w:firstLine="420"/>
        <w:spacing w:line="360" w:lineRule="auto"/>
        <w:rPr>
          <w:rFonts w:hint="eastAsia" w:ascii="宋体" w:hAnsi="宋体"/>
          <w:bCs/>
        </w:rPr>
      </w:pPr>
      <w:r>
        <w:rPr>
          <w:rFonts w:hint="eastAsia" w:ascii="宋体" w:hAnsi="宋体"/>
          <w:bCs/>
        </w:rPr>
        <w:t xml:space="preserve">（3）▲外径：≥380mm。</w:t>
      </w:r>
      <w:r/>
    </w:p>
    <w:p>
      <w:pPr>
        <w:pStyle w:val="635"/>
        <w:ind w:firstLine="420"/>
        <w:spacing w:line="360" w:lineRule="auto"/>
        <w:rPr>
          <w:rFonts w:ascii="宋体" w:hAnsi="宋体"/>
          <w:bCs/>
        </w:rPr>
      </w:pPr>
      <w:r>
        <w:rPr>
          <w:rFonts w:hint="eastAsia" w:ascii="宋体" w:hAnsi="宋体"/>
          <w:bCs/>
        </w:rPr>
        <w:t xml:space="preserve">（4）▲高度：≥667mm。</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（5）▲空重：≤11.2kg。</w:t>
      </w:r>
      <w:r/>
    </w:p>
    <w:p>
      <w:pPr>
        <w:pStyle w:val="635"/>
        <w:ind w:firstLine="420"/>
        <w:spacing w:line="360" w:lineRule="auto"/>
        <w:rPr>
          <w:rFonts w:hint="eastAsia" w:ascii="宋体" w:hAnsi="宋体"/>
          <w:bCs/>
        </w:rPr>
      </w:pPr>
      <w:r>
        <w:rPr>
          <w:rFonts w:hint="eastAsia" w:ascii="宋体" w:hAnsi="宋体"/>
          <w:bCs/>
        </w:rPr>
        <w:t xml:space="preserve">（6）▲静态液氮日蒸发量：≤0.12L。</w:t>
      </w:r>
      <w:r/>
    </w:p>
    <w:p>
      <w:pPr>
        <w:pStyle w:val="635"/>
        <w:ind w:firstLine="420"/>
        <w:spacing w:line="360" w:lineRule="auto"/>
        <w:rPr>
          <w:rFonts w:hint="eastAsia" w:ascii="宋体" w:hAnsi="宋体"/>
          <w:bCs/>
        </w:rPr>
      </w:pPr>
      <w:r>
        <w:rPr>
          <w:rFonts w:hint="eastAsia" w:ascii="宋体" w:hAnsi="宋体"/>
          <w:bCs/>
        </w:rPr>
        <w:t xml:space="preserve">（7）▲静态液氮保存期：≥167天。</w:t>
      </w:r>
      <w:r/>
    </w:p>
    <w:p>
      <w:pPr>
        <w:pStyle w:val="635"/>
        <w:ind w:firstLine="420"/>
        <w:spacing w:line="360" w:lineRule="auto"/>
        <w:rPr>
          <w:rFonts w:hint="eastAsia" w:ascii="宋体" w:hAnsi="宋体"/>
          <w:bCs/>
        </w:rPr>
      </w:pPr>
      <w:r>
        <w:rPr>
          <w:rFonts w:hint="eastAsia" w:ascii="宋体" w:hAnsi="宋体"/>
          <w:bCs/>
        </w:rPr>
        <w:t xml:space="preserve">（8）提桶数量：≤6个。</w:t>
      </w:r>
      <w:r/>
    </w:p>
    <w:p>
      <w:pPr>
        <w:pStyle w:val="635"/>
        <w:ind w:firstLine="420"/>
        <w:spacing w:line="360" w:lineRule="auto"/>
        <w:rPr>
          <w:rFonts w:hint="eastAsia" w:ascii="宋体" w:hAnsi="宋体"/>
          <w:bCs/>
        </w:rPr>
      </w:pPr>
      <w:r>
        <w:rPr>
          <w:rFonts w:hint="eastAsia" w:ascii="宋体" w:hAnsi="宋体"/>
          <w:bCs/>
        </w:rPr>
        <w:t xml:space="preserve">（9）提桶直径：≥38mm。</w:t>
      </w:r>
      <w:r/>
    </w:p>
    <w:p>
      <w:pPr>
        <w:pStyle w:val="635"/>
        <w:ind w:firstLine="420"/>
        <w:spacing w:line="360" w:lineRule="auto"/>
        <w:rPr>
          <w:rFonts w:hint="eastAsia" w:ascii="宋体" w:hAnsi="宋体"/>
          <w:bCs/>
        </w:rPr>
      </w:pPr>
      <w:r>
        <w:rPr>
          <w:rFonts w:hint="eastAsia" w:ascii="宋体" w:hAnsi="宋体"/>
          <w:bCs/>
        </w:rPr>
        <w:t xml:space="preserve">（10）▲提桶高度：≤276mm。</w:t>
      </w:r>
      <w:r/>
    </w:p>
    <w:p>
      <w:pPr>
        <w:pStyle w:val="635"/>
        <w:ind w:firstLine="420"/>
        <w:spacing w:line="360" w:lineRule="auto"/>
        <w:rPr>
          <w:rFonts w:hint="eastAsia" w:ascii="宋体" w:hAnsi="宋体"/>
          <w:bCs/>
        </w:rPr>
      </w:pPr>
      <w:r>
        <w:rPr>
          <w:rFonts w:hint="eastAsia" w:ascii="宋体" w:hAnsi="宋体"/>
          <w:bCs/>
        </w:rPr>
        <w:t xml:space="preserve">（11）▲2mL冻存管数量：≥144。</w:t>
      </w:r>
      <w:r/>
    </w:p>
    <w:p>
      <w:pPr>
        <w:pStyle w:val="635"/>
        <w:ind w:firstLine="420"/>
        <w:spacing w:line="360" w:lineRule="auto"/>
        <w:rPr>
          <w:rFonts w:hint="eastAsia" w:ascii="宋体" w:hAnsi="宋体"/>
          <w:bCs/>
        </w:rPr>
      </w:pPr>
      <w:r>
        <w:rPr>
          <w:rFonts w:hint="eastAsia" w:ascii="宋体" w:hAnsi="宋体"/>
          <w:bCs/>
        </w:rPr>
        <w:t xml:space="preserve">（12）真空绝热性能：绝热性能优越，具备极高的温度均匀性。</w:t>
      </w:r>
      <w:r/>
    </w:p>
    <w:p>
      <w:pPr>
        <w:pStyle w:val="635"/>
        <w:ind w:firstLine="420"/>
        <w:spacing w:line="360" w:lineRule="auto"/>
        <w:rPr>
          <w:rFonts w:hint="eastAsia" w:ascii="宋体" w:hAnsi="宋体"/>
          <w:bCs/>
        </w:rPr>
      </w:pPr>
      <w:r>
        <w:rPr>
          <w:rFonts w:hint="eastAsia" w:ascii="宋体" w:hAnsi="宋体"/>
          <w:bCs/>
        </w:rPr>
        <w:t xml:space="preserve">（13）▲材质及结构：高强度螺纹铝合金，轻型罐体，铝合金外表面处理及颜色，采用表面附着力优异的喷漆工艺。</w:t>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hint="eastAsia" w:ascii="宋体" w:hAnsi="宋体"/>
          <w:bCs/>
        </w:rPr>
      </w:pPr>
      <w:r>
        <w:rPr>
          <w:rFonts w:hint="eastAsia" w:ascii="宋体" w:hAnsi="宋体"/>
          <w:bCs/>
        </w:rPr>
        <w:t xml:space="preserve">（1）液氮罐主机一个</w:t>
      </w:r>
      <w:r/>
    </w:p>
    <w:p>
      <w:pPr>
        <w:pStyle w:val="635"/>
        <w:ind w:firstLine="420"/>
        <w:spacing w:line="360" w:lineRule="auto"/>
        <w:rPr>
          <w:rFonts w:hint="eastAsia" w:ascii="宋体" w:hAnsi="宋体"/>
          <w:bCs/>
        </w:rPr>
      </w:pPr>
      <w:r>
        <w:rPr>
          <w:rFonts w:hint="eastAsia" w:ascii="宋体" w:hAnsi="宋体"/>
          <w:bCs/>
        </w:rPr>
        <w:t xml:space="preserve">（2）圆提桶</w:t>
      </w:r>
      <w:r>
        <w:rPr>
          <w:rFonts w:hint="eastAsia" w:ascii="宋体" w:hAnsi="宋体"/>
          <w:bCs/>
        </w:rPr>
        <w:t xml:space="preserve">数量6个</w:t>
      </w:r>
      <w:r/>
    </w:p>
    <w:p>
      <w:pPr>
        <w:pStyle w:val="635"/>
        <w:ind w:firstLine="420"/>
        <w:spacing w:line="360" w:lineRule="auto"/>
        <w:rPr>
          <w:rFonts w:hint="eastAsia" w:ascii="宋体" w:hAnsi="宋体"/>
          <w:bCs/>
        </w:rPr>
      </w:pPr>
      <w:r>
        <w:rPr>
          <w:rFonts w:hint="eastAsia" w:ascii="宋体" w:hAnsi="宋体"/>
          <w:bCs/>
        </w:rPr>
        <w:t xml:space="preserve">（3）说明书1份</w:t>
      </w:r>
      <w:r/>
    </w:p>
    <w:p>
      <w:pPr>
        <w:pStyle w:val="635"/>
        <w:ind w:firstLine="420"/>
        <w:spacing w:line="360" w:lineRule="auto"/>
        <w:rPr>
          <w:rFonts w:hint="eastAsia" w:ascii="宋体" w:hAnsi="宋体"/>
          <w:bCs/>
        </w:rPr>
      </w:pPr>
      <w:r>
        <w:rPr>
          <w:rFonts w:hint="eastAsia" w:ascii="宋体" w:hAnsi="宋体"/>
          <w:bCs/>
        </w:rPr>
        <w:t xml:space="preserve">（4）合格证1份</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13：酸度计</w:t>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ascii="宋体" w:hAnsi="宋体"/>
          <w:bCs/>
        </w:rPr>
      </w:pPr>
      <w:r>
        <w:rPr>
          <w:rFonts w:hint="eastAsia" w:ascii="宋体" w:hAnsi="宋体"/>
          <w:bCs/>
        </w:rPr>
        <w:t xml:space="preserve">（1）仪器级别：0.01级</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测量范围：</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pH</w:t>
      </w:r>
      <w:r>
        <w:rPr>
          <w:rFonts w:hint="eastAsia" w:ascii="宋体" w:hAnsi="宋体"/>
          <w:bCs/>
        </w:rPr>
        <w:t xml:space="preserve">：(</w:t>
      </w:r>
      <w:r>
        <w:rPr>
          <w:rFonts w:ascii="宋体" w:hAnsi="宋体"/>
          <w:bCs/>
        </w:rPr>
        <w:t xml:space="preserve">0.00</w:t>
      </w:r>
      <w:r>
        <w:rPr>
          <w:rFonts w:hint="eastAsia" w:ascii="宋体" w:hAnsi="宋体"/>
          <w:bCs/>
        </w:rPr>
        <w:t xml:space="preserve">～</w:t>
      </w:r>
      <w:r>
        <w:rPr>
          <w:rFonts w:ascii="宋体" w:hAnsi="宋体"/>
          <w:bCs/>
        </w:rPr>
        <w:t xml:space="preserve">14.00</w:t>
      </w:r>
      <w:r>
        <w:rPr>
          <w:rFonts w:hint="eastAsia" w:ascii="宋体" w:hAnsi="宋体"/>
          <w:bCs/>
        </w:rPr>
        <w:t xml:space="preserve">)</w:t>
      </w:r>
      <w:r>
        <w:rPr>
          <w:rFonts w:ascii="宋体" w:hAnsi="宋体"/>
          <w:bCs/>
        </w:rPr>
        <w:t xml:space="preserve">pH</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mV</w:t>
      </w:r>
      <w:r>
        <w:rPr>
          <w:rFonts w:hint="eastAsia" w:ascii="宋体" w:hAnsi="宋体"/>
          <w:bCs/>
        </w:rPr>
        <w:t xml:space="preserve">：(</w:t>
      </w:r>
      <w:r>
        <w:rPr>
          <w:rFonts w:ascii="宋体" w:hAnsi="宋体"/>
          <w:bCs/>
        </w:rPr>
        <w:t xml:space="preserve">-1999～1999</w:t>
      </w:r>
      <w:r>
        <w:rPr>
          <w:rFonts w:hint="eastAsia" w:ascii="宋体" w:hAnsi="宋体"/>
          <w:bCs/>
        </w:rPr>
        <w:t xml:space="preserve">)</w:t>
      </w:r>
      <w:r>
        <w:rPr>
          <w:rFonts w:ascii="宋体" w:hAnsi="宋体"/>
          <w:bCs/>
        </w:rPr>
        <w:t xml:space="preserve">mV</w:t>
      </w:r>
      <w:r/>
    </w:p>
    <w:p>
      <w:pPr>
        <w:pStyle w:val="635"/>
        <w:ind w:firstLine="420"/>
        <w:spacing w:line="360" w:lineRule="auto"/>
        <w:rPr>
          <w:rFonts w:hint="eastAsia" w:ascii="宋体" w:hAnsi="宋体"/>
          <w:bCs/>
        </w:rPr>
      </w:pPr>
      <w:r>
        <w:rPr>
          <w:rFonts w:hint="eastAsia" w:ascii="宋体" w:hAnsi="宋体"/>
          <w:bCs/>
        </w:rPr>
        <w:t xml:space="preserve">③</w:t>
      </w:r>
      <w:r>
        <w:rPr>
          <w:rFonts w:ascii="宋体" w:hAnsi="宋体"/>
          <w:bCs/>
        </w:rPr>
        <w:t xml:space="preserve">温度：-5.0～105.0（℃）</w:t>
      </w:r>
      <w:r>
        <w:rPr>
          <w:rFonts w:hint="eastAsia" w:ascii="宋体" w:hAnsi="宋体"/>
          <w:bCs/>
        </w:rPr>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电子单元基本误差：</w:t>
      </w:r>
      <w:r/>
    </w:p>
    <w:p>
      <w:pPr>
        <w:pStyle w:val="635"/>
        <w:ind w:firstLine="420"/>
        <w:spacing w:line="360" w:lineRule="auto"/>
        <w:rPr>
          <w:rFonts w:ascii="宋体" w:hAnsi="宋体"/>
          <w:bCs/>
        </w:rPr>
      </w:pPr>
      <w:r>
        <w:rPr>
          <w:rFonts w:hint="eastAsia" w:ascii="宋体" w:hAnsi="宋体"/>
          <w:bCs/>
        </w:rPr>
        <w:t xml:space="preserve">①</w:t>
      </w:r>
      <w:r>
        <w:rPr>
          <w:rFonts w:ascii="宋体" w:hAnsi="宋体"/>
          <w:bCs/>
        </w:rPr>
        <w:t xml:space="preserve">pH：±0.01</w:t>
      </w:r>
      <w:r/>
    </w:p>
    <w:p>
      <w:pPr>
        <w:pStyle w:val="635"/>
        <w:ind w:firstLine="420"/>
        <w:spacing w:line="360" w:lineRule="auto"/>
        <w:rPr>
          <w:rFonts w:ascii="宋体" w:hAnsi="宋体"/>
          <w:bCs/>
        </w:rPr>
      </w:pPr>
      <w:r>
        <w:rPr>
          <w:rFonts w:hint="eastAsia" w:ascii="宋体" w:hAnsi="宋体"/>
          <w:bCs/>
        </w:rPr>
        <w:t xml:space="preserve">②</w:t>
      </w:r>
      <w:r>
        <w:rPr>
          <w:rFonts w:ascii="宋体" w:hAnsi="宋体"/>
          <w:bCs/>
        </w:rPr>
        <w:t xml:space="preserve">mV：0.1</w:t>
      </w:r>
      <w:r>
        <w:rPr>
          <w:rFonts w:hint="eastAsia" w:ascii="宋体" w:hAnsi="宋体"/>
          <w:bCs/>
        </w:rPr>
        <w:t xml:space="preserve">%(</w:t>
      </w:r>
      <w:r>
        <w:rPr>
          <w:rFonts w:ascii="宋体" w:hAnsi="宋体"/>
          <w:bCs/>
        </w:rPr>
        <w:t xml:space="preserve">FS</w:t>
      </w:r>
      <w:r>
        <w:rPr>
          <w:rFonts w:hint="eastAsia" w:ascii="宋体" w:hAnsi="宋体"/>
          <w:bCs/>
        </w:rPr>
        <w:t xml:space="preserve">)</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③</w:t>
      </w:r>
      <w:r>
        <w:rPr>
          <w:rFonts w:ascii="宋体" w:hAnsi="宋体"/>
          <w:bCs/>
        </w:rPr>
        <w:t xml:space="preserve">温度：0.5（℃）</w:t>
      </w:r>
      <w:r/>
    </w:p>
    <w:p>
      <w:pPr>
        <w:pStyle w:val="635"/>
        <w:ind w:firstLine="420"/>
        <w:spacing w:line="360" w:lineRule="auto"/>
        <w:rPr>
          <w:rFonts w:ascii="宋体" w:hAnsi="宋体"/>
          <w:bCs/>
        </w:rPr>
      </w:pPr>
      <w:r>
        <w:rPr>
          <w:rFonts w:hint="eastAsia" w:ascii="宋体" w:hAnsi="宋体"/>
          <w:bCs/>
        </w:rPr>
        <w:t xml:space="preserve">（4）</w:t>
      </w:r>
      <w:r>
        <w:rPr>
          <w:rFonts w:ascii="宋体" w:hAnsi="宋体"/>
          <w:bCs/>
        </w:rPr>
        <w:t xml:space="preserve">输入阻抗：1×1012Ω</w:t>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稳定性：±0.01</w:t>
      </w:r>
      <w:r/>
    </w:p>
    <w:p>
      <w:pPr>
        <w:pStyle w:val="635"/>
        <w:ind w:firstLine="420"/>
        <w:spacing w:line="360" w:lineRule="auto"/>
        <w:rPr>
          <w:rFonts w:ascii="宋体" w:hAnsi="宋体"/>
          <w:bCs/>
        </w:rPr>
      </w:pPr>
      <w:r>
        <w:rPr>
          <w:rFonts w:hint="eastAsia" w:ascii="宋体" w:hAnsi="宋体"/>
          <w:bCs/>
        </w:rPr>
        <w:t xml:space="preserve">（6）</w:t>
      </w:r>
      <w:r>
        <w:rPr>
          <w:rFonts w:ascii="宋体" w:hAnsi="宋体"/>
          <w:bCs/>
        </w:rPr>
        <w:t xml:space="preserve">温度补偿范围：0～100（℃）</w:t>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hint="eastAsia" w:ascii="宋体" w:hAnsi="宋体"/>
          <w:bCs/>
        </w:rPr>
      </w:pPr>
      <w:r>
        <w:rPr>
          <w:rFonts w:hint="eastAsia" w:ascii="宋体" w:hAnsi="宋体"/>
          <w:bCs/>
        </w:rPr>
        <w:t xml:space="preserve">（1）温度探头两个</w:t>
      </w:r>
      <w:r/>
    </w:p>
    <w:p>
      <w:pPr>
        <w:pStyle w:val="635"/>
        <w:spacing w:line="360" w:lineRule="auto"/>
        <w:rPr>
          <w:rFonts w:ascii="宋体" w:hAnsi="宋体"/>
          <w:b/>
        </w:rPr>
      </w:pPr>
      <w:r>
        <w:rPr>
          <w:rFonts w:ascii="宋体" w:hAnsi="宋体"/>
          <w:b/>
        </w:rPr>
        <w:t xml:space="preserve">品目</w:t>
      </w:r>
      <w:r>
        <w:rPr>
          <w:rFonts w:hint="eastAsia" w:ascii="宋体" w:hAnsi="宋体"/>
          <w:b/>
        </w:rPr>
        <w:t xml:space="preserve">14：全自动核酸提取仪（96通道）</w:t>
      </w:r>
      <w:r>
        <w:rPr>
          <w:rFonts w:ascii="宋体" w:hAnsi="宋体"/>
          <w:b/>
        </w:rPr>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hint="eastAsia" w:ascii="宋体" w:hAnsi="宋体"/>
          <w:bCs/>
        </w:rPr>
      </w:pPr>
      <w:r>
        <w:rPr>
          <w:rFonts w:hint="eastAsia" w:ascii="宋体" w:hAnsi="宋体"/>
          <w:bCs/>
        </w:rPr>
        <w:t xml:space="preserve">（1）▲处理体积：30～1000ul；</w:t>
      </w:r>
      <w:r/>
    </w:p>
    <w:p>
      <w:pPr>
        <w:pStyle w:val="635"/>
        <w:ind w:firstLine="420"/>
        <w:spacing w:line="360" w:lineRule="auto"/>
        <w:rPr>
          <w:rFonts w:hint="eastAsia" w:ascii="宋体" w:hAnsi="宋体"/>
          <w:bCs/>
        </w:rPr>
      </w:pPr>
      <w:r>
        <w:rPr>
          <w:rFonts w:hint="eastAsia" w:ascii="宋体" w:hAnsi="宋体"/>
          <w:bCs/>
        </w:rPr>
        <w:t xml:space="preserve">（2）▲样本通量：1～96；</w:t>
      </w:r>
      <w:r/>
    </w:p>
    <w:p>
      <w:pPr>
        <w:pStyle w:val="635"/>
        <w:ind w:firstLine="420"/>
        <w:spacing w:line="360" w:lineRule="auto"/>
        <w:rPr>
          <w:rFonts w:hint="eastAsia" w:ascii="宋体" w:hAnsi="宋体"/>
          <w:bCs/>
        </w:rPr>
      </w:pPr>
      <w:r>
        <w:rPr>
          <w:rFonts w:hint="eastAsia" w:ascii="宋体" w:hAnsi="宋体"/>
          <w:bCs/>
        </w:rPr>
        <w:t xml:space="preserve">（3）磁珠回收效率＞98％；</w:t>
      </w:r>
      <w:r/>
    </w:p>
    <w:p>
      <w:pPr>
        <w:pStyle w:val="635"/>
        <w:ind w:firstLine="420"/>
        <w:spacing w:line="360" w:lineRule="auto"/>
        <w:rPr>
          <w:rFonts w:hint="eastAsia" w:ascii="宋体" w:hAnsi="宋体"/>
          <w:bCs/>
        </w:rPr>
      </w:pPr>
      <w:r>
        <w:rPr>
          <w:rFonts w:hint="eastAsia" w:ascii="宋体" w:hAnsi="宋体"/>
          <w:bCs/>
        </w:rPr>
        <w:t xml:space="preserve">（4）磁棒数量：96；</w:t>
      </w:r>
      <w:r/>
    </w:p>
    <w:p>
      <w:pPr>
        <w:pStyle w:val="635"/>
        <w:ind w:firstLine="420"/>
        <w:spacing w:line="360" w:lineRule="auto"/>
        <w:rPr>
          <w:rFonts w:hint="eastAsia" w:ascii="宋体" w:hAnsi="宋体"/>
          <w:bCs/>
        </w:rPr>
      </w:pPr>
      <w:r>
        <w:rPr>
          <w:rFonts w:hint="eastAsia" w:ascii="宋体" w:hAnsi="宋体"/>
          <w:bCs/>
        </w:rPr>
        <w:t xml:space="preserve">（5）样品处理时间15～40min（由所用试剂决定）；</w:t>
      </w:r>
      <w:r/>
    </w:p>
    <w:p>
      <w:pPr>
        <w:pStyle w:val="635"/>
        <w:ind w:firstLine="420"/>
        <w:spacing w:line="360" w:lineRule="auto"/>
        <w:rPr>
          <w:rFonts w:hint="eastAsia" w:ascii="宋体" w:hAnsi="宋体"/>
          <w:bCs/>
        </w:rPr>
      </w:pPr>
      <w:r>
        <w:rPr>
          <w:rFonts w:hint="eastAsia" w:ascii="宋体" w:hAnsi="宋体"/>
          <w:bCs/>
        </w:rPr>
        <w:t xml:space="preserve">（6）提纯灵敏度：100拷贝样品的阳性检出率＞95％；</w:t>
      </w:r>
      <w:r/>
    </w:p>
    <w:p>
      <w:pPr>
        <w:pStyle w:val="635"/>
        <w:ind w:firstLine="420"/>
        <w:spacing w:line="360" w:lineRule="auto"/>
        <w:rPr>
          <w:rFonts w:hint="eastAsia" w:ascii="宋体" w:hAnsi="宋体"/>
          <w:bCs/>
        </w:rPr>
      </w:pPr>
      <w:r>
        <w:rPr>
          <w:rFonts w:hint="eastAsia" w:ascii="宋体" w:hAnsi="宋体"/>
          <w:bCs/>
        </w:rPr>
        <w:t xml:space="preserve">（7）▲运行方式：转盘式；</w:t>
      </w:r>
      <w:r/>
    </w:p>
    <w:p>
      <w:pPr>
        <w:pStyle w:val="635"/>
        <w:ind w:firstLine="420"/>
        <w:spacing w:line="360" w:lineRule="auto"/>
        <w:rPr>
          <w:rFonts w:hint="eastAsia" w:ascii="宋体" w:hAnsi="宋体"/>
          <w:bCs/>
        </w:rPr>
      </w:pPr>
      <w:r>
        <w:rPr>
          <w:rFonts w:hint="eastAsia" w:ascii="宋体" w:hAnsi="宋体"/>
          <w:bCs/>
        </w:rPr>
        <w:t xml:space="preserve">（8）▲磁棒形式：非整根磁棒，硬度高防止磁棒断裂；</w:t>
      </w:r>
      <w:r/>
    </w:p>
    <w:p>
      <w:pPr>
        <w:pStyle w:val="635"/>
        <w:ind w:firstLine="420"/>
        <w:spacing w:line="360" w:lineRule="auto"/>
        <w:rPr>
          <w:rFonts w:hint="eastAsia" w:ascii="宋体" w:hAnsi="宋体"/>
          <w:bCs/>
        </w:rPr>
      </w:pPr>
      <w:r>
        <w:rPr>
          <w:rFonts w:hint="eastAsia" w:ascii="宋体" w:hAnsi="宋体"/>
          <w:bCs/>
        </w:rPr>
        <w:t xml:space="preserve">（9）▲平台板位数：8个；</w:t>
      </w:r>
      <w:r/>
    </w:p>
    <w:p>
      <w:pPr>
        <w:pStyle w:val="635"/>
        <w:ind w:firstLine="420"/>
        <w:spacing w:line="360" w:lineRule="auto"/>
        <w:rPr>
          <w:rFonts w:hint="eastAsia" w:ascii="宋体" w:hAnsi="宋体"/>
          <w:bCs/>
        </w:rPr>
      </w:pPr>
      <w:r>
        <w:rPr>
          <w:rFonts w:hint="eastAsia" w:ascii="宋体" w:hAnsi="宋体"/>
          <w:bCs/>
        </w:rPr>
        <w:t xml:space="preserve">（10）提纯孔间差（CV）：CV＜3％；</w:t>
      </w:r>
      <w:r/>
    </w:p>
    <w:p>
      <w:pPr>
        <w:pStyle w:val="635"/>
        <w:ind w:firstLine="420"/>
        <w:spacing w:line="360" w:lineRule="auto"/>
        <w:rPr>
          <w:rFonts w:hint="eastAsia" w:ascii="宋体" w:hAnsi="宋体"/>
          <w:bCs/>
        </w:rPr>
      </w:pPr>
      <w:r>
        <w:rPr>
          <w:rFonts w:hint="eastAsia" w:ascii="宋体" w:hAnsi="宋体"/>
          <w:bCs/>
        </w:rPr>
        <w:t xml:space="preserve">（11）▲使用耗材：96深孔板+96尖底磁棒套；</w:t>
      </w:r>
      <w:r/>
    </w:p>
    <w:p>
      <w:pPr>
        <w:pStyle w:val="635"/>
        <w:ind w:firstLine="420"/>
        <w:spacing w:line="360" w:lineRule="auto"/>
        <w:rPr>
          <w:rFonts w:hint="eastAsia" w:ascii="宋体" w:hAnsi="宋体"/>
          <w:bCs/>
        </w:rPr>
      </w:pPr>
      <w:r>
        <w:rPr>
          <w:rFonts w:hint="eastAsia" w:ascii="宋体" w:hAnsi="宋体"/>
          <w:bCs/>
        </w:rPr>
        <w:t xml:space="preserve">（12）▲加热温度：温室～120℃；</w:t>
      </w:r>
      <w:r/>
    </w:p>
    <w:p>
      <w:pPr>
        <w:pStyle w:val="635"/>
        <w:ind w:firstLine="420"/>
        <w:spacing w:line="360" w:lineRule="auto"/>
        <w:rPr>
          <w:rFonts w:hint="eastAsia" w:ascii="宋体" w:hAnsi="宋体"/>
          <w:bCs/>
        </w:rPr>
      </w:pPr>
      <w:r>
        <w:rPr>
          <w:rFonts w:hint="eastAsia" w:ascii="宋体" w:hAnsi="宋体"/>
          <w:bCs/>
        </w:rPr>
        <w:t xml:space="preserve">（13）振荡混合：3档可调；</w:t>
      </w:r>
      <w:r/>
    </w:p>
    <w:p>
      <w:pPr>
        <w:pStyle w:val="635"/>
        <w:ind w:firstLine="420"/>
        <w:spacing w:line="360" w:lineRule="auto"/>
        <w:rPr>
          <w:rFonts w:hint="eastAsia" w:ascii="宋体" w:hAnsi="宋体"/>
          <w:bCs/>
        </w:rPr>
      </w:pPr>
      <w:r>
        <w:rPr>
          <w:rFonts w:hint="eastAsia" w:ascii="宋体" w:hAnsi="宋体"/>
          <w:bCs/>
        </w:rPr>
        <w:t xml:space="preserve">（14）▲</w:t>
      </w:r>
      <w:r>
        <w:rPr>
          <w:rFonts w:hint="eastAsia" w:ascii="宋体" w:hAnsi="宋体"/>
          <w:bCs/>
        </w:rPr>
        <w:t xml:space="preserve">试剂种类：磁珠法开放式平台（随机器附送磁珠法组织DNA提取试剂盒</w:t>
      </w:r>
      <w:r>
        <w:rPr>
          <w:rFonts w:hint="eastAsia" w:ascii="宋体" w:hAnsi="宋体"/>
          <w:bCs/>
        </w:rPr>
        <w:t xml:space="preserve">五千</w:t>
      </w:r>
      <w:r>
        <w:rPr>
          <w:rFonts w:hint="eastAsia" w:ascii="宋体" w:hAnsi="宋体"/>
          <w:bCs/>
        </w:rPr>
        <w:t xml:space="preserve">份）；</w:t>
      </w:r>
      <w:r/>
    </w:p>
    <w:p>
      <w:pPr>
        <w:pStyle w:val="635"/>
        <w:ind w:firstLine="420"/>
        <w:spacing w:line="360" w:lineRule="auto"/>
        <w:rPr>
          <w:rFonts w:hint="eastAsia" w:ascii="宋体" w:hAnsi="宋体"/>
          <w:bCs/>
        </w:rPr>
      </w:pPr>
      <w:r>
        <w:rPr>
          <w:rFonts w:hint="eastAsia" w:ascii="宋体" w:hAnsi="宋体"/>
          <w:bCs/>
        </w:rPr>
        <w:t xml:space="preserve">（15）操作界面：安卓系统中/英文接触操作；</w:t>
      </w:r>
      <w:r/>
    </w:p>
    <w:p>
      <w:pPr>
        <w:pStyle w:val="635"/>
        <w:ind w:firstLine="420"/>
        <w:spacing w:line="360" w:lineRule="auto"/>
        <w:rPr>
          <w:rFonts w:hint="eastAsia" w:ascii="宋体" w:hAnsi="宋体"/>
          <w:bCs/>
        </w:rPr>
      </w:pPr>
      <w:r>
        <w:rPr>
          <w:rFonts w:hint="eastAsia" w:ascii="宋体" w:hAnsi="宋体"/>
          <w:bCs/>
        </w:rPr>
        <w:t xml:space="preserve">（16）程序管理：具有新建、编辑和删除程序功能；</w:t>
      </w:r>
      <w:r/>
    </w:p>
    <w:p>
      <w:pPr>
        <w:pStyle w:val="635"/>
        <w:ind w:firstLine="420"/>
        <w:spacing w:line="360" w:lineRule="auto"/>
        <w:rPr>
          <w:rFonts w:hint="eastAsia" w:ascii="宋体" w:hAnsi="宋体"/>
          <w:bCs/>
        </w:rPr>
      </w:pPr>
      <w:r>
        <w:rPr>
          <w:rFonts w:hint="eastAsia" w:ascii="宋体" w:hAnsi="宋体"/>
          <w:bCs/>
        </w:rPr>
        <w:t xml:space="preserve">（17）数据存储（内部程序）：可存储＞500组程序；</w:t>
      </w:r>
      <w:r/>
    </w:p>
    <w:p>
      <w:pPr>
        <w:pStyle w:val="635"/>
        <w:ind w:firstLine="420"/>
        <w:spacing w:line="360" w:lineRule="auto"/>
        <w:rPr>
          <w:rFonts w:hint="eastAsia" w:ascii="宋体" w:hAnsi="宋体"/>
          <w:bCs/>
        </w:rPr>
      </w:pPr>
      <w:r>
        <w:rPr>
          <w:rFonts w:hint="eastAsia" w:ascii="宋体" w:hAnsi="宋体"/>
          <w:bCs/>
        </w:rPr>
        <w:t xml:space="preserve">（18）防污染接液板：有；</w:t>
      </w:r>
      <w:r/>
    </w:p>
    <w:p>
      <w:pPr>
        <w:pStyle w:val="635"/>
        <w:ind w:firstLine="420"/>
        <w:spacing w:line="360" w:lineRule="auto"/>
        <w:rPr>
          <w:rFonts w:hint="eastAsia" w:ascii="宋体" w:hAnsi="宋体"/>
          <w:bCs/>
        </w:rPr>
      </w:pPr>
      <w:r>
        <w:rPr>
          <w:rFonts w:hint="eastAsia" w:ascii="宋体" w:hAnsi="宋体"/>
          <w:bCs/>
        </w:rPr>
        <w:t xml:space="preserve">（19）LED照明：有；</w:t>
      </w:r>
      <w:r/>
    </w:p>
    <w:p>
      <w:pPr>
        <w:pStyle w:val="635"/>
        <w:ind w:firstLine="420"/>
        <w:spacing w:line="360" w:lineRule="auto"/>
        <w:rPr>
          <w:rFonts w:hint="eastAsia" w:ascii="宋体" w:hAnsi="宋体"/>
          <w:bCs/>
        </w:rPr>
      </w:pPr>
      <w:r>
        <w:rPr>
          <w:rFonts w:hint="eastAsia" w:ascii="宋体" w:hAnsi="宋体"/>
          <w:bCs/>
        </w:rPr>
        <w:t xml:space="preserve">（20）污染控制：紫外消毒功能；</w:t>
      </w:r>
      <w:r/>
    </w:p>
    <w:p>
      <w:pPr>
        <w:pStyle w:val="635"/>
        <w:ind w:firstLine="420"/>
        <w:spacing w:line="360" w:lineRule="auto"/>
        <w:rPr>
          <w:rFonts w:hint="eastAsia" w:ascii="宋体" w:hAnsi="宋体"/>
          <w:bCs/>
        </w:rPr>
      </w:pPr>
      <w:r>
        <w:rPr>
          <w:rFonts w:hint="eastAsia" w:ascii="宋体" w:hAnsi="宋体"/>
          <w:bCs/>
        </w:rPr>
        <w:t xml:space="preserve">（21）▲显示屏：不小于10寸彩色液晶屏幕。</w:t>
      </w:r>
      <w:r/>
    </w:p>
    <w:p>
      <w:pPr>
        <w:pStyle w:val="635"/>
        <w:ind w:firstLine="420"/>
        <w:spacing w:line="360" w:lineRule="auto"/>
        <w:rPr>
          <w:rFonts w:hint="eastAsia" w:ascii="宋体" w:hAnsi="宋体"/>
          <w:bCs/>
        </w:rPr>
      </w:pPr>
      <w:r>
        <w:rPr>
          <w:rFonts w:hint="eastAsia" w:ascii="宋体" w:hAnsi="宋体"/>
          <w:bCs/>
        </w:rPr>
        <w:t xml:space="preserve">（22）电源：AC198～242V，50/60Hz，450W</w:t>
      </w:r>
      <w:r/>
    </w:p>
    <w:p>
      <w:pPr>
        <w:pStyle w:val="635"/>
        <w:ind w:firstLine="420"/>
        <w:spacing w:line="360" w:lineRule="auto"/>
        <w:rPr>
          <w:rFonts w:hint="eastAsia" w:ascii="宋体" w:hAnsi="宋体"/>
          <w:bCs/>
        </w:rPr>
      </w:pPr>
      <w:r>
        <w:rPr>
          <w:rFonts w:hint="eastAsia" w:ascii="宋体" w:hAnsi="宋体"/>
          <w:bCs/>
        </w:rPr>
        <w:t xml:space="preserve">（23）操作环境：温度10～40℃，湿度≤80％；</w:t>
      </w:r>
      <w:r/>
    </w:p>
    <w:p>
      <w:pPr>
        <w:pStyle w:val="635"/>
        <w:ind w:firstLine="420"/>
        <w:spacing w:line="360" w:lineRule="auto"/>
        <w:rPr>
          <w:rFonts w:hint="eastAsia" w:ascii="宋体" w:hAnsi="宋体"/>
          <w:bCs/>
        </w:rPr>
      </w:pPr>
      <w:r>
        <w:rPr>
          <w:rFonts w:hint="eastAsia" w:ascii="宋体" w:hAnsi="宋体"/>
          <w:bCs/>
        </w:rPr>
        <w:t xml:space="preserve">（24）▲设备外形尺寸：（500～600）mm×（600～620）mm×（510～515）mm(W×D×H)（可放入生物安全柜）；</w:t>
      </w:r>
      <w:r/>
    </w:p>
    <w:p>
      <w:pPr>
        <w:pStyle w:val="635"/>
        <w:ind w:firstLine="420"/>
        <w:spacing w:line="360" w:lineRule="auto"/>
        <w:rPr>
          <w:rFonts w:hint="eastAsia" w:ascii="宋体" w:hAnsi="宋体"/>
          <w:bCs/>
        </w:rPr>
      </w:pPr>
      <w:r>
        <w:rPr>
          <w:rFonts w:hint="eastAsia" w:ascii="宋体" w:hAnsi="宋体"/>
          <w:bCs/>
        </w:rPr>
        <w:t xml:space="preserve">（25）▲污染防控：HEPA过滤系统，可更换过滤网；</w:t>
      </w:r>
      <w:r/>
    </w:p>
    <w:p>
      <w:pPr>
        <w:pStyle w:val="635"/>
        <w:ind w:firstLine="420"/>
        <w:spacing w:line="360" w:lineRule="auto"/>
        <w:rPr>
          <w:rFonts w:hint="eastAsia" w:ascii="宋体" w:hAnsi="宋体"/>
          <w:bCs/>
        </w:rPr>
      </w:pPr>
      <w:r>
        <w:rPr>
          <w:rFonts w:hint="eastAsia" w:ascii="宋体" w:hAnsi="宋体"/>
          <w:bCs/>
        </w:rPr>
        <w:t xml:space="preserve">（26）噪音控制：低噪音控制；</w:t>
      </w:r>
      <w:r/>
    </w:p>
    <w:p>
      <w:pPr>
        <w:pStyle w:val="635"/>
        <w:ind w:firstLine="420"/>
        <w:spacing w:line="360" w:lineRule="auto"/>
        <w:rPr>
          <w:rFonts w:hint="eastAsia" w:ascii="宋体" w:hAnsi="宋体"/>
          <w:bCs/>
        </w:rPr>
      </w:pPr>
      <w:r>
        <w:rPr>
          <w:rFonts w:hint="eastAsia" w:ascii="宋体" w:hAnsi="宋体"/>
          <w:bCs/>
        </w:rPr>
        <w:t xml:space="preserve">（27）▲断电保护：具有断电保护功能；</w:t>
      </w:r>
      <w:r/>
    </w:p>
    <w:p>
      <w:pPr>
        <w:pStyle w:val="635"/>
        <w:ind w:firstLine="420"/>
        <w:spacing w:line="360" w:lineRule="auto"/>
        <w:rPr>
          <w:rFonts w:hint="eastAsia" w:ascii="宋体" w:hAnsi="宋体"/>
          <w:bCs/>
        </w:rPr>
      </w:pPr>
      <w:r>
        <w:rPr>
          <w:rFonts w:hint="eastAsia" w:ascii="宋体" w:hAnsi="宋体"/>
          <w:bCs/>
        </w:rPr>
        <w:t xml:space="preserve">（28）▲灵活控制：可扫码运行；</w:t>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hint="eastAsia" w:ascii="宋体" w:hAnsi="宋体"/>
          <w:bCs/>
        </w:rPr>
      </w:pPr>
      <w:r>
        <w:rPr>
          <w:rFonts w:hint="eastAsia" w:ascii="宋体" w:hAnsi="宋体"/>
          <w:bCs/>
        </w:rPr>
        <w:t xml:space="preserve">（1）核酸提取仪主机</w:t>
      </w:r>
      <w:r/>
    </w:p>
    <w:p>
      <w:pPr>
        <w:pStyle w:val="635"/>
        <w:ind w:firstLine="420"/>
        <w:spacing w:line="360" w:lineRule="auto"/>
        <w:rPr>
          <w:rFonts w:hint="eastAsia" w:ascii="宋体" w:hAnsi="宋体"/>
          <w:bCs/>
        </w:rPr>
      </w:pPr>
      <w:r>
        <w:rPr>
          <w:rFonts w:hint="eastAsia" w:ascii="宋体" w:hAnsi="宋体"/>
          <w:bCs/>
        </w:rPr>
        <w:t xml:space="preserve">（2）中式电源线</w:t>
      </w:r>
      <w:r/>
    </w:p>
    <w:p>
      <w:pPr>
        <w:pStyle w:val="635"/>
        <w:ind w:firstLine="420"/>
        <w:spacing w:line="360" w:lineRule="auto"/>
        <w:rPr>
          <w:rFonts w:hint="eastAsia" w:ascii="宋体" w:hAnsi="宋体"/>
          <w:bCs/>
        </w:rPr>
      </w:pPr>
      <w:r>
        <w:rPr>
          <w:rFonts w:hint="eastAsia" w:ascii="宋体" w:hAnsi="宋体"/>
          <w:bCs/>
        </w:rPr>
        <w:t xml:space="preserve">（3）磁珠法组织DNA提取试剂一万份</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15：高空专业摄影器材</w:t>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影像系统：</w:t>
      </w:r>
      <w:r/>
    </w:p>
    <w:p>
      <w:pPr>
        <w:pStyle w:val="635"/>
        <w:ind w:firstLine="420"/>
        <w:spacing w:line="360" w:lineRule="auto"/>
        <w:rPr>
          <w:rFonts w:ascii="宋体" w:hAnsi="宋体"/>
          <w:bCs/>
        </w:rPr>
      </w:pPr>
      <w:r>
        <w:rPr>
          <w:rFonts w:hint="eastAsia" w:ascii="宋体" w:hAnsi="宋体"/>
          <w:bCs/>
        </w:rPr>
        <w:t xml:space="preserve">（1）</w:t>
      </w:r>
      <w:r>
        <w:rPr>
          <w:rFonts w:ascii="宋体" w:hAnsi="宋体"/>
          <w:bCs/>
        </w:rPr>
        <w:t xml:space="preserve">主相机：采用5000万像素一英寸图像传感器及24mm镜头、3.2μm大像素、f/1.8光圈，支持4K/60fpsHDR及</w:t>
      </w:r>
      <w:r>
        <w:rPr>
          <w:rFonts w:ascii="宋体" w:hAnsi="宋体"/>
          <w:bCs/>
        </w:rPr>
        <w:t xml:space="preserve">4K/120fps视频录制及10bitD-LogM色彩。</w:t>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中长焦相机：采用4800万像素1/1.3英寸CMOS及70mm镜头、2.4μm大像素、f/2.8光圈，带来3倍光学变焦，在人像、车拍等场景中，可通过压缩景深来凸显主体，让影像更显质感。</w:t>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避障系统：</w:t>
      </w:r>
      <w:r>
        <w:rPr>
          <w:rFonts w:hint="eastAsia" w:ascii="宋体" w:hAnsi="宋体"/>
          <w:bCs/>
        </w:rPr>
        <w:t xml:space="preserve">支持APAS高级辅助飞行功能，配备前向激光雷达</w:t>
      </w:r>
      <w:r>
        <w:rPr>
          <w:rFonts w:ascii="宋体" w:hAnsi="宋体"/>
          <w:bCs/>
        </w:rPr>
        <w:t xml:space="preserve">，配合下视红外ToF传感器和机身头部、尾部和底部三对视觉传感器，可实现夜景级全向主动避障，主动识别并避开飞行及返航路径上的建筑等障碍物。</w:t>
      </w:r>
      <w:r/>
    </w:p>
    <w:p>
      <w:pPr>
        <w:pStyle w:val="635"/>
        <w:ind w:firstLine="420"/>
        <w:spacing w:line="360" w:lineRule="auto"/>
        <w:rPr>
          <w:rFonts w:ascii="宋体" w:hAnsi="宋体"/>
          <w:bCs/>
        </w:rPr>
      </w:pPr>
      <w:r>
        <w:rPr>
          <w:rFonts w:hint="eastAsia" w:ascii="宋体" w:hAnsi="宋体"/>
          <w:bCs/>
        </w:rPr>
        <w:t xml:space="preserve">（4）</w:t>
      </w:r>
      <w:r>
        <w:rPr>
          <w:rFonts w:ascii="宋体" w:hAnsi="宋体"/>
          <w:bCs/>
        </w:rPr>
        <w:t xml:space="preserve">图传系统：采用DJIO4图传，最高可实现20公里远距离传输，1080p/60fps图像传输，并首次支持10-bit图像传输。</w:t>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续航能力：飞行时间最长可达45分钟，电池容量为62.5Wh，充电时间60分钟（支持100W快充）。</w:t>
      </w:r>
      <w:r/>
    </w:p>
    <w:p>
      <w:pPr>
        <w:pStyle w:val="635"/>
        <w:ind w:firstLine="420"/>
        <w:spacing w:line="360" w:lineRule="auto"/>
        <w:rPr>
          <w:rFonts w:ascii="宋体" w:hAnsi="宋体"/>
          <w:bCs/>
        </w:rPr>
      </w:pPr>
      <w:r>
        <w:rPr>
          <w:rFonts w:hint="eastAsia" w:ascii="宋体" w:hAnsi="宋体"/>
          <w:bCs/>
        </w:rPr>
        <w:t xml:space="preserve">（6）</w:t>
      </w:r>
      <w:r>
        <w:rPr>
          <w:rFonts w:ascii="宋体" w:hAnsi="宋体"/>
          <w:bCs/>
        </w:rPr>
        <w:t xml:space="preserve">其他特性：机身自带42GB存储空间，支持关机快传功能；支持全新自由全景功能，用户可以框选想要拍摄的主体，自定义拍摄多张照片合成全景图片。</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16：无人机投饲机</w:t>
      </w:r>
      <w:r/>
    </w:p>
    <w:p>
      <w:pPr>
        <w:pStyle w:val="635"/>
        <w:spacing w:line="360" w:lineRule="auto"/>
        <w:rPr>
          <w:rFonts w:ascii="宋体" w:hAnsi="宋体"/>
          <w:b/>
        </w:rPr>
      </w:pPr>
      <w:r>
        <w:rPr>
          <w:rFonts w:hint="eastAsia" w:ascii="宋体" w:hAnsi="宋体"/>
          <w:b/>
        </w:rPr>
        <w:t xml:space="preserve">1、技术指标</w:t>
      </w:r>
      <w:r>
        <w:rPr>
          <w:rFonts w:ascii="宋体" w:hAnsi="宋体"/>
          <w:b/>
        </w:rPr>
      </w:r>
      <w:r/>
    </w:p>
    <w:p>
      <w:pPr>
        <w:pStyle w:val="635"/>
        <w:ind w:firstLine="420"/>
        <w:spacing w:line="360" w:lineRule="auto"/>
        <w:rPr>
          <w:rFonts w:ascii="宋体" w:hAnsi="宋体"/>
          <w:bCs/>
        </w:rPr>
      </w:pPr>
      <w:r>
        <w:rPr>
          <w:rFonts w:hint="eastAsia" w:ascii="宋体" w:hAnsi="宋体"/>
          <w:bCs/>
        </w:rPr>
        <w:t xml:space="preserve">（1）最大作业速度</w:t>
      </w:r>
      <w:r>
        <w:rPr>
          <w:rFonts w:ascii="宋体" w:hAnsi="宋体"/>
          <w:bCs/>
        </w:rPr>
        <w:t xml:space="preserve">13.8m/s</w:t>
      </w:r>
      <w:r>
        <w:rPr>
          <w:rFonts w:hint="eastAsia" w:ascii="宋体" w:hAnsi="宋体"/>
          <w:bCs/>
        </w:rPr>
        <w:t xml:space="preserve">最大推料速度</w:t>
      </w:r>
      <w:r>
        <w:rPr>
          <w:rFonts w:ascii="宋体" w:hAnsi="宋体"/>
          <w:bCs/>
        </w:rPr>
        <w:t xml:space="preserve">280</w:t>
      </w:r>
      <w:r>
        <w:rPr>
          <w:rFonts w:hint="eastAsia" w:ascii="宋体" w:hAnsi="宋体"/>
          <w:bCs/>
        </w:rPr>
        <w:t xml:space="preserve">公斤</w:t>
      </w:r>
      <w:r>
        <w:rPr>
          <w:rFonts w:ascii="宋体" w:hAnsi="宋体"/>
          <w:bCs/>
        </w:rPr>
        <w:t xml:space="preserve">/</w:t>
      </w:r>
      <w:r>
        <w:rPr>
          <w:rFonts w:hint="eastAsia" w:ascii="宋体" w:hAnsi="宋体"/>
          <w:bCs/>
        </w:rPr>
        <w:t xml:space="preserve">分钟</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（2）最高飞行高度</w:t>
      </w:r>
      <w:r>
        <w:rPr>
          <w:rFonts w:ascii="宋体" w:hAnsi="宋体"/>
          <w:bCs/>
        </w:rPr>
        <w:t xml:space="preserve">30m</w:t>
      </w:r>
      <w:r/>
    </w:p>
    <w:p>
      <w:pPr>
        <w:pStyle w:val="635"/>
        <w:ind w:firstLine="420"/>
        <w:spacing w:line="360" w:lineRule="auto"/>
        <w:rPr>
          <w:rFonts w:ascii="宋体" w:hAnsi="宋体"/>
          <w:bCs/>
        </w:rPr>
      </w:pPr>
      <w:r>
        <w:rPr>
          <w:rFonts w:hint="eastAsia" w:ascii="宋体" w:hAnsi="宋体"/>
          <w:bCs/>
        </w:rPr>
        <w:t xml:space="preserve">（3）最大载重</w:t>
      </w:r>
      <w:r>
        <w:rPr>
          <w:rFonts w:ascii="宋体" w:hAnsi="宋体"/>
          <w:bCs/>
        </w:rPr>
        <w:t xml:space="preserve">6</w:t>
      </w:r>
      <w:r>
        <w:rPr>
          <w:rFonts w:hint="eastAsia" w:ascii="宋体" w:hAnsi="宋体"/>
          <w:bCs/>
        </w:rPr>
        <w:t xml:space="preserve">0公斤</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（4）无图三维自主飞行</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（5）</w:t>
      </w:r>
      <w:r>
        <w:rPr>
          <w:rFonts w:ascii="宋体" w:hAnsi="宋体"/>
          <w:bCs/>
        </w:rPr>
        <w:t xml:space="preserve">60</w:t>
      </w:r>
      <w:r>
        <w:rPr>
          <w:rFonts w:hint="eastAsia" w:ascii="宋体" w:hAnsi="宋体"/>
          <w:bCs/>
        </w:rPr>
        <w:t xml:space="preserve">英寸超大</w:t>
      </w:r>
      <w:r>
        <w:rPr>
          <w:rFonts w:hint="eastAsia" w:ascii="宋体" w:hAnsi="宋体"/>
          <w:bCs/>
        </w:rPr>
        <w:t xml:space="preserve">螺旋桨</w:t>
      </w:r>
      <w:r>
        <w:rPr>
          <w:rFonts w:ascii="宋体" w:hAnsi="宋体"/>
          <w:bCs/>
        </w:rPr>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ascii="宋体" w:hAnsi="宋体"/>
          <w:bCs/>
        </w:rPr>
      </w:pPr>
      <w:r>
        <w:rPr>
          <w:rFonts w:hint="eastAsia" w:ascii="宋体" w:hAnsi="宋体"/>
          <w:bCs/>
        </w:rPr>
        <w:t xml:space="preserve">（1）配置液体、固体喷洒装置</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2</w:t>
      </w:r>
      <w:r>
        <w:rPr>
          <w:rFonts w:hint="eastAsia" w:ascii="宋体" w:hAnsi="宋体"/>
          <w:bCs/>
        </w:rPr>
        <w:t xml:space="preserve">两组电池（普通220v充电、一充一备）储能充电器，单组电池满电满载飞行10分钟以上。</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w:t>
      </w:r>
      <w:r>
        <w:rPr>
          <w:rFonts w:ascii="宋体" w:hAnsi="宋体"/>
          <w:bCs/>
        </w:rPr>
        <w:t xml:space="preserve">60</w:t>
      </w:r>
      <w:r>
        <w:rPr>
          <w:rFonts w:hint="eastAsia" w:ascii="宋体" w:hAnsi="宋体"/>
          <w:bCs/>
        </w:rPr>
        <w:t xml:space="preserve">英寸超大螺旋桨</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（4）带屏幕遥控器、智能手柄</w:t>
      </w:r>
      <w:r/>
    </w:p>
    <w:p>
      <w:pPr>
        <w:pStyle w:val="635"/>
        <w:ind w:firstLine="420"/>
        <w:spacing w:line="360" w:lineRule="auto"/>
        <w:rPr>
          <w:rFonts w:ascii="宋体" w:hAnsi="宋体"/>
          <w:bCs/>
        </w:rPr>
      </w:pPr>
      <w:r>
        <w:rPr>
          <w:rFonts w:hint="eastAsia" w:ascii="宋体" w:hAnsi="宋体"/>
          <w:bCs/>
        </w:rPr>
        <w:t xml:space="preserve">（5）含人员培训，含2年保险，1年内免费维修。</w:t>
      </w:r>
      <w:r>
        <w:rPr>
          <w:rFonts w:ascii="宋体" w:hAnsi="宋体"/>
          <w:bCs/>
        </w:rPr>
      </w:r>
      <w:r/>
    </w:p>
    <w:p>
      <w:pPr>
        <w:pStyle w:val="635"/>
        <w:spacing w:line="360" w:lineRule="auto"/>
        <w:rPr>
          <w:rFonts w:ascii="宋体" w:hAnsi="宋体"/>
          <w:b/>
        </w:rPr>
      </w:pPr>
      <w:r>
        <w:rPr>
          <w:rFonts w:hint="eastAsia" w:ascii="宋体" w:hAnsi="宋体"/>
          <w:b/>
        </w:rPr>
        <w:t xml:space="preserve">航拍遥控飞机：</w:t>
      </w:r>
      <w:r>
        <w:rPr>
          <w:rFonts w:ascii="宋体" w:hAnsi="宋体"/>
          <w:b/>
        </w:rPr>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ascii="宋体" w:hAnsi="宋体"/>
          <w:bCs/>
        </w:rPr>
      </w:pPr>
      <w:r>
        <w:rPr>
          <w:rFonts w:hint="eastAsia" w:ascii="宋体" w:hAnsi="宋体"/>
          <w:bCs/>
        </w:rPr>
        <w:t xml:space="preserve">（1）主摄像数</w:t>
      </w:r>
      <w:r>
        <w:rPr>
          <w:rFonts w:ascii="宋体" w:hAnsi="宋体"/>
          <w:bCs/>
        </w:rPr>
        <w:t xml:space="preserve">5000</w:t>
      </w:r>
      <w:r>
        <w:rPr>
          <w:rFonts w:hint="eastAsia" w:ascii="宋体" w:hAnsi="宋体"/>
          <w:bCs/>
        </w:rPr>
        <w:t xml:space="preserve">万副摄像数</w:t>
      </w:r>
      <w:r>
        <w:rPr>
          <w:rFonts w:ascii="宋体" w:hAnsi="宋体"/>
          <w:bCs/>
        </w:rPr>
        <w:t xml:space="preserve">4800</w:t>
      </w:r>
      <w:r>
        <w:rPr>
          <w:rFonts w:hint="eastAsia" w:ascii="宋体" w:hAnsi="宋体"/>
          <w:bCs/>
        </w:rPr>
        <w:t xml:space="preserve">万以上</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（2）感知系统实时图传质量</w:t>
      </w:r>
      <w:r>
        <w:rPr>
          <w:rFonts w:ascii="宋体" w:hAnsi="宋体"/>
          <w:bCs/>
        </w:rPr>
        <w:t xml:space="preserve">1080p</w:t>
      </w:r>
      <w:r>
        <w:rPr>
          <w:rFonts w:hint="eastAsia" w:ascii="宋体" w:hAnsi="宋体"/>
          <w:bCs/>
        </w:rPr>
        <w:t xml:space="preserve">多方向避障</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（3）最大信号有效距离10千米</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（4）最大抗风速</w:t>
      </w:r>
      <w:r>
        <w:rPr>
          <w:rFonts w:ascii="宋体" w:hAnsi="宋体"/>
          <w:bCs/>
        </w:rPr>
        <w:t xml:space="preserve">1</w:t>
      </w:r>
      <w:r>
        <w:rPr>
          <w:rFonts w:hint="eastAsia" w:ascii="宋体" w:hAnsi="宋体"/>
          <w:bCs/>
        </w:rPr>
        <w:t xml:space="preserve">0</w:t>
      </w:r>
      <w:r>
        <w:rPr>
          <w:rFonts w:ascii="宋体" w:hAnsi="宋体"/>
          <w:bCs/>
        </w:rPr>
        <w:t xml:space="preserve">m/s</w:t>
      </w:r>
      <w:r/>
    </w:p>
    <w:p>
      <w:pPr>
        <w:pStyle w:val="635"/>
        <w:ind w:firstLine="420"/>
        <w:spacing w:line="360" w:lineRule="auto"/>
        <w:rPr>
          <w:rFonts w:ascii="宋体" w:hAnsi="宋体"/>
          <w:bCs/>
        </w:rPr>
      </w:pPr>
      <w:r>
        <w:rPr>
          <w:rFonts w:hint="eastAsia" w:ascii="宋体" w:hAnsi="宋体"/>
          <w:bCs/>
        </w:rPr>
        <w:t xml:space="preserve">（5）最大上升和下降速度</w:t>
      </w:r>
      <w:r>
        <w:rPr>
          <w:rFonts w:ascii="宋体" w:hAnsi="宋体"/>
          <w:bCs/>
        </w:rPr>
        <w:t xml:space="preserve">10m/s</w:t>
      </w:r>
      <w:r>
        <w:rPr>
          <w:rFonts w:hint="eastAsia" w:ascii="宋体" w:hAnsi="宋体"/>
          <w:bCs/>
        </w:rPr>
        <w:t xml:space="preserve">最长飞行时间</w:t>
      </w:r>
      <w:r>
        <w:rPr>
          <w:rFonts w:ascii="宋体" w:hAnsi="宋体"/>
          <w:bCs/>
        </w:rPr>
        <w:t xml:space="preserve">45</w:t>
      </w:r>
      <w:r>
        <w:rPr>
          <w:rFonts w:hint="eastAsia" w:ascii="宋体" w:hAnsi="宋体"/>
          <w:bCs/>
        </w:rPr>
        <w:t xml:space="preserve">分钟最大续航里程</w:t>
      </w:r>
      <w:r>
        <w:rPr>
          <w:rFonts w:ascii="宋体" w:hAnsi="宋体"/>
          <w:bCs/>
        </w:rPr>
        <w:t xml:space="preserve">32</w:t>
      </w:r>
      <w:r>
        <w:rPr>
          <w:rFonts w:hint="eastAsia" w:ascii="宋体" w:hAnsi="宋体"/>
          <w:bCs/>
        </w:rPr>
        <w:t xml:space="preserve">公里</w:t>
      </w:r>
      <w:r>
        <w:rPr>
          <w:rFonts w:ascii="宋体" w:hAnsi="宋体"/>
          <w:bCs/>
        </w:rPr>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ascii="宋体" w:hAnsi="宋体"/>
          <w:bCs/>
        </w:rPr>
      </w:pPr>
      <w:r>
        <w:rPr>
          <w:rFonts w:hint="eastAsia" w:ascii="宋体" w:hAnsi="宋体"/>
          <w:bCs/>
        </w:rPr>
        <w:t xml:space="preserve">（1）电池容量</w:t>
      </w:r>
      <w:r>
        <w:rPr>
          <w:rFonts w:ascii="宋体" w:hAnsi="宋体"/>
          <w:bCs/>
        </w:rPr>
        <w:t xml:space="preserve">62.5wh</w:t>
      </w:r>
      <w:r>
        <w:rPr>
          <w:rFonts w:hint="eastAsia" w:ascii="宋体" w:hAnsi="宋体"/>
          <w:bCs/>
        </w:rPr>
        <w:t xml:space="preserve">以上，一充一备。</w:t>
      </w:r>
      <w:r>
        <w:rPr>
          <w:rFonts w:ascii="宋体" w:hAnsi="宋体"/>
          <w:bCs/>
        </w:rPr>
      </w:r>
      <w:r/>
    </w:p>
    <w:p>
      <w:pPr>
        <w:pStyle w:val="635"/>
        <w:ind w:firstLine="420"/>
        <w:spacing w:line="360" w:lineRule="auto"/>
        <w:rPr>
          <w:rFonts w:hint="eastAsia" w:ascii="宋体" w:hAnsi="宋体"/>
          <w:bCs/>
        </w:rPr>
      </w:pPr>
      <w:r>
        <w:rPr>
          <w:rFonts w:hint="eastAsia" w:ascii="宋体" w:hAnsi="宋体"/>
          <w:bCs/>
        </w:rPr>
        <w:t xml:space="preserve">（2）机身重量≤</w:t>
      </w:r>
      <w:r>
        <w:rPr>
          <w:rFonts w:ascii="宋体" w:hAnsi="宋体"/>
          <w:bCs/>
        </w:rPr>
        <w:t xml:space="preserve">724g</w:t>
      </w:r>
      <w:r>
        <w:rPr>
          <w:rFonts w:hint="eastAsia" w:ascii="宋体" w:hAnsi="宋体"/>
          <w:bCs/>
        </w:rPr>
      </w:r>
      <w:r/>
    </w:p>
    <w:p>
      <w:pPr>
        <w:pStyle w:val="635"/>
        <w:ind w:firstLine="420"/>
        <w:spacing w:line="360" w:lineRule="auto"/>
        <w:rPr>
          <w:rFonts w:ascii="宋体" w:hAnsi="宋体"/>
          <w:bCs/>
        </w:rPr>
      </w:pPr>
      <w:r>
        <w:rPr>
          <w:rFonts w:hint="eastAsia" w:ascii="宋体" w:hAnsi="宋体"/>
          <w:bCs/>
        </w:rPr>
        <w:t xml:space="preserve">（3）智能遥控</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（4）充电器</w:t>
      </w:r>
      <w:r>
        <w:rPr>
          <w:rFonts w:ascii="宋体" w:hAnsi="宋体"/>
          <w:bCs/>
        </w:rPr>
      </w:r>
      <w:r/>
    </w:p>
    <w:p>
      <w:pPr>
        <w:pStyle w:val="635"/>
        <w:spacing w:line="360" w:lineRule="auto"/>
        <w:rPr>
          <w:rFonts w:ascii="宋体" w:hAnsi="宋体"/>
          <w:b/>
        </w:rPr>
      </w:pPr>
      <w:r>
        <w:rPr>
          <w:rFonts w:ascii="宋体" w:hAnsi="宋体"/>
          <w:b/>
        </w:rPr>
        <w:t xml:space="preserve">品目</w:t>
      </w:r>
      <w:r>
        <w:rPr>
          <w:rFonts w:hint="eastAsia" w:ascii="宋体" w:hAnsi="宋体"/>
          <w:b/>
        </w:rPr>
        <w:t xml:space="preserve">17：空气能机</w:t>
      </w:r>
      <w:r>
        <w:rPr>
          <w:rFonts w:ascii="宋体" w:hAnsi="宋体"/>
          <w:b/>
        </w:rPr>
      </w:r>
      <w:r/>
    </w:p>
    <w:p>
      <w:pPr>
        <w:pStyle w:val="635"/>
        <w:spacing w:line="360" w:lineRule="auto"/>
        <w:rPr>
          <w:rFonts w:hint="eastAsia" w:ascii="宋体" w:hAnsi="宋体"/>
          <w:b/>
        </w:rPr>
      </w:pPr>
      <w:r>
        <w:rPr>
          <w:rFonts w:hint="eastAsia" w:ascii="宋体" w:hAnsi="宋体"/>
          <w:b/>
        </w:rPr>
        <w:t xml:space="preserve">1、技术指标</w:t>
      </w:r>
      <w:r/>
    </w:p>
    <w:p>
      <w:pPr>
        <w:pStyle w:val="635"/>
        <w:ind w:firstLine="420"/>
        <w:spacing w:line="360" w:lineRule="auto"/>
        <w:rPr>
          <w:rFonts w:ascii="宋体" w:hAnsi="宋体"/>
          <w:bCs/>
        </w:rPr>
      </w:pPr>
      <w:r>
        <w:rPr>
          <w:rFonts w:hint="eastAsia" w:ascii="宋体" w:hAnsi="宋体"/>
          <w:bCs/>
        </w:rPr>
        <w:t xml:space="preserve">（1）▲额定制热量21kW</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（2）</w:t>
      </w:r>
      <w:r>
        <w:rPr>
          <w:rFonts w:ascii="宋体" w:hAnsi="宋体"/>
          <w:bCs/>
        </w:rPr>
        <w:t xml:space="preserve">出水温度20</w:t>
      </w:r>
      <w:r>
        <w:rPr>
          <w:rFonts w:hint="eastAsia" w:ascii="宋体" w:hAnsi="宋体"/>
          <w:bCs/>
        </w:rPr>
        <w:t xml:space="preserve">～</w:t>
      </w:r>
      <w:r>
        <w:rPr>
          <w:rFonts w:ascii="宋体" w:hAnsi="宋体"/>
          <w:bCs/>
        </w:rPr>
        <w:t xml:space="preserve">55℃</w:t>
      </w:r>
      <w:r/>
    </w:p>
    <w:p>
      <w:pPr>
        <w:pStyle w:val="635"/>
        <w:ind w:firstLine="420"/>
        <w:spacing w:line="360" w:lineRule="auto"/>
        <w:rPr>
          <w:rFonts w:hint="eastAsia" w:ascii="宋体" w:hAnsi="宋体"/>
          <w:bCs/>
        </w:rPr>
      </w:pPr>
      <w:r>
        <w:rPr>
          <w:rFonts w:hint="eastAsia" w:ascii="宋体" w:hAnsi="宋体"/>
          <w:bCs/>
        </w:rPr>
        <w:t xml:space="preserve">（3）▲额定输入功率/电流4.78kW/8.52A</w:t>
      </w:r>
      <w:r/>
    </w:p>
    <w:p>
      <w:pPr>
        <w:pStyle w:val="635"/>
        <w:ind w:firstLine="420"/>
        <w:spacing w:line="360" w:lineRule="auto"/>
        <w:rPr>
          <w:rFonts w:hint="eastAsia" w:ascii="宋体" w:hAnsi="宋体"/>
          <w:bCs/>
        </w:rPr>
      </w:pPr>
      <w:r>
        <w:rPr>
          <w:rFonts w:hint="eastAsia" w:ascii="宋体" w:hAnsi="宋体"/>
          <w:bCs/>
        </w:rPr>
        <w:t xml:space="preserve">（4）最大输入功率/电流7.29kW/13A</w:t>
      </w:r>
      <w:r/>
    </w:p>
    <w:p>
      <w:pPr>
        <w:pStyle w:val="635"/>
        <w:ind w:firstLine="420"/>
        <w:spacing w:line="360" w:lineRule="auto"/>
        <w:rPr>
          <w:rFonts w:hint="eastAsia" w:ascii="宋体" w:hAnsi="宋体"/>
          <w:bCs/>
        </w:rPr>
      </w:pPr>
      <w:r>
        <w:rPr>
          <w:rFonts w:hint="eastAsia" w:ascii="宋体" w:hAnsi="宋体"/>
          <w:bCs/>
        </w:rPr>
        <w:t xml:space="preserve">（5）额定流量3.61</w:t>
      </w:r>
      <w:r>
        <w:rPr>
          <w:rFonts w:ascii="宋体" w:hAnsi="宋体"/>
          <w:bCs/>
        </w:rPr>
        <w:t xml:space="preserve">m</w:t>
      </w:r>
      <w:r>
        <w:rPr>
          <w:rFonts w:ascii="宋体" w:hAnsi="宋体"/>
          <w:bCs/>
          <w:vertAlign w:val="superscript"/>
        </w:rPr>
        <w:t xml:space="preserve">3</w:t>
      </w:r>
      <w:r>
        <w:rPr>
          <w:rFonts w:ascii="宋体" w:hAnsi="宋体"/>
          <w:bCs/>
        </w:rPr>
        <w:t xml:space="preserve">/h</w:t>
      </w:r>
      <w:r>
        <w:rPr>
          <w:rFonts w:hint="eastAsia" w:ascii="宋体" w:hAnsi="宋体"/>
          <w:bCs/>
        </w:rPr>
      </w:r>
      <w:r/>
    </w:p>
    <w:p>
      <w:pPr>
        <w:pStyle w:val="635"/>
        <w:ind w:firstLine="420"/>
        <w:spacing w:line="360" w:lineRule="auto"/>
        <w:rPr>
          <w:rFonts w:hint="eastAsia" w:ascii="宋体" w:hAnsi="宋体"/>
          <w:bCs/>
        </w:rPr>
      </w:pPr>
      <w:r>
        <w:rPr>
          <w:rFonts w:hint="eastAsia" w:ascii="宋体" w:hAnsi="宋体"/>
          <w:bCs/>
        </w:rPr>
        <w:t xml:space="preserve">（6）</w:t>
      </w:r>
      <w:r>
        <w:rPr>
          <w:rFonts w:ascii="宋体" w:hAnsi="宋体"/>
          <w:bCs/>
        </w:rPr>
        <w:t xml:space="preserve">额定水阻</w:t>
      </w:r>
      <w:r>
        <w:rPr>
          <w:rFonts w:hint="eastAsia" w:ascii="宋体" w:hAnsi="宋体"/>
          <w:bCs/>
        </w:rPr>
        <w:t xml:space="preserve">55KPa</w:t>
      </w:r>
      <w:r/>
    </w:p>
    <w:p>
      <w:pPr>
        <w:pStyle w:val="635"/>
        <w:ind w:firstLine="420"/>
        <w:spacing w:line="360" w:lineRule="auto"/>
        <w:rPr>
          <w:rFonts w:hint="eastAsia" w:ascii="宋体" w:hAnsi="宋体"/>
          <w:bCs/>
        </w:rPr>
      </w:pPr>
      <w:r>
        <w:rPr>
          <w:rFonts w:hint="eastAsia" w:ascii="宋体" w:hAnsi="宋体"/>
          <w:bCs/>
        </w:rPr>
        <w:t xml:space="preserve">(7)COP4.39w/w</w:t>
      </w:r>
      <w:r/>
    </w:p>
    <w:p>
      <w:pPr>
        <w:pStyle w:val="635"/>
        <w:ind w:firstLine="420"/>
        <w:spacing w:line="360" w:lineRule="auto"/>
        <w:rPr>
          <w:rFonts w:hint="eastAsia" w:ascii="宋体" w:hAnsi="宋体"/>
          <w:bCs/>
        </w:rPr>
      </w:pPr>
      <w:r>
        <w:rPr>
          <w:rFonts w:hint="eastAsia" w:ascii="宋体" w:hAnsi="宋体"/>
          <w:bCs/>
        </w:rPr>
        <w:t xml:space="preserve">（8）▲制冷剂注入量</w:t>
      </w:r>
      <w:r>
        <w:rPr>
          <w:rFonts w:ascii="宋体" w:hAnsi="宋体"/>
          <w:bCs/>
        </w:rPr>
        <w:t xml:space="preserve">R410A</w:t>
      </w:r>
      <w:r>
        <w:rPr>
          <w:rFonts w:hint="eastAsia" w:ascii="宋体" w:hAnsi="宋体"/>
          <w:bCs/>
        </w:rPr>
        <w:t xml:space="preserve">/1.8kg</w:t>
      </w:r>
      <w:r/>
    </w:p>
    <w:p>
      <w:pPr>
        <w:pStyle w:val="635"/>
        <w:ind w:firstLine="420"/>
        <w:spacing w:line="360" w:lineRule="auto"/>
        <w:rPr>
          <w:rFonts w:hint="eastAsia" w:ascii="宋体" w:hAnsi="宋体"/>
          <w:bCs/>
        </w:rPr>
      </w:pPr>
      <w:r>
        <w:rPr>
          <w:rFonts w:hint="eastAsia" w:ascii="宋体" w:hAnsi="宋体"/>
          <w:bCs/>
        </w:rPr>
        <w:t xml:space="preserve">（9）低高压侧最大工作压力≤3.0MPa</w:t>
      </w:r>
      <w:r/>
    </w:p>
    <w:p>
      <w:pPr>
        <w:pStyle w:val="635"/>
        <w:ind w:firstLine="420"/>
        <w:spacing w:line="360" w:lineRule="auto"/>
        <w:rPr>
          <w:rFonts w:hint="eastAsia" w:ascii="宋体" w:hAnsi="宋体"/>
          <w:bCs/>
        </w:rPr>
      </w:pPr>
      <w:r>
        <w:rPr>
          <w:rFonts w:hint="eastAsia" w:ascii="宋体" w:hAnsi="宋体"/>
          <w:bCs/>
        </w:rPr>
        <w:t xml:space="preserve">（10）热交换器最大工作压力≤3.0MPa</w:t>
      </w:r>
      <w:r/>
    </w:p>
    <w:p>
      <w:pPr>
        <w:pStyle w:val="635"/>
        <w:ind w:firstLine="420"/>
        <w:spacing w:line="360" w:lineRule="auto"/>
        <w:rPr>
          <w:rFonts w:hint="eastAsia" w:ascii="宋体" w:hAnsi="宋体"/>
          <w:bCs/>
        </w:rPr>
      </w:pPr>
      <w:r>
        <w:rPr>
          <w:rFonts w:hint="eastAsia" w:ascii="宋体" w:hAnsi="宋体"/>
          <w:bCs/>
        </w:rPr>
        <w:t xml:space="preserve">（</w:t>
      </w:r>
      <w:r>
        <w:rPr>
          <w:rFonts w:hint="eastAsia" w:ascii="宋体" w:hAnsi="宋体"/>
          <w:bCs/>
        </w:rPr>
        <w:t xml:space="preserve">11）▲排气/吸气侧允许工作压力3.0/0.8MPa</w:t>
      </w:r>
      <w:r/>
    </w:p>
    <w:p>
      <w:pPr>
        <w:pStyle w:val="635"/>
        <w:ind w:firstLine="420"/>
        <w:spacing w:line="360" w:lineRule="auto"/>
        <w:rPr>
          <w:rFonts w:hint="eastAsia" w:ascii="宋体" w:hAnsi="宋体"/>
          <w:bCs/>
        </w:rPr>
      </w:pPr>
      <w:r>
        <w:rPr>
          <w:rFonts w:hint="eastAsia" w:ascii="宋体" w:hAnsi="宋体"/>
          <w:bCs/>
        </w:rPr>
        <w:t xml:space="preserve">（12）▲水侧额定工作压力0.7MPa</w:t>
      </w:r>
      <w:r/>
    </w:p>
    <w:p>
      <w:pPr>
        <w:pStyle w:val="635"/>
        <w:ind w:firstLine="420"/>
        <w:spacing w:line="360" w:lineRule="auto"/>
        <w:rPr>
          <w:rFonts w:hint="eastAsia" w:ascii="宋体" w:hAnsi="宋体"/>
          <w:bCs/>
        </w:rPr>
      </w:pPr>
      <w:r>
        <w:rPr>
          <w:rFonts w:hint="eastAsia" w:ascii="宋体" w:hAnsi="宋体"/>
          <w:bCs/>
        </w:rPr>
        <w:t xml:space="preserve">（13）▲机组噪音≤60dB（A）</w:t>
      </w:r>
      <w:r/>
    </w:p>
    <w:p>
      <w:pPr>
        <w:pStyle w:val="635"/>
        <w:ind w:firstLine="420"/>
        <w:spacing w:line="360" w:lineRule="auto"/>
        <w:rPr>
          <w:rFonts w:hint="eastAsia" w:ascii="宋体" w:hAnsi="宋体"/>
          <w:bCs/>
        </w:rPr>
      </w:pPr>
      <w:r>
        <w:rPr>
          <w:rFonts w:hint="eastAsia" w:ascii="宋体" w:hAnsi="宋体"/>
          <w:bCs/>
        </w:rPr>
        <w:t xml:space="preserve">（14）防触电保护类型Ⅰ类</w:t>
      </w:r>
      <w:r/>
    </w:p>
    <w:p>
      <w:pPr>
        <w:pStyle w:val="635"/>
        <w:ind w:firstLine="420"/>
        <w:spacing w:line="360" w:lineRule="auto"/>
        <w:rPr>
          <w:rFonts w:hint="eastAsia" w:ascii="宋体" w:hAnsi="宋体"/>
          <w:bCs/>
        </w:rPr>
      </w:pPr>
      <w:r>
        <w:rPr>
          <w:rFonts w:hint="eastAsia" w:ascii="宋体" w:hAnsi="宋体"/>
          <w:bCs/>
        </w:rPr>
        <w:t xml:space="preserve">（15）防水等级IPX4</w:t>
      </w:r>
      <w:r/>
    </w:p>
    <w:p>
      <w:pPr>
        <w:pStyle w:val="635"/>
        <w:spacing w:line="360" w:lineRule="auto"/>
        <w:rPr>
          <w:rFonts w:hint="eastAsia" w:ascii="宋体" w:hAnsi="宋体"/>
          <w:b/>
        </w:rPr>
      </w:pPr>
      <w:r>
        <w:rPr>
          <w:rFonts w:hint="eastAsia" w:ascii="宋体" w:hAnsi="宋体"/>
          <w:b/>
        </w:rPr>
        <w:t xml:space="preserve">2、配置</w:t>
      </w:r>
      <w:r/>
    </w:p>
    <w:p>
      <w:pPr>
        <w:pStyle w:val="635"/>
        <w:ind w:firstLine="420"/>
        <w:spacing w:line="360" w:lineRule="auto"/>
        <w:rPr>
          <w:rFonts w:hint="eastAsia" w:ascii="宋体" w:hAnsi="宋体"/>
          <w:bCs/>
        </w:rPr>
      </w:pPr>
      <w:r>
        <w:rPr>
          <w:rFonts w:hint="eastAsia" w:ascii="宋体" w:hAnsi="宋体"/>
          <w:bCs/>
        </w:rPr>
        <w:t xml:space="preserve">（1）空气能主机一台</w:t>
      </w:r>
      <w:r/>
    </w:p>
    <w:p>
      <w:pPr>
        <w:pStyle w:val="635"/>
        <w:ind w:firstLine="420"/>
        <w:spacing w:line="360" w:lineRule="auto"/>
        <w:rPr>
          <w:rFonts w:hint="eastAsia" w:ascii="宋体" w:hAnsi="宋体"/>
          <w:bCs/>
        </w:rPr>
      </w:pPr>
      <w:r>
        <w:rPr>
          <w:rFonts w:hint="eastAsia" w:ascii="宋体" w:hAnsi="宋体"/>
          <w:bCs/>
        </w:rPr>
        <w:t xml:space="preserve">（2）电源控制柜一个</w:t>
      </w:r>
      <w:r/>
    </w:p>
    <w:p>
      <w:pPr>
        <w:pStyle w:val="635"/>
        <w:ind w:firstLine="420"/>
        <w:spacing w:line="360" w:lineRule="auto"/>
        <w:rPr>
          <w:rFonts w:hint="eastAsia" w:ascii="宋体" w:hAnsi="宋体"/>
          <w:bCs/>
        </w:rPr>
      </w:pPr>
      <w:r>
        <w:rPr>
          <w:rFonts w:hint="eastAsia" w:ascii="宋体" w:hAnsi="宋体"/>
          <w:bCs/>
        </w:rPr>
        <w:t xml:space="preserve">（3）水箱一个</w:t>
      </w:r>
      <w:r/>
    </w:p>
    <w:p>
      <w:pPr>
        <w:pStyle w:val="635"/>
        <w:ind w:firstLine="420"/>
        <w:spacing w:line="360" w:lineRule="auto"/>
        <w:rPr>
          <w:rFonts w:hint="eastAsia" w:ascii="宋体" w:hAnsi="宋体"/>
          <w:bCs/>
        </w:rPr>
      </w:pPr>
      <w:r>
        <w:rPr>
          <w:rFonts w:hint="eastAsia" w:ascii="宋体" w:hAnsi="宋体"/>
          <w:bCs/>
        </w:rPr>
        <w:t xml:space="preserve">（4）水泵一个</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18：超低温冰箱</w:t>
      </w:r>
      <w:r/>
    </w:p>
    <w:p>
      <w:pPr>
        <w:pStyle w:val="635"/>
        <w:ind w:firstLine="420"/>
        <w:spacing w:line="360" w:lineRule="auto"/>
        <w:rPr>
          <w:rFonts w:hint="eastAsia" w:ascii="宋体" w:hAnsi="宋体"/>
          <w:bCs/>
        </w:rPr>
      </w:pPr>
      <w:r>
        <w:rPr>
          <w:rFonts w:hint="eastAsia" w:ascii="宋体" w:hAnsi="宋体"/>
          <w:bCs/>
        </w:rPr>
        <w:t xml:space="preserve">（1）箱内温度-40℃～-86℃可调</w:t>
      </w:r>
      <w:r/>
    </w:p>
    <w:p>
      <w:pPr>
        <w:pStyle w:val="635"/>
        <w:ind w:firstLine="420"/>
        <w:spacing w:line="360" w:lineRule="auto"/>
        <w:rPr>
          <w:rFonts w:hint="eastAsia" w:ascii="宋体" w:hAnsi="宋体"/>
          <w:bCs/>
        </w:rPr>
      </w:pPr>
      <w:r>
        <w:rPr>
          <w:rFonts w:hint="eastAsia" w:ascii="宋体" w:hAnsi="宋体"/>
          <w:bCs/>
        </w:rPr>
        <w:t xml:space="preserve">（2）有效容积≥6</w:t>
      </w:r>
      <w:r>
        <w:rPr>
          <w:rFonts w:hint="eastAsia" w:ascii="宋体" w:hAnsi="宋体"/>
          <w:bCs/>
        </w:rPr>
        <w:t xml:space="preserve">3</w:t>
      </w:r>
      <w:r>
        <w:rPr>
          <w:rFonts w:hint="eastAsia" w:ascii="宋体" w:hAnsi="宋体"/>
          <w:bCs/>
        </w:rPr>
        <w:t xml:space="preserve">0L，整机装箱量（2mL冻存管容量）40000份样本；</w:t>
      </w:r>
      <w:r/>
    </w:p>
    <w:p>
      <w:pPr>
        <w:pStyle w:val="635"/>
        <w:ind w:firstLine="420"/>
        <w:spacing w:line="360" w:lineRule="auto"/>
        <w:rPr>
          <w:rFonts w:hint="eastAsia" w:ascii="宋体" w:hAnsi="宋体"/>
          <w:bCs/>
        </w:rPr>
      </w:pPr>
      <w:r>
        <w:rPr>
          <w:rFonts w:hint="eastAsia" w:ascii="宋体" w:hAnsi="宋体"/>
          <w:bCs/>
        </w:rPr>
        <w:t xml:space="preserve">（3）具有多种故障报警（高低温报警、传感器故障报警、冷凝器脏报警、环温超标报警、断电报警、门开报警、电池电量低报警），两种报警方式（声音蜂鸣报警、灯光闪烁报警）；多重保护功能（开机延时保护－可设定时间、显示面板密码锁功能、断电记忆功能）；</w:t>
      </w:r>
      <w:r/>
    </w:p>
    <w:p>
      <w:pPr>
        <w:pStyle w:val="635"/>
        <w:ind w:firstLine="420"/>
        <w:spacing w:line="360" w:lineRule="auto"/>
        <w:rPr>
          <w:rFonts w:hint="eastAsia" w:ascii="宋体" w:hAnsi="宋体"/>
          <w:bCs/>
        </w:rPr>
      </w:pPr>
      <w:r>
        <w:rPr>
          <w:rFonts w:hint="eastAsia" w:ascii="宋体" w:hAnsi="宋体"/>
          <w:bCs/>
        </w:rPr>
        <w:t xml:space="preserve">（4）微电脑控制，LED显示屏，可显示环温及输入电压。并配置大容量存储空间，实时保存箱内设定温度、实际温度、高、低温报警温度、输入电压、环温等数据，数据可永久保存；</w:t>
      </w:r>
      <w:r/>
    </w:p>
    <w:p>
      <w:pPr>
        <w:pStyle w:val="635"/>
        <w:ind w:firstLine="420"/>
        <w:spacing w:line="360" w:lineRule="auto"/>
        <w:rPr>
          <w:rFonts w:hint="eastAsia" w:ascii="宋体" w:hAnsi="宋体"/>
          <w:bCs/>
        </w:rPr>
      </w:pPr>
      <w:r>
        <w:rPr>
          <w:rFonts w:hint="eastAsia" w:ascii="宋体" w:hAnsi="宋体"/>
          <w:bCs/>
        </w:rPr>
        <w:t xml:space="preserve">（5）▲采用HC环保制冷剂，制冷效率高，节能环保；</w:t>
      </w:r>
      <w:r/>
    </w:p>
    <w:p>
      <w:pPr>
        <w:pStyle w:val="635"/>
        <w:ind w:firstLine="420"/>
        <w:spacing w:line="360" w:lineRule="auto"/>
        <w:rPr>
          <w:rFonts w:hint="eastAsia" w:ascii="宋体" w:hAnsi="宋体"/>
          <w:bCs/>
        </w:rPr>
      </w:pPr>
      <w:r>
        <w:rPr>
          <w:rFonts w:hint="eastAsia" w:ascii="宋体" w:hAnsi="宋体"/>
          <w:bCs/>
        </w:rPr>
        <w:t xml:space="preserve">（6）▲采用双级复叠制冷系统，高温级压机和低温级压机配合制冷，制冷效率高；</w:t>
      </w:r>
      <w:r/>
    </w:p>
    <w:p>
      <w:pPr>
        <w:pStyle w:val="635"/>
        <w:ind w:firstLine="420"/>
        <w:spacing w:line="360" w:lineRule="auto"/>
        <w:rPr>
          <w:rFonts w:hint="eastAsia" w:ascii="宋体" w:hAnsi="宋体"/>
          <w:bCs/>
        </w:rPr>
      </w:pPr>
      <w:r>
        <w:rPr>
          <w:rFonts w:hint="eastAsia" w:ascii="宋体" w:hAnsi="宋体"/>
          <w:bCs/>
        </w:rPr>
        <w:t xml:space="preserve">（7）</w:t>
      </w:r>
      <w:r>
        <w:rPr>
          <w:rFonts w:ascii="宋体" w:hAnsi="宋体"/>
          <w:bCs/>
        </w:rPr>
        <w:t xml:space="preserve">▲</w:t>
      </w:r>
      <w:r>
        <w:rPr>
          <w:rFonts w:hint="eastAsia" w:ascii="宋体" w:hAnsi="宋体"/>
          <w:bCs/>
        </w:rPr>
        <w:t xml:space="preserve">根据低温保存箱国家标准GB/T20154要求，低温保存箱铭牌或标签上要标注制</w:t>
      </w:r>
      <w:r>
        <w:rPr>
          <w:rFonts w:hint="eastAsia" w:ascii="宋体" w:hAnsi="宋体"/>
          <w:bCs/>
        </w:rPr>
        <w:t xml:space="preserve">冷剂的详细名称及装入量；</w:t>
      </w:r>
      <w:r/>
    </w:p>
    <w:p>
      <w:pPr>
        <w:pStyle w:val="635"/>
        <w:ind w:firstLine="420"/>
        <w:spacing w:line="360" w:lineRule="auto"/>
        <w:rPr>
          <w:rFonts w:hint="eastAsia" w:ascii="宋体" w:hAnsi="宋体"/>
          <w:bCs/>
        </w:rPr>
      </w:pPr>
      <w:r>
        <w:rPr>
          <w:rFonts w:hint="eastAsia" w:ascii="宋体" w:hAnsi="宋体"/>
          <w:bCs/>
        </w:rPr>
        <w:t xml:space="preserve">（8）一体式手把门锁设计，单手实现开关门。可同时使用暗锁及双挂锁；</w:t>
      </w:r>
      <w:r/>
    </w:p>
    <w:p>
      <w:pPr>
        <w:pStyle w:val="635"/>
        <w:ind w:firstLine="420"/>
        <w:spacing w:line="360" w:lineRule="auto"/>
        <w:rPr>
          <w:rFonts w:hint="eastAsia" w:ascii="宋体" w:hAnsi="宋体"/>
          <w:bCs/>
        </w:rPr>
      </w:pPr>
      <w:r>
        <w:rPr>
          <w:rFonts w:hint="eastAsia" w:ascii="宋体" w:hAnsi="宋体"/>
          <w:bCs/>
        </w:rPr>
        <w:t xml:space="preserve">（9）4个独立发泡内门并带密封条设计，有效保温，最大限度避免开门后的冷量泄漏。外门3层密封，整机共计4层密封，保温效果好；</w:t>
      </w:r>
      <w:r/>
    </w:p>
    <w:p>
      <w:pPr>
        <w:pStyle w:val="635"/>
        <w:ind w:firstLine="420"/>
        <w:spacing w:line="360" w:lineRule="auto"/>
        <w:rPr>
          <w:rFonts w:hint="eastAsia" w:ascii="宋体" w:hAnsi="宋体"/>
          <w:bCs/>
        </w:rPr>
      </w:pPr>
      <w:r>
        <w:rPr>
          <w:rFonts w:hint="eastAsia" w:ascii="宋体" w:hAnsi="宋体"/>
          <w:bCs/>
        </w:rPr>
        <w:t xml:space="preserve">（10）品牌压缩机2个，功率≤1000W；</w:t>
      </w:r>
      <w:r/>
    </w:p>
    <w:p>
      <w:pPr>
        <w:pStyle w:val="635"/>
        <w:ind w:firstLine="420"/>
        <w:spacing w:line="360" w:lineRule="auto"/>
        <w:rPr>
          <w:rFonts w:hint="eastAsia" w:ascii="宋体" w:hAnsi="宋体"/>
          <w:bCs/>
        </w:rPr>
      </w:pPr>
      <w:r>
        <w:rPr>
          <w:rFonts w:hint="eastAsia" w:ascii="宋体" w:hAnsi="宋体"/>
          <w:bCs/>
        </w:rPr>
        <w:t xml:space="preserve">（11）使用真空隔热材料VIP+加厚PU整体发泡；</w:t>
      </w:r>
      <w:r/>
    </w:p>
    <w:p>
      <w:pPr>
        <w:pStyle w:val="635"/>
        <w:ind w:firstLine="420"/>
        <w:spacing w:line="360" w:lineRule="auto"/>
        <w:rPr>
          <w:rFonts w:hint="eastAsia" w:ascii="宋体" w:hAnsi="宋体"/>
          <w:bCs/>
        </w:rPr>
      </w:pPr>
      <w:r>
        <w:rPr>
          <w:rFonts w:hint="eastAsia" w:ascii="宋体" w:hAnsi="宋体"/>
          <w:bCs/>
        </w:rPr>
        <w:t xml:space="preserve">（12）可选配USB模块，实时保存箱内设定温度、实际温度、高、低温报警温度、输入电压、环温等数据，数据可永久保存，且可通过自带的USB端口导出全部数据，实现数据的可追溯性；</w:t>
      </w:r>
      <w:r/>
    </w:p>
    <w:p>
      <w:pPr>
        <w:pStyle w:val="635"/>
        <w:ind w:firstLine="420"/>
        <w:spacing w:line="360" w:lineRule="auto"/>
        <w:rPr>
          <w:rFonts w:hint="eastAsia" w:ascii="宋体" w:hAnsi="宋体"/>
          <w:bCs/>
        </w:rPr>
      </w:pPr>
      <w:r>
        <w:rPr>
          <w:rFonts w:hint="eastAsia" w:ascii="宋体" w:hAnsi="宋体"/>
          <w:bCs/>
        </w:rPr>
        <w:t xml:space="preserve">（13）</w:t>
      </w:r>
      <w:r>
        <w:rPr>
          <w:rFonts w:ascii="宋体" w:hAnsi="宋体"/>
          <w:bCs/>
        </w:rPr>
        <w:t xml:space="preserve">▲</w:t>
      </w:r>
      <w:r>
        <w:rPr>
          <w:rFonts w:hint="eastAsia" w:ascii="宋体" w:hAnsi="宋体"/>
          <w:bCs/>
        </w:rPr>
        <w:t xml:space="preserve">具有内置5V冷链供电系统，确保用电安全，减少外部布线，降低故障风险；</w:t>
      </w:r>
      <w:r/>
    </w:p>
    <w:p>
      <w:pPr>
        <w:pStyle w:val="635"/>
        <w:ind w:firstLine="420"/>
        <w:spacing w:line="360" w:lineRule="auto"/>
        <w:rPr>
          <w:rFonts w:hint="eastAsia" w:ascii="宋体" w:hAnsi="宋体"/>
          <w:bCs/>
        </w:rPr>
      </w:pPr>
      <w:r>
        <w:rPr>
          <w:rFonts w:hint="eastAsia" w:ascii="宋体" w:hAnsi="宋体"/>
          <w:bCs/>
        </w:rPr>
        <w:t xml:space="preserve">（14）具有可加热平衡孔模块，可满足短时间内连续开门；</w:t>
      </w:r>
      <w:r/>
    </w:p>
    <w:p>
      <w:pPr>
        <w:pStyle w:val="635"/>
        <w:ind w:firstLine="420"/>
        <w:spacing w:line="360" w:lineRule="auto"/>
        <w:rPr>
          <w:rFonts w:hint="eastAsia" w:ascii="宋体" w:hAnsi="宋体"/>
          <w:bCs/>
        </w:rPr>
      </w:pPr>
      <w:r>
        <w:rPr>
          <w:rFonts w:hint="eastAsia" w:ascii="宋体" w:hAnsi="宋体"/>
          <w:bCs/>
        </w:rPr>
        <w:t xml:space="preserve">（15）具有两个测试孔，方便用户实验使用和监控箱内温度；</w:t>
      </w:r>
      <w:r/>
    </w:p>
    <w:p>
      <w:pPr>
        <w:pStyle w:val="635"/>
        <w:ind w:firstLine="420"/>
        <w:spacing w:line="360" w:lineRule="auto"/>
        <w:rPr>
          <w:rFonts w:hint="eastAsia" w:ascii="宋体" w:hAnsi="宋体"/>
          <w:bCs/>
        </w:rPr>
      </w:pPr>
      <w:r>
        <w:rPr>
          <w:rFonts w:hint="eastAsia" w:ascii="宋体" w:hAnsi="宋体"/>
          <w:bCs/>
        </w:rPr>
        <w:t xml:space="preserve">（16）具有医疗器械注册证，证书上产品型号要求与投标型号完全符合；</w:t>
      </w:r>
      <w:r/>
    </w:p>
    <w:p>
      <w:pPr>
        <w:pStyle w:val="635"/>
        <w:ind w:firstLine="420"/>
        <w:spacing w:line="360" w:lineRule="auto"/>
        <w:rPr>
          <w:rFonts w:hint="eastAsia" w:ascii="宋体" w:hAnsi="宋体"/>
          <w:bCs/>
        </w:rPr>
      </w:pPr>
      <w:r>
        <w:rPr>
          <w:rFonts w:hint="eastAsia" w:ascii="宋体" w:hAnsi="宋体"/>
          <w:bCs/>
        </w:rPr>
        <w:t xml:space="preserve">（17）可选配网络接口，选配同品牌智能温度记录仪、冷链安全监控系统，全程监控并记录设备运行状态，并短信报警；</w:t>
      </w:r>
      <w:r/>
    </w:p>
    <w:p>
      <w:pPr>
        <w:pStyle w:val="635"/>
        <w:ind w:firstLine="420"/>
        <w:spacing w:line="360" w:lineRule="auto"/>
        <w:rPr>
          <w:rFonts w:hint="eastAsia" w:ascii="宋体" w:hAnsi="宋体"/>
          <w:bCs/>
        </w:rPr>
      </w:pPr>
      <w:r>
        <w:rPr>
          <w:rFonts w:hint="eastAsia" w:ascii="宋体" w:hAnsi="宋体"/>
          <w:bCs/>
        </w:rPr>
        <w:t xml:space="preserve">（18）▲均匀性≤5℃，提供第三方20点均匀性报告</w:t>
      </w:r>
      <w:r/>
    </w:p>
    <w:p>
      <w:pPr>
        <w:pStyle w:val="635"/>
        <w:spacing w:line="360" w:lineRule="auto"/>
        <w:rPr>
          <w:rFonts w:hint="eastAsia" w:ascii="宋体" w:hAnsi="宋体"/>
          <w:b/>
        </w:rPr>
      </w:pPr>
      <w:r>
        <w:rPr>
          <w:rFonts w:ascii="宋体" w:hAnsi="宋体"/>
          <w:b/>
        </w:rPr>
        <w:t xml:space="preserve">品目</w:t>
      </w:r>
      <w:r>
        <w:rPr>
          <w:rFonts w:hint="eastAsia" w:ascii="宋体" w:hAnsi="宋体"/>
          <w:b/>
        </w:rPr>
        <w:t xml:space="preserve">19：荧光细胞计数仪</w:t>
      </w:r>
      <w:r/>
    </w:p>
    <w:p>
      <w:pPr>
        <w:pStyle w:val="635"/>
        <w:ind w:firstLine="420"/>
        <w:spacing w:line="360" w:lineRule="auto"/>
        <w:rPr>
          <w:rFonts w:hint="eastAsia" w:ascii="宋体" w:hAnsi="宋体"/>
          <w:bCs/>
        </w:rPr>
      </w:pPr>
      <w:r>
        <w:rPr>
          <w:rFonts w:hint="eastAsia" w:ascii="宋体" w:hAnsi="宋体"/>
          <w:bCs/>
        </w:rPr>
        <w:t xml:space="preserve">（1）仪器类型：荧光分析计数仪，一体机设计</w:t>
      </w:r>
      <w:r/>
    </w:p>
    <w:p>
      <w:pPr>
        <w:pStyle w:val="635"/>
        <w:ind w:firstLine="420"/>
        <w:spacing w:line="360" w:lineRule="auto"/>
        <w:rPr>
          <w:rFonts w:hint="eastAsia" w:ascii="宋体" w:hAnsi="宋体"/>
          <w:bCs/>
        </w:rPr>
      </w:pPr>
      <w:r>
        <w:rPr>
          <w:rFonts w:hint="eastAsia" w:ascii="宋体" w:hAnsi="宋体"/>
          <w:bCs/>
        </w:rPr>
        <w:t xml:space="preserve">（2）可放置在生物安全柜或超净工作台中，可</w:t>
      </w:r>
      <w:r>
        <w:rPr>
          <w:rFonts w:hint="eastAsia" w:ascii="宋体" w:hAnsi="宋体"/>
          <w:bCs/>
        </w:rPr>
        <w:t xml:space="preserve">进行无菌操作</w:t>
      </w:r>
      <w:r/>
    </w:p>
    <w:p>
      <w:pPr>
        <w:pStyle w:val="635"/>
        <w:ind w:firstLine="420"/>
        <w:spacing w:line="360" w:lineRule="auto"/>
        <w:rPr>
          <w:rFonts w:hint="eastAsia" w:ascii="宋体" w:hAnsi="宋体"/>
          <w:bCs/>
        </w:rPr>
      </w:pPr>
      <w:r>
        <w:rPr>
          <w:rFonts w:hint="eastAsia" w:ascii="宋体" w:hAnsi="宋体"/>
          <w:bCs/>
        </w:rPr>
        <w:t xml:space="preserve">（3）物镜放大倍数：≥5倍</w:t>
      </w:r>
      <w:r/>
    </w:p>
    <w:p>
      <w:pPr>
        <w:pStyle w:val="635"/>
        <w:ind w:firstLine="420"/>
        <w:spacing w:line="360" w:lineRule="auto"/>
        <w:rPr>
          <w:rFonts w:hint="eastAsia" w:ascii="宋体" w:hAnsi="宋体"/>
          <w:bCs/>
        </w:rPr>
      </w:pPr>
      <w:r>
        <w:rPr>
          <w:rFonts w:hint="eastAsia" w:ascii="宋体" w:hAnsi="宋体"/>
          <w:bCs/>
        </w:rPr>
        <w:t xml:space="preserve">（4）▲镜头：≥1200万像素高清相机</w:t>
      </w:r>
      <w:r/>
    </w:p>
    <w:p>
      <w:pPr>
        <w:pStyle w:val="635"/>
        <w:ind w:firstLine="420"/>
        <w:spacing w:line="360" w:lineRule="auto"/>
        <w:rPr>
          <w:rFonts w:hint="eastAsia" w:ascii="宋体" w:hAnsi="宋体"/>
          <w:bCs/>
        </w:rPr>
      </w:pPr>
      <w:r>
        <w:rPr>
          <w:rFonts w:hint="eastAsia" w:ascii="宋体" w:hAnsi="宋体"/>
          <w:bCs/>
        </w:rPr>
        <w:t xml:space="preserve">（5）光源：采用长寿命高亮度LED冷光源，寿命＞3万小时</w:t>
      </w:r>
      <w:r/>
    </w:p>
    <w:p>
      <w:pPr>
        <w:pStyle w:val="635"/>
        <w:ind w:firstLine="420"/>
        <w:spacing w:line="360" w:lineRule="auto"/>
        <w:rPr>
          <w:rFonts w:hint="eastAsia" w:ascii="宋体" w:hAnsi="宋体"/>
          <w:bCs/>
        </w:rPr>
      </w:pPr>
      <w:r>
        <w:rPr>
          <w:rFonts w:hint="eastAsia" w:ascii="宋体" w:hAnsi="宋体"/>
          <w:bCs/>
        </w:rPr>
        <w:t xml:space="preserve">（6）显示屏：不小于8英寸LCD高清触摸屏，支持多点触控，无需外接计算机</w:t>
      </w:r>
      <w:r/>
    </w:p>
    <w:p>
      <w:pPr>
        <w:pStyle w:val="635"/>
        <w:ind w:firstLine="420"/>
        <w:spacing w:line="360" w:lineRule="auto"/>
        <w:rPr>
          <w:rFonts w:hint="eastAsia" w:ascii="宋体" w:hAnsi="宋体"/>
          <w:bCs/>
        </w:rPr>
      </w:pPr>
      <w:r>
        <w:rPr>
          <w:rFonts w:hint="eastAsia" w:ascii="宋体" w:hAnsi="宋体"/>
          <w:bCs/>
        </w:rPr>
        <w:t xml:space="preserve">（7）▲进样结构：细胞计数板自动进样，不同孔位检测精确度和重复性更好，软件操控载物台全自动取样，精确移动控制</w:t>
      </w:r>
      <w:r/>
    </w:p>
    <w:p>
      <w:pPr>
        <w:pStyle w:val="635"/>
        <w:ind w:firstLine="420"/>
        <w:spacing w:line="360" w:lineRule="auto"/>
        <w:rPr>
          <w:rFonts w:hint="eastAsia" w:ascii="宋体" w:hAnsi="宋体"/>
          <w:bCs/>
        </w:rPr>
      </w:pPr>
      <w:r>
        <w:rPr>
          <w:rFonts w:hint="eastAsia" w:ascii="宋体" w:hAnsi="宋体"/>
          <w:bCs/>
        </w:rPr>
        <w:t xml:space="preserve">（8）激发光配置：激发光480nm、525nm；检测器滤光片：535/40nm、600LP</w:t>
      </w:r>
      <w:r/>
    </w:p>
    <w:p>
      <w:pPr>
        <w:pStyle w:val="635"/>
        <w:ind w:firstLine="420"/>
        <w:spacing w:line="360" w:lineRule="auto"/>
        <w:rPr>
          <w:rFonts w:hint="eastAsia" w:ascii="宋体" w:hAnsi="宋体"/>
          <w:bCs/>
        </w:rPr>
      </w:pPr>
      <w:r>
        <w:rPr>
          <w:rFonts w:hint="eastAsia" w:ascii="宋体" w:hAnsi="宋体"/>
          <w:bCs/>
        </w:rPr>
        <w:t xml:space="preserve">（9）▲图像识别算法：人工智能算法（AI算法），对于不规则生物样本及具有挑战性的生物样品类型做到准确计数；对于特殊生物样本的计数可进行定制化服务</w:t>
      </w:r>
      <w:r/>
    </w:p>
    <w:p>
      <w:pPr>
        <w:pStyle w:val="635"/>
        <w:ind w:firstLine="420"/>
        <w:spacing w:line="360" w:lineRule="auto"/>
        <w:rPr>
          <w:rFonts w:hint="eastAsia" w:ascii="宋体" w:hAnsi="宋体"/>
          <w:bCs/>
        </w:rPr>
      </w:pPr>
      <w:r>
        <w:rPr>
          <w:rFonts w:hint="eastAsia" w:ascii="宋体" w:hAnsi="宋体"/>
          <w:bCs/>
        </w:rPr>
        <w:t xml:space="preserve">（10）计数模式：支持AO（吖啶橙）/PI（碘化丙啶）双荧光染色以及明场台盼蓝染色和非台盼蓝染色3种计数功能</w:t>
      </w:r>
      <w:r/>
    </w:p>
    <w:p>
      <w:pPr>
        <w:pStyle w:val="635"/>
        <w:ind w:firstLine="420"/>
        <w:spacing w:line="360" w:lineRule="auto"/>
        <w:rPr>
          <w:rFonts w:hint="eastAsia" w:ascii="宋体" w:hAnsi="宋体"/>
          <w:bCs/>
        </w:rPr>
      </w:pPr>
      <w:r>
        <w:rPr>
          <w:rFonts w:hint="eastAsia" w:ascii="宋体" w:hAnsi="宋体"/>
          <w:bCs/>
        </w:rPr>
        <w:t xml:space="preserve">（11）细胞直径测量范围：1～200μm，最佳直径测量范围：5～60μm</w:t>
      </w:r>
      <w:r/>
    </w:p>
    <w:p>
      <w:pPr>
        <w:pStyle w:val="635"/>
        <w:ind w:firstLine="420"/>
        <w:spacing w:line="360" w:lineRule="auto"/>
        <w:rPr>
          <w:rFonts w:hint="eastAsia" w:ascii="宋体" w:hAnsi="宋体"/>
          <w:bCs/>
        </w:rPr>
      </w:pPr>
      <w:r>
        <w:rPr>
          <w:rFonts w:hint="eastAsia" w:ascii="宋体" w:hAnsi="宋体"/>
          <w:bCs/>
        </w:rPr>
        <w:t xml:space="preserve">（12）细胞浓度测量范围：1×10</w:t>
      </w:r>
      <w:r>
        <w:rPr>
          <w:rFonts w:hint="eastAsia" w:ascii="宋体" w:hAnsi="宋体"/>
          <w:bCs/>
          <w:vertAlign w:val="superscript"/>
        </w:rPr>
        <w:t xml:space="preserve">4</w:t>
      </w:r>
      <w:r>
        <w:rPr>
          <w:rFonts w:hint="eastAsia" w:ascii="宋体" w:hAnsi="宋体"/>
          <w:bCs/>
        </w:rPr>
        <w:t xml:space="preserve">～3×10</w:t>
      </w:r>
      <w:r>
        <w:rPr>
          <w:rFonts w:hint="eastAsia" w:ascii="宋体" w:hAnsi="宋体"/>
          <w:bCs/>
          <w:vertAlign w:val="superscript"/>
        </w:rPr>
        <w:t xml:space="preserve">7</w:t>
      </w:r>
      <w:r>
        <w:rPr>
          <w:rFonts w:hint="eastAsia" w:ascii="宋体" w:hAnsi="宋体"/>
          <w:bCs/>
        </w:rPr>
        <w:t xml:space="preserve">个/mL，最佳浓度测量范围：3×10</w:t>
      </w:r>
      <w:r>
        <w:rPr>
          <w:rFonts w:hint="eastAsia" w:ascii="宋体" w:hAnsi="宋体"/>
          <w:bCs/>
          <w:vertAlign w:val="superscript"/>
        </w:rPr>
        <w:t xml:space="preserve">5</w:t>
      </w:r>
      <w:r>
        <w:rPr>
          <w:rFonts w:hint="eastAsia" w:ascii="宋体" w:hAnsi="宋体"/>
          <w:bCs/>
        </w:rPr>
        <w:t xml:space="preserve">～1×10</w:t>
      </w:r>
      <w:r>
        <w:rPr>
          <w:rFonts w:hint="eastAsia" w:ascii="宋体" w:hAnsi="宋体"/>
          <w:bCs/>
          <w:vertAlign w:val="superscript"/>
        </w:rPr>
        <w:t xml:space="preserve">7</w:t>
      </w:r>
      <w:r>
        <w:rPr>
          <w:rFonts w:hint="eastAsia" w:ascii="宋体" w:hAnsi="宋体"/>
          <w:bCs/>
        </w:rPr>
        <w:t xml:space="preserve">个/mL</w:t>
      </w:r>
      <w:r/>
    </w:p>
    <w:p>
      <w:pPr>
        <w:pStyle w:val="635"/>
        <w:ind w:firstLine="420"/>
        <w:spacing w:line="360" w:lineRule="auto"/>
        <w:rPr>
          <w:rFonts w:hint="eastAsia" w:ascii="宋体" w:hAnsi="宋体"/>
          <w:bCs/>
        </w:rPr>
      </w:pPr>
      <w:r>
        <w:rPr>
          <w:rFonts w:hint="eastAsia" w:ascii="宋体" w:hAnsi="宋体"/>
          <w:bCs/>
        </w:rPr>
        <w:t xml:space="preserve">（13）耗材：一次性细胞计数板，无需重复清洗，避免交叉污染，最大通量为6个槽位</w:t>
      </w:r>
      <w:r/>
    </w:p>
    <w:p>
      <w:pPr>
        <w:pStyle w:val="635"/>
        <w:ind w:firstLine="420"/>
        <w:spacing w:line="360" w:lineRule="auto"/>
        <w:rPr>
          <w:rFonts w:hint="eastAsia" w:ascii="宋体" w:hAnsi="宋体"/>
          <w:bCs/>
        </w:rPr>
      </w:pPr>
      <w:r>
        <w:rPr>
          <w:rFonts w:hint="eastAsia" w:ascii="宋体" w:hAnsi="宋体"/>
          <w:bCs/>
        </w:rPr>
        <w:t xml:space="preserve">（14）▲上样体积：10μL</w:t>
      </w:r>
      <w:r/>
    </w:p>
    <w:p>
      <w:pPr>
        <w:pStyle w:val="635"/>
        <w:ind w:firstLine="420"/>
        <w:spacing w:line="360" w:lineRule="auto"/>
        <w:rPr>
          <w:rFonts w:hint="eastAsia" w:ascii="宋体" w:hAnsi="宋体"/>
          <w:bCs/>
        </w:rPr>
      </w:pPr>
      <w:r>
        <w:rPr>
          <w:rFonts w:hint="eastAsia" w:ascii="宋体" w:hAnsi="宋体"/>
          <w:bCs/>
        </w:rPr>
        <w:t xml:space="preserve">（15）检测耗时：单样品计数时间＜8s（明场）；＜18s（荧</w:t>
      </w:r>
      <w:r>
        <w:rPr>
          <w:rFonts w:hint="eastAsia" w:ascii="宋体" w:hAnsi="宋体"/>
          <w:bCs/>
        </w:rPr>
        <w:t xml:space="preserve">光）</w:t>
      </w:r>
      <w:r/>
    </w:p>
    <w:p>
      <w:pPr>
        <w:pStyle w:val="635"/>
        <w:ind w:firstLine="420"/>
        <w:spacing w:line="360" w:lineRule="auto"/>
        <w:rPr>
          <w:rFonts w:hint="eastAsia" w:ascii="宋体" w:hAnsi="宋体"/>
          <w:bCs/>
        </w:rPr>
      </w:pPr>
      <w:r>
        <w:rPr>
          <w:rFonts w:hint="eastAsia" w:ascii="宋体" w:hAnsi="宋体"/>
          <w:bCs/>
        </w:rPr>
        <w:t xml:space="preserve">（16）测量细胞种类：细胞系、原代细胞、干细胞和全血细胞等</w:t>
      </w:r>
      <w:r/>
    </w:p>
    <w:p>
      <w:pPr>
        <w:pStyle w:val="635"/>
        <w:ind w:firstLine="420"/>
        <w:spacing w:line="360" w:lineRule="auto"/>
        <w:rPr>
          <w:rFonts w:hint="eastAsia" w:ascii="宋体" w:hAnsi="宋体"/>
          <w:bCs/>
        </w:rPr>
      </w:pPr>
      <w:r>
        <w:rPr>
          <w:rFonts w:hint="eastAsia" w:ascii="宋体" w:hAnsi="宋体"/>
          <w:bCs/>
        </w:rPr>
        <w:t xml:space="preserve">（17）采样方法：自动选取视角、自动曝光、自动拍摄、多视野成像、多视野计数</w:t>
      </w:r>
      <w:r/>
    </w:p>
    <w:p>
      <w:pPr>
        <w:pStyle w:val="635"/>
        <w:ind w:firstLine="420"/>
        <w:spacing w:line="360" w:lineRule="auto"/>
        <w:rPr>
          <w:rFonts w:hint="eastAsia" w:ascii="宋体" w:hAnsi="宋体"/>
          <w:bCs/>
        </w:rPr>
      </w:pPr>
      <w:r>
        <w:rPr>
          <w:rFonts w:hint="eastAsia" w:ascii="宋体" w:hAnsi="宋体"/>
          <w:bCs/>
        </w:rPr>
        <w:t xml:space="preserve">（18）分析参数：细胞浓度、活率、直径、聚团率等参数</w:t>
      </w:r>
      <w:r/>
    </w:p>
    <w:p>
      <w:pPr>
        <w:pStyle w:val="635"/>
        <w:ind w:firstLine="420"/>
        <w:spacing w:line="360" w:lineRule="auto"/>
        <w:rPr>
          <w:rFonts w:hint="eastAsia" w:ascii="宋体" w:hAnsi="宋体"/>
          <w:bCs/>
        </w:rPr>
      </w:pPr>
      <w:r>
        <w:rPr>
          <w:rFonts w:hint="eastAsia" w:ascii="宋体" w:hAnsi="宋体"/>
          <w:bCs/>
        </w:rPr>
        <w:t xml:space="preserve">（19）分析精度：细胞浓度3×10</w:t>
      </w:r>
      <w:r>
        <w:rPr>
          <w:rFonts w:hint="eastAsia" w:ascii="宋体" w:hAnsi="宋体"/>
          <w:bCs/>
          <w:vertAlign w:val="superscript"/>
        </w:rPr>
        <w:t xml:space="preserve">5</w:t>
      </w:r>
      <w:r>
        <w:rPr>
          <w:rFonts w:hint="eastAsia" w:ascii="宋体" w:hAnsi="宋体"/>
          <w:bCs/>
        </w:rPr>
        <w:t xml:space="preserve">～1×10</w:t>
      </w:r>
      <w:r>
        <w:rPr>
          <w:rFonts w:hint="eastAsia" w:ascii="宋体" w:hAnsi="宋体"/>
          <w:bCs/>
          <w:vertAlign w:val="superscript"/>
        </w:rPr>
        <w:t xml:space="preserve">7</w:t>
      </w:r>
      <w:r>
        <w:rPr>
          <w:rFonts w:hint="eastAsia" w:ascii="宋体" w:hAnsi="宋体"/>
          <w:bCs/>
        </w:rPr>
        <w:t xml:space="preserve">个/ml，CV值≤5%</w:t>
      </w:r>
      <w:r/>
    </w:p>
    <w:p>
      <w:pPr>
        <w:pStyle w:val="635"/>
        <w:ind w:firstLine="420"/>
        <w:spacing w:line="360" w:lineRule="auto"/>
        <w:rPr>
          <w:rFonts w:ascii="宋体" w:hAnsi="宋体"/>
          <w:bCs/>
        </w:rPr>
      </w:pPr>
      <w:r>
        <w:rPr>
          <w:rFonts w:hint="eastAsia" w:ascii="宋体" w:hAnsi="宋体"/>
          <w:bCs/>
        </w:rPr>
        <w:t xml:space="preserve">（20）数据呈现：Excel、PDF、JPG</w:t>
      </w:r>
      <w:r>
        <w:rPr>
          <w:rFonts w:ascii="宋体" w:hAnsi="宋体"/>
          <w:bCs/>
        </w:rPr>
      </w:r>
      <w:r/>
    </w:p>
    <w:p>
      <w:pPr>
        <w:pStyle w:val="635"/>
        <w:spacing w:line="360" w:lineRule="auto"/>
        <w:rPr>
          <w:rFonts w:ascii="宋体" w:hAnsi="宋体"/>
          <w:b/>
        </w:rPr>
      </w:pPr>
      <w:r>
        <w:rPr>
          <w:rFonts w:hint="eastAsia" w:ascii="宋体" w:hAnsi="宋体"/>
          <w:b/>
        </w:rPr>
        <w:t xml:space="preserve">三、商务要求：</w:t>
      </w:r>
      <w:r>
        <w:rPr>
          <w:rFonts w:ascii="宋体" w:hAnsi="宋体"/>
          <w:b/>
        </w:rPr>
      </w:r>
      <w:r/>
    </w:p>
    <w:p>
      <w:pPr>
        <w:pStyle w:val="635"/>
        <w:ind w:firstLine="422"/>
        <w:spacing w:line="360" w:lineRule="auto"/>
        <w:rPr>
          <w:rFonts w:ascii="宋体" w:hAnsi="宋体"/>
          <w:b/>
        </w:rPr>
      </w:pPr>
      <w:r>
        <w:rPr>
          <w:rFonts w:hint="eastAsia" w:ascii="宋体" w:hAnsi="宋体"/>
          <w:b/>
        </w:rPr>
        <w:t xml:space="preserve">★1、质保期：</w:t>
      </w:r>
      <w:r>
        <w:rPr>
          <w:rFonts w:hint="eastAsia" w:ascii="宋体" w:hAnsi="宋体"/>
          <w:bCs/>
        </w:rPr>
        <w:t xml:space="preserve">完工验收之日起2年。保修期内，设备除环境特性、不可预见或人为损坏的情况外，供应商负责免费维修或更换。在保修期内出现设备故障，供应商承诺在24小时内响应维护服务，远程指导无法排除故障，需48小时内到达现场进行维修排除故障。</w:t>
      </w:r>
      <w:r>
        <w:rPr>
          <w:rFonts w:ascii="宋体" w:hAnsi="宋体"/>
          <w:b/>
        </w:rPr>
      </w:r>
      <w:r/>
    </w:p>
    <w:p>
      <w:pPr>
        <w:pStyle w:val="635"/>
        <w:ind w:firstLine="422"/>
        <w:spacing w:line="360" w:lineRule="auto"/>
        <w:rPr>
          <w:rFonts w:ascii="宋体" w:hAnsi="宋体"/>
          <w:b/>
        </w:rPr>
      </w:pPr>
      <w:r>
        <w:rPr>
          <w:rFonts w:hint="eastAsia" w:ascii="宋体" w:hAnsi="宋体"/>
          <w:b/>
        </w:rPr>
        <w:t xml:space="preserve">★2、合同履行期限（交货期）：</w:t>
      </w:r>
      <w:r>
        <w:rPr>
          <w:rFonts w:hint="eastAsia" w:ascii="宋体" w:hAnsi="宋体"/>
        </w:rPr>
        <w:t xml:space="preserve">国产设备自合同签订后45日内完成供货，到货后接采购人通知完成安装调试；进口设备自合同签订后三个月内完成供货，到货后接采购人通知完成安装调试。对于个别产品供货周期较长（不得超过5项），供应商应书面申请，并经采购人同意后方可延长。</w:t>
      </w:r>
      <w:r>
        <w:rPr>
          <w:rFonts w:ascii="宋体" w:hAnsi="宋体"/>
          <w:b/>
        </w:rPr>
      </w:r>
      <w:r/>
    </w:p>
    <w:p>
      <w:pPr>
        <w:pStyle w:val="635"/>
        <w:ind w:firstLine="422"/>
        <w:spacing w:line="360" w:lineRule="auto"/>
        <w:rPr>
          <w:rFonts w:ascii="宋体" w:hAnsi="宋体"/>
          <w:b/>
        </w:rPr>
      </w:pPr>
      <w:r>
        <w:rPr>
          <w:rFonts w:hint="eastAsia" w:ascii="宋体" w:hAnsi="宋体"/>
          <w:b/>
        </w:rPr>
        <w:t xml:space="preserve">3、交货地点及要求：</w:t>
      </w:r>
      <w:r>
        <w:rPr>
          <w:rFonts w:hint="eastAsia" w:ascii="宋体" w:hAnsi="宋体"/>
          <w:bCs/>
        </w:rPr>
        <w:t xml:space="preserve">采购人指定地点。货物由中标供应商负责运输、装卸及搬运至交货点等，并搬运至指定地点楼层及房间（无电梯），费用由中标供应商负责，如产生安装时候的搬运等费用，也由中标供应商承担。若质保期</w:t>
      </w:r>
      <w:r>
        <w:rPr>
          <w:rFonts w:hint="eastAsia" w:ascii="宋体" w:hAnsi="宋体"/>
          <w:bCs/>
        </w:rPr>
        <w:t xml:space="preserve">内出现产品质量问题由中标供应商负责包换或包退，并承担因此产生的一切费用。</w:t>
      </w:r>
      <w:r>
        <w:rPr>
          <w:rFonts w:ascii="宋体" w:hAnsi="宋体"/>
          <w:b/>
        </w:rPr>
      </w:r>
      <w:r/>
    </w:p>
    <w:p>
      <w:pPr>
        <w:pStyle w:val="635"/>
        <w:ind w:firstLine="422"/>
        <w:spacing w:line="360" w:lineRule="auto"/>
        <w:rPr>
          <w:rFonts w:ascii="宋体" w:hAnsi="宋体"/>
          <w:b/>
        </w:rPr>
      </w:pPr>
      <w:r>
        <w:rPr>
          <w:rFonts w:hint="eastAsia" w:ascii="宋体" w:hAnsi="宋体"/>
          <w:b/>
        </w:rPr>
        <w:t xml:space="preserve">★4、付款方式及履约保证金：</w:t>
      </w:r>
      <w:r>
        <w:rPr>
          <w:rFonts w:ascii="宋体" w:hAnsi="宋体"/>
          <w:b/>
        </w:rPr>
      </w:r>
      <w:r/>
    </w:p>
    <w:p>
      <w:pPr>
        <w:pStyle w:val="635"/>
        <w:ind w:firstLine="422"/>
        <w:spacing w:line="360" w:lineRule="auto"/>
        <w:rPr>
          <w:rFonts w:ascii="宋体" w:hAnsi="宋体"/>
          <w:b/>
        </w:rPr>
      </w:pPr>
      <w:r>
        <w:rPr>
          <w:rFonts w:hint="eastAsia" w:ascii="宋体" w:hAnsi="宋体"/>
          <w:b/>
        </w:rPr>
        <w:t xml:space="preserve">（1）付款方式：</w:t>
      </w:r>
      <w:r>
        <w:rPr>
          <w:rFonts w:hint="eastAsia" w:ascii="宋体" w:hAnsi="宋体"/>
          <w:bCs/>
        </w:rPr>
        <w:t xml:space="preserve">分2次支付合同费用，第一次为完成合同签订且采购人收到中标供应商的履约保证金（合同金额的5%）后支付合同总价的50%；第二次为全部到货验收完成后，支付剩余费用。</w:t>
      </w:r>
      <w:r>
        <w:rPr>
          <w:rFonts w:ascii="宋体" w:hAnsi="宋体"/>
          <w:b/>
        </w:rPr>
      </w:r>
      <w:r/>
    </w:p>
    <w:p>
      <w:pPr>
        <w:pStyle w:val="635"/>
        <w:ind w:firstLine="422"/>
        <w:spacing w:line="360" w:lineRule="auto"/>
        <w:rPr>
          <w:rFonts w:hint="eastAsia" w:ascii="宋体" w:hAnsi="宋体"/>
          <w:b/>
        </w:rPr>
      </w:pPr>
      <w:r>
        <w:rPr>
          <w:rFonts w:hint="eastAsia" w:ascii="宋体" w:hAnsi="宋体"/>
          <w:b/>
        </w:rPr>
        <w:t xml:space="preserve">（2）履约保证金：</w:t>
      </w:r>
      <w:r>
        <w:rPr>
          <w:rFonts w:hint="eastAsia" w:ascii="宋体" w:hAnsi="宋体"/>
          <w:bCs/>
        </w:rPr>
        <w:t xml:space="preserve">采购</w:t>
      </w:r>
      <w:r>
        <w:rPr>
          <w:rFonts w:hint="eastAsia" w:ascii="宋体" w:hAnsi="宋体"/>
          <w:bCs/>
        </w:rPr>
        <w:t xml:space="preserve">人接受现金形式或银行保函形式的履约保证金。以现金形式缴纳的：中标供应商应于合同签订前支付合同金额的5%作为履约保证金提交至采购人指定账户（中标供应商汇款时须注明“XX处+项目名称（或内容、联系人等）”），待全部货物供货并验收合格后2个月内由中标供应商主动联系采购人办理履约保证金无息退还事宜。以银行保函形式缴纳的：中标供应商应于合同签订前向采购人提供合同金额的5%的银行保函作为履约保证金，银行保函的有效期限应当完全覆盖整个供货及最终验收的时间，到期自动作废或由中标供应商主动联系采购人办理银行保函原件退还事宜。</w:t>
      </w:r>
      <w:r>
        <w:rPr>
          <w:rFonts w:hint="eastAsia" w:ascii="宋体" w:hAnsi="宋体"/>
          <w:b/>
        </w:rPr>
      </w:r>
      <w:r/>
    </w:p>
    <w:p>
      <w:pPr>
        <w:pStyle w:val="635"/>
        <w:ind w:firstLine="422"/>
        <w:spacing w:line="360" w:lineRule="auto"/>
        <w:rPr>
          <w:rFonts w:ascii="宋体" w:hAnsi="宋体"/>
          <w:bCs/>
        </w:rPr>
      </w:pPr>
      <w:r>
        <w:rPr>
          <w:rFonts w:hint="eastAsia" w:ascii="宋体" w:hAnsi="宋体"/>
          <w:b/>
        </w:rPr>
        <w:t xml:space="preserve">5、验收要求：</w:t>
      </w:r>
      <w:r>
        <w:rPr>
          <w:rFonts w:hint="eastAsia" w:ascii="宋体" w:hAnsi="宋体"/>
          <w:bCs/>
        </w:rPr>
        <w:t xml:space="preserve">采购人按照合同、采购文件和投标文件对货物组织验收，同时供应商须提供第三方检测报告、说明书等相关证明材料用于验收。对于品种、型号、规格、技术参数、质量不符合合同约定及招投标文件的要求时，采购人有权</w:t>
      </w:r>
      <w:r>
        <w:rPr>
          <w:rFonts w:hint="eastAsia" w:ascii="宋体" w:hAnsi="宋体"/>
          <w:bCs/>
        </w:rPr>
        <w:t xml:space="preserve">拒收该货物，予以退货，由此产生的损失由供应商负责。</w:t>
      </w:r>
      <w:r>
        <w:rPr>
          <w:rFonts w:ascii="宋体" w:hAnsi="宋体"/>
          <w:bCs/>
        </w:rPr>
      </w:r>
      <w:r/>
    </w:p>
    <w:p>
      <w:pPr>
        <w:pStyle w:val="635"/>
        <w:ind w:firstLine="422"/>
        <w:spacing w:line="360" w:lineRule="auto"/>
        <w:rPr>
          <w:rFonts w:ascii="宋体" w:hAnsi="宋体"/>
          <w:b/>
        </w:rPr>
      </w:pPr>
      <w:r>
        <w:rPr>
          <w:rFonts w:hint="eastAsia" w:ascii="宋体" w:hAnsi="宋体"/>
          <w:b/>
        </w:rPr>
        <w:t xml:space="preserve">6、质量标准：</w:t>
      </w:r>
      <w:r>
        <w:rPr>
          <w:rFonts w:ascii="宋体" w:hAnsi="宋体"/>
          <w:b/>
        </w:rPr>
      </w:r>
      <w:r/>
    </w:p>
    <w:p>
      <w:pPr>
        <w:pStyle w:val="635"/>
        <w:ind w:firstLine="420"/>
        <w:spacing w:line="360" w:lineRule="auto"/>
        <w:rPr>
          <w:rFonts w:hint="eastAsia" w:ascii="宋体" w:hAnsi="宋体"/>
          <w:bCs/>
        </w:rPr>
      </w:pPr>
      <w:r>
        <w:rPr>
          <w:rFonts w:hint="eastAsia" w:ascii="宋体" w:hAnsi="宋体"/>
          <w:bCs/>
        </w:rPr>
        <w:t xml:space="preserve">（1）供应商提供的所有设备（含附件）均要有适合长途运输和多次搬运、装卸的坚固包装（系加标签）。</w:t>
      </w:r>
      <w:r/>
    </w:p>
    <w:p>
      <w:pPr>
        <w:pStyle w:val="635"/>
        <w:ind w:firstLine="420"/>
        <w:spacing w:line="360" w:lineRule="auto"/>
        <w:rPr>
          <w:rFonts w:hint="eastAsia" w:ascii="宋体" w:hAnsi="宋体"/>
          <w:bCs/>
        </w:rPr>
      </w:pPr>
      <w:r>
        <w:rPr>
          <w:rFonts w:hint="eastAsia" w:ascii="宋体" w:hAnsi="宋体"/>
          <w:bCs/>
        </w:rPr>
        <w:t xml:space="preserve">（2）供应商所提供设备的功能和原理与供应商提供的“产品手册”描述一致，主要技术规格和参数等与招标文件、供应商投标文件、中标通知书和供应商所有澄清承诺文件所描述一致。没有涉及的标准按国家标准或行业标准执行，二者有差异以标准高的为准。</w:t>
      </w:r>
      <w:r/>
    </w:p>
    <w:p>
      <w:pPr>
        <w:pStyle w:val="635"/>
        <w:ind w:firstLine="420"/>
        <w:spacing w:line="360" w:lineRule="auto"/>
        <w:rPr>
          <w:rFonts w:ascii="宋体" w:hAnsi="宋体"/>
          <w:bCs/>
        </w:rPr>
      </w:pPr>
      <w:r>
        <w:rPr>
          <w:rFonts w:hint="eastAsia" w:ascii="宋体" w:hAnsi="宋体"/>
          <w:bCs/>
        </w:rPr>
        <w:t xml:space="preserve">★</w:t>
      </w:r>
      <w:r>
        <w:rPr>
          <w:rFonts w:hint="eastAsia" w:ascii="宋体" w:hAnsi="宋体"/>
          <w:bCs/>
        </w:rPr>
        <w:t xml:space="preserve">（3）供应商所提供的设备必须是全新、未使用的原装产品，且在正常安装、使用和保养条件下，其使用寿命期内各项指标均达到质量要求。</w:t>
      </w:r>
      <w:r>
        <w:rPr>
          <w:rFonts w:ascii="宋体" w:hAnsi="宋体"/>
          <w:bCs/>
        </w:rPr>
      </w:r>
      <w:r/>
    </w:p>
    <w:p>
      <w:pPr>
        <w:pStyle w:val="635"/>
        <w:ind w:firstLine="420"/>
        <w:spacing w:line="360" w:lineRule="auto"/>
        <w:rPr>
          <w:rFonts w:ascii="宋体" w:hAnsi="宋体"/>
          <w:bCs/>
        </w:rPr>
      </w:pPr>
      <w:r>
        <w:rPr>
          <w:rFonts w:hint="eastAsia" w:ascii="宋体" w:hAnsi="宋体"/>
          <w:bCs/>
        </w:rPr>
        <w:t xml:space="preserve">（4）由于所供产品造成仪器设备损坏的，供应商双倍赔付。</w:t>
      </w:r>
      <w:r>
        <w:rPr>
          <w:rFonts w:ascii="宋体" w:hAnsi="宋体"/>
          <w:bCs/>
        </w:rPr>
      </w:r>
      <w:r/>
    </w:p>
    <w:p>
      <w:pPr>
        <w:pStyle w:val="636"/>
        <w:rPr>
          <w:rFonts w:cs="宋体"/>
        </w:rPr>
      </w:pPr>
      <w:r>
        <w:rPr>
          <w:rFonts w:hint="eastAsia" w:cs="宋体"/>
          <w:b w:val="0"/>
          <w:bCs w:val="0"/>
        </w:rPr>
        <w:br w:type="page" w:clear="all"/>
      </w:r>
      <w:r>
        <w:rPr>
          <w:rFonts w:hint="eastAsia" w:cs="宋体"/>
        </w:rPr>
        <w:t xml:space="preserve">  </w:t>
      </w:r>
      <w:bookmarkStart w:id="45" w:name="_Toc183091225"/>
      <w:r>
        <w:rPr>
          <w:rFonts w:hint="eastAsia" w:cs="宋体"/>
        </w:rPr>
        <w:t xml:space="preserve">合同主要条款</w:t>
      </w:r>
      <w:bookmarkEnd w:id="45"/>
      <w:r>
        <w:rPr>
          <w:rFonts w:cs="宋体"/>
        </w:rPr>
      </w:r>
      <w:r/>
    </w:p>
    <w:p>
      <w:pPr>
        <w:pStyle w:val="635"/>
        <w:jc w:val="center"/>
        <w:spacing w:line="440" w:lineRule="exact"/>
        <w:rPr>
          <w:rFonts w:hint="eastAsia" w:ascii="宋体" w:hAnsi="宋体" w:cs="宋体"/>
          <w:b/>
          <w:sz w:val="24"/>
          <w:szCs w:val="24"/>
        </w:rPr>
      </w:pPr>
      <w:r/>
      <w:bookmarkStart w:id="46" w:name="_Toc6085"/>
      <w:r>
        <w:rPr>
          <w:rFonts w:hint="eastAsia" w:ascii="宋体" w:hAnsi="宋体" w:cs="宋体"/>
          <w:b/>
          <w:sz w:val="24"/>
          <w:szCs w:val="24"/>
        </w:rPr>
        <w:t xml:space="preserve">（参考格式，本合同内容条款在正式签署前可具体补充细化，仅作参考，最终合同以采购人法务审查通过的版本为准）</w:t>
      </w:r>
      <w:bookmarkEnd w:id="46"/>
      <w:r>
        <w:rPr>
          <w:rFonts w:hint="eastAsia" w:ascii="宋体" w:hAnsi="宋体" w:cs="宋体"/>
          <w:b/>
          <w:sz w:val="24"/>
          <w:szCs w:val="24"/>
        </w:rPr>
      </w:r>
      <w:r/>
    </w:p>
    <w:p>
      <w:pPr>
        <w:pStyle w:val="635"/>
        <w:jc w:val="center"/>
        <w:spacing w:line="360" w:lineRule="auto"/>
        <w:rPr>
          <w:rFonts w:hint="eastAsia" w:ascii="宋体" w:hAnsi="宋体" w:cs="宋体"/>
          <w:b/>
          <w:sz w:val="24"/>
          <w:szCs w:val="24"/>
        </w:rPr>
      </w:pPr>
      <w:r>
        <w:rPr>
          <w:rFonts w:hint="eastAsia" w:ascii="宋体" w:hAnsi="宋体" w:cs="宋体"/>
          <w:b/>
          <w:sz w:val="24"/>
          <w:szCs w:val="24"/>
        </w:rPr>
      </w:r>
      <w:r/>
    </w:p>
    <w:p>
      <w:pPr>
        <w:pStyle w:val="635"/>
        <w:ind w:left="1260"/>
        <w:rPr>
          <w:rFonts w:hint="eastAsia" w:ascii="宋体" w:hAnsi="宋体" w:cs="宋体"/>
          <w:b/>
          <w:sz w:val="24"/>
          <w:szCs w:val="20"/>
        </w:rPr>
      </w:pPr>
      <w:r>
        <w:rPr>
          <w:rFonts w:hint="eastAsia" w:ascii="宋体" w:hAnsi="宋体" w:cs="宋体"/>
          <w:b/>
          <w:sz w:val="24"/>
          <w:szCs w:val="20"/>
        </w:rPr>
      </w:r>
      <w:r/>
    </w:p>
    <w:p>
      <w:pPr>
        <w:pStyle w:val="635"/>
        <w:rPr>
          <w:rFonts w:hint="eastAsia" w:ascii="宋体" w:hAnsi="宋体" w:cs="宋体"/>
          <w:b/>
          <w:sz w:val="24"/>
          <w:szCs w:val="24"/>
        </w:rPr>
      </w:pPr>
      <w:r>
        <w:rPr>
          <w:rFonts w:hint="eastAsia" w:ascii="宋体" w:hAnsi="宋体" w:cs="宋体"/>
          <w:b/>
          <w:sz w:val="24"/>
          <w:szCs w:val="24"/>
        </w:rPr>
      </w:r>
      <w:r/>
    </w:p>
    <w:p>
      <w:pPr>
        <w:pStyle w:val="635"/>
        <w:ind w:left="1260"/>
        <w:rPr>
          <w:rFonts w:hint="eastAsia" w:ascii="宋体" w:hAnsi="宋体" w:cs="宋体"/>
          <w:szCs w:val="20"/>
        </w:rPr>
      </w:pPr>
      <w:r>
        <w:rPr>
          <w:rFonts w:hint="eastAsia" w:ascii="宋体" w:hAnsi="宋体" w:cs="宋体"/>
          <w:szCs w:val="20"/>
        </w:rPr>
      </w:r>
      <w:r/>
    </w:p>
    <w:p>
      <w:pPr>
        <w:pStyle w:val="635"/>
        <w:jc w:val="center"/>
        <w:rPr>
          <w:rFonts w:hint="eastAsia" w:ascii="宋体" w:hAnsi="宋体" w:cs="宋体"/>
          <w:bCs/>
          <w:sz w:val="52"/>
          <w:szCs w:val="52"/>
        </w:rPr>
      </w:pPr>
      <w:r>
        <w:rPr>
          <w:rFonts w:hint="eastAsia" w:ascii="宋体" w:hAnsi="宋体" w:cs="宋体"/>
          <w:bCs/>
          <w:sz w:val="52"/>
          <w:szCs w:val="52"/>
        </w:rPr>
        <w:t xml:space="preserve">江苏省淡水水产研究所</w:t>
      </w:r>
      <w:r/>
    </w:p>
    <w:p>
      <w:pPr>
        <w:pStyle w:val="635"/>
        <w:jc w:val="center"/>
        <w:rPr>
          <w:rFonts w:hint="eastAsia" w:ascii="宋体" w:hAnsi="宋体" w:cs="宋体"/>
          <w:bCs/>
          <w:sz w:val="52"/>
          <w:szCs w:val="52"/>
        </w:rPr>
      </w:pPr>
      <w:r>
        <w:rPr>
          <w:rFonts w:hint="eastAsia" w:ascii="宋体" w:hAnsi="宋体" w:cs="宋体"/>
          <w:bCs/>
          <w:sz w:val="52"/>
          <w:szCs w:val="52"/>
        </w:rPr>
        <w:t xml:space="preserve">采购合同</w:t>
      </w:r>
      <w:r/>
    </w:p>
    <w:p>
      <w:pPr>
        <w:pStyle w:val="635"/>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635"/>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635"/>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635"/>
        <w:ind w:left="1124" w:hanging="1124"/>
        <w:spacing w:line="360" w:lineRule="auto"/>
        <w:widowControl/>
        <w:rPr>
          <w:rFonts w:ascii="宋体" w:hAnsi="宋体" w:cs="宋体"/>
          <w:b/>
          <w:bCs/>
          <w:sz w:val="28"/>
          <w:szCs w:val="28"/>
        </w:rPr>
      </w:pPr>
      <w:r>
        <w:rPr>
          <w:rFonts w:ascii="宋体" w:hAnsi="宋体" w:cs="宋体"/>
          <w:b/>
          <w:bCs/>
          <w:sz w:val="28"/>
          <w:szCs w:val="28"/>
        </w:rPr>
      </w:r>
      <w:r/>
    </w:p>
    <w:p>
      <w:pPr>
        <w:pStyle w:val="635"/>
        <w:ind w:left="1124" w:hanging="1124"/>
        <w:spacing w:line="360" w:lineRule="auto"/>
        <w:widowControl/>
        <w:rPr>
          <w:rFonts w:hint="eastAsia" w:ascii="宋体" w:hAnsi="宋体" w:cs="宋体"/>
          <w:sz w:val="28"/>
          <w:szCs w:val="28"/>
        </w:rPr>
      </w:pPr>
      <w:r>
        <w:rPr>
          <w:rFonts w:hint="eastAsia" w:ascii="宋体" w:hAnsi="宋体" w:cs="宋体"/>
          <w:b/>
          <w:bCs/>
          <w:sz w:val="28"/>
          <w:szCs w:val="28"/>
        </w:rPr>
        <w:t xml:space="preserve">合同编号：</w:t>
      </w:r>
      <w:r>
        <w:rPr>
          <w:rFonts w:hint="eastAsia" w:ascii="宋体" w:hAnsi="宋体" w:cs="宋体"/>
          <w:b/>
          <w:bCs/>
          <w:sz w:val="28"/>
          <w:szCs w:val="28"/>
          <w:u w:val="single"/>
        </w:rPr>
        <w:t xml:space="preserve">                      </w:t>
      </w:r>
      <w:r>
        <w:rPr>
          <w:rFonts w:hint="eastAsia" w:ascii="宋体" w:hAnsi="宋体" w:cs="宋体"/>
          <w:sz w:val="28"/>
          <w:szCs w:val="28"/>
        </w:rPr>
      </w:r>
      <w:r/>
    </w:p>
    <w:p>
      <w:pPr>
        <w:pStyle w:val="635"/>
        <w:ind w:left="1124" w:hanging="1124"/>
        <w:spacing w:line="360" w:lineRule="auto"/>
        <w:widowControl/>
        <w:tabs>
          <w:tab w:val="left" w:pos="6946" w:leader="none"/>
        </w:tabs>
        <w:rPr>
          <w:rFonts w:ascii="宋体" w:hAnsi="宋体" w:cs="宋体"/>
          <w:b/>
          <w:bCs/>
          <w:sz w:val="28"/>
          <w:szCs w:val="28"/>
          <w:u w:val="single"/>
        </w:rPr>
      </w:pPr>
      <w:r>
        <w:rPr>
          <w:rFonts w:hint="eastAsia" w:ascii="宋体" w:hAnsi="宋体" w:cs="宋体"/>
          <w:b/>
          <w:bCs/>
          <w:sz w:val="28"/>
          <w:szCs w:val="28"/>
        </w:rPr>
        <w:t xml:space="preserve">项目名称：</w:t>
      </w:r>
      <w:r>
        <w:rPr>
          <w:rFonts w:hint="eastAsia" w:ascii="宋体" w:hAnsi="宋体" w:cs="宋体"/>
          <w:b/>
          <w:bCs/>
          <w:sz w:val="28"/>
          <w:szCs w:val="28"/>
          <w:u w:val="single"/>
        </w:rPr>
        <w:t xml:space="preserve">江苏省长江特色渔业种质资源基因库与创新利用中心建设所需实验室仪器设备采购项目</w:t>
      </w:r>
      <w:r>
        <w:rPr>
          <w:rFonts w:ascii="宋体" w:hAnsi="宋体" w:cs="宋体"/>
          <w:b/>
          <w:bCs/>
          <w:sz w:val="28"/>
          <w:szCs w:val="28"/>
          <w:u w:val="single"/>
        </w:rPr>
      </w:r>
      <w:r/>
    </w:p>
    <w:p>
      <w:pPr>
        <w:pStyle w:val="635"/>
        <w:ind w:left="1124" w:hanging="1124"/>
        <w:spacing w:line="360" w:lineRule="auto"/>
        <w:widowControl/>
        <w:rPr>
          <w:rFonts w:hint="eastAsia" w:ascii="宋体" w:hAnsi="宋体" w:cs="宋体"/>
          <w:b/>
          <w:bCs/>
          <w:sz w:val="28"/>
          <w:szCs w:val="28"/>
          <w:u w:val="single"/>
        </w:rPr>
      </w:pPr>
      <w:r>
        <w:rPr>
          <w:rFonts w:hint="eastAsia" w:ascii="宋体" w:hAnsi="宋体" w:cs="宋体"/>
          <w:b/>
          <w:bCs/>
          <w:sz w:val="28"/>
          <w:szCs w:val="28"/>
        </w:rPr>
        <w:t xml:space="preserve">采购人：</w:t>
      </w:r>
      <w:r>
        <w:rPr>
          <w:rFonts w:hint="eastAsia" w:ascii="宋体" w:hAnsi="宋体" w:cs="宋体"/>
          <w:b/>
          <w:bCs/>
          <w:sz w:val="28"/>
          <w:szCs w:val="28"/>
          <w:u w:val="single"/>
        </w:rPr>
        <w:t xml:space="preserve"> 江苏省淡水水产研究所 </w:t>
      </w:r>
      <w:r/>
    </w:p>
    <w:p>
      <w:pPr>
        <w:pStyle w:val="635"/>
        <w:ind w:left="1124" w:hanging="1124"/>
        <w:spacing w:line="360" w:lineRule="auto"/>
        <w:widowControl/>
        <w:rPr>
          <w:rFonts w:hint="eastAsia" w:ascii="宋体" w:hAnsi="宋体" w:cs="宋体"/>
          <w:sz w:val="28"/>
          <w:szCs w:val="28"/>
        </w:rPr>
      </w:pPr>
      <w:r>
        <w:rPr>
          <w:rFonts w:hint="eastAsia" w:ascii="宋体" w:hAnsi="宋体" w:cs="宋体"/>
          <w:b/>
          <w:bCs/>
          <w:sz w:val="28"/>
          <w:szCs w:val="28"/>
        </w:rPr>
        <w:t xml:space="preserve">供应商：</w:t>
      </w:r>
      <w:r>
        <w:rPr>
          <w:rFonts w:hint="eastAsia" w:ascii="宋体" w:hAnsi="宋体" w:cs="宋体"/>
          <w:b/>
          <w:bCs/>
          <w:sz w:val="28"/>
          <w:szCs w:val="28"/>
          <w:u w:val="single"/>
        </w:rPr>
        <w:t xml:space="preserve">                      </w:t>
      </w:r>
      <w:r>
        <w:rPr>
          <w:rFonts w:hint="eastAsia" w:ascii="宋体" w:hAnsi="宋体" w:cs="宋体"/>
          <w:sz w:val="28"/>
          <w:szCs w:val="28"/>
        </w:rPr>
      </w:r>
      <w:r/>
    </w:p>
    <w:p>
      <w:pPr>
        <w:pStyle w:val="635"/>
        <w:rPr>
          <w:rFonts w:hint="eastAsia" w:ascii="宋体" w:hAnsi="宋体" w:cs="宋体"/>
          <w:b/>
          <w:bCs/>
          <w:sz w:val="28"/>
          <w:szCs w:val="28"/>
          <w:u w:val="single"/>
        </w:rPr>
      </w:pPr>
      <w:r>
        <w:rPr>
          <w:rFonts w:hint="eastAsia" w:ascii="宋体" w:hAnsi="宋体" w:cs="宋体"/>
          <w:b/>
          <w:bCs/>
          <w:sz w:val="28"/>
          <w:szCs w:val="28"/>
        </w:rPr>
        <w:t xml:space="preserve">签订日期：</w:t>
      </w:r>
      <w:r>
        <w:rPr>
          <w:rFonts w:hint="eastAsia" w:ascii="宋体" w:hAnsi="宋体" w:cs="宋体"/>
          <w:b/>
          <w:bCs/>
          <w:sz w:val="28"/>
          <w:szCs w:val="28"/>
          <w:u w:val="single"/>
        </w:rPr>
        <w:t xml:space="preserve">              </w:t>
      </w:r>
      <w:r>
        <w:rPr>
          <w:rFonts w:hint="eastAsia" w:ascii="宋体" w:hAnsi="宋体" w:cs="宋体"/>
          <w:b/>
          <w:bCs/>
          <w:sz w:val="28"/>
          <w:szCs w:val="28"/>
          <w:u w:val="single"/>
        </w:rPr>
        <w:t xml:space="preserve">      </w:t>
      </w:r>
      <w:r/>
    </w:p>
    <w:p>
      <w:pPr>
        <w:pStyle w:val="635"/>
        <w:rPr>
          <w:rFonts w:hint="eastAsia" w:ascii="宋体" w:hAnsi="宋体" w:cs="仿宋"/>
          <w:bCs/>
          <w:u w:val="single"/>
        </w:rPr>
      </w:pPr>
      <w:r>
        <w:rPr>
          <w:rFonts w:hint="eastAsia" w:ascii="宋体" w:hAnsi="宋体" w:cs="宋体"/>
          <w:b/>
          <w:bCs/>
          <w:sz w:val="28"/>
          <w:szCs w:val="28"/>
          <w:u w:val="single"/>
        </w:rPr>
        <w:br w:type="page" w:clear="all"/>
      </w:r>
      <w:r>
        <w:rPr>
          <w:rFonts w:hint="eastAsia" w:ascii="宋体" w:hAnsi="宋体" w:cs="仿宋"/>
        </w:rPr>
        <w:t xml:space="preserve">合同编号</w:t>
      </w:r>
      <w:r>
        <w:rPr>
          <w:rFonts w:hint="eastAsia" w:ascii="宋体" w:hAnsi="宋体" w:cs="仿宋"/>
          <w:bCs/>
        </w:rPr>
        <w:t xml:space="preserve">：</w:t>
      </w:r>
      <w:r>
        <w:rPr>
          <w:rFonts w:hint="eastAsia" w:ascii="宋体" w:hAnsi="宋体" w:cs="仿宋"/>
          <w:bCs/>
          <w:u w:val="single"/>
        </w:rPr>
      </w:r>
      <w:r/>
    </w:p>
    <w:p>
      <w:pPr>
        <w:pStyle w:val="635"/>
        <w:spacing w:line="400" w:lineRule="exact"/>
        <w:rPr>
          <w:rFonts w:hint="eastAsia" w:ascii="宋体" w:hAnsi="宋体" w:cs="仿宋"/>
        </w:rPr>
      </w:pPr>
      <w:r>
        <w:rPr>
          <w:rFonts w:hint="eastAsia" w:ascii="宋体" w:hAnsi="宋体" w:cs="仿宋"/>
        </w:rPr>
        <w:t xml:space="preserve">甲方：                                          签订地点：江苏南京</w:t>
      </w:r>
      <w:r/>
    </w:p>
    <w:p>
      <w:pPr>
        <w:pStyle w:val="635"/>
        <w:spacing w:line="400" w:lineRule="exact"/>
        <w:rPr>
          <w:rFonts w:hint="eastAsia" w:ascii="宋体" w:hAnsi="宋体" w:cs="仿宋"/>
        </w:rPr>
      </w:pPr>
      <w:r>
        <w:rPr>
          <w:rFonts w:hint="eastAsia" w:ascii="宋体" w:hAnsi="宋体" w:cs="仿宋"/>
        </w:rPr>
        <w:t xml:space="preserve">乙方：</w:t>
      </w:r>
      <w:r>
        <w:rPr>
          <w:rFonts w:hint="eastAsia" w:ascii="宋体" w:hAnsi="宋体"/>
        </w:rPr>
        <w:t xml:space="preserve">                              </w:t>
      </w:r>
      <w:r>
        <w:rPr>
          <w:rFonts w:hint="eastAsia" w:ascii="宋体" w:hAnsi="宋体" w:cs="仿宋"/>
        </w:rPr>
        <w:t xml:space="preserve">            签订时间：2025年  月 日</w:t>
      </w:r>
      <w:r/>
    </w:p>
    <w:p>
      <w:pPr>
        <w:pStyle w:val="635"/>
        <w:ind w:left="108" w:firstLine="420"/>
        <w:spacing w:line="440" w:lineRule="exact"/>
        <w:tabs>
          <w:tab w:val="left" w:pos="4785" w:leader="none"/>
        </w:tabs>
        <w:rPr>
          <w:rFonts w:hint="eastAsia" w:ascii="宋体" w:hAnsi="宋体" w:cs="仿宋"/>
        </w:rPr>
      </w:pPr>
      <w:r>
        <w:rPr>
          <w:rFonts w:ascii="Arial" w:hAnsi="Arial" w:cs="Arial"/>
        </w:rPr>
        <w:t xml:space="preserve">受</w:t>
      </w:r>
      <w:r>
        <w:rPr>
          <w:rFonts w:hint="eastAsia" w:ascii="Arial" w:hAnsi="Arial" w:cs="Arial"/>
        </w:rPr>
        <w:t xml:space="preserve">甲</w:t>
      </w:r>
      <w:r>
        <w:rPr>
          <w:rFonts w:ascii="Arial" w:hAnsi="Arial" w:cs="Arial"/>
        </w:rPr>
        <w:t xml:space="preserve">方委托，采购代理机构</w:t>
      </w:r>
      <w:r>
        <w:rPr>
          <w:rFonts w:ascii="宋体" w:hAnsi="宋体" w:cs="Arial"/>
        </w:rPr>
        <w:t xml:space="preserve">于202</w:t>
      </w:r>
      <w:r>
        <w:rPr>
          <w:rFonts w:hint="eastAsia" w:ascii="宋体" w:hAnsi="宋体" w:cs="Arial"/>
        </w:rPr>
        <w:t xml:space="preserve">5</w:t>
      </w:r>
      <w:r>
        <w:rPr>
          <w:rFonts w:ascii="宋体" w:hAnsi="宋体" w:cs="Arial"/>
        </w:rPr>
        <w:t xml:space="preserve">年</w:t>
      </w:r>
      <w:r>
        <w:rPr>
          <w:rFonts w:hint="eastAsia" w:ascii="宋体" w:hAnsi="宋体" w:cs="Arial"/>
        </w:rPr>
        <w:t xml:space="preserve">  </w:t>
      </w:r>
      <w:r>
        <w:rPr>
          <w:rFonts w:ascii="宋体" w:hAnsi="宋体" w:cs="Arial"/>
        </w:rPr>
        <w:t xml:space="preserve">月</w:t>
      </w:r>
      <w:r>
        <w:rPr>
          <w:rFonts w:hint="eastAsia" w:ascii="宋体" w:hAnsi="宋体" w:cs="Arial"/>
        </w:rPr>
        <w:t xml:space="preserve">   </w:t>
      </w:r>
      <w:r>
        <w:rPr>
          <w:rFonts w:ascii="宋体" w:hAnsi="宋体" w:cs="Arial"/>
        </w:rPr>
        <w:t xml:space="preserve">日组织了</w:t>
      </w:r>
      <w:r>
        <w:rPr>
          <w:rFonts w:hint="eastAsia" w:ascii="宋体" w:hAnsi="宋体" w:cs="Arial"/>
          <w:spacing w:val="8"/>
        </w:rPr>
        <w:t xml:space="preserve">江苏省长江特色渔业种质资源基因库与创新利用中心建设所需实验室仪器设备采购项目</w:t>
      </w:r>
      <w:r>
        <w:rPr>
          <w:rFonts w:ascii="宋体" w:hAnsi="宋体" w:cs="Arial"/>
        </w:rPr>
        <w:t xml:space="preserve">（项目编号：）</w:t>
      </w:r>
      <w:r>
        <w:rPr>
          <w:rFonts w:hint="eastAsia" w:ascii="宋体" w:hAnsi="宋体" w:cs="Arial"/>
        </w:rPr>
        <w:t xml:space="preserve">公开招标</w:t>
      </w:r>
      <w:r>
        <w:rPr>
          <w:rFonts w:ascii="宋体" w:hAnsi="宋体" w:cs="Arial"/>
        </w:rPr>
        <w:t xml:space="preserve">，经评委认真严格地评审</w:t>
      </w:r>
      <w:r>
        <w:rPr>
          <w:rFonts w:ascii="Arial" w:hAnsi="Arial" w:cs="Arial"/>
        </w:rPr>
        <w:t xml:space="preserve">，确定由</w:t>
      </w:r>
      <w:r>
        <w:rPr>
          <w:rFonts w:hint="eastAsia" w:ascii="Arial" w:hAnsi="Arial" w:cs="Arial"/>
        </w:rPr>
        <w:t xml:space="preserve">乙</w:t>
      </w:r>
      <w:r>
        <w:rPr>
          <w:rFonts w:ascii="Arial" w:hAnsi="Arial" w:cs="Arial"/>
        </w:rPr>
        <w:t xml:space="preserve">方</w:t>
      </w:r>
      <w:r>
        <w:rPr>
          <w:rFonts w:hint="eastAsia" w:ascii="Arial" w:hAnsi="Arial" w:cs="Arial"/>
        </w:rPr>
        <w:t xml:space="preserve">中标</w:t>
      </w:r>
      <w:r>
        <w:rPr>
          <w:rFonts w:ascii="Arial" w:hAnsi="Arial" w:cs="Arial"/>
        </w:rPr>
        <w:t xml:space="preserve">。</w:t>
      </w:r>
      <w:r>
        <w:rPr>
          <w:rFonts w:hint="eastAsia" w:ascii="宋体" w:hAnsi="宋体" w:cs="仿宋"/>
        </w:rPr>
      </w:r>
      <w:r/>
    </w:p>
    <w:p>
      <w:pPr>
        <w:pStyle w:val="635"/>
        <w:spacing w:line="400" w:lineRule="exact"/>
        <w:rPr>
          <w:rFonts w:hint="eastAsia" w:ascii="宋体" w:hAnsi="宋体" w:cs="仿宋"/>
          <w:b/>
        </w:rPr>
      </w:pPr>
      <w:r>
        <w:rPr>
          <w:rFonts w:hint="eastAsia" w:ascii="宋体" w:hAnsi="宋体" w:cs="仿宋"/>
          <w:b/>
        </w:rPr>
        <w:t xml:space="preserve">第一条  合同标的内容</w:t>
      </w:r>
      <w:r/>
    </w:p>
    <w:p>
      <w:pPr>
        <w:pStyle w:val="635"/>
        <w:numPr>
          <w:ilvl w:val="0"/>
          <w:numId w:val="2"/>
        </w:numPr>
        <w:spacing w:line="400" w:lineRule="exact"/>
        <w:rPr>
          <w:rFonts w:hint="eastAsia" w:ascii="宋体" w:hAnsi="宋体" w:cs="仿宋"/>
        </w:rPr>
      </w:pPr>
      <w:r>
        <w:rPr>
          <w:rFonts w:hint="eastAsia" w:ascii="宋体" w:hAnsi="宋体" w:cs="仿宋"/>
        </w:rPr>
        <w:t xml:space="preserve">供货一览表</w:t>
      </w:r>
      <w:r/>
    </w:p>
    <w:tbl>
      <w:tblPr>
        <w:tblW w:w="495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2052"/>
        <w:gridCol w:w="1211"/>
        <w:gridCol w:w="730"/>
        <w:gridCol w:w="728"/>
        <w:gridCol w:w="1093"/>
        <w:gridCol w:w="1214"/>
        <w:gridCol w:w="745"/>
      </w:tblGrid>
      <w:tr>
        <w:trPr>
          <w:trHeight w:val="651"/>
        </w:trPr>
        <w:tc>
          <w:tcPr>
            <w:tcW w:w="398" w:type="pct"/>
            <w:vAlign w:val="center"/>
            <w:textDirection w:val="lrTb"/>
            <w:noWrap w:val="false"/>
          </w:tcPr>
          <w:p>
            <w:pPr>
              <w:pStyle w:val="635"/>
              <w:jc w:val="center"/>
              <w:widowControl/>
              <w:rPr>
                <w:rFonts w:hint="eastAsia" w:ascii="宋体" w:hAnsi="宋体"/>
              </w:rPr>
            </w:pPr>
            <w:r>
              <w:rPr>
                <w:rFonts w:ascii="宋体" w:hAnsi="宋体"/>
              </w:rPr>
              <w:t xml:space="preserve">序号</w:t>
            </w:r>
            <w:r>
              <w:rPr>
                <w:rFonts w:hint="eastAsia" w:ascii="宋体" w:hAnsi="宋体"/>
              </w:rPr>
            </w:r>
            <w:r/>
          </w:p>
        </w:tc>
        <w:tc>
          <w:tcPr>
            <w:tcW w:w="1215" w:type="pct"/>
            <w:vAlign w:val="center"/>
            <w:textDirection w:val="lrTb"/>
            <w:noWrap w:val="false"/>
          </w:tcPr>
          <w:p>
            <w:pPr>
              <w:pStyle w:val="635"/>
              <w:jc w:val="center"/>
              <w:widowControl/>
              <w:rPr>
                <w:rFonts w:hint="eastAsia" w:ascii="宋体" w:hAnsi="宋体"/>
              </w:rPr>
            </w:pPr>
            <w:r>
              <w:rPr>
                <w:rFonts w:ascii="宋体" w:hAnsi="宋体"/>
              </w:rPr>
              <w:t xml:space="preserve">名称</w:t>
            </w:r>
            <w:r>
              <w:rPr>
                <w:rFonts w:hint="eastAsia" w:ascii="宋体" w:hAnsi="宋体"/>
              </w:rPr>
            </w:r>
            <w:r/>
          </w:p>
        </w:tc>
        <w:tc>
          <w:tcPr>
            <w:tcW w:w="717" w:type="pct"/>
            <w:vAlign w:val="center"/>
            <w:textDirection w:val="lrTb"/>
            <w:noWrap w:val="false"/>
          </w:tcPr>
          <w:p>
            <w:pPr>
              <w:pStyle w:val="635"/>
              <w:jc w:val="center"/>
              <w:widowControl/>
              <w:rPr>
                <w:rFonts w:hint="eastAsia" w:ascii="宋体" w:hAnsi="宋体"/>
              </w:rPr>
            </w:pPr>
            <w:r>
              <w:rPr>
                <w:rFonts w:ascii="宋体" w:hAnsi="宋体"/>
              </w:rPr>
              <w:t xml:space="preserve">型号规格</w:t>
            </w:r>
            <w:r>
              <w:rPr>
                <w:rFonts w:hint="eastAsia" w:ascii="宋体" w:hAnsi="宋体"/>
              </w:rPr>
            </w:r>
            <w:r/>
          </w:p>
        </w:tc>
        <w:tc>
          <w:tcPr>
            <w:tcW w:w="432" w:type="pct"/>
            <w:vAlign w:val="center"/>
            <w:textDirection w:val="lrTb"/>
            <w:noWrap w:val="false"/>
          </w:tcPr>
          <w:p>
            <w:pPr>
              <w:pStyle w:val="635"/>
              <w:jc w:val="center"/>
              <w:widowControl/>
              <w:rPr>
                <w:rFonts w:hint="eastAsia" w:ascii="宋体" w:hAnsi="宋体"/>
              </w:rPr>
            </w:pPr>
            <w:r>
              <w:rPr>
                <w:rFonts w:ascii="宋体" w:hAnsi="宋体"/>
              </w:rPr>
              <w:t xml:space="preserve">单位</w:t>
            </w:r>
            <w:r>
              <w:rPr>
                <w:rFonts w:hint="eastAsia" w:ascii="宋体" w:hAnsi="宋体"/>
              </w:rPr>
            </w:r>
            <w:r/>
          </w:p>
        </w:tc>
        <w:tc>
          <w:tcPr>
            <w:tcW w:w="431" w:type="pct"/>
            <w:vAlign w:val="center"/>
            <w:textDirection w:val="lrTb"/>
            <w:noWrap w:val="false"/>
          </w:tcPr>
          <w:p>
            <w:pPr>
              <w:pStyle w:val="635"/>
              <w:jc w:val="center"/>
              <w:widowControl/>
              <w:rPr>
                <w:rFonts w:hint="eastAsia" w:ascii="宋体" w:hAnsi="宋体"/>
              </w:rPr>
            </w:pPr>
            <w:r>
              <w:rPr>
                <w:rFonts w:ascii="宋体" w:hAnsi="宋体"/>
              </w:rPr>
              <w:t xml:space="preserve">数量</w:t>
            </w:r>
            <w:r>
              <w:rPr>
                <w:rFonts w:hint="eastAsia" w:ascii="宋体" w:hAnsi="宋体"/>
              </w:rPr>
            </w:r>
            <w:r/>
          </w:p>
        </w:tc>
        <w:tc>
          <w:tcPr>
            <w:tcW w:w="647"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单价（元）</w:t>
            </w:r>
            <w:r/>
          </w:p>
        </w:tc>
        <w:tc>
          <w:tcPr>
            <w:tcW w:w="719"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合计（元）</w:t>
            </w:r>
            <w:r/>
          </w:p>
        </w:tc>
        <w:tc>
          <w:tcPr>
            <w:tcW w:w="442"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备注</w:t>
            </w:r>
            <w:r/>
          </w:p>
        </w:tc>
      </w:tr>
      <w:tr>
        <w:trPr>
          <w:trHeight w:val="315"/>
        </w:trPr>
        <w:tc>
          <w:tcPr>
            <w:tcW w:w="398" w:type="pct"/>
            <w:vAlign w:val="center"/>
            <w:textDirection w:val="lrTb"/>
            <w:noWrap w:val="false"/>
          </w:tcPr>
          <w:p>
            <w:pPr>
              <w:pStyle w:val="635"/>
              <w:jc w:val="center"/>
              <w:widowControl/>
              <w:rPr>
                <w:rFonts w:hint="eastAsia" w:ascii="宋体" w:hAnsi="宋体"/>
              </w:rPr>
            </w:pPr>
            <w:r>
              <w:rPr>
                <w:rFonts w:ascii="宋体" w:hAnsi="宋体"/>
              </w:rPr>
              <w:t xml:space="preserve">1</w:t>
            </w:r>
            <w:r>
              <w:rPr>
                <w:rFonts w:hint="eastAsia" w:ascii="宋体" w:hAnsi="宋体"/>
              </w:rPr>
            </w:r>
            <w:r/>
          </w:p>
        </w:tc>
        <w:tc>
          <w:tcPr>
            <w:tcW w:w="1215"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717"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32"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31"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647"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719"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42" w:type="pct"/>
            <w:vAlign w:val="center"/>
            <w:textDirection w:val="lrTb"/>
            <w:noWrap w:val="false"/>
          </w:tcPr>
          <w:p>
            <w:pPr>
              <w:pStyle w:val="635"/>
              <w:ind w:firstLine="315"/>
              <w:jc w:val="center"/>
              <w:spacing w:line="360" w:lineRule="auto"/>
              <w:rPr>
                <w:rFonts w:hint="eastAsia" w:ascii="宋体" w:hAnsi="宋体"/>
              </w:rPr>
            </w:pPr>
            <w:r>
              <w:rPr>
                <w:rFonts w:hint="eastAsia" w:ascii="宋体" w:hAnsi="宋体"/>
              </w:rPr>
            </w:r>
            <w:r/>
          </w:p>
        </w:tc>
      </w:tr>
      <w:tr>
        <w:trPr>
          <w:trHeight w:val="315"/>
        </w:trPr>
        <w:tc>
          <w:tcPr>
            <w:tcW w:w="398" w:type="pct"/>
            <w:vAlign w:val="center"/>
            <w:textDirection w:val="lrTb"/>
            <w:noWrap w:val="false"/>
          </w:tcPr>
          <w:p>
            <w:pPr>
              <w:pStyle w:val="635"/>
              <w:jc w:val="center"/>
              <w:widowControl/>
              <w:rPr>
                <w:rFonts w:hint="eastAsia" w:ascii="宋体" w:hAnsi="宋体"/>
              </w:rPr>
            </w:pPr>
            <w:r>
              <w:rPr>
                <w:rFonts w:hint="eastAsia" w:ascii="宋体" w:hAnsi="宋体"/>
              </w:rPr>
              <w:t xml:space="preserve">2</w:t>
            </w:r>
            <w:r/>
          </w:p>
        </w:tc>
        <w:tc>
          <w:tcPr>
            <w:tcW w:w="1215"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717"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32"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31"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647"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719"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42" w:type="pct"/>
            <w:vAlign w:val="center"/>
            <w:textDirection w:val="lrTb"/>
            <w:noWrap w:val="false"/>
          </w:tcPr>
          <w:p>
            <w:pPr>
              <w:pStyle w:val="635"/>
              <w:ind w:firstLine="315"/>
              <w:jc w:val="center"/>
              <w:spacing w:line="360" w:lineRule="auto"/>
              <w:rPr>
                <w:rFonts w:hint="eastAsia" w:ascii="宋体" w:hAnsi="宋体"/>
              </w:rPr>
            </w:pPr>
            <w:r>
              <w:rPr>
                <w:rFonts w:hint="eastAsia" w:ascii="宋体" w:hAnsi="宋体"/>
              </w:rPr>
            </w:r>
            <w:r/>
          </w:p>
        </w:tc>
      </w:tr>
      <w:tr>
        <w:trPr>
          <w:trHeight w:val="315"/>
        </w:trPr>
        <w:tc>
          <w:tcPr>
            <w:tcW w:w="398" w:type="pct"/>
            <w:vAlign w:val="center"/>
            <w:textDirection w:val="lrTb"/>
            <w:noWrap w:val="false"/>
          </w:tcPr>
          <w:p>
            <w:pPr>
              <w:pStyle w:val="635"/>
              <w:jc w:val="center"/>
              <w:widowControl/>
              <w:rPr>
                <w:rFonts w:hint="eastAsia" w:ascii="宋体" w:hAnsi="宋体"/>
              </w:rPr>
            </w:pPr>
            <w:r>
              <w:rPr>
                <w:rFonts w:hint="eastAsia" w:ascii="宋体" w:hAnsi="宋体"/>
              </w:rPr>
              <w:t xml:space="preserve">3</w:t>
            </w:r>
            <w:r/>
          </w:p>
        </w:tc>
        <w:tc>
          <w:tcPr>
            <w:tcW w:w="1215"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717"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32"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31"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647"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719" w:type="pct"/>
            <w:vAlign w:val="center"/>
            <w:textDirection w:val="lrTb"/>
            <w:noWrap w:val="false"/>
          </w:tcPr>
          <w:p>
            <w:pPr>
              <w:pStyle w:val="635"/>
              <w:jc w:val="center"/>
              <w:widowControl/>
              <w:rPr>
                <w:rFonts w:hint="eastAsia" w:ascii="宋体" w:hAnsi="宋体"/>
              </w:rPr>
            </w:pPr>
            <w:r>
              <w:rPr>
                <w:rFonts w:hint="eastAsia" w:ascii="宋体" w:hAnsi="宋体"/>
              </w:rPr>
            </w:r>
            <w:r/>
          </w:p>
        </w:tc>
        <w:tc>
          <w:tcPr>
            <w:tcW w:w="442" w:type="pct"/>
            <w:vAlign w:val="center"/>
            <w:textDirection w:val="lrTb"/>
            <w:noWrap w:val="false"/>
          </w:tcPr>
          <w:p>
            <w:pPr>
              <w:pStyle w:val="635"/>
              <w:ind w:firstLine="315"/>
              <w:jc w:val="center"/>
              <w:spacing w:line="360" w:lineRule="auto"/>
              <w:rPr>
                <w:rFonts w:hint="eastAsia" w:ascii="宋体" w:hAnsi="宋体"/>
              </w:rPr>
            </w:pPr>
            <w:r>
              <w:rPr>
                <w:rFonts w:hint="eastAsia" w:ascii="宋体" w:hAnsi="宋体"/>
              </w:rPr>
            </w:r>
            <w:r/>
          </w:p>
        </w:tc>
      </w:tr>
      <w:tr>
        <w:trPr>
          <w:trHeight w:val="539"/>
        </w:trPr>
        <w:tc>
          <w:tcPr>
            <w:gridSpan w:val="8"/>
            <w:tcW w:w="5000" w:type="pct"/>
            <w:vAlign w:val="center"/>
            <w:textDirection w:val="lrTb"/>
            <w:noWrap w:val="false"/>
          </w:tcPr>
          <w:p>
            <w:pPr>
              <w:pStyle w:val="635"/>
              <w:jc w:val="center"/>
              <w:widowControl/>
              <w:rPr>
                <w:rFonts w:hint="eastAsia" w:ascii="宋体" w:hAnsi="宋体" w:cs="宋体"/>
              </w:rPr>
            </w:pPr>
            <w:r>
              <w:rPr>
                <w:rFonts w:hint="eastAsia" w:ascii="宋体" w:hAnsi="宋体" w:cs="宋体"/>
              </w:rPr>
              <w:t xml:space="preserve">总价人民币（大写）</w:t>
            </w:r>
            <w:r>
              <w:rPr>
                <w:rFonts w:hint="eastAsia" w:ascii="宋体" w:hAnsi="宋体" w:cs="宋体"/>
                <w:u w:val="single"/>
              </w:rPr>
              <w:t xml:space="preserve">           元整</w:t>
            </w:r>
            <w:r>
              <w:rPr>
                <w:rFonts w:hint="eastAsia" w:ascii="宋体" w:hAnsi="宋体" w:cs="宋体"/>
              </w:rPr>
              <w:t xml:space="preserve">（小写）</w:t>
            </w:r>
            <w:r>
              <w:rPr>
                <w:rFonts w:hint="eastAsia" w:ascii="宋体" w:hAnsi="宋体" w:cs="宋体"/>
                <w:u w:val="single"/>
              </w:rPr>
              <w:t xml:space="preserve">           </w:t>
            </w:r>
            <w:r>
              <w:rPr>
                <w:rFonts w:hint="eastAsia" w:ascii="宋体" w:hAnsi="宋体" w:cs="宋体"/>
              </w:rPr>
              <w:t xml:space="preserve">元</w:t>
            </w:r>
            <w:r/>
          </w:p>
        </w:tc>
      </w:tr>
    </w:tbl>
    <w:p>
      <w:pPr>
        <w:pStyle w:val="635"/>
        <w:ind w:firstLine="420"/>
        <w:jc w:val="left"/>
        <w:spacing w:line="400" w:lineRule="exact"/>
        <w:rPr>
          <w:rFonts w:hint="eastAsia" w:ascii="宋体" w:hAnsi="宋体"/>
        </w:rPr>
      </w:pPr>
      <w:r>
        <w:rPr>
          <w:rFonts w:ascii="宋体" w:hAnsi="宋体"/>
        </w:rPr>
        <w:t xml:space="preserve">2、具体配置清单见</w:t>
      </w:r>
      <w:r>
        <w:rPr>
          <w:rFonts w:hint="eastAsia" w:ascii="宋体" w:hAnsi="宋体"/>
        </w:rPr>
        <w:t xml:space="preserve">《</w:t>
      </w:r>
      <w:r>
        <w:rPr>
          <w:rFonts w:hint="eastAsia" w:ascii="Arial" w:hAnsi="Arial" w:cs="Arial"/>
        </w:rPr>
        <w:t xml:space="preserve">江苏省长江特色渔业种质资源基因库与创新利用中心建设所需实验室仪器设备采购项目</w:t>
      </w:r>
      <w:r>
        <w:rPr>
          <w:rFonts w:hint="eastAsia" w:ascii="宋体" w:hAnsi="宋体" w:cs="仿宋"/>
        </w:rPr>
        <w:t xml:space="preserve">招标文件》、乙方投标文件、中标通知书和乙方所有澄清承诺文件。</w:t>
      </w:r>
      <w:r>
        <w:rPr>
          <w:rFonts w:hint="eastAsia" w:ascii="宋体" w:hAnsi="宋体"/>
        </w:rPr>
      </w:r>
      <w:r/>
    </w:p>
    <w:p>
      <w:pPr>
        <w:pStyle w:val="635"/>
        <w:ind w:right="56" w:firstLine="420"/>
        <w:spacing w:line="400" w:lineRule="exact"/>
        <w:rPr>
          <w:rFonts w:hint="eastAsia" w:ascii="宋体" w:hAnsi="宋体"/>
        </w:rPr>
      </w:pPr>
      <w:r>
        <w:rPr>
          <w:rFonts w:ascii="宋体" w:hAnsi="宋体"/>
        </w:rPr>
        <w:t xml:space="preserve">3、</w:t>
      </w:r>
      <w:r>
        <w:rPr>
          <w:rFonts w:hint="eastAsia" w:ascii="宋体" w:hAnsi="宋体"/>
        </w:rPr>
        <w:t xml:space="preserve">合同总价包括设备费、现场安装调试、试运行、质保运维期及13%增值税费和运输保险等全部费用。</w:t>
      </w:r>
      <w:r/>
    </w:p>
    <w:p>
      <w:pPr>
        <w:pStyle w:val="635"/>
        <w:spacing w:line="400" w:lineRule="exact"/>
        <w:rPr>
          <w:rFonts w:hint="eastAsia" w:ascii="宋体" w:hAnsi="宋体" w:cs="仿宋"/>
          <w:b/>
        </w:rPr>
      </w:pPr>
      <w:r>
        <w:rPr>
          <w:rFonts w:hint="eastAsia" w:ascii="宋体" w:hAnsi="宋体" w:cs="仿宋"/>
          <w:b/>
        </w:rPr>
        <w:t xml:space="preserve">第二条  交付时间、地点及要求</w:t>
      </w:r>
      <w:r/>
    </w:p>
    <w:p>
      <w:pPr>
        <w:pStyle w:val="635"/>
        <w:ind w:firstLine="420"/>
        <w:spacing w:line="360" w:lineRule="auto"/>
        <w:rPr>
          <w:rFonts w:hint="eastAsia" w:ascii="宋体" w:hAnsi="宋体"/>
        </w:rPr>
        <w:outlineLvl w:val="1"/>
      </w:pPr>
      <w:r>
        <w:rPr>
          <w:rFonts w:ascii="宋体" w:hAnsi="宋体"/>
        </w:rPr>
        <w:t xml:space="preserve">交货时间</w:t>
      </w:r>
      <w:r>
        <w:rPr>
          <w:rFonts w:hint="eastAsia" w:ascii="宋体" w:hAnsi="宋体"/>
        </w:rPr>
        <w:t xml:space="preserve">：国产设备自合同签订后45日内完</w:t>
      </w:r>
      <w:r>
        <w:rPr>
          <w:rFonts w:hint="eastAsia" w:ascii="宋体" w:hAnsi="宋体"/>
        </w:rPr>
        <w:t xml:space="preserve">成供货，到货后接采购人通知完成安装调试；进口设备自合同签订后三个月内完成供货，到货后接采购人通知完成安装调试。对于个别产品供货周期较长（不得超过5项），供应商应书面申请，并经采购人同意后方可延长。</w:t>
      </w:r>
      <w:r/>
    </w:p>
    <w:p>
      <w:pPr>
        <w:pStyle w:val="635"/>
        <w:ind w:firstLine="420"/>
        <w:spacing w:line="400" w:lineRule="exact"/>
        <w:rPr>
          <w:rFonts w:hint="eastAsia" w:ascii="宋体" w:hAnsi="宋体"/>
        </w:rPr>
      </w:pPr>
      <w:r>
        <w:rPr>
          <w:rFonts w:hint="eastAsia" w:ascii="宋体" w:hAnsi="宋体"/>
        </w:rPr>
        <w:t xml:space="preserve">交货地点及要求：甲方指定地点。货物由乙方负责运输、装卸及搬运至交货点等，并搬运至指定地点楼层及房间（无电梯），费用由乙方负责，如产生安装时候的搬运等费用，也由乙方承担。若质保期内出现产品质量问题由乙方负责包换或包退，并承担因此产生的一切费用。</w:t>
      </w:r>
      <w:r/>
    </w:p>
    <w:p>
      <w:pPr>
        <w:pStyle w:val="635"/>
        <w:spacing w:line="400" w:lineRule="exact"/>
        <w:rPr>
          <w:rFonts w:hint="eastAsia" w:ascii="宋体" w:hAnsi="宋体"/>
          <w:b/>
        </w:rPr>
      </w:pPr>
      <w:r>
        <w:rPr>
          <w:rFonts w:ascii="宋体" w:hAnsi="宋体"/>
          <w:b/>
        </w:rPr>
        <w:t xml:space="preserve">第三条</w:t>
      </w:r>
      <w:r>
        <w:rPr>
          <w:rFonts w:hint="eastAsia" w:ascii="宋体" w:hAnsi="宋体"/>
          <w:b/>
        </w:rPr>
        <w:t xml:space="preserve">  </w:t>
      </w:r>
      <w:r>
        <w:rPr>
          <w:rFonts w:ascii="宋体" w:hAnsi="宋体"/>
          <w:b/>
        </w:rPr>
        <w:t xml:space="preserve">包装和运输</w:t>
      </w:r>
      <w:r>
        <w:rPr>
          <w:rFonts w:hint="eastAsia" w:ascii="宋体" w:hAnsi="宋体"/>
          <w:b/>
        </w:rPr>
      </w:r>
      <w:r/>
    </w:p>
    <w:p>
      <w:pPr>
        <w:pStyle w:val="635"/>
        <w:ind w:firstLine="420"/>
        <w:spacing w:line="400" w:lineRule="exact"/>
        <w:rPr>
          <w:rFonts w:hint="eastAsia" w:ascii="宋体" w:hAnsi="宋体"/>
        </w:rPr>
      </w:pPr>
      <w:r>
        <w:rPr>
          <w:rFonts w:ascii="宋体" w:hAnsi="宋体"/>
        </w:rPr>
        <w:t xml:space="preserve">1、乙方提供的所有设备（含附件）均要有适合长途运输和多次搬运、装卸的坚固包装。对包装箱内或各散装部件均应系加标签。备件和工具除注明上述内容外，尚需注明“备件”或“工具”。每一包装单元内应附详细的装箱单和质量合格证。</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2、设备（含附件）运输方式：乙方自定。</w:t>
      </w:r>
      <w:r>
        <w:rPr>
          <w:rFonts w:hint="eastAsia" w:ascii="宋体" w:hAnsi="宋体"/>
        </w:rPr>
      </w:r>
      <w:r/>
    </w:p>
    <w:p>
      <w:pPr>
        <w:pStyle w:val="635"/>
        <w:ind w:firstLine="420"/>
        <w:spacing w:line="400" w:lineRule="exact"/>
        <w:rPr>
          <w:rFonts w:hint="eastAsia" w:ascii="宋体" w:hAnsi="宋体"/>
          <w:b/>
        </w:rPr>
      </w:pPr>
      <w:r>
        <w:rPr>
          <w:rFonts w:ascii="宋体" w:hAnsi="宋体"/>
        </w:rPr>
        <w:t xml:space="preserve">3、设备（含附件）在交付甲方前发生的风险均由乙方负责。</w:t>
      </w:r>
      <w:r>
        <w:rPr>
          <w:rFonts w:hint="eastAsia" w:ascii="宋体" w:hAnsi="宋体"/>
          <w:b/>
        </w:rPr>
      </w:r>
      <w:r/>
    </w:p>
    <w:p>
      <w:pPr>
        <w:pStyle w:val="635"/>
        <w:spacing w:line="400" w:lineRule="exact"/>
        <w:rPr>
          <w:rFonts w:hint="eastAsia" w:ascii="宋体" w:hAnsi="宋体"/>
          <w:b/>
        </w:rPr>
      </w:pPr>
      <w:r>
        <w:rPr>
          <w:rFonts w:ascii="宋体" w:hAnsi="宋体"/>
          <w:b/>
        </w:rPr>
        <w:t xml:space="preserve">第四条</w:t>
      </w:r>
      <w:r>
        <w:rPr>
          <w:rFonts w:hint="eastAsia" w:ascii="宋体" w:hAnsi="宋体"/>
          <w:b/>
        </w:rPr>
        <w:t xml:space="preserve">  付款方式及履约保证金：</w:t>
      </w:r>
      <w:r/>
    </w:p>
    <w:p>
      <w:pPr>
        <w:pStyle w:val="635"/>
        <w:ind w:firstLine="422"/>
        <w:spacing w:line="360" w:lineRule="auto"/>
        <w:rPr>
          <w:rFonts w:ascii="宋体" w:hAnsi="宋体"/>
          <w:b/>
        </w:rPr>
      </w:pPr>
      <w:r>
        <w:rPr>
          <w:rFonts w:hint="eastAsia" w:ascii="宋体" w:hAnsi="宋体"/>
          <w:b/>
        </w:rPr>
        <w:t xml:space="preserve">（1）付款方式：</w:t>
      </w:r>
      <w:r>
        <w:rPr>
          <w:rFonts w:hint="eastAsia" w:ascii="宋体" w:hAnsi="宋体"/>
          <w:bCs/>
        </w:rPr>
        <w:t xml:space="preserve">分2次支付合同费用，第一次为完成合同签订且甲方收到乙方的履约保证金（合同金额的5%）后支付合同总价的50%；第二次为全部到货验收完成后，支付剩余费用。</w:t>
      </w:r>
      <w:r>
        <w:rPr>
          <w:rFonts w:ascii="宋体" w:hAnsi="宋体"/>
          <w:b/>
        </w:rPr>
      </w:r>
      <w:r/>
    </w:p>
    <w:p>
      <w:pPr>
        <w:pStyle w:val="635"/>
        <w:ind w:firstLine="422"/>
        <w:spacing w:line="400" w:lineRule="exact"/>
        <w:rPr>
          <w:rFonts w:hint="eastAsia" w:ascii="宋体" w:hAnsi="宋体"/>
        </w:rPr>
      </w:pPr>
      <w:r>
        <w:rPr>
          <w:rFonts w:hint="eastAsia" w:ascii="宋体" w:hAnsi="宋体"/>
          <w:b/>
        </w:rPr>
        <w:t xml:space="preserve">（2）履约保证金：</w:t>
      </w:r>
      <w:r>
        <w:rPr>
          <w:rFonts w:hint="eastAsia" w:ascii="宋体" w:hAnsi="宋体"/>
          <w:bCs/>
        </w:rPr>
        <w:t xml:space="preserve">甲方接受现金形式或银行保函形</w:t>
      </w:r>
      <w:r>
        <w:rPr>
          <w:rFonts w:hint="eastAsia" w:ascii="宋体" w:hAnsi="宋体"/>
          <w:bCs/>
        </w:rPr>
        <w:t xml:space="preserve">式的履约保证金。以现金形式缴纳的：乙方应于合同签订前支付合同金额的5%作为履约保证金提交至甲方指定账户（乙方汇款时须注明“XX处+项目名称（或内容、联系人等）”），待全部货物供货并验收合格后2个月内由乙方主动联系甲方办理履约保证金无息退还事宜。以银行保函形式缴纳的：乙方应于合同签订前向甲方提供合同金额的5%的银行保函作为履约保证金，银行保函的有效期限应当完全覆盖整个供货及最终验收的时间，到期自动作废或由乙方主动联系甲方办理银行保函原件退还事宜。</w:t>
      </w:r>
      <w:r>
        <w:rPr>
          <w:rFonts w:hint="eastAsia" w:ascii="宋体" w:hAnsi="宋体"/>
        </w:rPr>
      </w:r>
      <w:r/>
    </w:p>
    <w:p>
      <w:pPr>
        <w:pStyle w:val="635"/>
        <w:spacing w:line="400" w:lineRule="exact"/>
        <w:rPr>
          <w:rFonts w:hint="eastAsia" w:ascii="宋体" w:hAnsi="宋体"/>
        </w:rPr>
      </w:pPr>
      <w:r>
        <w:rPr>
          <w:rFonts w:ascii="宋体" w:hAnsi="宋体"/>
          <w:b/>
        </w:rPr>
        <w:t xml:space="preserve">第五条</w:t>
      </w:r>
      <w:r>
        <w:rPr>
          <w:rFonts w:hint="eastAsia" w:ascii="宋体" w:hAnsi="宋体"/>
          <w:b/>
        </w:rPr>
        <w:t xml:space="preserve">  </w:t>
      </w:r>
      <w:r>
        <w:rPr>
          <w:rFonts w:ascii="宋体" w:hAnsi="宋体"/>
          <w:b/>
        </w:rPr>
        <w:t xml:space="preserve">质量保证</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1、乙方所提供设备的功能和原理与乙方提供的“产品手册”描述一致，主要技术规格和参数等与</w:t>
      </w:r>
      <w:r>
        <w:rPr>
          <w:rFonts w:hint="eastAsia" w:ascii="宋体" w:hAnsi="宋体"/>
        </w:rPr>
        <w:t xml:space="preserve">《</w:t>
      </w:r>
      <w:r>
        <w:rPr>
          <w:rFonts w:hint="eastAsia" w:ascii="Arial" w:hAnsi="Arial" w:cs="Arial"/>
        </w:rPr>
        <w:t xml:space="preserve">江苏省长江特色渔业种质资源基因库与创新利用中心建设所需实验室仪器设备采购项目</w:t>
      </w:r>
      <w:r>
        <w:rPr>
          <w:rFonts w:hint="eastAsia" w:ascii="宋体" w:hAnsi="宋体" w:cs="仿宋"/>
        </w:rPr>
        <w:t xml:space="preserve">招标文件》、乙方投标文件、中标通知书和乙方所有澄清承诺文件</w:t>
      </w:r>
      <w:r>
        <w:rPr>
          <w:rFonts w:ascii="宋体" w:hAnsi="宋体"/>
        </w:rPr>
        <w:t xml:space="preserve">所描述一致。没有</w:t>
      </w:r>
      <w:r>
        <w:rPr>
          <w:rFonts w:hint="eastAsia" w:ascii="宋体" w:hAnsi="宋体"/>
        </w:rPr>
        <w:t xml:space="preserve">涉及的</w:t>
      </w:r>
      <w:r>
        <w:rPr>
          <w:rFonts w:ascii="宋体" w:hAnsi="宋体"/>
        </w:rPr>
        <w:t xml:space="preserve">标准按国家标准或行业标准执行，二者有差异以标准高的为准。</w:t>
      </w:r>
      <w:r>
        <w:rPr>
          <w:rFonts w:hint="eastAsia" w:ascii="宋体" w:hAnsi="宋体"/>
        </w:rPr>
      </w:r>
      <w:r/>
    </w:p>
    <w:p>
      <w:pPr>
        <w:pStyle w:val="635"/>
        <w:ind w:firstLine="420"/>
        <w:spacing w:line="400" w:lineRule="exact"/>
        <w:rPr>
          <w:rFonts w:ascii="宋体" w:hAnsi="宋体"/>
        </w:rPr>
      </w:pPr>
      <w:r>
        <w:rPr>
          <w:rFonts w:hint="eastAsia" w:ascii="宋体" w:hAnsi="宋体"/>
        </w:rPr>
        <w:t xml:space="preserve">2</w:t>
      </w:r>
      <w:r>
        <w:rPr>
          <w:rFonts w:ascii="宋体" w:hAnsi="宋体"/>
        </w:rPr>
        <w:t xml:space="preserve">、乙方所提供的设备必须是全新、未使用的原装产品，且在正常安装、使用和保养条件下，其使用寿命期内各项指标均达到质量要求。</w:t>
      </w:r>
      <w:r/>
    </w:p>
    <w:p>
      <w:pPr>
        <w:pStyle w:val="635"/>
        <w:ind w:firstLine="420"/>
        <w:spacing w:line="400" w:lineRule="exact"/>
        <w:rPr>
          <w:rFonts w:hint="eastAsia" w:ascii="宋体" w:hAnsi="宋体"/>
        </w:rPr>
      </w:pPr>
      <w:r>
        <w:rPr>
          <w:rFonts w:hint="eastAsia" w:ascii="宋体" w:hAnsi="宋体"/>
        </w:rPr>
        <w:t xml:space="preserve">3、由于所供产品造成仪器设备损坏的，乙方双倍赔付。</w:t>
      </w:r>
      <w:r/>
    </w:p>
    <w:p>
      <w:pPr>
        <w:pStyle w:val="635"/>
        <w:spacing w:line="400" w:lineRule="exact"/>
        <w:rPr>
          <w:rFonts w:hint="eastAsia" w:ascii="宋体" w:hAnsi="宋体"/>
        </w:rPr>
      </w:pPr>
      <w:r>
        <w:rPr>
          <w:rFonts w:ascii="宋体" w:hAnsi="宋体"/>
          <w:b/>
        </w:rPr>
        <w:t xml:space="preserve">第六条</w:t>
      </w:r>
      <w:r>
        <w:rPr>
          <w:rFonts w:hint="eastAsia" w:ascii="宋体" w:hAnsi="宋体"/>
          <w:b/>
        </w:rPr>
        <w:t xml:space="preserve">  </w:t>
      </w:r>
      <w:r>
        <w:rPr>
          <w:rFonts w:ascii="宋体" w:hAnsi="宋体"/>
          <w:b/>
        </w:rPr>
        <w:t xml:space="preserve">设备的验收</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1、乙方提供不符合本合同规定的设备，甲方有权拒绝接受。</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2、乙方应将所提供设备的</w:t>
      </w:r>
      <w:r>
        <w:rPr>
          <w:rFonts w:hint="eastAsia" w:ascii="宋体" w:hAnsi="宋体"/>
        </w:rPr>
        <w:t xml:space="preserve">出厂检验书、合格证明书、</w:t>
      </w:r>
      <w:r>
        <w:rPr>
          <w:rFonts w:ascii="宋体" w:hAnsi="宋体"/>
        </w:rPr>
        <w:t xml:space="preserve">装箱清单、用户手册、原厂保修卡、随机资料、工具和备品、备件等交付给甲方或业主，如有缺失应及时补齐，否则视为逾期交货。</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3、到货开箱验收。甲方应当在到货后对乙方提交的设备依据合同清单进行开箱到货验收，设备名称、规格型号、数量等符合供货一览表</w:t>
      </w:r>
      <w:r>
        <w:rPr>
          <w:rFonts w:hint="eastAsia" w:ascii="宋体" w:hAnsi="宋体"/>
        </w:rPr>
        <w:t xml:space="preserve">且</w:t>
      </w:r>
      <w:r>
        <w:rPr>
          <w:rFonts w:ascii="宋体" w:hAnsi="宋体"/>
        </w:rPr>
        <w:t xml:space="preserve">外观无损坏的给予验收。</w:t>
      </w:r>
      <w:r>
        <w:rPr>
          <w:rFonts w:hint="eastAsia" w:ascii="宋体" w:hAnsi="宋体"/>
        </w:rPr>
        <w:t xml:space="preserve">乙方完成安装调试后</w:t>
      </w:r>
      <w:r>
        <w:rPr>
          <w:rFonts w:ascii="宋体" w:hAnsi="宋体"/>
        </w:rPr>
        <w:t xml:space="preserve">甲方没有提出异议，视设备验收合格。验收合格后由甲乙双方项目经理签署设备验收单，甲乙双方各执一份。</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4、设备试运行验收。设备安装调试结束后，由甲方项目经理认可后，试运行2个月，如各项指标性能满足技术文件，无故障，甲乙双方项目经理签署设备试运行验收单，甲乙双方各执一份。</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5、质保期结束验收。质保期结束，乙方对系统进行消缺，符合验收标准，甲乙双方项目经理签署设备质保期验收单，甲乙双方各执一份。</w:t>
      </w:r>
      <w:r>
        <w:rPr>
          <w:rFonts w:hint="eastAsia" w:ascii="宋体" w:hAnsi="宋体"/>
        </w:rPr>
      </w:r>
      <w:r/>
    </w:p>
    <w:p>
      <w:pPr>
        <w:pStyle w:val="635"/>
        <w:spacing w:line="400" w:lineRule="exact"/>
        <w:rPr>
          <w:rFonts w:hint="eastAsia" w:ascii="宋体" w:hAnsi="宋体"/>
          <w:b/>
        </w:rPr>
      </w:pPr>
      <w:r>
        <w:rPr>
          <w:rFonts w:ascii="宋体" w:hAnsi="宋体"/>
          <w:b/>
        </w:rPr>
        <w:t xml:space="preserve">第七条</w:t>
      </w:r>
      <w:r>
        <w:rPr>
          <w:rFonts w:hint="eastAsia" w:ascii="宋体" w:hAnsi="宋体"/>
          <w:b/>
        </w:rPr>
        <w:t xml:space="preserve">  </w:t>
      </w:r>
      <w:r>
        <w:rPr>
          <w:rFonts w:ascii="宋体" w:hAnsi="宋体"/>
          <w:b/>
        </w:rPr>
        <w:t xml:space="preserve">技术支持</w:t>
      </w:r>
      <w:r>
        <w:rPr>
          <w:rFonts w:hint="eastAsia" w:ascii="宋体" w:hAnsi="宋体"/>
          <w:b/>
        </w:rPr>
      </w:r>
      <w:r/>
    </w:p>
    <w:p>
      <w:pPr>
        <w:pStyle w:val="635"/>
        <w:ind w:firstLine="420"/>
        <w:spacing w:line="400" w:lineRule="exact"/>
        <w:rPr>
          <w:rFonts w:hint="eastAsia" w:ascii="宋体" w:hAnsi="宋体"/>
        </w:rPr>
      </w:pPr>
      <w:r>
        <w:rPr>
          <w:rFonts w:ascii="宋体" w:hAnsi="宋体"/>
        </w:rPr>
        <w:t xml:space="preserve">乙方</w:t>
      </w:r>
      <w:r>
        <w:rPr>
          <w:rFonts w:hint="eastAsia" w:ascii="宋体" w:hAnsi="宋体"/>
        </w:rPr>
        <w:t xml:space="preserve">派出</w:t>
      </w:r>
      <w:r>
        <w:rPr>
          <w:rFonts w:ascii="宋体" w:hAnsi="宋体"/>
        </w:rPr>
        <w:t xml:space="preserve">专业技术人员到现场安装调试工作。</w:t>
      </w:r>
      <w:r>
        <w:rPr>
          <w:rFonts w:hint="eastAsia" w:ascii="宋体" w:hAnsi="宋体"/>
        </w:rPr>
      </w:r>
      <w:r/>
    </w:p>
    <w:p>
      <w:pPr>
        <w:pStyle w:val="635"/>
        <w:spacing w:line="400" w:lineRule="exact"/>
        <w:rPr>
          <w:rFonts w:hint="eastAsia" w:ascii="宋体" w:hAnsi="宋体"/>
          <w:b/>
        </w:rPr>
      </w:pPr>
      <w:r>
        <w:rPr>
          <w:rFonts w:ascii="宋体" w:hAnsi="宋体"/>
          <w:b/>
        </w:rPr>
        <w:t xml:space="preserve">第八条  质保期及售后服务</w:t>
      </w:r>
      <w:r>
        <w:rPr>
          <w:rFonts w:hint="eastAsia" w:ascii="宋体" w:hAnsi="宋体"/>
          <w:b/>
        </w:rPr>
      </w:r>
      <w:r/>
    </w:p>
    <w:p>
      <w:pPr>
        <w:pStyle w:val="635"/>
        <w:ind w:firstLine="420"/>
        <w:spacing w:line="400" w:lineRule="exact"/>
        <w:rPr>
          <w:rFonts w:hint="eastAsia" w:ascii="宋体" w:hAnsi="宋体"/>
        </w:rPr>
      </w:pPr>
      <w:r>
        <w:rPr>
          <w:rFonts w:ascii="宋体" w:hAnsi="宋体"/>
        </w:rPr>
        <w:t xml:space="preserve">1、设备质保起止时间：完工验收之日起</w:t>
      </w:r>
      <w:r>
        <w:rPr>
          <w:rFonts w:hint="eastAsia" w:ascii="宋体" w:hAnsi="宋体"/>
        </w:rPr>
        <w:t xml:space="preserve">2</w:t>
      </w:r>
      <w:r>
        <w:rPr>
          <w:rFonts w:ascii="宋体" w:hAnsi="宋体"/>
        </w:rPr>
        <w:t xml:space="preserve">年。</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2、在保修期内出现设备故障，乙方承诺在24小时内响应维护服务，远程指导无法排除故障，需48小时内到达现场进行维修排除故障</w:t>
      </w:r>
      <w:r>
        <w:rPr>
          <w:rFonts w:hint="eastAsia" w:ascii="宋体" w:hAnsi="宋体"/>
        </w:rPr>
        <w:t xml:space="preserve">。</w:t>
      </w:r>
      <w:r/>
    </w:p>
    <w:p>
      <w:pPr>
        <w:pStyle w:val="635"/>
        <w:ind w:firstLine="420"/>
        <w:spacing w:line="400" w:lineRule="exact"/>
        <w:rPr>
          <w:rFonts w:hint="eastAsia" w:ascii="宋体" w:hAnsi="宋体"/>
        </w:rPr>
      </w:pPr>
      <w:r>
        <w:rPr>
          <w:rFonts w:ascii="宋体" w:hAnsi="宋体"/>
        </w:rPr>
        <w:t xml:space="preserve">3、</w:t>
      </w:r>
      <w:r>
        <w:rPr>
          <w:rFonts w:hint="eastAsia" w:ascii="宋体" w:hAnsi="宋体"/>
        </w:rPr>
        <w:t xml:space="preserve">保修期内，设备除环境特性、不可预见或人为损</w:t>
      </w:r>
      <w:r>
        <w:rPr>
          <w:rFonts w:hint="eastAsia" w:ascii="宋体" w:hAnsi="宋体"/>
        </w:rPr>
        <w:t xml:space="preserve">坏的情况外，供应商负责免费维修或更换。</w:t>
      </w:r>
      <w:r/>
    </w:p>
    <w:p>
      <w:pPr>
        <w:pStyle w:val="635"/>
        <w:ind w:firstLine="420"/>
        <w:spacing w:line="400" w:lineRule="exact"/>
        <w:rPr>
          <w:rFonts w:hint="eastAsia" w:ascii="宋体" w:hAnsi="宋体"/>
        </w:rPr>
      </w:pPr>
      <w:r>
        <w:rPr>
          <w:rFonts w:hint="eastAsia" w:ascii="宋体" w:hAnsi="宋体"/>
        </w:rPr>
        <w:t xml:space="preserve">4、质保运维具体要求：参照项目管理方运维要求实施，质保运维期内所发生的所有费用由乙方承担。</w:t>
      </w:r>
      <w:r/>
    </w:p>
    <w:p>
      <w:pPr>
        <w:pStyle w:val="635"/>
        <w:spacing w:line="400" w:lineRule="exact"/>
        <w:rPr>
          <w:rFonts w:hint="eastAsia" w:ascii="宋体" w:hAnsi="宋体"/>
          <w:b/>
        </w:rPr>
      </w:pPr>
      <w:r>
        <w:rPr>
          <w:rFonts w:ascii="宋体" w:hAnsi="宋体"/>
          <w:b/>
        </w:rPr>
        <w:t xml:space="preserve">第九条</w:t>
      </w:r>
      <w:r>
        <w:rPr>
          <w:rFonts w:hint="eastAsia" w:ascii="宋体" w:hAnsi="宋体"/>
          <w:b/>
        </w:rPr>
        <w:t xml:space="preserve">  </w:t>
      </w:r>
      <w:r>
        <w:rPr>
          <w:rFonts w:ascii="宋体" w:hAnsi="宋体"/>
          <w:b/>
        </w:rPr>
        <w:t xml:space="preserve">税率和税费</w:t>
      </w:r>
      <w:r>
        <w:rPr>
          <w:rFonts w:hint="eastAsia" w:ascii="宋体" w:hAnsi="宋体"/>
          <w:b/>
        </w:rPr>
      </w:r>
      <w:r/>
    </w:p>
    <w:p>
      <w:pPr>
        <w:pStyle w:val="635"/>
        <w:ind w:firstLine="420"/>
        <w:spacing w:line="400" w:lineRule="exact"/>
        <w:rPr>
          <w:rFonts w:hint="eastAsia" w:ascii="宋体" w:hAnsi="宋体"/>
        </w:rPr>
      </w:pPr>
      <w:r>
        <w:rPr>
          <w:rFonts w:ascii="宋体" w:hAnsi="宋体"/>
        </w:rPr>
        <w:t xml:space="preserve">本合同执行中相关的一切税费均由乙方承担。如遇国家税率调整，增值税率仍按照合同约定的税率执行或按照调整税率核算修正合同总价。</w:t>
      </w:r>
      <w:r>
        <w:rPr>
          <w:rFonts w:hint="eastAsia" w:ascii="宋体" w:hAnsi="宋体"/>
        </w:rPr>
      </w:r>
      <w:r/>
    </w:p>
    <w:p>
      <w:pPr>
        <w:pStyle w:val="635"/>
        <w:spacing w:line="400" w:lineRule="exact"/>
        <w:rPr>
          <w:rFonts w:hint="eastAsia" w:ascii="宋体" w:hAnsi="宋体"/>
        </w:rPr>
      </w:pPr>
      <w:r>
        <w:rPr>
          <w:rFonts w:ascii="宋体" w:hAnsi="宋体"/>
          <w:b/>
        </w:rPr>
        <w:t xml:space="preserve">第十条</w:t>
      </w:r>
      <w:r>
        <w:rPr>
          <w:rFonts w:hint="eastAsia" w:ascii="宋体" w:hAnsi="宋体"/>
          <w:b/>
        </w:rPr>
        <w:t xml:space="preserve">  </w:t>
      </w:r>
      <w:r>
        <w:rPr>
          <w:rFonts w:ascii="宋体" w:hAnsi="宋体"/>
          <w:b/>
        </w:rPr>
        <w:t xml:space="preserve">权利保证</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1、乙方应保证所提供设备在使用时不会侵犯任何第三方的专利权、商标权、工业设计权或其他权利。</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2、乙方应按照合同规定的时间向甲方提供使用设备的有关技术资料。</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3、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不得将甲方的合同内容用于乙方的宣传资料。</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4、乙方保证所交付的设备的所有权完全属于乙方且无任何抵押、质押、查封等产权瑕疵。</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5、双方确定在本合同有效期内，甲方指定</w:t>
      </w:r>
      <w:r>
        <w:rPr>
          <w:rFonts w:hint="eastAsia" w:ascii="宋体" w:hAnsi="宋体"/>
          <w:u w:val="single"/>
        </w:rPr>
        <w:t xml:space="preserve">     </w:t>
      </w:r>
      <w:r>
        <w:rPr>
          <w:rFonts w:ascii="宋体" w:hAnsi="宋体"/>
        </w:rPr>
        <w:t xml:space="preserve">为甲方项目联系人，乙方指定</w:t>
      </w:r>
      <w:r>
        <w:rPr>
          <w:rFonts w:hint="eastAsia" w:ascii="宋体" w:hAnsi="宋体"/>
        </w:rPr>
        <w:t xml:space="preserve"> </w:t>
      </w:r>
      <w:r>
        <w:rPr>
          <w:rFonts w:hint="eastAsia" w:ascii="宋体" w:hAnsi="宋体"/>
          <w:u w:val="single"/>
        </w:rPr>
        <w:t xml:space="preserve">      </w:t>
      </w:r>
      <w:r>
        <w:rPr>
          <w:rFonts w:ascii="宋体" w:hAnsi="宋体"/>
        </w:rPr>
        <w:t xml:space="preserve">为乙方项目联系人，项目联系人承担双方联系本项目协作事务。一方变更项目联系人的，应当及时以书面形式通知另一方。未及时通知并影响本合同履行或造成损失的，应承</w:t>
      </w:r>
      <w:r>
        <w:rPr>
          <w:rFonts w:ascii="宋体" w:hAnsi="宋体"/>
        </w:rPr>
        <w:t xml:space="preserve">担相应的责任。</w:t>
      </w:r>
      <w:r>
        <w:rPr>
          <w:rFonts w:hint="eastAsia" w:ascii="宋体" w:hAnsi="宋体"/>
        </w:rPr>
      </w:r>
      <w:r/>
    </w:p>
    <w:p>
      <w:pPr>
        <w:pStyle w:val="635"/>
        <w:spacing w:line="400" w:lineRule="exact"/>
        <w:rPr>
          <w:rFonts w:hint="eastAsia" w:ascii="宋体" w:hAnsi="宋体"/>
          <w:b/>
        </w:rPr>
      </w:pPr>
      <w:r>
        <w:rPr>
          <w:rFonts w:ascii="宋体" w:hAnsi="宋体"/>
          <w:b/>
        </w:rPr>
        <w:t xml:space="preserve">第十一条 </w:t>
      </w:r>
      <w:r>
        <w:rPr>
          <w:rFonts w:hint="eastAsia" w:ascii="宋体" w:hAnsi="宋体"/>
          <w:b/>
        </w:rPr>
        <w:t xml:space="preserve"> </w:t>
      </w:r>
      <w:r>
        <w:rPr>
          <w:rFonts w:ascii="宋体" w:hAnsi="宋体"/>
          <w:b/>
        </w:rPr>
        <w:t xml:space="preserve">违约责任</w:t>
      </w:r>
      <w:r>
        <w:rPr>
          <w:rFonts w:hint="eastAsia" w:ascii="宋体" w:hAnsi="宋体"/>
          <w:b/>
        </w:rPr>
      </w:r>
      <w:r/>
    </w:p>
    <w:p>
      <w:pPr>
        <w:pStyle w:val="635"/>
        <w:ind w:firstLine="420"/>
        <w:spacing w:line="400" w:lineRule="exact"/>
        <w:rPr>
          <w:rFonts w:hint="eastAsia" w:ascii="宋体" w:hAnsi="宋体"/>
        </w:rPr>
      </w:pPr>
      <w:r>
        <w:rPr>
          <w:rFonts w:ascii="宋体" w:hAnsi="宋体"/>
        </w:rPr>
        <w:t xml:space="preserve">1、乙方逾期交货，则从交货逾期日起计，每日按照合同额的0.5%支付违约金。除取得甲方的同意延迟交货期可以免除违约金。</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2、乙方所提供的设备为不合格品，应及时更换，更换不及时的按逾期交货处罚；因质量问题甲方不同意接收的或特殊情况甲方同意接收的，乙方应向甲方支付违约货款额5%违约金并赔偿甲方经济损失。</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3、乙方货物不能满足合同约定的质量标准或技术要求，甲方有权解除合同（退货），并赔偿甲方经济损失合同款的5%。</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4、乙方提供的设备如侵犯了第三方合法权益而引发的任何纠纷或诉讼，均由乙方负责交涉并承担全部责任。</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5、因包装、运输引起的设备损坏，按质量不合格处理。</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6、乙方未按本合同中规定的服务承诺提供售后服务的，乙方应按本合同金额</w:t>
      </w:r>
      <w:r>
        <w:rPr>
          <w:rFonts w:ascii="宋体" w:hAnsi="宋体"/>
          <w:u w:val="single"/>
        </w:rPr>
        <w:t xml:space="preserve"> 5% </w:t>
      </w:r>
      <w:r>
        <w:rPr>
          <w:rFonts w:ascii="宋体" w:hAnsi="宋体"/>
        </w:rPr>
        <w:t xml:space="preserve">向甲方支付违约金，但不能免除乙方继续承担售后服务的义务。</w:t>
      </w:r>
      <w:r>
        <w:rPr>
          <w:rFonts w:hint="eastAsia" w:ascii="宋体" w:hAnsi="宋体"/>
        </w:rPr>
      </w:r>
      <w:r/>
    </w:p>
    <w:p>
      <w:pPr>
        <w:pStyle w:val="635"/>
        <w:ind w:firstLine="420"/>
        <w:spacing w:line="400" w:lineRule="exact"/>
        <w:rPr>
          <w:rFonts w:ascii="宋体" w:hAnsi="宋体"/>
        </w:rPr>
      </w:pPr>
      <w:r>
        <w:rPr>
          <w:rFonts w:ascii="宋体" w:hAnsi="宋体"/>
        </w:rPr>
        <w:t xml:space="preserve">7、甲方应按照约定支付合同款，如逾期支付合同款，则从逾期日起计，每日按照应支付金额的0.5%支付违约金。除取得乙方的同意延迟支付期可以免除违约金。</w:t>
      </w:r>
      <w:r/>
    </w:p>
    <w:p>
      <w:pPr>
        <w:pStyle w:val="635"/>
        <w:ind w:firstLine="420"/>
        <w:spacing w:line="400" w:lineRule="exact"/>
        <w:rPr>
          <w:rFonts w:hint="eastAsia" w:ascii="宋体" w:hAnsi="宋体"/>
        </w:rPr>
      </w:pPr>
      <w:r>
        <w:rPr>
          <w:rFonts w:hint="eastAsia" w:ascii="宋体" w:hAnsi="宋体"/>
        </w:rPr>
        <w:t xml:space="preserve">8、乙方理解甲方财务付款制度的特殊性，由于甲方财务付款制度导致原因的迟延付款，乙方自愿放弃违约金主张。</w:t>
      </w:r>
      <w:r/>
    </w:p>
    <w:p>
      <w:pPr>
        <w:pStyle w:val="661"/>
        <w:spacing w:line="400" w:lineRule="exact"/>
        <w:rPr>
          <w:rFonts w:hint="eastAsia" w:ascii="宋体" w:hAnsi="宋体" w:eastAsia="宋体"/>
          <w:b/>
          <w:sz w:val="21"/>
          <w:szCs w:val="21"/>
        </w:rPr>
      </w:pPr>
      <w:r>
        <w:rPr>
          <w:rFonts w:ascii="宋体" w:hAnsi="宋体" w:eastAsia="宋体"/>
          <w:b/>
          <w:sz w:val="21"/>
          <w:szCs w:val="21"/>
        </w:rPr>
        <w:t xml:space="preserve">第十二条 </w:t>
      </w:r>
      <w:r>
        <w:rPr>
          <w:rFonts w:hint="eastAsia" w:ascii="宋体" w:hAnsi="宋体" w:eastAsia="宋体"/>
          <w:b/>
          <w:sz w:val="21"/>
          <w:szCs w:val="21"/>
        </w:rPr>
        <w:t xml:space="preserve"> </w:t>
      </w:r>
      <w:r>
        <w:rPr>
          <w:rFonts w:ascii="宋体" w:hAnsi="宋体" w:eastAsia="宋体"/>
          <w:b/>
          <w:sz w:val="21"/>
          <w:szCs w:val="21"/>
        </w:rPr>
        <w:t xml:space="preserve">不可抗力事件处理</w:t>
      </w:r>
      <w:r>
        <w:rPr>
          <w:rFonts w:hint="eastAsia" w:ascii="宋体" w:hAnsi="宋体" w:eastAsia="宋体"/>
          <w:b/>
          <w:sz w:val="21"/>
          <w:szCs w:val="21"/>
        </w:rPr>
      </w:r>
      <w:r/>
    </w:p>
    <w:p>
      <w:pPr>
        <w:pStyle w:val="661"/>
        <w:ind w:firstLine="420"/>
        <w:spacing w:line="400" w:lineRule="exact"/>
        <w:rPr>
          <w:rFonts w:hint="eastAsia" w:ascii="宋体" w:hAnsi="宋体" w:eastAsia="宋体"/>
          <w:sz w:val="21"/>
          <w:szCs w:val="21"/>
        </w:rPr>
      </w:pPr>
      <w:r>
        <w:rPr>
          <w:rFonts w:ascii="宋体" w:hAnsi="宋体" w:eastAsia="宋体"/>
          <w:sz w:val="21"/>
          <w:szCs w:val="21"/>
        </w:rPr>
        <w:t xml:space="preserve">1、在合同</w:t>
      </w:r>
      <w:r>
        <w:rPr>
          <w:rFonts w:ascii="宋体" w:hAnsi="宋体" w:eastAsia="宋体"/>
          <w:sz w:val="21"/>
          <w:szCs w:val="21"/>
        </w:rPr>
        <w:t xml:space="preserve">有效期内，任何一方因不可抗力事件导致不能履行合同，则合同履行期可延长，其延长期与不可抗力影响期相同。</w:t>
      </w:r>
      <w:r>
        <w:rPr>
          <w:rFonts w:hint="eastAsia" w:ascii="宋体" w:hAnsi="宋体" w:eastAsia="宋体"/>
          <w:sz w:val="21"/>
          <w:szCs w:val="21"/>
        </w:rPr>
      </w:r>
      <w:r/>
    </w:p>
    <w:p>
      <w:pPr>
        <w:pStyle w:val="661"/>
        <w:ind w:firstLine="420"/>
        <w:spacing w:line="400" w:lineRule="exact"/>
        <w:rPr>
          <w:rFonts w:hint="eastAsia" w:ascii="宋体" w:hAnsi="宋体" w:eastAsia="宋体"/>
          <w:sz w:val="21"/>
          <w:szCs w:val="21"/>
        </w:rPr>
      </w:pPr>
      <w:r>
        <w:rPr>
          <w:rFonts w:ascii="宋体" w:hAnsi="宋体" w:eastAsia="宋体"/>
          <w:sz w:val="21"/>
          <w:szCs w:val="21"/>
        </w:rPr>
        <w:t xml:space="preserve">2、不可抗力事件发生后，应立即通知对方，并寄送有关权威机构出具的证明。</w:t>
      </w:r>
      <w:r>
        <w:rPr>
          <w:rFonts w:hint="eastAsia" w:ascii="宋体" w:hAnsi="宋体" w:eastAsia="宋体"/>
          <w:sz w:val="21"/>
          <w:szCs w:val="21"/>
        </w:rPr>
      </w:r>
      <w:r/>
    </w:p>
    <w:p>
      <w:pPr>
        <w:pStyle w:val="635"/>
        <w:ind w:firstLine="420"/>
        <w:spacing w:line="400" w:lineRule="exact"/>
        <w:rPr>
          <w:rFonts w:hint="eastAsia" w:ascii="宋体" w:hAnsi="宋体"/>
        </w:rPr>
      </w:pPr>
      <w:r>
        <w:rPr>
          <w:rFonts w:ascii="宋体" w:hAnsi="宋体"/>
        </w:rPr>
        <w:t xml:space="preserve">3、不可抗力事件延续一百二十天以上，双方应通过友好协商，确定是否继续履行合同。</w:t>
      </w:r>
      <w:r>
        <w:rPr>
          <w:rFonts w:hint="eastAsia" w:ascii="宋体" w:hAnsi="宋体"/>
        </w:rPr>
      </w:r>
      <w:r/>
    </w:p>
    <w:p>
      <w:pPr>
        <w:pStyle w:val="635"/>
        <w:spacing w:line="400" w:lineRule="exact"/>
        <w:rPr>
          <w:rFonts w:hint="eastAsia" w:ascii="宋体" w:hAnsi="宋体"/>
          <w:b/>
        </w:rPr>
      </w:pPr>
      <w:r>
        <w:rPr>
          <w:rFonts w:ascii="宋体" w:hAnsi="宋体"/>
          <w:b/>
        </w:rPr>
        <w:t xml:space="preserve">第十三条  安全生产责任约定</w:t>
      </w:r>
      <w:r>
        <w:rPr>
          <w:rFonts w:hint="eastAsia" w:ascii="宋体" w:hAnsi="宋体"/>
          <w:b/>
        </w:rPr>
      </w:r>
      <w:r/>
    </w:p>
    <w:p>
      <w:pPr>
        <w:pStyle w:val="635"/>
        <w:ind w:firstLine="480"/>
        <w:spacing w:line="400" w:lineRule="exact"/>
        <w:rPr>
          <w:rFonts w:hint="eastAsia" w:ascii="宋体" w:hAnsi="宋体"/>
        </w:rPr>
      </w:pPr>
      <w:r>
        <w:rPr>
          <w:rFonts w:ascii="宋体" w:hAnsi="宋体"/>
        </w:rPr>
        <w:t xml:space="preserve">1、甲乙双方必须认真执行国家制定的安全生产政策、法律法规。</w:t>
      </w:r>
      <w:r>
        <w:rPr>
          <w:rFonts w:hint="eastAsia" w:ascii="宋体" w:hAnsi="宋体"/>
        </w:rPr>
      </w:r>
      <w:r/>
    </w:p>
    <w:p>
      <w:pPr>
        <w:pStyle w:val="635"/>
        <w:ind w:firstLine="480"/>
        <w:spacing w:line="400" w:lineRule="exact"/>
        <w:rPr>
          <w:rFonts w:hint="eastAsia" w:ascii="宋体" w:hAnsi="宋体"/>
        </w:rPr>
      </w:pPr>
      <w:r>
        <w:rPr>
          <w:rFonts w:ascii="宋体" w:hAnsi="宋体"/>
        </w:rPr>
        <w:t xml:space="preserve">2、由乙方造成的安全事故，乙方承担全部责任，并由乙方承担所造成的全部经济损失和刑事责任。</w:t>
      </w:r>
      <w:r>
        <w:rPr>
          <w:rFonts w:hint="eastAsia" w:ascii="宋体" w:hAnsi="宋体"/>
        </w:rPr>
      </w:r>
      <w:r/>
    </w:p>
    <w:p>
      <w:pPr>
        <w:pStyle w:val="635"/>
        <w:ind w:firstLine="480"/>
        <w:spacing w:line="400" w:lineRule="exact"/>
        <w:rPr>
          <w:rFonts w:hint="eastAsia" w:ascii="宋体" w:hAnsi="宋体"/>
        </w:rPr>
      </w:pPr>
      <w:r>
        <w:rPr>
          <w:rFonts w:ascii="宋体" w:hAnsi="宋体"/>
        </w:rPr>
        <w:t xml:space="preserve">3、由甲方造成的安全事故，甲方承担全部责任，并由甲方承担所造成的全部经济损失和刑事责任。</w:t>
      </w:r>
      <w:r>
        <w:rPr>
          <w:rFonts w:hint="eastAsia" w:ascii="宋体" w:hAnsi="宋体"/>
        </w:rPr>
      </w:r>
      <w:r/>
    </w:p>
    <w:p>
      <w:pPr>
        <w:pStyle w:val="635"/>
        <w:spacing w:line="400" w:lineRule="exact"/>
        <w:rPr>
          <w:rFonts w:hint="eastAsia" w:ascii="宋体" w:hAnsi="宋体"/>
          <w:b/>
        </w:rPr>
      </w:pPr>
      <w:r>
        <w:rPr>
          <w:rFonts w:ascii="宋体" w:hAnsi="宋体"/>
          <w:b/>
        </w:rPr>
        <w:t xml:space="preserve">第十四条 </w:t>
      </w:r>
      <w:r>
        <w:rPr>
          <w:rFonts w:hint="eastAsia" w:ascii="宋体" w:hAnsi="宋体"/>
          <w:b/>
        </w:rPr>
        <w:t xml:space="preserve"> </w:t>
      </w:r>
      <w:r>
        <w:rPr>
          <w:rFonts w:ascii="宋体" w:hAnsi="宋体"/>
          <w:b/>
        </w:rPr>
        <w:t xml:space="preserve">保密条款</w:t>
      </w:r>
      <w:r>
        <w:rPr>
          <w:rFonts w:hint="eastAsia" w:ascii="宋体" w:hAnsi="宋体"/>
          <w:b/>
        </w:rPr>
      </w:r>
      <w:r/>
    </w:p>
    <w:p>
      <w:pPr>
        <w:pStyle w:val="635"/>
        <w:ind w:firstLine="420"/>
        <w:jc w:val="left"/>
        <w:spacing w:line="360" w:lineRule="atLeast"/>
        <w:tabs>
          <w:tab w:val="left" w:pos="420" w:leader="none"/>
        </w:tabs>
        <w:rPr>
          <w:rFonts w:hint="eastAsia" w:ascii="宋体" w:hAnsi="宋体"/>
        </w:rPr>
      </w:pPr>
      <w:r>
        <w:rPr>
          <w:rFonts w:ascii="宋体" w:hAnsi="宋体"/>
        </w:rPr>
        <w:t xml:space="preserve">1、甲乙双方应对在本合同履行过程中所获悉的有关对方的商业秘密、专有信息、产品使用过程中</w:t>
      </w:r>
      <w:r>
        <w:rPr>
          <w:rFonts w:ascii="宋体" w:hAnsi="宋体"/>
        </w:rPr>
        <w:t xml:space="preserve">记载的信息，特别是与合作项目和产品有关的合同、方案、报价、业务资料等进行严格保密，若因任何原因引起以上信息流失到第三方，则对方有权追究责任。</w:t>
      </w:r>
      <w:r>
        <w:rPr>
          <w:rFonts w:hint="eastAsia" w:ascii="宋体" w:hAnsi="宋体"/>
        </w:rPr>
      </w:r>
      <w:r/>
    </w:p>
    <w:p>
      <w:pPr>
        <w:pStyle w:val="635"/>
        <w:ind w:firstLine="420"/>
        <w:spacing w:line="360" w:lineRule="atLeast"/>
        <w:tabs>
          <w:tab w:val="left" w:pos="420" w:leader="none"/>
        </w:tabs>
        <w:rPr>
          <w:rFonts w:hint="eastAsia" w:ascii="宋体" w:hAnsi="宋体"/>
        </w:rPr>
      </w:pPr>
      <w:r>
        <w:rPr>
          <w:rFonts w:ascii="宋体" w:hAnsi="宋体"/>
        </w:rPr>
        <w:t xml:space="preserve">2、</w:t>
      </w:r>
      <w:r>
        <w:rPr>
          <w:rFonts w:ascii="宋体" w:hAnsi="宋体"/>
        </w:rPr>
        <w:t xml:space="preserve">除经对方书面同意或根据有关法律、法规规定必须向第三方披露的信息外，接收保密信息的一方不得向其他任何第三方披露保密信息或其中的任何部分。除为本合同履行之目的外，接收方亦不得使用或间接使用保密信息或其中的任何部分。如在提供服务时确有需要，乙方可以将本</w:t>
      </w:r>
      <w:r>
        <w:rPr>
          <w:rFonts w:ascii="宋体" w:hAnsi="宋体"/>
        </w:rPr>
        <w:t xml:space="preserve">条款涉及的保密信息透露给乙方内部有必要了解保密信息的雇员。乙方应告知上述雇员甲方的保密要求，并对上述雇员的保密义务承担责任。</w:t>
      </w:r>
      <w:r>
        <w:rPr>
          <w:rFonts w:hint="eastAsia" w:ascii="宋体" w:hAnsi="宋体"/>
        </w:rPr>
      </w:r>
      <w:r/>
    </w:p>
    <w:p>
      <w:pPr>
        <w:pStyle w:val="635"/>
        <w:ind w:firstLine="420"/>
        <w:spacing w:line="360" w:lineRule="atLeast"/>
        <w:tabs>
          <w:tab w:val="left" w:pos="420" w:leader="none"/>
        </w:tabs>
        <w:rPr>
          <w:rFonts w:hint="eastAsia" w:ascii="宋体" w:hAnsi="宋体"/>
        </w:rPr>
      </w:pPr>
      <w:r>
        <w:rPr>
          <w:rFonts w:ascii="宋体" w:hAnsi="宋体"/>
        </w:rPr>
        <w:t xml:space="preserve">3、</w:t>
      </w:r>
      <w:r>
        <w:rPr>
          <w:rFonts w:ascii="宋体" w:hAnsi="宋体"/>
        </w:rPr>
        <w:t xml:space="preserve">以下信息不属于保密信息：</w:t>
      </w:r>
      <w:r>
        <w:rPr>
          <w:rFonts w:hint="eastAsia" w:ascii="宋体" w:hAnsi="宋体"/>
        </w:rPr>
      </w:r>
      <w:r/>
    </w:p>
    <w:p>
      <w:pPr>
        <w:pStyle w:val="635"/>
        <w:ind w:firstLine="420"/>
        <w:spacing w:line="360" w:lineRule="atLeast"/>
        <w:rPr>
          <w:rFonts w:hint="eastAsia" w:ascii="宋体" w:hAnsi="宋体"/>
        </w:rPr>
      </w:pPr>
      <w:r>
        <w:rPr>
          <w:rFonts w:ascii="宋体" w:hAnsi="宋体"/>
        </w:rPr>
        <w:t xml:space="preserve">（1）该信息在披露之时已成为可以公开获得的信息；</w:t>
      </w:r>
      <w:r>
        <w:rPr>
          <w:rFonts w:hint="eastAsia" w:ascii="宋体" w:hAnsi="宋体"/>
        </w:rPr>
      </w:r>
      <w:r/>
    </w:p>
    <w:p>
      <w:pPr>
        <w:pStyle w:val="635"/>
        <w:ind w:firstLine="420"/>
        <w:spacing w:line="360" w:lineRule="atLeast"/>
        <w:rPr>
          <w:rFonts w:hint="eastAsia" w:ascii="宋体" w:hAnsi="宋体"/>
        </w:rPr>
      </w:pPr>
      <w:r>
        <w:rPr>
          <w:rFonts w:ascii="宋体" w:hAnsi="宋体"/>
        </w:rPr>
        <w:t xml:space="preserve">（2）该信息是甲方披露前已为乙方拥有的信息；</w:t>
      </w:r>
      <w:r>
        <w:rPr>
          <w:rFonts w:hint="eastAsia" w:ascii="宋体" w:hAnsi="宋体"/>
        </w:rPr>
      </w:r>
      <w:r/>
    </w:p>
    <w:p>
      <w:pPr>
        <w:pStyle w:val="635"/>
        <w:ind w:firstLine="420"/>
        <w:spacing w:line="360" w:lineRule="atLeast"/>
        <w:rPr>
          <w:rFonts w:hint="eastAsia" w:ascii="宋体" w:hAnsi="宋体"/>
        </w:rPr>
      </w:pPr>
      <w:r>
        <w:rPr>
          <w:rFonts w:ascii="宋体" w:hAnsi="宋体"/>
        </w:rPr>
        <w:t xml:space="preserve">（3）甲方披露后非因乙方的过错成为可以公开获得的信息；</w:t>
      </w:r>
      <w:r>
        <w:rPr>
          <w:rFonts w:hint="eastAsia" w:ascii="宋体" w:hAnsi="宋体"/>
        </w:rPr>
      </w:r>
      <w:r/>
    </w:p>
    <w:p>
      <w:pPr>
        <w:pStyle w:val="635"/>
        <w:ind w:firstLine="420"/>
        <w:spacing w:line="360" w:lineRule="atLeast"/>
        <w:rPr>
          <w:rFonts w:hint="eastAsia" w:ascii="宋体" w:hAnsi="宋体"/>
        </w:rPr>
      </w:pPr>
      <w:r>
        <w:rPr>
          <w:rFonts w:ascii="宋体" w:hAnsi="宋体"/>
        </w:rPr>
        <w:t xml:space="preserve">（4）该信息是乙方依据法律、法规、生效的司法判决或行政裁决必须披露的；</w:t>
      </w:r>
      <w:r>
        <w:rPr>
          <w:rFonts w:hint="eastAsia" w:ascii="宋体" w:hAnsi="宋体"/>
        </w:rPr>
      </w:r>
      <w:r/>
    </w:p>
    <w:p>
      <w:pPr>
        <w:pStyle w:val="635"/>
        <w:ind w:firstLine="420"/>
        <w:spacing w:line="360" w:lineRule="atLeast"/>
        <w:rPr>
          <w:rFonts w:hint="eastAsia" w:ascii="宋体" w:hAnsi="宋体"/>
        </w:rPr>
      </w:pPr>
      <w:r>
        <w:rPr>
          <w:rFonts w:ascii="宋体" w:hAnsi="宋体"/>
        </w:rPr>
        <w:t xml:space="preserve">（5）乙方可从甲方以外的第三方合法获得的且无披露或使用限制的信息。</w:t>
      </w:r>
      <w:r>
        <w:rPr>
          <w:rFonts w:hint="eastAsia" w:ascii="宋体" w:hAnsi="宋体"/>
        </w:rPr>
      </w:r>
      <w:r/>
    </w:p>
    <w:p>
      <w:pPr>
        <w:pStyle w:val="635"/>
        <w:ind w:firstLine="420"/>
        <w:spacing w:line="360" w:lineRule="atLeast"/>
        <w:tabs>
          <w:tab w:val="left" w:pos="420" w:leader="none"/>
        </w:tabs>
        <w:rPr>
          <w:rFonts w:hint="eastAsia" w:ascii="宋体" w:hAnsi="宋体"/>
        </w:rPr>
      </w:pPr>
      <w:r>
        <w:rPr>
          <w:rFonts w:ascii="宋体" w:hAnsi="宋体"/>
        </w:rPr>
        <w:t xml:space="preserve">4、本协议到期后，甲乙双方对协议到期前所获悉的包括但不限于有关对方的商业秘密、专有信息、</w:t>
      </w:r>
      <w:r>
        <w:rPr>
          <w:rFonts w:ascii="宋体" w:hAnsi="宋体"/>
        </w:rPr>
        <w:t xml:space="preserve">产品使用过程中记载的信息，特别是与合作项目和产品有关的合同、方案、报价、业务资料以及在协议期内归属于一方或双方的知识产权等进行严格保密。若因任何原因引起以上信息流失到第三方，泄露方应向对方支付违约金人民币10万元并赔偿对方因此遭受的损失。</w:t>
      </w:r>
      <w:r>
        <w:rPr>
          <w:rFonts w:hint="eastAsia" w:ascii="宋体" w:hAnsi="宋体"/>
        </w:rPr>
      </w:r>
      <w:r/>
    </w:p>
    <w:p>
      <w:pPr>
        <w:pStyle w:val="635"/>
        <w:ind w:firstLine="420"/>
        <w:spacing w:line="400" w:lineRule="exact"/>
        <w:rPr>
          <w:rFonts w:hint="eastAsia" w:ascii="宋体" w:hAnsi="宋体"/>
          <w:b/>
        </w:rPr>
      </w:pPr>
      <w:r>
        <w:rPr>
          <w:rFonts w:ascii="宋体" w:hAnsi="宋体"/>
        </w:rPr>
        <w:t xml:space="preserve">5、</w:t>
      </w:r>
      <w:r>
        <w:rPr>
          <w:rFonts w:ascii="宋体" w:hAnsi="宋体"/>
        </w:rPr>
        <w:t xml:space="preserve">双方承诺在本合同终止之后仍然继续承担在此条款下的保密义务。</w:t>
      </w:r>
      <w:r>
        <w:rPr>
          <w:rFonts w:hint="eastAsia" w:ascii="宋体" w:hAnsi="宋体"/>
          <w:b/>
        </w:rPr>
      </w:r>
      <w:r/>
    </w:p>
    <w:p>
      <w:pPr>
        <w:pStyle w:val="635"/>
        <w:spacing w:line="400" w:lineRule="exact"/>
        <w:rPr>
          <w:rFonts w:hint="eastAsia" w:ascii="宋体" w:hAnsi="宋体"/>
        </w:rPr>
      </w:pPr>
      <w:r>
        <w:rPr>
          <w:rFonts w:ascii="宋体" w:hAnsi="宋体"/>
          <w:b/>
        </w:rPr>
        <w:t xml:space="preserve">第十五条  合同争议解决</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1、因设备质量问题发生争议的，由乙方将设备提交给双方认可的，具有相关资质的质量检测机构对设备质量进行鉴定。设备符合标准的，鉴定费由甲方承担；设备不符合标准的，</w:t>
      </w:r>
      <w:r>
        <w:rPr>
          <w:rFonts w:ascii="宋体" w:hAnsi="宋体"/>
        </w:rPr>
        <w:t xml:space="preserve">鉴定费由乙方承担。</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2、双方因履行本合同而发生的争议，应协商、调解解决。协商、调解不成的，确定按以下第（2）种方式处理：</w:t>
      </w:r>
      <w:r>
        <w:rPr>
          <w:rFonts w:hint="eastAsia" w:ascii="宋体" w:hAnsi="宋体"/>
        </w:rPr>
      </w:r>
      <w:r/>
    </w:p>
    <w:p>
      <w:pPr>
        <w:pStyle w:val="635"/>
        <w:ind w:firstLine="420"/>
        <w:spacing w:line="400" w:lineRule="exact"/>
        <w:rPr>
          <w:rFonts w:hint="eastAsia" w:ascii="宋体" w:hAnsi="宋体"/>
        </w:rPr>
      </w:pPr>
      <w:r>
        <w:rPr>
          <w:rFonts w:ascii="宋体" w:hAnsi="宋体" w:cs="Calibri"/>
        </w:rPr>
        <w:t xml:space="preserve"> </w:t>
      </w:r>
      <w:r>
        <w:rPr>
          <w:rFonts w:hint="eastAsia" w:ascii="宋体" w:hAnsi="宋体"/>
        </w:rPr>
        <w:t xml:space="preserve">（1）</w:t>
      </w:r>
      <w:r>
        <w:rPr>
          <w:rFonts w:ascii="宋体" w:hAnsi="宋体"/>
        </w:rPr>
        <w:t xml:space="preserve">提交南京仲裁委员会仲裁；</w:t>
      </w:r>
      <w:r>
        <w:rPr>
          <w:rFonts w:hint="eastAsia" w:ascii="宋体" w:hAnsi="宋体"/>
        </w:rPr>
      </w:r>
      <w:r/>
    </w:p>
    <w:p>
      <w:pPr>
        <w:pStyle w:val="635"/>
        <w:ind w:firstLine="420"/>
        <w:spacing w:line="400" w:lineRule="exact"/>
        <w:rPr>
          <w:rFonts w:hint="eastAsia" w:ascii="宋体" w:hAnsi="宋体"/>
        </w:rPr>
      </w:pPr>
      <w:r>
        <w:rPr>
          <w:rFonts w:ascii="宋体" w:hAnsi="宋体" w:cs="Calibri"/>
        </w:rPr>
        <w:t xml:space="preserve"> </w:t>
      </w:r>
      <w:r>
        <w:rPr>
          <w:rFonts w:hint="eastAsia" w:ascii="宋体" w:hAnsi="宋体"/>
        </w:rPr>
        <w:t xml:space="preserve">（2）</w:t>
      </w:r>
      <w:r>
        <w:rPr>
          <w:rFonts w:ascii="宋体" w:hAnsi="宋体"/>
        </w:rPr>
        <w:t xml:space="preserve">依法向甲方所在地人民法院起诉。</w:t>
      </w:r>
      <w:r>
        <w:rPr>
          <w:rFonts w:hint="eastAsia" w:ascii="宋体" w:hAnsi="宋体"/>
        </w:rPr>
      </w:r>
      <w:r/>
    </w:p>
    <w:p>
      <w:pPr>
        <w:pStyle w:val="635"/>
        <w:ind w:firstLine="420"/>
        <w:spacing w:line="400" w:lineRule="exact"/>
        <w:rPr>
          <w:rFonts w:hint="eastAsia" w:ascii="宋体" w:hAnsi="宋体"/>
        </w:rPr>
      </w:pPr>
      <w:r>
        <w:rPr>
          <w:rFonts w:ascii="宋体" w:hAnsi="宋体"/>
        </w:rPr>
        <w:t xml:space="preserve">3、争议处理期间，本合同继续履行。</w:t>
      </w:r>
      <w:r>
        <w:rPr>
          <w:rFonts w:hint="eastAsia" w:ascii="宋体" w:hAnsi="宋体"/>
        </w:rPr>
      </w:r>
      <w:r/>
    </w:p>
    <w:p>
      <w:pPr>
        <w:pStyle w:val="635"/>
        <w:spacing w:line="400" w:lineRule="exact"/>
        <w:rPr>
          <w:rFonts w:hint="eastAsia" w:ascii="宋体" w:hAnsi="宋体"/>
          <w:b/>
        </w:rPr>
      </w:pPr>
      <w:r>
        <w:rPr>
          <w:rFonts w:ascii="宋体" w:hAnsi="宋体"/>
          <w:b/>
        </w:rPr>
        <w:t xml:space="preserve">第十六条 </w:t>
      </w:r>
      <w:r>
        <w:rPr>
          <w:rFonts w:hint="eastAsia" w:ascii="宋体" w:hAnsi="宋体"/>
          <w:b/>
        </w:rPr>
        <w:t xml:space="preserve"> </w:t>
      </w:r>
      <w:r>
        <w:rPr>
          <w:rFonts w:ascii="宋体" w:hAnsi="宋体"/>
          <w:b/>
        </w:rPr>
        <w:t xml:space="preserve">合同生效</w:t>
      </w:r>
      <w:r>
        <w:rPr>
          <w:rFonts w:hint="eastAsia" w:ascii="宋体" w:hAnsi="宋体"/>
          <w:b/>
        </w:rPr>
        <w:t xml:space="preserve">及其他</w:t>
      </w:r>
      <w:r/>
    </w:p>
    <w:p>
      <w:pPr>
        <w:pStyle w:val="661"/>
        <w:ind w:firstLine="420"/>
        <w:spacing w:line="360" w:lineRule="atLeast"/>
        <w:rPr>
          <w:rFonts w:hint="eastAsia" w:ascii="宋体" w:hAnsi="宋体" w:eastAsia="宋体"/>
          <w:sz w:val="21"/>
          <w:szCs w:val="21"/>
        </w:rPr>
      </w:pPr>
      <w:r>
        <w:rPr>
          <w:rFonts w:ascii="宋体" w:hAnsi="宋体" w:eastAsia="宋体"/>
          <w:sz w:val="21"/>
          <w:szCs w:val="21"/>
        </w:rPr>
        <w:t xml:space="preserve">1、合同自双方盖章后生效。</w:t>
      </w:r>
      <w:r>
        <w:rPr>
          <w:rFonts w:hint="eastAsia" w:ascii="宋体" w:hAnsi="宋体" w:eastAsia="宋体"/>
          <w:sz w:val="21"/>
          <w:szCs w:val="21"/>
        </w:rPr>
      </w:r>
      <w:r/>
    </w:p>
    <w:p>
      <w:pPr>
        <w:pStyle w:val="661"/>
        <w:ind w:firstLine="420"/>
        <w:spacing w:line="360" w:lineRule="atLeast"/>
        <w:rPr>
          <w:rFonts w:hint="eastAsia" w:ascii="宋体" w:hAnsi="宋体" w:eastAsia="宋体"/>
          <w:sz w:val="21"/>
          <w:szCs w:val="21"/>
        </w:rPr>
      </w:pPr>
      <w:r>
        <w:rPr>
          <w:rFonts w:ascii="宋体" w:hAnsi="宋体" w:eastAsia="宋体"/>
          <w:sz w:val="21"/>
          <w:szCs w:val="21"/>
        </w:rPr>
        <w:t xml:space="preserve">2、本合同的附件与合同具有同等法律效力。合同执行中涉及合同资金和采购内容修改或补充的，须签订书面补充协议备案，方可作为主合同不可分割的一部分。</w:t>
      </w:r>
      <w:r>
        <w:rPr>
          <w:rFonts w:hint="eastAsia" w:ascii="宋体" w:hAnsi="宋体" w:eastAsia="宋体"/>
          <w:sz w:val="21"/>
          <w:szCs w:val="21"/>
        </w:rPr>
      </w:r>
      <w:r/>
    </w:p>
    <w:p>
      <w:pPr>
        <w:pStyle w:val="635"/>
        <w:ind w:firstLine="420"/>
        <w:spacing w:line="400" w:lineRule="exact"/>
        <w:rPr>
          <w:rFonts w:hint="eastAsia" w:ascii="宋体" w:hAnsi="宋体"/>
        </w:rPr>
      </w:pPr>
      <w:r>
        <w:rPr>
          <w:rFonts w:ascii="宋体" w:hAnsi="宋体"/>
        </w:rPr>
        <w:t xml:space="preserve">3、本合同未尽事宜，遵照《</w:t>
      </w:r>
      <w:r>
        <w:rPr>
          <w:rFonts w:hint="eastAsia" w:ascii="宋体" w:hAnsi="宋体"/>
        </w:rPr>
        <w:t xml:space="preserve">中华人民共和国民法典</w:t>
      </w:r>
      <w:r>
        <w:rPr>
          <w:rFonts w:ascii="宋体" w:hAnsi="宋体"/>
        </w:rPr>
        <w:t xml:space="preserve">》有关条文执行。</w:t>
      </w:r>
      <w:r>
        <w:rPr>
          <w:rFonts w:hint="eastAsia" w:ascii="宋体" w:hAnsi="宋体"/>
        </w:rPr>
      </w:r>
      <w:r/>
    </w:p>
    <w:p>
      <w:pPr>
        <w:pStyle w:val="635"/>
        <w:spacing w:line="400" w:lineRule="exact"/>
        <w:rPr>
          <w:rFonts w:hint="eastAsia" w:ascii="宋体" w:hAnsi="宋体"/>
          <w:b/>
        </w:rPr>
      </w:pPr>
      <w:r>
        <w:rPr>
          <w:rFonts w:ascii="宋体" w:hAnsi="宋体"/>
          <w:b/>
        </w:rPr>
        <w:t xml:space="preserve">第十七条 </w:t>
      </w:r>
      <w:r>
        <w:rPr>
          <w:rFonts w:hint="eastAsia" w:ascii="宋体" w:hAnsi="宋体"/>
          <w:b/>
        </w:rPr>
        <w:t xml:space="preserve"> </w:t>
      </w:r>
      <w:r>
        <w:rPr>
          <w:rFonts w:ascii="宋体" w:hAnsi="宋体"/>
          <w:b/>
        </w:rPr>
        <w:t xml:space="preserve">本合同一式肆份，具有同等法律效力，甲乙双方各持贰份。</w:t>
      </w:r>
      <w:r>
        <w:rPr>
          <w:rFonts w:hint="eastAsia" w:ascii="宋体" w:hAnsi="宋体"/>
          <w:b/>
        </w:rPr>
      </w:r>
      <w:r/>
    </w:p>
    <w:p>
      <w:pPr>
        <w:pStyle w:val="635"/>
        <w:spacing w:line="400" w:lineRule="exact"/>
        <w:rPr>
          <w:rFonts w:hint="eastAsia" w:ascii="宋体" w:hAnsi="宋体"/>
        </w:rPr>
      </w:pPr>
      <w:r>
        <w:rPr>
          <w:rFonts w:ascii="宋体" w:hAnsi="宋体"/>
          <w:b/>
        </w:rPr>
        <w:t xml:space="preserve">以下无正文内容。</w:t>
      </w:r>
      <w:r>
        <w:rPr>
          <w:rFonts w:hint="eastAsia" w:ascii="宋体" w:hAnsi="宋体"/>
        </w:rPr>
      </w:r>
      <w:r/>
    </w:p>
    <w:tbl>
      <w:tblPr>
        <w:tblW w:w="81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1"/>
        <w:gridCol w:w="4199"/>
      </w:tblGrid>
      <w:tr>
        <w:trPr>
          <w:cantSplit/>
          <w:trHeight w:val="405"/>
        </w:trPr>
        <w:tc>
          <w:tcPr>
            <w:tcW w:w="3971" w:type="dxa"/>
            <w:vAlign w:val="center"/>
            <w:textDirection w:val="lrTb"/>
            <w:noWrap w:val="false"/>
          </w:tcPr>
          <w:p>
            <w:pPr>
              <w:pStyle w:val="635"/>
              <w:spacing w:line="360" w:lineRule="atLeast"/>
              <w:rPr>
                <w:rFonts w:hint="eastAsia" w:ascii="宋体" w:hAnsi="宋体"/>
              </w:rPr>
            </w:pPr>
            <w:r>
              <w:rPr>
                <w:rFonts w:ascii="宋体" w:hAnsi="宋体"/>
              </w:rPr>
              <w:t xml:space="preserve">甲方（章）</w:t>
            </w:r>
            <w:r>
              <w:rPr>
                <w:rFonts w:hint="eastAsia" w:ascii="宋体" w:hAnsi="宋体"/>
              </w:rPr>
              <w:t xml:space="preserve"> </w:t>
            </w:r>
            <w:r>
              <w:rPr>
                <w:rFonts w:ascii="宋体" w:hAnsi="宋体"/>
              </w:rPr>
              <w:t xml:space="preserve">           </w:t>
            </w:r>
            <w:r>
              <w:rPr>
                <w:rFonts w:hint="eastAsia" w:ascii="宋体" w:hAnsi="宋体"/>
              </w:rPr>
            </w:r>
            <w:r/>
          </w:p>
        </w:tc>
        <w:tc>
          <w:tcPr>
            <w:tcW w:w="4199" w:type="dxa"/>
            <w:vAlign w:val="center"/>
            <w:textDirection w:val="lrTb"/>
            <w:noWrap w:val="false"/>
          </w:tcPr>
          <w:p>
            <w:pPr>
              <w:pStyle w:val="635"/>
              <w:spacing w:line="360" w:lineRule="atLeast"/>
              <w:rPr>
                <w:rFonts w:hint="eastAsia" w:ascii="宋体" w:hAnsi="宋体"/>
              </w:rPr>
            </w:pPr>
            <w:r>
              <w:rPr>
                <w:rFonts w:ascii="宋体" w:hAnsi="宋体"/>
              </w:rPr>
              <w:t xml:space="preserve">乙方（章）</w:t>
            </w:r>
            <w:r>
              <w:rPr>
                <w:rFonts w:hint="eastAsia" w:ascii="宋体" w:hAnsi="宋体"/>
              </w:rPr>
              <w:t xml:space="preserve"> </w:t>
            </w:r>
            <w:r/>
          </w:p>
        </w:tc>
      </w:tr>
      <w:tr>
        <w:trPr>
          <w:cantSplit/>
          <w:trHeight w:val="443"/>
        </w:trPr>
        <w:tc>
          <w:tcPr>
            <w:tcW w:w="3971" w:type="dxa"/>
            <w:vAlign w:val="center"/>
            <w:textDirection w:val="lrTb"/>
            <w:noWrap w:val="false"/>
          </w:tcPr>
          <w:p>
            <w:pPr>
              <w:pStyle w:val="635"/>
              <w:jc w:val="left"/>
              <w:spacing w:line="360" w:lineRule="atLeast"/>
              <w:rPr>
                <w:rFonts w:hint="eastAsia" w:ascii="宋体" w:hAnsi="宋体"/>
              </w:rPr>
            </w:pPr>
            <w:r>
              <w:rPr>
                <w:rFonts w:ascii="宋体" w:hAnsi="宋体"/>
              </w:rPr>
              <w:t xml:space="preserve">地址：</w:t>
            </w:r>
            <w:r>
              <w:rPr>
                <w:rFonts w:hint="eastAsia" w:ascii="宋体" w:hAnsi="宋体"/>
              </w:rPr>
              <w:t xml:space="preserve"> </w:t>
            </w:r>
            <w:r/>
          </w:p>
        </w:tc>
        <w:tc>
          <w:tcPr>
            <w:tcW w:w="4199" w:type="dxa"/>
            <w:vAlign w:val="center"/>
            <w:textDirection w:val="lrTb"/>
            <w:noWrap w:val="false"/>
          </w:tcPr>
          <w:p>
            <w:pPr>
              <w:pStyle w:val="635"/>
              <w:ind w:right="143"/>
              <w:spacing w:line="360" w:lineRule="atLeast"/>
              <w:rPr>
                <w:rFonts w:hint="eastAsia" w:ascii="宋体" w:hAnsi="宋体"/>
              </w:rPr>
            </w:pPr>
            <w:r>
              <w:rPr>
                <w:rFonts w:ascii="宋体" w:hAnsi="宋体"/>
              </w:rPr>
              <w:t xml:space="preserve">地址：</w:t>
            </w:r>
            <w:r>
              <w:rPr>
                <w:rFonts w:hint="eastAsia" w:ascii="宋体" w:hAnsi="宋体"/>
              </w:rPr>
              <w:t xml:space="preserve"> </w:t>
            </w:r>
            <w:r/>
          </w:p>
        </w:tc>
      </w:tr>
      <w:tr>
        <w:trPr>
          <w:cantSplit/>
          <w:trHeight w:val="479"/>
        </w:trPr>
        <w:tc>
          <w:tcPr>
            <w:tcW w:w="3971" w:type="dxa"/>
            <w:vAlign w:val="center"/>
            <w:textDirection w:val="lrTb"/>
            <w:noWrap w:val="false"/>
          </w:tcPr>
          <w:p>
            <w:pPr>
              <w:pStyle w:val="635"/>
              <w:spacing w:line="360" w:lineRule="atLeast"/>
              <w:rPr>
                <w:rFonts w:hint="eastAsia" w:ascii="宋体" w:hAnsi="宋体"/>
              </w:rPr>
            </w:pPr>
            <w:r>
              <w:rPr>
                <w:rFonts w:ascii="宋体" w:hAnsi="宋体"/>
              </w:rPr>
              <w:t xml:space="preserve">法定代表人</w:t>
            </w:r>
            <w:r>
              <w:rPr>
                <w:rFonts w:hint="eastAsia" w:ascii="宋体" w:hAnsi="宋体"/>
              </w:rPr>
              <w:t xml:space="preserve">或</w:t>
            </w:r>
            <w:r>
              <w:rPr>
                <w:rFonts w:ascii="宋体" w:hAnsi="宋体"/>
              </w:rPr>
              <w:t xml:space="preserve">授权代理人：</w:t>
            </w:r>
            <w:r>
              <w:rPr>
                <w:rFonts w:hint="eastAsia" w:ascii="宋体" w:hAnsi="宋体"/>
              </w:rPr>
            </w:r>
            <w:r/>
          </w:p>
        </w:tc>
        <w:tc>
          <w:tcPr>
            <w:tcW w:w="4199" w:type="dxa"/>
            <w:vAlign w:val="center"/>
            <w:textDirection w:val="lrTb"/>
            <w:noWrap w:val="false"/>
          </w:tcPr>
          <w:p>
            <w:pPr>
              <w:pStyle w:val="635"/>
              <w:spacing w:line="360" w:lineRule="atLeast"/>
              <w:rPr>
                <w:rFonts w:hint="eastAsia" w:ascii="宋体" w:hAnsi="宋体"/>
              </w:rPr>
            </w:pPr>
            <w:r>
              <w:rPr>
                <w:rFonts w:ascii="宋体" w:hAnsi="宋体"/>
              </w:rPr>
              <w:t xml:space="preserve">法定代表人</w:t>
            </w:r>
            <w:r>
              <w:rPr>
                <w:rFonts w:hint="eastAsia" w:ascii="宋体" w:hAnsi="宋体"/>
              </w:rPr>
              <w:t xml:space="preserve">或</w:t>
            </w:r>
            <w:r>
              <w:rPr>
                <w:rFonts w:ascii="宋体" w:hAnsi="宋体"/>
              </w:rPr>
              <w:t xml:space="preserve">授权代理人： </w:t>
            </w:r>
            <w:r>
              <w:rPr>
                <w:rFonts w:hint="eastAsia" w:ascii="宋体" w:hAnsi="宋体"/>
              </w:rPr>
            </w:r>
            <w:r/>
          </w:p>
        </w:tc>
      </w:tr>
      <w:tr>
        <w:trPr>
          <w:cantSplit/>
          <w:trHeight w:val="471"/>
        </w:trPr>
        <w:tc>
          <w:tcPr>
            <w:tcW w:w="3971" w:type="dxa"/>
            <w:vAlign w:val="center"/>
            <w:textDirection w:val="lrTb"/>
            <w:noWrap w:val="false"/>
          </w:tcPr>
          <w:p>
            <w:pPr>
              <w:pStyle w:val="635"/>
              <w:spacing w:line="360" w:lineRule="atLeast"/>
              <w:rPr>
                <w:rFonts w:hint="eastAsia" w:ascii="宋体" w:hAnsi="宋体"/>
              </w:rPr>
            </w:pPr>
            <w:r>
              <w:rPr>
                <w:rFonts w:hint="eastAsia" w:ascii="宋体" w:hAnsi="宋体"/>
              </w:rPr>
              <w:t xml:space="preserve">联系人</w:t>
            </w:r>
            <w:r>
              <w:rPr>
                <w:rFonts w:ascii="宋体" w:hAnsi="宋体"/>
              </w:rPr>
              <w:t xml:space="preserve">：</w:t>
            </w:r>
            <w:r>
              <w:rPr>
                <w:rFonts w:hint="eastAsia" w:ascii="宋体" w:hAnsi="宋体"/>
              </w:rPr>
            </w:r>
            <w:r/>
          </w:p>
        </w:tc>
        <w:tc>
          <w:tcPr>
            <w:tcW w:w="4199" w:type="dxa"/>
            <w:vAlign w:val="center"/>
            <w:textDirection w:val="lrTb"/>
            <w:noWrap w:val="false"/>
          </w:tcPr>
          <w:p>
            <w:pPr>
              <w:pStyle w:val="635"/>
              <w:spacing w:line="360" w:lineRule="atLeast"/>
              <w:rPr>
                <w:rFonts w:hint="eastAsia" w:ascii="宋体" w:hAnsi="宋体"/>
              </w:rPr>
            </w:pPr>
            <w:r>
              <w:rPr>
                <w:rFonts w:hint="eastAsia" w:ascii="宋体" w:hAnsi="宋体"/>
              </w:rPr>
              <w:t xml:space="preserve">联系人： </w:t>
            </w:r>
            <w:r/>
          </w:p>
        </w:tc>
      </w:tr>
      <w:tr>
        <w:trPr>
          <w:cantSplit/>
          <w:trHeight w:val="453"/>
        </w:trPr>
        <w:tc>
          <w:tcPr>
            <w:tcW w:w="3971" w:type="dxa"/>
            <w:vAlign w:val="center"/>
            <w:textDirection w:val="lrTb"/>
            <w:noWrap w:val="false"/>
          </w:tcPr>
          <w:p>
            <w:pPr>
              <w:pStyle w:val="635"/>
              <w:spacing w:line="360" w:lineRule="atLeast"/>
              <w:rPr>
                <w:rFonts w:hint="eastAsia" w:ascii="宋体" w:hAnsi="宋体"/>
              </w:rPr>
            </w:pPr>
            <w:r>
              <w:rPr>
                <w:rFonts w:ascii="宋体" w:hAnsi="宋体"/>
              </w:rPr>
              <w:t xml:space="preserve">电话：</w:t>
            </w:r>
            <w:r>
              <w:rPr>
                <w:rFonts w:hint="eastAsia" w:ascii="宋体" w:hAnsi="宋体"/>
              </w:rPr>
              <w:t xml:space="preserve"> </w:t>
            </w:r>
            <w:r/>
          </w:p>
        </w:tc>
        <w:tc>
          <w:tcPr>
            <w:tcW w:w="4199" w:type="dxa"/>
            <w:vAlign w:val="center"/>
            <w:textDirection w:val="lrTb"/>
            <w:noWrap w:val="false"/>
          </w:tcPr>
          <w:p>
            <w:pPr>
              <w:pStyle w:val="635"/>
              <w:spacing w:line="360" w:lineRule="atLeast"/>
              <w:rPr>
                <w:rFonts w:hint="eastAsia" w:ascii="宋体" w:hAnsi="宋体"/>
              </w:rPr>
            </w:pPr>
            <w:r>
              <w:rPr>
                <w:rFonts w:ascii="宋体" w:hAnsi="宋体"/>
              </w:rPr>
              <w:t xml:space="preserve">电话：</w:t>
            </w:r>
            <w:r>
              <w:rPr>
                <w:rFonts w:hint="eastAsia" w:ascii="宋体" w:hAnsi="宋体"/>
              </w:rPr>
              <w:t xml:space="preserve"> </w:t>
            </w:r>
            <w:r/>
          </w:p>
        </w:tc>
      </w:tr>
      <w:tr>
        <w:trPr>
          <w:cantSplit/>
          <w:trHeight w:val="386"/>
        </w:trPr>
        <w:tc>
          <w:tcPr>
            <w:tcW w:w="3971" w:type="dxa"/>
            <w:vAlign w:val="center"/>
            <w:textDirection w:val="lrTb"/>
            <w:noWrap w:val="false"/>
          </w:tcPr>
          <w:p>
            <w:pPr>
              <w:pStyle w:val="635"/>
              <w:spacing w:line="360" w:lineRule="atLeast"/>
              <w:rPr>
                <w:rFonts w:hint="eastAsia" w:ascii="宋体" w:hAnsi="宋体"/>
              </w:rPr>
            </w:pPr>
            <w:r>
              <w:rPr>
                <w:rFonts w:ascii="宋体" w:hAnsi="宋体"/>
              </w:rPr>
              <w:t xml:space="preserve">开户银行：</w:t>
            </w:r>
            <w:r>
              <w:rPr>
                <w:rFonts w:hint="eastAsia" w:ascii="宋体" w:hAnsi="宋体"/>
              </w:rPr>
              <w:t xml:space="preserve"> </w:t>
            </w:r>
            <w:r/>
          </w:p>
        </w:tc>
        <w:tc>
          <w:tcPr>
            <w:tcW w:w="4199" w:type="dxa"/>
            <w:vAlign w:val="center"/>
            <w:textDirection w:val="lrTb"/>
            <w:noWrap w:val="false"/>
          </w:tcPr>
          <w:p>
            <w:pPr>
              <w:pStyle w:val="635"/>
              <w:spacing w:line="360" w:lineRule="atLeast"/>
              <w:rPr>
                <w:rFonts w:hint="eastAsia" w:ascii="宋体" w:hAnsi="宋体"/>
              </w:rPr>
            </w:pPr>
            <w:r>
              <w:rPr>
                <w:rFonts w:ascii="宋体" w:hAnsi="宋体"/>
              </w:rPr>
              <w:t xml:space="preserve">开户银行：</w:t>
            </w:r>
            <w:r>
              <w:rPr>
                <w:rFonts w:hint="eastAsia" w:ascii="宋体" w:hAnsi="宋体"/>
              </w:rPr>
              <w:t xml:space="preserve"> </w:t>
            </w:r>
            <w:r/>
          </w:p>
        </w:tc>
      </w:tr>
      <w:tr>
        <w:trPr>
          <w:cantSplit/>
          <w:trHeight w:val="381"/>
        </w:trPr>
        <w:tc>
          <w:tcPr>
            <w:tcW w:w="3971" w:type="dxa"/>
            <w:vAlign w:val="center"/>
            <w:textDirection w:val="lrTb"/>
            <w:noWrap w:val="false"/>
          </w:tcPr>
          <w:p>
            <w:pPr>
              <w:pStyle w:val="635"/>
              <w:spacing w:line="360" w:lineRule="atLeast"/>
              <w:rPr>
                <w:rFonts w:hint="eastAsia" w:ascii="宋体" w:hAnsi="宋体"/>
              </w:rPr>
            </w:pPr>
            <w:r>
              <w:rPr>
                <w:rFonts w:ascii="宋体" w:hAnsi="宋体"/>
              </w:rPr>
              <w:t xml:space="preserve">账号：</w:t>
            </w:r>
            <w:r>
              <w:rPr>
                <w:rFonts w:hint="eastAsia" w:ascii="宋体" w:hAnsi="宋体"/>
              </w:rPr>
              <w:t xml:space="preserve"> </w:t>
            </w:r>
            <w:r/>
          </w:p>
        </w:tc>
        <w:tc>
          <w:tcPr>
            <w:tcW w:w="4199" w:type="dxa"/>
            <w:vAlign w:val="center"/>
            <w:textDirection w:val="lrTb"/>
            <w:noWrap w:val="false"/>
          </w:tcPr>
          <w:p>
            <w:pPr>
              <w:pStyle w:val="635"/>
              <w:spacing w:line="360" w:lineRule="atLeast"/>
              <w:rPr>
                <w:rFonts w:hint="eastAsia" w:ascii="宋体" w:hAnsi="宋体"/>
              </w:rPr>
            </w:pPr>
            <w:r>
              <w:rPr>
                <w:rFonts w:ascii="宋体" w:hAnsi="宋体"/>
              </w:rPr>
              <w:t xml:space="preserve">账号：</w:t>
            </w:r>
            <w:r>
              <w:rPr>
                <w:rFonts w:hint="eastAsia" w:ascii="宋体" w:hAnsi="宋体"/>
              </w:rPr>
              <w:t xml:space="preserve"> </w:t>
            </w:r>
            <w:r/>
          </w:p>
        </w:tc>
      </w:tr>
      <w:tr>
        <w:trPr>
          <w:cantSplit/>
          <w:trHeight w:val="518"/>
        </w:trPr>
        <w:tc>
          <w:tcPr>
            <w:tcW w:w="3971" w:type="dxa"/>
            <w:vAlign w:val="center"/>
            <w:textDirection w:val="lrTb"/>
            <w:noWrap w:val="false"/>
          </w:tcPr>
          <w:p>
            <w:pPr>
              <w:pStyle w:val="635"/>
              <w:spacing w:line="360" w:lineRule="atLeast"/>
              <w:rPr>
                <w:rFonts w:hint="eastAsia" w:ascii="宋体" w:hAnsi="宋体"/>
              </w:rPr>
            </w:pPr>
            <w:r>
              <w:rPr>
                <w:rFonts w:ascii="宋体" w:hAnsi="宋体"/>
              </w:rPr>
              <w:t xml:space="preserve">税号：</w:t>
            </w:r>
            <w:r>
              <w:rPr>
                <w:rFonts w:hint="eastAsia" w:ascii="宋体" w:hAnsi="宋体"/>
              </w:rPr>
              <w:t xml:space="preserve"> </w:t>
            </w:r>
            <w:r/>
          </w:p>
        </w:tc>
        <w:tc>
          <w:tcPr>
            <w:tcW w:w="4199" w:type="dxa"/>
            <w:vAlign w:val="center"/>
            <w:textDirection w:val="lrTb"/>
            <w:noWrap w:val="false"/>
          </w:tcPr>
          <w:p>
            <w:pPr>
              <w:pStyle w:val="635"/>
              <w:spacing w:line="360" w:lineRule="atLeast"/>
              <w:rPr>
                <w:rFonts w:hint="eastAsia" w:ascii="宋体" w:hAnsi="宋体"/>
              </w:rPr>
            </w:pPr>
            <w:r>
              <w:rPr>
                <w:rFonts w:ascii="宋体" w:hAnsi="宋体"/>
              </w:rPr>
              <w:t xml:space="preserve">税号：</w:t>
            </w:r>
            <w:r>
              <w:rPr>
                <w:rFonts w:hint="eastAsia" w:ascii="宋体" w:hAnsi="宋体"/>
              </w:rPr>
              <w:t xml:space="preserve"> </w:t>
            </w:r>
            <w:r/>
          </w:p>
        </w:tc>
      </w:tr>
    </w:tbl>
    <w:p>
      <w:pPr>
        <w:pStyle w:val="636"/>
        <w:rPr>
          <w:rFonts w:cs="宋体"/>
        </w:rPr>
      </w:pPr>
      <w:r>
        <w:br w:type="page" w:clear="all"/>
      </w:r>
      <w:r>
        <w:rPr>
          <w:rFonts w:hint="eastAsia" w:cs="宋体"/>
        </w:rPr>
        <w:t xml:space="preserve">  </w:t>
      </w:r>
      <w:bookmarkStart w:id="47" w:name="_Toc183091226"/>
      <w:r>
        <w:rPr>
          <w:rFonts w:hint="eastAsia" w:cs="宋体"/>
        </w:rPr>
        <w:t xml:space="preserve">投标文件格式及</w:t>
      </w:r>
      <w:r>
        <w:rPr>
          <w:rFonts w:cs="宋体"/>
        </w:rPr>
        <w:t xml:space="preserve">附件</w:t>
      </w:r>
      <w:bookmarkEnd w:id="47"/>
      <w:r>
        <w:rPr>
          <w:rFonts w:cs="宋体"/>
        </w:rPr>
      </w:r>
      <w:r/>
    </w:p>
    <w:p>
      <w:pPr>
        <w:pStyle w:val="638"/>
        <w:numPr>
          <w:ilvl w:val="0"/>
          <w:numId w:val="0"/>
        </w:numPr>
      </w:pPr>
      <w:r/>
      <w:r/>
    </w:p>
    <w:p>
      <w:pPr>
        <w:pStyle w:val="635"/>
        <w:spacing w:line="440" w:lineRule="exact"/>
        <w:rPr>
          <w:rFonts w:eastAsia="黑体"/>
          <w:sz w:val="20"/>
          <w:szCs w:val="20"/>
        </w:rPr>
      </w:pPr>
      <w:r>
        <w:rPr>
          <w:rFonts w:eastAsia="黑体"/>
          <w:sz w:val="20"/>
          <w:szCs w:val="20"/>
        </w:rPr>
      </w:r>
      <w:r/>
    </w:p>
    <w:p>
      <w:pPr>
        <w:pStyle w:val="635"/>
        <w:jc w:val="center"/>
        <w:rPr>
          <w:rFonts w:eastAsia="黑体"/>
          <w:sz w:val="20"/>
          <w:szCs w:val="20"/>
        </w:rPr>
      </w:pPr>
      <w:r>
        <w:rPr>
          <w:rFonts w:hint="eastAsia" w:eastAsia="黑体" w:cs="黑体"/>
          <w:sz w:val="28"/>
          <w:szCs w:val="28"/>
        </w:rPr>
        <w:t xml:space="preserve">（项目名称）</w:t>
      </w:r>
      <w:r>
        <w:rPr>
          <w:rFonts w:eastAsia="黑体"/>
          <w:sz w:val="20"/>
          <w:szCs w:val="20"/>
        </w:rPr>
      </w:r>
      <w:r/>
    </w:p>
    <w:p>
      <w:pPr>
        <w:pStyle w:val="635"/>
        <w:jc w:val="center"/>
        <w:rPr>
          <w:rFonts w:ascii="宋体" w:hAnsi="宋体" w:cs="宋体"/>
          <w:sz w:val="28"/>
          <w:szCs w:val="28"/>
        </w:rPr>
      </w:pPr>
      <w:r>
        <w:rPr>
          <w:rFonts w:ascii="宋体" w:hAnsi="宋体" w:cs="宋体"/>
          <w:sz w:val="28"/>
          <w:szCs w:val="28"/>
        </w:rPr>
      </w:r>
      <w:r/>
    </w:p>
    <w:p>
      <w:pPr>
        <w:pStyle w:val="635"/>
        <w:jc w:val="center"/>
        <w:rPr>
          <w:rFonts w:eastAsia="黑体"/>
          <w:sz w:val="20"/>
          <w:szCs w:val="20"/>
        </w:rPr>
      </w:pPr>
      <w:r>
        <w:rPr>
          <w:rFonts w:eastAsia="黑体"/>
          <w:sz w:val="20"/>
          <w:szCs w:val="20"/>
        </w:rPr>
      </w:r>
      <w:r/>
    </w:p>
    <w:p>
      <w:pPr>
        <w:pStyle w:val="635"/>
        <w:rPr>
          <w:rFonts w:eastAsia="黑体"/>
          <w:sz w:val="20"/>
          <w:szCs w:val="20"/>
        </w:rPr>
      </w:pPr>
      <w:r>
        <w:rPr>
          <w:rFonts w:eastAsia="黑体"/>
          <w:sz w:val="20"/>
          <w:szCs w:val="20"/>
        </w:rPr>
      </w:r>
      <w:r/>
    </w:p>
    <w:p>
      <w:pPr>
        <w:pStyle w:val="635"/>
        <w:jc w:val="center"/>
        <w:rPr>
          <w:rFonts w:eastAsia="黑体"/>
          <w:sz w:val="44"/>
          <w:szCs w:val="44"/>
        </w:rPr>
      </w:pPr>
      <w:r>
        <w:rPr>
          <w:rFonts w:hint="eastAsia" w:eastAsia="黑体" w:cs="黑体"/>
          <w:sz w:val="44"/>
          <w:szCs w:val="44"/>
        </w:rPr>
        <w:t xml:space="preserve">投标文件</w:t>
      </w:r>
      <w:r>
        <w:rPr>
          <w:rFonts w:eastAsia="黑体"/>
          <w:sz w:val="44"/>
          <w:szCs w:val="44"/>
        </w:rPr>
      </w:r>
      <w:r/>
    </w:p>
    <w:p>
      <w:pPr>
        <w:pStyle w:val="635"/>
        <w:rPr>
          <w:rFonts w:eastAsia="黑体"/>
          <w:sz w:val="28"/>
          <w:szCs w:val="28"/>
        </w:rPr>
      </w:pPr>
      <w:r>
        <w:rPr>
          <w:rFonts w:eastAsia="黑体"/>
          <w:sz w:val="28"/>
          <w:szCs w:val="28"/>
        </w:rPr>
      </w:r>
      <w:r/>
    </w:p>
    <w:p>
      <w:pPr>
        <w:pStyle w:val="635"/>
        <w:rPr>
          <w:rFonts w:eastAsia="黑体"/>
          <w:sz w:val="28"/>
          <w:szCs w:val="28"/>
        </w:rPr>
      </w:pPr>
      <w:r>
        <w:rPr>
          <w:rFonts w:eastAsia="黑体"/>
          <w:sz w:val="28"/>
          <w:szCs w:val="28"/>
        </w:rPr>
      </w:r>
      <w:r/>
    </w:p>
    <w:p>
      <w:pPr>
        <w:pStyle w:val="635"/>
        <w:jc w:val="center"/>
        <w:rPr>
          <w:rFonts w:eastAsia="黑体"/>
          <w:sz w:val="28"/>
          <w:szCs w:val="28"/>
        </w:rPr>
      </w:pPr>
      <w:r>
        <w:rPr>
          <w:rFonts w:hint="eastAsia" w:eastAsia="黑体"/>
          <w:sz w:val="28"/>
          <w:szCs w:val="28"/>
        </w:rPr>
        <w:t xml:space="preserve">（项目编号：       ）</w:t>
      </w:r>
      <w:r>
        <w:rPr>
          <w:rFonts w:eastAsia="黑体"/>
          <w:sz w:val="28"/>
          <w:szCs w:val="28"/>
        </w:rPr>
      </w:r>
      <w:r/>
    </w:p>
    <w:p>
      <w:pPr>
        <w:pStyle w:val="635"/>
        <w:rPr>
          <w:rFonts w:eastAsia="黑体"/>
          <w:sz w:val="28"/>
          <w:szCs w:val="28"/>
        </w:rPr>
      </w:pPr>
      <w:r>
        <w:rPr>
          <w:rFonts w:eastAsia="黑体"/>
          <w:sz w:val="28"/>
          <w:szCs w:val="28"/>
        </w:rPr>
      </w:r>
      <w:r/>
    </w:p>
    <w:p>
      <w:pPr>
        <w:pStyle w:val="635"/>
        <w:rPr>
          <w:rFonts w:eastAsia="黑体"/>
          <w:sz w:val="28"/>
          <w:szCs w:val="28"/>
        </w:rPr>
      </w:pPr>
      <w:r>
        <w:rPr>
          <w:rFonts w:eastAsia="黑体"/>
          <w:sz w:val="28"/>
          <w:szCs w:val="28"/>
        </w:rPr>
      </w:r>
      <w:r/>
    </w:p>
    <w:p>
      <w:pPr>
        <w:pStyle w:val="635"/>
        <w:rPr>
          <w:rFonts w:eastAsia="黑体"/>
          <w:sz w:val="28"/>
          <w:szCs w:val="28"/>
        </w:rPr>
      </w:pPr>
      <w:r>
        <w:rPr>
          <w:rFonts w:eastAsia="黑体"/>
          <w:sz w:val="28"/>
          <w:szCs w:val="28"/>
        </w:rPr>
      </w:r>
      <w:r/>
    </w:p>
    <w:p>
      <w:pPr>
        <w:pStyle w:val="635"/>
        <w:rPr>
          <w:rFonts w:eastAsia="黑体"/>
          <w:sz w:val="28"/>
          <w:szCs w:val="28"/>
        </w:rPr>
      </w:pPr>
      <w:r>
        <w:rPr>
          <w:rFonts w:eastAsia="黑体"/>
          <w:sz w:val="28"/>
          <w:szCs w:val="28"/>
        </w:rPr>
      </w:r>
      <w:r/>
    </w:p>
    <w:p>
      <w:pPr>
        <w:pStyle w:val="635"/>
        <w:jc w:val="center"/>
        <w:rPr>
          <w:rFonts w:eastAsia="黑体"/>
          <w:sz w:val="28"/>
          <w:szCs w:val="28"/>
          <w:u w:val="single"/>
        </w:rPr>
      </w:pPr>
      <w:r>
        <w:rPr>
          <w:rFonts w:hint="eastAsia" w:eastAsia="黑体" w:cs="黑体"/>
          <w:sz w:val="28"/>
          <w:szCs w:val="28"/>
        </w:rPr>
        <w:t xml:space="preserve">投标人：（盖单位章）</w:t>
      </w:r>
      <w:r>
        <w:rPr>
          <w:rFonts w:eastAsia="黑体"/>
          <w:sz w:val="28"/>
          <w:szCs w:val="28"/>
          <w:u w:val="single"/>
        </w:rPr>
      </w:r>
      <w:r/>
    </w:p>
    <w:p>
      <w:pPr>
        <w:pStyle w:val="635"/>
        <w:jc w:val="center"/>
        <w:rPr>
          <w:rFonts w:eastAsia="黑体"/>
          <w:sz w:val="28"/>
          <w:szCs w:val="28"/>
        </w:rPr>
      </w:pPr>
      <w:r>
        <w:rPr>
          <w:rFonts w:hint="eastAsia" w:eastAsia="黑体" w:cs="黑体"/>
          <w:sz w:val="28"/>
          <w:szCs w:val="28"/>
        </w:rPr>
        <w:t xml:space="preserve">法定代表人或其委托代理人：（签字）</w:t>
      </w:r>
      <w:r>
        <w:rPr>
          <w:rFonts w:eastAsia="黑体"/>
          <w:sz w:val="28"/>
          <w:szCs w:val="28"/>
        </w:rPr>
      </w:r>
      <w:r/>
    </w:p>
    <w:p>
      <w:pPr>
        <w:pStyle w:val="635"/>
        <w:jc w:val="center"/>
        <w:rPr>
          <w:rFonts w:eastAsia="黑体" w:cs="黑体"/>
          <w:sz w:val="28"/>
          <w:szCs w:val="28"/>
        </w:rPr>
      </w:pPr>
      <w:r>
        <w:rPr>
          <w:rFonts w:eastAsia="黑体" w:cs="黑体"/>
          <w:sz w:val="28"/>
          <w:szCs w:val="28"/>
        </w:rPr>
      </w:r>
      <w:r/>
    </w:p>
    <w:p>
      <w:pPr>
        <w:pStyle w:val="635"/>
        <w:jc w:val="center"/>
        <w:rPr>
          <w:rFonts w:eastAsia="黑体" w:cs="黑体"/>
          <w:sz w:val="28"/>
          <w:szCs w:val="28"/>
        </w:rPr>
      </w:pPr>
      <w:r>
        <w:rPr>
          <w:rFonts w:eastAsia="黑体" w:cs="黑体"/>
          <w:sz w:val="28"/>
          <w:szCs w:val="28"/>
        </w:rPr>
      </w:r>
      <w:r/>
    </w:p>
    <w:p>
      <w:pPr>
        <w:pStyle w:val="635"/>
        <w:jc w:val="center"/>
        <w:rPr>
          <w:rFonts w:eastAsia="黑体"/>
          <w:sz w:val="28"/>
          <w:szCs w:val="28"/>
        </w:rPr>
      </w:pPr>
      <w:r>
        <w:rPr>
          <w:rFonts w:hint="eastAsia" w:eastAsia="黑体" w:cs="黑体"/>
          <w:sz w:val="28"/>
          <w:szCs w:val="28"/>
        </w:rPr>
        <w:t xml:space="preserve">年   月    日</w:t>
      </w:r>
      <w:r>
        <w:rPr>
          <w:rFonts w:eastAsia="黑体"/>
          <w:sz w:val="28"/>
          <w:szCs w:val="28"/>
        </w:rPr>
      </w:r>
      <w:r/>
    </w:p>
    <w:p>
      <w:pPr>
        <w:pStyle w:val="635"/>
        <w:jc w:val="center"/>
        <w:rPr>
          <w:rFonts w:eastAsia="黑体" w:cs="黑体"/>
          <w:sz w:val="32"/>
          <w:szCs w:val="32"/>
        </w:rPr>
      </w:pPr>
      <w:r>
        <w:rPr>
          <w:rFonts w:hint="eastAsia" w:eastAsia="黑体" w:cs="黑体"/>
          <w:sz w:val="32"/>
          <w:szCs w:val="32"/>
        </w:rPr>
        <w:br w:type="page" w:clear="all"/>
        <w:t xml:space="preserve">目  </w:t>
      </w:r>
      <w:r>
        <w:rPr>
          <w:rFonts w:hint="eastAsia" w:eastAsia="黑体" w:cs="黑体"/>
          <w:sz w:val="32"/>
          <w:szCs w:val="32"/>
        </w:rPr>
        <w:t xml:space="preserve">录</w:t>
      </w:r>
      <w:r>
        <w:rPr>
          <w:rFonts w:eastAsia="黑体" w:cs="黑体"/>
          <w:sz w:val="32"/>
          <w:szCs w:val="32"/>
        </w:rPr>
      </w:r>
      <w:r/>
    </w:p>
    <w:p>
      <w:pPr>
        <w:pStyle w:val="635"/>
        <w:jc w:val="center"/>
        <w:rPr>
          <w:rFonts w:eastAsia="黑体"/>
        </w:rPr>
      </w:pPr>
      <w:r>
        <w:rPr>
          <w:rFonts w:eastAsia="黑体"/>
        </w:rPr>
        <w:t xml:space="preserve">（注：供应商根据附件顺序编制投标文件并制作目录须生成页码）</w:t>
      </w:r>
      <w:r/>
    </w:p>
    <w:p>
      <w:pPr>
        <w:pStyle w:val="690"/>
        <w:ind w:firstLine="240"/>
      </w:pPr>
      <w:r/>
      <w:r/>
    </w:p>
    <w:p>
      <w:pPr>
        <w:pStyle w:val="635"/>
        <w:jc w:val="center"/>
        <w:widowControl/>
        <w:rPr>
          <w:rFonts w:ascii="宋体" w:hAnsi="宋体"/>
          <w:b/>
          <w:sz w:val="32"/>
          <w:szCs w:val="32"/>
        </w:rPr>
      </w:pPr>
      <w:r>
        <w:br w:type="page" w:clear="all"/>
      </w:r>
      <w:r>
        <w:rPr>
          <w:rFonts w:hint="eastAsia" w:ascii="宋体" w:hAnsi="宋体"/>
          <w:b/>
          <w:sz w:val="32"/>
          <w:szCs w:val="32"/>
        </w:rPr>
        <w:t xml:space="preserve">资格性和符合性检查响应对照表</w:t>
      </w:r>
      <w:r>
        <w:rPr>
          <w:rFonts w:ascii="宋体" w:hAnsi="宋体"/>
          <w:b/>
          <w:sz w:val="32"/>
          <w:szCs w:val="32"/>
        </w:rPr>
      </w:r>
      <w:r/>
    </w:p>
    <w:p>
      <w:pPr>
        <w:pStyle w:val="635"/>
        <w:ind w:firstLine="309"/>
        <w:rPr>
          <w:rFonts w:ascii="宋体" w:hAnsi="宋体"/>
          <w:sz w:val="24"/>
          <w:szCs w:val="24"/>
        </w:rPr>
      </w:pPr>
      <w:r>
        <w:rPr>
          <w:rFonts w:hint="eastAsia" w:ascii="宋体" w:hAnsi="宋体"/>
          <w:sz w:val="24"/>
          <w:szCs w:val="24"/>
        </w:rPr>
        <w:t xml:space="preserve">投标人全称（加盖公章）：</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4637"/>
        <w:gridCol w:w="1717"/>
        <w:gridCol w:w="1591"/>
      </w:tblGrid>
      <w:tr>
        <w:trPr>
          <w:trHeight w:val="882"/>
        </w:trPr>
        <w:tc>
          <w:tcPr>
            <w:tcW w:w="574" w:type="dxa"/>
            <w:vAlign w:val="center"/>
            <w:textDirection w:val="lrTb"/>
            <w:noWrap w:val="false"/>
          </w:tcPr>
          <w:p>
            <w:pPr>
              <w:pStyle w:val="635"/>
              <w:jc w:val="center"/>
              <w:spacing w:line="240" w:lineRule="atLeast"/>
              <w:rPr>
                <w:rFonts w:ascii="宋体" w:hAnsi="宋体"/>
                <w:b/>
              </w:rPr>
            </w:pPr>
            <w:r>
              <w:rPr>
                <w:rFonts w:hint="eastAsia" w:ascii="宋体" w:hAnsi="宋体"/>
                <w:b/>
              </w:rPr>
              <w:t xml:space="preserve">序号</w:t>
            </w:r>
            <w:r>
              <w:rPr>
                <w:rFonts w:ascii="宋体" w:hAnsi="宋体"/>
                <w:b/>
              </w:rPr>
            </w:r>
            <w:r/>
          </w:p>
        </w:tc>
        <w:tc>
          <w:tcPr>
            <w:tcW w:w="4637" w:type="dxa"/>
            <w:vAlign w:val="center"/>
            <w:textDirection w:val="lrTb"/>
            <w:noWrap w:val="false"/>
          </w:tcPr>
          <w:p>
            <w:pPr>
              <w:pStyle w:val="635"/>
              <w:jc w:val="center"/>
              <w:spacing w:line="240" w:lineRule="atLeast"/>
              <w:rPr>
                <w:rFonts w:ascii="宋体" w:hAnsi="宋体"/>
                <w:b/>
              </w:rPr>
            </w:pPr>
            <w:r>
              <w:rPr>
                <w:rFonts w:hint="eastAsia" w:ascii="宋体" w:hAnsi="宋体"/>
                <w:b/>
              </w:rPr>
              <w:t xml:space="preserve">资格性和符合性检查响应内容</w:t>
            </w:r>
            <w:r>
              <w:rPr>
                <w:rFonts w:ascii="宋体" w:hAnsi="宋体"/>
                <w:b/>
              </w:rPr>
            </w:r>
            <w:r/>
          </w:p>
        </w:tc>
        <w:tc>
          <w:tcPr>
            <w:tcW w:w="1717" w:type="dxa"/>
            <w:vAlign w:val="center"/>
            <w:textDirection w:val="lrTb"/>
            <w:noWrap w:val="false"/>
          </w:tcPr>
          <w:p>
            <w:pPr>
              <w:pStyle w:val="635"/>
              <w:jc w:val="center"/>
              <w:spacing w:line="240" w:lineRule="atLeast"/>
              <w:rPr>
                <w:rFonts w:ascii="宋体" w:hAnsi="宋体"/>
                <w:b/>
              </w:rPr>
            </w:pPr>
            <w:r>
              <w:rPr>
                <w:rFonts w:hint="eastAsia" w:ascii="宋体" w:hAnsi="宋体"/>
                <w:b/>
              </w:rPr>
              <w:t xml:space="preserve">是否响应</w:t>
            </w:r>
            <w:r>
              <w:rPr>
                <w:rFonts w:ascii="宋体" w:hAnsi="宋体"/>
                <w:b/>
              </w:rPr>
            </w:r>
            <w:r/>
          </w:p>
          <w:p>
            <w:pPr>
              <w:pStyle w:val="635"/>
              <w:jc w:val="center"/>
              <w:spacing w:line="240" w:lineRule="atLeast"/>
              <w:rPr>
                <w:rFonts w:ascii="宋体" w:hAnsi="宋体"/>
                <w:b/>
              </w:rPr>
            </w:pPr>
            <w:r>
              <w:rPr>
                <w:rFonts w:hint="eastAsia" w:ascii="宋体" w:hAnsi="宋体"/>
                <w:b/>
              </w:rPr>
              <w:t xml:space="preserve">（填是或者否）</w:t>
            </w:r>
            <w:r>
              <w:rPr>
                <w:rFonts w:ascii="宋体" w:hAnsi="宋体"/>
                <w:b/>
              </w:rPr>
            </w:r>
            <w:r/>
          </w:p>
        </w:tc>
        <w:tc>
          <w:tcPr>
            <w:tcW w:w="1591" w:type="dxa"/>
            <w:vAlign w:val="center"/>
            <w:textDirection w:val="lrTb"/>
            <w:noWrap w:val="false"/>
          </w:tcPr>
          <w:p>
            <w:pPr>
              <w:pStyle w:val="635"/>
              <w:jc w:val="center"/>
              <w:spacing w:line="240" w:lineRule="atLeast"/>
              <w:rPr>
                <w:rFonts w:ascii="宋体" w:hAnsi="宋体"/>
                <w:b/>
              </w:rPr>
            </w:pPr>
            <w:r>
              <w:rPr>
                <w:rFonts w:hint="eastAsia" w:ascii="宋体" w:hAnsi="宋体"/>
                <w:b/>
              </w:rPr>
              <w:t xml:space="preserve">投标文件中的</w:t>
            </w:r>
            <w:r>
              <w:rPr>
                <w:rFonts w:ascii="宋体" w:hAnsi="宋体"/>
                <w:b/>
              </w:rPr>
            </w:r>
            <w:r/>
          </w:p>
          <w:p>
            <w:pPr>
              <w:pStyle w:val="635"/>
              <w:jc w:val="center"/>
              <w:spacing w:line="240" w:lineRule="atLeast"/>
              <w:rPr>
                <w:rFonts w:ascii="宋体" w:hAnsi="宋体"/>
                <w:b/>
              </w:rPr>
            </w:pPr>
            <w:r>
              <w:rPr>
                <w:rFonts w:hint="eastAsia" w:ascii="宋体" w:hAnsi="宋体"/>
                <w:b/>
              </w:rPr>
              <w:t xml:space="preserve">页码位置</w:t>
            </w:r>
            <w:r>
              <w:rPr>
                <w:rFonts w:ascii="宋体" w:hAnsi="宋体"/>
                <w:b/>
              </w:rPr>
            </w:r>
            <w:r/>
          </w:p>
        </w:tc>
      </w:tr>
      <w:tr>
        <w:trPr>
          <w:trHeight w:val="320"/>
        </w:trPr>
        <w:tc>
          <w:tcPr>
            <w:tcW w:w="574" w:type="dxa"/>
            <w:vAlign w:val="center"/>
            <w:textDirection w:val="lrTb"/>
            <w:noWrap w:val="false"/>
          </w:tcPr>
          <w:p>
            <w:pPr>
              <w:pStyle w:val="635"/>
              <w:rPr>
                <w:rFonts w:ascii="宋体" w:hAnsi="宋体"/>
                <w:b/>
                <w:u w:val="single"/>
              </w:rPr>
            </w:pPr>
            <w:r>
              <w:rPr>
                <w:rFonts w:hint="eastAsia" w:ascii="宋体" w:hAnsi="宋体"/>
                <w:b/>
                <w:u w:val="single"/>
              </w:rPr>
              <w:t xml:space="preserve">1</w:t>
            </w:r>
            <w:r>
              <w:rPr>
                <w:rFonts w:ascii="宋体" w:hAnsi="宋体"/>
                <w:b/>
                <w:u w:val="single"/>
              </w:rPr>
            </w:r>
            <w:r/>
          </w:p>
        </w:tc>
        <w:tc>
          <w:tcPr>
            <w:tcW w:w="4637" w:type="dxa"/>
            <w:vAlign w:val="center"/>
            <w:textDirection w:val="lrTb"/>
            <w:noWrap w:val="false"/>
          </w:tcPr>
          <w:p>
            <w:pPr>
              <w:pStyle w:val="635"/>
              <w:jc w:val="left"/>
              <w:spacing w:before="50" w:after="156"/>
              <w:widowControl/>
              <w:rPr>
                <w:rFonts w:hint="eastAsia" w:ascii="宋体" w:hAnsi="宋体" w:cs="宋体"/>
                <w:bCs/>
              </w:rPr>
            </w:pPr>
            <w:r>
              <w:rPr>
                <w:rFonts w:hint="eastAsia" w:ascii="宋体" w:hAnsi="宋体" w:cs="宋体"/>
                <w:bCs/>
              </w:rPr>
              <w:t xml:space="preserve">具有独立承担民事责任的能力（提供法人或者其他组织的营业执照；供应商为自然人的，提供其身份证）；</w:t>
            </w:r>
            <w:r/>
          </w:p>
        </w:tc>
        <w:tc>
          <w:tcPr>
            <w:tcW w:w="1717" w:type="dxa"/>
            <w:vAlign w:val="center"/>
            <w:textDirection w:val="lrTb"/>
            <w:noWrap w:val="false"/>
          </w:tcPr>
          <w:p>
            <w:pPr>
              <w:pStyle w:val="635"/>
              <w:rPr>
                <w:rFonts w:ascii="宋体" w:hAnsi="宋体"/>
                <w:b/>
              </w:rPr>
            </w:pPr>
            <w:r>
              <w:rPr>
                <w:rFonts w:ascii="宋体" w:hAnsi="宋体"/>
                <w:b/>
              </w:rPr>
            </w:r>
            <w:r/>
          </w:p>
        </w:tc>
        <w:tc>
          <w:tcPr>
            <w:tcW w:w="1591" w:type="dxa"/>
            <w:vAlign w:val="center"/>
            <w:textDirection w:val="lrTb"/>
            <w:noWrap w:val="false"/>
          </w:tcPr>
          <w:p>
            <w:pPr>
              <w:pStyle w:val="635"/>
              <w:rPr>
                <w:rFonts w:ascii="宋体" w:hAnsi="宋体"/>
                <w:b/>
              </w:rPr>
            </w:pPr>
            <w:r>
              <w:rPr>
                <w:rFonts w:ascii="宋体" w:hAnsi="宋体"/>
                <w:b/>
              </w:rPr>
            </w:r>
            <w:r/>
          </w:p>
        </w:tc>
      </w:tr>
      <w:tr>
        <w:trPr>
          <w:trHeight w:val="585"/>
        </w:trPr>
        <w:tc>
          <w:tcPr>
            <w:tcW w:w="574" w:type="dxa"/>
            <w:vAlign w:val="center"/>
            <w:textDirection w:val="lrTb"/>
            <w:noWrap w:val="false"/>
          </w:tcPr>
          <w:p>
            <w:pPr>
              <w:pStyle w:val="635"/>
              <w:rPr>
                <w:rFonts w:ascii="宋体" w:hAnsi="宋体"/>
                <w:u w:val="single"/>
              </w:rPr>
            </w:pPr>
            <w:r>
              <w:rPr>
                <w:rFonts w:hint="eastAsia" w:ascii="宋体" w:hAnsi="宋体"/>
                <w:u w:val="single"/>
              </w:rPr>
              <w:t xml:space="preserve">2</w:t>
            </w:r>
            <w:r>
              <w:rPr>
                <w:rFonts w:ascii="宋体" w:hAnsi="宋体"/>
                <w:u w:val="single"/>
              </w:rPr>
            </w:r>
            <w:r/>
          </w:p>
        </w:tc>
        <w:tc>
          <w:tcPr>
            <w:tcW w:w="4637" w:type="dxa"/>
            <w:vAlign w:val="center"/>
            <w:textDirection w:val="lrTb"/>
            <w:noWrap w:val="false"/>
          </w:tcPr>
          <w:p>
            <w:pPr>
              <w:pStyle w:val="635"/>
              <w:jc w:val="left"/>
              <w:spacing w:before="50" w:after="156"/>
              <w:rPr>
                <w:rFonts w:hint="eastAsia" w:ascii="宋体" w:hAnsi="宋体" w:cs="宋体"/>
                <w:bCs/>
              </w:rPr>
            </w:pPr>
            <w:r>
              <w:rPr>
                <w:rFonts w:hint="eastAsia" w:ascii="宋体" w:hAnsi="宋体" w:cs="宋体"/>
                <w:bCs/>
              </w:rPr>
              <w:t xml:space="preserve">具有良好的商业信誉和健全的财务会计制度（提供2024年财务报表（公司成立不满一年，至少提供投标截止时间前近一个月的财务报表），或投标截止时间前六个月内银行出具的资信证明）；</w:t>
            </w:r>
            <w:r>
              <w:rPr>
                <w:rFonts w:hint="eastAsia" w:ascii="宋体" w:hAnsi="宋体" w:cs="宋体"/>
                <w:bCs/>
              </w:rPr>
            </w:r>
            <w:r/>
          </w:p>
        </w:tc>
        <w:tc>
          <w:tcPr>
            <w:tcW w:w="1717" w:type="dxa"/>
            <w:vAlign w:val="center"/>
            <w:textDirection w:val="lrTb"/>
            <w:noWrap w:val="false"/>
          </w:tcPr>
          <w:p>
            <w:pPr>
              <w:pStyle w:val="635"/>
              <w:rPr>
                <w:rFonts w:ascii="宋体" w:hAnsi="宋体"/>
              </w:rPr>
            </w:pPr>
            <w:r>
              <w:rPr>
                <w:rFonts w:ascii="宋体" w:hAnsi="宋体"/>
              </w:rPr>
            </w:r>
            <w:r/>
          </w:p>
        </w:tc>
        <w:tc>
          <w:tcPr>
            <w:tcW w:w="1591" w:type="dxa"/>
            <w:vAlign w:val="center"/>
            <w:textDirection w:val="lrTb"/>
            <w:noWrap w:val="false"/>
          </w:tcPr>
          <w:p>
            <w:pPr>
              <w:pStyle w:val="635"/>
              <w:rPr>
                <w:rFonts w:ascii="宋体" w:hAnsi="宋体"/>
              </w:rPr>
            </w:pPr>
            <w:r>
              <w:rPr>
                <w:rFonts w:ascii="宋体" w:hAnsi="宋体"/>
              </w:rPr>
            </w:r>
            <w:r/>
          </w:p>
        </w:tc>
      </w:tr>
      <w:tr>
        <w:trPr>
          <w:trHeight w:val="585"/>
        </w:trPr>
        <w:tc>
          <w:tcPr>
            <w:tcW w:w="574" w:type="dxa"/>
            <w:vAlign w:val="center"/>
            <w:textDirection w:val="lrTb"/>
            <w:noWrap w:val="false"/>
          </w:tcPr>
          <w:p>
            <w:pPr>
              <w:pStyle w:val="635"/>
              <w:rPr>
                <w:rFonts w:ascii="宋体" w:hAnsi="宋体"/>
                <w:u w:val="single"/>
              </w:rPr>
            </w:pPr>
            <w:r>
              <w:rPr>
                <w:rFonts w:hint="eastAsia" w:ascii="宋体" w:hAnsi="宋体"/>
                <w:u w:val="single"/>
              </w:rPr>
              <w:t xml:space="preserve">3</w:t>
            </w:r>
            <w:r>
              <w:rPr>
                <w:rFonts w:ascii="宋体" w:hAnsi="宋体"/>
                <w:u w:val="single"/>
              </w:rPr>
            </w:r>
            <w:r/>
          </w:p>
        </w:tc>
        <w:tc>
          <w:tcPr>
            <w:tcW w:w="4637" w:type="dxa"/>
            <w:vAlign w:val="center"/>
            <w:textDirection w:val="lrTb"/>
            <w:noWrap w:val="false"/>
          </w:tcPr>
          <w:p>
            <w:pPr>
              <w:pStyle w:val="635"/>
              <w:spacing w:before="50" w:after="156"/>
              <w:rPr>
                <w:rFonts w:ascii="宋体" w:hAnsi="宋体" w:cs="Arial"/>
                <w:sz w:val="24"/>
                <w:u w:val="single"/>
              </w:rPr>
            </w:pPr>
            <w:r>
              <w:rPr>
                <w:rFonts w:hint="eastAsia" w:ascii="宋体" w:hAnsi="宋体" w:cs="宋体"/>
                <w:bCs/>
              </w:rPr>
              <w:t xml:space="preserve">具有履行合同所必需的设备和专业技术能力（供应商根据履行采购项目合同需要，提供履行合同所必需的设备和专业技术能力的证明材料）；</w:t>
            </w:r>
            <w:r>
              <w:rPr>
                <w:rFonts w:ascii="宋体" w:hAnsi="宋体" w:cs="Arial"/>
                <w:sz w:val="24"/>
                <w:u w:val="single"/>
              </w:rPr>
            </w:r>
            <w:r/>
          </w:p>
        </w:tc>
        <w:tc>
          <w:tcPr>
            <w:tcW w:w="1717" w:type="dxa"/>
            <w:vAlign w:val="center"/>
            <w:textDirection w:val="lrTb"/>
            <w:noWrap w:val="false"/>
          </w:tcPr>
          <w:p>
            <w:pPr>
              <w:pStyle w:val="635"/>
              <w:rPr>
                <w:rFonts w:ascii="宋体" w:hAnsi="宋体"/>
              </w:rPr>
            </w:pPr>
            <w:r>
              <w:rPr>
                <w:rFonts w:ascii="宋体" w:hAnsi="宋体"/>
              </w:rPr>
            </w:r>
            <w:r/>
          </w:p>
        </w:tc>
        <w:tc>
          <w:tcPr>
            <w:tcW w:w="1591" w:type="dxa"/>
            <w:vAlign w:val="center"/>
            <w:textDirection w:val="lrTb"/>
            <w:noWrap w:val="false"/>
          </w:tcPr>
          <w:p>
            <w:pPr>
              <w:pStyle w:val="635"/>
              <w:rPr>
                <w:rFonts w:ascii="宋体" w:hAnsi="宋体"/>
              </w:rPr>
            </w:pPr>
            <w:r>
              <w:rPr>
                <w:rFonts w:ascii="宋体" w:hAnsi="宋体"/>
              </w:rPr>
            </w:r>
            <w:r/>
          </w:p>
        </w:tc>
      </w:tr>
      <w:tr>
        <w:trPr>
          <w:trHeight w:val="676"/>
        </w:trPr>
        <w:tc>
          <w:tcPr>
            <w:tcW w:w="574" w:type="dxa"/>
            <w:vAlign w:val="center"/>
            <w:textDirection w:val="lrTb"/>
            <w:noWrap w:val="false"/>
          </w:tcPr>
          <w:p>
            <w:pPr>
              <w:pStyle w:val="635"/>
              <w:rPr>
                <w:rFonts w:ascii="宋体" w:hAnsi="宋体"/>
                <w:u w:val="single"/>
              </w:rPr>
            </w:pPr>
            <w:r>
              <w:rPr>
                <w:rFonts w:hint="eastAsia" w:ascii="宋体" w:hAnsi="宋体"/>
                <w:u w:val="single"/>
              </w:rPr>
              <w:t xml:space="preserve">4</w:t>
            </w:r>
            <w:r>
              <w:rPr>
                <w:rFonts w:ascii="宋体" w:hAnsi="宋体"/>
                <w:u w:val="single"/>
              </w:rPr>
            </w:r>
            <w:r/>
          </w:p>
        </w:tc>
        <w:tc>
          <w:tcPr>
            <w:tcW w:w="4637" w:type="dxa"/>
            <w:vAlign w:val="center"/>
            <w:textDirection w:val="lrTb"/>
            <w:noWrap w:val="false"/>
          </w:tcPr>
          <w:p>
            <w:pPr>
              <w:pStyle w:val="635"/>
              <w:jc w:val="left"/>
              <w:spacing w:before="50" w:after="156"/>
              <w:rPr>
                <w:rFonts w:ascii="宋体" w:hAnsi="宋体" w:cs="Arial"/>
                <w:sz w:val="24"/>
                <w:u w:val="single"/>
              </w:rPr>
            </w:pPr>
            <w:r>
              <w:rPr>
                <w:rFonts w:hint="eastAsia" w:ascii="Arial" w:hAnsi="Arial" w:cs="Arial"/>
                <w:bCs/>
              </w:rPr>
              <w:t xml:space="preserve">有依法缴纳税收和社会保障资金的良好记录（提供参加本次政府采购活动前半年内至少一个月：①提供缴纳税收的凭证；②提供缴纳社会保险的凭据，依法享受免缴、缓缴的，提供证明材料）；</w:t>
            </w:r>
            <w:r>
              <w:rPr>
                <w:rFonts w:ascii="宋体" w:hAnsi="宋体" w:cs="Arial"/>
                <w:sz w:val="24"/>
                <w:u w:val="single"/>
              </w:rPr>
            </w:r>
            <w:r/>
          </w:p>
        </w:tc>
        <w:tc>
          <w:tcPr>
            <w:tcW w:w="1717" w:type="dxa"/>
            <w:vAlign w:val="center"/>
            <w:textDirection w:val="lrTb"/>
            <w:noWrap w:val="false"/>
          </w:tcPr>
          <w:p>
            <w:pPr>
              <w:pStyle w:val="635"/>
              <w:rPr>
                <w:rFonts w:ascii="宋体" w:hAnsi="宋体"/>
              </w:rPr>
            </w:pPr>
            <w:r>
              <w:rPr>
                <w:rFonts w:ascii="宋体" w:hAnsi="宋体"/>
              </w:rPr>
            </w:r>
            <w:r/>
          </w:p>
        </w:tc>
        <w:tc>
          <w:tcPr>
            <w:tcW w:w="1591" w:type="dxa"/>
            <w:vAlign w:val="center"/>
            <w:textDirection w:val="lrTb"/>
            <w:noWrap w:val="false"/>
          </w:tcPr>
          <w:p>
            <w:pPr>
              <w:pStyle w:val="635"/>
              <w:rPr>
                <w:rFonts w:ascii="宋体" w:hAnsi="宋体"/>
              </w:rPr>
            </w:pPr>
            <w:r>
              <w:rPr>
                <w:rFonts w:ascii="宋体" w:hAnsi="宋体"/>
              </w:rPr>
            </w:r>
            <w:r/>
          </w:p>
        </w:tc>
      </w:tr>
      <w:tr>
        <w:trPr>
          <w:trHeight w:val="714"/>
        </w:trPr>
        <w:tc>
          <w:tcPr>
            <w:tcW w:w="574" w:type="dxa"/>
            <w:vAlign w:val="center"/>
            <w:textDirection w:val="lrTb"/>
            <w:noWrap w:val="false"/>
          </w:tcPr>
          <w:p>
            <w:pPr>
              <w:pStyle w:val="635"/>
              <w:rPr>
                <w:rFonts w:ascii="宋体" w:hAnsi="宋体"/>
                <w:u w:val="single"/>
              </w:rPr>
            </w:pPr>
            <w:r>
              <w:rPr>
                <w:rFonts w:hint="eastAsia" w:ascii="宋体" w:hAnsi="宋体"/>
                <w:u w:val="single"/>
              </w:rPr>
              <w:t xml:space="preserve">5</w:t>
            </w:r>
            <w:r>
              <w:rPr>
                <w:rFonts w:ascii="宋体" w:hAnsi="宋体"/>
                <w:u w:val="single"/>
              </w:rPr>
            </w:r>
            <w:r/>
          </w:p>
        </w:tc>
        <w:tc>
          <w:tcPr>
            <w:tcW w:w="4637" w:type="dxa"/>
            <w:vAlign w:val="center"/>
            <w:textDirection w:val="lrTb"/>
            <w:noWrap w:val="false"/>
          </w:tcPr>
          <w:p>
            <w:pPr>
              <w:pStyle w:val="635"/>
              <w:jc w:val="left"/>
              <w:spacing w:before="50" w:after="156"/>
              <w:rPr>
                <w:rFonts w:ascii="宋体" w:hAnsi="宋体" w:cs="Arial"/>
                <w:sz w:val="24"/>
                <w:u w:val="single"/>
              </w:rPr>
            </w:pPr>
            <w:r>
              <w:rPr>
                <w:rFonts w:hint="eastAsia" w:ascii="宋体" w:hAnsi="宋体" w:cs="宋体"/>
                <w:bCs/>
              </w:rPr>
              <w:t xml:space="preserve">参加政府采购活动前三年内，在经营活动中没有重大违法记录（提供承诺书）；</w:t>
            </w:r>
            <w:r>
              <w:rPr>
                <w:rFonts w:ascii="宋体" w:hAnsi="宋体" w:cs="Arial"/>
                <w:sz w:val="24"/>
                <w:u w:val="single"/>
              </w:rPr>
            </w:r>
            <w:r/>
          </w:p>
        </w:tc>
        <w:tc>
          <w:tcPr>
            <w:tcW w:w="1717" w:type="dxa"/>
            <w:vAlign w:val="center"/>
            <w:textDirection w:val="lrTb"/>
            <w:noWrap w:val="false"/>
          </w:tcPr>
          <w:p>
            <w:pPr>
              <w:pStyle w:val="635"/>
              <w:rPr>
                <w:rFonts w:ascii="宋体" w:hAnsi="宋体"/>
              </w:rPr>
            </w:pPr>
            <w:r>
              <w:rPr>
                <w:rFonts w:ascii="宋体" w:hAnsi="宋体"/>
              </w:rPr>
            </w:r>
            <w:r/>
          </w:p>
        </w:tc>
        <w:tc>
          <w:tcPr>
            <w:tcW w:w="1591" w:type="dxa"/>
            <w:vAlign w:val="center"/>
            <w:textDirection w:val="lrTb"/>
            <w:noWrap w:val="false"/>
          </w:tcPr>
          <w:p>
            <w:pPr>
              <w:pStyle w:val="635"/>
              <w:rPr>
                <w:rFonts w:ascii="宋体" w:hAnsi="宋体"/>
              </w:rPr>
            </w:pPr>
            <w:r>
              <w:rPr>
                <w:rFonts w:ascii="宋体" w:hAnsi="宋体"/>
              </w:rPr>
            </w:r>
            <w:r/>
          </w:p>
        </w:tc>
      </w:tr>
      <w:tr>
        <w:trPr>
          <w:trHeight w:val="714"/>
        </w:trPr>
        <w:tc>
          <w:tcPr>
            <w:tcW w:w="574" w:type="dxa"/>
            <w:vAlign w:val="center"/>
            <w:textDirection w:val="lrTb"/>
            <w:noWrap w:val="false"/>
          </w:tcPr>
          <w:p>
            <w:pPr>
              <w:pStyle w:val="635"/>
              <w:rPr>
                <w:rFonts w:hint="eastAsia" w:ascii="宋体" w:hAnsi="宋体"/>
                <w:u w:val="single"/>
              </w:rPr>
            </w:pPr>
            <w:r>
              <w:rPr>
                <w:rFonts w:hint="eastAsia" w:ascii="宋体" w:hAnsi="宋体"/>
                <w:u w:val="single"/>
              </w:rPr>
              <w:t xml:space="preserve">6</w:t>
            </w:r>
            <w:r/>
          </w:p>
        </w:tc>
        <w:tc>
          <w:tcPr>
            <w:tcW w:w="4637" w:type="dxa"/>
            <w:vAlign w:val="center"/>
            <w:textDirection w:val="lrTb"/>
            <w:noWrap w:val="false"/>
          </w:tcPr>
          <w:p>
            <w:pPr>
              <w:pStyle w:val="635"/>
              <w:jc w:val="left"/>
              <w:spacing w:before="50" w:after="156"/>
              <w:rPr>
                <w:rFonts w:hint="eastAsia" w:ascii="宋体" w:hAnsi="宋体" w:cs="宋体"/>
                <w:bCs/>
              </w:rPr>
            </w:pPr>
            <w:r>
              <w:rPr>
                <w:rFonts w:hint="eastAsia" w:ascii="宋体" w:hAnsi="宋体" w:cs="宋体"/>
                <w:bCs/>
              </w:rPr>
              <w:t xml:space="preserve">招标文件中的其他实质性要求</w:t>
            </w:r>
            <w:r/>
          </w:p>
        </w:tc>
        <w:tc>
          <w:tcPr>
            <w:tcW w:w="1717" w:type="dxa"/>
            <w:vAlign w:val="center"/>
            <w:textDirection w:val="lrTb"/>
            <w:noWrap w:val="false"/>
          </w:tcPr>
          <w:p>
            <w:pPr>
              <w:pStyle w:val="635"/>
              <w:rPr>
                <w:rFonts w:ascii="宋体" w:hAnsi="宋体"/>
              </w:rPr>
            </w:pPr>
            <w:r>
              <w:rPr>
                <w:rFonts w:ascii="宋体" w:hAnsi="宋体"/>
              </w:rPr>
            </w:r>
            <w:r/>
          </w:p>
        </w:tc>
        <w:tc>
          <w:tcPr>
            <w:tcW w:w="1591" w:type="dxa"/>
            <w:vAlign w:val="center"/>
            <w:textDirection w:val="lrTb"/>
            <w:noWrap w:val="false"/>
          </w:tcPr>
          <w:p>
            <w:pPr>
              <w:pStyle w:val="635"/>
              <w:rPr>
                <w:rFonts w:ascii="宋体" w:hAnsi="宋体"/>
              </w:rPr>
            </w:pPr>
            <w:r>
              <w:rPr>
                <w:rFonts w:ascii="宋体" w:hAnsi="宋体"/>
              </w:rPr>
            </w:r>
            <w:r/>
          </w:p>
        </w:tc>
      </w:tr>
    </w:tbl>
    <w:p>
      <w:pPr>
        <w:pStyle w:val="635"/>
        <w:jc w:val="left"/>
        <w:spacing w:line="360" w:lineRule="auto"/>
        <w:widowControl/>
        <w:rPr>
          <w:rFonts w:ascii="宋体" w:hAnsi="宋体" w:cs="宋体"/>
          <w:bCs/>
        </w:rPr>
      </w:pPr>
      <w:r>
        <w:rPr>
          <w:rFonts w:ascii="宋体" w:hAnsi="宋体" w:cs="宋体"/>
          <w:bCs/>
        </w:rPr>
      </w:r>
      <w:r/>
    </w:p>
    <w:p>
      <w:pPr>
        <w:pStyle w:val="635"/>
        <w:spacing w:line="360" w:lineRule="auto"/>
        <w:rPr>
          <w:rFonts w:ascii="宋体" w:hAnsi="宋体" w:cs="宋体"/>
          <w:bCs/>
        </w:rPr>
      </w:pPr>
      <w:r>
        <w:rPr>
          <w:rFonts w:ascii="宋体" w:hAnsi="宋体" w:cs="宋体"/>
          <w:bCs/>
        </w:rPr>
      </w:r>
      <w:r/>
    </w:p>
    <w:p>
      <w:pPr>
        <w:pStyle w:val="635"/>
        <w:spacing w:line="440" w:lineRule="exact"/>
        <w:rPr>
          <w:rFonts w:ascii="宋体" w:hAnsi="宋体" w:cs="宋体"/>
        </w:rPr>
      </w:pPr>
      <w:r>
        <w:br w:type="page" w:clear="all"/>
      </w:r>
      <w:r>
        <w:rPr>
          <w:rFonts w:hint="eastAsia" w:ascii="宋体" w:hAnsi="宋体" w:cs="宋体"/>
          <w:b/>
          <w:bCs/>
        </w:rPr>
        <w:t xml:space="preserve">附件一、投标申请及声明格式</w:t>
      </w:r>
      <w:r>
        <w:rPr>
          <w:rFonts w:ascii="宋体" w:hAnsi="宋体" w:cs="宋体"/>
        </w:rPr>
      </w:r>
      <w:r/>
    </w:p>
    <w:p>
      <w:pPr>
        <w:pStyle w:val="635"/>
        <w:jc w:val="center"/>
        <w:spacing w:line="360" w:lineRule="auto"/>
        <w:widowControl/>
        <w:rPr>
          <w:rFonts w:ascii="宋体" w:hAnsi="宋体" w:cs="宋体"/>
          <w:b/>
          <w:sz w:val="28"/>
          <w:szCs w:val="28"/>
        </w:rPr>
      </w:pPr>
      <w:r>
        <w:rPr>
          <w:rFonts w:hint="eastAsia" w:ascii="宋体" w:hAnsi="宋体" w:cs="宋体"/>
          <w:b/>
          <w:sz w:val="28"/>
          <w:szCs w:val="28"/>
        </w:rPr>
        <w:t xml:space="preserve">投标申请及声明</w:t>
      </w:r>
      <w:r>
        <w:rPr>
          <w:rFonts w:ascii="宋体" w:hAnsi="宋体" w:cs="宋体"/>
          <w:b/>
          <w:sz w:val="28"/>
          <w:szCs w:val="28"/>
        </w:rPr>
      </w:r>
      <w:r/>
    </w:p>
    <w:p>
      <w:pPr>
        <w:pStyle w:val="635"/>
        <w:spacing w:line="400" w:lineRule="exact"/>
        <w:widowControl/>
        <w:rPr>
          <w:rFonts w:ascii="宋体" w:hAnsi="宋体" w:cs="宋体"/>
        </w:rPr>
      </w:pPr>
      <w:r>
        <w:rPr>
          <w:rFonts w:hint="eastAsia" w:ascii="宋体" w:hAnsi="宋体" w:cs="宋体"/>
        </w:rPr>
        <w:t xml:space="preserve"> 致：江苏省设备成套股份有限公司</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根</w:t>
      </w:r>
      <w:r>
        <w:rPr>
          <w:rFonts w:hint="eastAsia" w:ascii="宋体" w:hAnsi="宋体" w:cs="宋体"/>
        </w:rPr>
        <w:t xml:space="preserve">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据此函，签字人兹宣布声明和承诺如下：</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rPr>
          <w:rFonts w:ascii="宋体" w:hAnsi="宋体" w:cs="宋体"/>
        </w:rPr>
      </w:r>
      <w:r/>
    </w:p>
    <w:p>
      <w:pPr>
        <w:pStyle w:val="635"/>
        <w:ind w:left="1470" w:hanging="1050"/>
        <w:spacing w:line="400" w:lineRule="exact"/>
        <w:widowControl/>
        <w:rPr>
          <w:rFonts w:ascii="宋体" w:hAnsi="宋体" w:cs="宋体"/>
        </w:rPr>
      </w:pPr>
      <w:r>
        <w:rPr>
          <w:rFonts w:hint="eastAsia" w:ascii="宋体" w:hAnsi="宋体" w:cs="宋体"/>
        </w:rPr>
        <w:t xml:space="preserve">2、按招标要求，我们的投标总报价为（大写）</w:t>
      </w:r>
      <w:r>
        <w:rPr>
          <w:rFonts w:hint="eastAsia" w:ascii="宋体" w:hAnsi="宋体" w:cs="宋体"/>
          <w:b/>
          <w:bCs/>
          <w:u w:val="single"/>
        </w:rPr>
        <w:t xml:space="preserve">        </w:t>
      </w:r>
      <w:r>
        <w:rPr>
          <w:rFonts w:hint="eastAsia" w:ascii="宋体" w:hAnsi="宋体" w:cs="宋体"/>
        </w:rPr>
        <w:t xml:space="preserve">元人民币。</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3、本项目交付时间为：</w:t>
      </w:r>
      <w:r>
        <w:rPr>
          <w:rFonts w:hint="eastAsia" w:ascii="宋体" w:hAnsi="宋体" w:cs="宋体"/>
          <w:u w:val="single"/>
        </w:rPr>
        <w:t xml:space="preserve">  满足招标文件要求  </w:t>
      </w:r>
      <w:r>
        <w:rPr>
          <w:rFonts w:hint="eastAsia" w:ascii="宋体" w:hAnsi="宋体" w:cs="宋体"/>
        </w:rPr>
        <w:t xml:space="preserve">。</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5、我们同意从规定的开标日期起遵循本投标文件，并在规定的投标有效期期满之前均具有约束力。</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7、一旦我方中标，我方将根据招标文件的规定严格履行合同，并保证于承诺的时间完成货物的启动/集成、调试等服务，交付采购人验收、使用。</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8、我方决不提供虚假材料谋取中标、决不采取不</w:t>
      </w:r>
      <w:r>
        <w:rPr>
          <w:rFonts w:hint="eastAsia" w:ascii="宋体" w:hAnsi="宋体" w:cs="宋体"/>
        </w:rPr>
        <w:t xml:space="preserve">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9、与本投标有关的正式联系方式为：</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地   址：</w:t>
      </w:r>
      <w:r>
        <w:rPr>
          <w:rFonts w:hint="eastAsia" w:ascii="宋体" w:hAnsi="宋体" w:cs="宋体"/>
          <w:u w:val="single"/>
        </w:rPr>
        <w:t xml:space="preserve">                      </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电   话：</w:t>
      </w:r>
      <w:r>
        <w:rPr>
          <w:rFonts w:hint="eastAsia" w:ascii="宋体" w:hAnsi="宋体" w:cs="宋体"/>
          <w:u w:val="single"/>
        </w:rPr>
        <w:t xml:space="preserve">                      </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传   真：</w:t>
      </w:r>
      <w:r>
        <w:rPr>
          <w:rFonts w:hint="eastAsia" w:ascii="宋体" w:hAnsi="宋体" w:cs="宋体"/>
          <w:u w:val="single"/>
        </w:rPr>
        <w:t xml:space="preserve">                      </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开户银行：</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银行账号：</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投标人授权代表姓名（签字）：</w:t>
      </w:r>
      <w:r>
        <w:rPr>
          <w:rFonts w:hint="eastAsia" w:ascii="宋体" w:hAnsi="宋体" w:cs="宋体"/>
          <w:u w:val="single"/>
        </w:rPr>
        <w:t xml:space="preserve">        </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投标人名称：</w:t>
      </w:r>
      <w:r>
        <w:rPr>
          <w:rFonts w:hint="eastAsia" w:ascii="宋体" w:hAnsi="宋体" w:cs="宋体"/>
          <w:u w:val="single"/>
        </w:rPr>
        <w:t xml:space="preserve">                 </w:t>
      </w:r>
      <w:r>
        <w:rPr>
          <w:rFonts w:hint="eastAsia" w:ascii="宋体" w:hAnsi="宋体" w:cs="宋体"/>
        </w:rPr>
        <w:t xml:space="preserve">（盖章）</w:t>
      </w:r>
      <w:r>
        <w:rPr>
          <w:rFonts w:ascii="宋体" w:hAnsi="宋体" w:cs="宋体"/>
        </w:rPr>
      </w:r>
      <w:r/>
    </w:p>
    <w:p>
      <w:pPr>
        <w:pStyle w:val="635"/>
        <w:ind w:firstLine="420"/>
        <w:spacing w:line="400" w:lineRule="exac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635"/>
        <w:spacing w:line="360" w:lineRule="auto"/>
        <w:widowControl/>
        <w:rPr>
          <w:rFonts w:ascii="宋体" w:hAnsi="宋体" w:cs="宋体"/>
        </w:rPr>
      </w:pPr>
      <w:r>
        <w:rPr>
          <w:rFonts w:hint="eastAsia" w:ascii="宋体" w:hAnsi="宋体" w:cs="宋体"/>
          <w:b/>
          <w:bCs/>
        </w:rPr>
        <w:br w:type="page" w:clear="all"/>
        <w:t xml:space="preserve">附件二、法定代表人授权委托书格式</w:t>
      </w:r>
      <w:r>
        <w:rPr>
          <w:rFonts w:ascii="宋体" w:hAnsi="宋体" w:cs="宋体"/>
        </w:rPr>
      </w:r>
      <w:r/>
    </w:p>
    <w:p>
      <w:pPr>
        <w:pStyle w:val="635"/>
        <w:jc w:val="center"/>
        <w:spacing w:line="360" w:lineRule="auto"/>
        <w:widowControl/>
        <w:rPr>
          <w:rFonts w:ascii="宋体" w:hAnsi="宋体" w:cs="宋体"/>
          <w:b/>
          <w:sz w:val="28"/>
          <w:szCs w:val="28"/>
        </w:rPr>
      </w:pPr>
      <w:r>
        <w:rPr>
          <w:rFonts w:hint="eastAsia" w:ascii="宋体" w:hAnsi="宋体" w:cs="宋体"/>
          <w:b/>
          <w:sz w:val="28"/>
          <w:szCs w:val="28"/>
        </w:rPr>
        <w:t xml:space="preserve">法定代表人授权委托书</w:t>
      </w:r>
      <w:r>
        <w:rPr>
          <w:rFonts w:ascii="宋体" w:hAnsi="宋体" w:cs="宋体"/>
          <w:b/>
          <w:sz w:val="28"/>
          <w:szCs w:val="28"/>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致：江苏省设备成套股份有限公司</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w:t>
      </w:r>
      <w:r>
        <w:rPr>
          <w:rFonts w:hint="eastAsia" w:ascii="宋体" w:hAnsi="宋体" w:cs="宋体"/>
        </w:rPr>
        <w:t xml:space="preserve">称），</w:t>
      </w:r>
      <w:r>
        <w:rPr>
          <w:rFonts w:hint="eastAsia" w:ascii="宋体" w:hAnsi="宋体" w:cs="宋体"/>
          <w:u w:val="single"/>
        </w:rPr>
        <w:t xml:space="preserve">        </w:t>
      </w:r>
      <w:r>
        <w:rPr>
          <w:rFonts w:hint="eastAsia" w:ascii="宋体" w:hAnsi="宋体" w:cs="宋体"/>
        </w:rPr>
        <w:t xml:space="preserve">（项目编号）投标，以本公司名义处理一切与之有关的事务。</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本授权书于    年  月  日签字生效，特此声明。</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法定代表人签字：</w:t>
      </w:r>
      <w:r>
        <w:rPr>
          <w:rFonts w:ascii="宋体" w:hAnsi="宋体" w:cs="宋体"/>
        </w:rPr>
      </w:r>
      <w:r/>
    </w:p>
    <w:p>
      <w:pPr>
        <w:pStyle w:val="635"/>
        <w:ind w:firstLine="825"/>
        <w:jc w:val="left"/>
        <w:spacing w:line="360" w:lineRule="auto"/>
        <w:widowControl/>
        <w:rPr>
          <w:rFonts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rPr>
          <w:rFonts w:ascii="宋体" w:hAnsi="宋体" w:cs="宋体"/>
        </w:rPr>
      </w:r>
      <w:r/>
    </w:p>
    <w:p>
      <w:pPr>
        <w:pStyle w:val="635"/>
        <w:ind w:firstLine="840"/>
        <w:jc w:val="left"/>
        <w:spacing w:line="360" w:lineRule="auto"/>
        <w:widowControl/>
        <w:rPr>
          <w:rFonts w:hint="eastAsia" w:ascii="宋体" w:hAnsi="宋体" w:cs="宋体"/>
        </w:rPr>
      </w:pPr>
      <w:r>
        <w:rPr>
          <w:rFonts w:hint="eastAsia" w:ascii="Arial" w:hAnsi="Arial" w:cs="Arial"/>
        </w:rPr>
        <w:t xml:space="preserve">供应商盖章：</w:t>
      </w:r>
      <w:r>
        <w:rPr>
          <w:rFonts w:hint="eastAsia" w:ascii="宋体" w:hAnsi="宋体" w:cs="宋体"/>
        </w:rPr>
      </w:r>
      <w:r/>
    </w:p>
    <w:p>
      <w:pPr>
        <w:pStyle w:val="635"/>
        <w:ind w:firstLine="840"/>
        <w:jc w:val="left"/>
        <w:spacing w:line="360" w:lineRule="auto"/>
        <w:widowControl/>
        <w:rPr>
          <w:rFonts w:ascii="宋体" w:hAnsi="宋体" w:cs="宋体"/>
        </w:rPr>
      </w:pPr>
      <w:r>
        <w:rPr>
          <w:rFonts w:hint="eastAsia" w:ascii="宋体" w:hAnsi="宋体" w:cs="宋体"/>
        </w:rPr>
        <w:t xml:space="preserve">日     期：        年    月    日</w:t>
      </w:r>
      <w:r>
        <w:rPr>
          <w:rFonts w:ascii="宋体" w:hAnsi="宋体" w:cs="宋体"/>
        </w:rPr>
      </w:r>
      <w:r/>
    </w:p>
    <w:p>
      <w:pPr>
        <w:pStyle w:val="635"/>
        <w:ind w:firstLine="840"/>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b/>
          <w:bCs/>
        </w:rPr>
      </w:pPr>
      <w:r>
        <w:rPr>
          <w:rFonts w:ascii="Arial" w:hAnsi="Arial" w:cs="Arial"/>
          <w:b/>
        </w:rPr>
        <w:t xml:space="preserve">被授权人</w:t>
      </w:r>
      <w:r>
        <w:rPr>
          <w:rFonts w:hint="eastAsia" w:ascii="宋体" w:hAnsi="宋体" w:cs="宋体"/>
          <w:b/>
          <w:bCs/>
        </w:rPr>
        <w:t xml:space="preserve">的身份证的复印件：</w:t>
      </w:r>
      <w:r>
        <w:rPr>
          <w:rFonts w:ascii="宋体" w:hAnsi="宋体" w:cs="宋体"/>
          <w:b/>
          <w:bCs/>
        </w:rPr>
      </w:r>
      <w:r/>
    </w:p>
    <w:p>
      <w:pPr>
        <w:pStyle w:val="635"/>
        <w:ind w:firstLine="420"/>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ind w:firstLine="420"/>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spacing w:line="360" w:lineRule="auto"/>
        <w:rPr>
          <w:rFonts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附件三、报价表格式</w:t>
      </w:r>
      <w:r>
        <w:rPr>
          <w:rFonts w:ascii="宋体" w:hAnsi="宋体" w:cs="宋体"/>
          <w:lang w:val="zh-CN"/>
        </w:rPr>
      </w:r>
      <w:r/>
    </w:p>
    <w:p>
      <w:pPr>
        <w:pStyle w:val="635"/>
        <w:rPr>
          <w:rFonts w:ascii="宋体" w:hAnsi="宋体" w:cs="宋体"/>
          <w:b/>
          <w:bCs/>
          <w:lang w:val="zh-CN"/>
        </w:rPr>
      </w:pPr>
      <w:r>
        <w:rPr>
          <w:rFonts w:ascii="宋体" w:hAnsi="宋体" w:cs="宋体"/>
          <w:b/>
          <w:bCs/>
          <w:lang w:val="zh-CN"/>
        </w:rPr>
      </w:r>
      <w:r/>
    </w:p>
    <w:p>
      <w:pPr>
        <w:pStyle w:val="635"/>
        <w:jc w:val="center"/>
        <w:rPr>
          <w:rFonts w:ascii="宋体" w:hAnsi="宋体" w:cs="宋体"/>
          <w:b/>
          <w:sz w:val="28"/>
          <w:szCs w:val="28"/>
        </w:rPr>
      </w:pPr>
      <w:r>
        <w:rPr>
          <w:rFonts w:hint="eastAsia" w:ascii="宋体" w:hAnsi="宋体" w:cs="宋体"/>
          <w:b/>
          <w:sz w:val="28"/>
          <w:szCs w:val="28"/>
        </w:rPr>
        <w:t xml:space="preserve">开标一览表</w:t>
      </w:r>
      <w:r>
        <w:rPr>
          <w:rFonts w:ascii="宋体" w:hAnsi="宋体" w:cs="宋体"/>
          <w:b/>
          <w:sz w:val="28"/>
          <w:szCs w:val="28"/>
        </w:rPr>
      </w:r>
      <w:r/>
    </w:p>
    <w:p>
      <w:pPr>
        <w:pStyle w:val="635"/>
        <w:jc w:val="center"/>
        <w:spacing w:line="360" w:lineRule="auto"/>
        <w:widowControl/>
        <w:rPr>
          <w:rFonts w:ascii="宋体" w:hAnsi="宋体" w:cs="宋体"/>
          <w:sz w:val="24"/>
        </w:rPr>
      </w:pPr>
      <w:r>
        <w:rPr>
          <w:rFonts w:ascii="宋体" w:hAnsi="宋体" w:cs="宋体"/>
          <w:sz w:val="24"/>
        </w:rPr>
      </w:r>
      <w:r/>
    </w:p>
    <w:p>
      <w:pPr>
        <w:pStyle w:val="648"/>
        <w:ind w:firstLine="474"/>
        <w:spacing w:line="440" w:lineRule="exact"/>
        <w:rPr>
          <w:rFonts w:ascii="宋体" w:hAnsi="宋体" w:cs="宋体"/>
          <w:sz w:val="21"/>
          <w:szCs w:val="21"/>
        </w:rPr>
      </w:pPr>
      <w:r>
        <w:rPr>
          <w:rFonts w:hint="eastAsia" w:ascii="宋体" w:hAnsi="宋体" w:cs="宋体"/>
          <w:sz w:val="21"/>
          <w:szCs w:val="21"/>
        </w:rPr>
        <w:t xml:space="preserve">项目名称：                                         项目编号：</w:t>
      </w:r>
      <w:r>
        <w:rPr>
          <w:rFonts w:ascii="宋体" w:hAnsi="宋体" w:cs="宋体"/>
          <w:sz w:val="21"/>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cantSplit/>
          <w:trHeight w:val="1198"/>
        </w:trPr>
        <w:tc>
          <w:tcPr>
            <w:tcW w:w="1870" w:type="dxa"/>
            <w:vAlign w:val="center"/>
            <w:textDirection w:val="lrTb"/>
            <w:noWrap w:val="false"/>
          </w:tcPr>
          <w:p>
            <w:pPr>
              <w:pStyle w:val="635"/>
              <w:spacing w:line="440" w:lineRule="exact"/>
              <w:rPr>
                <w:rFonts w:ascii="Arial" w:hAnsi="Arial" w:cs="Arial"/>
              </w:rPr>
            </w:pPr>
            <w:r>
              <w:rPr>
                <w:rFonts w:ascii="Arial" w:hAnsi="Arial" w:cs="Arial"/>
              </w:rPr>
              <w:t xml:space="preserve">投标总价</w:t>
            </w:r>
            <w:r/>
          </w:p>
        </w:tc>
        <w:tc>
          <w:tcPr>
            <w:tcW w:w="968" w:type="dxa"/>
            <w:vAlign w:val="center"/>
            <w:textDirection w:val="lrTb"/>
            <w:noWrap w:val="false"/>
          </w:tcPr>
          <w:p>
            <w:pPr>
              <w:pStyle w:val="635"/>
              <w:spacing w:line="440" w:lineRule="exact"/>
              <w:rPr>
                <w:rFonts w:ascii="Arial" w:hAnsi="Arial" w:cs="Arial"/>
              </w:rPr>
            </w:pPr>
            <w:r>
              <w:rPr>
                <w:rFonts w:ascii="Arial" w:hAnsi="Arial" w:cs="Arial"/>
              </w:rPr>
              <w:t xml:space="preserve">合计</w:t>
            </w:r>
            <w:r/>
          </w:p>
        </w:tc>
        <w:tc>
          <w:tcPr>
            <w:tcW w:w="4163" w:type="dxa"/>
            <w:vAlign w:val="center"/>
            <w:textDirection w:val="lrTb"/>
            <w:noWrap w:val="false"/>
          </w:tcPr>
          <w:p>
            <w:pPr>
              <w:pStyle w:val="635"/>
              <w:spacing w:line="440" w:lineRule="exact"/>
              <w:rPr>
                <w:rFonts w:ascii="Arial" w:hAnsi="Arial" w:cs="Arial"/>
                <w:bCs/>
              </w:rPr>
            </w:pPr>
            <w:r>
              <w:rPr>
                <w:rFonts w:ascii="Arial" w:hAnsi="Arial" w:cs="Arial"/>
              </w:rPr>
              <w:t xml:space="preserve">小写：人民币</w:t>
            </w:r>
            <w:r>
              <w:rPr>
                <w:rFonts w:hint="eastAsia" w:ascii="Arial" w:hAnsi="Arial" w:cs="Arial"/>
                <w:bCs/>
              </w:rPr>
              <w:t xml:space="preserve">      元</w:t>
            </w:r>
            <w:r>
              <w:rPr>
                <w:rFonts w:ascii="Arial" w:hAnsi="Arial" w:cs="Arial"/>
                <w:bCs/>
              </w:rPr>
            </w:r>
            <w:r/>
          </w:p>
          <w:p>
            <w:pPr>
              <w:pStyle w:val="635"/>
              <w:ind w:firstLine="473"/>
              <w:spacing w:line="440" w:lineRule="exact"/>
              <w:rPr>
                <w:rFonts w:ascii="Arial" w:hAnsi="Arial" w:cs="Arial"/>
              </w:rPr>
            </w:pPr>
            <w:r>
              <w:rPr>
                <w:rFonts w:ascii="Arial" w:hAnsi="Arial" w:cs="Arial"/>
              </w:rPr>
            </w:r>
            <w:r/>
          </w:p>
          <w:p>
            <w:pPr>
              <w:pStyle w:val="635"/>
              <w:spacing w:line="440" w:lineRule="exact"/>
              <w:rPr>
                <w:rFonts w:ascii="Arial" w:hAnsi="Arial" w:cs="Arial"/>
              </w:rPr>
            </w:pPr>
            <w:r>
              <w:rPr>
                <w:rFonts w:ascii="Arial" w:hAnsi="Arial" w:cs="Arial"/>
              </w:rPr>
              <w:t xml:space="preserve">大写：人民币</w:t>
            </w:r>
            <w:r>
              <w:rPr>
                <w:rFonts w:hint="eastAsia" w:ascii="Arial" w:hAnsi="Arial" w:cs="Arial"/>
              </w:rPr>
              <w:t xml:space="preserve">      元</w:t>
            </w:r>
            <w:r>
              <w:rPr>
                <w:rFonts w:ascii="Arial" w:hAnsi="Arial" w:cs="Arial"/>
              </w:rPr>
            </w:r>
            <w:r/>
          </w:p>
        </w:tc>
        <w:tc>
          <w:tcPr>
            <w:tcW w:w="1639" w:type="dxa"/>
            <w:vAlign w:val="center"/>
            <w:textDirection w:val="lrTb"/>
            <w:noWrap w:val="false"/>
          </w:tcPr>
          <w:p>
            <w:pPr>
              <w:pStyle w:val="635"/>
              <w:spacing w:line="440" w:lineRule="exact"/>
              <w:rPr>
                <w:rFonts w:ascii="Arial" w:hAnsi="Arial" w:cs="Arial"/>
                <w:bCs/>
              </w:rPr>
            </w:pPr>
            <w:r>
              <w:rPr>
                <w:rFonts w:ascii="Arial" w:hAnsi="Arial" w:cs="Arial"/>
                <w:bCs/>
              </w:rPr>
            </w:r>
            <w:r/>
          </w:p>
          <w:p>
            <w:pPr>
              <w:pStyle w:val="635"/>
              <w:spacing w:line="440" w:lineRule="exact"/>
              <w:rPr>
                <w:rFonts w:ascii="Arial" w:hAnsi="Arial" w:cs="Arial"/>
              </w:rPr>
            </w:pPr>
            <w:r>
              <w:rPr>
                <w:rFonts w:ascii="Arial" w:hAnsi="Arial" w:cs="Arial"/>
              </w:rPr>
            </w:r>
            <w:r/>
          </w:p>
        </w:tc>
      </w:tr>
      <w:tr>
        <w:trPr>
          <w:trHeight w:val="829"/>
        </w:trPr>
        <w:tc>
          <w:tcPr>
            <w:tcW w:w="1870" w:type="dxa"/>
            <w:vAlign w:val="center"/>
            <w:textDirection w:val="lrTb"/>
            <w:noWrap w:val="false"/>
          </w:tcPr>
          <w:p>
            <w:pPr>
              <w:pStyle w:val="635"/>
              <w:spacing w:line="440" w:lineRule="exact"/>
              <w:rPr>
                <w:rFonts w:ascii="Arial" w:hAnsi="Arial" w:cs="Arial"/>
              </w:rPr>
            </w:pPr>
            <w:r>
              <w:rPr>
                <w:rFonts w:ascii="Arial" w:hAnsi="Arial" w:cs="Arial"/>
              </w:rPr>
              <w:t xml:space="preserve">服务时间/交付使用时间</w:t>
            </w:r>
            <w:r/>
          </w:p>
        </w:tc>
        <w:tc>
          <w:tcPr>
            <w:gridSpan w:val="2"/>
            <w:tcW w:w="5131" w:type="dxa"/>
            <w:vAlign w:val="center"/>
            <w:textDirection w:val="lrTb"/>
            <w:noWrap w:val="false"/>
          </w:tcPr>
          <w:p>
            <w:pPr>
              <w:pStyle w:val="635"/>
              <w:ind w:firstLine="473"/>
              <w:spacing w:line="440" w:lineRule="exact"/>
              <w:tabs>
                <w:tab w:val="left" w:pos="3624" w:leader="none"/>
              </w:tabs>
              <w:rPr>
                <w:rFonts w:ascii="Arial" w:hAnsi="Arial" w:cs="Arial"/>
                <w:u w:val="single"/>
              </w:rPr>
            </w:pPr>
            <w:r>
              <w:rPr>
                <w:rFonts w:ascii="Arial" w:hAnsi="Arial" w:cs="Arial"/>
                <w:u w:val="single"/>
              </w:rPr>
              <w:t xml:space="preserve">满足招标文件要求。</w:t>
            </w:r>
            <w:r/>
          </w:p>
        </w:tc>
        <w:tc>
          <w:tcPr>
            <w:tcW w:w="1639" w:type="dxa"/>
            <w:vAlign w:val="center"/>
            <w:textDirection w:val="lrTb"/>
            <w:noWrap w:val="false"/>
          </w:tcPr>
          <w:p>
            <w:pPr>
              <w:pStyle w:val="635"/>
              <w:ind w:firstLine="473"/>
              <w:spacing w:line="440" w:lineRule="exact"/>
              <w:rPr>
                <w:rFonts w:ascii="Arial" w:hAnsi="Arial" w:cs="Arial"/>
              </w:rPr>
            </w:pPr>
            <w:r>
              <w:rPr>
                <w:rFonts w:ascii="Arial" w:hAnsi="Arial" w:cs="Arial"/>
              </w:rPr>
            </w:r>
            <w:r/>
          </w:p>
          <w:p>
            <w:pPr>
              <w:pStyle w:val="635"/>
              <w:ind w:firstLine="473"/>
              <w:spacing w:line="440" w:lineRule="exact"/>
              <w:rPr>
                <w:rFonts w:ascii="Arial" w:hAnsi="Arial" w:cs="Arial"/>
              </w:rPr>
            </w:pPr>
            <w:r>
              <w:rPr>
                <w:rFonts w:ascii="Arial" w:hAnsi="Arial" w:cs="Arial"/>
              </w:rPr>
            </w:r>
            <w:r/>
          </w:p>
        </w:tc>
      </w:tr>
      <w:tr>
        <w:trPr>
          <w:trHeight w:val="1206"/>
        </w:trPr>
        <w:tc>
          <w:tcPr>
            <w:tcW w:w="1870" w:type="dxa"/>
            <w:vAlign w:val="center"/>
            <w:textDirection w:val="lrTb"/>
            <w:noWrap w:val="false"/>
          </w:tcPr>
          <w:p>
            <w:pPr>
              <w:pStyle w:val="635"/>
              <w:spacing w:line="440" w:lineRule="exact"/>
              <w:rPr>
                <w:rFonts w:ascii="Arial" w:hAnsi="Arial" w:cs="Arial"/>
              </w:rPr>
            </w:pPr>
            <w:r>
              <w:rPr>
                <w:rFonts w:hint="eastAsia" w:ascii="Arial" w:hAnsi="Arial" w:cs="Arial"/>
              </w:rPr>
              <w:t xml:space="preserve">投标标的是否全部由小微企业（含视同小微企业）提供</w:t>
            </w:r>
            <w:r>
              <w:rPr>
                <w:rFonts w:ascii="Arial" w:hAnsi="Arial" w:cs="Arial"/>
              </w:rPr>
            </w:r>
            <w:r/>
          </w:p>
        </w:tc>
        <w:tc>
          <w:tcPr>
            <w:gridSpan w:val="2"/>
            <w:tcW w:w="5131" w:type="dxa"/>
            <w:vAlign w:val="center"/>
            <w:textDirection w:val="lrTb"/>
            <w:noWrap w:val="false"/>
          </w:tcPr>
          <w:p>
            <w:pPr>
              <w:pStyle w:val="635"/>
              <w:ind w:firstLine="473"/>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pStyle w:val="635"/>
              <w:ind w:firstLine="473"/>
              <w:spacing w:line="440" w:lineRule="exact"/>
              <w:rPr>
                <w:rFonts w:ascii="Arial" w:hAnsi="Arial" w:cs="Arial"/>
              </w:rPr>
            </w:pPr>
            <w:r>
              <w:rPr>
                <w:rFonts w:ascii="Arial" w:hAnsi="Arial" w:cs="Arial"/>
              </w:rPr>
            </w:r>
            <w:r/>
          </w:p>
        </w:tc>
      </w:tr>
      <w:tr>
        <w:trPr>
          <w:trHeight w:val="1206"/>
        </w:trPr>
        <w:tc>
          <w:tcPr>
            <w:tcW w:w="1870" w:type="dxa"/>
            <w:vAlign w:val="center"/>
            <w:textDirection w:val="lrTb"/>
            <w:noWrap w:val="false"/>
          </w:tcPr>
          <w:p>
            <w:pPr>
              <w:pStyle w:val="635"/>
              <w:spacing w:line="440" w:lineRule="exact"/>
              <w:rPr>
                <w:rFonts w:ascii="Arial" w:hAnsi="Arial" w:cs="Arial"/>
              </w:rPr>
            </w:pPr>
            <w:r>
              <w:rPr>
                <w:rFonts w:hint="eastAsia" w:ascii="Arial" w:hAnsi="Arial" w:cs="Arial"/>
              </w:rPr>
              <w:t xml:space="preserve">备注</w:t>
            </w:r>
            <w:r>
              <w:rPr>
                <w:rFonts w:ascii="Arial" w:hAnsi="Arial" w:cs="Arial"/>
              </w:rPr>
            </w:r>
            <w:r/>
          </w:p>
        </w:tc>
        <w:tc>
          <w:tcPr>
            <w:gridSpan w:val="2"/>
            <w:tcW w:w="5131" w:type="dxa"/>
            <w:vAlign w:val="center"/>
            <w:textDirection w:val="lrTb"/>
            <w:noWrap w:val="false"/>
          </w:tcPr>
          <w:p>
            <w:pPr>
              <w:pStyle w:val="635"/>
              <w:ind w:firstLine="473"/>
              <w:spacing w:line="440" w:lineRule="exact"/>
              <w:rPr>
                <w:rFonts w:ascii="Arial" w:hAnsi="Arial" w:cs="Arial"/>
              </w:rPr>
            </w:pPr>
            <w:r>
              <w:rPr>
                <w:rFonts w:ascii="Arial" w:hAnsi="Arial" w:cs="Arial"/>
              </w:rPr>
            </w:r>
            <w:r/>
          </w:p>
        </w:tc>
        <w:tc>
          <w:tcPr>
            <w:tcW w:w="1639" w:type="dxa"/>
            <w:vAlign w:val="center"/>
            <w:textDirection w:val="lrTb"/>
            <w:noWrap w:val="false"/>
          </w:tcPr>
          <w:p>
            <w:pPr>
              <w:pStyle w:val="635"/>
              <w:ind w:firstLine="473"/>
              <w:spacing w:line="440" w:lineRule="exact"/>
              <w:rPr>
                <w:rFonts w:ascii="Arial" w:hAnsi="Arial" w:cs="Arial"/>
              </w:rPr>
            </w:pPr>
            <w:r>
              <w:rPr>
                <w:rFonts w:ascii="Arial" w:hAnsi="Arial" w:cs="Arial"/>
              </w:rPr>
            </w:r>
            <w:r/>
          </w:p>
        </w:tc>
      </w:tr>
    </w:tbl>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rPr>
          <w:rFonts w:ascii="宋体" w:hAnsi="宋体" w:cs="宋体"/>
        </w:rPr>
      </w:r>
      <w:r/>
    </w:p>
    <w:p>
      <w:pPr>
        <w:pStyle w:val="635"/>
        <w:jc w:val="left"/>
        <w:spacing w:line="360" w:lineRule="auto"/>
        <w:widowControl/>
        <w:rPr>
          <w:rFonts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rPr>
          <w:rFonts w:ascii="宋体" w:hAnsi="宋体" w:cs="宋体"/>
          <w:u w:val="single"/>
        </w:rPr>
      </w:r>
      <w:r/>
    </w:p>
    <w:p>
      <w:pPr>
        <w:pStyle w:val="635"/>
        <w:jc w:val="left"/>
        <w:spacing w:line="360" w:lineRule="auto"/>
        <w:widowControl/>
        <w:rPr>
          <w:rFonts w:ascii="宋体" w:hAnsi="宋体" w:cs="宋体"/>
        </w:rPr>
      </w:pPr>
      <w:r>
        <w:rPr>
          <w:rFonts w:hint="eastAsia" w:ascii="宋体" w:hAnsi="宋体" w:cs="宋体"/>
        </w:rPr>
        <w:t xml:space="preserve">日期： 年 月 日</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说明：</w:t>
      </w:r>
      <w:r>
        <w:rPr>
          <w:rFonts w:ascii="宋体" w:hAnsi="宋体" w:cs="宋体"/>
        </w:rPr>
      </w:r>
      <w:r/>
    </w:p>
    <w:p>
      <w:pPr>
        <w:pStyle w:val="635"/>
        <w:numPr>
          <w:ilvl w:val="0"/>
          <w:numId w:val="3"/>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r/>
    </w:p>
    <w:p>
      <w:pPr>
        <w:pStyle w:val="635"/>
        <w:numPr>
          <w:ilvl w:val="0"/>
          <w:numId w:val="3"/>
        </w:numPr>
        <w:ind w:firstLine="422"/>
        <w:jc w:val="left"/>
        <w:spacing w:line="360" w:lineRule="auto"/>
        <w:widowControl/>
        <w:rPr>
          <w:rFonts w:hint="eastAsia" w:ascii="宋体" w:hAnsi="宋体" w:cs="宋体"/>
          <w:b/>
          <w:bCs/>
        </w:rPr>
      </w:pPr>
      <w:r>
        <w:rPr>
          <w:rFonts w:hint="eastAsia" w:ascii="宋体" w:hAnsi="宋体" w:cs="宋体"/>
          <w:b/>
          <w:bCs/>
        </w:rPr>
        <w:t xml:space="preserve">“供应商是否属于小微型企业</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690"/>
        <w:ind w:firstLine="211"/>
        <w:rPr>
          <w:rFonts w:ascii="宋体" w:hAnsi="宋体" w:cs="宋体"/>
          <w:b/>
          <w:bCs/>
          <w:lang w:val="zh-CN"/>
        </w:rPr>
      </w:pPr>
      <w:r>
        <w:rPr>
          <w:b/>
          <w:sz w:val="21"/>
        </w:rPr>
        <w:br w:type="page" w:clear="all"/>
      </w:r>
      <w:r>
        <w:rPr>
          <w:rFonts w:hint="eastAsia" w:ascii="宋体" w:hAnsi="宋体" w:cs="宋体"/>
          <w:b/>
          <w:bCs/>
          <w:lang w:val="zh-CN"/>
        </w:rPr>
        <w:t xml:space="preserve">附表——分项报价表格式</w:t>
      </w:r>
      <w:r>
        <w:rPr>
          <w:rFonts w:ascii="宋体" w:hAnsi="宋体" w:cs="宋体"/>
          <w:b/>
          <w:bCs/>
          <w:lang w:val="zh-CN"/>
        </w:rPr>
      </w:r>
      <w:r/>
    </w:p>
    <w:p>
      <w:pPr>
        <w:pStyle w:val="635"/>
        <w:jc w:val="left"/>
        <w:spacing w:line="240" w:lineRule="atLeast"/>
        <w:widowControl/>
        <w:rPr>
          <w:rFonts w:ascii="宋体" w:hAnsi="宋体" w:cs="宋体"/>
          <w:b/>
          <w:bCs/>
          <w:lang w:val="zh-CN"/>
        </w:rPr>
      </w:pPr>
      <w:r>
        <w:rPr>
          <w:rFonts w:ascii="宋体" w:hAnsi="宋体" w:cs="宋体"/>
          <w:b/>
          <w:bCs/>
          <w:lang w:val="zh-CN"/>
        </w:rPr>
      </w:r>
      <w:r/>
    </w:p>
    <w:p>
      <w:pPr>
        <w:pStyle w:val="635"/>
        <w:jc w:val="center"/>
        <w:spacing w:line="360" w:lineRule="auto"/>
        <w:widowControl/>
        <w:rPr>
          <w:rFonts w:ascii="宋体" w:hAnsi="宋体" w:cs="宋体"/>
          <w:b/>
          <w:sz w:val="28"/>
          <w:szCs w:val="28"/>
        </w:rPr>
      </w:pPr>
      <w:r>
        <w:rPr>
          <w:rFonts w:hint="eastAsia" w:ascii="宋体" w:hAnsi="宋体" w:cs="宋体"/>
          <w:b/>
          <w:sz w:val="28"/>
          <w:szCs w:val="28"/>
        </w:rPr>
        <w:t xml:space="preserve">分项报价表</w:t>
      </w:r>
      <w:r>
        <w:rPr>
          <w:rFonts w:ascii="宋体" w:hAnsi="宋体" w:cs="宋体"/>
          <w:b/>
          <w:sz w:val="28"/>
          <w:szCs w:val="28"/>
        </w:rPr>
      </w:r>
      <w:r/>
    </w:p>
    <w:p>
      <w:pPr>
        <w:pStyle w:val="635"/>
        <w:jc w:val="left"/>
        <w:spacing w:line="360" w:lineRule="auto"/>
        <w:widowControl/>
        <w:rPr>
          <w:rFonts w:ascii="宋体" w:hAnsi="宋体" w:cs="宋体"/>
        </w:rPr>
      </w:pPr>
      <w:r>
        <w:rPr>
          <w:rFonts w:ascii="宋体" w:hAnsi="宋体" w:cs="宋体"/>
        </w:rPr>
      </w:r>
      <w:r/>
    </w:p>
    <w:tbl>
      <w:tblPr>
        <w:tblW w:w="861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921"/>
        <w:gridCol w:w="694"/>
        <w:gridCol w:w="787"/>
        <w:gridCol w:w="709"/>
        <w:gridCol w:w="709"/>
        <w:gridCol w:w="1146"/>
        <w:gridCol w:w="1227"/>
        <w:gridCol w:w="745"/>
      </w:tblGrid>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序号</w:t>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名称</w:t>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品牌</w:t>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型号</w:t>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数量</w:t>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单位</w:t>
            </w:r>
            <w:r/>
          </w:p>
        </w:tc>
        <w:tc>
          <w:tcPr>
            <w:tcW w:w="1146"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单价（单位：元）</w:t>
            </w:r>
            <w:r/>
          </w:p>
        </w:tc>
        <w:tc>
          <w:tcPr>
            <w:tcW w:w="122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合价（单位：元）</w:t>
            </w:r>
            <w:r/>
          </w:p>
        </w:tc>
        <w:tc>
          <w:tcPr>
            <w:tcW w:w="74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t xml:space="preserve">备注</w:t>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146"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ascii="宋体" w:hAnsi="宋体" w:cs="Arial"/>
                <w:spacing w:val="8"/>
              </w:rPr>
            </w:pPr>
            <w:r>
              <w:rPr>
                <w:rFonts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146"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ascii="宋体" w:hAnsi="宋体" w:cs="Arial"/>
                <w:spacing w:val="8"/>
              </w:rPr>
            </w:pPr>
            <w:r>
              <w:rPr>
                <w:rFonts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146"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146"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146"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921"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694"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87"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709" w:type="dxa"/>
            <w:vAlign w:val="center"/>
            <w:textDirection w:val="lrTb"/>
            <w:noWrap w:val="false"/>
          </w:tcPr>
          <w:p>
            <w:pPr>
              <w:pStyle w:val="635"/>
              <w:jc w:val="center"/>
              <w:widowControl/>
              <w:rPr>
                <w:rFonts w:ascii="宋体" w:hAnsi="宋体" w:cs="Arial"/>
                <w:spacing w:val="8"/>
              </w:rPr>
            </w:pPr>
            <w:r>
              <w:rPr>
                <w:rFonts w:ascii="宋体" w:hAnsi="宋体" w:cs="Arial"/>
                <w:spacing w:val="8"/>
              </w:rPr>
            </w:r>
            <w:r/>
          </w:p>
        </w:tc>
        <w:tc>
          <w:tcPr>
            <w:tcW w:w="709"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tcW w:w="1146"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r>
        <w:trPr/>
        <w:tc>
          <w:tcPr>
            <w:tcW w:w="675" w:type="dxa"/>
            <w:vAlign w:val="center"/>
            <w:textDirection w:val="lrTb"/>
            <w:noWrap w:val="false"/>
          </w:tcPr>
          <w:p>
            <w:pPr>
              <w:pStyle w:val="635"/>
              <w:jc w:val="center"/>
              <w:widowControl/>
              <w:rPr>
                <w:rFonts w:hint="eastAsia" w:ascii="宋体" w:hAnsi="宋体" w:cs="Arial"/>
                <w:spacing w:val="8"/>
              </w:rPr>
            </w:pPr>
            <w:r>
              <w:rPr>
                <w:rFonts w:hint="eastAsia" w:ascii="宋体" w:hAnsi="宋体" w:cs="Arial"/>
                <w:spacing w:val="8"/>
              </w:rPr>
            </w:r>
            <w:r/>
          </w:p>
        </w:tc>
        <w:tc>
          <w:tcPr>
            <w:gridSpan w:val="6"/>
            <w:tcW w:w="5966" w:type="dxa"/>
            <w:vAlign w:val="center"/>
            <w:textDirection w:val="lrTb"/>
            <w:noWrap w:val="false"/>
          </w:tcPr>
          <w:p>
            <w:pPr>
              <w:pStyle w:val="635"/>
              <w:jc w:val="right"/>
              <w:widowControl/>
              <w:rPr>
                <w:rFonts w:hint="eastAsia" w:ascii="宋体" w:hAnsi="宋体" w:cs="Arial"/>
                <w:spacing w:val="8"/>
              </w:rPr>
            </w:pPr>
            <w:r>
              <w:rPr>
                <w:rFonts w:hint="eastAsia" w:ascii="宋体" w:hAnsi="宋体" w:cs="Arial"/>
                <w:spacing w:val="8"/>
              </w:rPr>
              <w:t xml:space="preserve">合计：</w:t>
            </w:r>
            <w:r/>
          </w:p>
        </w:tc>
        <w:tc>
          <w:tcPr>
            <w:tcW w:w="1227"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c>
          <w:tcPr>
            <w:tcW w:w="745" w:type="dxa"/>
            <w:vAlign w:val="center"/>
            <w:textDirection w:val="lrTb"/>
            <w:noWrap w:val="false"/>
          </w:tcPr>
          <w:p>
            <w:pPr>
              <w:pStyle w:val="635"/>
              <w:widowControl/>
              <w:rPr>
                <w:rFonts w:hint="eastAsia" w:ascii="宋体" w:hAnsi="宋体" w:cs="Arial"/>
                <w:spacing w:val="8"/>
              </w:rPr>
            </w:pPr>
            <w:r>
              <w:rPr>
                <w:rFonts w:hint="eastAsia" w:ascii="宋体" w:hAnsi="宋体" w:cs="Arial"/>
                <w:spacing w:val="8"/>
              </w:rPr>
            </w:r>
            <w:r/>
          </w:p>
        </w:tc>
      </w:tr>
    </w:tbl>
    <w:p>
      <w:pPr>
        <w:pStyle w:val="635"/>
        <w:jc w:val="left"/>
        <w:spacing w:line="360" w:lineRule="auto"/>
        <w:widowControl/>
        <w:rPr>
          <w:rFonts w:ascii="宋体" w:hAnsi="宋体" w:cs="宋体"/>
        </w:rPr>
      </w:pPr>
      <w:r>
        <w:rPr>
          <w:rFonts w:hint="eastAsia" w:ascii="宋体" w:hAnsi="宋体" w:cs="宋体"/>
        </w:rPr>
        <w:t xml:space="preserve">注：如果行数不够，请自行增加。</w:t>
      </w: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rPr>
          <w:rFonts w:ascii="宋体" w:hAnsi="宋体" w:cs="宋体"/>
        </w:rPr>
      </w:r>
      <w:r/>
    </w:p>
    <w:p>
      <w:pPr>
        <w:pStyle w:val="635"/>
        <w:jc w:val="left"/>
        <w:spacing w:line="360" w:lineRule="auto"/>
        <w:widowControl/>
        <w:rPr>
          <w:rFonts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rPr>
          <w:rFonts w:ascii="宋体" w:hAnsi="宋体" w:cs="宋体"/>
          <w:u w:val="single"/>
        </w:rPr>
      </w:r>
      <w:r/>
    </w:p>
    <w:p>
      <w:pPr>
        <w:pStyle w:val="635"/>
        <w:jc w:val="left"/>
        <w:spacing w:line="360" w:lineRule="auto"/>
        <w:widowControl/>
        <w:rPr>
          <w:rFonts w:ascii="宋体" w:hAnsi="宋体" w:cs="宋体"/>
        </w:rPr>
      </w:pPr>
      <w:r>
        <w:rPr>
          <w:rFonts w:hint="eastAsia" w:ascii="宋体" w:hAnsi="宋体" w:cs="宋体"/>
        </w:rPr>
        <w:t xml:space="preserve">日期：年月日</w:t>
      </w: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widowControl/>
        <w:rPr>
          <w:rFonts w:ascii="宋体" w:hAnsi="宋体" w:cs="宋体"/>
          <w:sz w:val="28"/>
          <w:szCs w:val="28"/>
        </w:rPr>
      </w:pPr>
      <w:r>
        <w:rPr>
          <w:rFonts w:hint="eastAsia" w:ascii="宋体" w:hAnsi="宋体" w:cs="宋体"/>
        </w:rPr>
        <w:br w:type="page" w:clear="all"/>
        <w:t xml:space="preserve"> </w:t>
      </w:r>
      <w:r>
        <w:rPr>
          <w:rFonts w:hint="eastAsia" w:ascii="宋体" w:hAnsi="宋体" w:cs="宋体"/>
          <w:b/>
          <w:bCs/>
        </w:rPr>
        <w:t xml:space="preserve">附件四、技术规格偏离表格式</w:t>
      </w:r>
      <w:r>
        <w:rPr>
          <w:rFonts w:hint="eastAsia" w:ascii="宋体" w:hAnsi="宋体" w:cs="宋体"/>
          <w:sz w:val="24"/>
        </w:rPr>
        <w:t xml:space="preserve"> </w:t>
      </w:r>
      <w:r>
        <w:rPr>
          <w:rFonts w:ascii="宋体" w:hAnsi="宋体" w:cs="宋体"/>
          <w:sz w:val="28"/>
          <w:szCs w:val="28"/>
        </w:rPr>
      </w:r>
      <w:r/>
    </w:p>
    <w:p>
      <w:pPr>
        <w:pStyle w:val="635"/>
        <w:jc w:val="center"/>
        <w:spacing w:line="360" w:lineRule="auto"/>
        <w:widowControl/>
        <w:rPr>
          <w:rFonts w:ascii="宋体" w:hAnsi="宋体" w:cs="宋体"/>
          <w:b/>
          <w:sz w:val="28"/>
          <w:szCs w:val="28"/>
        </w:rPr>
      </w:pPr>
      <w:r>
        <w:rPr>
          <w:rFonts w:hint="eastAsia" w:ascii="宋体" w:hAnsi="宋体" w:cs="宋体"/>
          <w:b/>
          <w:sz w:val="28"/>
          <w:szCs w:val="28"/>
        </w:rPr>
        <w:t xml:space="preserve">技术条款偏离表</w:t>
      </w:r>
      <w:r>
        <w:rPr>
          <w:rFonts w:ascii="宋体" w:hAnsi="宋体" w:cs="宋体"/>
          <w:b/>
          <w:sz w:val="28"/>
          <w:szCs w:val="28"/>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ind w:firstLine="84"/>
        <w:jc w:val="left"/>
        <w:spacing w:line="360" w:lineRule="auto"/>
        <w:widowControl/>
        <w:tabs>
          <w:tab w:val="left" w:pos="5397" w:leader="none"/>
        </w:tabs>
        <w:rPr>
          <w:rFonts w:ascii="宋体" w:hAnsi="宋体" w:cs="宋体"/>
        </w:rPr>
      </w:pPr>
      <w:r>
        <w:rPr>
          <w:rFonts w:hint="eastAsia" w:ascii="宋体" w:hAnsi="宋体" w:cs="宋体"/>
        </w:rPr>
        <w:t xml:space="preserve">项目名称：</w:t>
        <w:tab/>
        <w:t xml:space="preserve">项目编号：  </w:t>
      </w: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trHeight w:val="567"/>
        </w:trPr>
        <w:tc>
          <w:tcPr>
            <w:tcMar>
              <w:left w:w="10" w:type="dxa"/>
              <w:top w:w="0" w:type="dxa"/>
              <w:right w:w="10" w:type="dxa"/>
              <w:bottom w:w="0" w:type="dxa"/>
            </w:tcMar>
            <w:tcW w:w="624" w:type="dxa"/>
            <w:vAlign w:val="center"/>
            <w:textDirection w:val="lrTb"/>
            <w:noWrap w:val="false"/>
          </w:tcPr>
          <w:p>
            <w:pPr>
              <w:pStyle w:val="635"/>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pStyle w:val="635"/>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pStyle w:val="635"/>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pStyle w:val="635"/>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pStyle w:val="635"/>
              <w:jc w:val="center"/>
            </w:pPr>
            <w:r>
              <w:rPr>
                <w:rFonts w:hint="eastAsia"/>
              </w:rPr>
              <w:t xml:space="preserve">偏离</w:t>
            </w:r>
            <w:r/>
          </w:p>
        </w:tc>
      </w:tr>
      <w:tr>
        <w:trPr>
          <w:trHeight w:val="567"/>
        </w:trPr>
        <w:tc>
          <w:tcPr>
            <w:tcMar>
              <w:left w:w="10" w:type="dxa"/>
              <w:top w:w="0" w:type="dxa"/>
              <w:right w:w="10" w:type="dxa"/>
              <w:bottom w:w="0" w:type="dxa"/>
            </w:tcMar>
            <w:tcW w:w="624" w:type="dxa"/>
            <w:vAlign w:val="center"/>
            <w:textDirection w:val="lrTb"/>
            <w:noWrap w:val="false"/>
          </w:tcPr>
          <w:p>
            <w:pPr>
              <w:pStyle w:val="635"/>
              <w:jc w:val="center"/>
            </w:pPr>
            <w:r/>
            <w:r/>
          </w:p>
        </w:tc>
        <w:tc>
          <w:tcPr>
            <w:tcMar>
              <w:left w:w="10" w:type="dxa"/>
              <w:top w:w="0" w:type="dxa"/>
              <w:right w:w="10" w:type="dxa"/>
              <w:bottom w:w="0" w:type="dxa"/>
            </w:tcMar>
            <w:tcW w:w="1641" w:type="dxa"/>
            <w:vAlign w:val="center"/>
            <w:textDirection w:val="lrTb"/>
            <w:noWrap w:val="false"/>
          </w:tcPr>
          <w:p>
            <w:pPr>
              <w:pStyle w:val="635"/>
              <w:jc w:val="center"/>
            </w:pPr>
            <w:r/>
            <w:r/>
          </w:p>
        </w:tc>
        <w:tc>
          <w:tcPr>
            <w:tcMar>
              <w:left w:w="10" w:type="dxa"/>
              <w:top w:w="0" w:type="dxa"/>
              <w:right w:w="10" w:type="dxa"/>
              <w:bottom w:w="0" w:type="dxa"/>
            </w:tcMar>
            <w:tcW w:w="1889" w:type="dxa"/>
            <w:vAlign w:val="center"/>
            <w:textDirection w:val="lrTb"/>
            <w:noWrap w:val="false"/>
          </w:tcPr>
          <w:p>
            <w:pPr>
              <w:pStyle w:val="635"/>
              <w:jc w:val="center"/>
            </w:pPr>
            <w:r/>
            <w:r/>
          </w:p>
        </w:tc>
        <w:tc>
          <w:tcPr>
            <w:tcMar>
              <w:left w:w="10" w:type="dxa"/>
              <w:top w:w="0" w:type="dxa"/>
              <w:right w:w="10" w:type="dxa"/>
              <w:bottom w:w="0" w:type="dxa"/>
            </w:tcMar>
            <w:tcW w:w="2950" w:type="dxa"/>
            <w:vAlign w:val="center"/>
            <w:textDirection w:val="lrTb"/>
            <w:noWrap w:val="false"/>
          </w:tcPr>
          <w:p>
            <w:pPr>
              <w:pStyle w:val="635"/>
              <w:jc w:val="center"/>
            </w:pPr>
            <w:r/>
            <w:r/>
          </w:p>
        </w:tc>
        <w:tc>
          <w:tcPr>
            <w:tcMar>
              <w:left w:w="10" w:type="dxa"/>
              <w:top w:w="0" w:type="dxa"/>
              <w:right w:w="10" w:type="dxa"/>
              <w:bottom w:w="0" w:type="dxa"/>
            </w:tcMar>
            <w:tcW w:w="1219"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624" w:type="dxa"/>
            <w:vAlign w:val="center"/>
            <w:textDirection w:val="lrTb"/>
            <w:noWrap w:val="false"/>
          </w:tcPr>
          <w:p>
            <w:pPr>
              <w:pStyle w:val="635"/>
              <w:jc w:val="center"/>
            </w:pPr>
            <w:r/>
            <w:r/>
          </w:p>
        </w:tc>
        <w:tc>
          <w:tcPr>
            <w:tcMar>
              <w:left w:w="10" w:type="dxa"/>
              <w:top w:w="0" w:type="dxa"/>
              <w:right w:w="10" w:type="dxa"/>
              <w:bottom w:w="0" w:type="dxa"/>
            </w:tcMar>
            <w:tcW w:w="1641" w:type="dxa"/>
            <w:vAlign w:val="center"/>
            <w:textDirection w:val="lrTb"/>
            <w:noWrap w:val="false"/>
          </w:tcPr>
          <w:p>
            <w:pPr>
              <w:pStyle w:val="635"/>
              <w:jc w:val="center"/>
            </w:pPr>
            <w:r/>
            <w:r/>
          </w:p>
        </w:tc>
        <w:tc>
          <w:tcPr>
            <w:tcMar>
              <w:left w:w="10" w:type="dxa"/>
              <w:top w:w="0" w:type="dxa"/>
              <w:right w:w="10" w:type="dxa"/>
              <w:bottom w:w="0" w:type="dxa"/>
            </w:tcMar>
            <w:tcW w:w="1889" w:type="dxa"/>
            <w:vAlign w:val="center"/>
            <w:textDirection w:val="lrTb"/>
            <w:noWrap w:val="false"/>
          </w:tcPr>
          <w:p>
            <w:pPr>
              <w:pStyle w:val="635"/>
              <w:jc w:val="center"/>
            </w:pPr>
            <w:r/>
            <w:r/>
          </w:p>
        </w:tc>
        <w:tc>
          <w:tcPr>
            <w:tcMar>
              <w:left w:w="10" w:type="dxa"/>
              <w:top w:w="0" w:type="dxa"/>
              <w:right w:w="10" w:type="dxa"/>
              <w:bottom w:w="0" w:type="dxa"/>
            </w:tcMar>
            <w:tcW w:w="2950" w:type="dxa"/>
            <w:vAlign w:val="center"/>
            <w:textDirection w:val="lrTb"/>
            <w:noWrap w:val="false"/>
          </w:tcPr>
          <w:p>
            <w:pPr>
              <w:pStyle w:val="635"/>
              <w:jc w:val="center"/>
            </w:pPr>
            <w:r/>
            <w:r/>
          </w:p>
        </w:tc>
        <w:tc>
          <w:tcPr>
            <w:tcMar>
              <w:left w:w="10" w:type="dxa"/>
              <w:top w:w="0" w:type="dxa"/>
              <w:right w:w="10" w:type="dxa"/>
              <w:bottom w:w="0" w:type="dxa"/>
            </w:tcMar>
            <w:tcW w:w="1219"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624" w:type="dxa"/>
            <w:vAlign w:val="center"/>
            <w:textDirection w:val="lrTb"/>
            <w:noWrap w:val="false"/>
          </w:tcPr>
          <w:p>
            <w:pPr>
              <w:pStyle w:val="635"/>
              <w:jc w:val="center"/>
            </w:pPr>
            <w:r/>
            <w:r/>
          </w:p>
        </w:tc>
        <w:tc>
          <w:tcPr>
            <w:tcMar>
              <w:left w:w="10" w:type="dxa"/>
              <w:top w:w="0" w:type="dxa"/>
              <w:right w:w="10" w:type="dxa"/>
              <w:bottom w:w="0" w:type="dxa"/>
            </w:tcMar>
            <w:tcW w:w="1641" w:type="dxa"/>
            <w:vAlign w:val="center"/>
            <w:textDirection w:val="lrTb"/>
            <w:noWrap w:val="false"/>
          </w:tcPr>
          <w:p>
            <w:pPr>
              <w:pStyle w:val="635"/>
              <w:jc w:val="center"/>
            </w:pPr>
            <w:r/>
            <w:r/>
          </w:p>
        </w:tc>
        <w:tc>
          <w:tcPr>
            <w:tcMar>
              <w:left w:w="10" w:type="dxa"/>
              <w:top w:w="0" w:type="dxa"/>
              <w:right w:w="10" w:type="dxa"/>
              <w:bottom w:w="0" w:type="dxa"/>
            </w:tcMar>
            <w:tcW w:w="1889" w:type="dxa"/>
            <w:vAlign w:val="center"/>
            <w:textDirection w:val="lrTb"/>
            <w:noWrap w:val="false"/>
          </w:tcPr>
          <w:p>
            <w:pPr>
              <w:pStyle w:val="635"/>
              <w:jc w:val="center"/>
            </w:pPr>
            <w:r/>
            <w:r/>
          </w:p>
        </w:tc>
        <w:tc>
          <w:tcPr>
            <w:tcMar>
              <w:left w:w="10" w:type="dxa"/>
              <w:top w:w="0" w:type="dxa"/>
              <w:right w:w="10" w:type="dxa"/>
              <w:bottom w:w="0" w:type="dxa"/>
            </w:tcMar>
            <w:tcW w:w="2950" w:type="dxa"/>
            <w:vAlign w:val="center"/>
            <w:textDirection w:val="lrTb"/>
            <w:noWrap w:val="false"/>
          </w:tcPr>
          <w:p>
            <w:pPr>
              <w:pStyle w:val="635"/>
              <w:jc w:val="center"/>
            </w:pPr>
            <w:r/>
            <w:r/>
          </w:p>
        </w:tc>
        <w:tc>
          <w:tcPr>
            <w:tcMar>
              <w:left w:w="10" w:type="dxa"/>
              <w:top w:w="0" w:type="dxa"/>
              <w:right w:w="10" w:type="dxa"/>
              <w:bottom w:w="0" w:type="dxa"/>
            </w:tcMar>
            <w:tcW w:w="1219"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624" w:type="dxa"/>
            <w:vAlign w:val="center"/>
            <w:textDirection w:val="lrTb"/>
            <w:noWrap w:val="false"/>
          </w:tcPr>
          <w:p>
            <w:pPr>
              <w:pStyle w:val="635"/>
              <w:jc w:val="center"/>
            </w:pPr>
            <w:r/>
            <w:r/>
          </w:p>
        </w:tc>
        <w:tc>
          <w:tcPr>
            <w:tcMar>
              <w:left w:w="10" w:type="dxa"/>
              <w:top w:w="0" w:type="dxa"/>
              <w:right w:w="10" w:type="dxa"/>
              <w:bottom w:w="0" w:type="dxa"/>
            </w:tcMar>
            <w:tcW w:w="1641" w:type="dxa"/>
            <w:vAlign w:val="center"/>
            <w:textDirection w:val="lrTb"/>
            <w:noWrap w:val="false"/>
          </w:tcPr>
          <w:p>
            <w:pPr>
              <w:pStyle w:val="635"/>
              <w:jc w:val="center"/>
            </w:pPr>
            <w:r/>
            <w:r/>
          </w:p>
        </w:tc>
        <w:tc>
          <w:tcPr>
            <w:tcMar>
              <w:left w:w="10" w:type="dxa"/>
              <w:top w:w="0" w:type="dxa"/>
              <w:right w:w="10" w:type="dxa"/>
              <w:bottom w:w="0" w:type="dxa"/>
            </w:tcMar>
            <w:tcW w:w="1889" w:type="dxa"/>
            <w:vAlign w:val="center"/>
            <w:textDirection w:val="lrTb"/>
            <w:noWrap w:val="false"/>
          </w:tcPr>
          <w:p>
            <w:pPr>
              <w:pStyle w:val="635"/>
              <w:jc w:val="center"/>
            </w:pPr>
            <w:r/>
            <w:r/>
          </w:p>
        </w:tc>
        <w:tc>
          <w:tcPr>
            <w:tcMar>
              <w:left w:w="10" w:type="dxa"/>
              <w:top w:w="0" w:type="dxa"/>
              <w:right w:w="10" w:type="dxa"/>
              <w:bottom w:w="0" w:type="dxa"/>
            </w:tcMar>
            <w:tcW w:w="2950" w:type="dxa"/>
            <w:vAlign w:val="center"/>
            <w:textDirection w:val="lrTb"/>
            <w:noWrap w:val="false"/>
          </w:tcPr>
          <w:p>
            <w:pPr>
              <w:pStyle w:val="635"/>
              <w:jc w:val="center"/>
            </w:pPr>
            <w:r/>
            <w:r/>
          </w:p>
        </w:tc>
        <w:tc>
          <w:tcPr>
            <w:tcMar>
              <w:left w:w="10" w:type="dxa"/>
              <w:top w:w="0" w:type="dxa"/>
              <w:right w:w="10" w:type="dxa"/>
              <w:bottom w:w="0" w:type="dxa"/>
            </w:tcMar>
            <w:tcW w:w="1219"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624" w:type="dxa"/>
            <w:vAlign w:val="center"/>
            <w:textDirection w:val="lrTb"/>
            <w:noWrap w:val="false"/>
          </w:tcPr>
          <w:p>
            <w:pPr>
              <w:pStyle w:val="635"/>
              <w:jc w:val="center"/>
            </w:pPr>
            <w:r/>
            <w:r/>
          </w:p>
        </w:tc>
        <w:tc>
          <w:tcPr>
            <w:tcMar>
              <w:left w:w="10" w:type="dxa"/>
              <w:top w:w="0" w:type="dxa"/>
              <w:right w:w="10" w:type="dxa"/>
              <w:bottom w:w="0" w:type="dxa"/>
            </w:tcMar>
            <w:tcW w:w="1641" w:type="dxa"/>
            <w:vAlign w:val="center"/>
            <w:textDirection w:val="lrTb"/>
            <w:noWrap w:val="false"/>
          </w:tcPr>
          <w:p>
            <w:pPr>
              <w:pStyle w:val="635"/>
              <w:jc w:val="center"/>
            </w:pPr>
            <w:r/>
            <w:r/>
          </w:p>
        </w:tc>
        <w:tc>
          <w:tcPr>
            <w:tcMar>
              <w:left w:w="10" w:type="dxa"/>
              <w:top w:w="0" w:type="dxa"/>
              <w:right w:w="10" w:type="dxa"/>
              <w:bottom w:w="0" w:type="dxa"/>
            </w:tcMar>
            <w:tcW w:w="1889" w:type="dxa"/>
            <w:vAlign w:val="center"/>
            <w:textDirection w:val="lrTb"/>
            <w:noWrap w:val="false"/>
          </w:tcPr>
          <w:p>
            <w:pPr>
              <w:pStyle w:val="635"/>
              <w:jc w:val="center"/>
            </w:pPr>
            <w:r/>
            <w:r/>
          </w:p>
        </w:tc>
        <w:tc>
          <w:tcPr>
            <w:tcMar>
              <w:left w:w="10" w:type="dxa"/>
              <w:top w:w="0" w:type="dxa"/>
              <w:right w:w="10" w:type="dxa"/>
              <w:bottom w:w="0" w:type="dxa"/>
            </w:tcMar>
            <w:tcW w:w="2950" w:type="dxa"/>
            <w:vAlign w:val="center"/>
            <w:textDirection w:val="lrTb"/>
            <w:noWrap w:val="false"/>
          </w:tcPr>
          <w:p>
            <w:pPr>
              <w:pStyle w:val="635"/>
              <w:jc w:val="center"/>
            </w:pPr>
            <w:r/>
            <w:r/>
          </w:p>
        </w:tc>
        <w:tc>
          <w:tcPr>
            <w:tcMar>
              <w:left w:w="10" w:type="dxa"/>
              <w:top w:w="0" w:type="dxa"/>
              <w:right w:w="10" w:type="dxa"/>
              <w:bottom w:w="0" w:type="dxa"/>
            </w:tcMar>
            <w:tcW w:w="1219"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624" w:type="dxa"/>
            <w:vAlign w:val="center"/>
            <w:textDirection w:val="lrTb"/>
            <w:noWrap w:val="false"/>
          </w:tcPr>
          <w:p>
            <w:pPr>
              <w:pStyle w:val="635"/>
              <w:jc w:val="center"/>
            </w:pPr>
            <w:r/>
            <w:r/>
          </w:p>
        </w:tc>
        <w:tc>
          <w:tcPr>
            <w:tcMar>
              <w:left w:w="10" w:type="dxa"/>
              <w:top w:w="0" w:type="dxa"/>
              <w:right w:w="10" w:type="dxa"/>
              <w:bottom w:w="0" w:type="dxa"/>
            </w:tcMar>
            <w:tcW w:w="1641" w:type="dxa"/>
            <w:vAlign w:val="center"/>
            <w:textDirection w:val="lrTb"/>
            <w:noWrap w:val="false"/>
          </w:tcPr>
          <w:p>
            <w:pPr>
              <w:pStyle w:val="635"/>
              <w:jc w:val="center"/>
            </w:pPr>
            <w:r/>
            <w:r/>
          </w:p>
        </w:tc>
        <w:tc>
          <w:tcPr>
            <w:tcMar>
              <w:left w:w="10" w:type="dxa"/>
              <w:top w:w="0" w:type="dxa"/>
              <w:right w:w="10" w:type="dxa"/>
              <w:bottom w:w="0" w:type="dxa"/>
            </w:tcMar>
            <w:tcW w:w="1889" w:type="dxa"/>
            <w:vAlign w:val="center"/>
            <w:textDirection w:val="lrTb"/>
            <w:noWrap w:val="false"/>
          </w:tcPr>
          <w:p>
            <w:pPr>
              <w:pStyle w:val="635"/>
              <w:jc w:val="center"/>
            </w:pPr>
            <w:r/>
            <w:r/>
          </w:p>
        </w:tc>
        <w:tc>
          <w:tcPr>
            <w:tcMar>
              <w:left w:w="10" w:type="dxa"/>
              <w:top w:w="0" w:type="dxa"/>
              <w:right w:w="10" w:type="dxa"/>
              <w:bottom w:w="0" w:type="dxa"/>
            </w:tcMar>
            <w:tcW w:w="2950" w:type="dxa"/>
            <w:vAlign w:val="center"/>
            <w:textDirection w:val="lrTb"/>
            <w:noWrap w:val="false"/>
          </w:tcPr>
          <w:p>
            <w:pPr>
              <w:pStyle w:val="635"/>
              <w:jc w:val="center"/>
            </w:pPr>
            <w:r/>
            <w:r/>
          </w:p>
        </w:tc>
        <w:tc>
          <w:tcPr>
            <w:tcMar>
              <w:left w:w="10" w:type="dxa"/>
              <w:top w:w="0" w:type="dxa"/>
              <w:right w:w="10" w:type="dxa"/>
              <w:bottom w:w="0" w:type="dxa"/>
            </w:tcMar>
            <w:tcW w:w="1219" w:type="dxa"/>
            <w:vAlign w:val="center"/>
            <w:textDirection w:val="lrTb"/>
            <w:noWrap w:val="false"/>
          </w:tcPr>
          <w:p>
            <w:pPr>
              <w:pStyle w:val="635"/>
              <w:jc w:val="center"/>
            </w:pPr>
            <w:r/>
            <w:r/>
          </w:p>
        </w:tc>
      </w:tr>
    </w:tbl>
    <w:p>
      <w:pPr>
        <w:pStyle w:val="635"/>
        <w:jc w:val="left"/>
        <w:spacing w:line="360" w:lineRule="auto"/>
        <w:widowControl/>
        <w:rPr>
          <w:rFonts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w:t>
      </w:r>
      <w:r>
        <w:rPr>
          <w:rFonts w:hint="eastAsia" w:ascii="宋体" w:hAnsi="宋体" w:cs="宋体"/>
        </w:rPr>
        <w:t xml:space="preserve">请自行增加。</w:t>
      </w: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法定代表人或授权代表（签字）：</w:t>
      </w:r>
      <w:r>
        <w:rPr>
          <w:rFonts w:hint="eastAsia" w:ascii="宋体" w:hAnsi="宋体" w:cs="宋体"/>
          <w:u w:val="single"/>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日期：年月日</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sz w:val="28"/>
          <w:szCs w:val="28"/>
        </w:rPr>
      </w:pPr>
      <w:r>
        <w:rPr>
          <w:rFonts w:hint="eastAsia" w:ascii="宋体" w:hAnsi="宋体" w:cs="宋体"/>
          <w:b/>
          <w:bCs/>
        </w:rPr>
        <w:br w:type="page" w:clear="all"/>
        <w:t xml:space="preserve">附件五、商务条款偏离表格式</w:t>
      </w:r>
      <w:r>
        <w:rPr>
          <w:rFonts w:hint="eastAsia" w:ascii="宋体" w:hAnsi="宋体" w:cs="宋体"/>
        </w:rPr>
        <w:t xml:space="preserve"> </w:t>
      </w:r>
      <w:r>
        <w:rPr>
          <w:rFonts w:ascii="宋体" w:hAnsi="宋体" w:cs="宋体"/>
          <w:sz w:val="28"/>
          <w:szCs w:val="28"/>
        </w:rPr>
      </w:r>
      <w:r/>
    </w:p>
    <w:p>
      <w:pPr>
        <w:pStyle w:val="635"/>
        <w:jc w:val="center"/>
        <w:spacing w:line="360" w:lineRule="auto"/>
        <w:widowControl/>
        <w:rPr>
          <w:rFonts w:ascii="宋体" w:hAnsi="宋体" w:cs="宋体"/>
          <w:b/>
          <w:sz w:val="28"/>
          <w:szCs w:val="28"/>
        </w:rPr>
      </w:pPr>
      <w:r>
        <w:rPr>
          <w:rFonts w:hint="eastAsia" w:ascii="宋体" w:hAnsi="宋体" w:cs="宋体"/>
          <w:b/>
          <w:sz w:val="28"/>
          <w:szCs w:val="28"/>
        </w:rPr>
        <w:t xml:space="preserve">商务条款偏离表</w:t>
      </w:r>
      <w:r>
        <w:rPr>
          <w:rFonts w:ascii="宋体" w:hAnsi="宋体" w:cs="宋体"/>
          <w:b/>
          <w:sz w:val="28"/>
          <w:szCs w:val="28"/>
        </w:rPr>
      </w:r>
      <w:r/>
    </w:p>
    <w:p>
      <w:pPr>
        <w:pStyle w:val="635"/>
        <w:jc w:val="left"/>
        <w:spacing w:line="360" w:lineRule="auto"/>
        <w:widowControl/>
        <w:rPr>
          <w:rFonts w:ascii="宋体" w:hAnsi="宋体" w:cs="宋体"/>
        </w:rPr>
      </w:pPr>
      <w:r>
        <w:rPr>
          <w:rFonts w:hint="eastAsia" w:ascii="宋体" w:hAnsi="宋体" w:cs="宋体"/>
          <w:sz w:val="24"/>
        </w:rPr>
        <w:t xml:space="preserve"> </w:t>
      </w:r>
      <w:r>
        <w:rPr>
          <w:rFonts w:ascii="宋体" w:hAnsi="宋体" w:cs="宋体"/>
        </w:rPr>
      </w:r>
      <w:r/>
    </w:p>
    <w:p>
      <w:pPr>
        <w:pStyle w:val="635"/>
        <w:ind w:firstLine="97"/>
        <w:jc w:val="left"/>
        <w:spacing w:line="360" w:lineRule="auto"/>
        <w:widowControl/>
        <w:tabs>
          <w:tab w:val="left" w:pos="5366" w:leader="none"/>
        </w:tabs>
        <w:rPr>
          <w:rFonts w:ascii="宋体" w:hAnsi="宋体" w:cs="宋体"/>
        </w:rPr>
      </w:pPr>
      <w:r>
        <w:rPr>
          <w:rFonts w:hint="eastAsia" w:ascii="宋体" w:hAnsi="宋体" w:cs="宋体"/>
        </w:rPr>
        <w:t xml:space="preserve">项目名称：</w:t>
        <w:tab/>
        <w:t xml:space="preserve">项目编号：         </w:t>
      </w:r>
      <w:r>
        <w:rPr>
          <w:rFonts w:ascii="宋体" w:hAnsi="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trHeight w:val="567"/>
        </w:trPr>
        <w:tc>
          <w:tcPr>
            <w:tcMar>
              <w:left w:w="10" w:type="dxa"/>
              <w:top w:w="0" w:type="dxa"/>
              <w:right w:w="10" w:type="dxa"/>
              <w:bottom w:w="0" w:type="dxa"/>
            </w:tcMar>
            <w:tcW w:w="521" w:type="dxa"/>
            <w:vAlign w:val="center"/>
            <w:textDirection w:val="lrTb"/>
            <w:noWrap w:val="false"/>
          </w:tcPr>
          <w:p>
            <w:pPr>
              <w:pStyle w:val="635"/>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pStyle w:val="635"/>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pStyle w:val="635"/>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pStyle w:val="635"/>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pStyle w:val="635"/>
              <w:jc w:val="center"/>
            </w:pPr>
            <w:r>
              <w:rPr>
                <w:rFonts w:hint="eastAsia"/>
              </w:rPr>
              <w:t xml:space="preserve">偏离</w:t>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r>
        <w:trPr>
          <w:trHeight w:val="567"/>
        </w:trPr>
        <w:tc>
          <w:tcPr>
            <w:tcMar>
              <w:left w:w="10" w:type="dxa"/>
              <w:top w:w="0" w:type="dxa"/>
              <w:right w:w="10" w:type="dxa"/>
              <w:bottom w:w="0" w:type="dxa"/>
            </w:tcMar>
            <w:tcW w:w="521" w:type="dxa"/>
            <w:vAlign w:val="center"/>
            <w:textDirection w:val="lrTb"/>
            <w:noWrap w:val="false"/>
          </w:tcPr>
          <w:p>
            <w:pPr>
              <w:pStyle w:val="635"/>
              <w:jc w:val="center"/>
            </w:pPr>
            <w:r/>
            <w:r/>
          </w:p>
        </w:tc>
        <w:tc>
          <w:tcPr>
            <w:tcMar>
              <w:left w:w="10" w:type="dxa"/>
              <w:top w:w="0" w:type="dxa"/>
              <w:right w:w="10" w:type="dxa"/>
              <w:bottom w:w="0" w:type="dxa"/>
            </w:tcMar>
            <w:tcW w:w="1564" w:type="dxa"/>
            <w:vAlign w:val="center"/>
            <w:textDirection w:val="lrTb"/>
            <w:noWrap w:val="false"/>
          </w:tcPr>
          <w:p>
            <w:pPr>
              <w:pStyle w:val="635"/>
              <w:jc w:val="center"/>
            </w:pPr>
            <w:r/>
            <w:r/>
          </w:p>
        </w:tc>
        <w:tc>
          <w:tcPr>
            <w:tcMar>
              <w:left w:w="10" w:type="dxa"/>
              <w:top w:w="0" w:type="dxa"/>
              <w:right w:w="10" w:type="dxa"/>
              <w:bottom w:w="0" w:type="dxa"/>
            </w:tcMar>
            <w:tcW w:w="2320" w:type="dxa"/>
            <w:vAlign w:val="center"/>
            <w:textDirection w:val="lrTb"/>
            <w:noWrap w:val="false"/>
          </w:tcPr>
          <w:p>
            <w:pPr>
              <w:pStyle w:val="635"/>
              <w:jc w:val="center"/>
            </w:pPr>
            <w:r/>
            <w:r/>
          </w:p>
        </w:tc>
        <w:tc>
          <w:tcPr>
            <w:tcMar>
              <w:left w:w="10" w:type="dxa"/>
              <w:top w:w="0" w:type="dxa"/>
              <w:right w:w="10" w:type="dxa"/>
              <w:bottom w:w="0" w:type="dxa"/>
            </w:tcMar>
            <w:tcW w:w="2800" w:type="dxa"/>
            <w:vAlign w:val="center"/>
            <w:textDirection w:val="lrTb"/>
            <w:noWrap w:val="false"/>
          </w:tcPr>
          <w:p>
            <w:pPr>
              <w:pStyle w:val="635"/>
              <w:jc w:val="center"/>
            </w:pPr>
            <w:r/>
            <w:r/>
          </w:p>
        </w:tc>
        <w:tc>
          <w:tcPr>
            <w:tcMar>
              <w:left w:w="10" w:type="dxa"/>
              <w:top w:w="0" w:type="dxa"/>
              <w:right w:w="10" w:type="dxa"/>
              <w:bottom w:w="0" w:type="dxa"/>
            </w:tcMar>
            <w:tcW w:w="1118" w:type="dxa"/>
            <w:vAlign w:val="center"/>
            <w:textDirection w:val="lrTb"/>
            <w:noWrap w:val="false"/>
          </w:tcPr>
          <w:p>
            <w:pPr>
              <w:pStyle w:val="635"/>
              <w:jc w:val="center"/>
            </w:pPr>
            <w:r/>
            <w:r/>
          </w:p>
        </w:tc>
      </w:tr>
    </w:tbl>
    <w:p>
      <w:pPr>
        <w:pStyle w:val="635"/>
        <w:jc w:val="left"/>
        <w:spacing w:line="360" w:lineRule="auto"/>
        <w:widowControl/>
        <w:rPr>
          <w:rFonts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投标单位（盖章）：</w:t>
      </w:r>
      <w:r>
        <w:rPr>
          <w:rFonts w:hint="eastAsia" w:ascii="宋体" w:hAnsi="宋体" w:cs="宋体"/>
          <w:u w:val="single"/>
        </w:rPr>
        <w:t xml:space="preserve">                             </w:t>
      </w:r>
      <w:r>
        <w:rPr>
          <w:rFonts w:ascii="宋体" w:hAnsi="宋体" w:cs="宋体"/>
        </w:rPr>
      </w:r>
      <w:r/>
    </w:p>
    <w:p>
      <w:pPr>
        <w:pStyle w:val="635"/>
        <w:jc w:val="left"/>
        <w:spacing w:line="360" w:lineRule="auto"/>
        <w:widowControl/>
        <w:rPr>
          <w:rFonts w:ascii="宋体" w:hAnsi="宋体" w:cs="宋体"/>
          <w:u w:val="single"/>
        </w:rPr>
      </w:pPr>
      <w:r>
        <w:rPr>
          <w:rFonts w:hint="eastAsia" w:ascii="宋体" w:hAnsi="宋体" w:cs="宋体"/>
        </w:rPr>
        <w:t xml:space="preserve">法定代表人或授权代表（签字）：</w:t>
      </w:r>
      <w:r>
        <w:rPr>
          <w:rFonts w:hint="eastAsia" w:ascii="宋体" w:hAnsi="宋体" w:cs="宋体"/>
          <w:u w:val="single"/>
        </w:rPr>
        <w:t xml:space="preserve">                              </w:t>
      </w:r>
      <w:r>
        <w:rPr>
          <w:rFonts w:ascii="宋体" w:hAnsi="宋体" w:cs="宋体"/>
          <w:u w:val="single"/>
        </w:rPr>
      </w:r>
      <w:r/>
    </w:p>
    <w:p>
      <w:pPr>
        <w:pStyle w:val="635"/>
        <w:jc w:val="left"/>
        <w:spacing w:line="360" w:lineRule="auto"/>
        <w:widowControl/>
        <w:rPr>
          <w:rFonts w:ascii="宋体" w:hAnsi="宋体" w:cs="宋体"/>
        </w:rPr>
      </w:pPr>
      <w:r>
        <w:rPr>
          <w:rFonts w:hint="eastAsia" w:ascii="宋体" w:hAnsi="宋体" w:cs="宋体"/>
        </w:rPr>
        <w:t xml:space="preserve">日期：年月日</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hint="eastAsia" w:ascii="宋体" w:hAnsi="宋体" w:cs="宋体"/>
        </w:rPr>
        <w:t xml:space="preserve"> </w:t>
      </w:r>
      <w:r>
        <w:rPr>
          <w:rFonts w:ascii="宋体" w:hAnsi="宋体" w:cs="宋体"/>
        </w:rPr>
      </w:r>
      <w:r/>
    </w:p>
    <w:p>
      <w:pPr>
        <w:pStyle w:val="635"/>
        <w:jc w:val="left"/>
        <w:spacing w:line="360" w:lineRule="auto"/>
        <w:widowControl/>
        <w:rPr>
          <w:rFonts w:ascii="宋体" w:hAnsi="宋体" w:cs="宋体"/>
        </w:rPr>
      </w:pPr>
      <w:r>
        <w:rPr>
          <w:rFonts w:ascii="宋体" w:hAnsi="宋体" w:cs="宋体"/>
        </w:rPr>
      </w:r>
      <w:r/>
    </w:p>
    <w:p>
      <w:pPr>
        <w:pStyle w:val="635"/>
        <w:spacing w:line="360" w:lineRule="auto"/>
        <w:widowControl/>
        <w:rPr>
          <w:b/>
          <w:szCs w:val="20"/>
        </w:rPr>
      </w:pPr>
      <w:r>
        <w:rPr>
          <w:rFonts w:hint="eastAsia" w:ascii="宋体" w:hAnsi="宋体" w:cs="宋体"/>
          <w:b/>
          <w:bCs/>
        </w:rPr>
        <w:br w:type="page" w:clear="all"/>
      </w:r>
      <w:bookmarkStart w:id="48" w:name="_Toc504573089"/>
      <w:r/>
      <w:bookmarkStart w:id="49" w:name="_Toc534273683"/>
      <w:r/>
      <w:bookmarkStart w:id="50" w:name="_Toc490133034"/>
      <w:r/>
      <w:bookmarkStart w:id="51" w:name="_Toc504044386"/>
      <w:r/>
      <w:bookmarkStart w:id="52" w:name="_Toc504056874"/>
      <w:r/>
      <w:bookmarkStart w:id="53" w:name="_Toc534273806"/>
      <w:r>
        <w:rPr>
          <w:b/>
          <w:szCs w:val="20"/>
        </w:rPr>
        <w:t xml:space="preserve">附件</w:t>
      </w:r>
      <w:r>
        <w:rPr>
          <w:rFonts w:hint="eastAsia"/>
          <w:b/>
          <w:szCs w:val="20"/>
        </w:rPr>
        <w:t xml:space="preserve">六</w:t>
      </w:r>
      <w:r>
        <w:rPr>
          <w:b/>
          <w:szCs w:val="20"/>
        </w:rPr>
        <w:t xml:space="preserve">、拟参与本项目人员一览表</w:t>
      </w:r>
      <w:bookmarkEnd w:id="48"/>
      <w:r/>
      <w:bookmarkEnd w:id="49"/>
      <w:r/>
      <w:bookmarkEnd w:id="50"/>
      <w:r/>
      <w:bookmarkEnd w:id="51"/>
      <w:r/>
      <w:bookmarkEnd w:id="52"/>
      <w:r/>
      <w:bookmarkEnd w:id="53"/>
      <w:r>
        <w:rPr>
          <w:b/>
          <w:szCs w:val="20"/>
        </w:rPr>
      </w:r>
      <w:r/>
    </w:p>
    <w:p>
      <w:pPr>
        <w:pStyle w:val="635"/>
        <w:rPr>
          <w:szCs w:val="20"/>
          <w:lang w:val="zh-CN"/>
        </w:rPr>
      </w:pPr>
      <w:r>
        <w:rPr>
          <w:szCs w:val="20"/>
          <w:lang w:val="zh-CN"/>
        </w:rPr>
      </w:r>
      <w:r/>
    </w:p>
    <w:p>
      <w:pPr>
        <w:pStyle w:val="635"/>
        <w:jc w:val="center"/>
        <w:spacing w:before="312" w:line="360" w:lineRule="auto"/>
        <w:widowControl/>
        <w:rPr>
          <w:b/>
          <w:sz w:val="36"/>
          <w:szCs w:val="36"/>
        </w:rPr>
      </w:pPr>
      <w:r>
        <w:rPr>
          <w:b/>
          <w:sz w:val="36"/>
          <w:szCs w:val="36"/>
        </w:rPr>
        <w:t xml:space="preserve">拟参与本项目人员一览表</w:t>
      </w:r>
      <w:r/>
    </w:p>
    <w:p>
      <w:pPr>
        <w:pStyle w:val="635"/>
        <w:jc w:val="center"/>
        <w:rPr>
          <w:b/>
          <w:bCs/>
          <w:lang w:val="zh-CN"/>
        </w:rPr>
      </w:pPr>
      <w:r>
        <w:rPr>
          <w:b/>
          <w:bCs/>
          <w:lang w:val="zh-CN"/>
        </w:rPr>
      </w:r>
      <w:r/>
    </w:p>
    <w:p>
      <w:pPr>
        <w:pStyle w:val="635"/>
        <w:rPr>
          <w:lang w:val="zh-CN"/>
        </w:rPr>
      </w:pPr>
      <w:r>
        <w:rPr>
          <w:lang w:val="zh-CN"/>
        </w:rPr>
        <w:t xml:space="preserve">项目名称：</w:t>
      </w:r>
      <w:r>
        <w:rPr>
          <w:rFonts w:hint="eastAsia"/>
          <w:lang w:val="zh-CN"/>
        </w:rPr>
        <w:t xml:space="preserve"> </w:t>
      </w:r>
      <w:r>
        <w:rPr>
          <w:lang w:val="zh-CN"/>
        </w:rPr>
        <w:t xml:space="preserve">                                            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trHeight w:val="1107"/>
        </w:trPr>
        <w:tc>
          <w:tcPr>
            <w:tcW w:w="427" w:type="dxa"/>
            <w:vAlign w:val="center"/>
            <w:textDirection w:val="lrTb"/>
            <w:noWrap w:val="false"/>
          </w:tcPr>
          <w:p>
            <w:pPr>
              <w:pStyle w:val="635"/>
              <w:jc w:val="center"/>
              <w:rPr>
                <w:b/>
                <w:lang w:val="zh-CN"/>
              </w:rPr>
            </w:pPr>
            <w:r>
              <w:rPr>
                <w:b/>
                <w:lang w:val="zh-CN"/>
              </w:rPr>
              <w:t xml:space="preserve">序号</w:t>
            </w:r>
            <w:r/>
          </w:p>
        </w:tc>
        <w:tc>
          <w:tcPr>
            <w:tcW w:w="708" w:type="dxa"/>
            <w:vAlign w:val="center"/>
            <w:textDirection w:val="lrTb"/>
            <w:noWrap w:val="false"/>
          </w:tcPr>
          <w:p>
            <w:pPr>
              <w:pStyle w:val="635"/>
              <w:jc w:val="center"/>
              <w:rPr>
                <w:b/>
                <w:lang w:val="zh-CN"/>
              </w:rPr>
            </w:pPr>
            <w:r>
              <w:rPr>
                <w:b/>
                <w:lang w:val="zh-CN"/>
              </w:rPr>
              <w:t xml:space="preserve">姓名</w:t>
            </w:r>
            <w:r/>
          </w:p>
        </w:tc>
        <w:tc>
          <w:tcPr>
            <w:tcW w:w="524" w:type="dxa"/>
            <w:vAlign w:val="center"/>
            <w:textDirection w:val="lrTb"/>
            <w:noWrap w:val="false"/>
          </w:tcPr>
          <w:p>
            <w:pPr>
              <w:pStyle w:val="635"/>
              <w:jc w:val="center"/>
              <w:rPr>
                <w:b/>
                <w:lang w:val="zh-CN"/>
              </w:rPr>
            </w:pPr>
            <w:r>
              <w:rPr>
                <w:b/>
                <w:lang w:val="zh-CN"/>
              </w:rPr>
              <w:t xml:space="preserve">性别</w:t>
            </w:r>
            <w:r/>
          </w:p>
        </w:tc>
        <w:tc>
          <w:tcPr>
            <w:tcW w:w="560" w:type="dxa"/>
            <w:vAlign w:val="center"/>
            <w:textDirection w:val="lrTb"/>
            <w:noWrap w:val="false"/>
          </w:tcPr>
          <w:p>
            <w:pPr>
              <w:pStyle w:val="635"/>
              <w:jc w:val="center"/>
              <w:rPr>
                <w:b/>
                <w:lang w:val="zh-CN"/>
              </w:rPr>
            </w:pPr>
            <w:r>
              <w:rPr>
                <w:b/>
                <w:lang w:val="zh-CN"/>
              </w:rPr>
              <w:t xml:space="preserve">年龄</w:t>
            </w:r>
            <w:r/>
          </w:p>
        </w:tc>
        <w:tc>
          <w:tcPr>
            <w:tcW w:w="897" w:type="dxa"/>
            <w:vAlign w:val="center"/>
            <w:textDirection w:val="lrTb"/>
            <w:noWrap w:val="false"/>
          </w:tcPr>
          <w:p>
            <w:pPr>
              <w:pStyle w:val="635"/>
              <w:jc w:val="center"/>
              <w:rPr>
                <w:b/>
                <w:lang w:val="zh-CN"/>
              </w:rPr>
            </w:pPr>
            <w:r>
              <w:rPr>
                <w:b/>
                <w:lang w:val="zh-CN"/>
              </w:rPr>
              <w:t xml:space="preserve">专业</w:t>
            </w:r>
            <w:r/>
          </w:p>
        </w:tc>
        <w:tc>
          <w:tcPr>
            <w:tcW w:w="898" w:type="dxa"/>
            <w:vAlign w:val="center"/>
            <w:textDirection w:val="lrTb"/>
            <w:noWrap w:val="false"/>
          </w:tcPr>
          <w:p>
            <w:pPr>
              <w:pStyle w:val="635"/>
              <w:jc w:val="center"/>
              <w:rPr>
                <w:b/>
                <w:lang w:val="zh-CN"/>
              </w:rPr>
            </w:pPr>
            <w:r>
              <w:rPr>
                <w:b/>
                <w:lang w:val="zh-CN"/>
              </w:rPr>
              <w:t xml:space="preserve">学历</w:t>
            </w:r>
            <w:r/>
          </w:p>
        </w:tc>
        <w:tc>
          <w:tcPr>
            <w:tcW w:w="835" w:type="dxa"/>
            <w:vAlign w:val="center"/>
            <w:textDirection w:val="lrTb"/>
            <w:noWrap w:val="false"/>
          </w:tcPr>
          <w:p>
            <w:pPr>
              <w:pStyle w:val="635"/>
              <w:jc w:val="center"/>
              <w:rPr>
                <w:b/>
                <w:lang w:val="zh-CN"/>
              </w:rPr>
            </w:pPr>
            <w:r>
              <w:rPr>
                <w:b/>
                <w:lang w:val="zh-CN"/>
              </w:rPr>
              <w:t xml:space="preserve">执业</w:t>
            </w:r>
            <w:r/>
          </w:p>
          <w:p>
            <w:pPr>
              <w:pStyle w:val="635"/>
              <w:jc w:val="center"/>
              <w:rPr>
                <w:b/>
                <w:lang w:val="zh-CN"/>
              </w:rPr>
            </w:pPr>
            <w:r>
              <w:rPr>
                <w:b/>
                <w:lang w:val="zh-CN"/>
              </w:rPr>
              <w:t xml:space="preserve">资格</w:t>
            </w:r>
            <w:r/>
          </w:p>
        </w:tc>
        <w:tc>
          <w:tcPr>
            <w:tcW w:w="806" w:type="dxa"/>
            <w:vAlign w:val="center"/>
            <w:textDirection w:val="lrTb"/>
            <w:noWrap w:val="false"/>
          </w:tcPr>
          <w:p>
            <w:pPr>
              <w:pStyle w:val="635"/>
              <w:jc w:val="center"/>
              <w:rPr>
                <w:b/>
                <w:lang w:val="zh-CN"/>
              </w:rPr>
            </w:pPr>
            <w:r>
              <w:rPr>
                <w:b/>
                <w:lang w:val="zh-CN"/>
              </w:rPr>
              <w:t xml:space="preserve">技术</w:t>
            </w:r>
            <w:r/>
          </w:p>
          <w:p>
            <w:pPr>
              <w:pStyle w:val="635"/>
              <w:jc w:val="center"/>
              <w:rPr>
                <w:b/>
                <w:lang w:val="zh-CN"/>
              </w:rPr>
            </w:pPr>
            <w:r>
              <w:rPr>
                <w:b/>
                <w:lang w:val="zh-CN"/>
              </w:rPr>
              <w:t xml:space="preserve">职</w:t>
            </w:r>
            <w:r>
              <w:rPr>
                <w:b/>
                <w:lang w:val="zh-CN"/>
              </w:rPr>
              <w:t xml:space="preserve">称</w:t>
            </w:r>
            <w:r/>
          </w:p>
        </w:tc>
        <w:tc>
          <w:tcPr>
            <w:tcW w:w="929" w:type="dxa"/>
            <w:vAlign w:val="center"/>
            <w:textDirection w:val="lrTb"/>
            <w:noWrap w:val="false"/>
          </w:tcPr>
          <w:p>
            <w:pPr>
              <w:pStyle w:val="635"/>
              <w:jc w:val="center"/>
              <w:rPr>
                <w:b/>
                <w:lang w:val="zh-CN"/>
              </w:rPr>
            </w:pPr>
            <w:r>
              <w:rPr>
                <w:b/>
                <w:lang w:val="zh-CN"/>
              </w:rPr>
              <w:t xml:space="preserve">相关工作年限</w:t>
            </w:r>
            <w:r/>
          </w:p>
        </w:tc>
        <w:tc>
          <w:tcPr>
            <w:tcW w:w="1258" w:type="dxa"/>
            <w:vAlign w:val="center"/>
            <w:textDirection w:val="lrTb"/>
            <w:noWrap w:val="false"/>
          </w:tcPr>
          <w:p>
            <w:pPr>
              <w:pStyle w:val="635"/>
              <w:jc w:val="center"/>
              <w:rPr>
                <w:b/>
                <w:lang w:val="zh-CN"/>
              </w:rPr>
            </w:pPr>
            <w:r>
              <w:rPr>
                <w:b/>
                <w:lang w:val="zh-CN"/>
              </w:rPr>
              <w:t xml:space="preserve">拟担任本项目何种工作</w:t>
            </w:r>
            <w:r/>
          </w:p>
        </w:tc>
        <w:tc>
          <w:tcPr>
            <w:tcW w:w="673" w:type="dxa"/>
            <w:vAlign w:val="center"/>
            <w:textDirection w:val="lrTb"/>
            <w:noWrap w:val="false"/>
          </w:tcPr>
          <w:p>
            <w:pPr>
              <w:pStyle w:val="635"/>
              <w:jc w:val="center"/>
              <w:rPr>
                <w:b/>
                <w:lang w:val="zh-CN"/>
              </w:rPr>
            </w:pPr>
            <w:r>
              <w:rPr>
                <w:b/>
                <w:lang w:val="zh-CN"/>
              </w:rPr>
              <w:t xml:space="preserve">备注</w:t>
            </w:r>
            <w:r/>
          </w:p>
        </w:tc>
      </w:tr>
      <w:tr>
        <w:trPr/>
        <w:tc>
          <w:tcPr>
            <w:tcW w:w="427" w:type="dxa"/>
            <w:vAlign w:val="top"/>
            <w:textDirection w:val="lrTb"/>
            <w:noWrap w:val="false"/>
          </w:tcPr>
          <w:p>
            <w:pPr>
              <w:pStyle w:val="635"/>
              <w:rPr>
                <w:lang w:val="zh-CN"/>
              </w:rPr>
            </w:pPr>
            <w:r>
              <w:rPr>
                <w:lang w:val="zh-CN"/>
              </w:rPr>
            </w:r>
            <w:r/>
          </w:p>
        </w:tc>
        <w:tc>
          <w:tcPr>
            <w:tcW w:w="708" w:type="dxa"/>
            <w:vAlign w:val="top"/>
            <w:textDirection w:val="lrTb"/>
            <w:noWrap w:val="false"/>
          </w:tcPr>
          <w:p>
            <w:pPr>
              <w:pStyle w:val="635"/>
              <w:rPr>
                <w:lang w:val="zh-CN"/>
              </w:rPr>
            </w:pPr>
            <w:r>
              <w:rPr>
                <w:lang w:val="zh-CN"/>
              </w:rPr>
            </w:r>
            <w:r/>
          </w:p>
        </w:tc>
        <w:tc>
          <w:tcPr>
            <w:tcW w:w="524" w:type="dxa"/>
            <w:vAlign w:val="top"/>
            <w:textDirection w:val="lrTb"/>
            <w:noWrap w:val="false"/>
          </w:tcPr>
          <w:p>
            <w:pPr>
              <w:pStyle w:val="635"/>
              <w:rPr>
                <w:lang w:val="zh-CN"/>
              </w:rPr>
            </w:pPr>
            <w:r>
              <w:rPr>
                <w:lang w:val="zh-CN"/>
              </w:rPr>
            </w:r>
            <w:r/>
          </w:p>
        </w:tc>
        <w:tc>
          <w:tcPr>
            <w:tcW w:w="560" w:type="dxa"/>
            <w:vAlign w:val="top"/>
            <w:textDirection w:val="lrTb"/>
            <w:noWrap w:val="false"/>
          </w:tcPr>
          <w:p>
            <w:pPr>
              <w:pStyle w:val="635"/>
              <w:rPr>
                <w:lang w:val="zh-CN"/>
              </w:rPr>
            </w:pPr>
            <w:r>
              <w:rPr>
                <w:lang w:val="zh-CN"/>
              </w:rPr>
            </w:r>
            <w:r/>
          </w:p>
        </w:tc>
        <w:tc>
          <w:tcPr>
            <w:tcW w:w="897" w:type="dxa"/>
            <w:vAlign w:val="top"/>
            <w:textDirection w:val="lrTb"/>
            <w:noWrap w:val="false"/>
          </w:tcPr>
          <w:p>
            <w:pPr>
              <w:pStyle w:val="635"/>
              <w:rPr>
                <w:lang w:val="zh-CN"/>
              </w:rPr>
            </w:pPr>
            <w:r>
              <w:rPr>
                <w:lang w:val="zh-CN"/>
              </w:rPr>
            </w:r>
            <w:r/>
          </w:p>
        </w:tc>
        <w:tc>
          <w:tcPr>
            <w:tcW w:w="898" w:type="dxa"/>
            <w:vAlign w:val="top"/>
            <w:textDirection w:val="lrTb"/>
            <w:noWrap w:val="false"/>
          </w:tcPr>
          <w:p>
            <w:pPr>
              <w:pStyle w:val="635"/>
              <w:rPr>
                <w:lang w:val="zh-CN"/>
              </w:rPr>
            </w:pPr>
            <w:r>
              <w:rPr>
                <w:lang w:val="zh-CN"/>
              </w:rPr>
            </w:r>
            <w:r/>
          </w:p>
        </w:tc>
        <w:tc>
          <w:tcPr>
            <w:tcW w:w="835" w:type="dxa"/>
            <w:vAlign w:val="top"/>
            <w:textDirection w:val="lrTb"/>
            <w:noWrap w:val="false"/>
          </w:tcPr>
          <w:p>
            <w:pPr>
              <w:pStyle w:val="635"/>
              <w:rPr>
                <w:lang w:val="zh-CN"/>
              </w:rPr>
            </w:pPr>
            <w:r>
              <w:rPr>
                <w:lang w:val="zh-CN"/>
              </w:rPr>
            </w:r>
            <w:r/>
          </w:p>
        </w:tc>
        <w:tc>
          <w:tcPr>
            <w:tcW w:w="806" w:type="dxa"/>
            <w:vAlign w:val="top"/>
            <w:textDirection w:val="lrTb"/>
            <w:noWrap w:val="false"/>
          </w:tcPr>
          <w:p>
            <w:pPr>
              <w:pStyle w:val="635"/>
              <w:rPr>
                <w:lang w:val="zh-CN"/>
              </w:rPr>
            </w:pPr>
            <w:r>
              <w:rPr>
                <w:lang w:val="zh-CN"/>
              </w:rPr>
            </w:r>
            <w:r/>
          </w:p>
        </w:tc>
        <w:tc>
          <w:tcPr>
            <w:tcW w:w="929" w:type="dxa"/>
            <w:vAlign w:val="top"/>
            <w:textDirection w:val="lrTb"/>
            <w:noWrap w:val="false"/>
          </w:tcPr>
          <w:p>
            <w:pPr>
              <w:pStyle w:val="635"/>
              <w:rPr>
                <w:lang w:val="zh-CN"/>
              </w:rPr>
            </w:pPr>
            <w:r>
              <w:rPr>
                <w:lang w:val="zh-CN"/>
              </w:rPr>
            </w:r>
            <w:r/>
          </w:p>
        </w:tc>
        <w:tc>
          <w:tcPr>
            <w:tcW w:w="1258" w:type="dxa"/>
            <w:vAlign w:val="top"/>
            <w:textDirection w:val="lrTb"/>
            <w:noWrap w:val="false"/>
          </w:tcPr>
          <w:p>
            <w:pPr>
              <w:pStyle w:val="635"/>
              <w:rPr>
                <w:lang w:val="zh-CN"/>
              </w:rPr>
            </w:pPr>
            <w:r>
              <w:rPr>
                <w:lang w:val="zh-CN"/>
              </w:rPr>
            </w:r>
            <w:r/>
          </w:p>
        </w:tc>
        <w:tc>
          <w:tcPr>
            <w:tcW w:w="673" w:type="dxa"/>
            <w:vAlign w:val="top"/>
            <w:textDirection w:val="lrTb"/>
            <w:noWrap w:val="false"/>
          </w:tcPr>
          <w:p>
            <w:pPr>
              <w:pStyle w:val="635"/>
              <w:rPr>
                <w:lang w:val="zh-CN"/>
              </w:rPr>
            </w:pPr>
            <w:r>
              <w:rPr>
                <w:lang w:val="zh-CN"/>
              </w:rPr>
            </w:r>
            <w:r/>
          </w:p>
        </w:tc>
      </w:tr>
      <w:tr>
        <w:trPr/>
        <w:tc>
          <w:tcPr>
            <w:tcW w:w="427" w:type="dxa"/>
            <w:vAlign w:val="top"/>
            <w:textDirection w:val="lrTb"/>
            <w:noWrap w:val="false"/>
          </w:tcPr>
          <w:p>
            <w:pPr>
              <w:pStyle w:val="635"/>
              <w:rPr>
                <w:lang w:val="zh-CN"/>
              </w:rPr>
            </w:pPr>
            <w:r>
              <w:rPr>
                <w:lang w:val="zh-CN"/>
              </w:rPr>
            </w:r>
            <w:r/>
          </w:p>
        </w:tc>
        <w:tc>
          <w:tcPr>
            <w:tcW w:w="708" w:type="dxa"/>
            <w:vAlign w:val="top"/>
            <w:textDirection w:val="lrTb"/>
            <w:noWrap w:val="false"/>
          </w:tcPr>
          <w:p>
            <w:pPr>
              <w:pStyle w:val="635"/>
              <w:rPr>
                <w:lang w:val="zh-CN"/>
              </w:rPr>
            </w:pPr>
            <w:r>
              <w:rPr>
                <w:lang w:val="zh-CN"/>
              </w:rPr>
            </w:r>
            <w:r/>
          </w:p>
        </w:tc>
        <w:tc>
          <w:tcPr>
            <w:tcW w:w="524" w:type="dxa"/>
            <w:vAlign w:val="top"/>
            <w:textDirection w:val="lrTb"/>
            <w:noWrap w:val="false"/>
          </w:tcPr>
          <w:p>
            <w:pPr>
              <w:pStyle w:val="635"/>
              <w:rPr>
                <w:lang w:val="zh-CN"/>
              </w:rPr>
            </w:pPr>
            <w:r>
              <w:rPr>
                <w:lang w:val="zh-CN"/>
              </w:rPr>
            </w:r>
            <w:r/>
          </w:p>
        </w:tc>
        <w:tc>
          <w:tcPr>
            <w:tcW w:w="560" w:type="dxa"/>
            <w:vAlign w:val="top"/>
            <w:textDirection w:val="lrTb"/>
            <w:noWrap w:val="false"/>
          </w:tcPr>
          <w:p>
            <w:pPr>
              <w:pStyle w:val="635"/>
              <w:rPr>
                <w:lang w:val="zh-CN"/>
              </w:rPr>
            </w:pPr>
            <w:r>
              <w:rPr>
                <w:lang w:val="zh-CN"/>
              </w:rPr>
            </w:r>
            <w:r/>
          </w:p>
        </w:tc>
        <w:tc>
          <w:tcPr>
            <w:tcW w:w="897" w:type="dxa"/>
            <w:vAlign w:val="top"/>
            <w:textDirection w:val="lrTb"/>
            <w:noWrap w:val="false"/>
          </w:tcPr>
          <w:p>
            <w:pPr>
              <w:pStyle w:val="635"/>
              <w:rPr>
                <w:lang w:val="zh-CN"/>
              </w:rPr>
            </w:pPr>
            <w:r>
              <w:rPr>
                <w:lang w:val="zh-CN"/>
              </w:rPr>
            </w:r>
            <w:r/>
          </w:p>
        </w:tc>
        <w:tc>
          <w:tcPr>
            <w:tcW w:w="898" w:type="dxa"/>
            <w:vAlign w:val="top"/>
            <w:textDirection w:val="lrTb"/>
            <w:noWrap w:val="false"/>
          </w:tcPr>
          <w:p>
            <w:pPr>
              <w:pStyle w:val="635"/>
              <w:rPr>
                <w:lang w:val="zh-CN"/>
              </w:rPr>
            </w:pPr>
            <w:r>
              <w:rPr>
                <w:lang w:val="zh-CN"/>
              </w:rPr>
            </w:r>
            <w:r/>
          </w:p>
        </w:tc>
        <w:tc>
          <w:tcPr>
            <w:tcW w:w="835" w:type="dxa"/>
            <w:vAlign w:val="top"/>
            <w:textDirection w:val="lrTb"/>
            <w:noWrap w:val="false"/>
          </w:tcPr>
          <w:p>
            <w:pPr>
              <w:pStyle w:val="635"/>
              <w:rPr>
                <w:lang w:val="zh-CN"/>
              </w:rPr>
            </w:pPr>
            <w:r>
              <w:rPr>
                <w:lang w:val="zh-CN"/>
              </w:rPr>
            </w:r>
            <w:r/>
          </w:p>
        </w:tc>
        <w:tc>
          <w:tcPr>
            <w:tcW w:w="806" w:type="dxa"/>
            <w:vAlign w:val="top"/>
            <w:textDirection w:val="lrTb"/>
            <w:noWrap w:val="false"/>
          </w:tcPr>
          <w:p>
            <w:pPr>
              <w:pStyle w:val="635"/>
              <w:rPr>
                <w:lang w:val="zh-CN"/>
              </w:rPr>
            </w:pPr>
            <w:r>
              <w:rPr>
                <w:lang w:val="zh-CN"/>
              </w:rPr>
            </w:r>
            <w:r/>
          </w:p>
        </w:tc>
        <w:tc>
          <w:tcPr>
            <w:tcW w:w="929" w:type="dxa"/>
            <w:vAlign w:val="top"/>
            <w:textDirection w:val="lrTb"/>
            <w:noWrap w:val="false"/>
          </w:tcPr>
          <w:p>
            <w:pPr>
              <w:pStyle w:val="635"/>
              <w:rPr>
                <w:lang w:val="zh-CN"/>
              </w:rPr>
            </w:pPr>
            <w:r>
              <w:rPr>
                <w:lang w:val="zh-CN"/>
              </w:rPr>
            </w:r>
            <w:r/>
          </w:p>
        </w:tc>
        <w:tc>
          <w:tcPr>
            <w:tcW w:w="1258" w:type="dxa"/>
            <w:vAlign w:val="top"/>
            <w:textDirection w:val="lrTb"/>
            <w:noWrap w:val="false"/>
          </w:tcPr>
          <w:p>
            <w:pPr>
              <w:pStyle w:val="635"/>
              <w:rPr>
                <w:lang w:val="zh-CN"/>
              </w:rPr>
            </w:pPr>
            <w:r>
              <w:rPr>
                <w:lang w:val="zh-CN"/>
              </w:rPr>
            </w:r>
            <w:r/>
          </w:p>
        </w:tc>
        <w:tc>
          <w:tcPr>
            <w:tcW w:w="673" w:type="dxa"/>
            <w:vAlign w:val="top"/>
            <w:textDirection w:val="lrTb"/>
            <w:noWrap w:val="false"/>
          </w:tcPr>
          <w:p>
            <w:pPr>
              <w:pStyle w:val="635"/>
              <w:rPr>
                <w:lang w:val="zh-CN"/>
              </w:rPr>
            </w:pPr>
            <w:r>
              <w:rPr>
                <w:lang w:val="zh-CN"/>
              </w:rPr>
            </w:r>
            <w:r/>
          </w:p>
        </w:tc>
      </w:tr>
      <w:tr>
        <w:trPr/>
        <w:tc>
          <w:tcPr>
            <w:tcW w:w="427" w:type="dxa"/>
            <w:vAlign w:val="top"/>
            <w:textDirection w:val="lrTb"/>
            <w:noWrap w:val="false"/>
          </w:tcPr>
          <w:p>
            <w:pPr>
              <w:pStyle w:val="635"/>
              <w:rPr>
                <w:lang w:val="zh-CN"/>
              </w:rPr>
            </w:pPr>
            <w:r>
              <w:rPr>
                <w:lang w:val="zh-CN"/>
              </w:rPr>
            </w:r>
            <w:r/>
          </w:p>
        </w:tc>
        <w:tc>
          <w:tcPr>
            <w:tcW w:w="708" w:type="dxa"/>
            <w:vAlign w:val="top"/>
            <w:textDirection w:val="lrTb"/>
            <w:noWrap w:val="false"/>
          </w:tcPr>
          <w:p>
            <w:pPr>
              <w:pStyle w:val="635"/>
              <w:rPr>
                <w:lang w:val="zh-CN"/>
              </w:rPr>
            </w:pPr>
            <w:r>
              <w:rPr>
                <w:lang w:val="zh-CN"/>
              </w:rPr>
            </w:r>
            <w:r/>
          </w:p>
        </w:tc>
        <w:tc>
          <w:tcPr>
            <w:tcW w:w="524" w:type="dxa"/>
            <w:vAlign w:val="top"/>
            <w:textDirection w:val="lrTb"/>
            <w:noWrap w:val="false"/>
          </w:tcPr>
          <w:p>
            <w:pPr>
              <w:pStyle w:val="635"/>
              <w:rPr>
                <w:lang w:val="zh-CN"/>
              </w:rPr>
            </w:pPr>
            <w:r>
              <w:rPr>
                <w:lang w:val="zh-CN"/>
              </w:rPr>
            </w:r>
            <w:r/>
          </w:p>
        </w:tc>
        <w:tc>
          <w:tcPr>
            <w:tcW w:w="560" w:type="dxa"/>
            <w:vAlign w:val="top"/>
            <w:textDirection w:val="lrTb"/>
            <w:noWrap w:val="false"/>
          </w:tcPr>
          <w:p>
            <w:pPr>
              <w:pStyle w:val="635"/>
              <w:rPr>
                <w:lang w:val="zh-CN"/>
              </w:rPr>
            </w:pPr>
            <w:r>
              <w:rPr>
                <w:lang w:val="zh-CN"/>
              </w:rPr>
            </w:r>
            <w:r/>
          </w:p>
        </w:tc>
        <w:tc>
          <w:tcPr>
            <w:tcW w:w="897" w:type="dxa"/>
            <w:vAlign w:val="top"/>
            <w:textDirection w:val="lrTb"/>
            <w:noWrap w:val="false"/>
          </w:tcPr>
          <w:p>
            <w:pPr>
              <w:pStyle w:val="635"/>
              <w:rPr>
                <w:lang w:val="zh-CN"/>
              </w:rPr>
            </w:pPr>
            <w:r>
              <w:rPr>
                <w:lang w:val="zh-CN"/>
              </w:rPr>
            </w:r>
            <w:r/>
          </w:p>
        </w:tc>
        <w:tc>
          <w:tcPr>
            <w:tcW w:w="898" w:type="dxa"/>
            <w:vAlign w:val="top"/>
            <w:textDirection w:val="lrTb"/>
            <w:noWrap w:val="false"/>
          </w:tcPr>
          <w:p>
            <w:pPr>
              <w:pStyle w:val="635"/>
              <w:rPr>
                <w:lang w:val="zh-CN"/>
              </w:rPr>
            </w:pPr>
            <w:r>
              <w:rPr>
                <w:lang w:val="zh-CN"/>
              </w:rPr>
            </w:r>
            <w:r/>
          </w:p>
        </w:tc>
        <w:tc>
          <w:tcPr>
            <w:tcW w:w="835" w:type="dxa"/>
            <w:vAlign w:val="top"/>
            <w:textDirection w:val="lrTb"/>
            <w:noWrap w:val="false"/>
          </w:tcPr>
          <w:p>
            <w:pPr>
              <w:pStyle w:val="635"/>
              <w:rPr>
                <w:lang w:val="zh-CN"/>
              </w:rPr>
            </w:pPr>
            <w:r>
              <w:rPr>
                <w:lang w:val="zh-CN"/>
              </w:rPr>
            </w:r>
            <w:r/>
          </w:p>
        </w:tc>
        <w:tc>
          <w:tcPr>
            <w:tcW w:w="806" w:type="dxa"/>
            <w:vAlign w:val="top"/>
            <w:textDirection w:val="lrTb"/>
            <w:noWrap w:val="false"/>
          </w:tcPr>
          <w:p>
            <w:pPr>
              <w:pStyle w:val="635"/>
              <w:rPr>
                <w:lang w:val="zh-CN"/>
              </w:rPr>
            </w:pPr>
            <w:r>
              <w:rPr>
                <w:lang w:val="zh-CN"/>
              </w:rPr>
            </w:r>
            <w:r/>
          </w:p>
        </w:tc>
        <w:tc>
          <w:tcPr>
            <w:tcW w:w="929" w:type="dxa"/>
            <w:vAlign w:val="top"/>
            <w:textDirection w:val="lrTb"/>
            <w:noWrap w:val="false"/>
          </w:tcPr>
          <w:p>
            <w:pPr>
              <w:pStyle w:val="635"/>
              <w:rPr>
                <w:lang w:val="zh-CN"/>
              </w:rPr>
            </w:pPr>
            <w:r>
              <w:rPr>
                <w:lang w:val="zh-CN"/>
              </w:rPr>
            </w:r>
            <w:r/>
          </w:p>
        </w:tc>
        <w:tc>
          <w:tcPr>
            <w:tcW w:w="1258" w:type="dxa"/>
            <w:vAlign w:val="top"/>
            <w:textDirection w:val="lrTb"/>
            <w:noWrap w:val="false"/>
          </w:tcPr>
          <w:p>
            <w:pPr>
              <w:pStyle w:val="635"/>
              <w:rPr>
                <w:lang w:val="zh-CN"/>
              </w:rPr>
            </w:pPr>
            <w:r>
              <w:rPr>
                <w:lang w:val="zh-CN"/>
              </w:rPr>
            </w:r>
            <w:r/>
          </w:p>
        </w:tc>
        <w:tc>
          <w:tcPr>
            <w:tcW w:w="673" w:type="dxa"/>
            <w:vAlign w:val="top"/>
            <w:textDirection w:val="lrTb"/>
            <w:noWrap w:val="false"/>
          </w:tcPr>
          <w:p>
            <w:pPr>
              <w:pStyle w:val="635"/>
              <w:rPr>
                <w:lang w:val="zh-CN"/>
              </w:rPr>
            </w:pPr>
            <w:r>
              <w:rPr>
                <w:lang w:val="zh-CN"/>
              </w:rPr>
            </w:r>
            <w:r/>
          </w:p>
        </w:tc>
      </w:tr>
      <w:tr>
        <w:trPr/>
        <w:tc>
          <w:tcPr>
            <w:tcW w:w="427" w:type="dxa"/>
            <w:vAlign w:val="top"/>
            <w:textDirection w:val="lrTb"/>
            <w:noWrap w:val="false"/>
          </w:tcPr>
          <w:p>
            <w:pPr>
              <w:pStyle w:val="635"/>
              <w:rPr>
                <w:lang w:val="zh-CN"/>
              </w:rPr>
            </w:pPr>
            <w:r>
              <w:rPr>
                <w:lang w:val="zh-CN"/>
              </w:rPr>
            </w:r>
            <w:r/>
          </w:p>
        </w:tc>
        <w:tc>
          <w:tcPr>
            <w:tcW w:w="708" w:type="dxa"/>
            <w:vAlign w:val="top"/>
            <w:textDirection w:val="lrTb"/>
            <w:noWrap w:val="false"/>
          </w:tcPr>
          <w:p>
            <w:pPr>
              <w:pStyle w:val="635"/>
              <w:rPr>
                <w:lang w:val="zh-CN"/>
              </w:rPr>
            </w:pPr>
            <w:r>
              <w:rPr>
                <w:lang w:val="zh-CN"/>
              </w:rPr>
            </w:r>
            <w:r/>
          </w:p>
        </w:tc>
        <w:tc>
          <w:tcPr>
            <w:tcW w:w="524" w:type="dxa"/>
            <w:vAlign w:val="top"/>
            <w:textDirection w:val="lrTb"/>
            <w:noWrap w:val="false"/>
          </w:tcPr>
          <w:p>
            <w:pPr>
              <w:pStyle w:val="635"/>
              <w:rPr>
                <w:lang w:val="zh-CN"/>
              </w:rPr>
            </w:pPr>
            <w:r>
              <w:rPr>
                <w:lang w:val="zh-CN"/>
              </w:rPr>
            </w:r>
            <w:r/>
          </w:p>
        </w:tc>
        <w:tc>
          <w:tcPr>
            <w:tcW w:w="560" w:type="dxa"/>
            <w:vAlign w:val="top"/>
            <w:textDirection w:val="lrTb"/>
            <w:noWrap w:val="false"/>
          </w:tcPr>
          <w:p>
            <w:pPr>
              <w:pStyle w:val="635"/>
              <w:rPr>
                <w:lang w:val="zh-CN"/>
              </w:rPr>
            </w:pPr>
            <w:r>
              <w:rPr>
                <w:lang w:val="zh-CN"/>
              </w:rPr>
            </w:r>
            <w:r/>
          </w:p>
        </w:tc>
        <w:tc>
          <w:tcPr>
            <w:tcW w:w="897" w:type="dxa"/>
            <w:vAlign w:val="top"/>
            <w:textDirection w:val="lrTb"/>
            <w:noWrap w:val="false"/>
          </w:tcPr>
          <w:p>
            <w:pPr>
              <w:pStyle w:val="635"/>
              <w:rPr>
                <w:lang w:val="zh-CN"/>
              </w:rPr>
            </w:pPr>
            <w:r>
              <w:rPr>
                <w:lang w:val="zh-CN"/>
              </w:rPr>
            </w:r>
            <w:r/>
          </w:p>
        </w:tc>
        <w:tc>
          <w:tcPr>
            <w:tcW w:w="898" w:type="dxa"/>
            <w:vAlign w:val="top"/>
            <w:textDirection w:val="lrTb"/>
            <w:noWrap w:val="false"/>
          </w:tcPr>
          <w:p>
            <w:pPr>
              <w:pStyle w:val="635"/>
              <w:rPr>
                <w:lang w:val="zh-CN"/>
              </w:rPr>
            </w:pPr>
            <w:r>
              <w:rPr>
                <w:lang w:val="zh-CN"/>
              </w:rPr>
            </w:r>
            <w:r/>
          </w:p>
        </w:tc>
        <w:tc>
          <w:tcPr>
            <w:tcW w:w="835" w:type="dxa"/>
            <w:vAlign w:val="top"/>
            <w:textDirection w:val="lrTb"/>
            <w:noWrap w:val="false"/>
          </w:tcPr>
          <w:p>
            <w:pPr>
              <w:pStyle w:val="635"/>
              <w:rPr>
                <w:lang w:val="zh-CN"/>
              </w:rPr>
            </w:pPr>
            <w:r>
              <w:rPr>
                <w:lang w:val="zh-CN"/>
              </w:rPr>
            </w:r>
            <w:r/>
          </w:p>
        </w:tc>
        <w:tc>
          <w:tcPr>
            <w:tcW w:w="806" w:type="dxa"/>
            <w:vAlign w:val="top"/>
            <w:textDirection w:val="lrTb"/>
            <w:noWrap w:val="false"/>
          </w:tcPr>
          <w:p>
            <w:pPr>
              <w:pStyle w:val="635"/>
              <w:rPr>
                <w:lang w:val="zh-CN"/>
              </w:rPr>
            </w:pPr>
            <w:r>
              <w:rPr>
                <w:lang w:val="zh-CN"/>
              </w:rPr>
            </w:r>
            <w:r/>
          </w:p>
        </w:tc>
        <w:tc>
          <w:tcPr>
            <w:tcW w:w="929" w:type="dxa"/>
            <w:vAlign w:val="top"/>
            <w:textDirection w:val="lrTb"/>
            <w:noWrap w:val="false"/>
          </w:tcPr>
          <w:p>
            <w:pPr>
              <w:pStyle w:val="635"/>
              <w:rPr>
                <w:lang w:val="zh-CN"/>
              </w:rPr>
            </w:pPr>
            <w:r>
              <w:rPr>
                <w:lang w:val="zh-CN"/>
              </w:rPr>
            </w:r>
            <w:r/>
          </w:p>
        </w:tc>
        <w:tc>
          <w:tcPr>
            <w:tcW w:w="1258" w:type="dxa"/>
            <w:vAlign w:val="top"/>
            <w:textDirection w:val="lrTb"/>
            <w:noWrap w:val="false"/>
          </w:tcPr>
          <w:p>
            <w:pPr>
              <w:pStyle w:val="635"/>
              <w:rPr>
                <w:lang w:val="zh-CN"/>
              </w:rPr>
            </w:pPr>
            <w:r>
              <w:rPr>
                <w:lang w:val="zh-CN"/>
              </w:rPr>
            </w:r>
            <w:r/>
          </w:p>
        </w:tc>
        <w:tc>
          <w:tcPr>
            <w:tcW w:w="673" w:type="dxa"/>
            <w:vAlign w:val="top"/>
            <w:textDirection w:val="lrTb"/>
            <w:noWrap w:val="false"/>
          </w:tcPr>
          <w:p>
            <w:pPr>
              <w:pStyle w:val="635"/>
              <w:rPr>
                <w:lang w:val="zh-CN"/>
              </w:rPr>
            </w:pPr>
            <w:r>
              <w:rPr>
                <w:lang w:val="zh-CN"/>
              </w:rPr>
            </w:r>
            <w:r/>
          </w:p>
        </w:tc>
      </w:tr>
      <w:tr>
        <w:trPr/>
        <w:tc>
          <w:tcPr>
            <w:tcW w:w="427" w:type="dxa"/>
            <w:vAlign w:val="top"/>
            <w:textDirection w:val="lrTb"/>
            <w:noWrap w:val="false"/>
          </w:tcPr>
          <w:p>
            <w:pPr>
              <w:pStyle w:val="635"/>
              <w:rPr>
                <w:lang w:val="zh-CN"/>
              </w:rPr>
            </w:pPr>
            <w:r>
              <w:rPr>
                <w:lang w:val="zh-CN"/>
              </w:rPr>
            </w:r>
            <w:r/>
          </w:p>
        </w:tc>
        <w:tc>
          <w:tcPr>
            <w:tcW w:w="708" w:type="dxa"/>
            <w:vAlign w:val="top"/>
            <w:textDirection w:val="lrTb"/>
            <w:noWrap w:val="false"/>
          </w:tcPr>
          <w:p>
            <w:pPr>
              <w:pStyle w:val="635"/>
              <w:rPr>
                <w:lang w:val="zh-CN"/>
              </w:rPr>
            </w:pPr>
            <w:r>
              <w:rPr>
                <w:lang w:val="zh-CN"/>
              </w:rPr>
            </w:r>
            <w:r/>
          </w:p>
        </w:tc>
        <w:tc>
          <w:tcPr>
            <w:tcW w:w="524" w:type="dxa"/>
            <w:vAlign w:val="top"/>
            <w:textDirection w:val="lrTb"/>
            <w:noWrap w:val="false"/>
          </w:tcPr>
          <w:p>
            <w:pPr>
              <w:pStyle w:val="635"/>
              <w:rPr>
                <w:lang w:val="zh-CN"/>
              </w:rPr>
            </w:pPr>
            <w:r>
              <w:rPr>
                <w:lang w:val="zh-CN"/>
              </w:rPr>
            </w:r>
            <w:r/>
          </w:p>
        </w:tc>
        <w:tc>
          <w:tcPr>
            <w:tcW w:w="560" w:type="dxa"/>
            <w:vAlign w:val="top"/>
            <w:textDirection w:val="lrTb"/>
            <w:noWrap w:val="false"/>
          </w:tcPr>
          <w:p>
            <w:pPr>
              <w:pStyle w:val="635"/>
              <w:rPr>
                <w:lang w:val="zh-CN"/>
              </w:rPr>
            </w:pPr>
            <w:r>
              <w:rPr>
                <w:lang w:val="zh-CN"/>
              </w:rPr>
            </w:r>
            <w:r/>
          </w:p>
        </w:tc>
        <w:tc>
          <w:tcPr>
            <w:tcW w:w="897" w:type="dxa"/>
            <w:vAlign w:val="top"/>
            <w:textDirection w:val="lrTb"/>
            <w:noWrap w:val="false"/>
          </w:tcPr>
          <w:p>
            <w:pPr>
              <w:pStyle w:val="635"/>
              <w:rPr>
                <w:lang w:val="zh-CN"/>
              </w:rPr>
            </w:pPr>
            <w:r>
              <w:rPr>
                <w:lang w:val="zh-CN"/>
              </w:rPr>
            </w:r>
            <w:r/>
          </w:p>
        </w:tc>
        <w:tc>
          <w:tcPr>
            <w:tcW w:w="898" w:type="dxa"/>
            <w:vAlign w:val="top"/>
            <w:textDirection w:val="lrTb"/>
            <w:noWrap w:val="false"/>
          </w:tcPr>
          <w:p>
            <w:pPr>
              <w:pStyle w:val="635"/>
              <w:rPr>
                <w:lang w:val="zh-CN"/>
              </w:rPr>
            </w:pPr>
            <w:r>
              <w:rPr>
                <w:lang w:val="zh-CN"/>
              </w:rPr>
            </w:r>
            <w:r/>
          </w:p>
        </w:tc>
        <w:tc>
          <w:tcPr>
            <w:tcW w:w="835" w:type="dxa"/>
            <w:vAlign w:val="top"/>
            <w:textDirection w:val="lrTb"/>
            <w:noWrap w:val="false"/>
          </w:tcPr>
          <w:p>
            <w:pPr>
              <w:pStyle w:val="635"/>
              <w:rPr>
                <w:lang w:val="zh-CN"/>
              </w:rPr>
            </w:pPr>
            <w:r>
              <w:rPr>
                <w:lang w:val="zh-CN"/>
              </w:rPr>
            </w:r>
            <w:r/>
          </w:p>
        </w:tc>
        <w:tc>
          <w:tcPr>
            <w:tcW w:w="806" w:type="dxa"/>
            <w:vAlign w:val="top"/>
            <w:textDirection w:val="lrTb"/>
            <w:noWrap w:val="false"/>
          </w:tcPr>
          <w:p>
            <w:pPr>
              <w:pStyle w:val="635"/>
              <w:rPr>
                <w:lang w:val="zh-CN"/>
              </w:rPr>
            </w:pPr>
            <w:r>
              <w:rPr>
                <w:lang w:val="zh-CN"/>
              </w:rPr>
            </w:r>
            <w:r/>
          </w:p>
        </w:tc>
        <w:tc>
          <w:tcPr>
            <w:tcW w:w="929" w:type="dxa"/>
            <w:vAlign w:val="top"/>
            <w:textDirection w:val="lrTb"/>
            <w:noWrap w:val="false"/>
          </w:tcPr>
          <w:p>
            <w:pPr>
              <w:pStyle w:val="635"/>
              <w:rPr>
                <w:lang w:val="zh-CN"/>
              </w:rPr>
            </w:pPr>
            <w:r>
              <w:rPr>
                <w:lang w:val="zh-CN"/>
              </w:rPr>
            </w:r>
            <w:r/>
          </w:p>
        </w:tc>
        <w:tc>
          <w:tcPr>
            <w:tcW w:w="1258" w:type="dxa"/>
            <w:vAlign w:val="top"/>
            <w:textDirection w:val="lrTb"/>
            <w:noWrap w:val="false"/>
          </w:tcPr>
          <w:p>
            <w:pPr>
              <w:pStyle w:val="635"/>
              <w:rPr>
                <w:lang w:val="zh-CN"/>
              </w:rPr>
            </w:pPr>
            <w:r>
              <w:rPr>
                <w:lang w:val="zh-CN"/>
              </w:rPr>
            </w:r>
            <w:r/>
          </w:p>
        </w:tc>
        <w:tc>
          <w:tcPr>
            <w:tcW w:w="673" w:type="dxa"/>
            <w:vAlign w:val="top"/>
            <w:textDirection w:val="lrTb"/>
            <w:noWrap w:val="false"/>
          </w:tcPr>
          <w:p>
            <w:pPr>
              <w:pStyle w:val="635"/>
              <w:rPr>
                <w:lang w:val="zh-CN"/>
              </w:rPr>
            </w:pPr>
            <w:r>
              <w:rPr>
                <w:lang w:val="zh-CN"/>
              </w:rPr>
            </w:r>
            <w:r/>
          </w:p>
        </w:tc>
      </w:tr>
      <w:tr>
        <w:trPr/>
        <w:tc>
          <w:tcPr>
            <w:tcW w:w="427" w:type="dxa"/>
            <w:vAlign w:val="top"/>
            <w:textDirection w:val="lrTb"/>
            <w:noWrap w:val="false"/>
          </w:tcPr>
          <w:p>
            <w:pPr>
              <w:pStyle w:val="635"/>
              <w:rPr>
                <w:lang w:val="zh-CN"/>
              </w:rPr>
            </w:pPr>
            <w:r>
              <w:rPr>
                <w:lang w:val="zh-CN"/>
              </w:rPr>
            </w:r>
            <w:r/>
          </w:p>
        </w:tc>
        <w:tc>
          <w:tcPr>
            <w:tcW w:w="708" w:type="dxa"/>
            <w:vAlign w:val="top"/>
            <w:textDirection w:val="lrTb"/>
            <w:noWrap w:val="false"/>
          </w:tcPr>
          <w:p>
            <w:pPr>
              <w:pStyle w:val="635"/>
              <w:rPr>
                <w:lang w:val="zh-CN"/>
              </w:rPr>
            </w:pPr>
            <w:r>
              <w:rPr>
                <w:lang w:val="zh-CN"/>
              </w:rPr>
            </w:r>
            <w:r/>
          </w:p>
        </w:tc>
        <w:tc>
          <w:tcPr>
            <w:tcW w:w="524" w:type="dxa"/>
            <w:vAlign w:val="top"/>
            <w:textDirection w:val="lrTb"/>
            <w:noWrap w:val="false"/>
          </w:tcPr>
          <w:p>
            <w:pPr>
              <w:pStyle w:val="635"/>
              <w:rPr>
                <w:lang w:val="zh-CN"/>
              </w:rPr>
            </w:pPr>
            <w:r>
              <w:rPr>
                <w:lang w:val="zh-CN"/>
              </w:rPr>
            </w:r>
            <w:r/>
          </w:p>
        </w:tc>
        <w:tc>
          <w:tcPr>
            <w:tcW w:w="560" w:type="dxa"/>
            <w:vAlign w:val="top"/>
            <w:textDirection w:val="lrTb"/>
            <w:noWrap w:val="false"/>
          </w:tcPr>
          <w:p>
            <w:pPr>
              <w:pStyle w:val="635"/>
              <w:rPr>
                <w:lang w:val="zh-CN"/>
              </w:rPr>
            </w:pPr>
            <w:r>
              <w:rPr>
                <w:lang w:val="zh-CN"/>
              </w:rPr>
            </w:r>
            <w:r/>
          </w:p>
        </w:tc>
        <w:tc>
          <w:tcPr>
            <w:tcW w:w="897" w:type="dxa"/>
            <w:vAlign w:val="top"/>
            <w:textDirection w:val="lrTb"/>
            <w:noWrap w:val="false"/>
          </w:tcPr>
          <w:p>
            <w:pPr>
              <w:pStyle w:val="635"/>
              <w:rPr>
                <w:lang w:val="zh-CN"/>
              </w:rPr>
            </w:pPr>
            <w:r>
              <w:rPr>
                <w:lang w:val="zh-CN"/>
              </w:rPr>
            </w:r>
            <w:r/>
          </w:p>
        </w:tc>
        <w:tc>
          <w:tcPr>
            <w:tcW w:w="898" w:type="dxa"/>
            <w:vAlign w:val="top"/>
            <w:textDirection w:val="lrTb"/>
            <w:noWrap w:val="false"/>
          </w:tcPr>
          <w:p>
            <w:pPr>
              <w:pStyle w:val="635"/>
              <w:rPr>
                <w:lang w:val="zh-CN"/>
              </w:rPr>
            </w:pPr>
            <w:r>
              <w:rPr>
                <w:lang w:val="zh-CN"/>
              </w:rPr>
            </w:r>
            <w:r/>
          </w:p>
        </w:tc>
        <w:tc>
          <w:tcPr>
            <w:tcW w:w="835" w:type="dxa"/>
            <w:vAlign w:val="top"/>
            <w:textDirection w:val="lrTb"/>
            <w:noWrap w:val="false"/>
          </w:tcPr>
          <w:p>
            <w:pPr>
              <w:pStyle w:val="635"/>
              <w:rPr>
                <w:lang w:val="zh-CN"/>
              </w:rPr>
            </w:pPr>
            <w:r>
              <w:rPr>
                <w:lang w:val="zh-CN"/>
              </w:rPr>
            </w:r>
            <w:r/>
          </w:p>
        </w:tc>
        <w:tc>
          <w:tcPr>
            <w:tcW w:w="806" w:type="dxa"/>
            <w:vAlign w:val="top"/>
            <w:textDirection w:val="lrTb"/>
            <w:noWrap w:val="false"/>
          </w:tcPr>
          <w:p>
            <w:pPr>
              <w:pStyle w:val="635"/>
              <w:rPr>
                <w:lang w:val="zh-CN"/>
              </w:rPr>
            </w:pPr>
            <w:r>
              <w:rPr>
                <w:lang w:val="zh-CN"/>
              </w:rPr>
            </w:r>
            <w:r/>
          </w:p>
        </w:tc>
        <w:tc>
          <w:tcPr>
            <w:tcW w:w="929" w:type="dxa"/>
            <w:vAlign w:val="top"/>
            <w:textDirection w:val="lrTb"/>
            <w:noWrap w:val="false"/>
          </w:tcPr>
          <w:p>
            <w:pPr>
              <w:pStyle w:val="635"/>
              <w:rPr>
                <w:lang w:val="zh-CN"/>
              </w:rPr>
            </w:pPr>
            <w:r>
              <w:rPr>
                <w:lang w:val="zh-CN"/>
              </w:rPr>
            </w:r>
            <w:r/>
          </w:p>
        </w:tc>
        <w:tc>
          <w:tcPr>
            <w:tcW w:w="1258" w:type="dxa"/>
            <w:vAlign w:val="top"/>
            <w:textDirection w:val="lrTb"/>
            <w:noWrap w:val="false"/>
          </w:tcPr>
          <w:p>
            <w:pPr>
              <w:pStyle w:val="635"/>
              <w:rPr>
                <w:lang w:val="zh-CN"/>
              </w:rPr>
            </w:pPr>
            <w:r>
              <w:rPr>
                <w:lang w:val="zh-CN"/>
              </w:rPr>
            </w:r>
            <w:r/>
          </w:p>
        </w:tc>
        <w:tc>
          <w:tcPr>
            <w:tcW w:w="673" w:type="dxa"/>
            <w:vAlign w:val="top"/>
            <w:textDirection w:val="lrTb"/>
            <w:noWrap w:val="false"/>
          </w:tcPr>
          <w:p>
            <w:pPr>
              <w:pStyle w:val="635"/>
              <w:rPr>
                <w:lang w:val="zh-CN"/>
              </w:rPr>
            </w:pPr>
            <w:r>
              <w:rPr>
                <w:lang w:val="zh-CN"/>
              </w:rPr>
            </w:r>
            <w:r/>
          </w:p>
        </w:tc>
      </w:tr>
    </w:tbl>
    <w:p>
      <w:pPr>
        <w:pStyle w:val="635"/>
        <w:rPr>
          <w:lang w:val="zh-CN"/>
        </w:rPr>
      </w:pPr>
      <w:r>
        <w:rPr>
          <w:lang w:val="zh-CN"/>
        </w:rPr>
      </w:r>
      <w:r/>
    </w:p>
    <w:p>
      <w:pPr>
        <w:pStyle w:val="635"/>
        <w:jc w:val="left"/>
        <w:spacing w:line="360" w:lineRule="auto"/>
        <w:widowControl/>
      </w:pPr>
      <w:r>
        <w:t xml:space="preserve">供应商（盖章）</w:t>
      </w:r>
      <w:r>
        <w:rPr>
          <w:rFonts w:hint="eastAsia"/>
        </w:rPr>
        <w:t xml:space="preserve">：</w:t>
      </w:r>
      <w:r>
        <w:rPr>
          <w:u w:val="single"/>
        </w:rPr>
        <w:t xml:space="preserve">            </w:t>
      </w:r>
      <w:r/>
      <w:r/>
    </w:p>
    <w:p>
      <w:pPr>
        <w:pStyle w:val="635"/>
        <w:jc w:val="left"/>
        <w:spacing w:line="360" w:lineRule="auto"/>
        <w:widowControl/>
        <w:rPr>
          <w:u w:val="single"/>
        </w:rPr>
      </w:pPr>
      <w:r>
        <w:t xml:space="preserve">法定代表人或其授权代表（签字）：</w:t>
      </w:r>
      <w:r>
        <w:rPr>
          <w:u w:val="single"/>
        </w:rPr>
        <w:t xml:space="preserve">          </w:t>
      </w:r>
      <w:r/>
    </w:p>
    <w:p>
      <w:pPr>
        <w:pStyle w:val="635"/>
        <w:jc w:val="left"/>
        <w:spacing w:line="360" w:lineRule="auto"/>
        <w:widowControl/>
      </w:pPr>
      <w:r>
        <w:t xml:space="preserve">日期：年月日</w:t>
      </w:r>
      <w:r/>
    </w:p>
    <w:p>
      <w:pPr>
        <w:pStyle w:val="635"/>
        <w:rPr>
          <w:lang w:val="zh-CN"/>
        </w:rPr>
      </w:pPr>
      <w:r>
        <w:rPr>
          <w:lang w:val="zh-CN"/>
        </w:rPr>
      </w:r>
      <w:r/>
    </w:p>
    <w:p>
      <w:pPr>
        <w:pStyle w:val="635"/>
        <w:spacing w:before="312" w:after="312"/>
        <w:rPr>
          <w:b/>
          <w:szCs w:val="20"/>
        </w:rPr>
      </w:pPr>
      <w:r>
        <w:rPr>
          <w:lang w:val="zh-CN"/>
        </w:rPr>
        <w:br w:type="page" w:clear="all"/>
      </w:r>
      <w:bookmarkStart w:id="54" w:name="_Toc504056875"/>
      <w:r/>
      <w:bookmarkStart w:id="55" w:name="_Toc504044387"/>
      <w:r/>
      <w:bookmarkStart w:id="56" w:name="_Toc534273684"/>
      <w:r/>
      <w:bookmarkStart w:id="57" w:name="_Toc504573090"/>
      <w:r/>
      <w:bookmarkStart w:id="58" w:name="_Toc534273807"/>
      <w:r/>
      <w:bookmarkStart w:id="59" w:name="_Toc490133035"/>
      <w:r>
        <w:rPr>
          <w:b/>
          <w:szCs w:val="20"/>
        </w:rPr>
        <w:t xml:space="preserve">附件</w:t>
      </w:r>
      <w:r>
        <w:rPr>
          <w:rFonts w:hint="eastAsia"/>
          <w:b/>
          <w:szCs w:val="20"/>
        </w:rPr>
        <w:t xml:space="preserve">七</w:t>
      </w:r>
      <w:r>
        <w:rPr>
          <w:b/>
          <w:szCs w:val="20"/>
        </w:rPr>
        <w:t xml:space="preserve">、供应商类似业绩情况表</w:t>
      </w:r>
      <w:bookmarkEnd w:id="54"/>
      <w:r/>
      <w:bookmarkEnd w:id="55"/>
      <w:r/>
      <w:bookmarkEnd w:id="56"/>
      <w:r/>
      <w:bookmarkEnd w:id="57"/>
      <w:r/>
      <w:bookmarkEnd w:id="58"/>
      <w:r/>
      <w:bookmarkEnd w:id="59"/>
      <w:r>
        <w:rPr>
          <w:b/>
          <w:szCs w:val="20"/>
        </w:rPr>
      </w:r>
      <w:r/>
    </w:p>
    <w:p>
      <w:pPr>
        <w:pStyle w:val="635"/>
        <w:jc w:val="center"/>
        <w:spacing w:before="312" w:line="360" w:lineRule="auto"/>
        <w:widowControl/>
        <w:rPr>
          <w:b/>
          <w:sz w:val="36"/>
          <w:szCs w:val="36"/>
        </w:rPr>
      </w:pPr>
      <w:r>
        <w:rPr>
          <w:b/>
          <w:sz w:val="36"/>
          <w:szCs w:val="36"/>
        </w:rPr>
        <w:t xml:space="preserve">供应商类似业绩情况表</w:t>
      </w:r>
      <w:r/>
    </w:p>
    <w:p>
      <w:pPr>
        <w:pStyle w:val="690"/>
        <w:ind w:firstLine="240"/>
        <w:rPr>
          <w:rFonts w:hint="eastAsia"/>
        </w:rPr>
      </w:pP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463"/>
        <w:gridCol w:w="1168"/>
        <w:gridCol w:w="1245"/>
        <w:gridCol w:w="1112"/>
        <w:gridCol w:w="1112"/>
        <w:gridCol w:w="878"/>
        <w:gridCol w:w="878"/>
      </w:tblGrid>
      <w:tr>
        <w:trPr>
          <w:trHeight w:val="893"/>
        </w:trPr>
        <w:tc>
          <w:tcPr>
            <w:tcW w:w="661" w:type="dxa"/>
            <w:vAlign w:val="center"/>
            <w:textDirection w:val="lrTb"/>
            <w:noWrap w:val="false"/>
          </w:tcPr>
          <w:p>
            <w:pPr>
              <w:pStyle w:val="635"/>
              <w:jc w:val="center"/>
              <w:rPr>
                <w:b/>
                <w:lang w:val="zh-CN"/>
              </w:rPr>
            </w:pPr>
            <w:r>
              <w:rPr>
                <w:b/>
                <w:lang w:val="zh-CN"/>
              </w:rPr>
              <w:t xml:space="preserve">序号</w:t>
            </w:r>
            <w:r/>
          </w:p>
        </w:tc>
        <w:tc>
          <w:tcPr>
            <w:tcW w:w="1463" w:type="dxa"/>
            <w:vAlign w:val="center"/>
            <w:textDirection w:val="lrTb"/>
            <w:noWrap w:val="false"/>
          </w:tcPr>
          <w:p>
            <w:pPr>
              <w:pStyle w:val="635"/>
              <w:jc w:val="center"/>
              <w:rPr>
                <w:b/>
                <w:lang w:val="zh-CN"/>
              </w:rPr>
            </w:pPr>
            <w:r>
              <w:rPr>
                <w:b/>
                <w:lang w:val="zh-CN"/>
              </w:rPr>
              <w:t xml:space="preserve">项目名称</w:t>
            </w:r>
            <w:r/>
          </w:p>
        </w:tc>
        <w:tc>
          <w:tcPr>
            <w:tcW w:w="1168" w:type="dxa"/>
            <w:vAlign w:val="center"/>
            <w:textDirection w:val="lrTb"/>
            <w:noWrap w:val="false"/>
          </w:tcPr>
          <w:p>
            <w:pPr>
              <w:pStyle w:val="635"/>
              <w:jc w:val="center"/>
              <w:rPr>
                <w:b/>
                <w:lang w:val="zh-CN"/>
              </w:rPr>
            </w:pPr>
            <w:r>
              <w:rPr>
                <w:b/>
                <w:lang w:val="zh-CN"/>
              </w:rPr>
              <w:t xml:space="preserve">业主单位</w:t>
            </w:r>
            <w:r/>
          </w:p>
        </w:tc>
        <w:tc>
          <w:tcPr>
            <w:tcW w:w="1245" w:type="dxa"/>
            <w:vAlign w:val="center"/>
            <w:textDirection w:val="lrTb"/>
            <w:noWrap w:val="false"/>
          </w:tcPr>
          <w:p>
            <w:pPr>
              <w:pStyle w:val="635"/>
              <w:jc w:val="center"/>
              <w:rPr>
                <w:b/>
                <w:lang w:val="zh-CN"/>
              </w:rPr>
            </w:pPr>
            <w:r>
              <w:rPr>
                <w:rFonts w:hint="eastAsia"/>
                <w:b/>
              </w:rPr>
              <w:t xml:space="preserve">项目规模</w:t>
            </w:r>
            <w:r>
              <w:rPr>
                <w:b/>
                <w:lang w:val="zh-CN"/>
              </w:rPr>
            </w:r>
            <w:r/>
          </w:p>
        </w:tc>
        <w:tc>
          <w:tcPr>
            <w:tcW w:w="1112" w:type="dxa"/>
            <w:vAlign w:val="center"/>
            <w:textDirection w:val="lrTb"/>
            <w:noWrap w:val="false"/>
          </w:tcPr>
          <w:p>
            <w:pPr>
              <w:pStyle w:val="635"/>
              <w:jc w:val="center"/>
              <w:spacing w:line="400" w:lineRule="atLeast"/>
              <w:widowControl/>
              <w:rPr>
                <w:b/>
              </w:rPr>
            </w:pPr>
            <w:r>
              <w:rPr>
                <w:rFonts w:ascii="Arial" w:hAnsi="Arial" w:cs="Arial"/>
                <w:b/>
              </w:rPr>
              <w:t xml:space="preserve">签约及服务时间</w:t>
            </w:r>
            <w:r>
              <w:rPr>
                <w:b/>
              </w:rPr>
            </w:r>
            <w:r/>
          </w:p>
        </w:tc>
        <w:tc>
          <w:tcPr>
            <w:tcW w:w="1112" w:type="dxa"/>
            <w:vAlign w:val="center"/>
            <w:textDirection w:val="lrTb"/>
            <w:noWrap w:val="false"/>
          </w:tcPr>
          <w:p>
            <w:pPr>
              <w:pStyle w:val="635"/>
              <w:jc w:val="center"/>
              <w:rPr>
                <w:b/>
                <w:lang w:val="zh-CN"/>
              </w:rPr>
            </w:pPr>
            <w:r>
              <w:rPr>
                <w:b/>
                <w:lang w:val="zh-CN"/>
              </w:rPr>
              <w:t xml:space="preserve">工作主要</w:t>
            </w:r>
            <w:r/>
          </w:p>
          <w:p>
            <w:pPr>
              <w:pStyle w:val="635"/>
              <w:jc w:val="center"/>
              <w:rPr>
                <w:b/>
                <w:lang w:val="zh-CN"/>
              </w:rPr>
            </w:pPr>
            <w:r>
              <w:rPr>
                <w:b/>
                <w:lang w:val="zh-CN"/>
              </w:rPr>
              <w:t xml:space="preserve">内容</w:t>
            </w:r>
            <w:r/>
          </w:p>
        </w:tc>
        <w:tc>
          <w:tcPr>
            <w:tcW w:w="878" w:type="dxa"/>
            <w:vAlign w:val="center"/>
            <w:textDirection w:val="lrTb"/>
            <w:noWrap w:val="false"/>
          </w:tcPr>
          <w:p>
            <w:pPr>
              <w:pStyle w:val="635"/>
              <w:jc w:val="center"/>
              <w:rPr>
                <w:b/>
              </w:rPr>
            </w:pPr>
            <w:r>
              <w:rPr>
                <w:rFonts w:ascii="Arial" w:hAnsi="Arial" w:cs="Arial"/>
                <w:b/>
              </w:rPr>
              <w:t xml:space="preserve">联系人及电话</w:t>
            </w:r>
            <w:r>
              <w:rPr>
                <w:b/>
              </w:rPr>
            </w:r>
            <w:r/>
          </w:p>
        </w:tc>
        <w:tc>
          <w:tcPr>
            <w:tcW w:w="878" w:type="dxa"/>
            <w:vAlign w:val="center"/>
            <w:textDirection w:val="lrTb"/>
            <w:noWrap w:val="false"/>
          </w:tcPr>
          <w:p>
            <w:pPr>
              <w:pStyle w:val="635"/>
              <w:jc w:val="center"/>
              <w:rPr>
                <w:b/>
                <w:lang w:val="zh-CN"/>
              </w:rPr>
            </w:pPr>
            <w:r>
              <w:rPr>
                <w:b/>
                <w:lang w:val="zh-CN"/>
              </w:rPr>
              <w:t xml:space="preserve">备注</w:t>
            </w:r>
            <w:r/>
          </w:p>
        </w:tc>
      </w:tr>
      <w:tr>
        <w:trPr>
          <w:trHeight w:val="352"/>
        </w:trPr>
        <w:tc>
          <w:tcPr>
            <w:tcW w:w="661" w:type="dxa"/>
            <w:vAlign w:val="top"/>
            <w:textDirection w:val="lrTb"/>
            <w:noWrap w:val="false"/>
          </w:tcPr>
          <w:p>
            <w:pPr>
              <w:pStyle w:val="635"/>
              <w:rPr>
                <w:lang w:val="zh-CN"/>
              </w:rPr>
            </w:pPr>
            <w:r>
              <w:rPr>
                <w:lang w:val="zh-CN"/>
              </w:rPr>
            </w:r>
            <w:r/>
          </w:p>
        </w:tc>
        <w:tc>
          <w:tcPr>
            <w:tcW w:w="1463" w:type="dxa"/>
            <w:vAlign w:val="top"/>
            <w:textDirection w:val="lrTb"/>
            <w:noWrap w:val="false"/>
          </w:tcPr>
          <w:p>
            <w:pPr>
              <w:pStyle w:val="635"/>
              <w:rPr>
                <w:lang w:val="zh-CN"/>
              </w:rPr>
            </w:pPr>
            <w:r>
              <w:rPr>
                <w:lang w:val="zh-CN"/>
              </w:rPr>
            </w:r>
            <w:r/>
          </w:p>
        </w:tc>
        <w:tc>
          <w:tcPr>
            <w:tcW w:w="1168" w:type="dxa"/>
            <w:vAlign w:val="top"/>
            <w:textDirection w:val="lrTb"/>
            <w:noWrap w:val="false"/>
          </w:tcPr>
          <w:p>
            <w:pPr>
              <w:pStyle w:val="635"/>
              <w:rPr>
                <w:lang w:val="zh-CN"/>
              </w:rPr>
            </w:pPr>
            <w:r>
              <w:rPr>
                <w:lang w:val="zh-CN"/>
              </w:rPr>
            </w:r>
            <w:r/>
          </w:p>
        </w:tc>
        <w:tc>
          <w:tcPr>
            <w:tcW w:w="1245"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r>
      <w:tr>
        <w:trPr>
          <w:trHeight w:val="352"/>
        </w:trPr>
        <w:tc>
          <w:tcPr>
            <w:tcW w:w="661" w:type="dxa"/>
            <w:vAlign w:val="top"/>
            <w:textDirection w:val="lrTb"/>
            <w:noWrap w:val="false"/>
          </w:tcPr>
          <w:p>
            <w:pPr>
              <w:pStyle w:val="635"/>
              <w:rPr>
                <w:lang w:val="zh-CN"/>
              </w:rPr>
            </w:pPr>
            <w:r>
              <w:rPr>
                <w:lang w:val="zh-CN"/>
              </w:rPr>
            </w:r>
            <w:r/>
          </w:p>
        </w:tc>
        <w:tc>
          <w:tcPr>
            <w:tcW w:w="1463" w:type="dxa"/>
            <w:vAlign w:val="top"/>
            <w:textDirection w:val="lrTb"/>
            <w:noWrap w:val="false"/>
          </w:tcPr>
          <w:p>
            <w:pPr>
              <w:pStyle w:val="635"/>
              <w:rPr>
                <w:lang w:val="zh-CN"/>
              </w:rPr>
            </w:pPr>
            <w:r>
              <w:rPr>
                <w:lang w:val="zh-CN"/>
              </w:rPr>
            </w:r>
            <w:r/>
          </w:p>
        </w:tc>
        <w:tc>
          <w:tcPr>
            <w:tcW w:w="1168" w:type="dxa"/>
            <w:vAlign w:val="top"/>
            <w:textDirection w:val="lrTb"/>
            <w:noWrap w:val="false"/>
          </w:tcPr>
          <w:p>
            <w:pPr>
              <w:pStyle w:val="635"/>
              <w:rPr>
                <w:lang w:val="zh-CN"/>
              </w:rPr>
            </w:pPr>
            <w:r>
              <w:rPr>
                <w:lang w:val="zh-CN"/>
              </w:rPr>
            </w:r>
            <w:r/>
          </w:p>
        </w:tc>
        <w:tc>
          <w:tcPr>
            <w:tcW w:w="1245"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r>
      <w:tr>
        <w:trPr>
          <w:trHeight w:val="362"/>
        </w:trPr>
        <w:tc>
          <w:tcPr>
            <w:tcW w:w="661" w:type="dxa"/>
            <w:vAlign w:val="top"/>
            <w:textDirection w:val="lrTb"/>
            <w:noWrap w:val="false"/>
          </w:tcPr>
          <w:p>
            <w:pPr>
              <w:pStyle w:val="635"/>
              <w:rPr>
                <w:lang w:val="zh-CN"/>
              </w:rPr>
            </w:pPr>
            <w:r>
              <w:rPr>
                <w:lang w:val="zh-CN"/>
              </w:rPr>
            </w:r>
            <w:r/>
          </w:p>
        </w:tc>
        <w:tc>
          <w:tcPr>
            <w:tcW w:w="1463" w:type="dxa"/>
            <w:vAlign w:val="top"/>
            <w:textDirection w:val="lrTb"/>
            <w:noWrap w:val="false"/>
          </w:tcPr>
          <w:p>
            <w:pPr>
              <w:pStyle w:val="635"/>
              <w:rPr>
                <w:lang w:val="zh-CN"/>
              </w:rPr>
            </w:pPr>
            <w:r>
              <w:rPr>
                <w:lang w:val="zh-CN"/>
              </w:rPr>
            </w:r>
            <w:r/>
          </w:p>
        </w:tc>
        <w:tc>
          <w:tcPr>
            <w:tcW w:w="1168" w:type="dxa"/>
            <w:vAlign w:val="top"/>
            <w:textDirection w:val="lrTb"/>
            <w:noWrap w:val="false"/>
          </w:tcPr>
          <w:p>
            <w:pPr>
              <w:pStyle w:val="635"/>
              <w:rPr>
                <w:lang w:val="zh-CN"/>
              </w:rPr>
            </w:pPr>
            <w:r>
              <w:rPr>
                <w:lang w:val="zh-CN"/>
              </w:rPr>
            </w:r>
            <w:r/>
          </w:p>
        </w:tc>
        <w:tc>
          <w:tcPr>
            <w:tcW w:w="1245"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r>
      <w:tr>
        <w:trPr>
          <w:trHeight w:val="362"/>
        </w:trPr>
        <w:tc>
          <w:tcPr>
            <w:tcW w:w="661" w:type="dxa"/>
            <w:vAlign w:val="top"/>
            <w:textDirection w:val="lrTb"/>
            <w:noWrap w:val="false"/>
          </w:tcPr>
          <w:p>
            <w:pPr>
              <w:pStyle w:val="635"/>
              <w:rPr>
                <w:lang w:val="zh-CN"/>
              </w:rPr>
            </w:pPr>
            <w:r>
              <w:rPr>
                <w:lang w:val="zh-CN"/>
              </w:rPr>
            </w:r>
            <w:r/>
          </w:p>
        </w:tc>
        <w:tc>
          <w:tcPr>
            <w:tcW w:w="1463" w:type="dxa"/>
            <w:vAlign w:val="top"/>
            <w:textDirection w:val="lrTb"/>
            <w:noWrap w:val="false"/>
          </w:tcPr>
          <w:p>
            <w:pPr>
              <w:pStyle w:val="635"/>
              <w:rPr>
                <w:lang w:val="zh-CN"/>
              </w:rPr>
            </w:pPr>
            <w:r>
              <w:rPr>
                <w:lang w:val="zh-CN"/>
              </w:rPr>
            </w:r>
            <w:r/>
          </w:p>
        </w:tc>
        <w:tc>
          <w:tcPr>
            <w:tcW w:w="1168" w:type="dxa"/>
            <w:vAlign w:val="top"/>
            <w:textDirection w:val="lrTb"/>
            <w:noWrap w:val="false"/>
          </w:tcPr>
          <w:p>
            <w:pPr>
              <w:pStyle w:val="635"/>
              <w:rPr>
                <w:lang w:val="zh-CN"/>
              </w:rPr>
            </w:pPr>
            <w:r>
              <w:rPr>
                <w:lang w:val="zh-CN"/>
              </w:rPr>
            </w:r>
            <w:r/>
          </w:p>
        </w:tc>
        <w:tc>
          <w:tcPr>
            <w:tcW w:w="1245"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r>
      <w:tr>
        <w:trPr>
          <w:trHeight w:val="362"/>
        </w:trPr>
        <w:tc>
          <w:tcPr>
            <w:tcW w:w="661" w:type="dxa"/>
            <w:vAlign w:val="top"/>
            <w:textDirection w:val="lrTb"/>
            <w:noWrap w:val="false"/>
          </w:tcPr>
          <w:p>
            <w:pPr>
              <w:pStyle w:val="635"/>
              <w:rPr>
                <w:lang w:val="zh-CN"/>
              </w:rPr>
            </w:pPr>
            <w:r>
              <w:rPr>
                <w:lang w:val="zh-CN"/>
              </w:rPr>
            </w:r>
            <w:r/>
          </w:p>
        </w:tc>
        <w:tc>
          <w:tcPr>
            <w:tcW w:w="1463" w:type="dxa"/>
            <w:vAlign w:val="top"/>
            <w:textDirection w:val="lrTb"/>
            <w:noWrap w:val="false"/>
          </w:tcPr>
          <w:p>
            <w:pPr>
              <w:pStyle w:val="635"/>
              <w:rPr>
                <w:lang w:val="zh-CN"/>
              </w:rPr>
            </w:pPr>
            <w:r>
              <w:rPr>
                <w:lang w:val="zh-CN"/>
              </w:rPr>
            </w:r>
            <w:r/>
          </w:p>
        </w:tc>
        <w:tc>
          <w:tcPr>
            <w:tcW w:w="1168" w:type="dxa"/>
            <w:vAlign w:val="top"/>
            <w:textDirection w:val="lrTb"/>
            <w:noWrap w:val="false"/>
          </w:tcPr>
          <w:p>
            <w:pPr>
              <w:pStyle w:val="635"/>
              <w:rPr>
                <w:lang w:val="zh-CN"/>
              </w:rPr>
            </w:pPr>
            <w:r>
              <w:rPr>
                <w:lang w:val="zh-CN"/>
              </w:rPr>
            </w:r>
            <w:r/>
          </w:p>
        </w:tc>
        <w:tc>
          <w:tcPr>
            <w:tcW w:w="1245"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1112"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c>
          <w:tcPr>
            <w:tcW w:w="878" w:type="dxa"/>
            <w:vAlign w:val="top"/>
            <w:textDirection w:val="lrTb"/>
            <w:noWrap w:val="false"/>
          </w:tcPr>
          <w:p>
            <w:pPr>
              <w:pStyle w:val="635"/>
              <w:rPr>
                <w:lang w:val="zh-CN"/>
              </w:rPr>
            </w:pPr>
            <w:r>
              <w:rPr>
                <w:lang w:val="zh-CN"/>
              </w:rPr>
            </w:r>
            <w:r/>
          </w:p>
        </w:tc>
      </w:tr>
    </w:tbl>
    <w:p>
      <w:pPr>
        <w:pStyle w:val="635"/>
        <w:rPr>
          <w:lang w:val="zh-CN"/>
        </w:rPr>
      </w:pPr>
      <w:r>
        <w:rPr>
          <w:lang w:val="zh-CN"/>
        </w:rPr>
      </w:r>
      <w:r/>
    </w:p>
    <w:p>
      <w:pPr>
        <w:pStyle w:val="635"/>
        <w:jc w:val="left"/>
        <w:spacing w:line="360" w:lineRule="auto"/>
        <w:widowControl/>
      </w:pPr>
      <w:r>
        <w:t xml:space="preserve">供应商（盖章）</w:t>
      </w:r>
      <w:r>
        <w:rPr>
          <w:rFonts w:hint="eastAsia"/>
        </w:rPr>
        <w:t xml:space="preserve">：</w:t>
      </w:r>
      <w:r>
        <w:rPr>
          <w:u w:val="single"/>
        </w:rPr>
        <w:t xml:space="preserve">            </w:t>
      </w:r>
      <w:r/>
      <w:r/>
    </w:p>
    <w:p>
      <w:pPr>
        <w:pStyle w:val="635"/>
        <w:jc w:val="left"/>
        <w:spacing w:line="360" w:lineRule="auto"/>
        <w:widowControl/>
        <w:rPr>
          <w:u w:val="single"/>
        </w:rPr>
      </w:pPr>
      <w:r>
        <w:t xml:space="preserve">法定代表人或其授权代表（签字）：</w:t>
      </w:r>
      <w:r>
        <w:rPr>
          <w:u w:val="single"/>
        </w:rPr>
        <w:t xml:space="preserve">          </w:t>
      </w:r>
      <w:r/>
    </w:p>
    <w:p>
      <w:pPr>
        <w:pStyle w:val="635"/>
        <w:jc w:val="left"/>
        <w:spacing w:line="360" w:lineRule="auto"/>
        <w:widowControl/>
      </w:pPr>
      <w:r>
        <w:t xml:space="preserve">日期：年月日</w:t>
      </w:r>
      <w:r/>
    </w:p>
    <w:p>
      <w:pPr>
        <w:pStyle w:val="635"/>
        <w:jc w:val="left"/>
        <w:spacing w:line="360" w:lineRule="auto"/>
        <w:widowControl/>
      </w:pPr>
      <w:r/>
      <w:r/>
    </w:p>
    <w:p>
      <w:pPr>
        <w:pStyle w:val="635"/>
        <w:spacing w:before="312" w:after="312"/>
        <w:rPr>
          <w:b/>
          <w:szCs w:val="20"/>
        </w:rPr>
      </w:pPr>
      <w:r>
        <w:rPr>
          <w:b/>
          <w:bCs/>
          <w:sz w:val="32"/>
        </w:rPr>
        <w:br w:type="page" w:clear="all"/>
      </w:r>
      <w:bookmarkStart w:id="60" w:name="_Toc534273808"/>
      <w:r/>
      <w:bookmarkStart w:id="61" w:name="_Toc534273685"/>
      <w:r/>
      <w:bookmarkStart w:id="62" w:name="_Toc504056876"/>
      <w:r/>
      <w:bookmarkStart w:id="63" w:name="_Toc504044388"/>
      <w:r/>
      <w:bookmarkStart w:id="64" w:name="_Toc504573091"/>
      <w:r/>
      <w:bookmarkStart w:id="65" w:name="_Toc490133036"/>
      <w:r>
        <w:rPr>
          <w:b/>
          <w:szCs w:val="20"/>
        </w:rPr>
        <w:t xml:space="preserve">附件</w:t>
      </w:r>
      <w:r>
        <w:rPr>
          <w:rFonts w:hint="eastAsia"/>
          <w:b/>
          <w:szCs w:val="20"/>
        </w:rPr>
        <w:t xml:space="preserve">八</w:t>
      </w:r>
      <w:r>
        <w:rPr>
          <w:b/>
          <w:szCs w:val="20"/>
        </w:rPr>
        <w:t xml:space="preserve">、企业声明函格式</w:t>
      </w:r>
      <w:bookmarkEnd w:id="60"/>
      <w:r/>
      <w:bookmarkEnd w:id="61"/>
      <w:r/>
      <w:bookmarkEnd w:id="62"/>
      <w:r/>
      <w:bookmarkEnd w:id="63"/>
      <w:r/>
      <w:bookmarkEnd w:id="64"/>
      <w:r/>
      <w:bookmarkEnd w:id="65"/>
      <w:r>
        <w:rPr>
          <w:b/>
          <w:szCs w:val="20"/>
        </w:rPr>
      </w:r>
      <w:r/>
    </w:p>
    <w:p>
      <w:pPr>
        <w:pStyle w:val="635"/>
        <w:jc w:val="center"/>
        <w:spacing w:before="312" w:line="360" w:lineRule="auto"/>
        <w:widowControl/>
        <w:rPr>
          <w:rFonts w:ascii="宋体" w:hAnsi="宋体"/>
          <w:b/>
          <w:sz w:val="36"/>
          <w:szCs w:val="36"/>
        </w:rPr>
      </w:pPr>
      <w:r>
        <w:rPr>
          <w:rFonts w:hint="eastAsia" w:ascii="宋体" w:hAnsi="宋体"/>
          <w:b/>
          <w:sz w:val="36"/>
          <w:szCs w:val="36"/>
        </w:rPr>
        <w:t xml:space="preserve">中小企业声明函（货物）</w:t>
      </w:r>
      <w:r>
        <w:rPr>
          <w:rFonts w:ascii="宋体" w:hAnsi="宋体"/>
          <w:b/>
          <w:sz w:val="36"/>
          <w:szCs w:val="36"/>
        </w:rPr>
      </w:r>
      <w:r/>
    </w:p>
    <w:p>
      <w:pPr>
        <w:pStyle w:val="635"/>
        <w:ind w:firstLine="420"/>
        <w:jc w:val="left"/>
        <w:spacing w:line="440" w:lineRule="exact"/>
        <w:widowControl/>
        <w:rPr>
          <w:rFonts w:hint="eastAsia" w:ascii="宋体" w:hAnsi="宋体" w:cs="Arial"/>
          <w:szCs w:val="20"/>
        </w:rPr>
      </w:pPr>
      <w:r>
        <w:rPr>
          <w:rFonts w:hint="eastAsia" w:ascii="宋体" w:hAnsi="宋体" w:cs="Arial"/>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本公司（联合体）郑重声明，根据《政府采购促进中小企业发展管理办法》（财库〔2020〕） 46号）的规定，本公司 （联合体）参加</w:t>
      </w:r>
      <w:r>
        <w:rPr>
          <w:rFonts w:hint="eastAsia" w:ascii="仿宋" w:hAnsi="仿宋" w:eastAsia="仿宋"/>
          <w:sz w:val="24"/>
          <w:szCs w:val="20"/>
          <w:u w:val="single"/>
        </w:rPr>
        <w:t xml:space="preserve">（单位名称）</w:t>
      </w:r>
      <w:r>
        <w:rPr>
          <w:rFonts w:hint="eastAsia" w:ascii="仿宋" w:hAnsi="仿宋" w:eastAsia="仿宋"/>
          <w:sz w:val="24"/>
          <w:szCs w:val="20"/>
        </w:rPr>
        <w:t xml:space="preserve">的</w:t>
      </w:r>
      <w:r>
        <w:rPr>
          <w:rFonts w:hint="eastAsia" w:ascii="仿宋" w:hAnsi="仿宋" w:eastAsia="仿宋"/>
          <w:sz w:val="24"/>
          <w:szCs w:val="20"/>
          <w:u w:val="single"/>
        </w:rPr>
        <w:t xml:space="preserve">（项目名称）</w:t>
      </w:r>
      <w:r>
        <w:rPr>
          <w:rFonts w:hint="eastAsia" w:ascii="仿宋" w:hAnsi="仿宋" w:eastAsia="仿宋"/>
          <w:sz w:val="24"/>
          <w:szCs w:val="20"/>
        </w:rPr>
        <w:t xml:space="preserve">采购活动，提 供的货物全部由符合政策要求的中小企业制造。相关企业（含联合体中的中小企业、签订分包意向协议的中小企业）的具体情况如下：</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1.</w:t>
      </w:r>
      <w:r>
        <w:rPr>
          <w:rFonts w:hint="eastAsia" w:ascii="仿宋" w:hAnsi="仿宋" w:eastAsia="仿宋"/>
          <w:sz w:val="24"/>
          <w:szCs w:val="20"/>
          <w:u w:val="single"/>
        </w:rPr>
        <w:t xml:space="preserve">（标的名称）</w:t>
      </w:r>
      <w:r>
        <w:rPr>
          <w:rFonts w:hint="eastAsia" w:ascii="仿宋" w:hAnsi="仿宋" w:eastAsia="仿宋"/>
          <w:sz w:val="24"/>
          <w:szCs w:val="20"/>
        </w:rPr>
        <w:t xml:space="preserve">，属于</w:t>
      </w:r>
      <w:r>
        <w:rPr>
          <w:rFonts w:hint="eastAsia" w:ascii="仿宋" w:hAnsi="仿宋" w:eastAsia="仿宋"/>
          <w:sz w:val="24"/>
          <w:szCs w:val="20"/>
          <w:u w:val="single"/>
        </w:rPr>
        <w:t xml:space="preserve">（采购文</w:t>
      </w:r>
      <w:r>
        <w:rPr>
          <w:rFonts w:hint="eastAsia" w:ascii="仿宋" w:hAnsi="仿宋" w:eastAsia="仿宋"/>
          <w:sz w:val="24"/>
          <w:szCs w:val="20"/>
          <w:u w:val="single"/>
        </w:rPr>
        <w:t xml:space="preserve">件中明确的所属行业）</w:t>
      </w:r>
      <w:r>
        <w:rPr>
          <w:rFonts w:hint="eastAsia" w:ascii="仿宋" w:hAnsi="仿宋" w:eastAsia="仿宋"/>
          <w:sz w:val="24"/>
          <w:szCs w:val="20"/>
        </w:rPr>
        <w:t xml:space="preserve">行业；制造商为</w:t>
      </w:r>
      <w:r>
        <w:rPr>
          <w:rFonts w:hint="eastAsia" w:ascii="仿宋" w:hAnsi="仿宋" w:eastAsia="仿宋"/>
          <w:sz w:val="24"/>
          <w:szCs w:val="20"/>
          <w:u w:val="single"/>
        </w:rPr>
        <w:t xml:space="preserve">（企业名称）</w:t>
      </w:r>
      <w:r>
        <w:rPr>
          <w:rFonts w:hint="eastAsia" w:ascii="仿宋" w:hAnsi="仿宋" w:eastAsia="仿宋"/>
          <w:sz w:val="24"/>
          <w:szCs w:val="20"/>
        </w:rPr>
        <w:t xml:space="preserve">，从业人员</w:t>
      </w:r>
      <w:r>
        <w:rPr>
          <w:rFonts w:hint="eastAsia" w:ascii="仿宋" w:hAnsi="仿宋" w:eastAsia="仿宋"/>
          <w:sz w:val="24"/>
          <w:szCs w:val="20"/>
          <w:u w:val="single"/>
        </w:rPr>
        <w:t xml:space="preserve">    </w:t>
      </w:r>
      <w:r>
        <w:rPr>
          <w:rFonts w:hint="eastAsia" w:ascii="仿宋" w:hAnsi="仿宋" w:eastAsia="仿宋"/>
          <w:sz w:val="24"/>
          <w:szCs w:val="20"/>
        </w:rPr>
        <w:t xml:space="preserve">人，营业收入为</w:t>
      </w:r>
      <w:r>
        <w:rPr>
          <w:rFonts w:hint="eastAsia" w:ascii="仿宋" w:hAnsi="仿宋" w:eastAsia="仿宋"/>
          <w:sz w:val="24"/>
          <w:szCs w:val="20"/>
          <w:u w:val="single"/>
        </w:rPr>
        <w:t xml:space="preserve">    </w:t>
      </w:r>
      <w:r>
        <w:rPr>
          <w:rFonts w:hint="eastAsia" w:ascii="仿宋" w:hAnsi="仿宋" w:eastAsia="仿宋"/>
          <w:sz w:val="24"/>
          <w:szCs w:val="20"/>
        </w:rPr>
        <w:t xml:space="preserve">万元，资产总额为</w:t>
      </w:r>
      <w:r>
        <w:rPr>
          <w:rFonts w:hint="eastAsia" w:ascii="仿宋" w:hAnsi="仿宋" w:eastAsia="仿宋"/>
          <w:sz w:val="24"/>
          <w:szCs w:val="20"/>
          <w:u w:val="single"/>
        </w:rPr>
        <w:t xml:space="preserve">    </w:t>
      </w:r>
      <w:r>
        <w:rPr>
          <w:rFonts w:hint="eastAsia" w:ascii="仿宋" w:hAnsi="仿宋" w:eastAsia="仿宋"/>
          <w:sz w:val="24"/>
          <w:szCs w:val="20"/>
        </w:rPr>
        <w:t xml:space="preserve">万元，属于</w:t>
      </w:r>
      <w:r>
        <w:rPr>
          <w:rFonts w:hint="eastAsia" w:ascii="仿宋" w:hAnsi="仿宋" w:eastAsia="仿宋"/>
          <w:sz w:val="24"/>
          <w:szCs w:val="20"/>
          <w:u w:val="single"/>
        </w:rPr>
        <w:t xml:space="preserve">（中型企业、小型企业、微型企业）</w:t>
      </w:r>
      <w:r>
        <w:rPr>
          <w:rFonts w:hint="eastAsia" w:ascii="仿宋" w:hAnsi="仿宋" w:eastAsia="仿宋"/>
          <w:sz w:val="24"/>
          <w:szCs w:val="20"/>
        </w:rPr>
        <w:t xml:space="preserve">；</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2.</w:t>
      </w:r>
      <w:r>
        <w:rPr>
          <w:rFonts w:hint="eastAsia" w:ascii="仿宋" w:hAnsi="仿宋" w:eastAsia="仿宋"/>
          <w:sz w:val="24"/>
          <w:szCs w:val="20"/>
          <w:u w:val="single"/>
        </w:rPr>
        <w:t xml:space="preserve">（标的名称）</w:t>
      </w:r>
      <w:r>
        <w:rPr>
          <w:rFonts w:hint="eastAsia" w:ascii="仿宋" w:hAnsi="仿宋" w:eastAsia="仿宋"/>
          <w:sz w:val="24"/>
          <w:szCs w:val="20"/>
        </w:rPr>
        <w:t xml:space="preserve">，属于</w:t>
      </w:r>
      <w:r>
        <w:rPr>
          <w:rFonts w:hint="eastAsia" w:ascii="仿宋" w:hAnsi="仿宋" w:eastAsia="仿宋"/>
          <w:sz w:val="24"/>
          <w:szCs w:val="20"/>
          <w:u w:val="single"/>
        </w:rPr>
        <w:t xml:space="preserve">（采购文件中明确的所属行业）</w:t>
      </w:r>
      <w:r>
        <w:rPr>
          <w:rFonts w:hint="eastAsia" w:ascii="仿宋" w:hAnsi="仿宋" w:eastAsia="仿宋"/>
          <w:sz w:val="24"/>
          <w:szCs w:val="20"/>
        </w:rPr>
        <w:t xml:space="preserve">行业；制造商为</w:t>
      </w:r>
      <w:r>
        <w:rPr>
          <w:rFonts w:hint="eastAsia" w:ascii="仿宋" w:hAnsi="仿宋" w:eastAsia="仿宋"/>
          <w:sz w:val="24"/>
          <w:szCs w:val="20"/>
          <w:u w:val="single"/>
        </w:rPr>
        <w:t xml:space="preserve">（企业名称）</w:t>
      </w:r>
      <w:r>
        <w:rPr>
          <w:rFonts w:hint="eastAsia" w:ascii="仿宋" w:hAnsi="仿宋" w:eastAsia="仿宋"/>
          <w:sz w:val="24"/>
          <w:szCs w:val="20"/>
        </w:rPr>
        <w:t xml:space="preserve">，从业人员</w:t>
      </w:r>
      <w:r>
        <w:rPr>
          <w:rFonts w:hint="eastAsia" w:ascii="仿宋" w:hAnsi="仿宋" w:eastAsia="仿宋"/>
          <w:sz w:val="24"/>
          <w:szCs w:val="20"/>
          <w:u w:val="single"/>
        </w:rPr>
        <w:t xml:space="preserve">     </w:t>
      </w:r>
      <w:r>
        <w:rPr>
          <w:rFonts w:hint="eastAsia" w:ascii="仿宋" w:hAnsi="仿宋" w:eastAsia="仿宋"/>
          <w:sz w:val="24"/>
          <w:szCs w:val="20"/>
        </w:rPr>
        <w:t xml:space="preserve">人，营业收入为</w:t>
      </w:r>
      <w:r>
        <w:rPr>
          <w:rFonts w:hint="eastAsia" w:ascii="仿宋" w:hAnsi="仿宋" w:eastAsia="仿宋"/>
          <w:sz w:val="24"/>
          <w:szCs w:val="20"/>
          <w:u w:val="single"/>
        </w:rPr>
        <w:t xml:space="preserve">    </w:t>
      </w:r>
      <w:r>
        <w:rPr>
          <w:rFonts w:hint="eastAsia" w:ascii="仿宋" w:hAnsi="仿宋" w:eastAsia="仿宋"/>
          <w:sz w:val="24"/>
          <w:szCs w:val="20"/>
        </w:rPr>
        <w:t xml:space="preserve">万元，资产总额为</w:t>
      </w:r>
      <w:r>
        <w:rPr>
          <w:rFonts w:hint="eastAsia" w:ascii="仿宋" w:hAnsi="仿宋" w:eastAsia="仿宋"/>
          <w:sz w:val="24"/>
          <w:szCs w:val="20"/>
          <w:u w:val="single"/>
        </w:rPr>
        <w:t xml:space="preserve">     </w:t>
      </w:r>
      <w:r>
        <w:rPr>
          <w:rFonts w:hint="eastAsia" w:ascii="仿宋" w:hAnsi="仿宋" w:eastAsia="仿宋"/>
          <w:sz w:val="24"/>
          <w:szCs w:val="20"/>
        </w:rPr>
        <w:t xml:space="preserve">万元，属于</w:t>
      </w:r>
      <w:r>
        <w:rPr>
          <w:rFonts w:hint="eastAsia" w:ascii="仿宋" w:hAnsi="仿宋" w:eastAsia="仿宋"/>
          <w:sz w:val="24"/>
          <w:szCs w:val="20"/>
          <w:u w:val="single"/>
        </w:rPr>
        <w:t xml:space="preserve">（中型企业、小型企业、微型企业）</w:t>
      </w:r>
      <w:r>
        <w:rPr>
          <w:rFonts w:hint="eastAsia" w:ascii="仿宋" w:hAnsi="仿宋" w:eastAsia="仿宋"/>
          <w:sz w:val="24"/>
          <w:szCs w:val="20"/>
        </w:rPr>
        <w:t xml:space="preserve">；</w:t>
      </w:r>
      <w:r>
        <w:rPr>
          <w:rFonts w:ascii="仿宋" w:hAnsi="仿宋" w:eastAsia="仿宋"/>
          <w:sz w:val="24"/>
          <w:szCs w:val="20"/>
        </w:rPr>
      </w:r>
      <w:r/>
    </w:p>
    <w:p>
      <w:pPr>
        <w:pStyle w:val="635"/>
        <w:ind w:firstLine="480"/>
        <w:jc w:val="left"/>
        <w:spacing w:line="360" w:lineRule="auto"/>
        <w:widowControl/>
        <w:rPr>
          <w:rFonts w:hint="eastAsia" w:ascii="仿宋" w:hAnsi="仿宋" w:eastAsia="仿宋"/>
          <w:sz w:val="24"/>
          <w:szCs w:val="20"/>
        </w:rPr>
      </w:pPr>
      <w:r>
        <w:rPr>
          <w:rFonts w:ascii="仿宋" w:hAnsi="仿宋" w:eastAsia="仿宋"/>
          <w:sz w:val="24"/>
          <w:szCs w:val="20"/>
        </w:rPr>
        <w:t xml:space="preserve">……</w:t>
      </w:r>
      <w:r>
        <w:rPr>
          <w:rFonts w:hint="eastAsia"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以上企业，不属于大企业的分支机构，不存在控股股东为大企业的情形，也不存在与大企业的负责人为同一人的情形。</w:t>
      </w:r>
      <w:r>
        <w:rPr>
          <w:rFonts w:ascii="仿宋" w:hAnsi="仿宋" w:eastAsia="仿宋"/>
          <w:sz w:val="24"/>
          <w:szCs w:val="20"/>
        </w:rPr>
      </w:r>
      <w:r/>
    </w:p>
    <w:p>
      <w:pPr>
        <w:pStyle w:val="635"/>
        <w:ind w:firstLine="480"/>
        <w:jc w:val="left"/>
        <w:spacing w:line="360" w:lineRule="auto"/>
        <w:widowControl/>
        <w:rPr>
          <w:rFonts w:hint="eastAsia" w:ascii="仿宋" w:hAnsi="仿宋" w:eastAsia="仿宋"/>
          <w:sz w:val="24"/>
          <w:szCs w:val="20"/>
        </w:rPr>
      </w:pPr>
      <w:r>
        <w:rPr>
          <w:rFonts w:hint="eastAsia" w:ascii="仿宋" w:hAnsi="仿宋" w:eastAsia="仿宋"/>
          <w:sz w:val="24"/>
          <w:szCs w:val="20"/>
        </w:rPr>
        <w:t xml:space="preserve">本企业对上述声明内容的真实性负责。如有虚假，将依法承担相应责任。</w:t>
      </w:r>
      <w:r/>
    </w:p>
    <w:p>
      <w:pPr>
        <w:pStyle w:val="635"/>
        <w:ind w:firstLine="420"/>
        <w:jc w:val="left"/>
        <w:spacing w:line="440" w:lineRule="exact"/>
        <w:widowControl/>
        <w:rPr>
          <w:rFonts w:hint="eastAsia" w:ascii="宋体" w:hAnsi="宋体" w:cs="Arial"/>
          <w:szCs w:val="20"/>
        </w:rPr>
      </w:pPr>
      <w:r>
        <w:rPr>
          <w:rFonts w:hint="eastAsia" w:ascii="宋体" w:hAnsi="宋体" w:cs="Arial"/>
          <w:szCs w:val="20"/>
        </w:rPr>
      </w:r>
      <w:r/>
    </w:p>
    <w:p>
      <w:pPr>
        <w:pStyle w:val="635"/>
        <w:ind w:firstLine="420"/>
        <w:jc w:val="left"/>
        <w:spacing w:line="440" w:lineRule="exact"/>
        <w:widowControl/>
        <w:rPr>
          <w:rFonts w:hint="eastAsia" w:ascii="宋体" w:hAnsi="宋体" w:cs="Arial"/>
          <w:szCs w:val="20"/>
        </w:rPr>
      </w:pPr>
      <w:r>
        <w:rPr>
          <w:rFonts w:hint="eastAsia" w:ascii="宋体" w:hAnsi="宋体" w:cs="Arial"/>
          <w:szCs w:val="20"/>
        </w:rPr>
      </w:r>
      <w:r/>
    </w:p>
    <w:p>
      <w:pPr>
        <w:pStyle w:val="635"/>
        <w:ind w:firstLine="420"/>
        <w:jc w:val="left"/>
        <w:spacing w:line="440" w:lineRule="exact"/>
        <w:widowControl/>
        <w:rPr>
          <w:rFonts w:hint="eastAsia" w:ascii="宋体" w:hAnsi="宋体" w:cs="Arial"/>
          <w:szCs w:val="20"/>
        </w:rPr>
      </w:pPr>
      <w:r>
        <w:rPr>
          <w:rFonts w:hint="eastAsia" w:ascii="宋体" w:hAnsi="宋体" w:cs="Arial"/>
          <w:szCs w:val="20"/>
        </w:rPr>
      </w:r>
      <w:r/>
    </w:p>
    <w:p>
      <w:pPr>
        <w:pStyle w:val="635"/>
        <w:ind w:firstLine="480"/>
        <w:jc w:val="center"/>
        <w:spacing w:line="360" w:lineRule="auto"/>
        <w:widowControl/>
        <w:rPr>
          <w:rFonts w:hint="eastAsia" w:ascii="仿宋" w:hAnsi="仿宋" w:eastAsia="仿宋"/>
          <w:sz w:val="24"/>
          <w:szCs w:val="20"/>
        </w:rPr>
      </w:pPr>
      <w:r>
        <w:rPr>
          <w:rFonts w:hint="eastAsia" w:ascii="仿宋" w:hAnsi="仿宋" w:eastAsia="仿宋"/>
          <w:sz w:val="24"/>
          <w:szCs w:val="20"/>
        </w:rPr>
        <w:t xml:space="preserve">                                企业名称（盖章）：</w:t>
      </w:r>
      <w:r/>
    </w:p>
    <w:p>
      <w:pPr>
        <w:pStyle w:val="635"/>
        <w:ind w:firstLine="480"/>
        <w:jc w:val="center"/>
        <w:spacing w:line="360" w:lineRule="auto"/>
        <w:widowControl/>
        <w:rPr>
          <w:rFonts w:ascii="仿宋" w:hAnsi="仿宋" w:eastAsia="仿宋"/>
          <w:sz w:val="24"/>
          <w:szCs w:val="20"/>
        </w:rPr>
      </w:pPr>
      <w:r>
        <w:rPr>
          <w:rFonts w:hint="eastAsia" w:ascii="仿宋" w:hAnsi="仿宋" w:eastAsia="仿宋"/>
          <w:sz w:val="24"/>
          <w:szCs w:val="20"/>
        </w:rPr>
        <w:t xml:space="preserve">                    日期：</w:t>
      </w:r>
      <w:r>
        <w:rPr>
          <w:rFonts w:ascii="仿宋" w:hAnsi="仿宋" w:eastAsia="仿宋"/>
          <w:sz w:val="24"/>
          <w:szCs w:val="20"/>
        </w:rPr>
      </w:r>
      <w:r/>
    </w:p>
    <w:p>
      <w:pPr>
        <w:pStyle w:val="635"/>
        <w:jc w:val="left"/>
        <w:spacing w:line="360" w:lineRule="auto"/>
        <w:widowControl/>
        <w:rPr>
          <w:rFonts w:ascii="TimesNewRomanPSMT" w:hAnsi="TimesNewRomanPSMT" w:eastAsia="TimesNewRomanPSMT"/>
          <w:sz w:val="12"/>
          <w:szCs w:val="20"/>
        </w:rPr>
      </w:pPr>
      <w:r>
        <w:rPr>
          <w:rFonts w:ascii="TimesNewRomanPSMT" w:hAnsi="TimesNewRomanPSMT" w:eastAsia="TimesNewRomanPSMT"/>
          <w:sz w:val="12"/>
          <w:szCs w:val="20"/>
        </w:rPr>
      </w:r>
      <w:r/>
    </w:p>
    <w:p>
      <w:pPr>
        <w:pStyle w:val="635"/>
        <w:jc w:val="left"/>
        <w:spacing w:line="360" w:lineRule="auto"/>
        <w:widowControl/>
        <w:rPr>
          <w:rFonts w:ascii="TimesNewRomanPSMT" w:hAnsi="TimesNewRomanPSMT" w:eastAsia="TimesNewRomanPSMT"/>
          <w:sz w:val="12"/>
          <w:szCs w:val="20"/>
        </w:rPr>
      </w:pPr>
      <w:r>
        <w:rPr>
          <w:rFonts w:ascii="TimesNewRomanPSMT" w:hAnsi="TimesNewRomanPSMT" w:eastAsia="TimesNewRomanPSMT"/>
          <w:sz w:val="12"/>
          <w:szCs w:val="20"/>
        </w:rPr>
      </w:r>
      <w:r/>
    </w:p>
    <w:p>
      <w:pPr>
        <w:pStyle w:val="635"/>
        <w:jc w:val="left"/>
        <w:spacing w:line="360" w:lineRule="auto"/>
        <w:widowControl/>
      </w:pPr>
      <w:r>
        <w:rPr>
          <w:rFonts w:hint="eastAsia" w:ascii="TimesNewRomanPSMT" w:hAnsi="TimesNewRomanPSMT" w:eastAsia="TimesNewRomanPSMT"/>
          <w:sz w:val="12"/>
          <w:szCs w:val="20"/>
        </w:rPr>
        <w:t xml:space="preserve">1 </w:t>
      </w:r>
      <w:r>
        <w:rPr>
          <w:rFonts w:hint="eastAsia" w:ascii="宋体" w:hAnsi="宋体"/>
          <w:sz w:val="18"/>
          <w:szCs w:val="20"/>
        </w:rPr>
        <w:t xml:space="preserve">从业人员、营业收入、资产总额填报上一年度数据，无上一年度数据的新成立企业可不填报。</w:t>
      </w:r>
      <w:r/>
      <w:r/>
    </w:p>
    <w:p>
      <w:pPr>
        <w:pStyle w:val="635"/>
        <w:jc w:val="center"/>
        <w:spacing w:before="312" w:line="360" w:lineRule="auto"/>
        <w:widowControl/>
        <w:rPr>
          <w:rFonts w:ascii="宋体" w:hAnsi="宋体"/>
          <w:b/>
          <w:sz w:val="36"/>
          <w:szCs w:val="36"/>
        </w:rPr>
      </w:pPr>
      <w:r>
        <w:rPr>
          <w:rFonts w:ascii="宋体" w:hAnsi="宋体"/>
          <w:b/>
          <w:sz w:val="36"/>
          <w:szCs w:val="36"/>
        </w:rPr>
        <w:br w:type="page" w:clear="all"/>
      </w:r>
      <w:r>
        <w:rPr>
          <w:rFonts w:hint="eastAsia" w:ascii="宋体" w:hAnsi="宋体"/>
          <w:b/>
          <w:sz w:val="36"/>
          <w:szCs w:val="36"/>
        </w:rPr>
        <w:t xml:space="preserve">中小企业声明函（工程、服务）</w:t>
      </w:r>
      <w:r>
        <w:rPr>
          <w:rFonts w:ascii="宋体" w:hAnsi="宋体"/>
          <w:b/>
          <w:sz w:val="36"/>
          <w:szCs w:val="36"/>
        </w:rPr>
      </w:r>
      <w:r/>
    </w:p>
    <w:p>
      <w:pPr>
        <w:pStyle w:val="635"/>
        <w:ind w:firstLine="480"/>
        <w:jc w:val="left"/>
        <w:spacing w:line="360" w:lineRule="auto"/>
        <w:widowControl/>
        <w:rPr>
          <w:rFonts w:ascii="仿宋" w:hAnsi="仿宋" w:eastAsia="仿宋"/>
          <w:sz w:val="24"/>
          <w:szCs w:val="20"/>
        </w:rPr>
      </w:pP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本公司（联合体）郑重声明，根据《政府采购促进中小企业发展管理办法》（财库﹝2020﹞46 号）的规定，本公司（联合体）参加</w:t>
      </w:r>
      <w:r>
        <w:rPr>
          <w:rFonts w:hint="eastAsia" w:ascii="仿宋" w:hAnsi="仿宋" w:eastAsia="仿宋"/>
          <w:sz w:val="24"/>
          <w:szCs w:val="20"/>
          <w:u w:val="single"/>
        </w:rPr>
        <w:t xml:space="preserve">（单位名称）</w:t>
      </w:r>
      <w:r>
        <w:rPr>
          <w:rFonts w:hint="eastAsia" w:ascii="仿宋" w:hAnsi="仿宋" w:eastAsia="仿宋"/>
          <w:sz w:val="24"/>
          <w:szCs w:val="20"/>
        </w:rPr>
        <w:t xml:space="preserve">的</w:t>
      </w:r>
      <w:r>
        <w:rPr>
          <w:rFonts w:hint="eastAsia" w:ascii="仿宋" w:hAnsi="仿宋" w:eastAsia="仿宋"/>
          <w:sz w:val="24"/>
          <w:szCs w:val="20"/>
          <w:u w:val="single"/>
        </w:rPr>
        <w:t xml:space="preserve">（项目名称）</w:t>
      </w:r>
      <w:r>
        <w:rPr>
          <w:rFonts w:hint="eastAsia" w:ascii="仿宋" w:hAnsi="仿宋" w:eastAsia="仿宋"/>
          <w:sz w:val="24"/>
          <w:szCs w:val="20"/>
        </w:rPr>
        <w:t xml:space="preserve">采购活动，工程的施工单位全部为符合政策要求的中小企业（或者：服务全部由符合政策要求的中小</w:t>
      </w:r>
      <w:r>
        <w:rPr>
          <w:rFonts w:hint="eastAsia" w:ascii="仿宋" w:hAnsi="仿宋" w:eastAsia="仿宋"/>
          <w:sz w:val="24"/>
          <w:szCs w:val="20"/>
        </w:rPr>
        <w:t xml:space="preserve">企业承接）。相关企业（含联合体中的中小企业、签订分包意向协议的中小企业）的具体情况如下：</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1. </w:t>
      </w:r>
      <w:r>
        <w:rPr>
          <w:rFonts w:hint="eastAsia" w:ascii="仿宋" w:hAnsi="仿宋" w:eastAsia="仿宋"/>
          <w:sz w:val="24"/>
          <w:szCs w:val="20"/>
          <w:u w:val="single"/>
        </w:rPr>
        <w:t xml:space="preserve">（标的名称）</w:t>
      </w:r>
      <w:r>
        <w:rPr>
          <w:rFonts w:hint="eastAsia" w:ascii="仿宋" w:hAnsi="仿宋" w:eastAsia="仿宋"/>
          <w:sz w:val="24"/>
          <w:szCs w:val="20"/>
        </w:rPr>
        <w:t xml:space="preserve"> ，属于</w:t>
      </w:r>
      <w:r>
        <w:rPr>
          <w:rFonts w:hint="eastAsia" w:ascii="仿宋" w:hAnsi="仿宋" w:eastAsia="仿宋"/>
          <w:sz w:val="24"/>
          <w:szCs w:val="20"/>
          <w:u w:val="single"/>
        </w:rPr>
        <w:t xml:space="preserve">（采购文件中明确的所属行业）</w:t>
      </w:r>
      <w:r>
        <w:rPr>
          <w:rFonts w:hint="eastAsia" w:ascii="仿宋" w:hAnsi="仿宋" w:eastAsia="仿宋"/>
          <w:sz w:val="24"/>
          <w:szCs w:val="20"/>
        </w:rPr>
        <w:t xml:space="preserve">；承建（承接）企业为</w:t>
      </w:r>
      <w:r>
        <w:rPr>
          <w:rFonts w:hint="eastAsia" w:ascii="仿宋" w:hAnsi="仿宋" w:eastAsia="仿宋"/>
          <w:sz w:val="24"/>
          <w:szCs w:val="20"/>
          <w:u w:val="single"/>
        </w:rPr>
        <w:t xml:space="preserve">（企业名称）</w:t>
      </w:r>
      <w:r>
        <w:rPr>
          <w:rFonts w:hint="eastAsia" w:ascii="仿宋" w:hAnsi="仿宋" w:eastAsia="仿宋"/>
          <w:sz w:val="24"/>
          <w:szCs w:val="20"/>
        </w:rPr>
        <w:t xml:space="preserve">，从业人员</w:t>
      </w:r>
      <w:r>
        <w:rPr>
          <w:rFonts w:hint="eastAsia" w:ascii="仿宋" w:hAnsi="仿宋" w:eastAsia="仿宋"/>
          <w:sz w:val="24"/>
          <w:szCs w:val="20"/>
          <w:u w:val="single"/>
        </w:rPr>
        <w:t xml:space="preserve">    </w:t>
      </w:r>
      <w:r>
        <w:rPr>
          <w:rFonts w:hint="eastAsia" w:ascii="仿宋" w:hAnsi="仿宋" w:eastAsia="仿宋"/>
          <w:sz w:val="24"/>
          <w:szCs w:val="20"/>
        </w:rPr>
        <w:t xml:space="preserve">人，营业收入为</w:t>
      </w:r>
      <w:r>
        <w:rPr>
          <w:rFonts w:hint="eastAsia" w:ascii="仿宋" w:hAnsi="仿宋" w:eastAsia="仿宋"/>
          <w:sz w:val="24"/>
          <w:szCs w:val="20"/>
          <w:u w:val="single"/>
        </w:rPr>
        <w:t xml:space="preserve">    </w:t>
      </w:r>
      <w:r>
        <w:rPr>
          <w:rFonts w:hint="eastAsia" w:ascii="仿宋" w:hAnsi="仿宋" w:eastAsia="仿宋"/>
          <w:sz w:val="24"/>
          <w:szCs w:val="20"/>
        </w:rPr>
        <w:t xml:space="preserve">万元，资产总额为</w:t>
      </w:r>
      <w:r>
        <w:rPr>
          <w:rFonts w:hint="eastAsia" w:ascii="仿宋" w:hAnsi="仿宋" w:eastAsia="仿宋"/>
          <w:sz w:val="24"/>
          <w:szCs w:val="20"/>
          <w:u w:val="single"/>
        </w:rPr>
        <w:t xml:space="preserve">    </w:t>
      </w:r>
      <w:r>
        <w:rPr>
          <w:rFonts w:hint="eastAsia" w:ascii="仿宋" w:hAnsi="仿宋" w:eastAsia="仿宋"/>
          <w:sz w:val="24"/>
          <w:szCs w:val="20"/>
        </w:rPr>
        <w:t xml:space="preserve">万元</w:t>
      </w:r>
      <w:r>
        <w:rPr>
          <w:rFonts w:hint="eastAsia" w:ascii="仿宋" w:hAnsi="仿宋" w:eastAsia="仿宋"/>
          <w:sz w:val="24"/>
          <w:szCs w:val="20"/>
          <w:vertAlign w:val="superscript"/>
        </w:rPr>
        <w:t xml:space="preserve">1</w:t>
      </w:r>
      <w:r>
        <w:rPr>
          <w:rFonts w:hint="eastAsia" w:ascii="仿宋" w:hAnsi="仿宋" w:eastAsia="仿宋"/>
          <w:sz w:val="24"/>
          <w:szCs w:val="20"/>
        </w:rPr>
        <w:t xml:space="preserve">，属于</w:t>
      </w:r>
      <w:r>
        <w:rPr>
          <w:rFonts w:hint="eastAsia" w:ascii="仿宋" w:hAnsi="仿宋" w:eastAsia="仿宋"/>
          <w:sz w:val="24"/>
          <w:szCs w:val="20"/>
          <w:u w:val="single"/>
        </w:rPr>
        <w:t xml:space="preserve">（中型企业、小型企业、微型企业）</w:t>
      </w:r>
      <w:r>
        <w:rPr>
          <w:rFonts w:hint="eastAsia" w:ascii="仿宋" w:hAnsi="仿宋" w:eastAsia="仿宋"/>
          <w:sz w:val="24"/>
          <w:szCs w:val="20"/>
        </w:rPr>
        <w:t xml:space="preserve">；</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2. </w:t>
      </w:r>
      <w:r>
        <w:rPr>
          <w:rFonts w:hint="eastAsia" w:ascii="仿宋" w:hAnsi="仿宋" w:eastAsia="仿宋"/>
          <w:sz w:val="24"/>
          <w:szCs w:val="20"/>
          <w:u w:val="single"/>
        </w:rPr>
        <w:t xml:space="preserve">（标的名称）</w:t>
      </w:r>
      <w:r>
        <w:rPr>
          <w:rFonts w:hint="eastAsia" w:ascii="仿宋" w:hAnsi="仿宋" w:eastAsia="仿宋"/>
          <w:sz w:val="24"/>
          <w:szCs w:val="20"/>
        </w:rPr>
        <w:t xml:space="preserve"> ，属于</w:t>
      </w:r>
      <w:r>
        <w:rPr>
          <w:rFonts w:hint="eastAsia" w:ascii="仿宋" w:hAnsi="仿宋" w:eastAsia="仿宋"/>
          <w:sz w:val="24"/>
          <w:szCs w:val="20"/>
          <w:u w:val="single"/>
        </w:rPr>
        <w:t xml:space="preserve">（采购文件中明确的所属行业）</w:t>
      </w:r>
      <w:r>
        <w:rPr>
          <w:rFonts w:hint="eastAsia" w:ascii="仿宋" w:hAnsi="仿宋" w:eastAsia="仿宋"/>
          <w:sz w:val="24"/>
          <w:szCs w:val="20"/>
        </w:rPr>
        <w:t xml:space="preserve">；承建（承接）企业为</w:t>
      </w:r>
      <w:r>
        <w:rPr>
          <w:rFonts w:hint="eastAsia" w:ascii="仿宋" w:hAnsi="仿宋" w:eastAsia="仿宋"/>
          <w:sz w:val="24"/>
          <w:szCs w:val="20"/>
          <w:u w:val="single"/>
        </w:rPr>
        <w:t xml:space="preserve">（企业名称）</w:t>
      </w:r>
      <w:r>
        <w:rPr>
          <w:rFonts w:hint="eastAsia" w:ascii="仿宋" w:hAnsi="仿宋" w:eastAsia="仿宋"/>
          <w:sz w:val="24"/>
          <w:szCs w:val="20"/>
        </w:rPr>
        <w:t xml:space="preserve">，从业人员</w:t>
      </w:r>
      <w:r>
        <w:rPr>
          <w:rFonts w:hint="eastAsia" w:ascii="仿宋" w:hAnsi="仿宋" w:eastAsia="仿宋"/>
          <w:sz w:val="24"/>
          <w:szCs w:val="20"/>
          <w:u w:val="single"/>
        </w:rPr>
        <w:t xml:space="preserve">    </w:t>
      </w:r>
      <w:r>
        <w:rPr>
          <w:rFonts w:hint="eastAsia" w:ascii="仿宋" w:hAnsi="仿宋" w:eastAsia="仿宋"/>
          <w:sz w:val="24"/>
          <w:szCs w:val="20"/>
        </w:rPr>
        <w:t xml:space="preserve">人，营业收入为</w:t>
      </w:r>
      <w:r>
        <w:rPr>
          <w:rFonts w:hint="eastAsia" w:ascii="仿宋" w:hAnsi="仿宋" w:eastAsia="仿宋"/>
          <w:sz w:val="24"/>
          <w:szCs w:val="20"/>
          <w:u w:val="single"/>
        </w:rPr>
        <w:t xml:space="preserve">    </w:t>
      </w:r>
      <w:r>
        <w:rPr>
          <w:rFonts w:hint="eastAsia" w:ascii="仿宋" w:hAnsi="仿宋" w:eastAsia="仿宋"/>
          <w:sz w:val="24"/>
          <w:szCs w:val="20"/>
        </w:rPr>
        <w:t xml:space="preserve">万元，资产总额为</w:t>
      </w:r>
      <w:r>
        <w:rPr>
          <w:rFonts w:hint="eastAsia" w:ascii="仿宋" w:hAnsi="仿宋" w:eastAsia="仿宋"/>
          <w:sz w:val="24"/>
          <w:szCs w:val="20"/>
          <w:u w:val="single"/>
        </w:rPr>
        <w:t xml:space="preserve">    </w:t>
      </w:r>
      <w:r>
        <w:rPr>
          <w:rFonts w:hint="eastAsia" w:ascii="仿宋" w:hAnsi="仿宋" w:eastAsia="仿宋"/>
          <w:sz w:val="24"/>
          <w:szCs w:val="20"/>
        </w:rPr>
        <w:t xml:space="preserve">万元，属于</w:t>
      </w:r>
      <w:r>
        <w:rPr>
          <w:rFonts w:hint="eastAsia" w:ascii="仿宋" w:hAnsi="仿宋" w:eastAsia="仿宋"/>
          <w:sz w:val="24"/>
          <w:szCs w:val="20"/>
          <w:u w:val="single"/>
        </w:rPr>
        <w:t xml:space="preserve">（中型企业、小型企业、微型企业）</w:t>
      </w:r>
      <w:r>
        <w:rPr>
          <w:rFonts w:hint="eastAsia" w:ascii="仿宋" w:hAnsi="仿宋" w:eastAsia="仿宋"/>
          <w:sz w:val="24"/>
          <w:szCs w:val="20"/>
        </w:rPr>
        <w:t xml:space="preserve">；</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以上企业，不属于大企业的分支机构，不存在控股股东为大企业的情形，也不存在与大企业的负责人为同一人的情形。</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hint="eastAsia" w:ascii="仿宋" w:hAnsi="仿宋" w:eastAsia="仿宋"/>
          <w:sz w:val="24"/>
          <w:szCs w:val="20"/>
        </w:rPr>
        <w:t xml:space="preserve">本企业对上述声明内容的真实性负责。如有虚假，将依法承担相应责任。</w:t>
      </w:r>
      <w:r>
        <w:rPr>
          <w:rFonts w:ascii="仿宋" w:hAnsi="仿宋" w:eastAsia="仿宋"/>
          <w:sz w:val="24"/>
          <w:szCs w:val="20"/>
        </w:rPr>
      </w:r>
      <w:r/>
    </w:p>
    <w:p>
      <w:pPr>
        <w:pStyle w:val="635"/>
        <w:ind w:firstLine="480"/>
        <w:jc w:val="left"/>
        <w:spacing w:line="360" w:lineRule="auto"/>
        <w:widowControl/>
        <w:rPr>
          <w:rFonts w:ascii="仿宋" w:hAnsi="仿宋" w:eastAsia="仿宋"/>
          <w:sz w:val="24"/>
          <w:szCs w:val="20"/>
        </w:rPr>
      </w:pPr>
      <w:r>
        <w:rPr>
          <w:rFonts w:ascii="仿宋" w:hAnsi="仿宋" w:eastAsia="仿宋"/>
          <w:sz w:val="24"/>
          <w:szCs w:val="20"/>
        </w:rPr>
      </w:r>
      <w:r/>
    </w:p>
    <w:p>
      <w:pPr>
        <w:pStyle w:val="635"/>
        <w:ind w:firstLine="480"/>
        <w:jc w:val="right"/>
        <w:spacing w:line="360" w:lineRule="auto"/>
        <w:widowControl/>
        <w:rPr>
          <w:rFonts w:ascii="仿宋" w:hAnsi="仿宋" w:eastAsia="仿宋"/>
          <w:sz w:val="24"/>
          <w:szCs w:val="20"/>
        </w:rPr>
      </w:pPr>
      <w:r>
        <w:rPr>
          <w:rFonts w:hint="eastAsia" w:ascii="仿宋" w:hAnsi="仿宋" w:eastAsia="仿宋"/>
          <w:sz w:val="24"/>
          <w:szCs w:val="20"/>
        </w:rPr>
        <w:t xml:space="preserve">企业名称（盖章）：    </w:t>
      </w:r>
      <w:r>
        <w:rPr>
          <w:rFonts w:ascii="仿宋" w:hAnsi="仿宋" w:eastAsia="仿宋"/>
          <w:sz w:val="24"/>
          <w:szCs w:val="20"/>
        </w:rPr>
      </w:r>
      <w:r/>
    </w:p>
    <w:p>
      <w:pPr>
        <w:pStyle w:val="635"/>
        <w:ind w:firstLine="480"/>
        <w:jc w:val="right"/>
        <w:spacing w:line="360" w:lineRule="auto"/>
        <w:widowControl/>
        <w:rPr>
          <w:rFonts w:ascii="仿宋" w:hAnsi="仿宋" w:eastAsia="仿宋"/>
          <w:sz w:val="24"/>
          <w:szCs w:val="20"/>
        </w:rPr>
      </w:pPr>
      <w:r>
        <w:rPr>
          <w:rFonts w:hint="eastAsia" w:ascii="仿宋" w:hAnsi="仿宋" w:eastAsia="仿宋"/>
          <w:sz w:val="24"/>
          <w:szCs w:val="20"/>
        </w:rPr>
        <w:t xml:space="preserve">日期：               </w:t>
      </w:r>
      <w:r>
        <w:rPr>
          <w:rFonts w:ascii="仿宋" w:hAnsi="仿宋" w:eastAsia="仿宋"/>
          <w:sz w:val="24"/>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rPr>
          <w:rFonts w:ascii="TimesNewRomanPSMT" w:hAnsi="TimesNewRomanPSMT" w:eastAsia="TimesNewRomanPSMT"/>
          <w:sz w:val="12"/>
          <w:szCs w:val="20"/>
        </w:rPr>
      </w:pPr>
      <w:r>
        <w:rPr>
          <w:rFonts w:ascii="TimesNewRomanPSMT" w:hAnsi="TimesNewRomanPSMT" w:eastAsia="TimesNewRomanPSMT"/>
          <w:sz w:val="12"/>
          <w:szCs w:val="20"/>
        </w:rPr>
      </w:r>
      <w:r/>
    </w:p>
    <w:p>
      <w:pPr>
        <w:pStyle w:val="635"/>
        <w:jc w:val="left"/>
        <w:spacing w:line="360" w:lineRule="auto"/>
        <w:widowControl/>
      </w:pPr>
      <w:r>
        <w:rPr>
          <w:rFonts w:hint="eastAsia" w:ascii="TimesNewRomanPSMT" w:hAnsi="TimesNewRomanPSMT" w:eastAsia="TimesNewRomanPSMT"/>
          <w:sz w:val="12"/>
          <w:szCs w:val="20"/>
        </w:rPr>
        <w:t xml:space="preserve">1 </w:t>
      </w:r>
      <w:r>
        <w:rPr>
          <w:rFonts w:hint="eastAsia" w:ascii="宋体" w:hAnsi="宋体"/>
          <w:sz w:val="18"/>
          <w:szCs w:val="20"/>
        </w:rPr>
        <w:t xml:space="preserve">从业人员、营业收入、资产总额填报上一年度数据，无上一年度数据的新成立企业可不填报。</w:t>
      </w:r>
      <w:r/>
      <w:r/>
    </w:p>
    <w:p>
      <w:pPr>
        <w:pStyle w:val="635"/>
        <w:rPr>
          <w:b/>
          <w:sz w:val="36"/>
          <w:szCs w:val="36"/>
        </w:rPr>
      </w:pPr>
      <w:r/>
      <w:bookmarkStart w:id="66" w:name="OLE_LINK13"/>
      <w:r/>
      <w:bookmarkStart w:id="67" w:name="OLE_LINK14"/>
      <w:r>
        <w:rPr>
          <w:b/>
          <w:sz w:val="36"/>
          <w:szCs w:val="36"/>
        </w:rPr>
        <w:br w:type="page" w:clear="all"/>
      </w:r>
      <w:r/>
    </w:p>
    <w:p>
      <w:pPr>
        <w:pStyle w:val="635"/>
        <w:jc w:val="center"/>
        <w:spacing w:before="312" w:line="360" w:lineRule="auto"/>
        <w:widowControl/>
        <w:rPr>
          <w:b/>
          <w:sz w:val="36"/>
          <w:szCs w:val="36"/>
        </w:rPr>
      </w:pPr>
      <w:r>
        <w:rPr>
          <w:b/>
          <w:sz w:val="36"/>
          <w:szCs w:val="36"/>
        </w:rPr>
        <w:t xml:space="preserve">残疾人福利性单位声明函</w:t>
      </w:r>
      <w:r/>
    </w:p>
    <w:p>
      <w:pPr>
        <w:pStyle w:val="635"/>
        <w:ind w:firstLine="420"/>
        <w:jc w:val="left"/>
        <w:spacing w:line="400" w:lineRule="exact"/>
        <w:widowControl/>
      </w:pPr>
      <w:r/>
      <w:bookmarkEnd w:id="66"/>
      <w:r/>
      <w:bookmarkEnd w:id="67"/>
      <w:r>
        <w:t xml:space="preserve">本单位郑重声明，根据《财政部民政部中国残疾人联合会关于促进残疾人就业政府采购政策的通知》（财库</w:t>
      </w:r>
      <w:r>
        <w:rPr>
          <w:rFonts w:hint="eastAsia"/>
        </w:rPr>
        <w:t xml:space="preserve">〔2017〕141号</w:t>
      </w:r>
      <w:r>
        <w:t xml:space="preserve">）的规定，本单位为符合条件的残疾人福利性单位，且本</w:t>
      </w:r>
      <w:r>
        <w:t xml:space="preserve">单位参加______单位的______项目采购活动提供本单位制造的货物（由本单位承担工程/提供服务），或者提供其他残疾人福利性单位制造的货物（不包括使用非残疾人福利性单位注册商标的货物）。</w:t>
      </w:r>
      <w:r/>
    </w:p>
    <w:p>
      <w:pPr>
        <w:pStyle w:val="635"/>
        <w:ind w:firstLine="420"/>
        <w:jc w:val="left"/>
        <w:spacing w:line="400" w:lineRule="exact"/>
        <w:widowControl/>
      </w:pPr>
      <w:r>
        <w:t xml:space="preserve">本单位对上述声明的真实性负责。如有虚假，将依法承担相应责任。</w:t>
      </w:r>
      <w:r/>
    </w:p>
    <w:p>
      <w:pPr>
        <w:pStyle w:val="635"/>
        <w:ind w:firstLine="5040"/>
        <w:jc w:val="left"/>
        <w:spacing w:line="440" w:lineRule="exact"/>
        <w:widowControl/>
      </w:pPr>
      <w:r/>
      <w:r/>
    </w:p>
    <w:p>
      <w:pPr>
        <w:pStyle w:val="635"/>
        <w:ind w:firstLine="5040"/>
        <w:jc w:val="left"/>
        <w:spacing w:line="440" w:lineRule="exact"/>
        <w:widowControl/>
      </w:pPr>
      <w:r/>
      <w:r/>
    </w:p>
    <w:p>
      <w:pPr>
        <w:pStyle w:val="635"/>
        <w:ind w:firstLine="5040"/>
        <w:jc w:val="left"/>
        <w:spacing w:line="440" w:lineRule="exact"/>
        <w:widowControl/>
      </w:pPr>
      <w:r/>
      <w:r/>
    </w:p>
    <w:p>
      <w:pPr>
        <w:pStyle w:val="635"/>
        <w:ind w:firstLine="3990"/>
        <w:jc w:val="left"/>
        <w:spacing w:line="360" w:lineRule="auto"/>
        <w:widowControl/>
      </w:pPr>
      <w:r>
        <w:t xml:space="preserve">供应商（盖章）</w:t>
      </w:r>
      <w:r>
        <w:rPr>
          <w:rFonts w:hint="eastAsia"/>
        </w:rPr>
        <w:t xml:space="preserve">：</w:t>
      </w:r>
      <w:r>
        <w:rPr>
          <w:u w:val="single"/>
        </w:rPr>
        <w:t xml:space="preserve">            </w:t>
      </w:r>
      <w:r/>
      <w:r/>
    </w:p>
    <w:p>
      <w:pPr>
        <w:pStyle w:val="635"/>
        <w:ind w:firstLine="3990"/>
        <w:jc w:val="left"/>
        <w:spacing w:line="360" w:lineRule="auto"/>
        <w:widowControl/>
        <w:rPr>
          <w:b/>
          <w:bCs/>
        </w:rPr>
      </w:pPr>
      <w:r>
        <w:t xml:space="preserve">日期：年月日</w:t>
      </w:r>
      <w:r>
        <w:rPr>
          <w:b/>
          <w:bCs/>
        </w:rPr>
      </w:r>
      <w:r/>
    </w:p>
    <w:p>
      <w:pPr>
        <w:pStyle w:val="635"/>
        <w:jc w:val="center"/>
        <w:spacing w:before="312" w:line="360" w:lineRule="auto"/>
        <w:widowControl/>
        <w:rPr>
          <w:b/>
          <w:sz w:val="36"/>
          <w:szCs w:val="36"/>
        </w:rPr>
      </w:pPr>
      <w:r>
        <w:rPr>
          <w:b/>
          <w:sz w:val="36"/>
          <w:szCs w:val="36"/>
        </w:rPr>
        <w:t xml:space="preserve">属于监狱企业的证明文件</w:t>
      </w:r>
      <w:r/>
    </w:p>
    <w:p>
      <w:pPr>
        <w:pStyle w:val="635"/>
        <w:spacing w:line="360" w:lineRule="auto"/>
      </w:pPr>
      <w:r>
        <w:t xml:space="preserve">（提供由省级以上监狱管理局、戒毒管理局</w:t>
      </w:r>
      <w:r>
        <w:rPr>
          <w:rFonts w:hint="eastAsia"/>
        </w:rPr>
        <w:t xml:space="preserve">（</w:t>
      </w:r>
      <w:r>
        <w:t xml:space="preserve">含新疆生产建设兵团</w:t>
      </w:r>
      <w:r>
        <w:rPr>
          <w:rFonts w:hint="eastAsia"/>
        </w:rPr>
        <w:t xml:space="preserve">）</w:t>
      </w:r>
      <w:r>
        <w:t xml:space="preserve">出具的属于监狱企业的证明文件）</w:t>
      </w:r>
      <w:r/>
    </w:p>
    <w:p>
      <w:pPr>
        <w:pStyle w:val="635"/>
        <w:spacing w:line="360" w:lineRule="auto"/>
        <w:rPr>
          <w:b/>
          <w:bCs/>
        </w:rPr>
      </w:pPr>
      <w:r>
        <w:rPr>
          <w:b/>
          <w:bCs/>
        </w:rPr>
      </w:r>
      <w:r/>
    </w:p>
    <w:p>
      <w:pPr>
        <w:pStyle w:val="635"/>
        <w:spacing w:line="360" w:lineRule="auto"/>
        <w:rPr>
          <w:b/>
          <w:bCs/>
        </w:rPr>
      </w:pPr>
      <w:r>
        <w:rPr>
          <w:b/>
          <w:bCs/>
        </w:rPr>
      </w:r>
      <w:r/>
    </w:p>
    <w:p>
      <w:pPr>
        <w:pStyle w:val="635"/>
        <w:spacing w:line="360" w:lineRule="auto"/>
        <w:rPr>
          <w:b/>
          <w:bCs/>
        </w:rPr>
      </w:pPr>
      <w:r>
        <w:rPr>
          <w:b/>
          <w:bCs/>
        </w:rPr>
      </w:r>
      <w:r/>
    </w:p>
    <w:p>
      <w:pPr>
        <w:pStyle w:val="635"/>
        <w:spacing w:line="360" w:lineRule="auto"/>
        <w:rPr>
          <w:b/>
          <w:bCs/>
        </w:rPr>
      </w:pPr>
      <w:r>
        <w:rPr>
          <w:b/>
          <w:bCs/>
        </w:rPr>
      </w:r>
      <w:r/>
    </w:p>
    <w:p>
      <w:pPr>
        <w:pStyle w:val="635"/>
        <w:spacing w:line="360" w:lineRule="auto"/>
        <w:rPr>
          <w:b/>
          <w:bCs/>
        </w:rPr>
      </w:pPr>
      <w:r>
        <w:rPr>
          <w:b/>
          <w:bCs/>
        </w:rPr>
      </w:r>
      <w:r/>
    </w:p>
    <w:p>
      <w:pPr>
        <w:pStyle w:val="635"/>
        <w:jc w:val="center"/>
        <w:spacing w:line="360" w:lineRule="auto"/>
        <w:rPr>
          <w:b/>
          <w:sz w:val="36"/>
          <w:szCs w:val="36"/>
        </w:rPr>
      </w:pPr>
      <w:r>
        <w:rPr>
          <w:b/>
          <w:sz w:val="36"/>
          <w:szCs w:val="36"/>
        </w:rPr>
        <w:t xml:space="preserve">节能产品认证证书</w:t>
      </w:r>
      <w:r/>
    </w:p>
    <w:p>
      <w:pPr>
        <w:pStyle w:val="635"/>
        <w:spacing w:before="312" w:line="360" w:lineRule="auto"/>
        <w:widowControl/>
        <w:rPr>
          <w:bCs/>
        </w:rPr>
      </w:pPr>
      <w:r>
        <w:rPr>
          <w:bCs/>
          <w:szCs w:val="20"/>
        </w:rPr>
        <w:t xml:space="preserve">（提供国家确定的认证机构出具的、处于有效期之内的产品认证证书）</w:t>
      </w:r>
      <w:r>
        <w:rPr>
          <w:bCs/>
        </w:rPr>
      </w:r>
      <w:r/>
    </w:p>
    <w:p>
      <w:pPr>
        <w:pStyle w:val="635"/>
        <w:spacing w:line="360" w:lineRule="auto"/>
        <w:rPr>
          <w:b/>
          <w:bCs/>
        </w:rPr>
      </w:pPr>
      <w:r>
        <w:rPr>
          <w:b/>
          <w:bCs/>
        </w:rPr>
      </w:r>
      <w:r/>
    </w:p>
    <w:p>
      <w:pPr>
        <w:pStyle w:val="635"/>
        <w:spacing w:line="360" w:lineRule="auto"/>
        <w:rPr>
          <w:b/>
          <w:bCs/>
        </w:rPr>
      </w:pPr>
      <w:r>
        <w:rPr>
          <w:b/>
          <w:bCs/>
        </w:rPr>
      </w:r>
      <w:r/>
    </w:p>
    <w:p>
      <w:pPr>
        <w:pStyle w:val="635"/>
        <w:spacing w:line="360" w:lineRule="auto"/>
        <w:rPr>
          <w:b/>
          <w:bCs/>
        </w:rPr>
      </w:pPr>
      <w:r>
        <w:rPr>
          <w:b/>
          <w:bCs/>
        </w:rPr>
      </w:r>
      <w:r/>
    </w:p>
    <w:p>
      <w:pPr>
        <w:pStyle w:val="635"/>
        <w:spacing w:line="360" w:lineRule="auto"/>
        <w:rPr>
          <w:b/>
          <w:bCs/>
        </w:rPr>
      </w:pPr>
      <w:r>
        <w:rPr>
          <w:b/>
          <w:bCs/>
        </w:rPr>
      </w:r>
      <w:r/>
    </w:p>
    <w:p>
      <w:pPr>
        <w:pStyle w:val="635"/>
        <w:spacing w:line="360" w:lineRule="auto"/>
        <w:rPr>
          <w:b/>
          <w:bCs/>
        </w:rPr>
      </w:pPr>
      <w:r>
        <w:rPr>
          <w:b/>
          <w:bCs/>
        </w:rPr>
      </w:r>
      <w:r/>
    </w:p>
    <w:p>
      <w:pPr>
        <w:pStyle w:val="635"/>
        <w:jc w:val="center"/>
        <w:spacing w:line="360" w:lineRule="auto"/>
        <w:rPr>
          <w:b/>
          <w:bCs/>
          <w:szCs w:val="20"/>
        </w:rPr>
      </w:pPr>
      <w:r>
        <w:rPr>
          <w:b/>
          <w:sz w:val="36"/>
          <w:szCs w:val="36"/>
        </w:rPr>
        <w:t xml:space="preserve">环境标志产品认证证书</w:t>
      </w:r>
      <w:r>
        <w:rPr>
          <w:b/>
          <w:bCs/>
          <w:szCs w:val="20"/>
        </w:rPr>
      </w:r>
      <w:r/>
    </w:p>
    <w:p>
      <w:pPr>
        <w:pStyle w:val="635"/>
        <w:spacing w:before="312" w:line="360" w:lineRule="auto"/>
        <w:widowControl/>
      </w:pPr>
      <w:r>
        <w:rPr>
          <w:bCs/>
          <w:szCs w:val="20"/>
        </w:rPr>
        <w:t xml:space="preserve">（提供国家确定的认证机构出具的、处于有效期之内的产品认证证书）</w:t>
      </w:r>
      <w:r/>
    </w:p>
    <w:p>
      <w:pPr>
        <w:pStyle w:val="635"/>
        <w:spacing w:line="360" w:lineRule="auto"/>
        <w:rPr>
          <w:b/>
          <w:bCs/>
        </w:rPr>
      </w:pPr>
      <w:r>
        <w:rPr>
          <w:b/>
          <w:bCs/>
        </w:rPr>
      </w:r>
      <w:r/>
    </w:p>
    <w:p>
      <w:pPr>
        <w:pStyle w:val="635"/>
        <w:spacing w:line="360" w:lineRule="auto"/>
        <w:rPr>
          <w:b/>
          <w:bCs/>
        </w:rPr>
      </w:pPr>
      <w:r>
        <w:rPr>
          <w:b/>
          <w:bCs/>
        </w:rPr>
      </w:r>
      <w:r/>
    </w:p>
    <w:p>
      <w:pPr>
        <w:pStyle w:val="635"/>
        <w:spacing w:before="312" w:after="312"/>
        <w:rPr>
          <w:b/>
          <w:szCs w:val="20"/>
        </w:rPr>
      </w:pPr>
      <w:r/>
      <w:bookmarkStart w:id="68" w:name="_Toc504044389"/>
      <w:r/>
      <w:bookmarkStart w:id="69" w:name="_Toc8704"/>
      <w:r/>
      <w:bookmarkStart w:id="70" w:name="_Toc504056877"/>
      <w:r/>
      <w:bookmarkStart w:id="71" w:name="_Toc504573092"/>
      <w:r/>
      <w:bookmarkStart w:id="72" w:name="_Toc534273809"/>
      <w:r/>
      <w:bookmarkStart w:id="73" w:name="_Toc534273686"/>
      <w:r/>
      <w:bookmarkStart w:id="74" w:name="_Toc490133037"/>
      <w:r>
        <w:rPr>
          <w:b/>
          <w:szCs w:val="20"/>
        </w:rPr>
        <w:br w:type="page" w:clear="all"/>
        <w:t xml:space="preserve">附件</w:t>
      </w:r>
      <w:r>
        <w:rPr>
          <w:rFonts w:hint="eastAsia"/>
          <w:b/>
          <w:szCs w:val="20"/>
        </w:rPr>
        <w:t xml:space="preserve">九</w:t>
      </w:r>
      <w:r>
        <w:rPr>
          <w:b/>
          <w:szCs w:val="20"/>
        </w:rPr>
        <w:t xml:space="preserve">、无重大违法记录声明格式</w:t>
      </w:r>
      <w:r/>
    </w:p>
    <w:p>
      <w:pPr>
        <w:pStyle w:val="635"/>
        <w:jc w:val="center"/>
        <w:spacing w:line="240" w:lineRule="atLeast"/>
        <w:rPr>
          <w:rFonts w:eastAsia="黑体"/>
          <w:sz w:val="28"/>
          <w:szCs w:val="36"/>
        </w:rPr>
      </w:pPr>
      <w:r>
        <w:rPr>
          <w:rFonts w:eastAsia="黑体"/>
          <w:sz w:val="28"/>
          <w:szCs w:val="36"/>
        </w:rPr>
      </w:r>
      <w:r/>
    </w:p>
    <w:p>
      <w:pPr>
        <w:pStyle w:val="635"/>
        <w:jc w:val="center"/>
        <w:spacing w:line="240" w:lineRule="atLeast"/>
        <w:rPr>
          <w:rFonts w:eastAsia="黑体"/>
          <w:sz w:val="28"/>
          <w:szCs w:val="36"/>
        </w:rPr>
      </w:pPr>
      <w:r>
        <w:rPr>
          <w:rFonts w:eastAsia="黑体"/>
          <w:sz w:val="28"/>
          <w:szCs w:val="36"/>
        </w:rPr>
        <w:t xml:space="preserve">无重大违法记录声明</w:t>
      </w:r>
      <w:r/>
    </w:p>
    <w:p>
      <w:pPr>
        <w:pStyle w:val="635"/>
        <w:spacing w:line="360" w:lineRule="auto"/>
        <w:rPr>
          <w:rFonts w:eastAsia="黑体"/>
        </w:rPr>
      </w:pPr>
      <w:r>
        <w:rPr>
          <w:rFonts w:eastAsia="黑体"/>
        </w:rPr>
      </w:r>
      <w:r/>
    </w:p>
    <w:p>
      <w:pPr>
        <w:pStyle w:val="635"/>
        <w:spacing w:line="360" w:lineRule="auto"/>
      </w:pPr>
      <w:r>
        <w:t xml:space="preserve">江苏省设备成套股份有限公司：</w:t>
      </w:r>
      <w:r/>
    </w:p>
    <w:p>
      <w:pPr>
        <w:pStyle w:val="635"/>
        <w:spacing w:line="360" w:lineRule="auto"/>
        <w:rPr>
          <w:szCs w:val="20"/>
        </w:rPr>
      </w:pPr>
      <w:r>
        <w:rPr>
          <w:szCs w:val="20"/>
        </w:rPr>
      </w:r>
      <w:r/>
    </w:p>
    <w:p>
      <w:pPr>
        <w:pStyle w:val="635"/>
        <w:ind w:firstLine="420"/>
        <w:spacing w:line="360" w:lineRule="auto"/>
        <w:widowControl/>
      </w:pPr>
      <w:r>
        <w:t xml:space="preserve">我单位（供应商名称）宣布声明和承诺如下：</w:t>
      </w:r>
      <w:r/>
    </w:p>
    <w:p>
      <w:pPr>
        <w:pStyle w:val="635"/>
        <w:ind w:firstLine="309"/>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pStyle w:val="635"/>
        <w:ind w:firstLine="315"/>
        <w:spacing w:line="360" w:lineRule="auto"/>
        <w:rPr>
          <w:szCs w:val="20"/>
        </w:rPr>
      </w:pPr>
      <w:r>
        <w:rPr>
          <w:szCs w:val="20"/>
        </w:rPr>
        <w:t xml:space="preserve">（说明：政府采购法第二十二条第一款第五项所称重大违法记录，是指供应商因违法经营受到刑事处罚</w:t>
      </w:r>
      <w:r>
        <w:rPr>
          <w:szCs w:val="20"/>
        </w:rPr>
        <w:t xml:space="preserve">或者责令停产停业、吊销许可证或者执照、较大数额罚款等行政处罚。）</w:t>
      </w:r>
      <w:r/>
    </w:p>
    <w:p>
      <w:pPr>
        <w:pStyle w:val="635"/>
        <w:ind w:firstLine="315"/>
        <w:spacing w:line="360" w:lineRule="auto"/>
        <w:rPr>
          <w:szCs w:val="20"/>
        </w:rPr>
      </w:pPr>
      <w:r>
        <w:rPr>
          <w:szCs w:val="20"/>
        </w:rPr>
      </w:r>
      <w:r/>
    </w:p>
    <w:p>
      <w:pPr>
        <w:pStyle w:val="635"/>
        <w:spacing w:line="360" w:lineRule="auto"/>
        <w:rPr>
          <w:szCs w:val="20"/>
        </w:rPr>
      </w:pPr>
      <w:r>
        <w:rPr>
          <w:szCs w:val="20"/>
        </w:rPr>
      </w:r>
      <w:r/>
    </w:p>
    <w:p>
      <w:pPr>
        <w:pStyle w:val="635"/>
        <w:spacing w:line="360" w:lineRule="auto"/>
        <w:rPr>
          <w:szCs w:val="20"/>
        </w:rPr>
      </w:pPr>
      <w:r>
        <w:rPr>
          <w:szCs w:val="20"/>
        </w:rPr>
      </w:r>
      <w:r/>
    </w:p>
    <w:p>
      <w:pPr>
        <w:pStyle w:val="635"/>
        <w:ind w:firstLine="5103"/>
        <w:spacing w:line="360" w:lineRule="auto"/>
        <w:rPr>
          <w:szCs w:val="20"/>
        </w:rPr>
      </w:pPr>
      <w:r>
        <w:rPr>
          <w:szCs w:val="20"/>
        </w:rPr>
        <w:t xml:space="preserve">声明人：（公章）</w:t>
      </w:r>
      <w:r/>
    </w:p>
    <w:p>
      <w:pPr>
        <w:pStyle w:val="635"/>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68"/>
      <w:r/>
      <w:bookmarkEnd w:id="69"/>
      <w:r/>
      <w:bookmarkEnd w:id="70"/>
      <w:r/>
      <w:bookmarkEnd w:id="71"/>
      <w:r/>
      <w:bookmarkEnd w:id="72"/>
      <w:r/>
      <w:bookmarkEnd w:id="73"/>
      <w:r/>
      <w:bookmarkEnd w:id="74"/>
      <w:r>
        <w:rPr>
          <w:b/>
          <w:szCs w:val="20"/>
        </w:rPr>
        <w:t xml:space="preserve">附件十、资格资信证明文件</w:t>
      </w:r>
      <w:r/>
    </w:p>
    <w:p>
      <w:pPr>
        <w:pStyle w:val="635"/>
        <w:spacing w:line="360" w:lineRule="auto"/>
        <w:rPr>
          <w:b/>
          <w:szCs w:val="20"/>
        </w:rPr>
      </w:pPr>
      <w:r>
        <w:rPr>
          <w:b/>
          <w:szCs w:val="20"/>
        </w:rPr>
      </w:r>
      <w:r/>
    </w:p>
    <w:p>
      <w:pPr>
        <w:pStyle w:val="635"/>
        <w:spacing w:line="360" w:lineRule="auto"/>
        <w:rPr>
          <w:b/>
          <w:szCs w:val="20"/>
        </w:rPr>
      </w:pPr>
      <w:r>
        <w:rPr>
          <w:b/>
          <w:szCs w:val="20"/>
        </w:rPr>
      </w:r>
      <w:r/>
    </w:p>
    <w:p>
      <w:pPr>
        <w:pStyle w:val="635"/>
        <w:spacing w:line="360" w:lineRule="auto"/>
        <w:rPr>
          <w:b/>
          <w:szCs w:val="20"/>
        </w:rPr>
      </w:pPr>
      <w:r>
        <w:rPr>
          <w:b/>
          <w:szCs w:val="20"/>
        </w:rPr>
      </w:r>
      <w:r/>
    </w:p>
    <w:p>
      <w:pPr>
        <w:pStyle w:val="635"/>
        <w:spacing w:line="360" w:lineRule="auto"/>
        <w:rPr>
          <w:b/>
          <w:szCs w:val="20"/>
        </w:rPr>
      </w:pPr>
      <w:r>
        <w:rPr>
          <w:b/>
          <w:szCs w:val="20"/>
        </w:rPr>
      </w:r>
      <w:r/>
    </w:p>
    <w:p>
      <w:pPr>
        <w:pStyle w:val="635"/>
        <w:spacing w:line="360" w:lineRule="auto"/>
        <w:rPr>
          <w:b/>
          <w:szCs w:val="20"/>
        </w:rPr>
      </w:pPr>
      <w:r>
        <w:rPr>
          <w:b/>
          <w:szCs w:val="20"/>
        </w:rPr>
      </w:r>
      <w:r/>
    </w:p>
    <w:p>
      <w:pPr>
        <w:pStyle w:val="635"/>
        <w:jc w:val="left"/>
        <w:spacing w:line="360" w:lineRule="auto"/>
        <w:widowControl/>
        <w:rPr>
          <w:b/>
          <w:bCs/>
        </w:rPr>
      </w:pPr>
      <w:r>
        <w:rPr>
          <w:b/>
          <w:bCs/>
        </w:rPr>
        <w:t xml:space="preserve">附件十</w:t>
      </w:r>
      <w:r>
        <w:rPr>
          <w:rFonts w:hint="eastAsia"/>
          <w:b/>
          <w:bCs/>
        </w:rPr>
        <w:t xml:space="preserve">一</w:t>
      </w:r>
      <w:r>
        <w:rPr>
          <w:b/>
          <w:bCs/>
        </w:rPr>
        <w:t xml:space="preserve">、项目技术说明或实施方案</w:t>
      </w:r>
      <w:r/>
    </w:p>
    <w:p>
      <w:pPr>
        <w:pStyle w:val="635"/>
        <w:jc w:val="left"/>
        <w:spacing w:line="360" w:lineRule="auto"/>
        <w:widowControl/>
      </w:pPr>
      <w:r>
        <w:rPr>
          <w:rFonts w:hint="eastAsia"/>
        </w:rPr>
        <w:t xml:space="preserve">技术方案及服务承诺应根据招标人对项目的要求、评标标准的要求及项目本身的特点编写</w:t>
      </w:r>
      <w:r/>
      <w:r/>
    </w:p>
    <w:p>
      <w:pPr>
        <w:pStyle w:val="635"/>
        <w:jc w:val="left"/>
        <w:spacing w:line="360" w:lineRule="auto"/>
        <w:widowControl/>
      </w:pPr>
      <w:r/>
      <w:r/>
    </w:p>
    <w:p>
      <w:pPr>
        <w:pStyle w:val="635"/>
        <w:jc w:val="left"/>
        <w:spacing w:line="360" w:lineRule="auto"/>
        <w:widowControl/>
      </w:pPr>
      <w:r/>
      <w:r/>
    </w:p>
    <w:p>
      <w:pPr>
        <w:pStyle w:val="635"/>
        <w:spacing w:line="360" w:lineRule="auto"/>
        <w:rPr>
          <w:rFonts w:ascii="宋体" w:hAnsi="宋体" w:cs="宋体"/>
          <w:b/>
        </w:rPr>
      </w:pPr>
      <w:r>
        <w:rPr>
          <w:rFonts w:ascii="宋体" w:hAnsi="宋体" w:cs="宋体"/>
          <w:b/>
        </w:rPr>
      </w:r>
      <w:r/>
    </w:p>
    <w:p>
      <w:pPr>
        <w:pStyle w:val="635"/>
        <w:spacing w:line="360" w:lineRule="auto"/>
        <w:rPr>
          <w:rFonts w:hint="eastAsia" w:ascii="宋体" w:hAnsi="宋体" w:cs="宋体"/>
          <w:b/>
        </w:rPr>
      </w:pPr>
      <w:r>
        <w:rPr>
          <w:rFonts w:hint="eastAsia" w:ascii="宋体" w:hAnsi="宋体" w:cs="宋体"/>
          <w:b/>
        </w:rPr>
      </w:r>
      <w:r/>
    </w:p>
    <w:p>
      <w:pPr>
        <w:pStyle w:val="635"/>
        <w:spacing w:line="360" w:lineRule="auto"/>
        <w:rPr>
          <w:rFonts w:ascii="宋体" w:hAnsi="宋体" w:cs="宋体"/>
          <w:b/>
        </w:rPr>
      </w:pPr>
      <w:r>
        <w:rPr>
          <w:rFonts w:hint="eastAsia" w:ascii="宋体" w:hAnsi="宋体" w:cs="宋体"/>
          <w:b/>
        </w:rPr>
        <w:t xml:space="preserve">附件十二、其他</w:t>
      </w:r>
      <w:r>
        <w:rPr>
          <w:rFonts w:ascii="宋体" w:hAnsi="宋体" w:cs="宋体"/>
          <w:b/>
        </w:rPr>
      </w:r>
      <w:r/>
    </w:p>
    <w:p>
      <w:pPr>
        <w:pStyle w:val="635"/>
      </w:pPr>
      <w:r/>
      <w:r/>
    </w:p>
    <w:p>
      <w:pPr>
        <w:pStyle w:val="635"/>
      </w:pPr>
      <w:r/>
      <w:r/>
    </w:p>
    <w:p>
      <w:pPr>
        <w:pStyle w:val="635"/>
      </w:pPr>
      <w:r/>
      <w:r/>
    </w:p>
    <w:p>
      <w:pPr>
        <w:pStyle w:val="635"/>
      </w:pPr>
      <w:r/>
      <w:r/>
    </w:p>
    <w:p>
      <w:pPr>
        <w:pStyle w:val="635"/>
      </w:pPr>
      <w:r/>
      <w:r/>
    </w:p>
    <w:p>
      <w:pPr>
        <w:pStyle w:val="635"/>
      </w:pPr>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imesNewRomanPSMT">
    <w:panose1 w:val="02020603050405020304"/>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jc w:val="center"/>
    </w:pPr>
    <w:r>
      <w:fldChar w:fldCharType="begin"/>
    </w:r>
    <w:r>
      <w:instrText xml:space="preserve">PAGE   \* MERGEFORMAT</w:instrText>
    </w:r>
    <w:r>
      <w:fldChar w:fldCharType="separate"/>
    </w:r>
    <w:r>
      <w:rPr>
        <w:lang w:val="zh-CN"/>
      </w:rPr>
      <w:t xml:space="preserve">21</w:t>
    </w:r>
    <w:r>
      <w:fldChar w:fldCharType="end"/>
    </w:r>
    <w:r/>
  </w:p>
  <w:p>
    <w:pPr>
      <w:pStyle w:val="665"/>
    </w:pPr>
    <w:r/>
    <w:r/>
  </w:p>
  <w:p>
    <w:pPr>
      <w:pStyle w:val="6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36"/>
      <w:isLgl w:val="false"/>
      <w:suff w:val="nothing"/>
      <w:lvlText w:val="第%1章"/>
      <w:lvlJc w:val="left"/>
      <w:pPr>
        <w:pStyle w:val="635"/>
        <w:ind w:left="-70"/>
      </w:pPr>
      <w:rPr>
        <w:rFonts w:ascii="宋体" w:hAnsi="宋体" w:eastAsia="宋体"/>
      </w:rPr>
    </w:lvl>
    <w:lvl w:ilvl="1">
      <w:start w:val="1"/>
      <w:numFmt w:val="decimal"/>
      <w:pStyle w:val="637"/>
      <w:isLgl w:val="false"/>
      <w:suff w:val="nothing"/>
      <w:lvlText w:val=""/>
      <w:lvlJc w:val="left"/>
      <w:pPr>
        <w:pStyle w:val="635"/>
      </w:pPr>
    </w:lvl>
    <w:lvl w:ilvl="2">
      <w:start w:val="1"/>
      <w:numFmt w:val="decimal"/>
      <w:pStyle w:val="638"/>
      <w:isLgl w:val="false"/>
      <w:suff w:val="nothing"/>
      <w:lvlText w:val=""/>
      <w:lvlJc w:val="left"/>
      <w:pPr>
        <w:pStyle w:val="635"/>
      </w:pPr>
    </w:lvl>
    <w:lvl w:ilvl="3">
      <w:start w:val="1"/>
      <w:numFmt w:val="decimal"/>
      <w:pStyle w:val="639"/>
      <w:isLgl w:val="false"/>
      <w:suff w:val="nothing"/>
      <w:lvlText w:val=""/>
      <w:lvlJc w:val="left"/>
      <w:pPr>
        <w:pStyle w:val="635"/>
      </w:pPr>
    </w:lvl>
    <w:lvl w:ilvl="4">
      <w:start w:val="1"/>
      <w:numFmt w:val="decimal"/>
      <w:isLgl w:val="false"/>
      <w:suff w:val="nothing"/>
      <w:lvlText w:val=""/>
      <w:lvlJc w:val="left"/>
      <w:pPr>
        <w:pStyle w:val="635"/>
      </w:pPr>
    </w:lvl>
    <w:lvl w:ilvl="5">
      <w:start w:val="1"/>
      <w:numFmt w:val="decimal"/>
      <w:isLgl w:val="false"/>
      <w:suff w:val="nothing"/>
      <w:lvlText w:val=""/>
      <w:lvlJc w:val="left"/>
      <w:pPr>
        <w:pStyle w:val="635"/>
      </w:pPr>
    </w:lvl>
    <w:lvl w:ilvl="6">
      <w:start w:val="1"/>
      <w:numFmt w:val="decimal"/>
      <w:isLgl w:val="false"/>
      <w:suff w:val="nothing"/>
      <w:lvlText w:val=""/>
      <w:lvlJc w:val="left"/>
      <w:pPr>
        <w:pStyle w:val="635"/>
      </w:pPr>
    </w:lvl>
    <w:lvl w:ilvl="7">
      <w:start w:val="1"/>
      <w:numFmt w:val="decimal"/>
      <w:isLgl w:val="false"/>
      <w:suff w:val="nothing"/>
      <w:lvlText w:val=""/>
      <w:lvlJc w:val="left"/>
      <w:pPr>
        <w:pStyle w:val="635"/>
      </w:pPr>
    </w:lvl>
    <w:lvl w:ilvl="8">
      <w:start w:val="1"/>
      <w:numFmt w:val="decimal"/>
      <w:isLgl w:val="false"/>
      <w:suff w:val="nothing"/>
      <w:lvlText w:val=""/>
      <w:lvlJc w:val="left"/>
      <w:pPr>
        <w:pStyle w:val="635"/>
      </w:pPr>
    </w:lvl>
  </w:abstractNum>
  <w:abstractNum w:abstractNumId="1">
    <w:multiLevelType w:val="hybridMultilevel"/>
    <w:lvl w:ilvl="0">
      <w:start w:val="1"/>
      <w:numFmt w:val="decimal"/>
      <w:isLgl w:val="false"/>
      <w:suff w:val="tab"/>
      <w:lvlText w:val="%1、"/>
      <w:lvlJc w:val="left"/>
      <w:pPr>
        <w:pStyle w:val="635"/>
        <w:ind w:left="780" w:hanging="360"/>
      </w:pPr>
    </w:lvl>
    <w:lvl w:ilvl="1">
      <w:start w:val="1"/>
      <w:numFmt w:val="lowerLetter"/>
      <w:isLgl w:val="false"/>
      <w:suff w:val="tab"/>
      <w:lvlText w:val="%2)"/>
      <w:lvlJc w:val="left"/>
      <w:pPr>
        <w:pStyle w:val="635"/>
        <w:ind w:left="1300" w:hanging="440"/>
      </w:pPr>
    </w:lvl>
    <w:lvl w:ilvl="2">
      <w:start w:val="1"/>
      <w:numFmt w:val="lowerRoman"/>
      <w:isLgl w:val="false"/>
      <w:suff w:val="tab"/>
      <w:lvlText w:val="%3."/>
      <w:lvlJc w:val="right"/>
      <w:pPr>
        <w:pStyle w:val="635"/>
        <w:ind w:left="1740" w:hanging="440"/>
      </w:pPr>
    </w:lvl>
    <w:lvl w:ilvl="3">
      <w:start w:val="1"/>
      <w:numFmt w:val="decimal"/>
      <w:isLgl w:val="false"/>
      <w:suff w:val="tab"/>
      <w:lvlText w:val="%4."/>
      <w:lvlJc w:val="left"/>
      <w:pPr>
        <w:pStyle w:val="635"/>
        <w:ind w:left="2180" w:hanging="440"/>
      </w:pPr>
    </w:lvl>
    <w:lvl w:ilvl="4">
      <w:start w:val="1"/>
      <w:numFmt w:val="lowerLetter"/>
      <w:isLgl w:val="false"/>
      <w:suff w:val="tab"/>
      <w:lvlText w:val="%5)"/>
      <w:lvlJc w:val="left"/>
      <w:pPr>
        <w:pStyle w:val="635"/>
        <w:ind w:left="2620" w:hanging="440"/>
      </w:pPr>
    </w:lvl>
    <w:lvl w:ilvl="5">
      <w:start w:val="1"/>
      <w:numFmt w:val="lowerRoman"/>
      <w:isLgl w:val="false"/>
      <w:suff w:val="tab"/>
      <w:lvlText w:val="%6."/>
      <w:lvlJc w:val="right"/>
      <w:pPr>
        <w:pStyle w:val="635"/>
        <w:ind w:left="3060" w:hanging="440"/>
      </w:pPr>
    </w:lvl>
    <w:lvl w:ilvl="6">
      <w:start w:val="1"/>
      <w:numFmt w:val="decimal"/>
      <w:isLgl w:val="false"/>
      <w:suff w:val="tab"/>
      <w:lvlText w:val="%7."/>
      <w:lvlJc w:val="left"/>
      <w:pPr>
        <w:pStyle w:val="635"/>
        <w:ind w:left="3500" w:hanging="440"/>
      </w:pPr>
    </w:lvl>
    <w:lvl w:ilvl="7">
      <w:start w:val="1"/>
      <w:numFmt w:val="lowerLetter"/>
      <w:isLgl w:val="false"/>
      <w:suff w:val="tab"/>
      <w:lvlText w:val="%8)"/>
      <w:lvlJc w:val="left"/>
      <w:pPr>
        <w:pStyle w:val="635"/>
        <w:ind w:left="3940" w:hanging="440"/>
      </w:pPr>
    </w:lvl>
    <w:lvl w:ilvl="8">
      <w:start w:val="1"/>
      <w:numFmt w:val="lowerRoman"/>
      <w:isLgl w:val="false"/>
      <w:suff w:val="tab"/>
      <w:lvlText w:val="%9."/>
      <w:lvlJc w:val="right"/>
      <w:pPr>
        <w:pStyle w:val="635"/>
        <w:ind w:left="4380" w:hanging="440"/>
      </w:pPr>
    </w:lvl>
  </w:abstractNum>
  <w:abstractNum w:abstractNumId="2">
    <w:multiLevelType w:val="hybridMultilevel"/>
    <w:lvl w:ilvl="0">
      <w:start w:val="1"/>
      <w:numFmt w:val="decimal"/>
      <w:isLgl w:val="false"/>
      <w:suff w:val="nothing"/>
      <w:lvlText w:val="%1、"/>
      <w:lvlJc w:val="left"/>
      <w:pPr>
        <w:pStyle w:val="63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35"/>
    <w:next w:val="63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35"/>
    <w:next w:val="6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3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3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1">
    <w:name w:val="toc 2"/>
    <w:basedOn w:val="635"/>
    <w:next w:val="635"/>
    <w:uiPriority w:val="39"/>
    <w:unhideWhenUsed/>
    <w:pPr>
      <w:ind w:left="283"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next w:val="635"/>
    <w:link w:val="635"/>
    <w:qFormat/>
    <w:pPr>
      <w:jc w:val="both"/>
      <w:widowControl w:val="off"/>
    </w:pPr>
    <w:rPr>
      <w:sz w:val="21"/>
      <w:szCs w:val="21"/>
      <w:lang w:val="en-US" w:eastAsia="zh-CN" w:bidi="ar-SA"/>
    </w:rPr>
  </w:style>
  <w:style w:type="paragraph" w:styleId="636">
    <w:name w:val="标题 1"/>
    <w:basedOn w:val="635"/>
    <w:next w:val="635"/>
    <w:link w:val="635"/>
    <w:qFormat/>
    <w:pPr>
      <w:numPr>
        <w:ilvl w:val="0"/>
        <w:numId w:val="1"/>
      </w:numPr>
      <w:jc w:val="center"/>
      <w:keepLines/>
      <w:keepNext/>
      <w:spacing w:before="340" w:after="330" w:line="578" w:lineRule="auto"/>
      <w:outlineLvl w:val="0"/>
    </w:pPr>
    <w:rPr>
      <w:b/>
      <w:bCs/>
      <w:sz w:val="32"/>
      <w:szCs w:val="32"/>
    </w:rPr>
  </w:style>
  <w:style w:type="paragraph" w:styleId="637">
    <w:name w:val="标题 2"/>
    <w:basedOn w:val="635"/>
    <w:next w:val="648"/>
    <w:link w:val="635"/>
    <w:uiPriority w:val="99"/>
    <w:qFormat/>
    <w:pPr>
      <w:numPr>
        <w:ilvl w:val="1"/>
        <w:numId w:val="1"/>
      </w:numPr>
      <w:keepLines/>
      <w:keepNext/>
      <w:spacing w:before="260" w:after="260" w:line="416" w:lineRule="auto"/>
      <w:outlineLvl w:val="1"/>
    </w:pPr>
    <w:rPr>
      <w:rFonts w:ascii="Cambria" w:hAnsi="Cambria" w:cs="Cambria"/>
      <w:b/>
      <w:bCs/>
      <w:sz w:val="32"/>
      <w:szCs w:val="32"/>
    </w:rPr>
  </w:style>
  <w:style w:type="paragraph" w:styleId="638">
    <w:name w:val="标题 3"/>
    <w:basedOn w:val="635"/>
    <w:next w:val="635"/>
    <w:link w:val="635"/>
    <w:uiPriority w:val="99"/>
    <w:qFormat/>
    <w:pPr>
      <w:numPr>
        <w:ilvl w:val="2"/>
        <w:numId w:val="1"/>
      </w:numPr>
      <w:keepLines/>
      <w:keepNext/>
      <w:spacing w:before="260" w:after="260" w:line="416" w:lineRule="auto"/>
      <w:outlineLvl w:val="2"/>
    </w:pPr>
    <w:rPr>
      <w:rFonts w:ascii="Calibri" w:hAnsi="Calibri" w:cs="Calibri"/>
      <w:b/>
      <w:bCs/>
      <w:sz w:val="32"/>
      <w:szCs w:val="32"/>
    </w:rPr>
  </w:style>
  <w:style w:type="paragraph" w:styleId="639">
    <w:name w:val="标题 4"/>
    <w:basedOn w:val="635"/>
    <w:next w:val="635"/>
    <w:link w:val="635"/>
    <w:uiPriority w:val="99"/>
    <w:qFormat/>
    <w:pPr>
      <w:numPr>
        <w:ilvl w:val="3"/>
        <w:numId w:val="1"/>
      </w:numPr>
      <w:keepLines/>
      <w:keepNext/>
      <w:spacing w:before="280" w:after="290" w:line="376" w:lineRule="auto"/>
      <w:outlineLvl w:val="3"/>
    </w:pPr>
    <w:rPr>
      <w:rFonts w:ascii="Cambria" w:hAnsi="Cambria" w:cs="Cambria"/>
      <w:b/>
      <w:bCs/>
      <w:sz w:val="28"/>
      <w:szCs w:val="28"/>
    </w:rPr>
  </w:style>
  <w:style w:type="paragraph" w:styleId="640">
    <w:name w:val="标题 5"/>
    <w:basedOn w:val="635"/>
    <w:next w:val="648"/>
    <w:link w:val="649"/>
    <w:uiPriority w:val="99"/>
    <w:qFormat/>
    <w:pPr>
      <w:keepNext/>
      <w:outlineLvl w:val="4"/>
    </w:pPr>
    <w:rPr>
      <w:rFonts w:ascii="Calibri" w:hAnsi="Calibri"/>
      <w:b/>
      <w:bCs/>
      <w:sz w:val="28"/>
      <w:szCs w:val="28"/>
    </w:rPr>
  </w:style>
  <w:style w:type="paragraph" w:styleId="641">
    <w:name w:val="标题 6"/>
    <w:basedOn w:val="635"/>
    <w:next w:val="635"/>
    <w:link w:val="650"/>
    <w:uiPriority w:val="99"/>
    <w:qFormat/>
    <w:pPr>
      <w:keepLines/>
      <w:keepNext/>
      <w:spacing w:before="240" w:after="64" w:line="320" w:lineRule="auto"/>
      <w:outlineLvl w:val="5"/>
    </w:pPr>
    <w:rPr>
      <w:rFonts w:ascii="Cambria" w:hAnsi="Cambria"/>
      <w:b/>
      <w:bCs/>
      <w:sz w:val="24"/>
      <w:szCs w:val="24"/>
    </w:rPr>
  </w:style>
  <w:style w:type="paragraph" w:styleId="642">
    <w:name w:val="标题 7"/>
    <w:basedOn w:val="635"/>
    <w:next w:val="635"/>
    <w:link w:val="651"/>
    <w:uiPriority w:val="99"/>
    <w:qFormat/>
    <w:pPr>
      <w:keepLines/>
      <w:keepNext/>
      <w:spacing w:before="240" w:after="64" w:line="320" w:lineRule="auto"/>
      <w:outlineLvl w:val="6"/>
    </w:pPr>
    <w:rPr>
      <w:rFonts w:ascii="Calibri" w:hAnsi="Calibri"/>
      <w:b/>
      <w:bCs/>
      <w:sz w:val="24"/>
      <w:szCs w:val="24"/>
    </w:rPr>
  </w:style>
  <w:style w:type="paragraph" w:styleId="643">
    <w:name w:val="标题 8"/>
    <w:basedOn w:val="635"/>
    <w:next w:val="635"/>
    <w:link w:val="652"/>
    <w:uiPriority w:val="99"/>
    <w:qFormat/>
    <w:pPr>
      <w:keepLines/>
      <w:keepNext/>
      <w:spacing w:before="240" w:after="64" w:line="320" w:lineRule="auto"/>
      <w:outlineLvl w:val="7"/>
    </w:pPr>
    <w:rPr>
      <w:rFonts w:ascii="Cambria" w:hAnsi="Cambria"/>
      <w:sz w:val="24"/>
      <w:szCs w:val="24"/>
    </w:rPr>
  </w:style>
  <w:style w:type="paragraph" w:styleId="644">
    <w:name w:val="标题 9"/>
    <w:basedOn w:val="635"/>
    <w:next w:val="635"/>
    <w:link w:val="653"/>
    <w:uiPriority w:val="99"/>
    <w:qFormat/>
    <w:pPr>
      <w:keepLines/>
      <w:keepNext/>
      <w:spacing w:before="240" w:after="64" w:line="320" w:lineRule="auto"/>
      <w:outlineLvl w:val="8"/>
    </w:pPr>
    <w:rPr>
      <w:rFonts w:ascii="Cambria" w:hAnsi="Cambria"/>
    </w:rPr>
  </w:style>
  <w:style w:type="character" w:styleId="645">
    <w:name w:val="默认段落字体"/>
    <w:next w:val="645"/>
    <w:link w:val="635"/>
    <w:uiPriority w:val="1"/>
    <w:unhideWhenUsed/>
    <w:qFormat/>
  </w:style>
  <w:style w:type="table" w:styleId="646">
    <w:name w:val="普通表格"/>
    <w:next w:val="646"/>
    <w:link w:val="635"/>
    <w:uiPriority w:val="99"/>
    <w:unhideWhenUsed/>
    <w:qFormat/>
    <w:tblPr/>
  </w:style>
  <w:style w:type="numbering" w:styleId="647">
    <w:name w:val="无列表"/>
    <w:next w:val="647"/>
    <w:link w:val="635"/>
    <w:uiPriority w:val="99"/>
    <w:semiHidden/>
    <w:unhideWhenUsed/>
  </w:style>
  <w:style w:type="paragraph" w:styleId="648">
    <w:name w:val="正文缩进"/>
    <w:basedOn w:val="635"/>
    <w:next w:val="648"/>
    <w:link w:val="635"/>
    <w:qFormat/>
    <w:pPr>
      <w:ind w:firstLine="420"/>
    </w:pPr>
    <w:rPr>
      <w:b/>
      <w:bCs/>
      <w:sz w:val="24"/>
      <w:szCs w:val="24"/>
    </w:rPr>
  </w:style>
  <w:style w:type="character" w:styleId="649">
    <w:name w:val="标题 5 字符"/>
    <w:next w:val="649"/>
    <w:link w:val="640"/>
    <w:uiPriority w:val="99"/>
    <w:qFormat/>
    <w:rPr>
      <w:rFonts w:ascii="Calibri" w:hAnsi="Calibri"/>
      <w:b/>
      <w:bCs/>
      <w:sz w:val="28"/>
      <w:szCs w:val="28"/>
    </w:rPr>
  </w:style>
  <w:style w:type="character" w:styleId="650">
    <w:name w:val="标题 6 字符"/>
    <w:next w:val="650"/>
    <w:link w:val="641"/>
    <w:uiPriority w:val="99"/>
    <w:qFormat/>
    <w:rPr>
      <w:rFonts w:ascii="Cambria" w:hAnsi="Cambria"/>
      <w:b/>
      <w:bCs/>
      <w:sz w:val="24"/>
      <w:szCs w:val="24"/>
    </w:rPr>
  </w:style>
  <w:style w:type="character" w:styleId="651">
    <w:name w:val="标题 7 字符"/>
    <w:next w:val="651"/>
    <w:link w:val="642"/>
    <w:uiPriority w:val="99"/>
    <w:qFormat/>
    <w:rPr>
      <w:rFonts w:ascii="Calibri" w:hAnsi="Calibri"/>
      <w:b/>
      <w:bCs/>
      <w:sz w:val="24"/>
      <w:szCs w:val="24"/>
    </w:rPr>
  </w:style>
  <w:style w:type="character" w:styleId="652">
    <w:name w:val="标题 8 字符"/>
    <w:next w:val="652"/>
    <w:link w:val="643"/>
    <w:uiPriority w:val="99"/>
    <w:qFormat/>
    <w:rPr>
      <w:rFonts w:ascii="Cambria" w:hAnsi="Cambria"/>
      <w:sz w:val="24"/>
      <w:szCs w:val="24"/>
    </w:rPr>
  </w:style>
  <w:style w:type="character" w:styleId="653">
    <w:name w:val="标题 9 字符"/>
    <w:next w:val="653"/>
    <w:link w:val="644"/>
    <w:uiPriority w:val="99"/>
    <w:qFormat/>
    <w:rPr>
      <w:rFonts w:ascii="Cambria" w:hAnsi="Cambria"/>
      <w:sz w:val="21"/>
      <w:szCs w:val="21"/>
    </w:rPr>
  </w:style>
  <w:style w:type="paragraph" w:styleId="654">
    <w:name w:val="批注文字"/>
    <w:basedOn w:val="635"/>
    <w:next w:val="654"/>
    <w:link w:val="655"/>
    <w:qFormat/>
    <w:pPr>
      <w:jc w:val="left"/>
    </w:pPr>
  </w:style>
  <w:style w:type="character" w:styleId="655">
    <w:name w:val="批注文字 字符"/>
    <w:next w:val="655"/>
    <w:link w:val="654"/>
    <w:qFormat/>
    <w:rPr>
      <w:sz w:val="21"/>
      <w:szCs w:val="21"/>
    </w:rPr>
  </w:style>
  <w:style w:type="paragraph" w:styleId="656">
    <w:name w:val="正文文本"/>
    <w:basedOn w:val="635"/>
    <w:next w:val="635"/>
    <w:link w:val="657"/>
    <w:qFormat/>
    <w:pPr>
      <w:jc w:val="center"/>
    </w:pPr>
    <w:rPr>
      <w:rFonts w:ascii="Calibri" w:hAnsi="Calibri" w:eastAsia="幼圆" w:cs="Calibri"/>
      <w:b/>
      <w:bCs/>
      <w:sz w:val="44"/>
      <w:szCs w:val="44"/>
    </w:rPr>
  </w:style>
  <w:style w:type="character" w:styleId="657">
    <w:name w:val="正文文本 字符"/>
    <w:next w:val="657"/>
    <w:link w:val="656"/>
    <w:qFormat/>
    <w:rPr>
      <w:rFonts w:ascii="Calibri" w:hAnsi="Calibri" w:eastAsia="幼圆" w:cs="Calibri"/>
      <w:b/>
      <w:bCs/>
      <w:sz w:val="44"/>
      <w:szCs w:val="44"/>
    </w:rPr>
  </w:style>
  <w:style w:type="paragraph" w:styleId="658">
    <w:name w:val="正文文本缩进"/>
    <w:basedOn w:val="635"/>
    <w:next w:val="635"/>
    <w:link w:val="659"/>
    <w:qFormat/>
    <w:pPr>
      <w:ind w:left="420"/>
      <w:spacing w:after="120"/>
    </w:pPr>
  </w:style>
  <w:style w:type="character" w:styleId="659">
    <w:name w:val="正文文本缩进 字符"/>
    <w:next w:val="659"/>
    <w:link w:val="658"/>
    <w:qFormat/>
    <w:rPr>
      <w:sz w:val="21"/>
      <w:szCs w:val="21"/>
    </w:rPr>
  </w:style>
  <w:style w:type="paragraph" w:styleId="660">
    <w:name w:val="索引 4"/>
    <w:basedOn w:val="635"/>
    <w:next w:val="635"/>
    <w:link w:val="635"/>
    <w:qFormat/>
    <w:pPr>
      <w:ind w:left="600"/>
    </w:pPr>
    <w:rPr>
      <w:rFonts w:ascii="Calibri" w:hAnsi="Calibri" w:cs="Calibri"/>
    </w:rPr>
  </w:style>
  <w:style w:type="paragraph" w:styleId="661">
    <w:name w:val="纯文本"/>
    <w:basedOn w:val="635"/>
    <w:next w:val="661"/>
    <w:link w:val="662"/>
    <w:rPr>
      <w:rFonts w:ascii="长城楷体" w:hAnsi="Courier New" w:eastAsia="长城楷体"/>
      <w:sz w:val="28"/>
      <w:szCs w:val="20"/>
    </w:rPr>
  </w:style>
  <w:style w:type="character" w:styleId="662">
    <w:name w:val="纯文本 字符"/>
    <w:next w:val="662"/>
    <w:link w:val="661"/>
    <w:rPr>
      <w:rFonts w:ascii="长城楷体" w:hAnsi="Courier New" w:eastAsia="长城楷体"/>
      <w:sz w:val="28"/>
    </w:rPr>
  </w:style>
  <w:style w:type="paragraph" w:styleId="663">
    <w:name w:val="批注框文本"/>
    <w:basedOn w:val="635"/>
    <w:next w:val="663"/>
    <w:link w:val="664"/>
    <w:rPr>
      <w:sz w:val="18"/>
      <w:szCs w:val="18"/>
    </w:rPr>
  </w:style>
  <w:style w:type="character" w:styleId="664">
    <w:name w:val="批注框文本 字符"/>
    <w:next w:val="664"/>
    <w:link w:val="663"/>
    <w:rPr>
      <w:sz w:val="18"/>
      <w:szCs w:val="18"/>
    </w:rPr>
  </w:style>
  <w:style w:type="paragraph" w:styleId="665">
    <w:name w:val="页脚"/>
    <w:basedOn w:val="635"/>
    <w:next w:val="665"/>
    <w:link w:val="666"/>
    <w:uiPriority w:val="99"/>
    <w:qFormat/>
    <w:pPr>
      <w:jc w:val="left"/>
      <w:tabs>
        <w:tab w:val="center" w:pos="4153" w:leader="none"/>
        <w:tab w:val="right" w:pos="8306" w:leader="none"/>
      </w:tabs>
    </w:pPr>
    <w:rPr>
      <w:rFonts w:ascii="Calibri" w:hAnsi="Calibri" w:cs="Calibri"/>
      <w:sz w:val="18"/>
      <w:szCs w:val="18"/>
    </w:rPr>
  </w:style>
  <w:style w:type="character" w:styleId="666">
    <w:name w:val="页脚 字符"/>
    <w:next w:val="666"/>
    <w:link w:val="665"/>
    <w:uiPriority w:val="99"/>
    <w:qFormat/>
    <w:rPr>
      <w:rFonts w:ascii="Calibri" w:hAnsi="Calibri" w:cs="Calibri"/>
      <w:sz w:val="18"/>
      <w:szCs w:val="18"/>
    </w:rPr>
  </w:style>
  <w:style w:type="paragraph" w:styleId="667">
    <w:name w:val="页眉"/>
    <w:basedOn w:val="635"/>
    <w:next w:val="667"/>
    <w:link w:val="635"/>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68">
    <w:name w:val="toc 1"/>
    <w:basedOn w:val="635"/>
    <w:next w:val="635"/>
    <w:link w:val="635"/>
    <w:uiPriority w:val="39"/>
    <w:qFormat/>
  </w:style>
  <w:style w:type="paragraph" w:styleId="669">
    <w:name w:val="正文文本 2"/>
    <w:basedOn w:val="635"/>
    <w:next w:val="669"/>
    <w:link w:val="670"/>
    <w:qFormat/>
    <w:pPr>
      <w:spacing w:after="120" w:line="480" w:lineRule="auto"/>
    </w:pPr>
  </w:style>
  <w:style w:type="character" w:styleId="670">
    <w:name w:val="正文文本 2 字符"/>
    <w:next w:val="670"/>
    <w:link w:val="669"/>
    <w:qFormat/>
    <w:rPr>
      <w:sz w:val="21"/>
      <w:szCs w:val="21"/>
    </w:rPr>
  </w:style>
  <w:style w:type="paragraph" w:styleId="671">
    <w:name w:val="普通(网站)"/>
    <w:basedOn w:val="635"/>
    <w:next w:val="671"/>
    <w:link w:val="635"/>
    <w:qFormat/>
    <w:pPr>
      <w:jc w:val="left"/>
      <w:spacing w:before="100" w:beforeAutospacing="1" w:after="100" w:afterAutospacing="1"/>
      <w:widowControl/>
    </w:pPr>
    <w:rPr>
      <w:rFonts w:ascii="宋体" w:hAnsi="宋体" w:cs="宋体"/>
      <w:sz w:val="24"/>
      <w:szCs w:val="24"/>
    </w:rPr>
  </w:style>
  <w:style w:type="paragraph" w:styleId="672">
    <w:name w:val="批注主题"/>
    <w:basedOn w:val="654"/>
    <w:next w:val="654"/>
    <w:link w:val="673"/>
    <w:qFormat/>
    <w:rPr>
      <w:b/>
      <w:bCs/>
    </w:rPr>
  </w:style>
  <w:style w:type="character" w:styleId="673">
    <w:name w:val="批注主题 字符"/>
    <w:next w:val="673"/>
    <w:link w:val="672"/>
    <w:qFormat/>
    <w:rPr>
      <w:b/>
      <w:bCs/>
      <w:sz w:val="21"/>
      <w:szCs w:val="21"/>
    </w:rPr>
  </w:style>
  <w:style w:type="paragraph" w:styleId="674">
    <w:name w:val="正文文本首行缩进"/>
    <w:basedOn w:val="656"/>
    <w:next w:val="674"/>
    <w:link w:val="675"/>
    <w:qFormat/>
    <w:pPr>
      <w:ind w:firstLine="420"/>
      <w:jc w:val="both"/>
      <w:spacing w:after="120"/>
    </w:pPr>
    <w:rPr>
      <w:rFonts w:ascii="Times New Roman" w:hAnsi="Times New Roman" w:eastAsia="宋体" w:cs="Times New Roman"/>
      <w:b w:val="0"/>
      <w:bCs w:val="0"/>
      <w:sz w:val="21"/>
      <w:szCs w:val="21"/>
    </w:rPr>
  </w:style>
  <w:style w:type="character" w:styleId="675">
    <w:name w:val="正文文本首行缩进 字符"/>
    <w:next w:val="675"/>
    <w:link w:val="674"/>
    <w:qFormat/>
    <w:rPr>
      <w:rFonts w:ascii="Calibri" w:hAnsi="Calibri" w:eastAsia="幼圆" w:cs="Calibri"/>
      <w:b w:val="0"/>
      <w:bCs w:val="0"/>
      <w:sz w:val="21"/>
      <w:szCs w:val="21"/>
    </w:rPr>
  </w:style>
  <w:style w:type="paragraph" w:styleId="676">
    <w:name w:val="正文文本首行缩进 2"/>
    <w:basedOn w:val="658"/>
    <w:next w:val="676"/>
    <w:link w:val="635"/>
    <w:uiPriority w:val="99"/>
    <w:qFormat/>
    <w:pPr>
      <w:ind w:firstLine="420"/>
    </w:pPr>
    <w:rPr>
      <w:rFonts w:ascii="Times New Roman" w:hAnsi="Times New Roman" w:eastAsia="宋体" w:cs="Times New Roman"/>
    </w:rPr>
  </w:style>
  <w:style w:type="table" w:styleId="677">
    <w:name w:val="网格型"/>
    <w:basedOn w:val="646"/>
    <w:next w:val="677"/>
    <w:link w:val="635"/>
    <w:uiPriority w:val="39"/>
    <w:qFormat/>
    <w:pPr>
      <w:jc w:val="both"/>
      <w:widowControl w:val="off"/>
    </w:pPr>
    <w:tblPr/>
  </w:style>
  <w:style w:type="character" w:styleId="678">
    <w:name w:val="超链接"/>
    <w:next w:val="678"/>
    <w:link w:val="635"/>
    <w:uiPriority w:val="99"/>
    <w:qFormat/>
    <w:rPr>
      <w:color w:val="0563c1"/>
      <w:u w:val="single"/>
    </w:rPr>
  </w:style>
  <w:style w:type="character" w:styleId="679">
    <w:name w:val="批注引用"/>
    <w:next w:val="679"/>
    <w:link w:val="635"/>
    <w:qFormat/>
    <w:rPr>
      <w:sz w:val="21"/>
      <w:szCs w:val="21"/>
    </w:rPr>
  </w:style>
  <w:style w:type="character" w:styleId="680">
    <w:name w:val="Unresolved Mention"/>
    <w:next w:val="680"/>
    <w:link w:val="635"/>
    <w:uiPriority w:val="99"/>
    <w:unhideWhenUsed/>
    <w:qFormat/>
    <w:rPr>
      <w:color w:val="605e5c"/>
      <w:shd w:val="clear" w:color="auto" w:fill="e1dfdd"/>
    </w:rPr>
  </w:style>
  <w:style w:type="character" w:styleId="681">
    <w:name w:val="fontstyle01"/>
    <w:next w:val="681"/>
    <w:link w:val="635"/>
    <w:rPr>
      <w:rFonts w:ascii="宋体" w:hAnsi="宋体" w:eastAsia="宋体" w:cs="宋体"/>
      <w:b w:val="0"/>
      <w:bCs w:val="0"/>
      <w:i w:val="0"/>
      <w:iCs w:val="0"/>
      <w:color w:val="000000"/>
      <w:sz w:val="22"/>
      <w:szCs w:val="22"/>
    </w:rPr>
  </w:style>
  <w:style w:type="character" w:styleId="682">
    <w:name w:val="未处理的提及1"/>
    <w:next w:val="682"/>
    <w:link w:val="635"/>
    <w:uiPriority w:val="99"/>
    <w:unhideWhenUsed/>
    <w:qFormat/>
    <w:rPr>
      <w:color w:val="605e5c"/>
      <w:shd w:val="clear" w:color="auto" w:fill="e1dfdd"/>
    </w:rPr>
  </w:style>
  <w:style w:type="character" w:styleId="683">
    <w:name w:val="fontstyle21"/>
    <w:next w:val="683"/>
    <w:link w:val="635"/>
    <w:rPr>
      <w:rFonts w:ascii="TimesNewRomanPSMT" w:hAnsi="TimesNewRomanPSMT" w:eastAsia="TimesNewRomanPSMT" w:cs="TimesNewRomanPSMT"/>
      <w:b w:val="0"/>
      <w:bCs w:val="0"/>
      <w:i w:val="0"/>
      <w:iCs w:val="0"/>
      <w:color w:val="000000"/>
      <w:sz w:val="18"/>
      <w:szCs w:val="18"/>
    </w:rPr>
  </w:style>
  <w:style w:type="character" w:styleId="684">
    <w:name w:val="未处理的提及"/>
    <w:next w:val="684"/>
    <w:link w:val="635"/>
    <w:uiPriority w:val="99"/>
    <w:unhideWhenUsed/>
    <w:rPr>
      <w:color w:val="605e5c"/>
      <w:shd w:val="clear" w:color="auto" w:fill="e1dfdd"/>
    </w:rPr>
  </w:style>
  <w:style w:type="paragraph" w:styleId="685">
    <w:name w:val="列出段落1"/>
    <w:basedOn w:val="635"/>
    <w:next w:val="685"/>
    <w:link w:val="635"/>
    <w:uiPriority w:val="99"/>
    <w:qFormat/>
    <w:pPr>
      <w:ind w:left="720"/>
      <w:jc w:val="left"/>
      <w:widowControl/>
    </w:pPr>
    <w:rPr>
      <w:rFonts w:ascii="Arial" w:hAnsi="Arial" w:eastAsia="黑体" w:cs="Arial"/>
      <w:sz w:val="24"/>
      <w:szCs w:val="24"/>
      <w:lang w:eastAsia="en-US"/>
    </w:rPr>
  </w:style>
  <w:style w:type="paragraph" w:styleId="686">
    <w:name w:val="修订"/>
    <w:next w:val="686"/>
    <w:link w:val="635"/>
    <w:uiPriority w:val="99"/>
    <w:unhideWhenUsed/>
    <w:rPr>
      <w:sz w:val="21"/>
      <w:szCs w:val="21"/>
      <w:lang w:val="en-US" w:eastAsia="zh-CN" w:bidi="ar-SA"/>
    </w:rPr>
  </w:style>
  <w:style w:type="paragraph" w:styleId="687">
    <w:name w:val="List Paragraph"/>
    <w:basedOn w:val="635"/>
    <w:next w:val="687"/>
    <w:link w:val="635"/>
    <w:uiPriority w:val="34"/>
    <w:qFormat/>
    <w:pPr>
      <w:ind w:firstLine="420"/>
    </w:pPr>
  </w:style>
  <w:style w:type="paragraph" w:styleId="688">
    <w:name w:val="修订1"/>
    <w:next w:val="688"/>
    <w:link w:val="635"/>
    <w:uiPriority w:val="99"/>
    <w:semiHidden/>
    <w:qFormat/>
    <w:rPr>
      <w:sz w:val="21"/>
      <w:szCs w:val="21"/>
      <w:lang w:val="en-US" w:eastAsia="zh-CN" w:bidi="ar-SA"/>
    </w:rPr>
  </w:style>
  <w:style w:type="paragraph" w:styleId="689">
    <w:name w:val="普通正文"/>
    <w:basedOn w:val="635"/>
    <w:next w:val="689"/>
    <w:link w:val="635"/>
    <w:uiPriority w:val="99"/>
    <w:qFormat/>
    <w:pPr>
      <w:ind w:firstLine="480"/>
      <w:jc w:val="left"/>
      <w:spacing w:before="120" w:after="120" w:line="360" w:lineRule="auto"/>
    </w:pPr>
    <w:rPr>
      <w:rFonts w:ascii="Arial" w:hAnsi="Arial" w:cs="Arial"/>
      <w:sz w:val="24"/>
      <w:szCs w:val="24"/>
    </w:rPr>
  </w:style>
  <w:style w:type="paragraph" w:styleId="690">
    <w:name w:val="BodyText1I1"/>
    <w:basedOn w:val="691"/>
    <w:next w:val="635"/>
    <w:link w:val="635"/>
    <w:qFormat/>
    <w:pPr>
      <w:ind w:firstLine="420"/>
      <w:spacing w:after="120"/>
    </w:pPr>
    <w:rPr>
      <w:sz w:val="24"/>
    </w:rPr>
  </w:style>
  <w:style w:type="paragraph" w:styleId="691">
    <w:name w:val="BodyText1"/>
    <w:basedOn w:val="635"/>
    <w:next w:val="691"/>
    <w:link w:val="635"/>
    <w:qFormat/>
    <w:rPr>
      <w:sz w:val="32"/>
    </w:rPr>
  </w:style>
  <w:style w:type="paragraph" w:styleId="692">
    <w:name w:val="List Paragraph1"/>
    <w:basedOn w:val="635"/>
    <w:next w:val="692"/>
    <w:link w:val="635"/>
    <w:uiPriority w:val="99"/>
    <w:qFormat/>
    <w:pPr>
      <w:ind w:firstLine="420"/>
    </w:pPr>
    <w:rPr>
      <w:rFonts w:ascii="Calibri" w:hAnsi="Calibri"/>
      <w:sz w:val="24"/>
      <w:szCs w:val="24"/>
    </w:rPr>
  </w:style>
  <w:style w:type="paragraph" w:styleId="693">
    <w:name w:val="列表段落"/>
    <w:basedOn w:val="635"/>
    <w:next w:val="693"/>
    <w:link w:val="635"/>
    <w:uiPriority w:val="99"/>
    <w:qFormat/>
    <w:pPr>
      <w:ind w:firstLine="420"/>
    </w:pPr>
  </w:style>
  <w:style w:type="paragraph" w:styleId="694">
    <w:name w:val="首行缩进"/>
    <w:basedOn w:val="635"/>
    <w:next w:val="694"/>
    <w:link w:val="635"/>
    <w:qFormat/>
    <w:pPr>
      <w:ind w:firstLine="480"/>
      <w:jc w:val="left"/>
      <w:spacing w:line="360" w:lineRule="auto"/>
    </w:pPr>
    <w:rPr>
      <w:rFonts w:ascii="宋体" w:hAnsi="宋体"/>
      <w:sz w:val="24"/>
    </w:rPr>
  </w:style>
  <w:style w:type="paragraph" w:styleId="695">
    <w:name w:val="_Style 2"/>
    <w:basedOn w:val="635"/>
    <w:next w:val="695"/>
    <w:link w:val="635"/>
    <w:uiPriority w:val="99"/>
    <w:qFormat/>
    <w:pPr>
      <w:ind w:firstLine="420"/>
    </w:pPr>
    <w:rPr>
      <w:rFonts w:ascii="Calibri" w:hAnsi="Calibri"/>
      <w:szCs w:val="22"/>
    </w:rPr>
  </w:style>
  <w:style w:type="character" w:styleId="696">
    <w:name w:val="font61"/>
    <w:next w:val="696"/>
    <w:link w:val="635"/>
    <w:rPr>
      <w:rFonts w:ascii="Times New Roman" w:hAnsi="Times New Roman" w:cs="Times New Roman"/>
      <w:i w:val="0"/>
      <w:iCs w:val="0"/>
      <w:color w:val="000000"/>
      <w:sz w:val="21"/>
      <w:szCs w:val="21"/>
      <w:u w:val="none"/>
      <w:vertAlign w:val="subscript"/>
    </w:rPr>
  </w:style>
  <w:style w:type="character" w:styleId="697">
    <w:name w:val="font51"/>
    <w:next w:val="697"/>
    <w:link w:val="635"/>
    <w:rPr>
      <w:rFonts w:hint="eastAsia" w:ascii="宋体" w:hAnsi="宋体" w:eastAsia="宋体" w:cs="宋体"/>
      <w:i w:val="0"/>
      <w:iCs w:val="0"/>
      <w:color w:val="000000"/>
      <w:sz w:val="21"/>
      <w:szCs w:val="21"/>
      <w:u w:val="none"/>
    </w:rPr>
  </w:style>
  <w:style w:type="character" w:styleId="698">
    <w:name w:val="font41"/>
    <w:next w:val="698"/>
    <w:link w:val="635"/>
    <w:rPr>
      <w:rFonts w:hint="eastAsia" w:ascii="宋体" w:hAnsi="宋体" w:eastAsia="宋体" w:cs="宋体"/>
      <w:i w:val="0"/>
      <w:iCs w:val="0"/>
      <w:color w:val="000000"/>
      <w:sz w:val="21"/>
      <w:szCs w:val="21"/>
      <w:u w:val="none"/>
    </w:rPr>
  </w:style>
  <w:style w:type="character" w:styleId="699">
    <w:name w:val="font21"/>
    <w:next w:val="699"/>
    <w:link w:val="635"/>
    <w:rPr>
      <w:rFonts w:ascii="Times New Roman" w:hAnsi="Times New Roman" w:cs="Times New Roman"/>
      <w:i w:val="0"/>
      <w:iCs w:val="0"/>
      <w:color w:val="000000"/>
      <w:sz w:val="21"/>
      <w:szCs w:val="21"/>
      <w:u w:val="none"/>
    </w:rPr>
  </w:style>
  <w:style w:type="character" w:styleId="14212" w:default="1">
    <w:name w:val="Default Paragraph Font"/>
    <w:uiPriority w:val="1"/>
    <w:semiHidden/>
    <w:unhideWhenUsed/>
  </w:style>
  <w:style w:type="numbering" w:styleId="14213" w:default="1">
    <w:name w:val="No List"/>
    <w:uiPriority w:val="99"/>
    <w:semiHidden/>
    <w:unhideWhenUsed/>
  </w:style>
  <w:style w:type="table" w:styleId="142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admia</dc:creator>
  <cp:lastModifiedBy>吴喆</cp:lastModifiedBy>
  <cp:revision>20</cp:revision>
  <dcterms:created xsi:type="dcterms:W3CDTF">2024-11-08T06:35:00Z</dcterms:created>
  <dcterms:modified xsi:type="dcterms:W3CDTF">2025-05-08T03:08:41Z</dcterms:modified>
  <cp:version>1048576</cp:version>
</cp:coreProperties>
</file>