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left="-210" w:right="-210"/>
        <w:jc w:val="center"/>
        <w:spacing w:line="360" w:lineRule="auto"/>
        <w:rPr>
          <w:rFonts w:hint="eastAsia" w:ascii="宋体" w:hAnsi="宋体"/>
          <w:b/>
          <w:sz w:val="24"/>
        </w:rPr>
      </w:pPr>
      <w:r>
        <w:rPr>
          <w:rFonts w:hint="eastAsia" w:ascii="宋体" w:hAnsi="宋体"/>
          <w:b/>
          <w:sz w:val="24"/>
        </w:rPr>
        <w:t xml:space="preserve">  </w:t>
      </w:r>
      <w:r>
        <w:rPr>
          <w:rFonts w:hint="eastAsia" w:ascii="宋体" w:hAnsi="宋体"/>
          <w:b/>
          <w:sz w:val="24"/>
        </w:rPr>
      </w:r>
      <w:r/>
    </w:p>
    <w:p>
      <w:pPr>
        <w:pStyle w:val="907"/>
        <w:ind w:left="-210" w:right="-210"/>
        <w:jc w:val="center"/>
        <w:spacing w:line="360" w:lineRule="auto"/>
        <w:rPr>
          <w:rFonts w:ascii="宋体" w:hAnsi="宋体"/>
          <w:b/>
          <w:sz w:val="24"/>
        </w:rPr>
      </w:pPr>
      <w:r>
        <w:rPr>
          <w:rFonts w:ascii="宋体" w:hAnsi="宋体"/>
          <w:b/>
          <w:sz w:val="24"/>
        </w:rPr>
      </w:r>
      <w:r/>
    </w:p>
    <w:p>
      <w:pPr>
        <w:pStyle w:val="907"/>
        <w:ind w:left="-210" w:right="-210"/>
        <w:jc w:val="center"/>
        <w:spacing w:line="360" w:lineRule="auto"/>
        <w:rPr>
          <w:rFonts w:ascii="宋体" w:hAnsi="宋体"/>
          <w:b/>
          <w:sz w:val="24"/>
        </w:rPr>
      </w:pPr>
      <w:r>
        <w:rPr>
          <w:rFonts w:ascii="宋体" w:hAnsi="宋体"/>
          <w:b/>
          <w:sz w:val="24"/>
        </w:rPr>
      </w:r>
      <w:r/>
    </w:p>
    <w:p>
      <w:pPr>
        <w:pStyle w:val="907"/>
        <w:ind w:left="-210" w:right="-210"/>
        <w:jc w:val="left"/>
        <w:spacing w:line="360" w:lineRule="auto"/>
        <w:rPr>
          <w:rFonts w:ascii="宋体" w:hAnsi="宋体"/>
          <w:b/>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sz w:val="24"/>
        </w:rPr>
      </w:r>
      <w:r/>
    </w:p>
    <w:p>
      <w:pPr>
        <w:pStyle w:val="907"/>
        <w:ind w:left="-210" w:right="-210"/>
        <w:jc w:val="left"/>
        <w:spacing w:line="360" w:lineRule="auto"/>
        <w:rPr>
          <w:rFonts w:ascii="宋体" w:hAnsi="宋体"/>
          <w:b/>
          <w:sz w:val="24"/>
        </w:rPr>
      </w:pPr>
      <w:r>
        <w:rPr>
          <w:rFonts w:ascii="宋体" w:hAnsi="宋体"/>
          <w:b/>
          <w:sz w:val="24"/>
        </w:rPr>
      </w:r>
      <w:r/>
    </w:p>
    <w:p>
      <w:pPr>
        <w:pStyle w:val="907"/>
        <w:ind w:left="-210" w:right="-210"/>
        <w:jc w:val="center"/>
        <w:spacing w:line="360" w:lineRule="auto"/>
        <w:rPr>
          <w:rFonts w:ascii="宋体" w:hAnsi="宋体"/>
          <w:b/>
          <w:sz w:val="24"/>
        </w:rPr>
      </w:pPr>
      <w:r>
        <w:rPr>
          <w:rFonts w:ascii="宋体" w:hAnsi="宋体"/>
          <w:b/>
          <w:sz w:val="24"/>
        </w:rPr>
      </w:r>
      <w:r/>
    </w:p>
    <w:p>
      <w:pPr>
        <w:pStyle w:val="907"/>
        <w:ind w:left="-210" w:right="-210"/>
        <w:jc w:val="center"/>
        <w:spacing w:line="360" w:lineRule="auto"/>
        <w:rPr>
          <w:rFonts w:ascii="宋体" w:hAnsi="宋体"/>
          <w:b/>
          <w:sz w:val="24"/>
        </w:rPr>
      </w:pPr>
      <w:r>
        <w:rPr>
          <w:rFonts w:ascii="宋体" w:hAnsi="宋体"/>
          <w:b/>
          <w:sz w:val="24"/>
        </w:rPr>
      </w:r>
      <w:r/>
    </w:p>
    <w:p>
      <w:pPr>
        <w:pStyle w:val="907"/>
        <w:ind w:left="-210" w:right="-210"/>
        <w:jc w:val="center"/>
        <w:spacing w:line="360" w:lineRule="auto"/>
        <w:rPr>
          <w:rFonts w:ascii="宋体" w:hAnsi="宋体"/>
          <w:b/>
          <w:sz w:val="52"/>
          <w:szCs w:val="52"/>
        </w:rPr>
      </w:pPr>
      <w:r>
        <w:rPr>
          <w:rFonts w:ascii="宋体" w:hAnsi="宋体"/>
          <w:b/>
          <w:sz w:val="52"/>
          <w:szCs w:val="52"/>
        </w:rPr>
      </w:r>
      <w:r/>
    </w:p>
    <w:p>
      <w:pPr>
        <w:pStyle w:val="907"/>
        <w:jc w:val="center"/>
        <w:spacing w:line="480" w:lineRule="auto"/>
        <w:rPr>
          <w:rFonts w:ascii="宋体" w:hAnsi="宋体" w:cs="Arial"/>
          <w:b/>
          <w:bCs/>
          <w:sz w:val="52"/>
          <w:szCs w:val="52"/>
        </w:rPr>
      </w:pPr>
      <w:r>
        <w:rPr>
          <w:rFonts w:hint="eastAsia" w:ascii="宋体" w:hAnsi="宋体" w:cs="Arial"/>
          <w:b/>
          <w:bCs/>
          <w:sz w:val="52"/>
          <w:szCs w:val="52"/>
        </w:rPr>
        <w:t xml:space="preserve">昆 山 市 政 府 采 购</w:t>
      </w:r>
      <w:r>
        <w:rPr>
          <w:rFonts w:ascii="宋体" w:hAnsi="宋体" w:cs="Arial"/>
          <w:b/>
          <w:bCs/>
          <w:sz w:val="52"/>
          <w:szCs w:val="52"/>
        </w:rPr>
      </w:r>
      <w:r/>
    </w:p>
    <w:p>
      <w:pPr>
        <w:pStyle w:val="907"/>
        <w:jc w:val="center"/>
        <w:spacing w:line="480" w:lineRule="auto"/>
        <w:rPr>
          <w:rFonts w:ascii="宋体" w:hAnsi="宋体" w:cs="Arial"/>
          <w:b/>
          <w:bCs/>
          <w:sz w:val="52"/>
          <w:szCs w:val="52"/>
        </w:rPr>
      </w:pPr>
      <w:r>
        <w:rPr>
          <w:rFonts w:hint="eastAsia" w:ascii="宋体" w:hAnsi="宋体" w:cs="Arial"/>
          <w:b/>
          <w:bCs/>
          <w:sz w:val="52"/>
          <w:szCs w:val="52"/>
        </w:rPr>
        <w:t xml:space="preserve">公 开 招 标 文 件</w:t>
      </w:r>
      <w:r>
        <w:rPr>
          <w:rFonts w:ascii="宋体" w:hAnsi="宋体" w:cs="Arial"/>
          <w:b/>
          <w:bCs/>
          <w:sz w:val="52"/>
          <w:szCs w:val="52"/>
        </w:rPr>
      </w:r>
      <w:r/>
    </w:p>
    <w:p>
      <w:pPr>
        <w:pStyle w:val="907"/>
        <w:ind w:left="-210" w:right="-210"/>
        <w:jc w:val="center"/>
        <w:spacing w:line="360" w:lineRule="auto"/>
        <w:rPr>
          <w:rFonts w:ascii="宋体" w:hAnsi="宋体"/>
          <w:sz w:val="24"/>
        </w:rPr>
      </w:pPr>
      <w:r>
        <w:rPr>
          <w:rFonts w:ascii="宋体" w:hAnsi="宋体"/>
          <w:sz w:val="24"/>
        </w:rPr>
      </w:r>
      <w:r/>
    </w:p>
    <w:p>
      <w:pPr>
        <w:pStyle w:val="907"/>
        <w:ind w:left="-210" w:right="-210"/>
        <w:jc w:val="center"/>
        <w:spacing w:line="360" w:lineRule="auto"/>
        <w:rPr>
          <w:rFonts w:ascii="宋体" w:hAnsi="宋体"/>
          <w:sz w:val="24"/>
        </w:rPr>
      </w:pPr>
      <w:r>
        <w:rPr>
          <w:rFonts w:ascii="宋体" w:hAnsi="宋体"/>
          <w:sz w:val="24"/>
        </w:rPr>
      </w:r>
      <w:r/>
    </w:p>
    <w:p>
      <w:pPr>
        <w:pStyle w:val="907"/>
        <w:ind w:left="-210" w:right="-210"/>
        <w:jc w:val="center"/>
        <w:spacing w:line="360" w:lineRule="auto"/>
        <w:rPr>
          <w:rFonts w:ascii="宋体" w:hAnsi="宋体"/>
          <w:sz w:val="24"/>
        </w:rPr>
      </w:pPr>
      <w:r>
        <w:rPr>
          <w:rFonts w:ascii="宋体" w:hAnsi="宋体"/>
          <w:sz w:val="24"/>
        </w:rPr>
      </w:r>
      <w:r/>
    </w:p>
    <w:tbl>
      <w:tblPr>
        <w:tblW w:w="8184" w:type="dxa"/>
        <w:jc w:val="center"/>
        <w:tblInd w:w="443"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7"/>
              <w:jc w:val="center"/>
              <w:spacing w:line="600" w:lineRule="exact"/>
              <w:rPr>
                <w:rFonts w:hint="eastAsia" w:ascii="宋体" w:hAnsi="宋体" w:cs="宋体"/>
                <w:color w:val="000000"/>
                <w:sz w:val="30"/>
                <w:szCs w:val="30"/>
              </w:rPr>
            </w:pPr>
            <w:r>
              <w:rPr>
                <w:rFonts w:hint="eastAsia" w:ascii="宋体" w:hAnsi="宋体" w:cs="宋体"/>
                <w:color w:val="000000"/>
                <w:sz w:val="30"/>
                <w:szCs w:val="30"/>
              </w:rPr>
              <w:t xml:space="preserve">项目编号：</w:t>
            </w:r>
            <w:r>
              <w:rPr>
                <w:rFonts w:hint="eastAsia" w:ascii="宋体" w:hAnsi="宋体" w:cs="宋体"/>
                <w:color w:val="000000"/>
                <w:sz w:val="30"/>
                <w:szCs w:val="30"/>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7"/>
              <w:jc w:val="center"/>
              <w:spacing w:line="600" w:lineRule="exact"/>
              <w:rPr>
                <w:rFonts w:hint="eastAsia" w:ascii="宋体" w:hAnsi="宋体" w:eastAsia="宋体" w:cs="宋体"/>
                <w:color w:val="000000"/>
                <w:sz w:val="30"/>
                <w:szCs w:val="30"/>
                <w:lang w:eastAsia="zh-CN"/>
              </w:rPr>
            </w:pPr>
            <w:r>
              <w:rPr>
                <w:rFonts w:hint="eastAsia" w:ascii="宋体" w:hAnsi="宋体" w:cs="宋体"/>
                <w:color w:val="000000"/>
                <w:sz w:val="30"/>
                <w:szCs w:val="30"/>
                <w:lang w:eastAsia="zh-CN"/>
              </w:rPr>
              <w:t xml:space="preserve">JSZC-320583-SZGZ-G2024-0130</w:t>
            </w:r>
            <w:r>
              <w:rPr>
                <w:rFonts w:hint="eastAsia" w:ascii="宋体" w:hAnsi="宋体" w:eastAsia="宋体" w:cs="宋体"/>
                <w:color w:val="000000"/>
                <w:sz w:val="30"/>
                <w:szCs w:val="30"/>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7"/>
              <w:jc w:val="center"/>
              <w:spacing w:line="600" w:lineRule="exact"/>
              <w:rPr>
                <w:rFonts w:hint="eastAsia" w:ascii="宋体" w:hAnsi="宋体" w:cs="宋体"/>
                <w:color w:val="000000"/>
                <w:sz w:val="30"/>
                <w:szCs w:val="30"/>
              </w:rPr>
            </w:pPr>
            <w:r>
              <w:rPr>
                <w:rFonts w:hint="eastAsia" w:ascii="宋体" w:hAnsi="宋体" w:cs="宋体"/>
                <w:color w:val="000000"/>
                <w:sz w:val="30"/>
                <w:szCs w:val="30"/>
              </w:rPr>
              <w:t xml:space="preserve">采 购 人：</w:t>
            </w:r>
            <w:r>
              <w:rPr>
                <w:rFonts w:hint="eastAsia" w:ascii="宋体" w:hAnsi="宋体" w:cs="宋体"/>
                <w:color w:val="000000"/>
                <w:sz w:val="30"/>
                <w:szCs w:val="3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7"/>
              <w:jc w:val="center"/>
              <w:spacing w:line="600" w:lineRule="exact"/>
              <w:rPr>
                <w:rFonts w:hint="eastAsia" w:ascii="宋体" w:hAnsi="宋体" w:cs="宋体"/>
                <w:color w:val="000000"/>
                <w:sz w:val="30"/>
                <w:szCs w:val="30"/>
              </w:rPr>
            </w:pPr>
            <w:r>
              <w:rPr>
                <w:rFonts w:hint="eastAsia" w:ascii="宋体" w:hAnsi="宋体" w:cs="宋体"/>
                <w:color w:val="000000"/>
                <w:sz w:val="30"/>
                <w:szCs w:val="30"/>
              </w:rPr>
              <w:t xml:space="preserve">昆山市水务局</w:t>
            </w:r>
            <w:r>
              <w:rPr>
                <w:rFonts w:hint="eastAsia" w:ascii="宋体" w:hAnsi="宋体" w:cs="宋体"/>
                <w:color w:val="000000"/>
                <w:sz w:val="30"/>
                <w:szCs w:val="30"/>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7"/>
              <w:jc w:val="center"/>
              <w:spacing w:line="600" w:lineRule="exact"/>
              <w:rPr>
                <w:rFonts w:hint="eastAsia" w:ascii="宋体" w:hAnsi="宋体" w:cs="宋体"/>
                <w:color w:val="000000"/>
                <w:sz w:val="30"/>
                <w:szCs w:val="30"/>
              </w:rPr>
            </w:pPr>
            <w:r>
              <w:rPr>
                <w:rFonts w:hint="eastAsia" w:ascii="宋体" w:hAnsi="宋体" w:cs="宋体"/>
                <w:color w:val="000000"/>
                <w:sz w:val="30"/>
                <w:szCs w:val="30"/>
              </w:rPr>
              <w:t xml:space="preserve">代管单位：</w:t>
            </w:r>
            <w:r>
              <w:rPr>
                <w:rFonts w:hint="eastAsia" w:ascii="宋体" w:hAnsi="宋体" w:cs="宋体"/>
                <w:color w:val="000000"/>
                <w:sz w:val="30"/>
                <w:szCs w:val="3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7"/>
              <w:jc w:val="center"/>
              <w:spacing w:line="600" w:lineRule="exact"/>
              <w:rPr>
                <w:rFonts w:hint="eastAsia" w:ascii="宋体" w:hAnsi="宋体" w:cs="宋体"/>
                <w:color w:val="000000"/>
                <w:sz w:val="30"/>
                <w:szCs w:val="30"/>
              </w:rPr>
            </w:pPr>
            <w:r>
              <w:rPr>
                <w:rFonts w:hint="eastAsia" w:ascii="宋体" w:hAnsi="宋体" w:cs="宋体"/>
                <w:color w:val="000000"/>
                <w:sz w:val="30"/>
                <w:szCs w:val="30"/>
              </w:rPr>
              <w:t xml:space="preserve">昆山市污水处理有限公司</w:t>
            </w:r>
            <w:r>
              <w:rPr>
                <w:rFonts w:hint="eastAsia" w:ascii="宋体" w:hAnsi="宋体" w:cs="宋体"/>
                <w:color w:val="000000"/>
                <w:sz w:val="30"/>
                <w:szCs w:val="30"/>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7"/>
              <w:jc w:val="center"/>
              <w:spacing w:line="600" w:lineRule="exact"/>
              <w:rPr>
                <w:rFonts w:hint="eastAsia" w:ascii="宋体" w:hAnsi="宋体" w:cs="宋体"/>
                <w:color w:val="000000"/>
                <w:sz w:val="30"/>
                <w:szCs w:val="30"/>
              </w:rPr>
            </w:pPr>
            <w:r>
              <w:rPr>
                <w:rFonts w:hint="eastAsia" w:ascii="宋体" w:hAnsi="宋体" w:cs="宋体"/>
                <w:color w:val="000000"/>
                <w:sz w:val="30"/>
                <w:szCs w:val="30"/>
              </w:rPr>
              <w:t xml:space="preserve">项目名称：</w:t>
            </w:r>
            <w:r>
              <w:rPr>
                <w:rFonts w:hint="eastAsia" w:ascii="宋体" w:hAnsi="宋体" w:cs="宋体"/>
                <w:color w:val="000000"/>
                <w:sz w:val="30"/>
                <w:szCs w:val="30"/>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7"/>
              <w:jc w:val="center"/>
              <w:spacing w:line="600" w:lineRule="exact"/>
              <w:rPr>
                <w:rFonts w:hint="eastAsia" w:ascii="宋体" w:hAnsi="宋体" w:eastAsia="宋体" w:cs="宋体"/>
                <w:color w:val="000000"/>
                <w:sz w:val="30"/>
                <w:szCs w:val="30"/>
                <w:lang w:eastAsia="zh-CN"/>
              </w:rPr>
            </w:pPr>
            <w:r>
              <w:rPr>
                <w:rFonts w:hint="eastAsia" w:ascii="宋体" w:hAnsi="宋体" w:cs="宋体"/>
                <w:color w:val="000000"/>
                <w:sz w:val="30"/>
                <w:szCs w:val="30"/>
                <w:lang w:eastAsia="zh-CN"/>
              </w:rPr>
              <w:t xml:space="preserve">2025年度农村生活污水治理设施、收集系统的维护及运营服务</w:t>
            </w:r>
            <w:r>
              <w:rPr>
                <w:rFonts w:hint="eastAsia" w:ascii="宋体" w:hAnsi="宋体" w:eastAsia="宋体" w:cs="宋体"/>
                <w:color w:val="000000"/>
                <w:sz w:val="30"/>
                <w:szCs w:val="30"/>
                <w:lang w:eastAsia="zh-CN"/>
              </w:rPr>
            </w:r>
            <w:r/>
          </w:p>
        </w:tc>
      </w:tr>
    </w:tbl>
    <w:p>
      <w:pPr>
        <w:pStyle w:val="907"/>
        <w:spacing w:line="600" w:lineRule="exact"/>
        <w:rPr>
          <w:rFonts w:ascii="宋体" w:hAnsi="宋体" w:cs="Arial"/>
          <w:sz w:val="24"/>
        </w:rPr>
      </w:pPr>
      <w:r>
        <w:rPr>
          <w:rFonts w:ascii="宋体" w:hAnsi="宋体" w:cs="Arial"/>
          <w:sz w:val="24"/>
        </w:rPr>
      </w:r>
      <w:r/>
    </w:p>
    <w:p>
      <w:pPr>
        <w:pStyle w:val="907"/>
        <w:jc w:val="center"/>
        <w:spacing w:line="360" w:lineRule="auto"/>
        <w:rPr>
          <w:rFonts w:hint="eastAsia" w:cs="宋体"/>
          <w:sz w:val="24"/>
        </w:rPr>
      </w:pPr>
      <w:r>
        <w:rPr>
          <w:rFonts w:hint="eastAsia" w:cs="宋体"/>
          <w:sz w:val="24"/>
        </w:rPr>
      </w:r>
      <w:r/>
    </w:p>
    <w:p>
      <w:pPr>
        <w:pStyle w:val="907"/>
        <w:jc w:val="center"/>
        <w:spacing w:line="360" w:lineRule="auto"/>
        <w:rPr>
          <w:rFonts w:ascii="宋体" w:hAnsi="宋体" w:cs="Arial"/>
          <w:sz w:val="24"/>
        </w:rPr>
      </w:pPr>
      <w:r>
        <w:rPr>
          <w:rFonts w:hint="eastAsia" w:ascii="宋体" w:hAnsi="宋体" w:cs="Arial"/>
          <w:sz w:val="24"/>
        </w:rPr>
        <w:t xml:space="preserve">苏州公正建设咨询房地产评估有限公司</w:t>
      </w:r>
      <w:r>
        <w:rPr>
          <w:rFonts w:ascii="宋体" w:hAnsi="宋体" w:cs="Arial"/>
          <w:sz w:val="24"/>
        </w:rPr>
      </w:r>
      <w:r/>
    </w:p>
    <w:p>
      <w:pPr>
        <w:pStyle w:val="907"/>
        <w:jc w:val="center"/>
        <w:spacing w:line="360" w:lineRule="auto"/>
        <w:rPr>
          <w:sz w:val="24"/>
        </w:rPr>
      </w:pPr>
      <w:r>
        <w:rPr>
          <w:rFonts w:ascii="宋体" w:hAnsi="宋体" w:cs="Arial"/>
          <w:sz w:val="24"/>
        </w:rPr>
        <w:t xml:space="preserve">二〇二</w:t>
      </w:r>
      <w:r>
        <w:rPr>
          <w:rFonts w:hint="eastAsia" w:ascii="宋体" w:hAnsi="宋体" w:cs="Arial"/>
          <w:sz w:val="24"/>
          <w:lang w:val="en-US" w:eastAsia="zh-CN"/>
        </w:rPr>
        <w:t xml:space="preserve">四</w:t>
      </w:r>
      <w:r>
        <w:rPr>
          <w:rFonts w:ascii="宋体" w:hAnsi="宋体" w:cs="Arial"/>
          <w:sz w:val="24"/>
        </w:rPr>
        <w:t xml:space="preserve">年</w:t>
      </w:r>
      <w:r>
        <w:rPr>
          <w:rFonts w:ascii="宋体" w:hAnsi="宋体" w:cs="Arial"/>
          <w:sz w:val="24"/>
        </w:rPr>
        <w:br w:type="page" w:clear="all"/>
      </w:r>
      <w:r>
        <w:rPr>
          <w:sz w:val="24"/>
        </w:rPr>
        <w:t xml:space="preserve">目录</w:t>
      </w:r>
      <w:r>
        <w:rPr>
          <w:sz w:val="24"/>
        </w:rPr>
      </w:r>
      <w:r/>
    </w:p>
    <w:p>
      <w:pPr>
        <w:pStyle w:val="964"/>
        <w:tabs>
          <w:tab w:val="right" w:pos="9071" w:leader="dot"/>
        </w:tabs>
      </w:pPr>
      <w:r/>
      <w:bookmarkStart w:id="0" w:name="_Toc359921167"/>
      <w:r/>
      <w:bookmarkStart w:id="1" w:name="_Toc90641686"/>
      <w:r>
        <w:rPr>
          <w:sz w:val="24"/>
        </w:rPr>
        <w:fldChar w:fldCharType="begin"/>
      </w:r>
      <w:r>
        <w:rPr>
          <w:sz w:val="24"/>
        </w:rPr>
        <w:instrText xml:space="preserve"> TOC \o "1-3" \h \z \u </w:instrText>
      </w:r>
      <w:r>
        <w:rPr>
          <w:sz w:val="24"/>
        </w:rPr>
        <w:fldChar w:fldCharType="separate"/>
      </w:r>
      <w:r>
        <w:rPr>
          <w:bCs/>
          <w:szCs w:val="24"/>
          <w:lang w:val="zh-CN"/>
        </w:rPr>
        <w:fldChar w:fldCharType="begin"/>
      </w:r>
      <w:r>
        <w:rPr>
          <w:bCs/>
          <w:szCs w:val="24"/>
          <w:lang w:val="zh-CN"/>
        </w:rPr>
        <w:instrText xml:space="preserve"> HYPERLINK \l _Toc517 </w:instrText>
      </w:r>
      <w:r>
        <w:rPr>
          <w:bCs/>
          <w:szCs w:val="24"/>
          <w:lang w:val="zh-CN"/>
        </w:rPr>
        <w:fldChar w:fldCharType="separate"/>
      </w:r>
      <w:r>
        <w:rPr>
          <w:rFonts w:hint="eastAsia"/>
        </w:rPr>
        <w:t xml:space="preserve">第一章</w:t>
      </w:r>
      <w:r>
        <w:t xml:space="preserve">  </w:t>
      </w:r>
      <w:r>
        <w:rPr>
          <w:rFonts w:hint="eastAsia"/>
        </w:rPr>
        <w:t xml:space="preserve">投标邀请函</w:t>
      </w:r>
      <w:r>
        <w:tab/>
      </w:r>
      <w:r>
        <w:fldChar w:fldCharType="begin"/>
      </w:r>
      <w:r>
        <w:instrText xml:space="preserve"> PAGEREF _Toc517 \h </w:instrText>
      </w:r>
      <w:r>
        <w:fldChar w:fldCharType="separate"/>
      </w:r>
      <w:r>
        <w:t xml:space="preserve">4</w:t>
      </w:r>
      <w:r>
        <w:fldChar w:fldCharType="end"/>
      </w:r>
      <w:r>
        <w:rPr>
          <w:bCs/>
          <w:szCs w:val="24"/>
          <w:lang w:val="zh-CN"/>
        </w:rPr>
        <w:fldChar w:fldCharType="end"/>
      </w:r>
      <w:r/>
    </w:p>
    <w:p>
      <w:pPr>
        <w:pStyle w:val="964"/>
        <w:tabs>
          <w:tab w:val="right" w:pos="9071" w:leader="dot"/>
        </w:tabs>
      </w:pPr>
      <w:r>
        <w:rPr>
          <w:bCs/>
          <w:szCs w:val="24"/>
          <w:lang w:val="zh-CN"/>
        </w:rPr>
        <w:fldChar w:fldCharType="begin"/>
      </w:r>
      <w:r>
        <w:rPr>
          <w:bCs/>
          <w:szCs w:val="24"/>
          <w:lang w:val="zh-CN"/>
        </w:rPr>
        <w:instrText xml:space="preserve"> HYPERLINK \l _Toc3038 </w:instrText>
      </w:r>
      <w:r>
        <w:rPr>
          <w:bCs/>
          <w:szCs w:val="24"/>
          <w:lang w:val="zh-CN"/>
        </w:rPr>
        <w:fldChar w:fldCharType="separate"/>
      </w:r>
      <w:r>
        <w:rPr>
          <w:rFonts w:hint="eastAsia" w:ascii="宋体" w:hAnsi="宋体" w:eastAsia="宋体" w:cs="Times New Roman"/>
          <w:bCs/>
          <w:szCs w:val="32"/>
          <w:lang w:val="en-US" w:eastAsia="zh-CN" w:bidi="ar-SA"/>
        </w:rPr>
        <w:t xml:space="preserve">第二章  投标人须知</w:t>
      </w:r>
      <w:r>
        <w:tab/>
      </w:r>
      <w:r>
        <w:fldChar w:fldCharType="begin"/>
      </w:r>
      <w:r>
        <w:instrText xml:space="preserve"> PAGEREF _Toc3038 \h </w:instrText>
      </w:r>
      <w:r>
        <w:fldChar w:fldCharType="separate"/>
      </w:r>
      <w:r>
        <w:t xml:space="preserve">8</w:t>
      </w:r>
      <w:r>
        <w:fldChar w:fldCharType="end"/>
      </w:r>
      <w:r>
        <w:rPr>
          <w:bCs/>
          <w:szCs w:val="24"/>
          <w:lang w:val="zh-CN"/>
        </w:rPr>
        <w:fldChar w:fldCharType="end"/>
      </w:r>
      <w:r/>
    </w:p>
    <w:p>
      <w:pPr>
        <w:pStyle w:val="964"/>
        <w:tabs>
          <w:tab w:val="right" w:pos="9071" w:leader="dot"/>
        </w:tabs>
      </w:pPr>
      <w:r>
        <w:rPr>
          <w:bCs/>
          <w:szCs w:val="24"/>
          <w:lang w:val="zh-CN"/>
        </w:rPr>
        <w:fldChar w:fldCharType="begin"/>
      </w:r>
      <w:r>
        <w:rPr>
          <w:bCs/>
          <w:szCs w:val="24"/>
          <w:lang w:val="zh-CN"/>
        </w:rPr>
        <w:instrText xml:space="preserve"> HYPERLINK \l _Toc600 </w:instrText>
      </w:r>
      <w:r>
        <w:rPr>
          <w:bCs/>
          <w:szCs w:val="24"/>
          <w:lang w:val="zh-CN"/>
        </w:rPr>
        <w:fldChar w:fldCharType="separate"/>
      </w:r>
      <w:r>
        <w:rPr>
          <w:rFonts w:hint="eastAsia" w:ascii="宋体" w:hAnsi="宋体" w:eastAsia="宋体" w:cs="Times New Roman"/>
          <w:bCs/>
        </w:rPr>
        <w:t xml:space="preserve">第三章  投标文件格式</w:t>
      </w:r>
      <w:r>
        <w:tab/>
      </w:r>
      <w:r>
        <w:fldChar w:fldCharType="begin"/>
      </w:r>
      <w:r>
        <w:instrText xml:space="preserve"> PAGEREF _Toc600 \h </w:instrText>
      </w:r>
      <w:r>
        <w:fldChar w:fldCharType="separate"/>
      </w:r>
      <w:r>
        <w:t xml:space="preserve">19</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_Toc6725 </w:instrText>
      </w:r>
      <w:r>
        <w:rPr>
          <w:bCs/>
          <w:szCs w:val="24"/>
          <w:lang w:val="zh-CN"/>
        </w:rPr>
        <w:fldChar w:fldCharType="separate"/>
      </w:r>
      <w:r>
        <w:rPr>
          <w:rFonts w:hint="eastAsia" w:ascii="宋体" w:hAnsi="宋体" w:cs="宋体"/>
        </w:rPr>
        <w:t xml:space="preserve">投标承诺函</w:t>
      </w:r>
      <w:r>
        <w:tab/>
      </w:r>
      <w:r>
        <w:fldChar w:fldCharType="begin"/>
      </w:r>
      <w:r>
        <w:instrText xml:space="preserve"> PAGEREF _Toc6725 \h </w:instrText>
      </w:r>
      <w:r>
        <w:fldChar w:fldCharType="separate"/>
      </w:r>
      <w:r>
        <w:t xml:space="preserve">20</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_Toc31262 </w:instrText>
      </w:r>
      <w:r>
        <w:rPr>
          <w:bCs/>
          <w:szCs w:val="24"/>
          <w:lang w:val="zh-CN"/>
        </w:rPr>
        <w:fldChar w:fldCharType="separate"/>
      </w:r>
      <w:r>
        <w:rPr>
          <w:rFonts w:hint="eastAsia" w:ascii="宋体" w:hAnsi="宋体" w:cs="宋体"/>
          <w:bCs w:val="0"/>
          <w:szCs w:val="30"/>
        </w:rPr>
        <w:t xml:space="preserve">投标人满足《中华人民共和国政府采购法》第二十二条</w:t>
      </w:r>
      <w:r>
        <w:rPr>
          <w:rFonts w:hint="eastAsia" w:ascii="宋体" w:hAnsi="宋体" w:cs="宋体"/>
          <w:bCs w:val="0"/>
          <w:szCs w:val="30"/>
          <w:lang w:val="zh-CN"/>
        </w:rPr>
        <w:t xml:space="preserve">承诺函</w:t>
      </w:r>
      <w:r>
        <w:tab/>
      </w:r>
      <w:r>
        <w:fldChar w:fldCharType="begin"/>
      </w:r>
      <w:r>
        <w:instrText xml:space="preserve"> PAGEREF _Toc31262 \h </w:instrText>
      </w:r>
      <w:r>
        <w:fldChar w:fldCharType="separate"/>
      </w:r>
      <w:r>
        <w:t xml:space="preserve">21</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_Toc22180 </w:instrText>
      </w:r>
      <w:r>
        <w:rPr>
          <w:bCs/>
          <w:szCs w:val="24"/>
          <w:lang w:val="zh-CN"/>
        </w:rPr>
        <w:fldChar w:fldCharType="separate"/>
      </w:r>
      <w:r>
        <w:rPr>
          <w:rFonts w:hint="eastAsia" w:ascii="宋体" w:hAnsi="宋体" w:cs="宋体"/>
          <w:bCs w:val="0"/>
          <w:szCs w:val="30"/>
          <w:lang w:val="zh-CN"/>
        </w:rPr>
        <w:t xml:space="preserve">中小企业声明函（若为中小企业）</w:t>
      </w:r>
      <w:r>
        <w:tab/>
      </w:r>
      <w:r>
        <w:fldChar w:fldCharType="begin"/>
      </w:r>
      <w:r>
        <w:instrText xml:space="preserve"> PAGEREF _Toc22180 \h </w:instrText>
      </w:r>
      <w:r>
        <w:fldChar w:fldCharType="separate"/>
      </w:r>
      <w:r>
        <w:t xml:space="preserve">21</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_Toc13331 </w:instrText>
      </w:r>
      <w:r>
        <w:rPr>
          <w:bCs/>
          <w:szCs w:val="24"/>
          <w:lang w:val="zh-CN"/>
        </w:rPr>
        <w:fldChar w:fldCharType="separate"/>
      </w:r>
      <w:r>
        <w:rPr>
          <w:rFonts w:hint="eastAsia" w:ascii="宋体" w:hAnsi="宋体" w:cs="宋体"/>
          <w:bCs w:val="0"/>
          <w:szCs w:val="30"/>
          <w:lang w:val="zh-CN"/>
        </w:rPr>
        <w:t xml:space="preserve">残疾人福利性单位声明函（若为残疾人福利性单位）</w:t>
      </w:r>
      <w:r>
        <w:tab/>
      </w:r>
      <w:r>
        <w:fldChar w:fldCharType="begin"/>
      </w:r>
      <w:r>
        <w:instrText xml:space="preserve"> PAGEREF _Toc13331 \h </w:instrText>
      </w:r>
      <w:r>
        <w:fldChar w:fldCharType="separate"/>
      </w:r>
      <w:r>
        <w:t xml:space="preserve">23</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_Toc19766 </w:instrText>
      </w:r>
      <w:r>
        <w:rPr>
          <w:bCs/>
          <w:szCs w:val="24"/>
          <w:lang w:val="zh-CN"/>
        </w:rPr>
        <w:fldChar w:fldCharType="separate"/>
      </w:r>
      <w:r>
        <w:rPr>
          <w:rFonts w:hint="eastAsia" w:ascii="宋体" w:hAnsi="宋体" w:cs="宋体"/>
        </w:rPr>
        <w:t xml:space="preserve">开标一览表</w:t>
      </w:r>
      <w:r>
        <w:tab/>
      </w:r>
      <w:r>
        <w:fldChar w:fldCharType="begin"/>
      </w:r>
      <w:r>
        <w:instrText xml:space="preserve"> PAGEREF _Toc19766 \h </w:instrText>
      </w:r>
      <w:r>
        <w:fldChar w:fldCharType="separate"/>
      </w:r>
      <w:r>
        <w:t xml:space="preserve">25</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_Toc3626 </w:instrText>
      </w:r>
      <w:r>
        <w:rPr>
          <w:bCs/>
          <w:szCs w:val="24"/>
          <w:lang w:val="zh-CN"/>
        </w:rPr>
        <w:fldChar w:fldCharType="separate"/>
      </w:r>
      <w:r>
        <w:rPr>
          <w:rFonts w:hint="eastAsia" w:ascii="宋体" w:hAnsi="宋体" w:cs="宋体"/>
          <w:bCs w:val="0"/>
        </w:rPr>
        <w:t xml:space="preserve">投标报价明细表</w:t>
      </w:r>
      <w:r>
        <w:tab/>
      </w:r>
      <w:r>
        <w:fldChar w:fldCharType="begin"/>
      </w:r>
      <w:r>
        <w:instrText xml:space="preserve"> PAGEREF _Toc3626 \h </w:instrText>
      </w:r>
      <w:r>
        <w:fldChar w:fldCharType="separate"/>
      </w:r>
      <w:r>
        <w:t xml:space="preserve">26</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_Toc1059 </w:instrText>
      </w:r>
      <w:r>
        <w:rPr>
          <w:bCs/>
          <w:szCs w:val="24"/>
          <w:lang w:val="zh-CN"/>
        </w:rPr>
        <w:fldChar w:fldCharType="separate"/>
      </w:r>
      <w:r>
        <w:rPr>
          <w:rFonts w:hint="eastAsia" w:ascii="宋体" w:hAnsi="宋体" w:cs="宋体"/>
          <w:lang w:val="zh-CN"/>
        </w:rPr>
        <w:t xml:space="preserve">商务及技术偏离表</w:t>
      </w:r>
      <w:r>
        <w:tab/>
      </w:r>
      <w:r>
        <w:fldChar w:fldCharType="begin"/>
      </w:r>
      <w:r>
        <w:instrText xml:space="preserve"> PAGEREF _Toc1059 \h </w:instrText>
      </w:r>
      <w:r>
        <w:fldChar w:fldCharType="separate"/>
      </w:r>
      <w:r>
        <w:t xml:space="preserve">29</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_Toc7661 </w:instrText>
      </w:r>
      <w:r>
        <w:rPr>
          <w:bCs/>
          <w:szCs w:val="24"/>
          <w:lang w:val="zh-CN"/>
        </w:rPr>
        <w:fldChar w:fldCharType="separate"/>
      </w:r>
      <w:r>
        <w:rPr>
          <w:rFonts w:hint="eastAsia" w:ascii="宋体" w:hAnsi="宋体" w:cs="宋体"/>
          <w:lang w:val="zh-CN"/>
        </w:rPr>
        <w:t xml:space="preserve">人员配备表</w:t>
      </w:r>
      <w:r>
        <w:tab/>
      </w:r>
      <w:r>
        <w:fldChar w:fldCharType="begin"/>
      </w:r>
      <w:r>
        <w:instrText xml:space="preserve"> PAGEREF _Toc7661 \h </w:instrText>
      </w:r>
      <w:r>
        <w:fldChar w:fldCharType="separate"/>
      </w:r>
      <w:r>
        <w:t xml:space="preserve">30</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_Toc10977 </w:instrText>
      </w:r>
      <w:r>
        <w:rPr>
          <w:bCs/>
          <w:szCs w:val="24"/>
          <w:lang w:val="zh-CN"/>
        </w:rPr>
        <w:fldChar w:fldCharType="separate"/>
      </w:r>
      <w:r>
        <w:rPr>
          <w:rFonts w:hint="eastAsia" w:ascii="宋体" w:hAnsi="宋体" w:cs="宋体"/>
          <w:bCs w:val="0"/>
          <w:szCs w:val="30"/>
          <w:lang w:val="zh-CN"/>
        </w:rPr>
        <w:t xml:space="preserve">机械设备一览表</w:t>
      </w:r>
      <w:r>
        <w:tab/>
      </w:r>
      <w:r>
        <w:fldChar w:fldCharType="begin"/>
      </w:r>
      <w:r>
        <w:instrText xml:space="preserve"> PAGEREF _Toc10977 \h </w:instrText>
      </w:r>
      <w:r>
        <w:fldChar w:fldCharType="separate"/>
      </w:r>
      <w:r>
        <w:t xml:space="preserve">31</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_Toc19647 </w:instrText>
      </w:r>
      <w:r>
        <w:rPr>
          <w:bCs/>
          <w:szCs w:val="24"/>
          <w:lang w:val="zh-CN"/>
        </w:rPr>
        <w:fldChar w:fldCharType="separate"/>
      </w:r>
      <w:r>
        <w:rPr>
          <w:rFonts w:hint="eastAsia" w:ascii="宋体" w:hAnsi="宋体" w:cs="宋体"/>
        </w:rPr>
        <w:t xml:space="preserve">投标货物和服务数量、规格、技术参数、品牌、交货期说明表</w:t>
      </w:r>
      <w:r>
        <w:tab/>
      </w:r>
      <w:r>
        <w:fldChar w:fldCharType="begin"/>
      </w:r>
      <w:r>
        <w:instrText xml:space="preserve"> PAGEREF _Toc19647 \h </w:instrText>
      </w:r>
      <w:r>
        <w:fldChar w:fldCharType="separate"/>
      </w:r>
      <w:r>
        <w:t xml:space="preserve">32</w:t>
      </w:r>
      <w:r>
        <w:fldChar w:fldCharType="end"/>
      </w:r>
      <w:r>
        <w:rPr>
          <w:bCs/>
          <w:szCs w:val="24"/>
          <w:lang w:val="zh-CN"/>
        </w:rPr>
        <w:fldChar w:fldCharType="end"/>
      </w:r>
      <w:r/>
    </w:p>
    <w:p>
      <w:pPr>
        <w:pStyle w:val="964"/>
        <w:tabs>
          <w:tab w:val="right" w:pos="9071" w:leader="dot"/>
        </w:tabs>
      </w:pPr>
      <w:r>
        <w:rPr>
          <w:bCs/>
          <w:szCs w:val="24"/>
          <w:lang w:val="zh-CN"/>
        </w:rPr>
        <w:fldChar w:fldCharType="begin"/>
      </w:r>
      <w:r>
        <w:rPr>
          <w:bCs/>
          <w:szCs w:val="24"/>
          <w:lang w:val="zh-CN"/>
        </w:rPr>
        <w:instrText xml:space="preserve"> HYPERLINK \l _Toc17894 </w:instrText>
      </w:r>
      <w:r>
        <w:rPr>
          <w:bCs/>
          <w:szCs w:val="24"/>
          <w:lang w:val="zh-CN"/>
        </w:rPr>
        <w:fldChar w:fldCharType="separate"/>
      </w:r>
      <w:r>
        <w:rPr>
          <w:rFonts w:hint="eastAsia" w:ascii="宋体" w:hAnsi="宋体" w:eastAsia="宋体" w:cs="Times New Roman"/>
          <w:bCs/>
          <w:szCs w:val="32"/>
          <w:lang w:val="en-US" w:eastAsia="zh-CN" w:bidi="ar-SA"/>
        </w:rPr>
        <w:t xml:space="preserve">第四章  招标书</w:t>
      </w:r>
      <w:r>
        <w:tab/>
      </w:r>
      <w:r>
        <w:fldChar w:fldCharType="begin"/>
      </w:r>
      <w:r>
        <w:instrText xml:space="preserve"> PAGEREF _Toc17894 \h </w:instrText>
      </w:r>
      <w:r>
        <w:fldChar w:fldCharType="separate"/>
      </w:r>
      <w:r>
        <w:t xml:space="preserve">33</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_Toc21335 </w:instrText>
      </w:r>
      <w:r>
        <w:rPr>
          <w:bCs/>
          <w:szCs w:val="24"/>
          <w:lang w:val="zh-CN"/>
        </w:rPr>
        <w:fldChar w:fldCharType="separate"/>
      </w:r>
      <w:r>
        <w:rPr>
          <w:rFonts w:hint="eastAsia" w:ascii="宋体" w:hAnsi="宋体" w:eastAsia="宋体" w:cs="宋体"/>
          <w:bCs/>
          <w:szCs w:val="21"/>
          <w:lang w:val="en-US" w:eastAsia="zh-CN"/>
        </w:rPr>
        <w:t xml:space="preserve">一、项目编号：JSZC-320583-SZGZ-G2024-0130</w:t>
      </w:r>
      <w:r>
        <w:tab/>
      </w:r>
      <w:r>
        <w:fldChar w:fldCharType="begin"/>
      </w:r>
      <w:r>
        <w:instrText xml:space="preserve"> PAGEREF _Toc21335 \h </w:instrText>
      </w:r>
      <w:r>
        <w:fldChar w:fldCharType="separate"/>
      </w:r>
      <w:r>
        <w:t xml:space="preserve">33</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_Toc16581 </w:instrText>
      </w:r>
      <w:r>
        <w:rPr>
          <w:bCs/>
          <w:szCs w:val="24"/>
          <w:lang w:val="zh-CN"/>
        </w:rPr>
        <w:fldChar w:fldCharType="separate"/>
      </w:r>
      <w:r>
        <w:rPr>
          <w:rFonts w:hint="eastAsia" w:ascii="宋体" w:hAnsi="宋体" w:eastAsia="宋体" w:cs="宋体"/>
          <w:bCs/>
          <w:szCs w:val="21"/>
          <w:lang w:val="en-US" w:eastAsia="zh-CN"/>
        </w:rPr>
        <w:t xml:space="preserve">二、项目名称：2025年度农村生活污水治理设施、收集系统的维护及运营服务</w:t>
      </w:r>
      <w:r>
        <w:tab/>
      </w:r>
      <w:r>
        <w:fldChar w:fldCharType="begin"/>
      </w:r>
      <w:r>
        <w:instrText xml:space="preserve"> PAGEREF _Toc16581 \h </w:instrText>
      </w:r>
      <w:r>
        <w:fldChar w:fldCharType="separate"/>
      </w:r>
      <w:r>
        <w:t xml:space="preserve">33</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_Toc30188 </w:instrText>
      </w:r>
      <w:r>
        <w:rPr>
          <w:bCs/>
          <w:szCs w:val="24"/>
          <w:lang w:val="zh-CN"/>
        </w:rPr>
        <w:fldChar w:fldCharType="separate"/>
      </w:r>
      <w:r>
        <w:rPr>
          <w:rFonts w:hint="eastAsia" w:ascii="宋体" w:hAnsi="宋体" w:eastAsia="宋体" w:cs="宋体"/>
          <w:szCs w:val="21"/>
          <w:lang w:val="en-US" w:eastAsia="zh-CN"/>
        </w:rPr>
        <w:t xml:space="preserve">三、招标内容：</w:t>
      </w:r>
      <w:r>
        <w:tab/>
      </w:r>
      <w:r>
        <w:fldChar w:fldCharType="begin"/>
      </w:r>
      <w:r>
        <w:instrText xml:space="preserve"> PAGEREF _Toc30188 \h </w:instrText>
      </w:r>
      <w:r>
        <w:fldChar w:fldCharType="separate"/>
      </w:r>
      <w:r>
        <w:t xml:space="preserve">33</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_Toc25110 </w:instrText>
      </w:r>
      <w:r>
        <w:rPr>
          <w:bCs/>
          <w:szCs w:val="24"/>
          <w:lang w:val="zh-CN"/>
        </w:rPr>
        <w:fldChar w:fldCharType="separate"/>
      </w:r>
      <w:r>
        <w:rPr>
          <w:rFonts w:hint="eastAsia" w:ascii="宋体" w:hAnsi="宋体" w:eastAsia="宋体" w:cs="宋体"/>
          <w:bCs/>
          <w:szCs w:val="21"/>
          <w:lang w:val="en-US" w:eastAsia="zh-CN"/>
        </w:rPr>
        <w:t xml:space="preserve">四、项目用途和概述</w:t>
      </w:r>
      <w:r>
        <w:tab/>
      </w:r>
      <w:r>
        <w:fldChar w:fldCharType="begin"/>
      </w:r>
      <w:r>
        <w:instrText xml:space="preserve"> PAGEREF _Toc25110 \h </w:instrText>
      </w:r>
      <w:r>
        <w:fldChar w:fldCharType="separate"/>
      </w:r>
      <w:r>
        <w:t xml:space="preserve">33</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_Toc12009 </w:instrText>
      </w:r>
      <w:r>
        <w:rPr>
          <w:bCs/>
          <w:szCs w:val="24"/>
          <w:lang w:val="zh-CN"/>
        </w:rPr>
        <w:fldChar w:fldCharType="separate"/>
      </w:r>
      <w:r>
        <w:rPr>
          <w:rFonts w:hint="eastAsia" w:ascii="宋体" w:hAnsi="宋体" w:eastAsia="宋体" w:cs="宋体"/>
          <w:bCs/>
          <w:szCs w:val="21"/>
          <w:lang w:val="en-US" w:eastAsia="zh-CN"/>
        </w:rPr>
        <w:t xml:space="preserve">五、基本配置与功能要求</w:t>
      </w:r>
      <w:r>
        <w:tab/>
      </w:r>
      <w:r>
        <w:fldChar w:fldCharType="begin"/>
      </w:r>
      <w:r>
        <w:instrText xml:space="preserve"> PAGEREF _Toc12009 \h </w:instrText>
      </w:r>
      <w:r>
        <w:fldChar w:fldCharType="separate"/>
      </w:r>
      <w:r>
        <w:t xml:space="preserve">34</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_Toc14315 </w:instrText>
      </w:r>
      <w:r>
        <w:rPr>
          <w:bCs/>
          <w:szCs w:val="24"/>
          <w:lang w:val="zh-CN"/>
        </w:rPr>
        <w:fldChar w:fldCharType="separate"/>
      </w:r>
      <w:r>
        <w:rPr>
          <w:rFonts w:hint="eastAsia" w:ascii="宋体" w:hAnsi="宋体" w:eastAsia="宋体" w:cs="宋体"/>
          <w:bCs/>
          <w:szCs w:val="21"/>
          <w:lang w:val="en-US" w:eastAsia="zh-CN"/>
        </w:rPr>
        <w:t xml:space="preserve">六、项目服务要求、主要维护参数</w:t>
      </w:r>
      <w:r>
        <w:tab/>
      </w:r>
      <w:r>
        <w:fldChar w:fldCharType="begin"/>
      </w:r>
      <w:r>
        <w:instrText xml:space="preserve"> PAGEREF _Toc14315 \h </w:instrText>
      </w:r>
      <w:r>
        <w:fldChar w:fldCharType="separate"/>
      </w:r>
      <w:r>
        <w:t xml:space="preserve">35</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_Toc9254 </w:instrText>
      </w:r>
      <w:r>
        <w:rPr>
          <w:bCs/>
          <w:szCs w:val="24"/>
          <w:lang w:val="zh-CN"/>
        </w:rPr>
        <w:fldChar w:fldCharType="separate"/>
      </w:r>
      <w:r>
        <w:rPr>
          <w:rFonts w:hint="eastAsia" w:ascii="宋体" w:hAnsi="宋体" w:eastAsia="宋体" w:cs="宋体"/>
          <w:bCs/>
          <w:szCs w:val="21"/>
          <w:lang w:val="en-US" w:eastAsia="zh-CN"/>
        </w:rPr>
        <w:t xml:space="preserve">七、质量保证及服务</w:t>
      </w:r>
      <w:r>
        <w:tab/>
      </w:r>
      <w:r>
        <w:fldChar w:fldCharType="begin"/>
      </w:r>
      <w:r>
        <w:instrText xml:space="preserve"> PAGEREF _Toc9254 \h </w:instrText>
      </w:r>
      <w:r>
        <w:fldChar w:fldCharType="separate"/>
      </w:r>
      <w:r>
        <w:t xml:space="preserve">48</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_Toc2204 </w:instrText>
      </w:r>
      <w:r>
        <w:rPr>
          <w:bCs/>
          <w:szCs w:val="24"/>
          <w:lang w:val="zh-CN"/>
        </w:rPr>
        <w:fldChar w:fldCharType="separate"/>
      </w:r>
      <w:r>
        <w:rPr>
          <w:rFonts w:hint="eastAsia" w:ascii="宋体" w:hAnsi="宋体" w:eastAsia="宋体" w:cs="宋体"/>
          <w:bCs/>
          <w:szCs w:val="21"/>
          <w:lang w:val="en-US" w:eastAsia="zh-CN"/>
        </w:rPr>
        <w:t xml:space="preserve">八、处罚细则</w:t>
      </w:r>
      <w:r>
        <w:tab/>
      </w:r>
      <w:r>
        <w:fldChar w:fldCharType="begin"/>
      </w:r>
      <w:r>
        <w:instrText xml:space="preserve"> PAGEREF _Toc2204 \h </w:instrText>
      </w:r>
      <w:r>
        <w:fldChar w:fldCharType="separate"/>
      </w:r>
      <w:r>
        <w:t xml:space="preserve">48</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_Toc25334 </w:instrText>
      </w:r>
      <w:r>
        <w:rPr>
          <w:bCs/>
          <w:szCs w:val="24"/>
          <w:lang w:val="zh-CN"/>
        </w:rPr>
        <w:fldChar w:fldCharType="separate"/>
      </w:r>
      <w:r>
        <w:rPr>
          <w:rFonts w:hint="eastAsia" w:ascii="宋体" w:hAnsi="宋体" w:eastAsia="宋体" w:cs="宋体"/>
          <w:bCs/>
          <w:szCs w:val="21"/>
          <w:lang w:val="en-US" w:eastAsia="zh-CN"/>
        </w:rPr>
        <w:t xml:space="preserve">九、与本项目招标相关的附件资料（附件请双击下方图标自行下载）</w:t>
      </w:r>
      <w:r>
        <w:tab/>
      </w:r>
      <w:r>
        <w:fldChar w:fldCharType="begin"/>
      </w:r>
      <w:r>
        <w:instrText xml:space="preserve"> PAGEREF _Toc25334 \h </w:instrText>
      </w:r>
      <w:r>
        <w:fldChar w:fldCharType="separate"/>
      </w:r>
      <w:r>
        <w:t xml:space="preserve">49</w:t>
      </w:r>
      <w:r>
        <w:fldChar w:fldCharType="end"/>
      </w:r>
      <w:r>
        <w:rPr>
          <w:bCs/>
          <w:szCs w:val="24"/>
          <w:lang w:val="zh-CN"/>
        </w:rPr>
        <w:fldChar w:fldCharType="end"/>
      </w:r>
      <w:r/>
    </w:p>
    <w:p>
      <w:pPr>
        <w:pStyle w:val="974"/>
        <w:tabs>
          <w:tab w:val="right" w:pos="9071" w:leader="dot"/>
        </w:tabs>
      </w:pPr>
      <w:r>
        <w:rPr>
          <w:bCs/>
          <w:szCs w:val="24"/>
          <w:lang w:val="zh-CN"/>
        </w:rPr>
        <w:fldChar w:fldCharType="begin"/>
      </w:r>
      <w:r>
        <w:rPr>
          <w:bCs/>
          <w:szCs w:val="24"/>
          <w:lang w:val="zh-CN"/>
        </w:rPr>
        <w:instrText xml:space="preserve"> HYPERLINK \l _Toc29479 </w:instrText>
      </w:r>
      <w:r>
        <w:rPr>
          <w:bCs/>
          <w:szCs w:val="24"/>
          <w:lang w:val="zh-CN"/>
        </w:rPr>
        <w:fldChar w:fldCharType="separate"/>
      </w:r>
      <w:r>
        <w:rPr>
          <w:rFonts w:hint="eastAsia" w:ascii="宋体" w:hAnsi="宋体" w:eastAsia="宋体" w:cs="宋体"/>
          <w:bCs/>
          <w:szCs w:val="21"/>
          <w:lang w:val="en-US" w:eastAsia="zh-CN"/>
        </w:rPr>
        <w:t xml:space="preserve">十、综合说明其它要求</w:t>
      </w:r>
      <w:r>
        <w:tab/>
      </w:r>
      <w:r>
        <w:fldChar w:fldCharType="begin"/>
      </w:r>
      <w:r>
        <w:instrText xml:space="preserve"> PAGEREF _Toc29479 \h </w:instrText>
      </w:r>
      <w:r>
        <w:fldChar w:fldCharType="separate"/>
      </w:r>
      <w:r>
        <w:t xml:space="preserve">49</w:t>
      </w:r>
      <w:r>
        <w:fldChar w:fldCharType="end"/>
      </w:r>
      <w:r>
        <w:rPr>
          <w:bCs/>
          <w:szCs w:val="24"/>
          <w:lang w:val="zh-CN"/>
        </w:rPr>
        <w:fldChar w:fldCharType="end"/>
      </w:r>
      <w:r/>
    </w:p>
    <w:p>
      <w:pPr>
        <w:pStyle w:val="964"/>
        <w:tabs>
          <w:tab w:val="right" w:pos="9071" w:leader="dot"/>
        </w:tabs>
      </w:pPr>
      <w:r>
        <w:rPr>
          <w:bCs/>
          <w:szCs w:val="24"/>
          <w:lang w:val="zh-CN"/>
        </w:rPr>
        <w:fldChar w:fldCharType="begin"/>
      </w:r>
      <w:r>
        <w:rPr>
          <w:bCs/>
          <w:szCs w:val="24"/>
          <w:lang w:val="zh-CN"/>
        </w:rPr>
        <w:instrText xml:space="preserve"> HYPERLINK \l _Toc389 </w:instrText>
      </w:r>
      <w:r>
        <w:rPr>
          <w:bCs/>
          <w:szCs w:val="24"/>
          <w:lang w:val="zh-CN"/>
        </w:rPr>
        <w:fldChar w:fldCharType="separate"/>
      </w:r>
      <w:r>
        <w:rPr>
          <w:rFonts w:hint="eastAsia" w:ascii="宋体" w:hAnsi="宋体" w:eastAsia="宋体" w:cs="Times New Roman"/>
          <w:bCs/>
          <w:szCs w:val="32"/>
          <w:lang w:val="en-US" w:eastAsia="zh-CN" w:bidi="ar-SA"/>
        </w:rPr>
        <w:t xml:space="preserve">第五章  合同文本</w:t>
      </w:r>
      <w:r>
        <w:tab/>
      </w:r>
      <w:r>
        <w:fldChar w:fldCharType="begin"/>
      </w:r>
      <w:r>
        <w:instrText xml:space="preserve"> PAGEREF _Toc389 \h </w:instrText>
      </w:r>
      <w:r>
        <w:fldChar w:fldCharType="separate"/>
      </w:r>
      <w:r>
        <w:t xml:space="preserve">50</w:t>
      </w:r>
      <w:r>
        <w:fldChar w:fldCharType="end"/>
      </w:r>
      <w:r>
        <w:rPr>
          <w:bCs/>
          <w:szCs w:val="24"/>
          <w:lang w:val="zh-CN"/>
        </w:rPr>
        <w:fldChar w:fldCharType="end"/>
      </w:r>
      <w:r/>
    </w:p>
    <w:p>
      <w:pPr>
        <w:pStyle w:val="964"/>
        <w:tabs>
          <w:tab w:val="right" w:pos="9071" w:leader="dot"/>
        </w:tabs>
      </w:pPr>
      <w:r>
        <w:rPr>
          <w:bCs/>
          <w:szCs w:val="24"/>
          <w:lang w:val="zh-CN"/>
        </w:rPr>
        <w:fldChar w:fldCharType="begin"/>
      </w:r>
      <w:r>
        <w:rPr>
          <w:bCs/>
          <w:szCs w:val="24"/>
          <w:lang w:val="zh-CN"/>
        </w:rPr>
        <w:instrText xml:space="preserve"> HYPERLINK \l _Toc902 </w:instrText>
      </w:r>
      <w:r>
        <w:rPr>
          <w:bCs/>
          <w:szCs w:val="24"/>
          <w:lang w:val="zh-CN"/>
        </w:rPr>
        <w:fldChar w:fldCharType="separate"/>
      </w:r>
      <w:r>
        <w:rPr>
          <w:rFonts w:hint="eastAsia" w:ascii="宋体" w:hAnsi="宋体" w:eastAsia="宋体" w:cs="Times New Roman"/>
          <w:bCs/>
          <w:szCs w:val="32"/>
          <w:lang w:val="en-US" w:eastAsia="zh-CN" w:bidi="ar-SA"/>
        </w:rPr>
        <w:t xml:space="preserve">第六章  评标方法、评分标准</w:t>
      </w:r>
      <w:r>
        <w:tab/>
      </w:r>
      <w:r>
        <w:fldChar w:fldCharType="begin"/>
      </w:r>
      <w:r>
        <w:instrText xml:space="preserve"> PAGEREF _Toc902 \h </w:instrText>
      </w:r>
      <w:r>
        <w:fldChar w:fldCharType="separate"/>
      </w:r>
      <w:r>
        <w:t xml:space="preserve">55</w:t>
      </w:r>
      <w:r>
        <w:fldChar w:fldCharType="end"/>
      </w:r>
      <w:r>
        <w:rPr>
          <w:bCs/>
          <w:szCs w:val="24"/>
          <w:lang w:val="zh-CN"/>
        </w:rPr>
        <w:fldChar w:fldCharType="end"/>
      </w:r>
      <w:r/>
    </w:p>
    <w:p>
      <w:pPr>
        <w:pStyle w:val="964"/>
        <w:tabs>
          <w:tab w:val="right" w:pos="9071" w:leader="dot"/>
        </w:tabs>
      </w:pPr>
      <w:r>
        <w:rPr>
          <w:bCs/>
          <w:szCs w:val="24"/>
          <w:lang w:val="zh-CN"/>
        </w:rPr>
        <w:fldChar w:fldCharType="begin"/>
      </w:r>
      <w:r>
        <w:rPr>
          <w:bCs/>
          <w:szCs w:val="24"/>
          <w:lang w:val="zh-CN"/>
        </w:rPr>
        <w:instrText xml:space="preserve"> HYPERLINK \l _Toc30820 </w:instrText>
      </w:r>
      <w:r>
        <w:rPr>
          <w:bCs/>
          <w:szCs w:val="24"/>
          <w:lang w:val="zh-CN"/>
        </w:rPr>
        <w:fldChar w:fldCharType="separate"/>
      </w:r>
      <w:r>
        <w:rPr>
          <w:rFonts w:hint="eastAsia" w:ascii="宋体" w:hAnsi="宋体" w:eastAsia="宋体" w:cs="Times New Roman"/>
          <w:bCs/>
          <w:szCs w:val="32"/>
          <w:lang w:val="en-US" w:eastAsia="zh-CN" w:bidi="ar-SA"/>
        </w:rPr>
        <w:t xml:space="preserve">第七章  昆山市政府采购供应商诚信管理办法</w:t>
      </w:r>
      <w:r>
        <w:tab/>
      </w:r>
      <w:r>
        <w:fldChar w:fldCharType="begin"/>
      </w:r>
      <w:r>
        <w:instrText xml:space="preserve"> PAGEREF _Toc30820 \h </w:instrText>
      </w:r>
      <w:r>
        <w:fldChar w:fldCharType="separate"/>
      </w:r>
      <w:r>
        <w:t xml:space="preserve">63</w:t>
      </w:r>
      <w:r>
        <w:fldChar w:fldCharType="end"/>
      </w:r>
      <w:r>
        <w:rPr>
          <w:bCs/>
          <w:szCs w:val="24"/>
          <w:lang w:val="zh-CN"/>
        </w:rPr>
        <w:fldChar w:fldCharType="end"/>
      </w:r>
      <w:r/>
    </w:p>
    <w:p>
      <w:pPr>
        <w:pStyle w:val="982"/>
        <w:rPr>
          <w:sz w:val="24"/>
          <w:szCs w:val="24"/>
        </w:rPr>
      </w:pPr>
      <w:r>
        <w:rPr>
          <w:bCs w:val="0"/>
          <w:szCs w:val="24"/>
          <w:lang w:val="zh-CN"/>
        </w:rPr>
        <w:fldChar w:fldCharType="end"/>
      </w:r>
      <w:bookmarkStart w:id="2" w:name="_Toc27769"/>
      <w:r/>
      <w:bookmarkStart w:id="3" w:name="_Toc517"/>
      <w:r>
        <w:rPr>
          <w:b w:val="0"/>
          <w:bCs w:val="0"/>
          <w:sz w:val="24"/>
          <w:szCs w:val="24"/>
          <w:lang w:val="zh-CN"/>
        </w:rPr>
        <w:br w:type="page" w:clear="all"/>
      </w:r>
      <w:bookmarkStart w:id="4" w:name="_Toc359921166"/>
      <w:r>
        <w:rPr>
          <w:rFonts w:hint="eastAsia"/>
          <w:b w:val="0"/>
        </w:rPr>
        <w:t xml:space="preserve">第一章</w:t>
      </w:r>
      <w:r>
        <w:rPr>
          <w:b w:val="0"/>
        </w:rPr>
        <w:t xml:space="preserve">  </w:t>
      </w:r>
      <w:r>
        <w:rPr>
          <w:rFonts w:hint="eastAsia"/>
          <w:b w:val="0"/>
        </w:rPr>
        <w:t xml:space="preserve">投标邀请</w:t>
      </w:r>
      <w:bookmarkEnd w:id="4"/>
      <w:r>
        <w:rPr>
          <w:rFonts w:hint="eastAsia"/>
          <w:b w:val="0"/>
        </w:rPr>
        <w:t xml:space="preserve">函</w:t>
      </w:r>
      <w:bookmarkEnd w:id="2"/>
      <w:r/>
      <w:bookmarkEnd w:id="3"/>
      <w:r>
        <w:rPr>
          <w:sz w:val="24"/>
          <w:szCs w:val="24"/>
        </w:rPr>
      </w:r>
      <w:r/>
    </w:p>
    <w:p>
      <w:pPr>
        <w:pStyle w:val="907"/>
        <w:ind w:firstLine="480"/>
        <w:jc w:val="left"/>
        <w:spacing w:line="360" w:lineRule="auto"/>
        <w:rPr>
          <w:rFonts w:hint="eastAsia" w:ascii="宋体" w:hAnsi="宋体" w:eastAsia="宋体" w:cs="Times New Roman"/>
          <w:sz w:val="24"/>
        </w:rPr>
      </w:pPr>
      <w:r/>
      <w:bookmarkStart w:id="5" w:name="_Toc35393621"/>
      <w:r/>
      <w:bookmarkEnd w:id="5"/>
      <w:r/>
      <w:bookmarkStart w:id="6" w:name="_Toc28359002"/>
      <w:r>
        <w:rPr>
          <w:rFonts w:hint="eastAsia" w:ascii="宋体" w:hAnsi="宋体" w:eastAsia="宋体" w:cs="Times New Roman"/>
          <w:sz w:val="24"/>
        </w:rPr>
        <w:t xml:space="preserve">一、项目基本情况</w:t>
      </w:r>
      <w:r>
        <w:rPr>
          <w:rFonts w:hint="eastAsia" w:ascii="宋体" w:hAnsi="宋体" w:eastAsia="宋体" w:cs="Times New Roman"/>
          <w:sz w:val="24"/>
        </w:rPr>
      </w:r>
      <w:r/>
    </w:p>
    <w:p>
      <w:pPr>
        <w:pStyle w:val="907"/>
        <w:ind w:firstLine="480"/>
        <w:jc w:val="left"/>
        <w:spacing w:line="360" w:lineRule="auto"/>
        <w:rPr>
          <w:rFonts w:ascii="宋体" w:hAnsi="宋体"/>
          <w:color w:val="000000"/>
          <w:sz w:val="24"/>
        </w:rPr>
      </w:pPr>
      <w:r>
        <w:rPr>
          <w:rFonts w:hint="eastAsia" w:ascii="宋体" w:hAnsi="宋体"/>
          <w:color w:val="000000"/>
          <w:sz w:val="24"/>
        </w:rPr>
        <w:t xml:space="preserve">1．项目编号：</w:t>
      </w:r>
      <w:r>
        <w:rPr>
          <w:rFonts w:hint="eastAsia" w:ascii="宋体" w:hAnsi="宋体"/>
          <w:color w:val="000000"/>
          <w:sz w:val="24"/>
          <w:lang w:eastAsia="zh-CN"/>
        </w:rPr>
        <w:t xml:space="preserve">JSZC-320583-SZGZ-G2024-0130</w:t>
      </w:r>
      <w:r>
        <w:rPr>
          <w:rFonts w:hint="eastAsia" w:ascii="宋体" w:hAnsi="宋体"/>
          <w:color w:val="000000"/>
          <w:sz w:val="24"/>
        </w:rPr>
        <w:t xml:space="preserve">号</w:t>
      </w:r>
      <w:r>
        <w:rPr>
          <w:rFonts w:ascii="宋体" w:hAnsi="宋体"/>
          <w:color w:val="000000"/>
          <w:sz w:val="24"/>
        </w:rPr>
      </w:r>
      <w:r/>
    </w:p>
    <w:p>
      <w:pPr>
        <w:pStyle w:val="907"/>
        <w:ind w:firstLine="480"/>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2．项目名称：</w:t>
      </w:r>
      <w:r>
        <w:rPr>
          <w:rFonts w:hint="eastAsia" w:ascii="宋体" w:hAnsi="宋体"/>
          <w:color w:val="000000"/>
          <w:sz w:val="24"/>
          <w:lang w:eastAsia="zh-CN"/>
        </w:rPr>
        <w:t xml:space="preserve">2025年度农村生活污水治理设施、收集系统的维护及运营服务</w:t>
      </w:r>
      <w:r>
        <w:rPr>
          <w:rFonts w:hint="eastAsia" w:ascii="宋体" w:hAnsi="宋体" w:eastAsia="宋体"/>
          <w:color w:val="000000"/>
          <w:sz w:val="24"/>
          <w:lang w:eastAsia="zh-CN"/>
        </w:rPr>
      </w:r>
      <w:r/>
    </w:p>
    <w:p>
      <w:pPr>
        <w:pStyle w:val="907"/>
        <w:numPr>
          <w:ilvl w:val="0"/>
          <w:numId w:val="1"/>
        </w:numPr>
        <w:ind w:firstLine="480"/>
        <w:jc w:val="left"/>
        <w:spacing w:line="360" w:lineRule="auto"/>
        <w:rPr>
          <w:rFonts w:hint="eastAsia" w:ascii="宋体" w:hAnsi="宋体" w:eastAsia="宋体" w:cs="Times New Roman"/>
          <w:color w:val="000000"/>
          <w:sz w:val="24"/>
        </w:rPr>
      </w:pPr>
      <w:r>
        <w:rPr>
          <w:rFonts w:hint="eastAsia" w:ascii="宋体" w:hAnsi="宋体"/>
          <w:color w:val="000000"/>
          <w:sz w:val="24"/>
        </w:rPr>
        <w:t xml:space="preserve">预算金额：人民币</w:t>
      </w:r>
      <w:r>
        <w:rPr>
          <w:rFonts w:hint="eastAsia" w:ascii="宋体" w:hAnsi="宋体"/>
          <w:color w:val="000000"/>
          <w:sz w:val="24"/>
          <w:lang w:val="en-US" w:eastAsia="zh-CN"/>
        </w:rPr>
        <w:t xml:space="preserve">叁仟肆佰玖拾伍万</w:t>
      </w:r>
      <w:r>
        <w:rPr>
          <w:rFonts w:hint="eastAsia" w:ascii="宋体" w:hAnsi="宋体" w:eastAsia="宋体" w:cs="Times New Roman"/>
          <w:color w:val="000000"/>
          <w:sz w:val="24"/>
        </w:rPr>
        <w:t xml:space="preserve">元整（¥3</w:t>
      </w:r>
      <w:r>
        <w:rPr>
          <w:rFonts w:hint="eastAsia" w:ascii="宋体" w:hAnsi="宋体" w:eastAsia="宋体" w:cs="Times New Roman"/>
          <w:color w:val="000000"/>
          <w:sz w:val="24"/>
          <w:lang w:val="en-US" w:eastAsia="zh-CN"/>
        </w:rPr>
        <w:t xml:space="preserve">4950000</w:t>
      </w:r>
      <w:r>
        <w:rPr>
          <w:rFonts w:hint="eastAsia" w:ascii="宋体" w:hAnsi="宋体" w:eastAsia="宋体" w:cs="Times New Roman"/>
          <w:color w:val="000000"/>
          <w:sz w:val="24"/>
        </w:rPr>
        <w:t xml:space="preserve">元）</w:t>
      </w:r>
      <w:r>
        <w:rPr>
          <w:rFonts w:hint="eastAsia" w:ascii="宋体" w:hAnsi="宋体" w:eastAsia="宋体" w:cs="Times New Roman"/>
          <w:color w:val="000000"/>
          <w:sz w:val="24"/>
        </w:rPr>
      </w:r>
      <w:r/>
    </w:p>
    <w:tbl>
      <w:tblPr>
        <w:tblW w:w="8953"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5913"/>
        <w:gridCol w:w="1769"/>
      </w:tblGrid>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4"/>
                <w:szCs w:val="24"/>
                <w:u w:val="none"/>
                <w:lang w:val="en-US" w:eastAsia="zh-CN" w:bidi="ar"/>
              </w:rPr>
              <w:suppressLineNumbers w:val="0"/>
            </w:pPr>
            <w:r>
              <w:rPr>
                <w:rFonts w:hint="eastAsia" w:ascii="宋体" w:hAnsi="宋体" w:eastAsia="宋体" w:cs="宋体"/>
                <w:i w:val="0"/>
                <w:iCs w:val="0"/>
                <w:color w:val="525252"/>
                <w:sz w:val="24"/>
                <w:szCs w:val="24"/>
                <w:u w:val="none"/>
                <w:lang w:val="en-US" w:eastAsia="zh-CN" w:bidi="ar"/>
              </w:rPr>
              <w:t xml:space="preserve">采购包号</w:t>
            </w:r>
            <w:r>
              <w:rPr>
                <w:rFonts w:hint="eastAsia" w:ascii="宋体" w:hAnsi="宋体" w:eastAsia="宋体" w:cs="宋体"/>
                <w:i w:val="0"/>
                <w:iCs w:val="0"/>
                <w:color w:val="525252"/>
                <w:sz w:val="24"/>
                <w:szCs w:val="24"/>
                <w:u w:val="none"/>
                <w:lang w:val="en-US" w:eastAsia="zh-CN" w:bidi="ar"/>
              </w:rPr>
            </w:r>
            <w:r/>
          </w:p>
        </w:tc>
        <w:tc>
          <w:tcPr>
            <w:tcW w:w="5913"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4"/>
                <w:szCs w:val="24"/>
                <w:u w:val="none"/>
                <w:lang w:val="en-US" w:eastAsia="zh-CN" w:bidi="ar"/>
              </w:rPr>
              <w:suppressLineNumbers w:val="0"/>
            </w:pPr>
            <w:r>
              <w:rPr>
                <w:rFonts w:hint="eastAsia" w:ascii="宋体" w:hAnsi="宋体" w:eastAsia="宋体" w:cs="宋体"/>
                <w:i w:val="0"/>
                <w:iCs w:val="0"/>
                <w:color w:val="525252"/>
                <w:sz w:val="24"/>
                <w:szCs w:val="24"/>
                <w:u w:val="none"/>
                <w:lang w:val="en-US" w:eastAsia="zh-CN" w:bidi="ar"/>
              </w:rPr>
              <w:t xml:space="preserve">范围</w:t>
            </w:r>
            <w:r>
              <w:rPr>
                <w:rFonts w:hint="eastAsia" w:ascii="宋体" w:hAnsi="宋体" w:eastAsia="宋体" w:cs="宋体"/>
                <w:i w:val="0"/>
                <w:iCs w:val="0"/>
                <w:color w:val="525252"/>
                <w:sz w:val="24"/>
                <w:szCs w:val="24"/>
                <w:u w:val="none"/>
                <w:lang w:val="en-US" w:eastAsia="zh-CN" w:bidi="ar"/>
              </w:rPr>
            </w:r>
            <w:r/>
          </w:p>
        </w:tc>
        <w:tc>
          <w:tcPr>
            <w:tcW w:w="1769" w:type="dxa"/>
            <w:vAlign w:val="center"/>
            <w:textDirection w:val="lrTb"/>
            <w:noWrap w:val="false"/>
          </w:tcPr>
          <w:p>
            <w:pPr>
              <w:pStyle w:val="907"/>
              <w:jc w:val="both"/>
              <w:keepLines w:val="0"/>
              <w:keepNext w:val="0"/>
              <w:widowControl/>
              <w:rPr>
                <w:rFonts w:hint="eastAsia" w:ascii="宋体" w:hAnsi="宋体" w:eastAsia="宋体" w:cs="宋体"/>
                <w:i w:val="0"/>
                <w:iCs w:val="0"/>
                <w:color w:val="525252"/>
                <w:sz w:val="24"/>
                <w:szCs w:val="24"/>
                <w:u w:val="none"/>
              </w:rPr>
              <w:suppressLineNumbers w:val="0"/>
            </w:pPr>
            <w:r>
              <w:rPr>
                <w:rFonts w:hint="eastAsia" w:ascii="宋体" w:hAnsi="宋体" w:eastAsia="宋体" w:cs="宋体"/>
                <w:i w:val="0"/>
                <w:iCs w:val="0"/>
                <w:color w:val="525252"/>
                <w:sz w:val="24"/>
                <w:szCs w:val="24"/>
                <w:u w:val="none"/>
                <w:lang w:val="en-US" w:eastAsia="zh-CN" w:bidi="ar"/>
              </w:rPr>
              <w:t xml:space="preserve">预算金额（元）</w:t>
            </w:r>
            <w:r>
              <w:rPr>
                <w:rFonts w:hint="eastAsia" w:ascii="宋体" w:hAnsi="宋体" w:eastAsia="宋体" w:cs="宋体"/>
                <w:i w:val="0"/>
                <w:iCs w:val="0"/>
                <w:color w:val="525252"/>
                <w:sz w:val="24"/>
                <w:szCs w:val="24"/>
                <w:u w:val="none"/>
              </w:rPr>
            </w:r>
            <w:r/>
          </w:p>
        </w:tc>
      </w:tr>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4"/>
                <w:szCs w:val="24"/>
                <w:u w:val="none"/>
              </w:rPr>
              <w:suppressLineNumbers w:val="0"/>
            </w:pPr>
            <w:r>
              <w:rPr>
                <w:rFonts w:hint="eastAsia" w:ascii="宋体" w:hAnsi="宋体" w:eastAsia="宋体" w:cs="宋体"/>
                <w:i w:val="0"/>
                <w:iCs w:val="0"/>
                <w:color w:val="525252"/>
                <w:sz w:val="24"/>
                <w:szCs w:val="24"/>
                <w:u w:val="none"/>
                <w:lang w:val="en-US" w:eastAsia="zh-CN" w:bidi="ar"/>
              </w:rPr>
              <w:t xml:space="preserve">采购包1</w:t>
            </w:r>
            <w:r>
              <w:rPr>
                <w:rFonts w:hint="eastAsia" w:ascii="宋体" w:hAnsi="宋体" w:eastAsia="宋体" w:cs="宋体"/>
                <w:i w:val="0"/>
                <w:iCs w:val="0"/>
                <w:color w:val="525252"/>
                <w:sz w:val="24"/>
                <w:szCs w:val="24"/>
                <w:u w:val="none"/>
              </w:rPr>
            </w:r>
            <w:r/>
          </w:p>
        </w:tc>
        <w:tc>
          <w:tcPr>
            <w:tcW w:w="5913" w:type="dxa"/>
            <w:vAlign w:val="center"/>
            <w:textDirection w:val="lrTb"/>
            <w:noWrap w:val="false"/>
          </w:tcPr>
          <w:p>
            <w:pPr>
              <w:pStyle w:val="907"/>
              <w:jc w:val="left"/>
              <w:keepLines w:val="0"/>
              <w:keepNext w:val="0"/>
              <w:widowControl/>
              <w:rPr>
                <w:rFonts w:hint="eastAsia" w:ascii="宋体" w:hAnsi="宋体" w:eastAsia="宋体" w:cs="宋体"/>
                <w:i w:val="0"/>
                <w:iCs w:val="0"/>
                <w:color w:val="525252"/>
                <w:sz w:val="24"/>
                <w:szCs w:val="24"/>
                <w:u w:val="none"/>
                <w:lang w:val="en-US" w:eastAsia="zh-CN" w:bidi="ar"/>
              </w:rPr>
              <w:suppressLineNumbers w:val="0"/>
            </w:pPr>
            <w:r>
              <w:rPr>
                <w:rFonts w:hint="eastAsia" w:ascii="宋体" w:hAnsi="宋体" w:eastAsia="宋体" w:cs="宋体"/>
                <w:i w:val="0"/>
                <w:iCs w:val="0"/>
                <w:color w:val="525252"/>
                <w:sz w:val="24"/>
                <w:szCs w:val="24"/>
                <w:u w:val="none"/>
                <w:lang w:val="en-US" w:eastAsia="zh-CN" w:bidi="ar"/>
              </w:rPr>
              <w:t xml:space="preserve">周庄镇、锦溪镇、淀山湖镇农村生活污水治理设施、收集系统的维护及运营服务</w:t>
            </w:r>
            <w:r>
              <w:rPr>
                <w:rFonts w:hint="eastAsia" w:ascii="宋体" w:hAnsi="宋体" w:eastAsia="宋体" w:cs="宋体"/>
                <w:i w:val="0"/>
                <w:iCs w:val="0"/>
                <w:color w:val="525252"/>
                <w:sz w:val="24"/>
                <w:szCs w:val="24"/>
                <w:u w:val="none"/>
                <w:lang w:val="en-US" w:eastAsia="zh-CN" w:bidi="ar"/>
              </w:rPr>
            </w:r>
            <w:r/>
          </w:p>
        </w:tc>
        <w:tc>
          <w:tcPr>
            <w:tcW w:w="1769" w:type="dxa"/>
            <w:vAlign w:val="center"/>
            <w:textDirection w:val="lrTb"/>
            <w:noWrap w:val="false"/>
          </w:tcPr>
          <w:p>
            <w:pPr>
              <w:pStyle w:val="907"/>
              <w:jc w:val="center"/>
              <w:rPr>
                <w:rFonts w:hint="eastAsia" w:ascii="Times New Roman" w:hAnsi="Times New Roman" w:eastAsia="宋体" w:cs="Times New Roman"/>
                <w:i w:val="0"/>
                <w:iCs w:val="0"/>
                <w:color w:val="000000"/>
                <w:sz w:val="24"/>
                <w:szCs w:val="24"/>
                <w:u w:val="none"/>
                <w:lang w:val="en-US" w:eastAsia="zh-CN" w:bidi="ar"/>
              </w:rPr>
            </w:pPr>
            <w:r>
              <w:rPr>
                <w:rFonts w:ascii="Times New Roman" w:hAnsi="Times New Roman" w:eastAsia="宋体" w:cs="Times New Roman"/>
                <w:i w:val="0"/>
                <w:iCs w:val="0"/>
                <w:color w:val="000000"/>
                <w:sz w:val="24"/>
                <w:szCs w:val="24"/>
                <w:u w:val="none"/>
                <w:lang w:val="en-US" w:eastAsia="zh-CN" w:bidi="ar"/>
              </w:rPr>
              <w:t xml:space="preserve">13115519.37 </w:t>
            </w:r>
            <w:r>
              <w:rPr>
                <w:rFonts w:hint="eastAsia" w:ascii="Times New Roman" w:hAnsi="Times New Roman" w:eastAsia="宋体" w:cs="Times New Roman"/>
                <w:i w:val="0"/>
                <w:iCs w:val="0"/>
                <w:color w:val="000000"/>
                <w:sz w:val="24"/>
                <w:szCs w:val="24"/>
                <w:u w:val="none"/>
                <w:lang w:val="en-US" w:eastAsia="zh-CN" w:bidi="ar"/>
              </w:rPr>
            </w:r>
            <w:r/>
          </w:p>
        </w:tc>
      </w:tr>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4"/>
                <w:szCs w:val="24"/>
                <w:u w:val="none"/>
              </w:rPr>
              <w:suppressLineNumbers w:val="0"/>
            </w:pPr>
            <w:r>
              <w:rPr>
                <w:rFonts w:hint="eastAsia" w:ascii="宋体" w:hAnsi="宋体" w:eastAsia="宋体" w:cs="宋体"/>
                <w:i w:val="0"/>
                <w:iCs w:val="0"/>
                <w:color w:val="525252"/>
                <w:sz w:val="24"/>
                <w:szCs w:val="24"/>
                <w:u w:val="none"/>
                <w:lang w:val="en-US" w:eastAsia="zh-CN" w:bidi="ar"/>
              </w:rPr>
              <w:t xml:space="preserve">采购包2</w:t>
            </w:r>
            <w:r>
              <w:rPr>
                <w:rFonts w:hint="eastAsia" w:ascii="宋体" w:hAnsi="宋体" w:eastAsia="宋体" w:cs="宋体"/>
                <w:i w:val="0"/>
                <w:iCs w:val="0"/>
                <w:color w:val="525252"/>
                <w:sz w:val="24"/>
                <w:szCs w:val="24"/>
                <w:u w:val="none"/>
              </w:rPr>
            </w:r>
            <w:r/>
          </w:p>
        </w:tc>
        <w:tc>
          <w:tcPr>
            <w:tcW w:w="5913" w:type="dxa"/>
            <w:vAlign w:val="center"/>
            <w:textDirection w:val="lrTb"/>
            <w:noWrap w:val="false"/>
          </w:tcPr>
          <w:p>
            <w:pPr>
              <w:pStyle w:val="907"/>
              <w:jc w:val="left"/>
              <w:keepLines w:val="0"/>
              <w:keepNext w:val="0"/>
              <w:widowControl/>
              <w:rPr>
                <w:rFonts w:hint="eastAsia" w:ascii="宋体" w:hAnsi="宋体" w:eastAsia="宋体" w:cs="宋体"/>
                <w:i w:val="0"/>
                <w:iCs w:val="0"/>
                <w:color w:val="525252"/>
                <w:sz w:val="24"/>
                <w:szCs w:val="24"/>
                <w:u w:val="none"/>
                <w:lang w:val="en-US" w:eastAsia="zh-CN" w:bidi="ar"/>
              </w:rPr>
              <w:suppressLineNumbers w:val="0"/>
            </w:pPr>
            <w:r>
              <w:rPr>
                <w:rFonts w:hint="eastAsia" w:ascii="宋体" w:hAnsi="宋体" w:eastAsia="宋体" w:cs="宋体"/>
                <w:i w:val="0"/>
                <w:iCs w:val="0"/>
                <w:color w:val="525252"/>
                <w:sz w:val="24"/>
                <w:szCs w:val="24"/>
                <w:u w:val="none"/>
                <w:lang w:val="en-US" w:eastAsia="zh-CN" w:bidi="ar"/>
              </w:rPr>
              <w:t xml:space="preserve">周市镇、巴城镇、千灯镇、高新区农村生活污水治理设施、收集系统的维护及运营服务</w:t>
            </w:r>
            <w:r>
              <w:rPr>
                <w:rFonts w:hint="eastAsia" w:ascii="宋体" w:hAnsi="宋体" w:eastAsia="宋体" w:cs="宋体"/>
                <w:i w:val="0"/>
                <w:iCs w:val="0"/>
                <w:color w:val="525252"/>
                <w:sz w:val="24"/>
                <w:szCs w:val="24"/>
                <w:u w:val="none"/>
                <w:lang w:val="en-US" w:eastAsia="zh-CN" w:bidi="ar"/>
              </w:rPr>
            </w:r>
            <w:r/>
          </w:p>
        </w:tc>
        <w:tc>
          <w:tcPr>
            <w:tcW w:w="1769" w:type="dxa"/>
            <w:vAlign w:val="center"/>
            <w:textDirection w:val="lrTb"/>
            <w:noWrap w:val="false"/>
          </w:tcPr>
          <w:p>
            <w:pPr>
              <w:pStyle w:val="907"/>
              <w:jc w:val="center"/>
              <w:rPr>
                <w:rFonts w:hint="eastAsia" w:ascii="Times New Roman" w:hAnsi="Times New Roman" w:eastAsia="宋体" w:cs="Times New Roman"/>
                <w:i w:val="0"/>
                <w:iCs w:val="0"/>
                <w:color w:val="000000"/>
                <w:sz w:val="24"/>
                <w:szCs w:val="24"/>
                <w:u w:val="none"/>
                <w:lang w:val="en-US" w:eastAsia="zh-CN" w:bidi="ar"/>
              </w:rPr>
            </w:pPr>
            <w:r>
              <w:rPr>
                <w:rFonts w:ascii="Times New Roman" w:hAnsi="Times New Roman" w:eastAsia="宋体" w:cs="Times New Roman"/>
                <w:i w:val="0"/>
                <w:iCs w:val="0"/>
                <w:color w:val="000000"/>
                <w:sz w:val="24"/>
                <w:szCs w:val="24"/>
                <w:u w:val="none"/>
                <w:lang w:val="en-US" w:eastAsia="zh-CN" w:bidi="ar"/>
              </w:rPr>
              <w:t xml:space="preserve">12454077.57 </w:t>
            </w:r>
            <w:r>
              <w:rPr>
                <w:rFonts w:hint="eastAsia" w:ascii="Times New Roman" w:hAnsi="Times New Roman" w:eastAsia="宋体" w:cs="Times New Roman"/>
                <w:i w:val="0"/>
                <w:iCs w:val="0"/>
                <w:color w:val="000000"/>
                <w:sz w:val="24"/>
                <w:szCs w:val="24"/>
                <w:u w:val="none"/>
                <w:lang w:val="en-US" w:eastAsia="zh-CN" w:bidi="ar"/>
              </w:rPr>
            </w:r>
            <w:r/>
          </w:p>
        </w:tc>
      </w:tr>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4"/>
                <w:szCs w:val="24"/>
                <w:u w:val="none"/>
              </w:rPr>
              <w:suppressLineNumbers w:val="0"/>
            </w:pPr>
            <w:r>
              <w:rPr>
                <w:rFonts w:hint="eastAsia" w:ascii="宋体" w:hAnsi="宋体" w:eastAsia="宋体" w:cs="宋体"/>
                <w:i w:val="0"/>
                <w:iCs w:val="0"/>
                <w:color w:val="525252"/>
                <w:sz w:val="24"/>
                <w:szCs w:val="24"/>
                <w:u w:val="none"/>
                <w:lang w:val="en-US" w:eastAsia="zh-CN" w:bidi="ar"/>
              </w:rPr>
              <w:t xml:space="preserve">采购包3</w:t>
            </w:r>
            <w:r>
              <w:rPr>
                <w:rFonts w:hint="eastAsia" w:ascii="宋体" w:hAnsi="宋体" w:eastAsia="宋体" w:cs="宋体"/>
                <w:i w:val="0"/>
                <w:iCs w:val="0"/>
                <w:color w:val="525252"/>
                <w:sz w:val="24"/>
                <w:szCs w:val="24"/>
                <w:u w:val="none"/>
              </w:rPr>
            </w:r>
            <w:r/>
          </w:p>
        </w:tc>
        <w:tc>
          <w:tcPr>
            <w:tcW w:w="5913" w:type="dxa"/>
            <w:vAlign w:val="center"/>
            <w:textDirection w:val="lrTb"/>
            <w:noWrap w:val="false"/>
          </w:tcPr>
          <w:p>
            <w:pPr>
              <w:pStyle w:val="907"/>
              <w:jc w:val="left"/>
              <w:keepLines w:val="0"/>
              <w:keepNext w:val="0"/>
              <w:widowControl/>
              <w:rPr>
                <w:rFonts w:hint="eastAsia" w:ascii="宋体" w:hAnsi="宋体" w:eastAsia="宋体" w:cs="宋体"/>
                <w:i w:val="0"/>
                <w:iCs w:val="0"/>
                <w:color w:val="525252"/>
                <w:sz w:val="24"/>
                <w:szCs w:val="24"/>
                <w:u w:val="none"/>
                <w:lang w:val="en-US" w:eastAsia="zh-CN" w:bidi="ar"/>
              </w:rPr>
              <w:suppressLineNumbers w:val="0"/>
            </w:pPr>
            <w:r>
              <w:rPr>
                <w:rFonts w:hint="eastAsia" w:ascii="宋体" w:hAnsi="宋体" w:eastAsia="宋体" w:cs="宋体"/>
                <w:i w:val="0"/>
                <w:iCs w:val="0"/>
                <w:color w:val="525252"/>
                <w:sz w:val="24"/>
                <w:szCs w:val="24"/>
                <w:u w:val="none"/>
                <w:lang w:val="en-US" w:eastAsia="zh-CN" w:bidi="ar"/>
              </w:rPr>
              <w:t xml:space="preserve">张浦镇农村生活污水治理设施、收集系统的维护及运营服务</w:t>
            </w:r>
            <w:r>
              <w:rPr>
                <w:rFonts w:hint="eastAsia" w:ascii="宋体" w:hAnsi="宋体" w:eastAsia="宋体" w:cs="宋体"/>
                <w:i w:val="0"/>
                <w:iCs w:val="0"/>
                <w:color w:val="525252"/>
                <w:sz w:val="24"/>
                <w:szCs w:val="24"/>
                <w:u w:val="none"/>
                <w:lang w:val="en-US" w:eastAsia="zh-CN" w:bidi="ar"/>
              </w:rPr>
            </w:r>
            <w:r/>
          </w:p>
        </w:tc>
        <w:tc>
          <w:tcPr>
            <w:tcW w:w="1769" w:type="dxa"/>
            <w:vAlign w:val="center"/>
            <w:textDirection w:val="lrTb"/>
            <w:noWrap w:val="false"/>
          </w:tcPr>
          <w:p>
            <w:pPr>
              <w:pStyle w:val="907"/>
              <w:jc w:val="center"/>
              <w:rPr>
                <w:rFonts w:hint="eastAsia" w:ascii="Times New Roman" w:hAnsi="Times New Roman" w:eastAsia="宋体" w:cs="Times New Roman"/>
                <w:i w:val="0"/>
                <w:iCs w:val="0"/>
                <w:color w:val="000000"/>
                <w:sz w:val="24"/>
                <w:szCs w:val="24"/>
                <w:u w:val="none"/>
                <w:lang w:val="en-US" w:eastAsia="zh-CN" w:bidi="ar"/>
              </w:rPr>
            </w:pPr>
            <w:r>
              <w:rPr>
                <w:rFonts w:ascii="Times New Roman" w:hAnsi="Times New Roman" w:eastAsia="宋体" w:cs="Times New Roman"/>
                <w:i w:val="0"/>
                <w:iCs w:val="0"/>
                <w:color w:val="000000"/>
                <w:sz w:val="24"/>
                <w:szCs w:val="24"/>
                <w:u w:val="none"/>
                <w:lang w:val="en-US" w:eastAsia="zh-CN" w:bidi="ar"/>
              </w:rPr>
              <w:t xml:space="preserve">9380403.06 </w:t>
            </w:r>
            <w:r>
              <w:rPr>
                <w:rFonts w:hint="eastAsia" w:ascii="Times New Roman" w:hAnsi="Times New Roman" w:eastAsia="宋体" w:cs="Times New Roman"/>
                <w:i w:val="0"/>
                <w:iCs w:val="0"/>
                <w:color w:val="000000"/>
                <w:sz w:val="24"/>
                <w:szCs w:val="24"/>
                <w:u w:val="none"/>
                <w:lang w:val="en-US" w:eastAsia="zh-CN" w:bidi="ar"/>
              </w:rPr>
            </w:r>
            <w:r/>
          </w:p>
        </w:tc>
      </w:tr>
      <w:tr>
        <w:trPr>
          <w:trHeight w:val="315"/>
        </w:trPr>
        <w:tc>
          <w:tcPr>
            <w:gridSpan w:val="2"/>
            <w:tcW w:w="7184"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4"/>
                <w:szCs w:val="24"/>
                <w:u w:val="none"/>
              </w:rPr>
              <w:suppressLineNumbers w:val="0"/>
            </w:pPr>
            <w:r>
              <w:rPr>
                <w:rFonts w:hint="eastAsia" w:ascii="宋体" w:hAnsi="宋体" w:eastAsia="宋体" w:cs="宋体"/>
                <w:i w:val="0"/>
                <w:iCs w:val="0"/>
                <w:color w:val="525252"/>
                <w:sz w:val="24"/>
                <w:szCs w:val="24"/>
                <w:u w:val="none"/>
                <w:lang w:val="en-US" w:eastAsia="zh-CN" w:bidi="ar"/>
              </w:rPr>
              <w:t xml:space="preserve">总金额</w:t>
            </w:r>
            <w:r>
              <w:rPr>
                <w:rFonts w:hint="eastAsia" w:ascii="宋体" w:hAnsi="宋体" w:eastAsia="宋体" w:cs="宋体"/>
                <w:i w:val="0"/>
                <w:iCs w:val="0"/>
                <w:color w:val="525252"/>
                <w:sz w:val="24"/>
                <w:szCs w:val="24"/>
                <w:u w:val="none"/>
              </w:rPr>
            </w:r>
            <w:r/>
          </w:p>
        </w:tc>
        <w:tc>
          <w:tcPr>
            <w:tcW w:w="1769" w:type="dxa"/>
            <w:vAlign w:val="center"/>
            <w:textDirection w:val="lrTb"/>
            <w:noWrap/>
          </w:tcPr>
          <w:p>
            <w:pPr>
              <w:pStyle w:val="907"/>
              <w:jc w:val="center"/>
              <w:rPr>
                <w:rFonts w:ascii="Times New Roman" w:hAnsi="Times New Roman" w:eastAsia="宋体" w:cs="Times New Roman"/>
                <w:i w:val="0"/>
                <w:iCs w:val="0"/>
                <w:color w:val="000000"/>
                <w:sz w:val="24"/>
                <w:szCs w:val="24"/>
                <w:u w:val="none"/>
                <w:lang w:val="en-US" w:eastAsia="zh-CN" w:bidi="ar"/>
              </w:rPr>
            </w:pPr>
            <w:r>
              <w:rPr>
                <w:rFonts w:ascii="Times New Roman" w:hAnsi="Times New Roman" w:eastAsia="宋体" w:cs="Times New Roman"/>
                <w:i w:val="0"/>
                <w:iCs w:val="0"/>
                <w:color w:val="000000"/>
                <w:sz w:val="24"/>
                <w:szCs w:val="24"/>
                <w:u w:val="none"/>
                <w:lang w:val="en-US" w:eastAsia="zh-CN" w:bidi="ar"/>
              </w:rPr>
              <w:t xml:space="preserve">34950000</w:t>
            </w:r>
            <w:r>
              <w:rPr>
                <w:rFonts w:hint="eastAsia" w:ascii="Times New Roman" w:hAnsi="Times New Roman" w:eastAsia="宋体" w:cs="Times New Roman"/>
                <w:i w:val="0"/>
                <w:iCs w:val="0"/>
                <w:color w:val="000000"/>
                <w:sz w:val="24"/>
                <w:szCs w:val="24"/>
                <w:u w:val="none"/>
                <w:lang w:val="en-US" w:eastAsia="zh-CN" w:bidi="ar"/>
              </w:rPr>
              <w:t xml:space="preserve">.00</w:t>
            </w:r>
            <w:r>
              <w:rPr>
                <w:rFonts w:ascii="Times New Roman" w:hAnsi="Times New Roman" w:eastAsia="宋体" w:cs="Times New Roman"/>
                <w:i w:val="0"/>
                <w:iCs w:val="0"/>
                <w:color w:val="000000"/>
                <w:sz w:val="24"/>
                <w:szCs w:val="24"/>
                <w:u w:val="none"/>
                <w:lang w:val="en-US" w:eastAsia="zh-CN" w:bidi="ar"/>
              </w:rPr>
            </w:r>
            <w:r/>
          </w:p>
        </w:tc>
      </w:tr>
    </w:tbl>
    <w:p>
      <w:pPr>
        <w:pStyle w:val="907"/>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注：</w:t>
      </w:r>
      <w:r>
        <w:rPr>
          <w:rFonts w:hint="eastAsia" w:ascii="宋体" w:hAnsi="宋体" w:eastAsia="宋体" w:cs="Times New Roman"/>
          <w:sz w:val="24"/>
          <w:szCs w:val="24"/>
        </w:rPr>
        <w:t xml:space="preserve">投标单位可以选择一个</w:t>
      </w:r>
      <w:r>
        <w:rPr>
          <w:rFonts w:hint="eastAsia" w:ascii="宋体" w:hAnsi="宋体" w:eastAsia="宋体" w:cs="Times New Roman"/>
          <w:sz w:val="24"/>
          <w:szCs w:val="24"/>
          <w:lang w:val="en-US" w:eastAsia="zh-CN"/>
        </w:rPr>
        <w:t xml:space="preserve">采购包或多个采购包</w:t>
      </w:r>
      <w:r>
        <w:rPr>
          <w:rFonts w:hint="eastAsia" w:ascii="宋体" w:hAnsi="宋体" w:eastAsia="宋体" w:cs="Times New Roman"/>
          <w:sz w:val="24"/>
          <w:szCs w:val="24"/>
        </w:rPr>
        <w:t xml:space="preserve">进行投标，但只能中其中一个</w:t>
      </w:r>
      <w:r>
        <w:rPr>
          <w:rFonts w:hint="eastAsia" w:ascii="宋体" w:hAnsi="宋体" w:eastAsia="宋体" w:cs="Times New Roman"/>
          <w:sz w:val="24"/>
          <w:szCs w:val="24"/>
          <w:lang w:val="en-US" w:eastAsia="zh-CN"/>
        </w:rPr>
        <w:t xml:space="preserve">采购包</w:t>
      </w:r>
      <w:r>
        <w:rPr>
          <w:rFonts w:hint="eastAsia" w:ascii="宋体" w:hAnsi="宋体" w:eastAsia="宋体" w:cs="Times New Roman"/>
          <w:sz w:val="24"/>
          <w:szCs w:val="24"/>
        </w:rPr>
        <w:t xml:space="preserve">，进入每个</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评审的实质性响应且具有得标权的供应商不得少于3家（已中标的投标人不再计入其他</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的供应商数量且不参与其他</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评审），否则应认定该</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采购失败。评标顺序按照采购包1、采购包2、采购包3进行</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907"/>
        <w:ind w:firstLine="480"/>
        <w:jc w:val="left"/>
        <w:spacing w:line="360" w:lineRule="auto"/>
        <w:rPr>
          <w:rFonts w:ascii="宋体" w:hAnsi="宋体" w:eastAsia="宋体" w:cs="Times New Roman"/>
          <w:sz w:val="24"/>
          <w:lang w:val="en-US" w:eastAsia="zh-CN"/>
        </w:rPr>
      </w:pPr>
      <w:r>
        <w:rPr>
          <w:rFonts w:hint="eastAsia" w:ascii="宋体" w:hAnsi="宋体" w:eastAsia="宋体" w:cs="Times New Roman"/>
          <w:sz w:val="24"/>
        </w:rPr>
        <w:t xml:space="preserve">4.采购需求：</w:t>
      </w:r>
      <w:r>
        <w:rPr>
          <w:rFonts w:hint="eastAsia" w:ascii="宋体" w:hAnsi="宋体" w:eastAsia="宋体" w:cs="Times New Roman"/>
          <w:sz w:val="24"/>
          <w:lang w:val="en-US"/>
        </w:rPr>
        <w:t xml:space="preserve">农村生活污水治理设施完善</w:t>
      </w:r>
      <w:r>
        <w:rPr>
          <w:rFonts w:hint="eastAsia" w:ascii="宋体" w:hAnsi="宋体" w:eastAsia="宋体" w:cs="Times New Roman"/>
          <w:sz w:val="24"/>
          <w:lang w:val="en-US" w:eastAsia="zh-CN"/>
        </w:rPr>
        <w:t xml:space="preserve">、收集系统的维护及运营</w:t>
      </w:r>
      <w:r>
        <w:rPr>
          <w:rFonts w:hint="eastAsia" w:ascii="宋体" w:hAnsi="宋体" w:eastAsia="宋体" w:cs="Times New Roman"/>
          <w:sz w:val="24"/>
          <w:lang w:val="en-US"/>
        </w:rPr>
        <w:t xml:space="preserve">，</w:t>
      </w:r>
      <w:r>
        <w:rPr>
          <w:rFonts w:hint="eastAsia" w:ascii="宋体" w:hAnsi="宋体" w:eastAsia="宋体" w:cs="Times New Roman"/>
          <w:sz w:val="24"/>
        </w:rPr>
        <w:t xml:space="preserve">具体包括已建农村生活污水治理设施完善运营、新建项目的运营，以及与管养区域内配套的污水管道、提升泵站等附属设施（包括主管、支管、接户井、检查井、格栅井、提升泵站等）的巡查、</w:t>
      </w:r>
      <w:r>
        <w:rPr>
          <w:rFonts w:hint="eastAsia" w:ascii="宋体" w:hAnsi="宋体" w:eastAsia="宋体" w:cs="Times New Roman"/>
          <w:sz w:val="24"/>
          <w:highlight w:val="none"/>
          <w:lang w:val="en-US" w:eastAsia="zh-CN"/>
        </w:rPr>
        <w:t xml:space="preserve">测绘</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维护及日常处置工作，以及设施、提升泵站、管网的相关维修、改造工作</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具体详见第四章招标书部分及附件清单。</w:t>
      </w:r>
      <w:r>
        <w:rPr>
          <w:rFonts w:ascii="宋体" w:hAnsi="宋体" w:eastAsia="宋体" w:cs="Times New Roman"/>
          <w:sz w:val="24"/>
          <w:lang w:val="en-US" w:eastAsia="zh-CN"/>
        </w:rPr>
      </w:r>
      <w:r/>
    </w:p>
    <w:p>
      <w:pPr>
        <w:pStyle w:val="907"/>
        <w:ind w:firstLine="480"/>
        <w:spacing w:line="360" w:lineRule="auto"/>
        <w:rPr>
          <w:rFonts w:hint="eastAsia" w:ascii="宋体" w:hAnsi="宋体"/>
          <w:sz w:val="24"/>
        </w:rPr>
      </w:pPr>
      <w:r>
        <w:rPr>
          <w:rFonts w:hint="eastAsia" w:ascii="宋体" w:hAnsi="宋体"/>
          <w:sz w:val="24"/>
        </w:rPr>
        <w:t xml:space="preserve">5.履约保证金：</w:t>
      </w:r>
      <w:r>
        <w:rPr>
          <w:rFonts w:hint="eastAsia" w:ascii="宋体" w:hAnsi="宋体"/>
          <w:sz w:val="24"/>
          <w:lang w:eastAsia="zh-CN"/>
        </w:rPr>
        <w:t xml:space="preserve">采购包</w:t>
      </w:r>
      <w:r>
        <w:rPr>
          <w:rFonts w:hint="eastAsia" w:ascii="宋体" w:hAnsi="宋体"/>
          <w:sz w:val="24"/>
        </w:rPr>
        <w:t xml:space="preserve">合同金额的3%，在合同签订前缴纳至采购单位指定账户。</w:t>
      </w:r>
      <w:r>
        <w:rPr>
          <w:rFonts w:hint="eastAsia" w:ascii="宋体" w:hAnsi="宋体"/>
          <w:sz w:val="24"/>
        </w:rPr>
      </w:r>
      <w:r/>
    </w:p>
    <w:p>
      <w:pPr>
        <w:pStyle w:val="907"/>
        <w:ind w:firstLine="480"/>
        <w:spacing w:line="360" w:lineRule="auto"/>
        <w:rPr>
          <w:rFonts w:hint="eastAsia" w:ascii="宋体" w:hAnsi="宋体"/>
          <w:sz w:val="24"/>
        </w:rPr>
      </w:pPr>
      <w:r>
        <w:rPr>
          <w:rFonts w:hint="eastAsia" w:ascii="宋体" w:hAnsi="宋体"/>
          <w:sz w:val="24"/>
        </w:rPr>
        <w:t xml:space="preserve">缴纳方式：中标人可自主选择以保函、支票、汇票、本票等非现金形式缴纳或提交，履约保证金在项目履约完成后一个月内无息退回，逾期退回的，按中国人民银行同期存款利率支付利息。</w:t>
      </w:r>
      <w:r>
        <w:rPr>
          <w:rFonts w:hint="eastAsia" w:ascii="宋体" w:hAnsi="宋体"/>
          <w:sz w:val="24"/>
        </w:rPr>
      </w:r>
      <w:r/>
    </w:p>
    <w:p>
      <w:pPr>
        <w:pStyle w:val="907"/>
        <w:ind w:firstLine="480"/>
        <w:spacing w:line="360" w:lineRule="auto"/>
        <w:rPr>
          <w:rFonts w:hint="eastAsia" w:ascii="宋体" w:hAnsi="宋体"/>
          <w:sz w:val="24"/>
        </w:rPr>
      </w:pPr>
      <w:r>
        <w:rPr>
          <w:rFonts w:hint="eastAsia" w:ascii="宋体" w:hAnsi="宋体"/>
          <w:sz w:val="24"/>
        </w:rPr>
        <w:t xml:space="preserve">6.合同履行期限：12个月</w:t>
      </w:r>
      <w:r>
        <w:rPr>
          <w:rFonts w:hint="eastAsia" w:ascii="宋体" w:hAnsi="宋体"/>
          <w:sz w:val="24"/>
        </w:rPr>
      </w:r>
      <w:r/>
    </w:p>
    <w:p>
      <w:pPr>
        <w:pStyle w:val="907"/>
        <w:ind w:firstLine="480"/>
        <w:spacing w:line="360" w:lineRule="auto"/>
        <w:rPr>
          <w:rFonts w:ascii="宋体" w:hAnsi="宋体"/>
          <w:sz w:val="24"/>
        </w:rPr>
      </w:pPr>
      <w:r>
        <w:rPr>
          <w:rFonts w:hint="eastAsia" w:ascii="宋体" w:hAnsi="宋体"/>
          <w:sz w:val="24"/>
        </w:rPr>
        <w:t xml:space="preserve">7.本项目不接受联合体投标。</w:t>
      </w:r>
      <w:r>
        <w:rPr>
          <w:rFonts w:ascii="宋体" w:hAnsi="宋体"/>
          <w:sz w:val="24"/>
        </w:rPr>
      </w:r>
      <w:r/>
    </w:p>
    <w:p>
      <w:pPr>
        <w:pStyle w:val="907"/>
        <w:ind w:firstLine="480"/>
        <w:spacing w:line="360" w:lineRule="auto"/>
        <w:rPr>
          <w:rFonts w:ascii="宋体" w:hAnsi="宋体"/>
          <w:sz w:val="24"/>
        </w:rPr>
      </w:pPr>
      <w:r/>
      <w:bookmarkEnd w:id="6"/>
      <w:r/>
      <w:bookmarkStart w:id="7" w:name="_Toc28359080"/>
      <w:r>
        <w:rPr>
          <w:rFonts w:hint="eastAsia" w:ascii="宋体" w:hAnsi="宋体"/>
          <w:sz w:val="24"/>
        </w:rPr>
        <w:t xml:space="preserve">二、申请人的资格要求：</w:t>
      </w:r>
      <w:r>
        <w:rPr>
          <w:rFonts w:ascii="宋体" w:hAnsi="宋体"/>
          <w:sz w:val="24"/>
        </w:rPr>
      </w:r>
      <w:r/>
    </w:p>
    <w:p>
      <w:pPr>
        <w:pStyle w:val="907"/>
        <w:ind w:firstLine="480"/>
        <w:spacing w:line="360" w:lineRule="auto"/>
        <w:rPr>
          <w:rFonts w:hint="eastAsia" w:ascii="宋体" w:hAnsi="宋体" w:eastAsia="宋体" w:cs="Times New Roman"/>
          <w:sz w:val="24"/>
        </w:rPr>
      </w:pPr>
      <w:r/>
      <w:bookmarkEnd w:id="7"/>
      <w:r/>
      <w:bookmarkStart w:id="8" w:name="_Toc28359004"/>
      <w:r>
        <w:rPr>
          <w:rFonts w:hint="eastAsia" w:ascii="宋体" w:hAnsi="宋体" w:eastAsia="宋体" w:cs="Times New Roman"/>
          <w:sz w:val="24"/>
        </w:rPr>
        <w:t xml:space="preserve">1.满足《中华人民共和国政府采购法》第二十二条规定（提供承诺函</w:t>
      </w:r>
      <w:r>
        <w:rPr>
          <w:rFonts w:hint="eastAsia" w:ascii="宋体" w:hAnsi="宋体" w:eastAsia="宋体" w:cs="Times New Roman"/>
          <w:sz w:val="24"/>
          <w:lang w:eastAsia="zh-CN"/>
        </w:rPr>
        <w:t xml:space="preserve">或相应证明材料</w:t>
      </w:r>
      <w:r>
        <w:rPr>
          <w:rFonts w:hint="eastAsia" w:ascii="宋体" w:hAnsi="宋体" w:eastAsia="宋体" w:cs="Times New Roman"/>
          <w:sz w:val="24"/>
        </w:rPr>
        <w:t xml:space="preserve">）。</w:t>
      </w:r>
      <w:r>
        <w:rPr>
          <w:rFonts w:hint="eastAsia" w:ascii="宋体" w:hAnsi="宋体" w:eastAsia="宋体" w:cs="Times New Roman"/>
          <w:sz w:val="24"/>
        </w:rPr>
      </w:r>
      <w:r/>
    </w:p>
    <w:p>
      <w:pPr>
        <w:pStyle w:val="907"/>
        <w:ind w:firstLine="480"/>
        <w:spacing w:line="360" w:lineRule="auto"/>
        <w:rPr>
          <w:rFonts w:hint="eastAsia" w:ascii="宋体" w:hAnsi="宋体" w:eastAsia="宋体" w:cs="Times New Roman"/>
          <w:sz w:val="24"/>
        </w:rPr>
      </w:pPr>
      <w:r>
        <w:rPr>
          <w:rFonts w:hint="eastAsia" w:ascii="宋体" w:hAnsi="宋体" w:eastAsia="宋体" w:cs="Times New Roman"/>
          <w:sz w:val="24"/>
        </w:rPr>
        <w:fldChar w:fldCharType="begin"/>
      </w:r>
      <w:r>
        <w:rPr>
          <w:rFonts w:hint="eastAsia" w:ascii="宋体" w:hAnsi="宋体" w:eastAsia="宋体" w:cs="Times New Roman"/>
          <w:sz w:val="24"/>
        </w:rPr>
        <w:instrText xml:space="preserve">HYPERLINK "F:\\wechat\\WeChat Files\\chf0220\\FileStorage\\File\\2023-03\\关于印发《苏州市政府采购促进中小企业发展实施意见》的通知（苏财购[2022]16号）.pdf"</w:instrText>
      </w:r>
      <w:r>
        <w:rPr>
          <w:rFonts w:hint="eastAsia" w:ascii="宋体" w:hAnsi="宋体" w:eastAsia="宋体" w:cs="Times New Roman"/>
          <w:sz w:val="24"/>
        </w:rPr>
        <w:fldChar w:fldCharType="separate"/>
      </w:r>
      <w:r>
        <w:rPr>
          <w:rFonts w:hint="eastAsia" w:ascii="宋体" w:hAnsi="宋体" w:eastAsia="宋体" w:cs="Times New Roman"/>
          <w:sz w:val="24"/>
        </w:rPr>
        <w:t xml:space="preserve">2.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rPr>
          <w:rFonts w:hint="eastAsia" w:ascii="宋体" w:hAnsi="宋体" w:eastAsia="宋体" w:cs="Times New Roman"/>
          <w:sz w:val="24"/>
        </w:rPr>
      </w:r>
      <w:r/>
    </w:p>
    <w:p>
      <w:pPr>
        <w:pStyle w:val="907"/>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rPr>
        <w:fldChar w:fldCharType="end"/>
      </w:r>
      <w:r>
        <w:rPr>
          <w:rFonts w:hint="eastAsia" w:ascii="宋体" w:hAnsi="宋体" w:eastAsia="宋体" w:cs="Times New Roman"/>
          <w:sz w:val="24"/>
        </w:rPr>
        <w:t xml:space="preserve">3.本项目的特定资格要求：</w:t>
      </w:r>
      <w:bookmarkEnd w:id="8"/>
      <w:r/>
      <w:bookmarkStart w:id="9" w:name="_Toc35393792"/>
      <w:r>
        <w:rPr>
          <w:rFonts w:hint="eastAsia" w:ascii="宋体" w:hAnsi="宋体" w:eastAsia="宋体" w:cs="Times New Roman"/>
          <w:sz w:val="24"/>
          <w:lang w:val="en-US" w:eastAsia="zh-CN"/>
        </w:rPr>
        <w:t xml:space="preserve">无</w:t>
      </w:r>
      <w:r>
        <w:rPr>
          <w:rFonts w:hint="eastAsia" w:ascii="宋体" w:hAnsi="宋体" w:eastAsia="宋体" w:cs="Times New Roman"/>
          <w:sz w:val="24"/>
          <w:lang w:val="en-US" w:eastAsia="zh-CN"/>
        </w:rPr>
      </w:r>
      <w:r/>
    </w:p>
    <w:p>
      <w:pPr>
        <w:pStyle w:val="907"/>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4.未被“信用中国”网站（www.creditchina.gov.cn）列入失信被执行人、重大税收违法案件当事人名单、政府采购严重失信行为记录名单，提供网站对应查询截图（查询方式：“信用中国”首页→“信用服务”版块→根据要求分别查询）。</w:t>
      </w:r>
      <w:r>
        <w:rPr>
          <w:rFonts w:hint="eastAsia" w:ascii="宋体" w:hAnsi="宋体" w:eastAsia="宋体" w:cs="Times New Roman"/>
          <w:sz w:val="24"/>
        </w:rPr>
      </w:r>
      <w:r/>
    </w:p>
    <w:p>
      <w:pPr>
        <w:pStyle w:val="907"/>
        <w:ind w:firstLine="480"/>
        <w:spacing w:line="360" w:lineRule="auto"/>
        <w:rPr>
          <w:rFonts w:hint="eastAsia" w:ascii="宋体" w:hAnsi="宋体"/>
          <w:color w:val="000000"/>
          <w:sz w:val="24"/>
        </w:rPr>
      </w:pPr>
      <w:r/>
      <w:bookmarkEnd w:id="9"/>
      <w:r/>
      <w:bookmarkStart w:id="10" w:name="_Toc28359085"/>
      <w:r>
        <w:rPr>
          <w:rFonts w:hint="eastAsia" w:ascii="宋体" w:hAnsi="宋体"/>
          <w:color w:val="000000"/>
          <w:sz w:val="24"/>
        </w:rPr>
        <w:t xml:space="preserve">三、获取采购文件</w:t>
      </w:r>
      <w:r>
        <w:rPr>
          <w:rFonts w:hint="eastAsia" w:ascii="宋体" w:hAnsi="宋体"/>
          <w:color w:val="000000"/>
          <w:sz w:val="24"/>
        </w:rPr>
      </w:r>
      <w:r/>
    </w:p>
    <w:p>
      <w:pPr>
        <w:pStyle w:val="907"/>
        <w:ind w:firstLine="480"/>
        <w:spacing w:line="360" w:lineRule="auto"/>
        <w:rPr>
          <w:rFonts w:ascii="宋体" w:hAnsi="宋体"/>
          <w:color w:val="000000"/>
          <w:sz w:val="24"/>
        </w:rPr>
      </w:pPr>
      <w:r/>
      <w:bookmarkStart w:id="11" w:name="_Toc28359005"/>
      <w:r>
        <w:rPr>
          <w:rFonts w:hint="eastAsia" w:ascii="宋体" w:hAnsi="宋体"/>
          <w:color w:val="000000"/>
          <w:sz w:val="24"/>
        </w:rPr>
        <w:t xml:space="preserve">1.获取招标文件时间：上网之日起至2024年</w:t>
      </w:r>
      <w:r>
        <w:rPr>
          <w:rFonts w:hint="eastAsia" w:ascii="宋体" w:hAnsi="宋体"/>
          <w:color w:val="000000"/>
          <w:sz w:val="24"/>
          <w:lang w:val="en-US" w:eastAsia="zh-CN"/>
        </w:rPr>
        <w:t xml:space="preserve">12</w:t>
      </w:r>
      <w:r>
        <w:rPr>
          <w:rFonts w:hint="eastAsia" w:ascii="宋体" w:hAnsi="宋体"/>
          <w:color w:val="000000"/>
          <w:sz w:val="24"/>
        </w:rPr>
        <w:t xml:space="preserve">月</w:t>
      </w:r>
      <w:r>
        <w:rPr>
          <w:rFonts w:hint="eastAsia" w:ascii="宋体" w:hAnsi="宋体"/>
          <w:color w:val="000000"/>
          <w:sz w:val="24"/>
          <w:lang w:val="en-US" w:eastAsia="zh-CN"/>
        </w:rPr>
        <w:t xml:space="preserve">18</w:t>
      </w:r>
      <w:r>
        <w:rPr>
          <w:rFonts w:hint="eastAsia" w:ascii="宋体" w:hAnsi="宋体"/>
          <w:color w:val="000000"/>
          <w:sz w:val="24"/>
        </w:rPr>
        <w:t xml:space="preserve">日（北京时间）；</w:t>
      </w:r>
      <w:r>
        <w:rPr>
          <w:rFonts w:ascii="宋体" w:hAnsi="宋体"/>
          <w:color w:val="000000"/>
          <w:sz w:val="24"/>
        </w:rPr>
      </w:r>
      <w:r/>
    </w:p>
    <w:p>
      <w:pPr>
        <w:pStyle w:val="907"/>
        <w:ind w:firstLine="480"/>
        <w:spacing w:line="36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获取招标文件方式：</w:t>
      </w:r>
      <w:r>
        <w:rPr>
          <w:rFonts w:ascii="宋体" w:hAnsi="宋体"/>
          <w:color w:val="000000"/>
          <w:sz w:val="24"/>
        </w:rPr>
        <w:t xml:space="preserve">供应商报名后从苏采云系统中下载</w:t>
      </w:r>
      <w:r>
        <w:rPr>
          <w:rFonts w:hint="eastAsia" w:ascii="宋体" w:hAnsi="宋体"/>
          <w:sz w:val="24"/>
        </w:rPr>
      </w:r>
      <w:r/>
    </w:p>
    <w:p>
      <w:pPr>
        <w:pStyle w:val="907"/>
        <w:ind w:firstLine="480"/>
        <w:spacing w:line="360" w:lineRule="auto"/>
        <w:rPr>
          <w:rFonts w:ascii="宋体" w:hAnsi="宋体"/>
          <w:color w:val="000000"/>
          <w:sz w:val="24"/>
        </w:rPr>
      </w:pPr>
      <w:r>
        <w:rPr>
          <w:rFonts w:hint="eastAsia" w:ascii="宋体" w:hAnsi="宋体"/>
          <w:color w:val="000000"/>
          <w:sz w:val="24"/>
        </w:rPr>
        <w:t xml:space="preserve">3.招标文件售价：0元。</w:t>
      </w:r>
      <w:r>
        <w:rPr>
          <w:rFonts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四、提交投标文件截止时间、开标时间和地点</w:t>
      </w:r>
      <w:r>
        <w:rPr>
          <w:rFonts w:hint="eastAsia" w:ascii="宋体" w:hAnsi="宋体"/>
          <w:color w:val="000000"/>
          <w:sz w:val="24"/>
        </w:rPr>
      </w:r>
      <w:r/>
    </w:p>
    <w:p>
      <w:pPr>
        <w:pStyle w:val="907"/>
        <w:ind w:firstLine="480"/>
        <w:spacing w:line="360" w:lineRule="auto"/>
        <w:rPr>
          <w:rFonts w:hint="eastAsia" w:ascii="宋体" w:hAnsi="宋体"/>
          <w:color w:val="000000"/>
          <w:sz w:val="24"/>
        </w:rPr>
      </w:pPr>
      <w:r/>
      <w:bookmarkEnd w:id="11"/>
      <w:r/>
      <w:bookmarkStart w:id="12" w:name="_Toc35393794"/>
      <w:r/>
      <w:bookmarkEnd w:id="12"/>
      <w:r/>
      <w:bookmarkStart w:id="13" w:name="_Toc35393625"/>
      <w:r>
        <w:rPr>
          <w:rFonts w:hint="eastAsia" w:ascii="宋体" w:hAnsi="宋体"/>
          <w:color w:val="000000"/>
          <w:sz w:val="24"/>
        </w:rPr>
        <w:t xml:space="preserve">本项目采用电子化招投标模式，供应商须网上提交投标文件，并可通过远程开标方式完成开标。</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1.提交投标文件截止时间：2024年</w:t>
      </w:r>
      <w:r>
        <w:rPr>
          <w:rFonts w:hint="eastAsia" w:ascii="宋体" w:hAnsi="宋体"/>
          <w:color w:val="000000"/>
          <w:sz w:val="24"/>
          <w:lang w:val="en-US" w:eastAsia="zh-CN"/>
        </w:rPr>
        <w:t xml:space="preserve">12</w:t>
      </w:r>
      <w:r>
        <w:rPr>
          <w:rFonts w:hint="eastAsia" w:ascii="宋体" w:hAnsi="宋体"/>
          <w:color w:val="000000"/>
          <w:sz w:val="24"/>
        </w:rPr>
        <w:t xml:space="preserve">月</w:t>
      </w:r>
      <w:r>
        <w:rPr>
          <w:rFonts w:hint="eastAsia" w:ascii="宋体" w:hAnsi="宋体"/>
          <w:color w:val="000000"/>
          <w:sz w:val="24"/>
          <w:lang w:val="en-US" w:eastAsia="zh-CN"/>
        </w:rPr>
        <w:t xml:space="preserve">31</w:t>
      </w:r>
      <w:r>
        <w:rPr>
          <w:rFonts w:hint="eastAsia" w:ascii="宋体" w:hAnsi="宋体"/>
          <w:color w:val="000000"/>
          <w:sz w:val="24"/>
        </w:rPr>
        <w:t xml:space="preserve">日</w:t>
      </w:r>
      <w:r>
        <w:rPr>
          <w:rFonts w:hint="eastAsia" w:ascii="宋体" w:hAnsi="宋体"/>
          <w:color w:val="000000"/>
          <w:sz w:val="24"/>
          <w:lang w:val="en-US" w:eastAsia="zh-CN"/>
        </w:rPr>
        <w:t xml:space="preserve">09</w:t>
      </w:r>
      <w:r>
        <w:rPr>
          <w:rFonts w:hint="eastAsia" w:ascii="宋体" w:hAnsi="宋体"/>
          <w:color w:val="000000"/>
          <w:sz w:val="24"/>
        </w:rPr>
        <w:t xml:space="preserve">:30（北京时间）；</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2.远程开标时间：2024年</w:t>
      </w:r>
      <w:r>
        <w:rPr>
          <w:rFonts w:hint="eastAsia" w:ascii="宋体" w:hAnsi="宋体"/>
          <w:color w:val="000000"/>
          <w:sz w:val="24"/>
          <w:lang w:val="en-US" w:eastAsia="zh-CN"/>
        </w:rPr>
        <w:t xml:space="preserve">12</w:t>
      </w:r>
      <w:r>
        <w:rPr>
          <w:rFonts w:hint="eastAsia" w:ascii="宋体" w:hAnsi="宋体"/>
          <w:color w:val="000000"/>
          <w:sz w:val="24"/>
        </w:rPr>
        <w:t xml:space="preserve">月</w:t>
      </w:r>
      <w:r>
        <w:rPr>
          <w:rFonts w:hint="eastAsia" w:ascii="宋体" w:hAnsi="宋体"/>
          <w:color w:val="000000"/>
          <w:sz w:val="24"/>
          <w:lang w:val="en-US" w:eastAsia="zh-CN"/>
        </w:rPr>
        <w:t xml:space="preserve">31</w:t>
      </w:r>
      <w:r>
        <w:rPr>
          <w:rFonts w:hint="eastAsia" w:ascii="宋体" w:hAnsi="宋体"/>
          <w:color w:val="000000"/>
          <w:sz w:val="24"/>
        </w:rPr>
        <w:t xml:space="preserve">日</w:t>
      </w:r>
      <w:r>
        <w:rPr>
          <w:rFonts w:hint="eastAsia" w:ascii="宋体" w:hAnsi="宋体"/>
          <w:color w:val="000000"/>
          <w:sz w:val="24"/>
          <w:lang w:val="en-US" w:eastAsia="zh-CN"/>
        </w:rPr>
        <w:t xml:space="preserve">09</w:t>
      </w:r>
      <w:r>
        <w:rPr>
          <w:rFonts w:hint="eastAsia" w:ascii="宋体" w:hAnsi="宋体"/>
          <w:color w:val="000000"/>
          <w:sz w:val="24"/>
        </w:rPr>
        <w:t xml:space="preserve">:30（北京时间）；</w:t>
      </w:r>
      <w:r>
        <w:rPr>
          <w:rFonts w:hint="eastAsia" w:ascii="宋体" w:hAnsi="宋体"/>
          <w:color w:val="000000"/>
          <w:sz w:val="24"/>
        </w:rPr>
      </w:r>
      <w:r/>
    </w:p>
    <w:p>
      <w:pPr>
        <w:pStyle w:val="907"/>
        <w:ind w:firstLine="480"/>
        <w:spacing w:line="360" w:lineRule="auto"/>
        <w:rPr>
          <w:rFonts w:hint="eastAsia" w:ascii="宋体" w:hAnsi="宋体"/>
          <w:color w:val="000000"/>
          <w:sz w:val="24"/>
        </w:rPr>
      </w:pPr>
      <w:r/>
      <w:bookmarkEnd w:id="13"/>
      <w:r>
        <w:rPr>
          <w:rFonts w:hint="eastAsia" w:ascii="宋体" w:hAnsi="宋体"/>
          <w:color w:val="000000"/>
          <w:sz w:val="24"/>
        </w:rPr>
        <w:t xml:space="preserve">3.开标地点：“苏采云”系统（网址：http://jszfcg.jsczt.cn/）</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五、公告期限</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自本公告发布之日起5个工作日。</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六、其他补充事宜</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1.CA证书办理</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供应商</w:t>
      </w:r>
      <w:r>
        <w:rPr>
          <w:rFonts w:hint="eastAsia" w:ascii="宋体" w:hAnsi="宋体"/>
          <w:color w:val="000000"/>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2.参与采购活动</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3.电子投标准备</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在系统操作过程中如有疑问，请按以下方式联系：</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注册咨询：18261002950；</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CA技术咨询电话：400-608-6099；</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签章使用问题：025-83633811、025-83633812、15380932027、15371015030；</w:t>
      </w:r>
      <w:r>
        <w:rPr>
          <w:rFonts w:hint="eastAsia" w:ascii="宋体" w:hAnsi="宋体"/>
          <w:color w:val="000000"/>
          <w:sz w:val="24"/>
        </w:rPr>
      </w:r>
      <w:r/>
    </w:p>
    <w:p>
      <w:pPr>
        <w:pStyle w:val="907"/>
        <w:ind w:firstLine="480"/>
        <w:spacing w:line="360" w:lineRule="auto"/>
        <w:rPr>
          <w:rFonts w:hint="eastAsia" w:ascii="宋体" w:hAnsi="宋体"/>
          <w:color w:val="000000"/>
          <w:sz w:val="24"/>
        </w:rPr>
      </w:pPr>
      <w:r>
        <w:rPr>
          <w:rFonts w:hint="eastAsia" w:ascii="宋体" w:hAnsi="宋体"/>
          <w:color w:val="000000"/>
          <w:sz w:val="24"/>
        </w:rPr>
        <w:t xml:space="preserve">系统使用指导与咨询：联系电话：18261002950；QQ：3048755361、1315179389、895706745。</w:t>
      </w:r>
      <w:r>
        <w:rPr>
          <w:rFonts w:hint="eastAsia" w:ascii="宋体" w:hAnsi="宋体"/>
          <w:color w:val="000000"/>
          <w:sz w:val="24"/>
        </w:rPr>
      </w:r>
      <w:r/>
    </w:p>
    <w:p>
      <w:pPr>
        <w:pStyle w:val="907"/>
        <w:ind w:firstLine="480"/>
        <w:spacing w:line="360" w:lineRule="auto"/>
        <w:rPr>
          <w:rFonts w:hint="eastAsia" w:ascii="宋体" w:hAnsi="宋体"/>
          <w:sz w:val="24"/>
        </w:rPr>
      </w:pPr>
      <w:r>
        <w:rPr>
          <w:rFonts w:hint="eastAsia" w:ascii="宋体" w:hAnsi="宋体"/>
          <w:sz w:val="24"/>
        </w:rPr>
        <w:t xml:space="preserve">七、对本次招标提出询问，请按以下方式联系。</w:t>
      </w:r>
      <w:r>
        <w:rPr>
          <w:rFonts w:hint="eastAsia" w:ascii="宋体" w:hAnsi="宋体"/>
          <w:sz w:val="24"/>
        </w:rPr>
      </w:r>
      <w:r/>
    </w:p>
    <w:p>
      <w:pPr>
        <w:pStyle w:val="907"/>
        <w:ind w:firstLine="480"/>
        <w:spacing w:line="360" w:lineRule="auto"/>
        <w:rPr>
          <w:rFonts w:hint="eastAsia" w:ascii="宋体" w:hAnsi="宋体"/>
          <w:sz w:val="24"/>
        </w:rPr>
      </w:pPr>
      <w:r/>
      <w:bookmarkEnd w:id="10"/>
      <w:r>
        <w:rPr>
          <w:rFonts w:hint="eastAsia" w:ascii="宋体" w:hAnsi="宋体"/>
          <w:sz w:val="24"/>
        </w:rPr>
        <w:t xml:space="preserve">1.昆山市水务局（代管方：昆山市污水处理有限公司）</w:t>
      </w:r>
      <w:r>
        <w:rPr>
          <w:rFonts w:hint="eastAsia" w:ascii="宋体" w:hAnsi="宋体"/>
          <w:sz w:val="24"/>
        </w:rPr>
      </w:r>
      <w:r/>
    </w:p>
    <w:p>
      <w:pPr>
        <w:pStyle w:val="907"/>
        <w:ind w:firstLine="480"/>
        <w:spacing w:line="360" w:lineRule="auto"/>
        <w:rPr>
          <w:rFonts w:hint="eastAsia" w:ascii="宋体" w:hAnsi="宋体"/>
          <w:sz w:val="24"/>
        </w:rPr>
      </w:pPr>
      <w:r>
        <w:rPr>
          <w:rFonts w:hint="eastAsia" w:ascii="宋体" w:hAnsi="宋体"/>
          <w:sz w:val="24"/>
        </w:rPr>
        <w:t xml:space="preserve">地址：昆山市夏东街669号（代管方：昆山市九华路38号）</w:t>
      </w:r>
      <w:r>
        <w:rPr>
          <w:rFonts w:hint="eastAsia" w:ascii="宋体" w:hAnsi="宋体"/>
          <w:sz w:val="24"/>
        </w:rPr>
      </w:r>
      <w:r/>
    </w:p>
    <w:p>
      <w:pPr>
        <w:pStyle w:val="907"/>
        <w:ind w:firstLine="480"/>
        <w:spacing w:line="360" w:lineRule="auto"/>
        <w:rPr>
          <w:rFonts w:hint="eastAsia" w:ascii="宋体" w:hAnsi="宋体"/>
          <w:sz w:val="24"/>
        </w:rPr>
      </w:pPr>
      <w:r>
        <w:rPr>
          <w:rFonts w:hint="eastAsia" w:ascii="宋体" w:hAnsi="宋体"/>
          <w:sz w:val="24"/>
        </w:rPr>
        <w:t xml:space="preserve">联系人：赵刚（代管方：俞春峰）  联系电话：0512-57009560（代管方：0512-57319263）</w:t>
      </w:r>
      <w:r>
        <w:rPr>
          <w:rFonts w:hint="eastAsia" w:ascii="宋体" w:hAnsi="宋体"/>
          <w:sz w:val="24"/>
        </w:rPr>
      </w:r>
      <w:r/>
    </w:p>
    <w:p>
      <w:pPr>
        <w:pStyle w:val="907"/>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招标代理机构名称：苏州公正建设咨询房地产评估有限公司</w:t>
      </w:r>
      <w:r>
        <w:rPr>
          <w:rFonts w:ascii="宋体" w:hAnsi="宋体"/>
          <w:sz w:val="24"/>
        </w:rPr>
      </w:r>
      <w:r/>
    </w:p>
    <w:p>
      <w:pPr>
        <w:pStyle w:val="907"/>
        <w:ind w:firstLine="480"/>
        <w:spacing w:line="360" w:lineRule="auto"/>
        <w:rPr>
          <w:rFonts w:ascii="宋体" w:hAnsi="宋体"/>
          <w:sz w:val="24"/>
        </w:rPr>
      </w:pPr>
      <w:r>
        <w:rPr>
          <w:rFonts w:hint="eastAsia" w:ascii="宋体" w:hAnsi="宋体"/>
          <w:sz w:val="24"/>
        </w:rPr>
        <w:t xml:space="preserve">地地址：昆山市萧林路189号新港湾光大广场401、501室</w:t>
      </w:r>
      <w:r>
        <w:rPr>
          <w:rFonts w:ascii="宋体" w:hAnsi="宋体"/>
          <w:sz w:val="24"/>
        </w:rPr>
      </w:r>
      <w:r/>
    </w:p>
    <w:p>
      <w:pPr>
        <w:pStyle w:val="1377"/>
        <w:ind w:firstLine="480"/>
        <w:rPr>
          <w:rFonts w:hint="eastAsia" w:ascii="宋体" w:hAnsi="宋体"/>
        </w:rPr>
      </w:pPr>
      <w:r>
        <w:rPr>
          <w:rFonts w:hint="eastAsia" w:ascii="宋体" w:hAnsi="宋体"/>
        </w:rPr>
        <w:t xml:space="preserve">联系人：张玲 常辉芳     联系电话：0512-57172999</w:t>
      </w:r>
      <w:r>
        <w:rPr>
          <w:rFonts w:hint="eastAsia" w:ascii="宋体" w:hAnsi="宋体"/>
        </w:rPr>
      </w:r>
      <w:r/>
    </w:p>
    <w:p>
      <w:pPr>
        <w:pStyle w:val="1388"/>
        <w:rPr>
          <w:rFonts w:hint="eastAsia" w:ascii="宋体" w:hAnsi="宋体" w:eastAsia="宋体" w:cs="Times New Roman"/>
          <w:b/>
          <w:bCs/>
          <w:sz w:val="32"/>
          <w:szCs w:val="32"/>
          <w:lang w:val="en-US" w:eastAsia="zh-CN" w:bidi="ar-SA"/>
        </w:rPr>
      </w:pPr>
      <w:r>
        <w:rPr>
          <w:b w:val="0"/>
        </w:rPr>
        <w:br w:type="page" w:clear="all"/>
      </w:r>
      <w:bookmarkEnd w:id="0"/>
      <w:r/>
      <w:bookmarkEnd w:id="1"/>
      <w:r/>
      <w:bookmarkStart w:id="14" w:name="_Toc168501406"/>
      <w:r/>
      <w:bookmarkStart w:id="15" w:name="_Toc134091566"/>
      <w:r/>
      <w:bookmarkStart w:id="16" w:name="_Toc3038"/>
      <w:r>
        <w:rPr>
          <w:rFonts w:hint="eastAsia" w:ascii="宋体" w:hAnsi="宋体" w:eastAsia="宋体" w:cs="Times New Roman"/>
          <w:b/>
          <w:bCs/>
          <w:sz w:val="32"/>
          <w:szCs w:val="32"/>
          <w:lang w:val="en-US" w:eastAsia="zh-CN" w:bidi="ar-SA"/>
        </w:rPr>
        <w:t xml:space="preserve">第二章  投标人须知</w:t>
      </w:r>
      <w:bookmarkEnd w:id="14"/>
      <w:r/>
      <w:bookmarkEnd w:id="15"/>
      <w:r/>
      <w:bookmarkEnd w:id="16"/>
      <w:r>
        <w:rPr>
          <w:rFonts w:hint="eastAsia" w:ascii="宋体" w:hAnsi="宋体" w:eastAsia="宋体" w:cs="Times New Roman"/>
          <w:b/>
          <w:bCs/>
          <w:sz w:val="32"/>
          <w:szCs w:val="32"/>
          <w:lang w:val="en-US" w:eastAsia="zh-CN" w:bidi="ar-SA"/>
        </w:rPr>
      </w:r>
      <w:r/>
    </w:p>
    <w:p>
      <w:pPr>
        <w:pStyle w:val="907"/>
        <w:numPr>
          <w:ilvl w:val="0"/>
          <w:numId w:val="2"/>
        </w:numPr>
        <w:ind w:left="850" w:hanging="424"/>
        <w:spacing w:line="360" w:lineRule="auto"/>
        <w:rPr>
          <w:b/>
          <w:szCs w:val="21"/>
        </w:rPr>
      </w:pPr>
      <w:r>
        <w:rPr>
          <w:b/>
          <w:szCs w:val="21"/>
        </w:rPr>
        <w:t xml:space="preserve">说明和释义</w:t>
      </w:r>
      <w:r>
        <w:rPr>
          <w:b/>
          <w:szCs w:val="21"/>
        </w:rPr>
      </w:r>
      <w:r/>
    </w:p>
    <w:p>
      <w:pPr>
        <w:pStyle w:val="907"/>
        <w:numPr>
          <w:ilvl w:val="0"/>
          <w:numId w:val="3"/>
        </w:numPr>
        <w:ind w:left="850"/>
        <w:spacing w:line="360" w:lineRule="auto"/>
        <w:rPr>
          <w:b/>
          <w:szCs w:val="21"/>
        </w:rPr>
      </w:pPr>
      <w:r>
        <w:rPr>
          <w:b/>
          <w:szCs w:val="21"/>
        </w:rPr>
        <w:t xml:space="preserve">说明</w:t>
      </w:r>
      <w:r>
        <w:rPr>
          <w:b/>
          <w:szCs w:val="21"/>
        </w:rPr>
      </w:r>
      <w:r/>
    </w:p>
    <w:p>
      <w:pPr>
        <w:pStyle w:val="907"/>
        <w:numPr>
          <w:ilvl w:val="1"/>
          <w:numId w:val="3"/>
        </w:numPr>
        <w:ind w:left="0" w:firstLine="425"/>
        <w:spacing w:line="360" w:lineRule="auto"/>
        <w:rPr>
          <w:szCs w:val="21"/>
        </w:rPr>
      </w:pPr>
      <w:r>
        <w:rPr>
          <w:szCs w:val="21"/>
        </w:rPr>
        <w:t xml:space="preserve">本招标文件仅适用于苏州公正建设咨询房地产评估有限公司组织的招标活动。</w:t>
      </w:r>
      <w:r>
        <w:rPr>
          <w:szCs w:val="21"/>
        </w:rPr>
      </w:r>
      <w:r/>
    </w:p>
    <w:p>
      <w:pPr>
        <w:pStyle w:val="907"/>
        <w:numPr>
          <w:ilvl w:val="1"/>
          <w:numId w:val="3"/>
        </w:numPr>
        <w:ind w:left="0" w:firstLine="425"/>
        <w:spacing w:line="360" w:lineRule="auto"/>
        <w:rPr>
          <w:szCs w:val="21"/>
        </w:rPr>
      </w:pPr>
      <w:r>
        <w:rPr>
          <w:szCs w:val="21"/>
        </w:rPr>
        <w:t xml:space="preserve">本次招标活动及因本次招标产生的合同受中国法律制约和保护。</w:t>
      </w:r>
      <w:r>
        <w:rPr>
          <w:szCs w:val="21"/>
        </w:rPr>
      </w:r>
      <w:r/>
    </w:p>
    <w:p>
      <w:pPr>
        <w:pStyle w:val="907"/>
        <w:numPr>
          <w:ilvl w:val="1"/>
          <w:numId w:val="3"/>
        </w:numPr>
        <w:ind w:left="0" w:firstLine="425"/>
        <w:spacing w:line="360" w:lineRule="auto"/>
        <w:rPr>
          <w:szCs w:val="21"/>
        </w:rPr>
      </w:pPr>
      <w:r>
        <w:rPr>
          <w:szCs w:val="21"/>
        </w:rPr>
        <w:t xml:space="preserve">本招标文件的解释权属于苏州公正建设咨询房地产评估有限公司。</w:t>
      </w:r>
      <w:r>
        <w:rPr>
          <w:szCs w:val="21"/>
        </w:rPr>
      </w:r>
      <w:r/>
    </w:p>
    <w:p>
      <w:pPr>
        <w:pStyle w:val="907"/>
        <w:numPr>
          <w:ilvl w:val="0"/>
          <w:numId w:val="3"/>
        </w:numPr>
        <w:ind w:left="850"/>
        <w:spacing w:line="360" w:lineRule="auto"/>
        <w:rPr>
          <w:b/>
          <w:szCs w:val="21"/>
        </w:rPr>
      </w:pPr>
      <w:r>
        <w:rPr>
          <w:b/>
          <w:szCs w:val="21"/>
        </w:rPr>
        <w:t xml:space="preserve">词语释义</w:t>
      </w:r>
      <w:r>
        <w:rPr>
          <w:b/>
          <w:szCs w:val="21"/>
        </w:rPr>
      </w:r>
      <w:r/>
    </w:p>
    <w:p>
      <w:pPr>
        <w:pStyle w:val="907"/>
        <w:numPr>
          <w:ilvl w:val="1"/>
          <w:numId w:val="3"/>
        </w:numPr>
        <w:ind w:left="0" w:firstLine="425"/>
        <w:spacing w:line="360" w:lineRule="auto"/>
        <w:rPr>
          <w:szCs w:val="21"/>
        </w:rPr>
      </w:pPr>
      <w:r>
        <w:rPr>
          <w:szCs w:val="21"/>
        </w:rPr>
        <w:t xml:space="preserve">招标人：具体组织实施招标活动的法人。</w:t>
      </w:r>
      <w:r>
        <w:rPr>
          <w:szCs w:val="21"/>
        </w:rPr>
      </w:r>
      <w:r/>
    </w:p>
    <w:p>
      <w:pPr>
        <w:pStyle w:val="907"/>
        <w:numPr>
          <w:ilvl w:val="1"/>
          <w:numId w:val="3"/>
        </w:numPr>
        <w:ind w:left="0" w:firstLine="425"/>
        <w:spacing w:line="360" w:lineRule="auto"/>
        <w:rPr>
          <w:szCs w:val="21"/>
        </w:rPr>
      </w:pPr>
      <w:r>
        <w:rPr>
          <w:szCs w:val="21"/>
        </w:rPr>
        <w:t xml:space="preserve">投标人：经认定有资格响应招标，参加投标竞争的法人或其他组织和自然人。</w:t>
      </w:r>
      <w:r>
        <w:rPr>
          <w:szCs w:val="21"/>
        </w:rPr>
      </w:r>
      <w:r/>
    </w:p>
    <w:p>
      <w:pPr>
        <w:pStyle w:val="907"/>
        <w:numPr>
          <w:ilvl w:val="1"/>
          <w:numId w:val="3"/>
        </w:numPr>
        <w:ind w:left="0" w:firstLine="425"/>
        <w:spacing w:line="360" w:lineRule="auto"/>
        <w:rPr>
          <w:szCs w:val="21"/>
        </w:rPr>
      </w:pPr>
      <w:r>
        <w:rPr>
          <w:szCs w:val="21"/>
        </w:rPr>
        <w:t xml:space="preserve">响应：投标人根据招标人或招标人发布的招标文件，编制投标文件并按规定投标的行为。</w:t>
      </w:r>
      <w:r>
        <w:rPr>
          <w:szCs w:val="21"/>
        </w:rPr>
      </w:r>
      <w:r/>
    </w:p>
    <w:p>
      <w:pPr>
        <w:pStyle w:val="907"/>
        <w:numPr>
          <w:ilvl w:val="1"/>
          <w:numId w:val="3"/>
        </w:numPr>
        <w:ind w:left="0" w:firstLine="425"/>
        <w:spacing w:line="360" w:lineRule="auto"/>
        <w:rPr>
          <w:szCs w:val="21"/>
        </w:rPr>
      </w:pPr>
      <w:r>
        <w:rPr>
          <w:szCs w:val="21"/>
        </w:rPr>
        <w:t xml:space="preserve">合同：采供双方根据招标文件和中标的投标文件及中标通知书规定的内容签署的以书面形式所达成的协议，包括所有的附件、附录和构成协议的所有文件。</w:t>
      </w:r>
      <w:r>
        <w:rPr>
          <w:szCs w:val="21"/>
        </w:rPr>
      </w:r>
      <w:r/>
    </w:p>
    <w:p>
      <w:pPr>
        <w:pStyle w:val="907"/>
        <w:numPr>
          <w:ilvl w:val="1"/>
          <w:numId w:val="3"/>
        </w:numPr>
        <w:ind w:left="0" w:firstLine="425"/>
        <w:spacing w:line="360" w:lineRule="auto"/>
        <w:rPr>
          <w:szCs w:val="21"/>
        </w:rPr>
      </w:pPr>
      <w:r>
        <w:rPr>
          <w:szCs w:val="21"/>
        </w:rPr>
        <w:t xml:space="preserve">甲方（采购人）：合同中明确规定的实际购买货物和服务的法人或其他组织和自然人。</w:t>
      </w:r>
      <w:r>
        <w:rPr>
          <w:szCs w:val="21"/>
        </w:rPr>
      </w:r>
      <w:r/>
    </w:p>
    <w:p>
      <w:pPr>
        <w:pStyle w:val="907"/>
        <w:numPr>
          <w:ilvl w:val="1"/>
          <w:numId w:val="3"/>
        </w:numPr>
        <w:ind w:left="0" w:firstLine="425"/>
        <w:spacing w:line="360" w:lineRule="auto"/>
        <w:rPr>
          <w:szCs w:val="21"/>
        </w:rPr>
      </w:pPr>
      <w:r>
        <w:rPr>
          <w:szCs w:val="21"/>
        </w:rPr>
        <w:t xml:space="preserve">乙方（供应商）：合同中规定的向采购方提供货物和服务的法人或其他组织和自然人。</w:t>
      </w:r>
      <w:r>
        <w:rPr>
          <w:szCs w:val="21"/>
        </w:rPr>
      </w:r>
      <w:r/>
    </w:p>
    <w:p>
      <w:pPr>
        <w:pStyle w:val="907"/>
        <w:numPr>
          <w:ilvl w:val="1"/>
          <w:numId w:val="3"/>
        </w:numPr>
        <w:ind w:left="0" w:firstLine="425"/>
        <w:spacing w:line="360" w:lineRule="auto"/>
        <w:rPr>
          <w:szCs w:val="21"/>
        </w:rPr>
      </w:pPr>
      <w:r>
        <w:rPr>
          <w:szCs w:val="21"/>
        </w:rPr>
        <w:t xml:space="preserve">伴随服务：根据合同规定乙方应承担的与提供货物和服务有关的辅助服务，比如运输、保险、安装、调试、提供技术援助、培训、配合措施、维修响应及合同中规定乙方应承担的其它义务。</w:t>
      </w:r>
      <w:r>
        <w:rPr>
          <w:szCs w:val="21"/>
        </w:rPr>
      </w:r>
      <w:r/>
    </w:p>
    <w:p>
      <w:pPr>
        <w:pStyle w:val="907"/>
        <w:numPr>
          <w:ilvl w:val="1"/>
          <w:numId w:val="3"/>
        </w:numPr>
        <w:ind w:left="0" w:firstLine="425"/>
        <w:spacing w:line="360" w:lineRule="auto"/>
        <w:rPr>
          <w:szCs w:val="21"/>
        </w:rPr>
      </w:pPr>
      <w:r>
        <w:rPr>
          <w:szCs w:val="21"/>
        </w:rPr>
        <w:t xml:space="preserve">知识产权：指专利权、商标权、著作权等无形资产专有权的统称。</w:t>
      </w:r>
      <w:r>
        <w:rPr>
          <w:szCs w:val="21"/>
        </w:rPr>
      </w:r>
      <w:r/>
    </w:p>
    <w:p>
      <w:pPr>
        <w:pStyle w:val="907"/>
        <w:numPr>
          <w:ilvl w:val="1"/>
          <w:numId w:val="3"/>
        </w:numPr>
        <w:ind w:left="0" w:firstLine="425"/>
        <w:spacing w:line="360" w:lineRule="auto"/>
        <w:rPr>
          <w:szCs w:val="21"/>
        </w:rPr>
      </w:pPr>
      <w:r>
        <w:rPr>
          <w:szCs w:val="21"/>
        </w:rPr>
        <w:t xml:space="preserve">天：日历日。</w:t>
      </w:r>
      <w:r>
        <w:rPr>
          <w:szCs w:val="21"/>
        </w:rPr>
      </w:r>
      <w:r/>
    </w:p>
    <w:p>
      <w:pPr>
        <w:pStyle w:val="907"/>
        <w:numPr>
          <w:ilvl w:val="1"/>
          <w:numId w:val="3"/>
        </w:numPr>
        <w:ind w:left="0" w:firstLine="425"/>
        <w:spacing w:line="360" w:lineRule="auto"/>
        <w:rPr>
          <w:szCs w:val="21"/>
        </w:rPr>
      </w:pPr>
      <w:r>
        <w:rPr>
          <w:szCs w:val="21"/>
        </w:rPr>
        <w:t xml:space="preserve">交货地点：合同中明确约定的乙方提交的货物和服务最终到达地点。</w:t>
      </w:r>
      <w:r>
        <w:rPr>
          <w:szCs w:val="21"/>
        </w:rPr>
      </w:r>
      <w:r/>
    </w:p>
    <w:p>
      <w:pPr>
        <w:pStyle w:val="907"/>
        <w:numPr>
          <w:ilvl w:val="1"/>
          <w:numId w:val="3"/>
        </w:numPr>
        <w:ind w:left="0" w:firstLine="425"/>
        <w:spacing w:line="360" w:lineRule="auto"/>
        <w:rPr>
          <w:szCs w:val="21"/>
        </w:rPr>
      </w:pPr>
      <w:r>
        <w:rPr>
          <w:szCs w:val="21"/>
        </w:rPr>
        <w:t xml:space="preserve">合同价款：根据合同规定，乙方在正确地履行合同义务后甲方应支付给乙方的价款。</w:t>
      </w:r>
      <w:r>
        <w:rPr>
          <w:szCs w:val="21"/>
        </w:rPr>
      </w:r>
      <w:r/>
    </w:p>
    <w:p>
      <w:pPr>
        <w:pStyle w:val="907"/>
        <w:numPr>
          <w:ilvl w:val="1"/>
          <w:numId w:val="3"/>
        </w:numPr>
        <w:ind w:left="0" w:firstLine="425"/>
        <w:spacing w:line="360" w:lineRule="auto"/>
        <w:rPr>
          <w:szCs w:val="21"/>
        </w:rPr>
      </w:pPr>
      <w:r>
        <w:rPr>
          <w:szCs w:val="21"/>
        </w:rPr>
        <w:t xml:space="preserve">产地：货物开采、生长、生产、最终制造、加工或提供服务的来源地。</w:t>
      </w:r>
      <w:r>
        <w:rPr>
          <w:szCs w:val="21"/>
        </w:rPr>
      </w:r>
      <w:r/>
    </w:p>
    <w:p>
      <w:pPr>
        <w:pStyle w:val="907"/>
        <w:numPr>
          <w:ilvl w:val="1"/>
          <w:numId w:val="3"/>
        </w:numPr>
        <w:ind w:left="0" w:firstLine="425"/>
        <w:spacing w:line="360" w:lineRule="auto"/>
        <w:rPr>
          <w:szCs w:val="21"/>
        </w:rPr>
      </w:pPr>
      <w:r>
        <w:rPr>
          <w:szCs w:val="21"/>
        </w:rPr>
        <w:t xml:space="preserve">不可抗力：不能预见、不能避免并且不能克服的客观情况。</w:t>
      </w:r>
      <w:r>
        <w:rPr>
          <w:szCs w:val="21"/>
        </w:rPr>
      </w:r>
      <w:r/>
    </w:p>
    <w:p>
      <w:pPr>
        <w:pStyle w:val="907"/>
        <w:numPr>
          <w:ilvl w:val="0"/>
          <w:numId w:val="3"/>
        </w:numPr>
        <w:ind w:left="850"/>
        <w:spacing w:line="360" w:lineRule="auto"/>
        <w:rPr>
          <w:b/>
          <w:szCs w:val="21"/>
        </w:rPr>
      </w:pPr>
      <w:r>
        <w:rPr>
          <w:b/>
          <w:szCs w:val="21"/>
        </w:rPr>
        <w:t xml:space="preserve">政策功能</w:t>
      </w:r>
      <w:r>
        <w:rPr>
          <w:b/>
          <w:szCs w:val="21"/>
        </w:rPr>
      </w:r>
      <w:r/>
    </w:p>
    <w:p>
      <w:pPr>
        <w:pStyle w:val="907"/>
        <w:numPr>
          <w:ilvl w:val="1"/>
          <w:numId w:val="3"/>
        </w:numPr>
        <w:ind w:left="0" w:firstLine="425"/>
        <w:spacing w:line="360" w:lineRule="auto"/>
        <w:rPr>
          <w:szCs w:val="21"/>
        </w:rPr>
      </w:pPr>
      <w:r>
        <w:rPr>
          <w:szCs w:val="21"/>
        </w:rPr>
        <w:t xml:space="preserve">政府采购促进中小企业发展，小微企业（含小型、微型企业）提供的产品和服务在评标时将获得优势，具体详见本招标文件内容</w:t>
      </w:r>
      <w:r>
        <w:rPr>
          <w:rFonts w:hint="eastAsia"/>
          <w:szCs w:val="21"/>
        </w:rPr>
        <w:t xml:space="preserve">（</w:t>
      </w:r>
      <w:r>
        <w:rPr>
          <w:rFonts w:hint="eastAsia" w:ascii="宋体" w:hAnsi="宋体"/>
          <w:szCs w:val="21"/>
        </w:rPr>
        <w:t xml:space="preserve">专门面向中小企业采购的</w:t>
      </w:r>
      <w:r>
        <w:rPr>
          <w:rFonts w:hint="eastAsia"/>
          <w:szCs w:val="21"/>
        </w:rPr>
        <w:t xml:space="preserve">）</w:t>
      </w:r>
      <w:r>
        <w:rPr>
          <w:szCs w:val="21"/>
        </w:rPr>
        <w:t xml:space="preserve">。</w:t>
      </w:r>
      <w:r>
        <w:rPr>
          <w:szCs w:val="21"/>
        </w:rPr>
      </w:r>
      <w:r/>
    </w:p>
    <w:p>
      <w:pPr>
        <w:pStyle w:val="907"/>
        <w:numPr>
          <w:ilvl w:val="1"/>
          <w:numId w:val="3"/>
        </w:numPr>
        <w:ind w:left="0" w:firstLine="425"/>
        <w:spacing w:line="360" w:lineRule="auto"/>
        <w:rPr>
          <w:szCs w:val="21"/>
        </w:rPr>
      </w:pPr>
      <w:r>
        <w:rPr>
          <w:rFonts w:ascii="Segoe UI Symbol" w:hAnsi="Segoe UI Symbol" w:cs="Segoe UI Symbol"/>
          <w:szCs w:val="21"/>
        </w:rPr>
        <w:t xml:space="preserve">★</w:t>
      </w:r>
      <w:r>
        <w:rPr>
          <w:szCs w:val="21"/>
        </w:rPr>
        <w:t xml:space="preserve">残疾人福利性单位及监狱企业视同小型企业（需提供</w:t>
      </w:r>
      <w:r>
        <w:rPr>
          <w:spacing w:val="6"/>
          <w:szCs w:val="21"/>
        </w:rPr>
        <w:t xml:space="preserve">残疾人福利性单位声明函，详见本招标文件</w:t>
      </w:r>
      <w:r>
        <w:rPr>
          <w:szCs w:val="21"/>
        </w:rPr>
        <w:t xml:space="preserve">）。</w:t>
      </w:r>
      <w:r>
        <w:rPr>
          <w:szCs w:val="21"/>
        </w:rPr>
      </w:r>
      <w:r/>
    </w:p>
    <w:p>
      <w:pPr>
        <w:pStyle w:val="907"/>
        <w:numPr>
          <w:ilvl w:val="0"/>
          <w:numId w:val="2"/>
        </w:numPr>
        <w:ind w:left="850" w:hanging="424"/>
        <w:jc w:val="left"/>
        <w:spacing w:line="360" w:lineRule="auto"/>
        <w:rPr>
          <w:b/>
          <w:szCs w:val="21"/>
        </w:rPr>
      </w:pPr>
      <w:r>
        <w:rPr>
          <w:b/>
          <w:szCs w:val="21"/>
        </w:rPr>
        <w:t xml:space="preserve">投标人</w:t>
      </w:r>
      <w:r>
        <w:rPr>
          <w:b/>
          <w:szCs w:val="21"/>
        </w:rPr>
      </w:r>
      <w:r/>
    </w:p>
    <w:p>
      <w:pPr>
        <w:pStyle w:val="907"/>
        <w:numPr>
          <w:ilvl w:val="0"/>
          <w:numId w:val="3"/>
        </w:numPr>
        <w:ind w:left="850"/>
        <w:spacing w:line="360" w:lineRule="auto"/>
        <w:rPr>
          <w:b/>
          <w:szCs w:val="21"/>
        </w:rPr>
      </w:pPr>
      <w:r>
        <w:rPr>
          <w:b/>
          <w:szCs w:val="21"/>
        </w:rPr>
        <w:t xml:space="preserve">合格投标人的范围</w:t>
      </w:r>
      <w:r>
        <w:rPr>
          <w:b/>
          <w:szCs w:val="21"/>
        </w:rPr>
      </w:r>
      <w:r/>
    </w:p>
    <w:p>
      <w:pPr>
        <w:pStyle w:val="907"/>
        <w:numPr>
          <w:ilvl w:val="1"/>
          <w:numId w:val="3"/>
        </w:numPr>
        <w:ind w:left="0" w:firstLine="425"/>
        <w:spacing w:line="360" w:lineRule="auto"/>
        <w:rPr>
          <w:szCs w:val="21"/>
        </w:rPr>
      </w:pPr>
      <w:r>
        <w:rPr>
          <w:szCs w:val="21"/>
        </w:rPr>
        <w:t xml:space="preserve">详见“第一章投标邀请函”中投标人要求。</w:t>
      </w:r>
      <w:r>
        <w:rPr>
          <w:szCs w:val="21"/>
        </w:rPr>
      </w:r>
      <w:r/>
    </w:p>
    <w:p>
      <w:pPr>
        <w:pStyle w:val="907"/>
        <w:numPr>
          <w:ilvl w:val="0"/>
          <w:numId w:val="3"/>
        </w:numPr>
        <w:ind w:left="850"/>
        <w:spacing w:line="360" w:lineRule="auto"/>
        <w:rPr>
          <w:b/>
          <w:szCs w:val="21"/>
        </w:rPr>
      </w:pPr>
      <w:r>
        <w:rPr>
          <w:b/>
          <w:szCs w:val="21"/>
        </w:rPr>
        <w:t xml:space="preserve">投标委托</w:t>
      </w:r>
      <w:r>
        <w:rPr>
          <w:b/>
          <w:szCs w:val="21"/>
        </w:rPr>
      </w:r>
      <w:r/>
    </w:p>
    <w:p>
      <w:pPr>
        <w:pStyle w:val="907"/>
        <w:numPr>
          <w:ilvl w:val="1"/>
          <w:numId w:val="3"/>
        </w:numPr>
        <w:ind w:left="0" w:firstLine="425"/>
        <w:spacing w:line="360" w:lineRule="auto"/>
        <w:rPr>
          <w:szCs w:val="21"/>
        </w:rPr>
      </w:pPr>
      <w:r>
        <w:rPr>
          <w:szCs w:val="21"/>
        </w:rPr>
        <w:t xml:space="preserve">如投标人代表不是法定代表人，须持有《法定代表人授权委托书》（格式见附件）。</w:t>
      </w:r>
      <w:r>
        <w:rPr>
          <w:szCs w:val="21"/>
        </w:rPr>
      </w:r>
      <w:r/>
    </w:p>
    <w:p>
      <w:pPr>
        <w:pStyle w:val="907"/>
        <w:numPr>
          <w:ilvl w:val="0"/>
          <w:numId w:val="3"/>
        </w:numPr>
        <w:ind w:left="850"/>
        <w:spacing w:line="360" w:lineRule="auto"/>
        <w:rPr>
          <w:b/>
          <w:szCs w:val="21"/>
        </w:rPr>
      </w:pPr>
      <w:r>
        <w:rPr>
          <w:b/>
          <w:szCs w:val="21"/>
        </w:rPr>
        <w:t xml:space="preserve">投标费用 </w:t>
      </w:r>
      <w:r>
        <w:rPr>
          <w:b/>
          <w:szCs w:val="21"/>
        </w:rPr>
      </w:r>
      <w:r/>
    </w:p>
    <w:p>
      <w:pPr>
        <w:pStyle w:val="907"/>
        <w:numPr>
          <w:ilvl w:val="1"/>
          <w:numId w:val="3"/>
        </w:numPr>
        <w:ind w:left="0" w:firstLine="425"/>
        <w:spacing w:line="360" w:lineRule="auto"/>
        <w:rPr>
          <w:szCs w:val="21"/>
        </w:rPr>
      </w:pPr>
      <w:r>
        <w:rPr>
          <w:szCs w:val="21"/>
        </w:rPr>
        <w:t xml:space="preserve">无论投标过程中的做法和结果如何，投标人自行承担所有与参加投标有关的全部费用。</w:t>
      </w:r>
      <w:r>
        <w:rPr>
          <w:szCs w:val="21"/>
        </w:rPr>
      </w:r>
      <w:r/>
    </w:p>
    <w:p>
      <w:pPr>
        <w:pStyle w:val="907"/>
        <w:numPr>
          <w:ilvl w:val="0"/>
          <w:numId w:val="3"/>
        </w:numPr>
        <w:ind w:left="850"/>
        <w:spacing w:line="360" w:lineRule="auto"/>
        <w:rPr>
          <w:b/>
          <w:szCs w:val="21"/>
        </w:rPr>
      </w:pPr>
      <w:r>
        <w:rPr>
          <w:b/>
          <w:szCs w:val="21"/>
        </w:rPr>
        <w:t xml:space="preserve">联合投标</w:t>
      </w:r>
      <w:r>
        <w:rPr>
          <w:b/>
          <w:szCs w:val="21"/>
        </w:rPr>
      </w:r>
      <w:r/>
    </w:p>
    <w:p>
      <w:pPr>
        <w:pStyle w:val="907"/>
        <w:numPr>
          <w:ilvl w:val="1"/>
          <w:numId w:val="3"/>
        </w:numPr>
        <w:ind w:left="0" w:firstLine="425"/>
        <w:spacing w:line="360" w:lineRule="auto"/>
        <w:rPr>
          <w:szCs w:val="21"/>
        </w:rPr>
      </w:pPr>
      <w:r>
        <w:rPr>
          <w:szCs w:val="21"/>
        </w:rPr>
        <w:t xml:space="preserve">本项目不接受联合体投标</w:t>
      </w:r>
      <w:r>
        <w:rPr>
          <w:szCs w:val="21"/>
        </w:rPr>
      </w:r>
      <w:r/>
    </w:p>
    <w:p>
      <w:pPr>
        <w:pStyle w:val="907"/>
        <w:numPr>
          <w:ilvl w:val="0"/>
          <w:numId w:val="2"/>
        </w:numPr>
        <w:ind w:left="850" w:hanging="424"/>
        <w:spacing w:line="360" w:lineRule="auto"/>
        <w:rPr>
          <w:b/>
          <w:szCs w:val="21"/>
        </w:rPr>
      </w:pPr>
      <w:r>
        <w:rPr>
          <w:b/>
          <w:szCs w:val="21"/>
        </w:rPr>
        <w:t xml:space="preserve">招标文件的说明</w:t>
      </w:r>
      <w:r>
        <w:rPr>
          <w:b/>
          <w:szCs w:val="21"/>
        </w:rPr>
      </w:r>
      <w:r/>
    </w:p>
    <w:p>
      <w:pPr>
        <w:pStyle w:val="907"/>
        <w:numPr>
          <w:ilvl w:val="0"/>
          <w:numId w:val="3"/>
        </w:numPr>
        <w:ind w:left="850"/>
        <w:spacing w:line="360" w:lineRule="auto"/>
        <w:rPr>
          <w:b/>
          <w:szCs w:val="21"/>
        </w:rPr>
      </w:pPr>
      <w:r>
        <w:rPr>
          <w:b/>
          <w:szCs w:val="21"/>
        </w:rPr>
        <w:t xml:space="preserve">招标文件</w:t>
      </w:r>
      <w:r>
        <w:rPr>
          <w:b/>
          <w:szCs w:val="21"/>
        </w:rPr>
      </w:r>
      <w:r/>
    </w:p>
    <w:p>
      <w:pPr>
        <w:pStyle w:val="907"/>
        <w:numPr>
          <w:ilvl w:val="1"/>
          <w:numId w:val="3"/>
        </w:numPr>
        <w:ind w:left="0" w:firstLine="425"/>
        <w:spacing w:line="360" w:lineRule="auto"/>
        <w:rPr>
          <w:szCs w:val="21"/>
        </w:rPr>
      </w:pPr>
      <w:r>
        <w:rPr>
          <w:szCs w:val="21"/>
        </w:rPr>
        <w:t xml:space="preserve">招标文件由招标文件总目录所列内容组成。投标人应详细阅读招标文件的全部内容。不按招标文件的要求提供的投标文件和资料，可能导致投标被拒绝。</w:t>
      </w:r>
      <w:r>
        <w:rPr>
          <w:szCs w:val="21"/>
        </w:rPr>
      </w:r>
      <w:r/>
    </w:p>
    <w:p>
      <w:pPr>
        <w:pStyle w:val="907"/>
        <w:numPr>
          <w:ilvl w:val="1"/>
          <w:numId w:val="3"/>
        </w:numPr>
        <w:ind w:left="0" w:firstLine="425"/>
        <w:spacing w:line="360" w:lineRule="auto"/>
        <w:rPr>
          <w:bCs/>
          <w:szCs w:val="21"/>
        </w:rPr>
      </w:pPr>
      <w:r>
        <w:rPr>
          <w:bCs/>
          <w:szCs w:val="21"/>
        </w:rPr>
        <w:t xml:space="preserve">.投标文件按招标文件规定的格式制作，需盖章或签字之处，应加盖电子签章或使用加盖公章及签字的彩色扫描件，如果未按要求制作上传，将被认定为未实质性响应招标文件要求。</w:t>
      </w:r>
      <w:r>
        <w:rPr>
          <w:bCs/>
          <w:szCs w:val="21"/>
        </w:rPr>
      </w:r>
      <w:r/>
    </w:p>
    <w:p>
      <w:pPr>
        <w:pStyle w:val="907"/>
        <w:numPr>
          <w:ilvl w:val="1"/>
          <w:numId w:val="3"/>
        </w:numPr>
        <w:ind w:left="0" w:firstLine="425"/>
        <w:spacing w:line="360" w:lineRule="auto"/>
        <w:rPr>
          <w:bCs/>
          <w:szCs w:val="21"/>
        </w:rPr>
      </w:pPr>
      <w:r>
        <w:rPr>
          <w:bCs/>
          <w:szCs w:val="21"/>
        </w:rPr>
        <w:t xml:space="preserve">.招标文件要求提交的相关证明材料，投标人应在投标文件中提供相应的清晰扫描件，如果材料不清晰导致无法识别的，将被视为无效材料。</w:t>
      </w:r>
      <w:r>
        <w:rPr>
          <w:bCs/>
          <w:szCs w:val="21"/>
        </w:rPr>
      </w:r>
      <w:r/>
    </w:p>
    <w:p>
      <w:pPr>
        <w:pStyle w:val="907"/>
        <w:numPr>
          <w:ilvl w:val="1"/>
          <w:numId w:val="3"/>
        </w:numPr>
        <w:ind w:left="0" w:firstLine="425"/>
        <w:spacing w:line="360" w:lineRule="auto"/>
        <w:rPr>
          <w:bCs/>
          <w:szCs w:val="21"/>
        </w:rPr>
      </w:pPr>
      <w:r>
        <w:rPr>
          <w:bCs/>
          <w:szCs w:val="21"/>
        </w:rPr>
        <w:t xml:space="preserve">.投标人根据招标文件内容自行勘查现场，以获取编制投标文件和签署合同所需的信息，勘查现场所发生的费用由投标人自行承担。</w:t>
      </w:r>
      <w:r>
        <w:rPr>
          <w:bCs/>
          <w:szCs w:val="21"/>
        </w:rPr>
      </w:r>
      <w:r/>
    </w:p>
    <w:p>
      <w:pPr>
        <w:pStyle w:val="907"/>
        <w:numPr>
          <w:ilvl w:val="0"/>
          <w:numId w:val="3"/>
        </w:numPr>
        <w:ind w:left="850"/>
        <w:spacing w:line="360" w:lineRule="auto"/>
        <w:rPr>
          <w:b/>
          <w:szCs w:val="21"/>
        </w:rPr>
      </w:pPr>
      <w:r>
        <w:rPr>
          <w:b/>
          <w:szCs w:val="21"/>
        </w:rPr>
        <w:t xml:space="preserve">招标文件的澄清</w:t>
      </w:r>
      <w:r>
        <w:rPr>
          <w:b/>
          <w:szCs w:val="21"/>
        </w:rPr>
      </w:r>
      <w:r/>
    </w:p>
    <w:p>
      <w:pPr>
        <w:pStyle w:val="907"/>
        <w:numPr>
          <w:ilvl w:val="1"/>
          <w:numId w:val="3"/>
        </w:numPr>
        <w:ind w:left="0" w:firstLine="425"/>
        <w:spacing w:line="360" w:lineRule="auto"/>
        <w:rPr>
          <w:szCs w:val="21"/>
        </w:rPr>
      </w:pPr>
      <w:r>
        <w:rPr>
          <w:szCs w:val="21"/>
        </w:rPr>
        <w:t xml:space="preserve">投标人在获取招标文件后，若有疑问，应于答疑问题提交截止时间之前，在项目交易系统上向招标代理人提出，招标代理人将在项目交易系统上予以解答。</w:t>
      </w:r>
      <w:r>
        <w:rPr>
          <w:szCs w:val="21"/>
        </w:rPr>
      </w:r>
      <w:r/>
    </w:p>
    <w:p>
      <w:pPr>
        <w:pStyle w:val="907"/>
        <w:numPr>
          <w:ilvl w:val="0"/>
          <w:numId w:val="3"/>
        </w:numPr>
        <w:ind w:left="850"/>
        <w:spacing w:line="360" w:lineRule="auto"/>
        <w:rPr>
          <w:b/>
          <w:szCs w:val="21"/>
        </w:rPr>
      </w:pPr>
      <w:r>
        <w:rPr>
          <w:b/>
          <w:szCs w:val="21"/>
        </w:rPr>
        <w:t xml:space="preserve">招标文件的修改</w:t>
      </w:r>
      <w:r>
        <w:rPr>
          <w:b/>
          <w:szCs w:val="21"/>
        </w:rPr>
      </w:r>
      <w:r/>
    </w:p>
    <w:p>
      <w:pPr>
        <w:pStyle w:val="907"/>
        <w:numPr>
          <w:ilvl w:val="1"/>
          <w:numId w:val="3"/>
        </w:numPr>
        <w:ind w:left="0" w:firstLine="425"/>
        <w:spacing w:line="360" w:lineRule="auto"/>
        <w:rPr>
          <w:szCs w:val="21"/>
        </w:rPr>
      </w:pPr>
      <w:r>
        <w:rPr>
          <w:szCs w:val="21"/>
        </w:rPr>
        <w:t xml:space="preserve">在网上投标截止时间前，招标代理人有权在出于实际需要或澄清投标人问题的情况下，以补充文件的形式对招标文件进行修改。</w:t>
      </w:r>
      <w:r>
        <w:rPr>
          <w:szCs w:val="21"/>
        </w:rPr>
      </w:r>
      <w:r/>
    </w:p>
    <w:p>
      <w:pPr>
        <w:pStyle w:val="907"/>
        <w:numPr>
          <w:ilvl w:val="1"/>
          <w:numId w:val="3"/>
        </w:numPr>
        <w:ind w:left="0" w:firstLine="425"/>
        <w:spacing w:line="360" w:lineRule="auto"/>
        <w:rPr>
          <w:szCs w:val="21"/>
        </w:rPr>
      </w:pPr>
      <w:r>
        <w:rPr>
          <w:szCs w:val="21"/>
        </w:rPr>
        <w:t xml:space="preserve">招标代理人对招标文件的修改，将以更正公告形式发布于政府采购信息发布媒体上，敬请投标人及时查询。更正内容作为招标文件的组成部分，对所有投标人具有约束力。</w:t>
      </w:r>
      <w:r>
        <w:rPr>
          <w:szCs w:val="21"/>
        </w:rPr>
      </w:r>
      <w:r/>
    </w:p>
    <w:p>
      <w:pPr>
        <w:pStyle w:val="907"/>
        <w:numPr>
          <w:ilvl w:val="1"/>
          <w:numId w:val="3"/>
        </w:numPr>
        <w:ind w:left="0" w:firstLine="425"/>
        <w:spacing w:line="360" w:lineRule="auto"/>
        <w:rPr>
          <w:szCs w:val="21"/>
        </w:rPr>
      </w:pPr>
      <w:r>
        <w:rPr>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szCs w:val="21"/>
        </w:rPr>
      </w:r>
      <w:r/>
    </w:p>
    <w:p>
      <w:pPr>
        <w:pStyle w:val="907"/>
        <w:numPr>
          <w:ilvl w:val="1"/>
          <w:numId w:val="3"/>
        </w:numPr>
        <w:ind w:left="0" w:firstLine="425"/>
        <w:spacing w:line="360" w:lineRule="auto"/>
        <w:rPr>
          <w:szCs w:val="21"/>
        </w:rPr>
      </w:pPr>
      <w:r>
        <w:rPr>
          <w:szCs w:val="21"/>
        </w:rPr>
        <w:t xml:space="preserve">供应商应在投标截止时间前关注原采购信息发布媒体上有关本招标项目有无变更公告。</w:t>
      </w:r>
      <w:r>
        <w:rPr>
          <w:szCs w:val="21"/>
        </w:rPr>
      </w:r>
      <w:r/>
    </w:p>
    <w:p>
      <w:pPr>
        <w:pStyle w:val="907"/>
        <w:numPr>
          <w:ilvl w:val="0"/>
          <w:numId w:val="3"/>
        </w:numPr>
        <w:ind w:left="850"/>
        <w:spacing w:line="360" w:lineRule="auto"/>
        <w:rPr>
          <w:b/>
          <w:szCs w:val="21"/>
        </w:rPr>
      </w:pPr>
      <w:r>
        <w:rPr>
          <w:b/>
          <w:szCs w:val="21"/>
        </w:rPr>
        <w:t xml:space="preserve">质疑</w:t>
      </w:r>
      <w:r>
        <w:rPr>
          <w:b/>
          <w:szCs w:val="21"/>
        </w:rPr>
      </w:r>
      <w:r/>
    </w:p>
    <w:p>
      <w:pPr>
        <w:pStyle w:val="907"/>
        <w:numPr>
          <w:ilvl w:val="1"/>
          <w:numId w:val="3"/>
        </w:numPr>
        <w:ind w:left="0" w:firstLine="425"/>
        <w:jc w:val="left"/>
        <w:spacing w:line="360" w:lineRule="auto"/>
        <w:rPr>
          <w:szCs w:val="21"/>
        </w:rPr>
      </w:pPr>
      <w:r>
        <w:rPr>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szCs w:val="21"/>
        </w:rPr>
      </w:r>
      <w:r/>
    </w:p>
    <w:p>
      <w:pPr>
        <w:pStyle w:val="907"/>
        <w:numPr>
          <w:ilvl w:val="1"/>
          <w:numId w:val="3"/>
        </w:numPr>
        <w:ind w:left="0" w:firstLine="425"/>
        <w:spacing w:line="360" w:lineRule="auto"/>
        <w:rPr>
          <w:szCs w:val="21"/>
        </w:rPr>
      </w:pPr>
      <w:r>
        <w:rPr>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szCs w:val="21"/>
        </w:rPr>
      </w:r>
      <w:r/>
    </w:p>
    <w:p>
      <w:pPr>
        <w:pStyle w:val="907"/>
        <w:numPr>
          <w:ilvl w:val="1"/>
          <w:numId w:val="3"/>
        </w:numPr>
        <w:ind w:left="0" w:firstLine="425"/>
        <w:spacing w:line="360" w:lineRule="auto"/>
        <w:rPr>
          <w:szCs w:val="21"/>
        </w:rPr>
      </w:pPr>
      <w:r>
        <w:rPr>
          <w:szCs w:val="21"/>
        </w:rPr>
        <w:t xml:space="preserve">质疑必须以参加投标供应商法定代表人或授权代表（投标文件中所确定的）原件送达的方式提交，否则，招标代理人有权不予受理。</w:t>
      </w:r>
      <w:r>
        <w:rPr>
          <w:szCs w:val="21"/>
        </w:rPr>
      </w:r>
      <w:r/>
    </w:p>
    <w:p>
      <w:pPr>
        <w:pStyle w:val="907"/>
        <w:numPr>
          <w:ilvl w:val="1"/>
          <w:numId w:val="3"/>
        </w:numPr>
        <w:ind w:left="0" w:firstLine="425"/>
        <w:spacing w:line="360" w:lineRule="auto"/>
        <w:rPr>
          <w:szCs w:val="21"/>
        </w:rPr>
      </w:pPr>
      <w:r>
        <w:rPr>
          <w:szCs w:val="21"/>
        </w:rPr>
        <w:t xml:space="preserve">上述应知其权益受到损害之日是指：</w:t>
      </w:r>
      <w:r>
        <w:rPr>
          <w:szCs w:val="21"/>
        </w:rPr>
      </w:r>
      <w:r/>
    </w:p>
    <w:p>
      <w:pPr>
        <w:pStyle w:val="907"/>
        <w:numPr>
          <w:ilvl w:val="2"/>
          <w:numId w:val="3"/>
        </w:numPr>
        <w:ind w:left="426" w:firstLine="0"/>
        <w:spacing w:line="360" w:lineRule="auto"/>
        <w:rPr>
          <w:szCs w:val="21"/>
        </w:rPr>
      </w:pPr>
      <w:r>
        <w:rPr>
          <w:szCs w:val="21"/>
        </w:rPr>
        <w:t xml:space="preserve">对招标文件提出质疑的，为招标文件公告期限届满之日起计算；</w:t>
      </w:r>
      <w:r>
        <w:rPr>
          <w:szCs w:val="21"/>
        </w:rPr>
      </w:r>
      <w:r/>
    </w:p>
    <w:p>
      <w:pPr>
        <w:pStyle w:val="907"/>
        <w:numPr>
          <w:ilvl w:val="2"/>
          <w:numId w:val="3"/>
        </w:numPr>
        <w:ind w:left="426" w:firstLine="0"/>
        <w:spacing w:line="360" w:lineRule="auto"/>
        <w:rPr>
          <w:szCs w:val="21"/>
        </w:rPr>
      </w:pPr>
      <w:r>
        <w:rPr>
          <w:szCs w:val="21"/>
        </w:rPr>
        <w:t xml:space="preserve">对采购过程提出质疑的，自采购程序环节结束之日起计算；</w:t>
      </w:r>
      <w:r>
        <w:rPr>
          <w:szCs w:val="21"/>
        </w:rPr>
      </w:r>
      <w:r/>
    </w:p>
    <w:p>
      <w:pPr>
        <w:pStyle w:val="907"/>
        <w:numPr>
          <w:ilvl w:val="2"/>
          <w:numId w:val="3"/>
        </w:numPr>
        <w:ind w:left="426" w:firstLine="0"/>
        <w:spacing w:line="360" w:lineRule="auto"/>
        <w:rPr>
          <w:szCs w:val="21"/>
        </w:rPr>
      </w:pPr>
      <w:r>
        <w:rPr>
          <w:szCs w:val="21"/>
        </w:rPr>
        <w:t xml:space="preserve">对中标结果提出质疑的，自中标结果公告期限届满之日起计算。</w:t>
      </w:r>
      <w:r>
        <w:rPr>
          <w:szCs w:val="21"/>
        </w:rPr>
      </w:r>
      <w:r/>
    </w:p>
    <w:p>
      <w:pPr>
        <w:pStyle w:val="907"/>
        <w:numPr>
          <w:ilvl w:val="1"/>
          <w:numId w:val="3"/>
        </w:numPr>
        <w:ind w:left="0" w:firstLine="425"/>
        <w:spacing w:line="360" w:lineRule="auto"/>
        <w:rPr>
          <w:szCs w:val="21"/>
        </w:rPr>
      </w:pPr>
      <w:r>
        <w:rPr>
          <w:szCs w:val="21"/>
        </w:rPr>
        <w:t xml:space="preserve">质疑文件应包括以下主要内容，并按照“谁主张、谁举证”的原则，附上相关证明材料。否则，招标代理人或采购人不予受理：</w:t>
      </w:r>
      <w:r>
        <w:rPr>
          <w:szCs w:val="21"/>
        </w:rPr>
      </w:r>
      <w:r/>
    </w:p>
    <w:p>
      <w:pPr>
        <w:pStyle w:val="907"/>
        <w:numPr>
          <w:ilvl w:val="2"/>
          <w:numId w:val="3"/>
        </w:numPr>
        <w:ind w:left="426" w:firstLine="0"/>
        <w:spacing w:line="360" w:lineRule="auto"/>
        <w:rPr>
          <w:szCs w:val="21"/>
        </w:rPr>
      </w:pPr>
      <w:r>
        <w:rPr>
          <w:szCs w:val="21"/>
        </w:rPr>
        <w:t xml:space="preserve">供应商的姓名或者名称、地址、邮编、联系人及联系电话；</w:t>
      </w:r>
      <w:r>
        <w:rPr>
          <w:szCs w:val="21"/>
        </w:rPr>
      </w:r>
      <w:r/>
    </w:p>
    <w:p>
      <w:pPr>
        <w:pStyle w:val="907"/>
        <w:numPr>
          <w:ilvl w:val="2"/>
          <w:numId w:val="3"/>
        </w:numPr>
        <w:ind w:left="426" w:firstLine="0"/>
        <w:spacing w:line="360" w:lineRule="auto"/>
        <w:rPr>
          <w:szCs w:val="21"/>
        </w:rPr>
      </w:pPr>
      <w:r>
        <w:rPr>
          <w:szCs w:val="21"/>
        </w:rPr>
        <w:t xml:space="preserve">质疑项目的名称、编号；</w:t>
      </w:r>
      <w:r>
        <w:rPr>
          <w:szCs w:val="21"/>
        </w:rPr>
      </w:r>
      <w:r/>
    </w:p>
    <w:p>
      <w:pPr>
        <w:pStyle w:val="907"/>
        <w:numPr>
          <w:ilvl w:val="2"/>
          <w:numId w:val="3"/>
        </w:numPr>
        <w:ind w:left="426" w:firstLine="0"/>
        <w:spacing w:line="360" w:lineRule="auto"/>
        <w:rPr>
          <w:szCs w:val="21"/>
        </w:rPr>
      </w:pPr>
      <w:r>
        <w:rPr>
          <w:szCs w:val="21"/>
        </w:rPr>
        <w:t xml:space="preserve">具体、明确的质疑事项和与质疑事项相关的请求；</w:t>
      </w:r>
      <w:r>
        <w:rPr>
          <w:szCs w:val="21"/>
        </w:rPr>
      </w:r>
      <w:r/>
    </w:p>
    <w:p>
      <w:pPr>
        <w:pStyle w:val="907"/>
        <w:numPr>
          <w:ilvl w:val="2"/>
          <w:numId w:val="3"/>
        </w:numPr>
        <w:ind w:left="426" w:firstLine="0"/>
        <w:spacing w:line="360" w:lineRule="auto"/>
        <w:rPr>
          <w:szCs w:val="21"/>
        </w:rPr>
      </w:pPr>
      <w:r>
        <w:rPr>
          <w:szCs w:val="21"/>
        </w:rPr>
        <w:t xml:space="preserve">事实依据；</w:t>
      </w:r>
      <w:r>
        <w:rPr>
          <w:szCs w:val="21"/>
        </w:rPr>
      </w:r>
      <w:r/>
    </w:p>
    <w:p>
      <w:pPr>
        <w:pStyle w:val="907"/>
        <w:numPr>
          <w:ilvl w:val="2"/>
          <w:numId w:val="3"/>
        </w:numPr>
        <w:ind w:left="426" w:firstLine="0"/>
        <w:spacing w:line="360" w:lineRule="auto"/>
        <w:rPr>
          <w:szCs w:val="21"/>
        </w:rPr>
      </w:pPr>
      <w:r>
        <w:rPr>
          <w:szCs w:val="21"/>
        </w:rPr>
        <w:t xml:space="preserve">必要的法律依据；</w:t>
      </w:r>
      <w:r>
        <w:rPr>
          <w:szCs w:val="21"/>
        </w:rPr>
      </w:r>
      <w:r/>
    </w:p>
    <w:p>
      <w:pPr>
        <w:pStyle w:val="907"/>
        <w:numPr>
          <w:ilvl w:val="2"/>
          <w:numId w:val="3"/>
        </w:numPr>
        <w:ind w:left="426" w:firstLine="0"/>
        <w:spacing w:line="360" w:lineRule="auto"/>
        <w:rPr>
          <w:szCs w:val="21"/>
        </w:rPr>
      </w:pPr>
      <w:r>
        <w:rPr>
          <w:szCs w:val="21"/>
        </w:rPr>
        <w:t xml:space="preserve">提出质疑的日期。</w:t>
      </w:r>
      <w:r>
        <w:rPr>
          <w:szCs w:val="21"/>
        </w:rPr>
      </w:r>
      <w:r/>
    </w:p>
    <w:p>
      <w:pPr>
        <w:pStyle w:val="907"/>
        <w:numPr>
          <w:ilvl w:val="1"/>
          <w:numId w:val="3"/>
        </w:numPr>
        <w:ind w:left="0" w:firstLine="425"/>
        <w:spacing w:line="360" w:lineRule="auto"/>
        <w:rPr>
          <w:szCs w:val="21"/>
        </w:rPr>
      </w:pPr>
      <w:r>
        <w:rPr>
          <w:szCs w:val="21"/>
        </w:rPr>
        <w:t xml:space="preserve">供应商为自然人的，应当由本人签字；供应商为法人或者其他组织的，应当由法定代表人、主要负责人，或者其授权代表签字或者盖章，并加盖公章。 </w:t>
      </w:r>
      <w:r>
        <w:rPr>
          <w:szCs w:val="21"/>
        </w:rPr>
      </w:r>
      <w:r/>
    </w:p>
    <w:p>
      <w:pPr>
        <w:pStyle w:val="907"/>
        <w:numPr>
          <w:ilvl w:val="1"/>
          <w:numId w:val="3"/>
        </w:numPr>
        <w:ind w:left="0" w:firstLine="425"/>
        <w:spacing w:line="360" w:lineRule="auto"/>
        <w:rPr>
          <w:szCs w:val="21"/>
        </w:rPr>
      </w:pPr>
      <w:r>
        <w:rPr>
          <w:szCs w:val="21"/>
        </w:rPr>
        <w:t xml:space="preserve">被质疑人在收到供应商的书面质疑后将及时组织调查核实，在七个工作日内作出答复，如对招标文件进行必要的澄清或者修改的，参照本须知“招标文件的修改”条款执行。</w:t>
      </w:r>
      <w:r>
        <w:rPr>
          <w:szCs w:val="21"/>
        </w:rPr>
      </w:r>
      <w:r/>
    </w:p>
    <w:p>
      <w:pPr>
        <w:pStyle w:val="907"/>
        <w:numPr>
          <w:ilvl w:val="1"/>
          <w:numId w:val="3"/>
        </w:numPr>
        <w:ind w:left="0" w:firstLine="425"/>
        <w:spacing w:line="360" w:lineRule="auto"/>
        <w:rPr>
          <w:szCs w:val="21"/>
        </w:rPr>
      </w:pPr>
      <w:r>
        <w:rPr>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szCs w:val="21"/>
        </w:rPr>
      </w:r>
      <w:r/>
    </w:p>
    <w:p>
      <w:pPr>
        <w:pStyle w:val="907"/>
        <w:numPr>
          <w:ilvl w:val="1"/>
          <w:numId w:val="3"/>
        </w:numPr>
        <w:ind w:left="0" w:firstLine="425"/>
        <w:spacing w:line="360" w:lineRule="auto"/>
        <w:rPr>
          <w:szCs w:val="21"/>
        </w:rPr>
      </w:pPr>
      <w:r>
        <w:rPr>
          <w:szCs w:val="21"/>
        </w:rPr>
        <w:t xml:space="preserve">供应商“依法获取采购文件”的方式为供应商进行网上报名后在报名系统中自行下载采购文件，并打印、保留“网上报名确认单”，质疑时与质疑函一并提交。</w:t>
      </w:r>
      <w:r>
        <w:rPr>
          <w:szCs w:val="21"/>
        </w:rPr>
      </w:r>
      <w:r/>
    </w:p>
    <w:p>
      <w:pPr>
        <w:pStyle w:val="907"/>
        <w:numPr>
          <w:ilvl w:val="0"/>
          <w:numId w:val="2"/>
        </w:numPr>
        <w:ind w:left="850" w:hanging="424"/>
        <w:spacing w:line="360" w:lineRule="auto"/>
        <w:rPr>
          <w:b/>
          <w:szCs w:val="21"/>
        </w:rPr>
      </w:pPr>
      <w:r>
        <w:rPr>
          <w:b/>
          <w:szCs w:val="21"/>
        </w:rPr>
        <w:t xml:space="preserve">投标文件说明</w:t>
      </w:r>
      <w:r>
        <w:rPr>
          <w:b/>
          <w:szCs w:val="21"/>
        </w:rPr>
      </w:r>
      <w:r/>
    </w:p>
    <w:p>
      <w:pPr>
        <w:pStyle w:val="907"/>
        <w:numPr>
          <w:ilvl w:val="0"/>
          <w:numId w:val="3"/>
        </w:numPr>
        <w:ind w:left="850"/>
        <w:spacing w:line="360" w:lineRule="auto"/>
        <w:rPr>
          <w:b/>
          <w:szCs w:val="21"/>
        </w:rPr>
      </w:pPr>
      <w:r>
        <w:rPr>
          <w:b/>
          <w:szCs w:val="21"/>
        </w:rPr>
        <w:t xml:space="preserve">投标文件计量单位和使用文字</w:t>
      </w:r>
      <w:r>
        <w:rPr>
          <w:b/>
          <w:szCs w:val="21"/>
        </w:rPr>
      </w:r>
      <w:r/>
    </w:p>
    <w:p>
      <w:pPr>
        <w:pStyle w:val="907"/>
        <w:numPr>
          <w:ilvl w:val="1"/>
          <w:numId w:val="3"/>
        </w:numPr>
        <w:ind w:left="0" w:firstLine="425"/>
        <w:spacing w:line="360" w:lineRule="auto"/>
        <w:rPr>
          <w:szCs w:val="21"/>
        </w:rPr>
      </w:pPr>
      <w:r>
        <w:rPr>
          <w:szCs w:val="21"/>
        </w:rPr>
        <w:t xml:space="preserve">投标文件中所使用的计量单位，除招标文件中有特殊要求外，应采用国家法定计量单位。</w:t>
      </w:r>
      <w:r>
        <w:rPr>
          <w:szCs w:val="21"/>
        </w:rPr>
      </w:r>
      <w:r/>
    </w:p>
    <w:p>
      <w:pPr>
        <w:pStyle w:val="907"/>
        <w:numPr>
          <w:ilvl w:val="1"/>
          <w:numId w:val="3"/>
        </w:numPr>
        <w:ind w:left="0" w:firstLine="425"/>
        <w:spacing w:line="360" w:lineRule="auto"/>
        <w:rPr>
          <w:szCs w:val="21"/>
        </w:rPr>
      </w:pPr>
      <w:r>
        <w:rPr>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szCs w:val="21"/>
        </w:rPr>
      </w:r>
      <w:r/>
    </w:p>
    <w:p>
      <w:pPr>
        <w:pStyle w:val="907"/>
        <w:numPr>
          <w:ilvl w:val="0"/>
          <w:numId w:val="3"/>
        </w:numPr>
        <w:ind w:left="850"/>
        <w:spacing w:line="360" w:lineRule="auto"/>
        <w:rPr>
          <w:b/>
          <w:szCs w:val="21"/>
        </w:rPr>
      </w:pPr>
      <w:r>
        <w:rPr>
          <w:rFonts w:hint="eastAsia"/>
          <w:b/>
          <w:szCs w:val="21"/>
        </w:rPr>
        <w:t xml:space="preserve">电子投标文件的组成和顺序</w:t>
      </w:r>
      <w:r>
        <w:rPr>
          <w:b/>
          <w:szCs w:val="21"/>
        </w:rPr>
      </w:r>
      <w:r/>
    </w:p>
    <w:p>
      <w:pPr>
        <w:pStyle w:val="907"/>
        <w:numPr>
          <w:ilvl w:val="1"/>
          <w:numId w:val="3"/>
        </w:numPr>
        <w:spacing w:line="360" w:lineRule="auto"/>
        <w:rPr>
          <w:rFonts w:hint="eastAsia" w:ascii="宋体" w:hAnsi="宋体" w:cs="Arial"/>
          <w:szCs w:val="21"/>
        </w:rPr>
      </w:pPr>
      <w:r>
        <w:rPr>
          <w:rFonts w:hint="eastAsia" w:ascii="宋体" w:hAnsi="宋体" w:cs="Arial"/>
          <w:szCs w:val="21"/>
        </w:rPr>
        <w:t xml:space="preserve">基本目录：</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封面；</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1"/>
          <w:numId w:val="3"/>
        </w:numPr>
        <w:spacing w:line="360" w:lineRule="auto"/>
        <w:rPr>
          <w:rFonts w:hint="eastAsia" w:ascii="宋体" w:hAnsi="宋体" w:cs="Arial"/>
          <w:szCs w:val="21"/>
        </w:rPr>
      </w:pPr>
      <w:r>
        <w:rPr>
          <w:rFonts w:hint="eastAsia" w:ascii="宋体" w:hAnsi="宋体" w:cs="Arial"/>
          <w:szCs w:val="21"/>
        </w:rPr>
        <w:t xml:space="preserve">资格条件：</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rPr>
          <w:rFonts w:hint="eastAsia" w:ascii="宋体" w:hAnsi="宋体" w:cs="Arial"/>
          <w:szCs w:val="21"/>
        </w:rPr>
      </w:r>
      <w:r/>
    </w:p>
    <w:p>
      <w:pPr>
        <w:pStyle w:val="907"/>
        <w:numPr>
          <w:ilvl w:val="3"/>
          <w:numId w:val="3"/>
        </w:numPr>
        <w:ind w:left="1984" w:hanging="708"/>
        <w:spacing w:line="360" w:lineRule="auto"/>
        <w:rPr>
          <w:rFonts w:hint="eastAsia" w:ascii="宋体" w:hAnsi="宋体" w:eastAsia="宋体" w:cs="Arial"/>
          <w:szCs w:val="21"/>
        </w:rPr>
      </w:pPr>
      <w:r>
        <w:rPr>
          <w:rFonts w:hint="eastAsia" w:ascii="宋体" w:hAnsi="宋体" w:eastAsia="宋体" w:cs="Arial"/>
          <w:szCs w:val="21"/>
        </w:rPr>
        <w:t xml:space="preserve">具有独立承担民事责任的能力（提供法人或者其他组织的营业执照等证明文件、自然人的身份证明）；</w:t>
      </w:r>
      <w:r>
        <w:rPr>
          <w:rFonts w:hint="eastAsia" w:ascii="宋体" w:hAnsi="宋体" w:eastAsia="宋体" w:cs="Arial"/>
          <w:szCs w:val="21"/>
        </w:rPr>
      </w:r>
      <w:r/>
    </w:p>
    <w:p>
      <w:pPr>
        <w:pStyle w:val="907"/>
        <w:numPr>
          <w:ilvl w:val="3"/>
          <w:numId w:val="3"/>
        </w:numPr>
        <w:ind w:left="1984" w:hanging="708"/>
        <w:spacing w:line="360" w:lineRule="auto"/>
        <w:rPr>
          <w:rFonts w:hint="eastAsia" w:ascii="宋体" w:hAnsi="宋体" w:eastAsia="宋体" w:cs="Arial"/>
          <w:szCs w:val="21"/>
        </w:rPr>
      </w:pPr>
      <w:r>
        <w:rPr>
          <w:rFonts w:hint="eastAsia" w:ascii="宋体" w:hAnsi="宋体" w:eastAsia="宋体" w:cs="Arial"/>
          <w:szCs w:val="21"/>
        </w:rPr>
        <w:t xml:space="preserve">具有良好的商业信誉和健全的财务会计制度（</w:t>
      </w:r>
      <w:r>
        <w:rPr>
          <w:rFonts w:hint="eastAsia" w:ascii="宋体" w:hAnsi="宋体" w:eastAsia="宋体" w:cs="Arial"/>
          <w:szCs w:val="21"/>
          <w:lang w:eastAsia="zh-CN"/>
        </w:rPr>
        <w:t xml:space="preserve">提供</w:t>
      </w:r>
      <w:r>
        <w:rPr>
          <w:rFonts w:hint="eastAsia" w:ascii="宋体" w:hAnsi="宋体" w:eastAsia="宋体" w:cs="Arial"/>
          <w:szCs w:val="21"/>
        </w:rPr>
        <w:t xml:space="preserve">承诺函或提供相应证明材料）；</w:t>
      </w:r>
      <w:r>
        <w:rPr>
          <w:rFonts w:hint="eastAsia" w:ascii="宋体" w:hAnsi="宋体" w:eastAsia="宋体" w:cs="Arial"/>
          <w:szCs w:val="21"/>
        </w:rPr>
      </w:r>
      <w:r/>
    </w:p>
    <w:p>
      <w:pPr>
        <w:pStyle w:val="907"/>
        <w:numPr>
          <w:ilvl w:val="3"/>
          <w:numId w:val="3"/>
        </w:numPr>
        <w:ind w:left="1984" w:hanging="708"/>
        <w:spacing w:line="360" w:lineRule="auto"/>
        <w:rPr>
          <w:rFonts w:hint="eastAsia" w:ascii="宋体" w:hAnsi="宋体" w:eastAsia="宋体" w:cs="Arial"/>
          <w:szCs w:val="21"/>
        </w:rPr>
      </w:pPr>
      <w:r>
        <w:rPr>
          <w:rFonts w:hint="eastAsia" w:ascii="宋体" w:hAnsi="宋体" w:eastAsia="宋体" w:cs="Arial"/>
          <w:szCs w:val="21"/>
        </w:rPr>
        <w:t xml:space="preserve">具有履行合同所必需的设备和专业技术能力（</w:t>
      </w:r>
      <w:r>
        <w:rPr>
          <w:rFonts w:hint="eastAsia" w:ascii="宋体" w:hAnsi="宋体" w:eastAsia="宋体" w:cs="Arial"/>
          <w:szCs w:val="21"/>
          <w:lang w:eastAsia="zh-CN"/>
        </w:rPr>
        <w:t xml:space="preserve">提供</w:t>
      </w:r>
      <w:r>
        <w:rPr>
          <w:rFonts w:hint="eastAsia" w:ascii="宋体" w:hAnsi="宋体" w:eastAsia="宋体" w:cs="Arial"/>
          <w:szCs w:val="21"/>
        </w:rPr>
        <w:t xml:space="preserve">承诺函或提供相应证明材料）；</w:t>
      </w:r>
      <w:r>
        <w:rPr>
          <w:rFonts w:hint="eastAsia" w:ascii="宋体" w:hAnsi="宋体" w:eastAsia="宋体" w:cs="Arial"/>
          <w:szCs w:val="21"/>
        </w:rPr>
      </w:r>
      <w:r/>
    </w:p>
    <w:p>
      <w:pPr>
        <w:pStyle w:val="907"/>
        <w:numPr>
          <w:ilvl w:val="3"/>
          <w:numId w:val="3"/>
        </w:numPr>
        <w:ind w:left="1984" w:hanging="708"/>
        <w:spacing w:line="360" w:lineRule="auto"/>
        <w:rPr>
          <w:rFonts w:hint="eastAsia" w:ascii="宋体" w:hAnsi="宋体" w:eastAsia="宋体" w:cs="Arial"/>
          <w:szCs w:val="21"/>
        </w:rPr>
      </w:pPr>
      <w:r>
        <w:rPr>
          <w:rFonts w:hint="eastAsia" w:ascii="宋体" w:hAnsi="宋体" w:eastAsia="宋体" w:cs="Arial"/>
          <w:szCs w:val="21"/>
        </w:rPr>
        <w:t xml:space="preserve">具有依法缴纳税收和社会保障资金的良好记录（</w:t>
      </w:r>
      <w:r>
        <w:rPr>
          <w:rFonts w:hint="eastAsia" w:ascii="宋体" w:hAnsi="宋体" w:eastAsia="宋体" w:cs="Arial"/>
          <w:szCs w:val="21"/>
          <w:lang w:eastAsia="zh-CN"/>
        </w:rPr>
        <w:t xml:space="preserve">提供</w:t>
      </w:r>
      <w:r>
        <w:rPr>
          <w:rFonts w:hint="eastAsia" w:ascii="宋体" w:hAnsi="宋体" w:eastAsia="宋体" w:cs="Arial"/>
          <w:szCs w:val="21"/>
        </w:rPr>
        <w:t xml:space="preserve">承诺函或提供相应证明材料）；</w:t>
      </w:r>
      <w:r>
        <w:rPr>
          <w:rFonts w:hint="eastAsia" w:ascii="宋体" w:hAnsi="宋体" w:eastAsia="宋体" w:cs="Arial"/>
          <w:szCs w:val="21"/>
        </w:rPr>
      </w:r>
      <w:r/>
    </w:p>
    <w:p>
      <w:pPr>
        <w:pStyle w:val="907"/>
        <w:numPr>
          <w:ilvl w:val="3"/>
          <w:numId w:val="3"/>
        </w:numPr>
        <w:ind w:left="1984" w:hanging="708"/>
        <w:spacing w:line="360" w:lineRule="auto"/>
        <w:rPr>
          <w:rFonts w:hint="eastAsia" w:ascii="宋体" w:hAnsi="宋体" w:eastAsia="宋体" w:cs="Arial"/>
          <w:szCs w:val="21"/>
        </w:rPr>
      </w:pPr>
      <w:r>
        <w:rPr>
          <w:rFonts w:hint="eastAsia" w:ascii="宋体" w:hAnsi="宋体" w:eastAsia="宋体" w:cs="Arial"/>
          <w:szCs w:val="21"/>
        </w:rPr>
        <w:t xml:space="preserve">参加政府采购活动前三年内，在经营活动中没有重大违法记录（</w:t>
      </w:r>
      <w:r>
        <w:rPr>
          <w:rFonts w:hint="eastAsia" w:ascii="宋体" w:hAnsi="宋体" w:eastAsia="宋体" w:cs="Arial"/>
          <w:szCs w:val="21"/>
          <w:lang w:eastAsia="zh-CN"/>
        </w:rPr>
        <w:t xml:space="preserve">提供</w:t>
      </w:r>
      <w:r>
        <w:rPr>
          <w:rFonts w:hint="eastAsia" w:ascii="宋体" w:hAnsi="宋体" w:eastAsia="宋体" w:cs="Arial"/>
          <w:szCs w:val="21"/>
        </w:rPr>
        <w:t xml:space="preserve">承诺函或提供相应证明材料）；</w:t>
      </w:r>
      <w:r>
        <w:rPr>
          <w:rFonts w:hint="eastAsia" w:ascii="宋体" w:hAnsi="宋体" w:eastAsia="宋体" w:cs="Arial"/>
          <w:szCs w:val="21"/>
        </w:rPr>
      </w:r>
      <w:r/>
    </w:p>
    <w:p>
      <w:pPr>
        <w:pStyle w:val="907"/>
        <w:numPr>
          <w:ilvl w:val="2"/>
          <w:numId w:val="3"/>
        </w:numPr>
        <w:ind w:left="1407"/>
        <w:spacing w:line="360" w:lineRule="auto"/>
        <w:rPr>
          <w:rFonts w:hint="eastAsia" w:ascii="宋体" w:hAnsi="宋体" w:eastAsia="宋体" w:cs="Arial"/>
          <w:b w:val="0"/>
          <w:color w:val="000000"/>
          <w:szCs w:val="21"/>
        </w:rPr>
      </w:pPr>
      <w:r>
        <w:rPr>
          <w:rFonts w:hint="eastAsia" w:ascii="宋体" w:hAnsi="宋体" w:eastAsia="宋体" w:cs="Arial"/>
          <w:color w:val="000000"/>
          <w:szCs w:val="21"/>
          <w:highlight w:val="none"/>
        </w:rPr>
        <w:t xml:space="preserve">本项目专门面向中小企业（</w:t>
      </w:r>
      <w:r>
        <w:rPr>
          <w:rFonts w:hint="eastAsia" w:ascii="宋体" w:hAnsi="宋体" w:eastAsia="宋体" w:cs="Arial"/>
          <w:b w:val="0"/>
          <w:color w:val="000000"/>
          <w:szCs w:val="21"/>
        </w:rPr>
        <w:t xml:space="preserve">则必须按要求提供以下材料中的至少一份，否则将被认定为资格审查不合格</w:t>
      </w:r>
      <w:r>
        <w:rPr>
          <w:rFonts w:hint="eastAsia" w:ascii="宋体" w:hAnsi="宋体" w:eastAsia="宋体" w:cs="Arial"/>
          <w:color w:val="000000"/>
          <w:szCs w:val="21"/>
          <w:highlight w:val="none"/>
        </w:rPr>
        <w:t xml:space="preserve">）</w:t>
      </w:r>
      <w:r>
        <w:rPr>
          <w:rFonts w:hint="eastAsia" w:ascii="宋体" w:hAnsi="宋体" w:eastAsia="宋体" w:cs="Arial"/>
          <w:b w:val="0"/>
          <w:color w:val="000000"/>
          <w:szCs w:val="21"/>
        </w:rPr>
      </w:r>
      <w:r/>
    </w:p>
    <w:p>
      <w:pPr>
        <w:pStyle w:val="907"/>
        <w:numPr>
          <w:ilvl w:val="3"/>
          <w:numId w:val="3"/>
        </w:numPr>
        <w:ind w:left="1984" w:hanging="708"/>
        <w:spacing w:line="360" w:lineRule="auto"/>
        <w:rPr>
          <w:rFonts w:hint="eastAsia" w:ascii="宋体" w:hAnsi="宋体" w:eastAsia="宋体" w:cs="Arial"/>
          <w:szCs w:val="21"/>
          <w:highlight w:val="none"/>
        </w:rPr>
      </w:pPr>
      <w:r>
        <w:rPr>
          <w:rFonts w:hint="eastAsia" w:ascii="宋体" w:hAnsi="宋体" w:eastAsia="宋体" w:cs="Arial"/>
          <w:szCs w:val="21"/>
          <w:highlight w:val="none"/>
        </w:rPr>
        <w:t xml:space="preserve">中小企业声明函（格式见第三章）；</w:t>
      </w:r>
      <w:r>
        <w:rPr>
          <w:rFonts w:hint="eastAsia" w:ascii="宋体" w:hAnsi="宋体" w:eastAsia="宋体" w:cs="Arial"/>
          <w:szCs w:val="21"/>
          <w:highlight w:val="none"/>
        </w:rPr>
      </w:r>
      <w:r/>
    </w:p>
    <w:p>
      <w:pPr>
        <w:pStyle w:val="907"/>
        <w:numPr>
          <w:ilvl w:val="3"/>
          <w:numId w:val="3"/>
        </w:numPr>
        <w:ind w:left="1984" w:hanging="708"/>
        <w:spacing w:line="360" w:lineRule="auto"/>
        <w:rPr>
          <w:rFonts w:hint="eastAsia" w:ascii="宋体" w:hAnsi="宋体" w:eastAsia="宋体" w:cs="Arial"/>
          <w:szCs w:val="21"/>
          <w:highlight w:val="none"/>
        </w:rPr>
      </w:pPr>
      <w:r>
        <w:rPr>
          <w:rFonts w:hint="eastAsia" w:ascii="宋体" w:hAnsi="宋体" w:eastAsia="宋体" w:cs="Arial"/>
          <w:szCs w:val="21"/>
          <w:highlight w:val="none"/>
        </w:rPr>
        <w:t xml:space="preserve">残疾人福利性单位声明函（格式见第三章）；</w:t>
      </w:r>
      <w:r>
        <w:rPr>
          <w:rFonts w:hint="eastAsia" w:ascii="宋体" w:hAnsi="宋体" w:eastAsia="宋体" w:cs="Arial"/>
          <w:szCs w:val="21"/>
          <w:highlight w:val="none"/>
        </w:rPr>
      </w:r>
      <w:r/>
    </w:p>
    <w:p>
      <w:pPr>
        <w:pStyle w:val="907"/>
        <w:numPr>
          <w:ilvl w:val="3"/>
          <w:numId w:val="3"/>
        </w:numPr>
        <w:ind w:left="1984" w:hanging="708"/>
        <w:spacing w:line="360" w:lineRule="auto"/>
        <w:rPr>
          <w:rFonts w:hint="eastAsia" w:ascii="宋体" w:hAnsi="宋体" w:eastAsia="宋体" w:cs="Arial"/>
          <w:szCs w:val="21"/>
          <w:highlight w:val="none"/>
        </w:rPr>
      </w:pPr>
      <w:r>
        <w:rPr>
          <w:rFonts w:hint="eastAsia" w:ascii="宋体" w:hAnsi="宋体" w:eastAsia="宋体" w:cs="Arial"/>
          <w:szCs w:val="21"/>
          <w:highlight w:val="none"/>
        </w:rPr>
        <w:t xml:space="preserve">监狱企业证明文件；</w:t>
      </w:r>
      <w:r>
        <w:rPr>
          <w:rFonts w:hint="eastAsia" w:ascii="宋体" w:hAnsi="宋体" w:eastAsia="宋体" w:cs="Arial"/>
          <w:szCs w:val="21"/>
          <w:highlight w:val="none"/>
        </w:rPr>
      </w:r>
      <w:r/>
    </w:p>
    <w:p>
      <w:pPr>
        <w:pStyle w:val="907"/>
        <w:numPr>
          <w:ilvl w:val="2"/>
          <w:numId w:val="3"/>
        </w:numPr>
        <w:ind w:left="1407"/>
        <w:spacing w:line="360" w:lineRule="auto"/>
        <w:rPr>
          <w:rFonts w:hint="eastAsia" w:ascii="宋体" w:hAnsi="宋体" w:eastAsia="宋体" w:cs="Arial"/>
          <w:color w:val="000000"/>
          <w:szCs w:val="21"/>
          <w:highlight w:val="none"/>
        </w:rPr>
      </w:pPr>
      <w:r>
        <w:rPr>
          <w:rFonts w:hint="eastAsia" w:ascii="宋体" w:hAnsi="宋体" w:eastAsia="宋体" w:cs="Arial"/>
          <w:color w:val="000000"/>
          <w:szCs w:val="21"/>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rPr>
          <w:rFonts w:hint="eastAsia" w:ascii="宋体" w:hAnsi="宋体" w:eastAsia="宋体" w:cs="Arial"/>
          <w:color w:val="000000"/>
          <w:szCs w:val="21"/>
          <w:highlight w:val="none"/>
        </w:rPr>
      </w:r>
      <w:r/>
    </w:p>
    <w:p>
      <w:pPr>
        <w:pStyle w:val="907"/>
        <w:numPr>
          <w:ilvl w:val="1"/>
          <w:numId w:val="3"/>
        </w:numPr>
        <w:spacing w:line="360" w:lineRule="auto"/>
        <w:rPr>
          <w:rFonts w:hint="eastAsia" w:ascii="宋体" w:hAnsi="宋体" w:cs="Arial"/>
          <w:szCs w:val="21"/>
        </w:rPr>
      </w:pPr>
      <w:r>
        <w:rPr>
          <w:rFonts w:hint="eastAsia" w:ascii="宋体" w:hAnsi="宋体" w:cs="Arial"/>
          <w:szCs w:val="21"/>
        </w:rPr>
        <w:t xml:space="preserve">符合性条件</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偏离表（商务）</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偏离表（技术）</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投标承诺函</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其他</w:t>
      </w:r>
      <w:r>
        <w:rPr>
          <w:rFonts w:ascii="宋体" w:hAnsi="宋体" w:cs="宋体"/>
          <w:color w:val="000000"/>
        </w:rPr>
        <w:t xml:space="preserve">（如有）</w:t>
      </w:r>
      <w:r>
        <w:rPr>
          <w:rFonts w:hint="eastAsia" w:ascii="宋体" w:hAnsi="宋体" w:cs="Arial"/>
          <w:szCs w:val="21"/>
        </w:rPr>
        <w:t xml:space="preserve">（</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1"/>
          <w:numId w:val="3"/>
        </w:numPr>
        <w:spacing w:line="360" w:lineRule="auto"/>
        <w:rPr>
          <w:rFonts w:hint="eastAsia" w:ascii="宋体" w:hAnsi="宋体" w:cs="Arial"/>
          <w:szCs w:val="21"/>
        </w:rPr>
      </w:pPr>
      <w:r>
        <w:rPr>
          <w:rFonts w:hint="eastAsia" w:ascii="宋体" w:hAnsi="宋体" w:cs="Arial"/>
          <w:szCs w:val="21"/>
        </w:rPr>
        <w:t xml:space="preserve">综合评审评分项：</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rPr>
          <w:rFonts w:hint="eastAsia" w:ascii="宋体" w:hAnsi="宋体" w:cs="Arial"/>
          <w:szCs w:val="21"/>
        </w:rPr>
      </w:r>
      <w:r/>
    </w:p>
    <w:p>
      <w:pPr>
        <w:pStyle w:val="907"/>
        <w:numPr>
          <w:ilvl w:val="1"/>
          <w:numId w:val="3"/>
        </w:numPr>
        <w:spacing w:line="360" w:lineRule="auto"/>
        <w:rPr>
          <w:rFonts w:hint="eastAsia" w:ascii="宋体" w:hAnsi="宋体" w:cs="Arial"/>
          <w:szCs w:val="21"/>
        </w:rPr>
      </w:pPr>
      <w:r>
        <w:rPr>
          <w:rFonts w:hint="eastAsia" w:ascii="宋体" w:hAnsi="宋体" w:cs="Arial"/>
          <w:szCs w:val="21"/>
        </w:rPr>
        <w:t xml:space="preserve">价格折扣文件格式：</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rPr>
      </w:r>
      <w:r/>
    </w:p>
    <w:p>
      <w:pPr>
        <w:pStyle w:val="907"/>
        <w:numPr>
          <w:ilvl w:val="2"/>
          <w:numId w:val="3"/>
        </w:numPr>
        <w:ind w:left="1407"/>
        <w:spacing w:line="360" w:lineRule="auto"/>
        <w:rPr>
          <w:rFonts w:hint="eastAsia" w:ascii="宋体" w:hAnsi="宋体" w:cs="Arial"/>
          <w:szCs w:val="21"/>
        </w:rPr>
      </w:pPr>
      <w:r>
        <w:rPr>
          <w:rFonts w:hint="eastAsia" w:ascii="宋体" w:hAnsi="宋体" w:cs="Arial"/>
          <w:szCs w:val="21"/>
        </w:rPr>
        <w:t xml:space="preserve">监狱企业证明文件（如有）。</w:t>
      </w:r>
      <w:r>
        <w:rPr>
          <w:rFonts w:hint="eastAsia" w:ascii="宋体" w:hAnsi="宋体" w:cs="Arial"/>
          <w:szCs w:val="21"/>
        </w:rPr>
      </w:r>
      <w:r/>
    </w:p>
    <w:p>
      <w:pPr>
        <w:pStyle w:val="907"/>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rPr>
          <w:rFonts w:hint="eastAsia" w:ascii="宋体" w:hAnsi="宋体" w:cs="Arial"/>
          <w:szCs w:val="21"/>
        </w:rPr>
      </w:r>
      <w:r/>
    </w:p>
    <w:p>
      <w:pPr>
        <w:pStyle w:val="907"/>
        <w:numPr>
          <w:ilvl w:val="0"/>
          <w:numId w:val="3"/>
        </w:numPr>
        <w:ind w:left="850"/>
        <w:spacing w:line="360" w:lineRule="auto"/>
        <w:rPr>
          <w:b/>
          <w:szCs w:val="21"/>
        </w:rPr>
      </w:pPr>
      <w:r>
        <w:rPr>
          <w:b/>
          <w:szCs w:val="21"/>
        </w:rPr>
        <w:t xml:space="preserve">投标文件编制说明</w:t>
      </w:r>
      <w:r>
        <w:rPr>
          <w:b/>
          <w:szCs w:val="21"/>
        </w:rPr>
      </w:r>
      <w:r/>
    </w:p>
    <w:p>
      <w:pPr>
        <w:pStyle w:val="907"/>
        <w:numPr>
          <w:ilvl w:val="1"/>
          <w:numId w:val="3"/>
        </w:numPr>
        <w:ind w:left="0" w:firstLine="425"/>
        <w:spacing w:line="360" w:lineRule="auto"/>
        <w:rPr>
          <w:szCs w:val="21"/>
        </w:rPr>
      </w:pPr>
      <w:r>
        <w:rPr>
          <w:szCs w:val="21"/>
        </w:rPr>
        <w:t xml:space="preserve">电子投标文件按招标文件规定的格式制作，如果未按要求制作上传，可能导致投标无效。</w:t>
      </w:r>
      <w:r>
        <w:rPr>
          <w:szCs w:val="21"/>
        </w:rPr>
      </w:r>
      <w:r/>
    </w:p>
    <w:p>
      <w:pPr>
        <w:pStyle w:val="907"/>
        <w:numPr>
          <w:ilvl w:val="1"/>
          <w:numId w:val="3"/>
        </w:numPr>
        <w:ind w:left="0" w:firstLine="425"/>
        <w:spacing w:line="360" w:lineRule="auto"/>
        <w:rPr>
          <w:szCs w:val="21"/>
        </w:rPr>
      </w:pPr>
      <w:r>
        <w:rPr>
          <w:szCs w:val="21"/>
        </w:rPr>
        <w:t xml:space="preserve">开标一览表为在开标仪式上网上唱标的内容，要求按格式填写，统一规范，不得自行增减内容（格式见第三章）。</w:t>
      </w:r>
      <w:r>
        <w:rPr>
          <w:szCs w:val="21"/>
        </w:rPr>
      </w:r>
      <w:r/>
    </w:p>
    <w:p>
      <w:pPr>
        <w:pStyle w:val="907"/>
        <w:numPr>
          <w:ilvl w:val="0"/>
          <w:numId w:val="3"/>
        </w:numPr>
        <w:ind w:left="850"/>
        <w:spacing w:line="360" w:lineRule="auto"/>
        <w:rPr>
          <w:b/>
          <w:szCs w:val="21"/>
        </w:rPr>
      </w:pPr>
      <w:r>
        <w:rPr>
          <w:b/>
          <w:szCs w:val="21"/>
        </w:rPr>
        <w:t xml:space="preserve">对本次投标的详细说明的编制</w:t>
      </w:r>
      <w:r>
        <w:rPr>
          <w:b/>
          <w:szCs w:val="21"/>
        </w:rPr>
      </w:r>
      <w:r/>
    </w:p>
    <w:p>
      <w:pPr>
        <w:pStyle w:val="907"/>
        <w:numPr>
          <w:ilvl w:val="1"/>
          <w:numId w:val="3"/>
        </w:numPr>
        <w:ind w:left="0" w:firstLine="425"/>
        <w:spacing w:line="360" w:lineRule="auto"/>
        <w:rPr>
          <w:szCs w:val="21"/>
        </w:rPr>
      </w:pPr>
      <w:r>
        <w:rPr>
          <w:szCs w:val="21"/>
        </w:rPr>
        <w:t xml:space="preserve">对本次投标的详细说明由投标人视各自的情况自行编制，规格幅面应与正文一致，附于正文之后，与正文页码统一编目编码装订成册。</w:t>
      </w:r>
      <w:r>
        <w:rPr>
          <w:szCs w:val="21"/>
        </w:rPr>
      </w:r>
      <w:r/>
    </w:p>
    <w:p>
      <w:pPr>
        <w:pStyle w:val="907"/>
        <w:numPr>
          <w:ilvl w:val="0"/>
          <w:numId w:val="3"/>
        </w:numPr>
        <w:ind w:left="850"/>
        <w:spacing w:line="360" w:lineRule="auto"/>
        <w:rPr>
          <w:b/>
          <w:szCs w:val="21"/>
        </w:rPr>
      </w:pPr>
      <w:r>
        <w:rPr>
          <w:b/>
          <w:szCs w:val="21"/>
        </w:rPr>
        <w:t xml:space="preserve">投标报价</w:t>
      </w:r>
      <w:r>
        <w:rPr>
          <w:b/>
          <w:szCs w:val="21"/>
        </w:rPr>
      </w:r>
      <w:r/>
    </w:p>
    <w:p>
      <w:pPr>
        <w:pStyle w:val="907"/>
        <w:numPr>
          <w:ilvl w:val="1"/>
          <w:numId w:val="3"/>
        </w:numPr>
        <w:ind w:left="0" w:firstLine="425"/>
        <w:spacing w:line="360" w:lineRule="auto"/>
        <w:rPr>
          <w:szCs w:val="21"/>
        </w:rPr>
      </w:pPr>
      <w:r>
        <w:rPr>
          <w:szCs w:val="21"/>
        </w:rPr>
        <w:t xml:space="preserve">投标报价，包括但不限于本项目服务过程的劳务、食宿、差旅、资料汇编、管理、保险、利润、税金、政策性文件规定及合同包含的所有风险、责任等各项应有费用。</w:t>
      </w:r>
      <w:r>
        <w:rPr>
          <w:szCs w:val="21"/>
        </w:rPr>
      </w:r>
      <w:r/>
    </w:p>
    <w:p>
      <w:pPr>
        <w:pStyle w:val="907"/>
        <w:numPr>
          <w:ilvl w:val="1"/>
          <w:numId w:val="3"/>
        </w:numPr>
        <w:ind w:left="0" w:firstLine="425"/>
        <w:spacing w:line="360" w:lineRule="auto"/>
        <w:rPr>
          <w:szCs w:val="21"/>
        </w:rPr>
      </w:pPr>
      <w:r>
        <w:rPr>
          <w:szCs w:val="21"/>
        </w:rPr>
        <w:t xml:space="preserve">投标人应按《投标报价表》中的整个投标项目计算单价和总价。《投标报价表》中的每一单项均应计算并填写单价和总价，并由法定代表人或被授权人签署。</w:t>
      </w:r>
      <w:r>
        <w:rPr>
          <w:szCs w:val="21"/>
        </w:rPr>
      </w:r>
      <w:r/>
    </w:p>
    <w:p>
      <w:pPr>
        <w:pStyle w:val="907"/>
        <w:numPr>
          <w:ilvl w:val="1"/>
          <w:numId w:val="3"/>
        </w:numPr>
        <w:ind w:left="0" w:firstLine="425"/>
        <w:spacing w:line="360" w:lineRule="auto"/>
        <w:rPr>
          <w:szCs w:val="21"/>
        </w:rPr>
      </w:pPr>
      <w:r>
        <w:rPr>
          <w:szCs w:val="21"/>
        </w:rPr>
        <w:t xml:space="preserve">投标人应对招标文件内所要采购的全部内容进行报价，只投其中部分内容者，则投标为无效标。但如果招标文件要求分采购包投标的，但各采购包应分别计算填写单价和总价。</w:t>
      </w:r>
      <w:r>
        <w:rPr>
          <w:szCs w:val="21"/>
        </w:rPr>
      </w:r>
      <w:r/>
    </w:p>
    <w:p>
      <w:pPr>
        <w:pStyle w:val="907"/>
        <w:numPr>
          <w:ilvl w:val="1"/>
          <w:numId w:val="3"/>
        </w:numPr>
        <w:ind w:left="0" w:firstLine="425"/>
        <w:spacing w:line="360" w:lineRule="auto"/>
        <w:rPr>
          <w:szCs w:val="21"/>
        </w:rPr>
      </w:pPr>
      <w:r>
        <w:rPr>
          <w:szCs w:val="21"/>
        </w:rPr>
        <w:t xml:space="preserve">一项投标内容只允许一个报价，招标代理人不接受任何有选择性的投标报价。</w:t>
      </w:r>
      <w:r>
        <w:rPr>
          <w:szCs w:val="21"/>
        </w:rPr>
      </w:r>
      <w:r/>
    </w:p>
    <w:p>
      <w:pPr>
        <w:pStyle w:val="907"/>
        <w:numPr>
          <w:ilvl w:val="1"/>
          <w:numId w:val="3"/>
        </w:numPr>
        <w:ind w:left="0" w:firstLine="425"/>
        <w:spacing w:line="360" w:lineRule="auto"/>
        <w:rPr>
          <w:szCs w:val="21"/>
        </w:rPr>
      </w:pPr>
      <w:r>
        <w:rPr>
          <w:szCs w:val="21"/>
        </w:rPr>
        <w:t xml:space="preserve">投标文件报价中的单价和总价全部采用人民币表示，合同的主要条款另有规定的除外。</w:t>
      </w:r>
      <w:r>
        <w:rPr>
          <w:szCs w:val="21"/>
        </w:rPr>
      </w:r>
      <w:r/>
    </w:p>
    <w:p>
      <w:pPr>
        <w:pStyle w:val="907"/>
        <w:numPr>
          <w:ilvl w:val="1"/>
          <w:numId w:val="3"/>
        </w:numPr>
        <w:ind w:left="0" w:firstLine="425"/>
        <w:spacing w:line="360" w:lineRule="auto"/>
        <w:rPr>
          <w:szCs w:val="21"/>
        </w:rPr>
      </w:pPr>
      <w:r>
        <w:rPr>
          <w:szCs w:val="21"/>
        </w:rPr>
        <w:t xml:space="preserve">供应商的任何错漏、优惠、竞争性报价不得作为减轻责任、减少服务、增加收费、降低质量的理由。</w:t>
      </w:r>
      <w:r>
        <w:rPr>
          <w:szCs w:val="21"/>
        </w:rPr>
      </w:r>
      <w:r/>
    </w:p>
    <w:p>
      <w:pPr>
        <w:pStyle w:val="907"/>
        <w:numPr>
          <w:ilvl w:val="1"/>
          <w:numId w:val="3"/>
        </w:numPr>
        <w:ind w:left="0" w:firstLine="425"/>
        <w:spacing w:line="360" w:lineRule="auto"/>
        <w:rPr>
          <w:szCs w:val="21"/>
        </w:rPr>
      </w:pPr>
      <w:r>
        <w:rPr>
          <w:szCs w:val="21"/>
        </w:rPr>
        <w:t xml:space="preserve">最低报价不能作为中标的保证。</w:t>
      </w:r>
      <w:r>
        <w:rPr>
          <w:szCs w:val="21"/>
        </w:rPr>
      </w:r>
      <w:r/>
    </w:p>
    <w:p>
      <w:pPr>
        <w:pStyle w:val="907"/>
        <w:numPr>
          <w:ilvl w:val="0"/>
          <w:numId w:val="3"/>
        </w:numPr>
        <w:ind w:left="850"/>
        <w:spacing w:line="360" w:lineRule="auto"/>
        <w:rPr>
          <w:b/>
          <w:szCs w:val="21"/>
        </w:rPr>
      </w:pPr>
      <w:r>
        <w:rPr>
          <w:b/>
          <w:szCs w:val="21"/>
        </w:rPr>
        <w:t xml:space="preserve">投标文件的有效期</w:t>
      </w:r>
      <w:r>
        <w:rPr>
          <w:b/>
          <w:szCs w:val="21"/>
        </w:rPr>
      </w:r>
      <w:r/>
    </w:p>
    <w:p>
      <w:pPr>
        <w:pStyle w:val="907"/>
        <w:numPr>
          <w:ilvl w:val="1"/>
          <w:numId w:val="3"/>
        </w:numPr>
        <w:ind w:left="0" w:firstLine="425"/>
        <w:spacing w:line="360" w:lineRule="auto"/>
        <w:rPr>
          <w:szCs w:val="21"/>
        </w:rPr>
      </w:pPr>
      <w:r>
        <w:rPr>
          <w:b/>
          <w:szCs w:val="21"/>
        </w:rPr>
        <w:t xml:space="preserve">本投标有效期从提交投标文件的截止之日起算后90天，投标书应保持有效。有效期短于这个规定期限的投标，将被拒绝。</w:t>
      </w:r>
      <w:r>
        <w:rPr>
          <w:szCs w:val="21"/>
        </w:rPr>
      </w:r>
      <w:r/>
    </w:p>
    <w:p>
      <w:pPr>
        <w:pStyle w:val="907"/>
        <w:numPr>
          <w:ilvl w:val="1"/>
          <w:numId w:val="3"/>
        </w:numPr>
        <w:ind w:left="0" w:firstLine="425"/>
        <w:spacing w:line="360" w:lineRule="auto"/>
        <w:rPr>
          <w:szCs w:val="21"/>
        </w:rPr>
      </w:pPr>
      <w:r>
        <w:rPr>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szCs w:val="21"/>
        </w:rPr>
      </w:r>
      <w:r/>
    </w:p>
    <w:p>
      <w:pPr>
        <w:pStyle w:val="907"/>
        <w:numPr>
          <w:ilvl w:val="0"/>
          <w:numId w:val="2"/>
        </w:numPr>
        <w:ind w:left="850" w:hanging="424"/>
        <w:spacing w:line="360" w:lineRule="auto"/>
        <w:rPr>
          <w:b/>
          <w:szCs w:val="21"/>
        </w:rPr>
      </w:pPr>
      <w:r>
        <w:rPr>
          <w:b/>
          <w:szCs w:val="21"/>
        </w:rPr>
        <w:t xml:space="preserve">投标文件的提交</w:t>
      </w:r>
      <w:r>
        <w:rPr>
          <w:b/>
          <w:szCs w:val="21"/>
        </w:rPr>
      </w:r>
      <w:r/>
    </w:p>
    <w:p>
      <w:pPr>
        <w:pStyle w:val="907"/>
        <w:numPr>
          <w:ilvl w:val="0"/>
          <w:numId w:val="3"/>
        </w:numPr>
        <w:ind w:left="850"/>
        <w:spacing w:line="360" w:lineRule="auto"/>
        <w:rPr>
          <w:b/>
          <w:szCs w:val="21"/>
        </w:rPr>
      </w:pPr>
      <w:r>
        <w:rPr>
          <w:b/>
          <w:szCs w:val="21"/>
        </w:rPr>
        <w:t xml:space="preserve">投标文件：</w:t>
      </w:r>
      <w:r>
        <w:rPr>
          <w:b/>
          <w:szCs w:val="21"/>
        </w:rPr>
      </w:r>
      <w:r/>
    </w:p>
    <w:p>
      <w:pPr>
        <w:pStyle w:val="907"/>
        <w:numPr>
          <w:ilvl w:val="1"/>
          <w:numId w:val="3"/>
        </w:numPr>
        <w:ind w:left="0" w:firstLine="425"/>
        <w:spacing w:line="360" w:lineRule="auto"/>
        <w:rPr>
          <w:szCs w:val="21"/>
        </w:rPr>
      </w:pPr>
      <w:r>
        <w:rPr>
          <w:szCs w:val="21"/>
        </w:rPr>
        <w:t xml:space="preserve">电子投标文件的提交请按苏州公共资源交易信息平台/昆山分中心/下载中心供应商投标工具客户端操作手册要求进行。</w:t>
      </w:r>
      <w:r>
        <w:rPr>
          <w:szCs w:val="21"/>
        </w:rPr>
      </w:r>
      <w:r/>
    </w:p>
    <w:p>
      <w:pPr>
        <w:pStyle w:val="907"/>
        <w:numPr>
          <w:ilvl w:val="0"/>
          <w:numId w:val="3"/>
        </w:numPr>
        <w:ind w:left="850"/>
        <w:spacing w:line="360" w:lineRule="auto"/>
        <w:rPr>
          <w:b/>
          <w:szCs w:val="21"/>
        </w:rPr>
      </w:pPr>
      <w:r>
        <w:rPr>
          <w:b/>
          <w:szCs w:val="21"/>
        </w:rPr>
        <w:t xml:space="preserve">投标截止时间</w:t>
      </w:r>
      <w:r>
        <w:rPr>
          <w:b/>
          <w:szCs w:val="21"/>
        </w:rPr>
      </w:r>
      <w:r/>
    </w:p>
    <w:p>
      <w:pPr>
        <w:pStyle w:val="907"/>
        <w:numPr>
          <w:ilvl w:val="1"/>
          <w:numId w:val="3"/>
        </w:numPr>
        <w:ind w:left="0" w:firstLine="425"/>
        <w:spacing w:line="360" w:lineRule="auto"/>
        <w:rPr>
          <w:szCs w:val="21"/>
        </w:rPr>
      </w:pPr>
      <w:r>
        <w:rPr>
          <w:szCs w:val="21"/>
        </w:rPr>
        <w:t xml:space="preserve">电子投标文件必须按《投标邀请函》规定的网上投标截止时间前提交，以系统内上传后显示的上传文件确认单为准。</w:t>
      </w:r>
      <w:r>
        <w:rPr>
          <w:szCs w:val="21"/>
        </w:rPr>
      </w:r>
      <w:r/>
    </w:p>
    <w:p>
      <w:pPr>
        <w:pStyle w:val="907"/>
        <w:numPr>
          <w:ilvl w:val="1"/>
          <w:numId w:val="3"/>
        </w:numPr>
        <w:ind w:left="0" w:firstLine="425"/>
        <w:spacing w:line="360" w:lineRule="auto"/>
        <w:rPr>
          <w:szCs w:val="21"/>
        </w:rPr>
      </w:pPr>
      <w:r>
        <w:rPr>
          <w:szCs w:val="21"/>
        </w:rPr>
        <w:t xml:space="preserve">招标人推迟投标截止时间时，应以网上公布的形式，通知投标人，在这种情况下，招标人和投标人的权利和义务将受到新的截止期的约束。</w:t>
      </w:r>
      <w:r>
        <w:rPr>
          <w:szCs w:val="21"/>
        </w:rPr>
      </w:r>
      <w:r/>
    </w:p>
    <w:p>
      <w:pPr>
        <w:pStyle w:val="907"/>
        <w:numPr>
          <w:ilvl w:val="1"/>
          <w:numId w:val="3"/>
        </w:numPr>
        <w:ind w:left="0" w:firstLine="425"/>
        <w:spacing w:line="360" w:lineRule="auto"/>
        <w:rPr>
          <w:szCs w:val="21"/>
        </w:rPr>
      </w:pPr>
      <w:r>
        <w:rPr>
          <w:szCs w:val="21"/>
        </w:rPr>
        <w:t xml:space="preserve">在投标截止时间以后上传的投标文件，招标人拒绝接收。</w:t>
      </w:r>
      <w:r>
        <w:rPr>
          <w:szCs w:val="21"/>
        </w:rPr>
      </w:r>
      <w:r/>
    </w:p>
    <w:p>
      <w:pPr>
        <w:pStyle w:val="907"/>
        <w:numPr>
          <w:ilvl w:val="0"/>
          <w:numId w:val="3"/>
        </w:numPr>
        <w:ind w:left="850"/>
        <w:spacing w:line="360" w:lineRule="auto"/>
        <w:rPr>
          <w:b/>
          <w:szCs w:val="21"/>
        </w:rPr>
      </w:pPr>
      <w:r>
        <w:rPr>
          <w:b/>
          <w:szCs w:val="21"/>
        </w:rPr>
        <w:t xml:space="preserve">投标文件的修改和撤回</w:t>
      </w:r>
      <w:r>
        <w:rPr>
          <w:b/>
          <w:szCs w:val="21"/>
        </w:rPr>
      </w:r>
      <w:r/>
    </w:p>
    <w:p>
      <w:pPr>
        <w:pStyle w:val="907"/>
        <w:numPr>
          <w:ilvl w:val="1"/>
          <w:numId w:val="3"/>
        </w:numPr>
        <w:ind w:left="0" w:firstLine="425"/>
        <w:spacing w:line="360" w:lineRule="auto"/>
        <w:rPr>
          <w:szCs w:val="21"/>
        </w:rPr>
      </w:pPr>
      <w:r>
        <w:rPr>
          <w:szCs w:val="21"/>
        </w:rPr>
        <w:t xml:space="preserve">投标文件应当在提交投标文件的截止时间前通过供应商投标工具客户端进行提交。开标前，投标人可以撤回投标。</w:t>
      </w:r>
      <w:r>
        <w:rPr>
          <w:szCs w:val="21"/>
        </w:rPr>
      </w:r>
      <w:r/>
    </w:p>
    <w:p>
      <w:pPr>
        <w:pStyle w:val="907"/>
        <w:numPr>
          <w:ilvl w:val="1"/>
          <w:numId w:val="3"/>
        </w:numPr>
        <w:ind w:left="0" w:firstLine="425"/>
        <w:spacing w:line="360" w:lineRule="auto"/>
        <w:rPr>
          <w:szCs w:val="21"/>
        </w:rPr>
      </w:pPr>
      <w:r>
        <w:rPr>
          <w:szCs w:val="21"/>
        </w:rPr>
        <w:t xml:space="preserve">在提交投标文件的截止时间前，投标人可以撤回或者修改投标文件。。</w:t>
      </w:r>
      <w:r>
        <w:rPr>
          <w:szCs w:val="21"/>
        </w:rPr>
      </w:r>
      <w:r/>
    </w:p>
    <w:p>
      <w:pPr>
        <w:pStyle w:val="907"/>
        <w:numPr>
          <w:ilvl w:val="0"/>
          <w:numId w:val="2"/>
        </w:numPr>
        <w:ind w:left="850" w:hanging="424"/>
        <w:spacing w:line="360" w:lineRule="auto"/>
        <w:rPr>
          <w:b/>
          <w:szCs w:val="21"/>
        </w:rPr>
      </w:pPr>
      <w:r>
        <w:rPr>
          <w:b/>
          <w:szCs w:val="21"/>
        </w:rPr>
        <w:t xml:space="preserve">开标和评标</w:t>
      </w:r>
      <w:r>
        <w:rPr>
          <w:b/>
          <w:szCs w:val="21"/>
        </w:rPr>
      </w:r>
      <w:r/>
    </w:p>
    <w:p>
      <w:pPr>
        <w:pStyle w:val="907"/>
        <w:numPr>
          <w:ilvl w:val="0"/>
          <w:numId w:val="3"/>
        </w:numPr>
        <w:ind w:left="850"/>
        <w:spacing w:line="360" w:lineRule="auto"/>
        <w:rPr>
          <w:b/>
          <w:szCs w:val="21"/>
        </w:rPr>
      </w:pPr>
      <w:r>
        <w:rPr>
          <w:b/>
          <w:szCs w:val="21"/>
        </w:rPr>
        <w:t xml:space="preserve">开标</w:t>
      </w:r>
      <w:r>
        <w:rPr>
          <w:b/>
          <w:szCs w:val="21"/>
        </w:rPr>
      </w:r>
      <w:r/>
    </w:p>
    <w:p>
      <w:pPr>
        <w:pStyle w:val="907"/>
        <w:numPr>
          <w:ilvl w:val="1"/>
          <w:numId w:val="3"/>
        </w:numPr>
        <w:ind w:left="0" w:firstLine="425"/>
        <w:spacing w:line="360" w:lineRule="auto"/>
        <w:rPr>
          <w:szCs w:val="21"/>
        </w:rPr>
      </w:pPr>
      <w:r>
        <w:rPr>
          <w:szCs w:val="21"/>
        </w:rPr>
        <w:t xml:space="preserve">招标代理人按《投标邀请函》规定的时间、地点进行开标。开标仪式根据委托人授权由招标代理人主持。</w:t>
      </w:r>
      <w:r>
        <w:rPr>
          <w:szCs w:val="21"/>
        </w:rPr>
      </w:r>
      <w:r/>
    </w:p>
    <w:p>
      <w:pPr>
        <w:pStyle w:val="907"/>
        <w:numPr>
          <w:ilvl w:val="1"/>
          <w:numId w:val="3"/>
        </w:numPr>
        <w:ind w:left="0" w:firstLine="425"/>
        <w:spacing w:line="360" w:lineRule="auto"/>
        <w:rPr>
          <w:szCs w:val="21"/>
        </w:rPr>
      </w:pPr>
      <w:r>
        <w:rPr>
          <w:szCs w:val="21"/>
        </w:rPr>
        <w:t xml:space="preserve">参加开标的投标人的法定代表人或被授权人应携带</w:t>
      </w:r>
      <w:r>
        <w:rPr>
          <w:rFonts w:hint="eastAsia"/>
          <w:szCs w:val="21"/>
          <w:lang w:val="en-US" w:eastAsia="zh-CN"/>
        </w:rPr>
        <w:t xml:space="preserve">苏采云</w:t>
      </w:r>
      <w:r>
        <w:rPr>
          <w:szCs w:val="21"/>
        </w:rPr>
        <w:t xml:space="preserve">（CA）进行远程</w:t>
      </w:r>
      <w:r>
        <w:rPr>
          <w:rFonts w:hint="eastAsia"/>
          <w:szCs w:val="21"/>
        </w:rPr>
        <w:t xml:space="preserve">开标</w:t>
      </w:r>
      <w:r>
        <w:rPr>
          <w:szCs w:val="21"/>
        </w:rPr>
        <w:t xml:space="preserve">，</w:t>
      </w:r>
      <w:r>
        <w:rPr>
          <w:rFonts w:hint="eastAsia"/>
          <w:szCs w:val="21"/>
        </w:rPr>
        <w:t xml:space="preserve">使用</w:t>
      </w:r>
      <w:r>
        <w:rPr>
          <w:szCs w:val="21"/>
        </w:rPr>
        <w:t xml:space="preserve">数字证书（CA）</w:t>
      </w:r>
      <w:r>
        <w:rPr>
          <w:rFonts w:hint="eastAsia"/>
          <w:szCs w:val="21"/>
        </w:rPr>
        <w:t xml:space="preserve">解密</w:t>
      </w:r>
      <w:r>
        <w:rPr>
          <w:szCs w:val="21"/>
        </w:rPr>
        <w:t xml:space="preserve">时间超过10分钟的</w:t>
      </w:r>
      <w:r>
        <w:rPr>
          <w:rFonts w:hint="eastAsia"/>
          <w:szCs w:val="21"/>
        </w:rPr>
        <w:t xml:space="preserve">，</w:t>
      </w:r>
      <w:r>
        <w:rPr>
          <w:szCs w:val="21"/>
        </w:rPr>
        <w:t xml:space="preserve">视为无效投标。</w:t>
      </w:r>
      <w:r>
        <w:rPr>
          <w:szCs w:val="21"/>
        </w:rPr>
      </w:r>
      <w:r/>
    </w:p>
    <w:p>
      <w:pPr>
        <w:pStyle w:val="907"/>
        <w:numPr>
          <w:ilvl w:val="1"/>
          <w:numId w:val="3"/>
        </w:numPr>
        <w:ind w:left="0" w:firstLine="425"/>
        <w:spacing w:line="360" w:lineRule="auto"/>
        <w:rPr>
          <w:szCs w:val="21"/>
        </w:rPr>
      </w:pPr>
      <w:r>
        <w:rPr>
          <w:szCs w:val="21"/>
        </w:rPr>
        <w:t xml:space="preserve">在开标时，有下列情况之一者将视为无效：</w:t>
      </w:r>
      <w:r>
        <w:rPr>
          <w:szCs w:val="21"/>
        </w:rPr>
      </w:r>
      <w:r/>
    </w:p>
    <w:p>
      <w:pPr>
        <w:pStyle w:val="907"/>
        <w:numPr>
          <w:ilvl w:val="2"/>
          <w:numId w:val="3"/>
        </w:numPr>
        <w:ind w:left="426" w:firstLine="0"/>
        <w:spacing w:line="360" w:lineRule="auto"/>
        <w:rPr>
          <w:szCs w:val="21"/>
        </w:rPr>
      </w:pPr>
      <w:r>
        <w:rPr>
          <w:szCs w:val="21"/>
        </w:rPr>
        <w:t xml:space="preserve">不符合法律、法规和招标文件中规定的其他实质性要求的。</w:t>
      </w:r>
      <w:r>
        <w:rPr>
          <w:szCs w:val="21"/>
        </w:rPr>
      </w:r>
      <w:r/>
    </w:p>
    <w:p>
      <w:pPr>
        <w:pStyle w:val="907"/>
        <w:numPr>
          <w:ilvl w:val="0"/>
          <w:numId w:val="3"/>
        </w:numPr>
        <w:ind w:left="850"/>
        <w:spacing w:line="360" w:lineRule="auto"/>
        <w:rPr>
          <w:b/>
          <w:szCs w:val="21"/>
        </w:rPr>
      </w:pPr>
      <w:r>
        <w:rPr>
          <w:b/>
          <w:szCs w:val="21"/>
        </w:rPr>
        <w:t xml:space="preserve">资格审查、信用查询</w:t>
      </w:r>
      <w:r>
        <w:rPr>
          <w:b/>
          <w:szCs w:val="21"/>
        </w:rPr>
      </w:r>
      <w:r/>
    </w:p>
    <w:p>
      <w:pPr>
        <w:pStyle w:val="907"/>
        <w:numPr>
          <w:ilvl w:val="1"/>
          <w:numId w:val="3"/>
        </w:numPr>
        <w:ind w:left="0" w:firstLine="425"/>
        <w:spacing w:line="360" w:lineRule="auto"/>
        <w:rPr>
          <w:b/>
          <w:szCs w:val="21"/>
        </w:rPr>
      </w:pPr>
      <w:r>
        <w:rPr>
          <w:b/>
          <w:szCs w:val="21"/>
        </w:rPr>
        <w:t xml:space="preserve">采购项目开标结束后，采购人或者招标代理人应当依法对投标人的资格进行审查,未通过资格审查的视为无效投标。</w:t>
      </w:r>
      <w:r>
        <w:rPr>
          <w:b/>
          <w:szCs w:val="21"/>
        </w:rPr>
      </w:r>
      <w:r/>
    </w:p>
    <w:p>
      <w:pPr>
        <w:pStyle w:val="907"/>
        <w:numPr>
          <w:ilvl w:val="1"/>
          <w:numId w:val="3"/>
        </w:numPr>
        <w:ind w:left="0" w:firstLine="425"/>
        <w:spacing w:line="360" w:lineRule="auto"/>
        <w:rPr>
          <w:b/>
          <w:szCs w:val="21"/>
        </w:rPr>
      </w:pPr>
      <w:r>
        <w:rPr>
          <w:b/>
          <w:szCs w:val="21"/>
        </w:rPr>
        <w:t xml:space="preserve">投标人根据资格要求提供相应资料供资格审查（具体要求详见第一章投标邀请）。</w:t>
      </w:r>
      <w:r>
        <w:rPr>
          <w:b/>
          <w:szCs w:val="21"/>
        </w:rPr>
      </w:r>
      <w:r/>
    </w:p>
    <w:p>
      <w:pPr>
        <w:pStyle w:val="907"/>
        <w:numPr>
          <w:ilvl w:val="1"/>
          <w:numId w:val="3"/>
        </w:numPr>
        <w:ind w:left="0" w:firstLine="425"/>
        <w:spacing w:line="360" w:lineRule="auto"/>
        <w:rPr>
          <w:b/>
          <w:szCs w:val="21"/>
        </w:rPr>
      </w:pPr>
      <w:r>
        <w:rPr>
          <w:b/>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szCs w:val="21"/>
        </w:rPr>
      </w:r>
      <w:r/>
    </w:p>
    <w:p>
      <w:pPr>
        <w:pStyle w:val="907"/>
        <w:numPr>
          <w:ilvl w:val="0"/>
          <w:numId w:val="3"/>
        </w:numPr>
        <w:ind w:left="850"/>
        <w:spacing w:line="360" w:lineRule="auto"/>
        <w:rPr>
          <w:b/>
          <w:szCs w:val="21"/>
        </w:rPr>
      </w:pPr>
      <w:r>
        <w:rPr>
          <w:b/>
          <w:szCs w:val="21"/>
        </w:rPr>
        <w:t xml:space="preserve">评标委员会或评标小组</w:t>
      </w:r>
      <w:r>
        <w:rPr>
          <w:b/>
          <w:szCs w:val="21"/>
        </w:rPr>
      </w:r>
      <w:r/>
    </w:p>
    <w:p>
      <w:pPr>
        <w:pStyle w:val="907"/>
        <w:numPr>
          <w:ilvl w:val="1"/>
          <w:numId w:val="3"/>
        </w:numPr>
        <w:ind w:left="0" w:firstLine="425"/>
        <w:spacing w:line="360" w:lineRule="auto"/>
        <w:rPr>
          <w:szCs w:val="21"/>
        </w:rPr>
      </w:pPr>
      <w:r>
        <w:rPr>
          <w:szCs w:val="21"/>
        </w:rPr>
        <w:t xml:space="preserve">评标委员会或评标小组（以下简称评标委员会）的评标工作由招标采购单位负责组织，具体评标事务由评标委员会负责，并独立履行法律、法规规定的职责。</w:t>
      </w:r>
      <w:r>
        <w:rPr>
          <w:szCs w:val="21"/>
        </w:rPr>
      </w:r>
      <w:r/>
    </w:p>
    <w:p>
      <w:pPr>
        <w:pStyle w:val="907"/>
        <w:numPr>
          <w:ilvl w:val="1"/>
          <w:numId w:val="3"/>
        </w:numPr>
        <w:ind w:left="0" w:firstLine="425"/>
        <w:spacing w:line="360" w:lineRule="auto"/>
        <w:rPr>
          <w:szCs w:val="21"/>
        </w:rPr>
      </w:pPr>
      <w:r>
        <w:rPr>
          <w:szCs w:val="21"/>
        </w:rPr>
        <w:t xml:space="preserve">评标委员会或评标小组负责具体的评标事务，并独立履行以下职责：</w:t>
      </w:r>
      <w:r>
        <w:rPr>
          <w:szCs w:val="21"/>
        </w:rPr>
      </w:r>
      <w:r/>
    </w:p>
    <w:p>
      <w:pPr>
        <w:pStyle w:val="907"/>
        <w:numPr>
          <w:ilvl w:val="2"/>
          <w:numId w:val="3"/>
        </w:numPr>
        <w:ind w:left="426" w:firstLine="0"/>
        <w:spacing w:line="360" w:lineRule="auto"/>
        <w:rPr>
          <w:szCs w:val="21"/>
        </w:rPr>
      </w:pPr>
      <w:r>
        <w:rPr>
          <w:szCs w:val="21"/>
        </w:rPr>
        <w:t xml:space="preserve">审查投标文件是否符合招标文件的要求，并作出评价。</w:t>
      </w:r>
      <w:r>
        <w:rPr>
          <w:szCs w:val="21"/>
        </w:rPr>
      </w:r>
      <w:r/>
    </w:p>
    <w:p>
      <w:pPr>
        <w:pStyle w:val="907"/>
        <w:numPr>
          <w:ilvl w:val="2"/>
          <w:numId w:val="3"/>
        </w:numPr>
        <w:ind w:left="426" w:firstLine="0"/>
        <w:spacing w:line="360" w:lineRule="auto"/>
        <w:rPr>
          <w:szCs w:val="21"/>
        </w:rPr>
      </w:pPr>
      <w:r>
        <w:rPr>
          <w:szCs w:val="21"/>
        </w:rPr>
        <w:t xml:space="preserve">可以要求投标供应商对投标文件有关事项作出解释或澄清。</w:t>
      </w:r>
      <w:r>
        <w:rPr>
          <w:szCs w:val="21"/>
        </w:rPr>
      </w:r>
      <w:r/>
    </w:p>
    <w:p>
      <w:pPr>
        <w:pStyle w:val="907"/>
        <w:numPr>
          <w:ilvl w:val="2"/>
          <w:numId w:val="3"/>
        </w:numPr>
        <w:ind w:left="426" w:firstLine="0"/>
        <w:spacing w:line="360" w:lineRule="auto"/>
        <w:rPr>
          <w:szCs w:val="21"/>
        </w:rPr>
      </w:pPr>
      <w:r>
        <w:rPr>
          <w:szCs w:val="21"/>
        </w:rPr>
        <w:t xml:space="preserve">推荐中标候选供应商名单，或者受招标人委托按照事先确定的办法直接确定中标人。</w:t>
      </w:r>
      <w:r>
        <w:rPr>
          <w:szCs w:val="21"/>
        </w:rPr>
      </w:r>
      <w:r/>
    </w:p>
    <w:p>
      <w:pPr>
        <w:pStyle w:val="907"/>
        <w:numPr>
          <w:ilvl w:val="2"/>
          <w:numId w:val="3"/>
        </w:numPr>
        <w:ind w:left="426" w:firstLine="0"/>
        <w:spacing w:line="360" w:lineRule="auto"/>
        <w:rPr>
          <w:szCs w:val="21"/>
        </w:rPr>
      </w:pPr>
      <w:r>
        <w:rPr>
          <w:szCs w:val="21"/>
        </w:rPr>
        <w:t xml:space="preserve">向招标采购人或者有关部门报告非法干预评标工作的行为。</w:t>
      </w:r>
      <w:r>
        <w:rPr>
          <w:szCs w:val="21"/>
        </w:rPr>
      </w:r>
      <w:r/>
    </w:p>
    <w:p>
      <w:pPr>
        <w:pStyle w:val="907"/>
        <w:numPr>
          <w:ilvl w:val="1"/>
          <w:numId w:val="3"/>
        </w:numPr>
        <w:ind w:left="0" w:firstLine="425"/>
        <w:spacing w:line="360" w:lineRule="auto"/>
        <w:rPr>
          <w:b/>
          <w:szCs w:val="21"/>
        </w:rPr>
      </w:pPr>
      <w:r>
        <w:rPr>
          <w:b/>
          <w:szCs w:val="21"/>
        </w:rPr>
        <w:t xml:space="preserve">评标委员会成员应当履行下列义务：</w:t>
      </w:r>
      <w:r>
        <w:rPr>
          <w:b/>
          <w:szCs w:val="21"/>
        </w:rPr>
      </w:r>
      <w:r/>
    </w:p>
    <w:p>
      <w:pPr>
        <w:pStyle w:val="907"/>
        <w:numPr>
          <w:ilvl w:val="2"/>
          <w:numId w:val="3"/>
        </w:numPr>
        <w:ind w:left="426" w:firstLine="0"/>
        <w:spacing w:line="360" w:lineRule="auto"/>
        <w:rPr>
          <w:szCs w:val="21"/>
        </w:rPr>
      </w:pPr>
      <w:r>
        <w:rPr>
          <w:szCs w:val="21"/>
        </w:rPr>
        <w:t xml:space="preserve">遵纪守法，客观、公正、廉洁地履行职责。</w:t>
      </w:r>
      <w:r>
        <w:rPr>
          <w:szCs w:val="21"/>
        </w:rPr>
      </w:r>
      <w:r/>
    </w:p>
    <w:p>
      <w:pPr>
        <w:pStyle w:val="907"/>
        <w:numPr>
          <w:ilvl w:val="2"/>
          <w:numId w:val="3"/>
        </w:numPr>
        <w:ind w:left="426" w:firstLine="0"/>
        <w:spacing w:line="360" w:lineRule="auto"/>
        <w:rPr>
          <w:szCs w:val="21"/>
        </w:rPr>
      </w:pPr>
      <w:r>
        <w:rPr>
          <w:szCs w:val="21"/>
        </w:rPr>
        <w:t xml:space="preserve">按照招标文件规定的评标办法和评标标准进行评标，对评审意见承担个人责任。</w:t>
      </w:r>
      <w:r>
        <w:rPr>
          <w:szCs w:val="21"/>
        </w:rPr>
      </w:r>
      <w:r/>
    </w:p>
    <w:p>
      <w:pPr>
        <w:pStyle w:val="907"/>
        <w:numPr>
          <w:ilvl w:val="2"/>
          <w:numId w:val="3"/>
        </w:numPr>
        <w:ind w:left="426" w:firstLine="0"/>
        <w:spacing w:line="360" w:lineRule="auto"/>
        <w:rPr>
          <w:szCs w:val="21"/>
        </w:rPr>
      </w:pPr>
      <w:r>
        <w:rPr>
          <w:szCs w:val="21"/>
        </w:rPr>
        <w:t xml:space="preserve">对评标过程和结果，以及投标人的商业秘密保密。</w:t>
      </w:r>
      <w:r>
        <w:rPr>
          <w:szCs w:val="21"/>
        </w:rPr>
      </w:r>
      <w:r/>
    </w:p>
    <w:p>
      <w:pPr>
        <w:pStyle w:val="907"/>
        <w:numPr>
          <w:ilvl w:val="2"/>
          <w:numId w:val="3"/>
        </w:numPr>
        <w:ind w:left="426" w:firstLine="0"/>
        <w:spacing w:line="360" w:lineRule="auto"/>
        <w:rPr>
          <w:szCs w:val="21"/>
        </w:rPr>
      </w:pPr>
      <w:r>
        <w:rPr>
          <w:szCs w:val="21"/>
        </w:rPr>
        <w:t xml:space="preserve">参与评标报告的起草。</w:t>
      </w:r>
      <w:r>
        <w:rPr>
          <w:szCs w:val="21"/>
        </w:rPr>
      </w:r>
      <w:r/>
    </w:p>
    <w:p>
      <w:pPr>
        <w:pStyle w:val="907"/>
        <w:numPr>
          <w:ilvl w:val="2"/>
          <w:numId w:val="3"/>
        </w:numPr>
        <w:ind w:left="426" w:firstLine="0"/>
        <w:spacing w:line="360" w:lineRule="auto"/>
        <w:rPr>
          <w:szCs w:val="21"/>
        </w:rPr>
      </w:pPr>
      <w:r>
        <w:rPr>
          <w:szCs w:val="21"/>
        </w:rPr>
        <w:t xml:space="preserve">配合财政部门的投诉处理工作。</w:t>
      </w:r>
      <w:r>
        <w:rPr>
          <w:szCs w:val="21"/>
        </w:rPr>
      </w:r>
      <w:r/>
    </w:p>
    <w:p>
      <w:pPr>
        <w:pStyle w:val="907"/>
        <w:numPr>
          <w:ilvl w:val="2"/>
          <w:numId w:val="3"/>
        </w:numPr>
        <w:ind w:left="426" w:firstLine="0"/>
        <w:spacing w:line="360" w:lineRule="auto"/>
        <w:rPr>
          <w:szCs w:val="21"/>
        </w:rPr>
      </w:pPr>
      <w:r>
        <w:rPr>
          <w:szCs w:val="21"/>
        </w:rPr>
        <w:t xml:space="preserve">配合招标采购人答复投标供应商提出的质疑。</w:t>
      </w:r>
      <w:r>
        <w:rPr>
          <w:szCs w:val="21"/>
        </w:rPr>
      </w:r>
      <w:r/>
    </w:p>
    <w:p>
      <w:pPr>
        <w:pStyle w:val="907"/>
        <w:numPr>
          <w:ilvl w:val="1"/>
          <w:numId w:val="3"/>
        </w:numPr>
        <w:ind w:left="0" w:firstLine="425"/>
        <w:spacing w:line="360" w:lineRule="auto"/>
        <w:rPr>
          <w:b/>
          <w:szCs w:val="21"/>
        </w:rPr>
      </w:pPr>
      <w:r>
        <w:rPr>
          <w:b/>
          <w:szCs w:val="21"/>
        </w:rPr>
        <w:t xml:space="preserve">评标内容的保密</w:t>
      </w:r>
      <w:r>
        <w:rPr>
          <w:b/>
          <w:szCs w:val="21"/>
        </w:rPr>
      </w:r>
      <w:r/>
    </w:p>
    <w:p>
      <w:pPr>
        <w:pStyle w:val="907"/>
        <w:numPr>
          <w:ilvl w:val="2"/>
          <w:numId w:val="3"/>
        </w:numPr>
        <w:ind w:left="426" w:firstLine="0"/>
        <w:spacing w:line="360" w:lineRule="auto"/>
        <w:rPr>
          <w:szCs w:val="21"/>
        </w:rPr>
      </w:pPr>
      <w:r>
        <w:rPr>
          <w:szCs w:val="21"/>
        </w:rPr>
        <w:t xml:space="preserve">公开开标后，直到宣布授予中标单位合同为止，凡属于审查、澄清、评价和比较投标的所有资料，有关授予合同的信息都不应向投标人或与评标无关的其他人泄露。</w:t>
      </w:r>
      <w:r>
        <w:rPr>
          <w:szCs w:val="21"/>
        </w:rPr>
      </w:r>
      <w:r/>
    </w:p>
    <w:p>
      <w:pPr>
        <w:pStyle w:val="907"/>
        <w:numPr>
          <w:ilvl w:val="2"/>
          <w:numId w:val="3"/>
        </w:numPr>
        <w:ind w:left="426" w:firstLine="0"/>
        <w:spacing w:line="360" w:lineRule="auto"/>
        <w:rPr>
          <w:szCs w:val="21"/>
        </w:rPr>
      </w:pPr>
      <w:r>
        <w:rPr>
          <w:szCs w:val="21"/>
        </w:rPr>
        <w:t xml:space="preserve">在投标文件的审查、澄清、评价和比较以及授予合同的过程中，投标人对招标人和评标委员会成员施加影响的任何行为，都将取消其投标资格。</w:t>
      </w:r>
      <w:r>
        <w:rPr>
          <w:szCs w:val="21"/>
        </w:rPr>
      </w:r>
      <w:r/>
    </w:p>
    <w:p>
      <w:pPr>
        <w:pStyle w:val="907"/>
        <w:numPr>
          <w:ilvl w:val="2"/>
          <w:numId w:val="3"/>
        </w:numPr>
        <w:ind w:left="426" w:firstLine="0"/>
        <w:spacing w:line="360" w:lineRule="auto"/>
        <w:rPr>
          <w:szCs w:val="21"/>
        </w:rPr>
      </w:pPr>
      <w:r>
        <w:rPr>
          <w:szCs w:val="21"/>
        </w:rPr>
        <w:t xml:space="preserve">在评标期间，招标人将通过指定联络人与投标人进行联系。</w:t>
      </w:r>
      <w:r>
        <w:rPr>
          <w:szCs w:val="21"/>
        </w:rPr>
      </w:r>
      <w:r/>
    </w:p>
    <w:p>
      <w:pPr>
        <w:pStyle w:val="907"/>
        <w:numPr>
          <w:ilvl w:val="2"/>
          <w:numId w:val="3"/>
        </w:numPr>
        <w:ind w:left="426" w:firstLine="0"/>
        <w:spacing w:line="360" w:lineRule="auto"/>
        <w:rPr>
          <w:szCs w:val="21"/>
        </w:rPr>
      </w:pPr>
      <w:r>
        <w:rPr>
          <w:szCs w:val="21"/>
        </w:rPr>
        <w:t xml:space="preserve">评标委员会不向落标人解释原因。</w:t>
      </w:r>
      <w:r>
        <w:rPr>
          <w:szCs w:val="21"/>
        </w:rPr>
      </w:r>
      <w:r/>
    </w:p>
    <w:p>
      <w:pPr>
        <w:pStyle w:val="907"/>
        <w:numPr>
          <w:ilvl w:val="0"/>
          <w:numId w:val="3"/>
        </w:numPr>
        <w:ind w:left="850"/>
        <w:spacing w:line="360" w:lineRule="auto"/>
        <w:rPr>
          <w:b/>
          <w:szCs w:val="21"/>
        </w:rPr>
      </w:pPr>
      <w:r>
        <w:rPr>
          <w:b/>
          <w:szCs w:val="21"/>
        </w:rPr>
        <w:t xml:space="preserve">对投标人及投标文件的审核</w:t>
      </w:r>
      <w:r>
        <w:rPr>
          <w:b/>
          <w:szCs w:val="21"/>
        </w:rPr>
      </w:r>
      <w:r/>
    </w:p>
    <w:p>
      <w:pPr>
        <w:pStyle w:val="907"/>
        <w:numPr>
          <w:ilvl w:val="1"/>
          <w:numId w:val="3"/>
        </w:numPr>
        <w:ind w:left="0" w:firstLine="425"/>
        <w:spacing w:line="360" w:lineRule="auto"/>
        <w:rPr>
          <w:szCs w:val="21"/>
        </w:rPr>
      </w:pPr>
      <w:r>
        <w:rPr>
          <w:szCs w:val="21"/>
        </w:rPr>
        <w:t xml:space="preserve">采购人或者招标代理人资格证明文件要求进行投标人资格审查，如缺少内容，视为无效投标；</w:t>
      </w:r>
      <w:r>
        <w:rPr>
          <w:szCs w:val="21"/>
        </w:rPr>
      </w:r>
      <w:r/>
    </w:p>
    <w:p>
      <w:pPr>
        <w:pStyle w:val="907"/>
        <w:numPr>
          <w:ilvl w:val="1"/>
          <w:numId w:val="3"/>
        </w:numPr>
        <w:ind w:left="0" w:firstLine="425"/>
        <w:spacing w:line="360" w:lineRule="auto"/>
        <w:rPr>
          <w:szCs w:val="21"/>
        </w:rPr>
      </w:pPr>
      <w:r>
        <w:rPr>
          <w:szCs w:val="21"/>
        </w:rPr>
        <w:t xml:space="preserve">对价格的计算错误按下述原则修正：</w:t>
      </w:r>
      <w:r>
        <w:rPr>
          <w:szCs w:val="21"/>
        </w:rPr>
      </w:r>
      <w:r/>
    </w:p>
    <w:p>
      <w:pPr>
        <w:pStyle w:val="907"/>
        <w:numPr>
          <w:ilvl w:val="2"/>
          <w:numId w:val="3"/>
        </w:numPr>
        <w:ind w:left="426" w:firstLine="0"/>
        <w:spacing w:line="360" w:lineRule="auto"/>
        <w:rPr>
          <w:szCs w:val="21"/>
        </w:rPr>
      </w:pPr>
      <w:r>
        <w:rPr>
          <w:szCs w:val="21"/>
        </w:rPr>
        <w:t xml:space="preserve">如果以文字表示的数据与数字表示的有差别，应以文字为准修正数字。</w:t>
      </w:r>
      <w:r>
        <w:rPr>
          <w:szCs w:val="21"/>
        </w:rPr>
      </w:r>
      <w:r/>
    </w:p>
    <w:p>
      <w:pPr>
        <w:pStyle w:val="907"/>
        <w:numPr>
          <w:ilvl w:val="2"/>
          <w:numId w:val="3"/>
        </w:numPr>
        <w:ind w:left="426" w:firstLine="0"/>
        <w:spacing w:line="360" w:lineRule="auto"/>
        <w:rPr>
          <w:szCs w:val="21"/>
        </w:rPr>
      </w:pPr>
      <w:r>
        <w:rPr>
          <w:szCs w:val="21"/>
        </w:rPr>
        <w:t xml:space="preserve">对不同文字文本投标文件的解释发生异议的，以中文文本为准。</w:t>
      </w:r>
      <w:r>
        <w:rPr>
          <w:szCs w:val="21"/>
        </w:rPr>
      </w:r>
      <w:r/>
    </w:p>
    <w:p>
      <w:pPr>
        <w:pStyle w:val="907"/>
        <w:numPr>
          <w:ilvl w:val="2"/>
          <w:numId w:val="3"/>
        </w:numPr>
        <w:ind w:left="426" w:firstLine="0"/>
        <w:spacing w:line="360" w:lineRule="auto"/>
        <w:rPr>
          <w:szCs w:val="21"/>
        </w:rPr>
      </w:pPr>
      <w:r>
        <w:rPr>
          <w:szCs w:val="21"/>
        </w:rPr>
        <w:t xml:space="preserve">投标人不同意以上修正，则其投标为无效投标。</w:t>
      </w:r>
      <w:r>
        <w:rPr>
          <w:szCs w:val="21"/>
        </w:rPr>
      </w:r>
      <w:r/>
    </w:p>
    <w:p>
      <w:pPr>
        <w:pStyle w:val="907"/>
        <w:numPr>
          <w:ilvl w:val="1"/>
          <w:numId w:val="3"/>
        </w:numPr>
        <w:ind w:left="0" w:firstLine="425"/>
        <w:spacing w:line="360" w:lineRule="auto"/>
        <w:rPr>
          <w:szCs w:val="21"/>
        </w:rPr>
      </w:pPr>
      <w:r>
        <w:rPr>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szCs w:val="21"/>
        </w:rPr>
      </w:r>
      <w:r/>
    </w:p>
    <w:p>
      <w:pPr>
        <w:pStyle w:val="907"/>
        <w:numPr>
          <w:ilvl w:val="1"/>
          <w:numId w:val="3"/>
        </w:numPr>
        <w:ind w:left="0" w:firstLine="425"/>
        <w:spacing w:line="360" w:lineRule="auto"/>
        <w:rPr>
          <w:szCs w:val="21"/>
        </w:rPr>
      </w:pPr>
      <w:r>
        <w:rPr>
          <w:szCs w:val="21"/>
        </w:rPr>
        <w:t xml:space="preserve">评标委员会对投标文件的判定，只依据投标内容本身，不依据开标后的任何外来证明。</w:t>
      </w:r>
      <w:r>
        <w:rPr>
          <w:szCs w:val="21"/>
        </w:rPr>
      </w:r>
      <w:r/>
    </w:p>
    <w:p>
      <w:pPr>
        <w:pStyle w:val="907"/>
        <w:numPr>
          <w:ilvl w:val="1"/>
          <w:numId w:val="3"/>
        </w:numPr>
        <w:ind w:left="0" w:firstLine="425"/>
        <w:spacing w:line="360" w:lineRule="auto"/>
        <w:rPr>
          <w:szCs w:val="21"/>
        </w:rPr>
      </w:pPr>
      <w:r>
        <w:rPr>
          <w:szCs w:val="21"/>
        </w:rPr>
        <w:t xml:space="preserve">下列投标文件为无效投标：</w:t>
      </w:r>
      <w:r>
        <w:rPr>
          <w:szCs w:val="21"/>
        </w:rPr>
      </w:r>
      <w:r/>
    </w:p>
    <w:p>
      <w:pPr>
        <w:pStyle w:val="907"/>
        <w:numPr>
          <w:ilvl w:val="2"/>
          <w:numId w:val="3"/>
        </w:numPr>
        <w:ind w:left="426" w:firstLine="0"/>
        <w:spacing w:line="360" w:lineRule="auto"/>
        <w:rPr>
          <w:szCs w:val="21"/>
        </w:rPr>
      </w:pPr>
      <w:r>
        <w:rPr>
          <w:szCs w:val="21"/>
        </w:rPr>
        <w:t xml:space="preserve">与招标文件有重大偏离。</w:t>
      </w:r>
      <w:r>
        <w:rPr>
          <w:szCs w:val="21"/>
        </w:rPr>
      </w:r>
      <w:r/>
    </w:p>
    <w:p>
      <w:pPr>
        <w:pStyle w:val="907"/>
        <w:numPr>
          <w:ilvl w:val="2"/>
          <w:numId w:val="3"/>
        </w:numPr>
        <w:ind w:left="426" w:firstLine="0"/>
        <w:spacing w:line="360" w:lineRule="auto"/>
        <w:rPr>
          <w:szCs w:val="21"/>
        </w:rPr>
      </w:pPr>
      <w:r>
        <w:rPr>
          <w:szCs w:val="21"/>
        </w:rPr>
        <w:t xml:space="preserve">投标人的报价是选择性的。</w:t>
      </w:r>
      <w:r>
        <w:rPr>
          <w:szCs w:val="21"/>
        </w:rPr>
      </w:r>
      <w:r/>
    </w:p>
    <w:p>
      <w:pPr>
        <w:pStyle w:val="907"/>
        <w:numPr>
          <w:ilvl w:val="2"/>
          <w:numId w:val="3"/>
        </w:numPr>
        <w:ind w:left="426" w:firstLine="0"/>
        <w:spacing w:line="360" w:lineRule="auto"/>
        <w:rPr>
          <w:szCs w:val="21"/>
        </w:rPr>
      </w:pPr>
      <w:r>
        <w:rPr>
          <w:szCs w:val="21"/>
        </w:rPr>
        <w:t xml:space="preserve">投标报价超过预算的。</w:t>
      </w:r>
      <w:r>
        <w:rPr>
          <w:szCs w:val="21"/>
        </w:rPr>
      </w:r>
      <w:r/>
    </w:p>
    <w:p>
      <w:pPr>
        <w:pStyle w:val="907"/>
        <w:numPr>
          <w:ilvl w:val="2"/>
          <w:numId w:val="3"/>
        </w:numPr>
        <w:ind w:left="426" w:firstLine="0"/>
        <w:spacing w:line="360" w:lineRule="auto"/>
        <w:rPr>
          <w:szCs w:val="21"/>
        </w:rPr>
      </w:pPr>
      <w:r>
        <w:rPr>
          <w:szCs w:val="21"/>
        </w:rPr>
        <w:t xml:space="preserve">不具备招标文件中规定的资格要求。</w:t>
      </w:r>
      <w:r>
        <w:rPr>
          <w:szCs w:val="21"/>
        </w:rPr>
      </w:r>
      <w:r/>
    </w:p>
    <w:p>
      <w:pPr>
        <w:pStyle w:val="907"/>
        <w:numPr>
          <w:ilvl w:val="2"/>
          <w:numId w:val="3"/>
        </w:numPr>
        <w:ind w:left="426" w:firstLine="0"/>
        <w:spacing w:line="360" w:lineRule="auto"/>
        <w:rPr>
          <w:szCs w:val="21"/>
        </w:rPr>
      </w:pPr>
      <w:r>
        <w:rPr>
          <w:szCs w:val="21"/>
        </w:rPr>
        <w:t xml:space="preserve">不同供应商的投标文件由同一单位或者个人编制。</w:t>
      </w:r>
      <w:r>
        <w:rPr>
          <w:szCs w:val="21"/>
        </w:rPr>
      </w:r>
      <w:r/>
    </w:p>
    <w:p>
      <w:pPr>
        <w:pStyle w:val="907"/>
        <w:numPr>
          <w:ilvl w:val="2"/>
          <w:numId w:val="3"/>
        </w:numPr>
        <w:ind w:left="426" w:firstLine="0"/>
        <w:spacing w:line="360" w:lineRule="auto"/>
        <w:rPr>
          <w:szCs w:val="21"/>
        </w:rPr>
      </w:pPr>
      <w:r>
        <w:rPr>
          <w:szCs w:val="21"/>
        </w:rPr>
        <w:t xml:space="preserve">不同供应商委托同一单位或者个人办理投标事宜。</w:t>
      </w:r>
      <w:r>
        <w:rPr>
          <w:szCs w:val="21"/>
        </w:rPr>
      </w:r>
      <w:r/>
    </w:p>
    <w:p>
      <w:pPr>
        <w:pStyle w:val="907"/>
        <w:numPr>
          <w:ilvl w:val="2"/>
          <w:numId w:val="3"/>
        </w:numPr>
        <w:ind w:left="426" w:firstLine="0"/>
        <w:spacing w:line="360" w:lineRule="auto"/>
        <w:rPr>
          <w:szCs w:val="21"/>
        </w:rPr>
      </w:pPr>
      <w:r>
        <w:rPr>
          <w:szCs w:val="21"/>
        </w:rPr>
        <w:t xml:space="preserve">不同供应商的投标文件载明的项目管理成员为同一人。</w:t>
      </w:r>
      <w:r>
        <w:rPr>
          <w:szCs w:val="21"/>
        </w:rPr>
      </w:r>
      <w:r/>
    </w:p>
    <w:p>
      <w:pPr>
        <w:pStyle w:val="907"/>
        <w:numPr>
          <w:ilvl w:val="2"/>
          <w:numId w:val="3"/>
        </w:numPr>
        <w:ind w:left="426" w:firstLine="0"/>
        <w:spacing w:line="360" w:lineRule="auto"/>
        <w:rPr>
          <w:szCs w:val="21"/>
        </w:rPr>
      </w:pPr>
      <w:r>
        <w:rPr>
          <w:szCs w:val="21"/>
        </w:rPr>
        <w:t xml:space="preserve">不同供应商的投标文件异常一致。</w:t>
      </w:r>
      <w:r>
        <w:rPr>
          <w:szCs w:val="21"/>
        </w:rPr>
      </w:r>
      <w:r/>
    </w:p>
    <w:p>
      <w:pPr>
        <w:pStyle w:val="907"/>
        <w:numPr>
          <w:ilvl w:val="2"/>
          <w:numId w:val="3"/>
        </w:numPr>
        <w:ind w:left="426" w:firstLine="0"/>
        <w:spacing w:line="360" w:lineRule="auto"/>
        <w:rPr>
          <w:szCs w:val="21"/>
        </w:rPr>
      </w:pPr>
      <w:r>
        <w:rPr>
          <w:szCs w:val="21"/>
        </w:rPr>
        <w:t xml:space="preserve">不同供应商的投标文件相互混装。</w:t>
      </w:r>
      <w:r>
        <w:rPr>
          <w:szCs w:val="21"/>
        </w:rPr>
      </w:r>
      <w:r/>
    </w:p>
    <w:p>
      <w:pPr>
        <w:pStyle w:val="907"/>
        <w:numPr>
          <w:ilvl w:val="2"/>
          <w:numId w:val="3"/>
        </w:numPr>
        <w:ind w:left="426" w:firstLine="0"/>
        <w:spacing w:line="360" w:lineRule="auto"/>
        <w:rPr>
          <w:szCs w:val="21"/>
        </w:rPr>
      </w:pPr>
      <w:r>
        <w:rPr>
          <w:szCs w:val="21"/>
        </w:rPr>
        <w:t xml:space="preserve">不同供应商的法定代表人或委托代理人有夫妻、直系血亲关系的。</w:t>
      </w:r>
      <w:r>
        <w:rPr>
          <w:szCs w:val="21"/>
        </w:rPr>
      </w:r>
      <w:r/>
    </w:p>
    <w:p>
      <w:pPr>
        <w:pStyle w:val="907"/>
        <w:numPr>
          <w:ilvl w:val="2"/>
          <w:numId w:val="3"/>
        </w:numPr>
        <w:ind w:left="426" w:firstLine="0"/>
        <w:spacing w:line="360" w:lineRule="auto"/>
        <w:rPr>
          <w:szCs w:val="21"/>
        </w:rPr>
      </w:pPr>
      <w:r>
        <w:rPr>
          <w:szCs w:val="21"/>
        </w:rPr>
        <w:t xml:space="preserve">不同供应商的负责人为同一人或者存在控股、管理关系的。</w:t>
      </w:r>
      <w:r>
        <w:rPr>
          <w:szCs w:val="21"/>
        </w:rPr>
      </w:r>
      <w:r/>
    </w:p>
    <w:p>
      <w:pPr>
        <w:pStyle w:val="907"/>
        <w:numPr>
          <w:ilvl w:val="2"/>
          <w:numId w:val="3"/>
        </w:numPr>
        <w:ind w:left="426" w:firstLine="0"/>
        <w:spacing w:line="360" w:lineRule="auto"/>
        <w:rPr>
          <w:szCs w:val="21"/>
        </w:rPr>
      </w:pPr>
      <w:r>
        <w:rPr>
          <w:szCs w:val="21"/>
        </w:rPr>
        <w:t xml:space="preserve">不同供应商的委托代理人(或法定代表人、项目经理、项目总监、项目负责人等)在招标文件发布日上月至投标截止日当月在同一单位缴纳社会保险的。</w:t>
      </w:r>
      <w:r>
        <w:rPr>
          <w:szCs w:val="21"/>
        </w:rPr>
      </w:r>
      <w:r/>
    </w:p>
    <w:p>
      <w:pPr>
        <w:pStyle w:val="907"/>
        <w:numPr>
          <w:ilvl w:val="2"/>
          <w:numId w:val="3"/>
        </w:numPr>
        <w:ind w:left="426" w:firstLine="0"/>
        <w:spacing w:line="360" w:lineRule="auto"/>
        <w:rPr>
          <w:szCs w:val="21"/>
        </w:rPr>
      </w:pPr>
      <w:r>
        <w:rPr>
          <w:szCs w:val="21"/>
        </w:rPr>
        <w:t xml:space="preserve">服务承诺和付款条件未响应招标要求的；</w:t>
      </w:r>
      <w:r>
        <w:rPr>
          <w:szCs w:val="21"/>
        </w:rPr>
      </w:r>
      <w:r/>
    </w:p>
    <w:p>
      <w:pPr>
        <w:pStyle w:val="907"/>
        <w:numPr>
          <w:ilvl w:val="2"/>
          <w:numId w:val="3"/>
        </w:numPr>
        <w:ind w:left="426" w:firstLine="0"/>
        <w:spacing w:line="360" w:lineRule="auto"/>
        <w:rPr>
          <w:szCs w:val="21"/>
        </w:rPr>
      </w:pPr>
      <w:r>
        <w:rPr>
          <w:szCs w:val="21"/>
        </w:rPr>
        <w:t xml:space="preserve">特征码检查中，不同投标人上传采购文件所使用的电脑网卡信息一致的（如发现违法违规行为，将依法追究其法律责任）；</w:t>
      </w:r>
      <w:r>
        <w:rPr>
          <w:szCs w:val="21"/>
        </w:rPr>
      </w:r>
      <w:r/>
    </w:p>
    <w:p>
      <w:pPr>
        <w:pStyle w:val="907"/>
        <w:numPr>
          <w:ilvl w:val="2"/>
          <w:numId w:val="3"/>
        </w:numPr>
        <w:ind w:left="426" w:firstLine="0"/>
        <w:spacing w:line="360" w:lineRule="auto"/>
        <w:rPr>
          <w:szCs w:val="21"/>
        </w:rPr>
      </w:pPr>
      <w:r>
        <w:rPr>
          <w:szCs w:val="21"/>
        </w:rPr>
        <w:t xml:space="preserve">不符合法律、法规和招标文件规定的其他实质性要求的。</w:t>
      </w:r>
      <w:r>
        <w:rPr>
          <w:szCs w:val="21"/>
        </w:rPr>
      </w:r>
      <w:r/>
    </w:p>
    <w:p>
      <w:pPr>
        <w:pStyle w:val="907"/>
        <w:numPr>
          <w:ilvl w:val="2"/>
          <w:numId w:val="3"/>
        </w:numPr>
        <w:ind w:left="426" w:firstLine="0"/>
        <w:spacing w:line="360" w:lineRule="auto"/>
        <w:rPr>
          <w:szCs w:val="21"/>
        </w:rPr>
      </w:pPr>
      <w:r>
        <w:rPr>
          <w:szCs w:val="21"/>
        </w:rPr>
        <w:t xml:space="preserve">评标委员会认定的其它为无效投标的事项。</w:t>
      </w:r>
      <w:r>
        <w:rPr>
          <w:szCs w:val="21"/>
        </w:rPr>
      </w:r>
      <w:r/>
    </w:p>
    <w:p>
      <w:pPr>
        <w:pStyle w:val="907"/>
        <w:numPr>
          <w:ilvl w:val="0"/>
          <w:numId w:val="3"/>
        </w:numPr>
        <w:ind w:left="850"/>
        <w:spacing w:line="360" w:lineRule="auto"/>
        <w:rPr>
          <w:b/>
          <w:szCs w:val="21"/>
        </w:rPr>
      </w:pPr>
      <w:r>
        <w:rPr>
          <w:b/>
          <w:szCs w:val="21"/>
        </w:rPr>
        <w:t xml:space="preserve">投标的澄清</w:t>
      </w:r>
      <w:r>
        <w:rPr>
          <w:b/>
          <w:szCs w:val="21"/>
        </w:rPr>
      </w:r>
      <w:r/>
    </w:p>
    <w:p>
      <w:pPr>
        <w:pStyle w:val="907"/>
        <w:numPr>
          <w:ilvl w:val="1"/>
          <w:numId w:val="3"/>
        </w:numPr>
        <w:ind w:left="0" w:firstLine="425"/>
        <w:spacing w:line="360" w:lineRule="auto"/>
        <w:rPr>
          <w:szCs w:val="21"/>
        </w:rPr>
      </w:pPr>
      <w:r>
        <w:rPr>
          <w:szCs w:val="21"/>
        </w:rPr>
        <w:t xml:space="preserve">评标委员会有权就投标文件中含混之处向投标人提出询问或澄清要求，投标人必须按照招标代理人通知的时间、地点派技术和商务人员进行澄清。</w:t>
      </w:r>
      <w:r>
        <w:rPr>
          <w:szCs w:val="21"/>
        </w:rPr>
      </w:r>
      <w:r/>
    </w:p>
    <w:p>
      <w:pPr>
        <w:pStyle w:val="907"/>
        <w:numPr>
          <w:ilvl w:val="1"/>
          <w:numId w:val="3"/>
        </w:numPr>
        <w:ind w:left="0" w:firstLine="425"/>
        <w:spacing w:line="360" w:lineRule="auto"/>
        <w:rPr>
          <w:szCs w:val="21"/>
        </w:rPr>
      </w:pPr>
      <w:r>
        <w:rPr>
          <w:szCs w:val="21"/>
        </w:rPr>
        <w:t xml:space="preserve">必要时招标代理人可要求就澄清的问题作书面回答，该书面回答应有投标人的法定代表人或被授权人签署，并将作为投标内容的一部分。</w:t>
      </w:r>
      <w:r>
        <w:rPr>
          <w:szCs w:val="21"/>
        </w:rPr>
      </w:r>
      <w:r/>
    </w:p>
    <w:p>
      <w:pPr>
        <w:pStyle w:val="907"/>
        <w:numPr>
          <w:ilvl w:val="1"/>
          <w:numId w:val="3"/>
        </w:numPr>
        <w:ind w:left="0" w:firstLine="425"/>
        <w:spacing w:line="360" w:lineRule="auto"/>
        <w:rPr>
          <w:szCs w:val="21"/>
        </w:rPr>
      </w:pPr>
      <w:r>
        <w:rPr>
          <w:szCs w:val="21"/>
        </w:rPr>
        <w:t xml:space="preserve">投标人对投标文件的澄清不得改变投标的价格及实质性内容。</w:t>
      </w:r>
      <w:r>
        <w:rPr>
          <w:szCs w:val="21"/>
        </w:rPr>
      </w:r>
      <w:r/>
    </w:p>
    <w:p>
      <w:pPr>
        <w:pStyle w:val="907"/>
        <w:numPr>
          <w:ilvl w:val="0"/>
          <w:numId w:val="3"/>
        </w:numPr>
        <w:ind w:left="850"/>
        <w:spacing w:line="360" w:lineRule="auto"/>
        <w:rPr>
          <w:b/>
          <w:szCs w:val="21"/>
        </w:rPr>
      </w:pPr>
      <w:r>
        <w:rPr>
          <w:b/>
          <w:szCs w:val="21"/>
        </w:rPr>
        <w:t xml:space="preserve">废标</w:t>
      </w:r>
      <w:r>
        <w:rPr>
          <w:b/>
          <w:szCs w:val="21"/>
        </w:rPr>
      </w:r>
      <w:r/>
    </w:p>
    <w:p>
      <w:pPr>
        <w:pStyle w:val="907"/>
        <w:numPr>
          <w:ilvl w:val="1"/>
          <w:numId w:val="3"/>
        </w:numPr>
        <w:ind w:left="0" w:firstLine="425"/>
        <w:spacing w:line="360" w:lineRule="auto"/>
        <w:rPr>
          <w:szCs w:val="21"/>
        </w:rPr>
      </w:pPr>
      <w:r>
        <w:rPr>
          <w:szCs w:val="21"/>
        </w:rPr>
        <w:t xml:space="preserve">在招标过程中，出现下列情况之一的，应予废标：</w:t>
      </w:r>
      <w:r>
        <w:rPr>
          <w:szCs w:val="21"/>
        </w:rPr>
      </w:r>
      <w:r/>
    </w:p>
    <w:p>
      <w:pPr>
        <w:pStyle w:val="907"/>
        <w:numPr>
          <w:ilvl w:val="2"/>
          <w:numId w:val="3"/>
        </w:numPr>
        <w:ind w:left="426" w:firstLine="0"/>
        <w:spacing w:line="360" w:lineRule="auto"/>
        <w:rPr>
          <w:b/>
          <w:szCs w:val="21"/>
        </w:rPr>
      </w:pPr>
      <w:r>
        <w:rPr>
          <w:b/>
          <w:szCs w:val="21"/>
        </w:rPr>
        <w:t xml:space="preserve">进入每个采购包评审的实质性响应且具有得标权（已在前期各采购包评审中获得了采购文件规定的得标上限数的供应商，不再具有该采购包的得标权）的供应商少于3家的；</w:t>
      </w:r>
      <w:r>
        <w:rPr>
          <w:b/>
          <w:szCs w:val="21"/>
        </w:rPr>
      </w:r>
      <w:r/>
    </w:p>
    <w:p>
      <w:pPr>
        <w:pStyle w:val="907"/>
        <w:numPr>
          <w:ilvl w:val="2"/>
          <w:numId w:val="3"/>
        </w:numPr>
        <w:ind w:left="426" w:firstLine="0"/>
        <w:spacing w:line="360" w:lineRule="auto"/>
        <w:rPr>
          <w:szCs w:val="21"/>
        </w:rPr>
      </w:pPr>
      <w:r>
        <w:rPr>
          <w:szCs w:val="21"/>
        </w:rPr>
        <w:t xml:space="preserve">出现影响采购公正的违法、违规行为的；</w:t>
      </w:r>
      <w:r>
        <w:rPr>
          <w:szCs w:val="21"/>
        </w:rPr>
      </w:r>
      <w:r/>
    </w:p>
    <w:p>
      <w:pPr>
        <w:pStyle w:val="907"/>
        <w:numPr>
          <w:ilvl w:val="2"/>
          <w:numId w:val="3"/>
        </w:numPr>
        <w:ind w:left="426" w:firstLine="0"/>
        <w:spacing w:line="360" w:lineRule="auto"/>
        <w:rPr>
          <w:szCs w:val="21"/>
        </w:rPr>
      </w:pPr>
      <w:r>
        <w:rPr>
          <w:szCs w:val="21"/>
        </w:rPr>
        <w:t xml:space="preserve">投标人的报价均超过了采购预算，采购方不能支付的；</w:t>
      </w:r>
      <w:r>
        <w:rPr>
          <w:szCs w:val="21"/>
        </w:rPr>
      </w:r>
      <w:r/>
    </w:p>
    <w:p>
      <w:pPr>
        <w:pStyle w:val="907"/>
        <w:numPr>
          <w:ilvl w:val="2"/>
          <w:numId w:val="3"/>
        </w:numPr>
        <w:ind w:left="426" w:firstLine="0"/>
        <w:spacing w:line="360" w:lineRule="auto"/>
        <w:rPr>
          <w:szCs w:val="21"/>
        </w:rPr>
      </w:pPr>
      <w:r>
        <w:rPr>
          <w:szCs w:val="21"/>
        </w:rPr>
        <w:t xml:space="preserve">因重大变故，采购任务取消的。</w:t>
      </w:r>
      <w:r>
        <w:rPr>
          <w:szCs w:val="21"/>
        </w:rPr>
      </w:r>
      <w:r/>
    </w:p>
    <w:p>
      <w:pPr>
        <w:pStyle w:val="907"/>
        <w:numPr>
          <w:ilvl w:val="1"/>
          <w:numId w:val="3"/>
        </w:numPr>
        <w:ind w:left="0" w:firstLine="425"/>
        <w:spacing w:line="360" w:lineRule="auto"/>
        <w:rPr>
          <w:szCs w:val="21"/>
        </w:rPr>
      </w:pPr>
      <w:r>
        <w:rPr>
          <w:szCs w:val="21"/>
        </w:rPr>
        <w:t xml:space="preserve">废标后，招标人将把废标的理由通知所有投标人 。</w:t>
      </w:r>
      <w:r>
        <w:rPr>
          <w:szCs w:val="21"/>
        </w:rPr>
      </w:r>
      <w:r/>
    </w:p>
    <w:p>
      <w:pPr>
        <w:pStyle w:val="907"/>
        <w:numPr>
          <w:ilvl w:val="0"/>
          <w:numId w:val="3"/>
        </w:numPr>
        <w:ind w:left="850"/>
        <w:spacing w:line="360" w:lineRule="auto"/>
        <w:rPr>
          <w:b/>
          <w:szCs w:val="21"/>
        </w:rPr>
      </w:pPr>
      <w:r>
        <w:rPr>
          <w:b/>
          <w:szCs w:val="21"/>
        </w:rPr>
        <w:t xml:space="preserve">投标文件的评价和比较</w:t>
      </w:r>
      <w:r>
        <w:rPr>
          <w:b/>
          <w:szCs w:val="21"/>
        </w:rPr>
      </w:r>
      <w:r/>
    </w:p>
    <w:p>
      <w:pPr>
        <w:pStyle w:val="907"/>
        <w:numPr>
          <w:ilvl w:val="1"/>
          <w:numId w:val="3"/>
        </w:numPr>
        <w:ind w:left="0" w:firstLine="425"/>
        <w:spacing w:line="360" w:lineRule="auto"/>
        <w:rPr>
          <w:szCs w:val="21"/>
        </w:rPr>
      </w:pPr>
      <w:r>
        <w:rPr>
          <w:szCs w:val="21"/>
        </w:rPr>
        <w:t xml:space="preserve">评标委员会将仅对按照本须知有关规定确定为实质上响应招标文件要求的投标文件进行评价和比较。</w:t>
      </w:r>
      <w:r>
        <w:rPr>
          <w:szCs w:val="21"/>
        </w:rPr>
      </w:r>
      <w:r/>
    </w:p>
    <w:p>
      <w:pPr>
        <w:pStyle w:val="907"/>
        <w:numPr>
          <w:ilvl w:val="1"/>
          <w:numId w:val="3"/>
        </w:numPr>
        <w:ind w:left="0" w:firstLine="425"/>
        <w:spacing w:line="360" w:lineRule="auto"/>
        <w:rPr>
          <w:szCs w:val="21"/>
        </w:rPr>
      </w:pPr>
      <w:r>
        <w:rPr>
          <w:szCs w:val="21"/>
        </w:rPr>
        <w:t xml:space="preserve">评价和比较采用综合评分法，评标委员会严格按照招标文件的要求、条件、评分标准，对投标人所作的实质性响应内容进行比较。</w:t>
      </w:r>
      <w:r>
        <w:rPr>
          <w:szCs w:val="21"/>
        </w:rPr>
      </w:r>
      <w:r/>
    </w:p>
    <w:p>
      <w:pPr>
        <w:pStyle w:val="907"/>
        <w:numPr>
          <w:ilvl w:val="0"/>
          <w:numId w:val="2"/>
        </w:numPr>
        <w:ind w:left="850" w:hanging="424"/>
        <w:spacing w:line="360" w:lineRule="auto"/>
        <w:rPr>
          <w:b/>
          <w:szCs w:val="21"/>
        </w:rPr>
      </w:pPr>
      <w:r>
        <w:rPr>
          <w:b/>
          <w:szCs w:val="21"/>
        </w:rPr>
        <w:t xml:space="preserve">授予合同</w:t>
      </w:r>
      <w:r>
        <w:rPr>
          <w:b/>
          <w:szCs w:val="21"/>
        </w:rPr>
      </w:r>
      <w:r/>
    </w:p>
    <w:p>
      <w:pPr>
        <w:pStyle w:val="907"/>
        <w:numPr>
          <w:ilvl w:val="0"/>
          <w:numId w:val="3"/>
        </w:numPr>
        <w:ind w:left="850"/>
        <w:spacing w:line="360" w:lineRule="auto"/>
        <w:rPr>
          <w:b/>
          <w:szCs w:val="21"/>
        </w:rPr>
      </w:pPr>
      <w:r>
        <w:rPr>
          <w:b/>
          <w:szCs w:val="21"/>
        </w:rPr>
        <w:t xml:space="preserve">中标单位的确认</w:t>
      </w:r>
      <w:r>
        <w:rPr>
          <w:b/>
          <w:szCs w:val="21"/>
        </w:rPr>
      </w:r>
      <w:r/>
    </w:p>
    <w:p>
      <w:pPr>
        <w:pStyle w:val="907"/>
        <w:numPr>
          <w:ilvl w:val="1"/>
          <w:numId w:val="3"/>
        </w:numPr>
        <w:ind w:left="0" w:firstLine="425"/>
        <w:spacing w:line="360" w:lineRule="auto"/>
        <w:rPr>
          <w:szCs w:val="21"/>
        </w:rPr>
      </w:pPr>
      <w:r>
        <w:rPr>
          <w:szCs w:val="21"/>
        </w:rPr>
        <w:t xml:space="preserve">评标委员会根据投标人资格审查情况，对投标文件进行评价和比较，按照评标办法和标准进行评标，并按招标人的委托向招标人推荐中标候选单位。</w:t>
      </w:r>
      <w:r>
        <w:rPr>
          <w:szCs w:val="21"/>
        </w:rPr>
      </w:r>
      <w:r/>
    </w:p>
    <w:p>
      <w:pPr>
        <w:pStyle w:val="907"/>
        <w:numPr>
          <w:ilvl w:val="1"/>
          <w:numId w:val="3"/>
        </w:numPr>
        <w:ind w:left="0" w:firstLine="425"/>
        <w:spacing w:line="360" w:lineRule="auto"/>
        <w:rPr>
          <w:szCs w:val="21"/>
        </w:rPr>
      </w:pPr>
      <w:r>
        <w:rPr>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szCs w:val="21"/>
        </w:rPr>
      </w:r>
      <w:r/>
    </w:p>
    <w:p>
      <w:pPr>
        <w:pStyle w:val="907"/>
        <w:numPr>
          <w:ilvl w:val="0"/>
          <w:numId w:val="3"/>
        </w:numPr>
        <w:ind w:left="850"/>
        <w:spacing w:line="360" w:lineRule="auto"/>
        <w:rPr>
          <w:b/>
          <w:szCs w:val="21"/>
        </w:rPr>
      </w:pPr>
      <w:r>
        <w:rPr>
          <w:b/>
          <w:szCs w:val="21"/>
        </w:rPr>
        <w:t xml:space="preserve">合同授予标准</w:t>
      </w:r>
      <w:r>
        <w:rPr>
          <w:b/>
          <w:szCs w:val="21"/>
        </w:rPr>
      </w:r>
      <w:r/>
    </w:p>
    <w:p>
      <w:pPr>
        <w:pStyle w:val="907"/>
        <w:numPr>
          <w:ilvl w:val="1"/>
          <w:numId w:val="3"/>
        </w:numPr>
        <w:ind w:left="0" w:firstLine="425"/>
        <w:spacing w:line="360" w:lineRule="auto"/>
        <w:rPr>
          <w:szCs w:val="21"/>
        </w:rPr>
      </w:pPr>
      <w:r>
        <w:rPr>
          <w:szCs w:val="21"/>
        </w:rPr>
        <w:t xml:space="preserve">确定为中标的投标人必须具有实施本合同的能力和资源。</w:t>
      </w:r>
      <w:r>
        <w:rPr>
          <w:szCs w:val="21"/>
        </w:rPr>
      </w:r>
      <w:r/>
    </w:p>
    <w:p>
      <w:pPr>
        <w:pStyle w:val="907"/>
        <w:numPr>
          <w:ilvl w:val="0"/>
          <w:numId w:val="3"/>
        </w:numPr>
        <w:ind w:left="850"/>
        <w:spacing w:line="360" w:lineRule="auto"/>
        <w:rPr>
          <w:b/>
          <w:szCs w:val="21"/>
        </w:rPr>
      </w:pPr>
      <w:r>
        <w:rPr>
          <w:b/>
          <w:szCs w:val="21"/>
        </w:rPr>
        <w:t xml:space="preserve">中标通知书</w:t>
      </w:r>
      <w:r>
        <w:rPr>
          <w:b/>
          <w:szCs w:val="21"/>
        </w:rPr>
      </w:r>
      <w:r/>
    </w:p>
    <w:p>
      <w:pPr>
        <w:pStyle w:val="907"/>
        <w:numPr>
          <w:ilvl w:val="1"/>
          <w:numId w:val="3"/>
        </w:numPr>
        <w:ind w:left="0" w:firstLine="425"/>
        <w:spacing w:line="360" w:lineRule="auto"/>
        <w:rPr>
          <w:szCs w:val="21"/>
        </w:rPr>
      </w:pPr>
      <w:r>
        <w:rPr>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szCs w:val="21"/>
        </w:rPr>
      </w:r>
      <w:r/>
    </w:p>
    <w:p>
      <w:pPr>
        <w:pStyle w:val="907"/>
        <w:numPr>
          <w:ilvl w:val="1"/>
          <w:numId w:val="3"/>
        </w:numPr>
        <w:ind w:left="0" w:firstLine="425"/>
        <w:spacing w:line="360" w:lineRule="auto"/>
        <w:rPr>
          <w:szCs w:val="21"/>
        </w:rPr>
      </w:pPr>
      <w:r>
        <w:rPr>
          <w:szCs w:val="21"/>
        </w:rPr>
        <w:t xml:space="preserve">中标通知书将成为合同的组成部分。</w:t>
      </w:r>
      <w:r>
        <w:rPr>
          <w:szCs w:val="21"/>
        </w:rPr>
      </w:r>
      <w:r/>
    </w:p>
    <w:p>
      <w:pPr>
        <w:pStyle w:val="907"/>
        <w:numPr>
          <w:ilvl w:val="0"/>
          <w:numId w:val="3"/>
        </w:numPr>
        <w:ind w:left="850"/>
        <w:spacing w:line="360" w:lineRule="auto"/>
        <w:rPr>
          <w:b/>
          <w:szCs w:val="21"/>
        </w:rPr>
      </w:pPr>
      <w:r>
        <w:rPr>
          <w:b/>
          <w:szCs w:val="21"/>
        </w:rPr>
        <w:t xml:space="preserve">合同的签订</w:t>
      </w:r>
      <w:r>
        <w:rPr>
          <w:b/>
          <w:szCs w:val="21"/>
        </w:rPr>
      </w:r>
      <w:r/>
    </w:p>
    <w:p>
      <w:pPr>
        <w:pStyle w:val="907"/>
        <w:numPr>
          <w:ilvl w:val="1"/>
          <w:numId w:val="3"/>
        </w:numPr>
        <w:ind w:left="0" w:firstLine="425"/>
        <w:spacing w:line="360" w:lineRule="auto"/>
        <w:rPr>
          <w:szCs w:val="21"/>
        </w:rPr>
      </w:pPr>
      <w:r>
        <w:rPr>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rPr>
          <w:szCs w:val="21"/>
        </w:rPr>
      </w:r>
      <w:r/>
    </w:p>
    <w:p>
      <w:pPr>
        <w:pStyle w:val="907"/>
        <w:numPr>
          <w:ilvl w:val="1"/>
          <w:numId w:val="3"/>
        </w:numPr>
        <w:ind w:left="0" w:firstLine="425"/>
        <w:spacing w:line="360" w:lineRule="auto"/>
        <w:rPr>
          <w:szCs w:val="21"/>
        </w:rPr>
      </w:pPr>
      <w:r>
        <w:rPr>
          <w:szCs w:val="21"/>
        </w:rPr>
        <w:t xml:space="preserve">采购人不得向中标人提出任何不合理的要求作为签订合同的条件。</w:t>
      </w:r>
      <w:r>
        <w:rPr>
          <w:szCs w:val="21"/>
        </w:rPr>
      </w:r>
      <w:r/>
    </w:p>
    <w:p>
      <w:pPr>
        <w:pStyle w:val="907"/>
        <w:numPr>
          <w:ilvl w:val="1"/>
          <w:numId w:val="3"/>
        </w:numPr>
        <w:ind w:left="0" w:firstLine="425"/>
        <w:spacing w:line="360" w:lineRule="auto"/>
        <w:rPr>
          <w:szCs w:val="21"/>
        </w:rPr>
      </w:pPr>
      <w:r>
        <w:rPr>
          <w:szCs w:val="21"/>
        </w:rPr>
        <w:t xml:space="preserve">中标单位应按中标通知书中规定的时间和地点，由法定代表人或授权委托人与甲方代表签订合同。否则按放弃中标权处理。</w:t>
      </w:r>
      <w:r>
        <w:rPr>
          <w:szCs w:val="21"/>
        </w:rPr>
      </w:r>
      <w:r/>
    </w:p>
    <w:p>
      <w:pPr>
        <w:pStyle w:val="907"/>
        <w:numPr>
          <w:ilvl w:val="0"/>
          <w:numId w:val="2"/>
        </w:numPr>
        <w:ind w:left="850" w:hanging="424"/>
        <w:spacing w:line="360" w:lineRule="auto"/>
        <w:rPr>
          <w:b/>
          <w:szCs w:val="21"/>
        </w:rPr>
      </w:pPr>
      <w:r>
        <w:rPr>
          <w:b/>
          <w:szCs w:val="21"/>
        </w:rPr>
        <w:t xml:space="preserve">诚实信用</w:t>
      </w:r>
      <w:r>
        <w:rPr>
          <w:b/>
          <w:szCs w:val="21"/>
        </w:rPr>
      </w:r>
      <w:r/>
    </w:p>
    <w:p>
      <w:pPr>
        <w:pStyle w:val="907"/>
        <w:numPr>
          <w:ilvl w:val="0"/>
          <w:numId w:val="3"/>
        </w:numPr>
        <w:ind w:left="850"/>
        <w:spacing w:line="360" w:lineRule="auto"/>
        <w:rPr>
          <w:b/>
          <w:szCs w:val="21"/>
        </w:rPr>
      </w:pPr>
      <w:r>
        <w:rPr>
          <w:b/>
          <w:szCs w:val="21"/>
        </w:rPr>
        <w:t xml:space="preserve">诚实信用</w:t>
      </w:r>
      <w:r>
        <w:rPr>
          <w:b/>
          <w:szCs w:val="21"/>
        </w:rPr>
      </w:r>
      <w:r/>
    </w:p>
    <w:p>
      <w:pPr>
        <w:pStyle w:val="907"/>
        <w:numPr>
          <w:ilvl w:val="1"/>
          <w:numId w:val="3"/>
        </w:numPr>
        <w:ind w:left="0" w:firstLine="425"/>
        <w:spacing w:line="360" w:lineRule="auto"/>
        <w:rPr>
          <w:szCs w:val="21"/>
        </w:rPr>
      </w:pPr>
      <w:r>
        <w:rPr>
          <w:szCs w:val="21"/>
        </w:rPr>
        <w:t xml:space="preserve">供应商之间不得相互串通投标报价，不得妨碍其他供应商的公平竞争，不得损害采购人和其他供应商的合法权益。</w:t>
      </w:r>
      <w:r>
        <w:rPr>
          <w:szCs w:val="21"/>
        </w:rPr>
      </w:r>
      <w:r/>
    </w:p>
    <w:p>
      <w:pPr>
        <w:pStyle w:val="907"/>
        <w:numPr>
          <w:ilvl w:val="1"/>
          <w:numId w:val="3"/>
        </w:numPr>
        <w:ind w:left="0" w:firstLine="425"/>
        <w:spacing w:line="360" w:lineRule="auto"/>
        <w:rPr>
          <w:szCs w:val="21"/>
        </w:rPr>
      </w:pPr>
      <w:r>
        <w:rPr>
          <w:szCs w:val="21"/>
        </w:rPr>
        <w:t xml:space="preserve">供应商不得虚假承诺，否则，按照提供虚假材料谋取中标处理。</w:t>
      </w:r>
      <w:r>
        <w:rPr>
          <w:szCs w:val="21"/>
        </w:rPr>
      </w:r>
      <w:r/>
    </w:p>
    <w:p>
      <w:pPr>
        <w:pStyle w:val="907"/>
        <w:numPr>
          <w:ilvl w:val="1"/>
          <w:numId w:val="3"/>
        </w:numPr>
        <w:ind w:left="0" w:firstLine="425"/>
        <w:spacing w:line="360" w:lineRule="auto"/>
        <w:rPr>
          <w:szCs w:val="21"/>
        </w:rPr>
      </w:pPr>
      <w:r>
        <w:rPr>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szCs w:val="21"/>
        </w:rPr>
      </w:r>
      <w:r/>
    </w:p>
    <w:p>
      <w:pPr>
        <w:pStyle w:val="907"/>
        <w:numPr>
          <w:ilvl w:val="1"/>
          <w:numId w:val="3"/>
        </w:numPr>
        <w:ind w:left="0" w:firstLine="425"/>
        <w:spacing w:line="360" w:lineRule="auto"/>
        <w:rPr>
          <w:szCs w:val="21"/>
        </w:rPr>
      </w:pPr>
      <w:r>
        <w:rPr>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szCs w:val="21"/>
        </w:rPr>
      </w:r>
      <w:r/>
    </w:p>
    <w:p>
      <w:pPr>
        <w:pStyle w:val="907"/>
        <w:ind w:firstLine="422"/>
        <w:spacing w:line="360" w:lineRule="auto"/>
        <w:rPr>
          <w:b/>
          <w:szCs w:val="21"/>
        </w:rPr>
      </w:pPr>
      <w:r>
        <w:rPr>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szCs w:val="21"/>
        </w:rPr>
      </w:r>
      <w:r/>
    </w:p>
    <w:p>
      <w:pPr>
        <w:pStyle w:val="907"/>
        <w:numPr>
          <w:ilvl w:val="0"/>
          <w:numId w:val="2"/>
        </w:numPr>
        <w:ind w:left="850" w:hanging="424"/>
        <w:spacing w:line="360" w:lineRule="auto"/>
        <w:rPr>
          <w:b/>
          <w:szCs w:val="21"/>
        </w:rPr>
      </w:pPr>
      <w:r>
        <w:rPr>
          <w:b/>
          <w:szCs w:val="21"/>
        </w:rPr>
        <w:t xml:space="preserve">其他事项</w:t>
      </w:r>
      <w:r>
        <w:rPr>
          <w:b/>
          <w:szCs w:val="21"/>
        </w:rPr>
      </w:r>
      <w:r/>
    </w:p>
    <w:p>
      <w:pPr>
        <w:pStyle w:val="907"/>
        <w:numPr>
          <w:ilvl w:val="0"/>
          <w:numId w:val="3"/>
        </w:numPr>
        <w:ind w:left="850"/>
        <w:spacing w:line="360" w:lineRule="auto"/>
        <w:rPr>
          <w:b/>
          <w:szCs w:val="21"/>
        </w:rPr>
      </w:pPr>
      <w:r>
        <w:rPr>
          <w:b/>
          <w:szCs w:val="21"/>
        </w:rPr>
        <w:t xml:space="preserve">中标服务费</w:t>
      </w:r>
      <w:r>
        <w:rPr>
          <w:b/>
          <w:szCs w:val="21"/>
        </w:rPr>
      </w:r>
      <w:r/>
    </w:p>
    <w:p>
      <w:pPr>
        <w:pStyle w:val="907"/>
        <w:numPr>
          <w:ilvl w:val="1"/>
          <w:numId w:val="3"/>
        </w:numPr>
        <w:ind w:left="0" w:firstLine="425"/>
        <w:spacing w:line="360" w:lineRule="auto"/>
        <w:rPr>
          <w:szCs w:val="21"/>
        </w:rPr>
      </w:pPr>
      <w:r>
        <w:rPr>
          <w:szCs w:val="21"/>
        </w:rPr>
        <w:t xml:space="preserve">中标单位须按规定支付中标服务费，该费用应在合同签订后三天内付清。</w:t>
      </w:r>
      <w:r>
        <w:rPr>
          <w:szCs w:val="21"/>
        </w:rPr>
      </w:r>
      <w:r/>
    </w:p>
    <w:p>
      <w:pPr>
        <w:pStyle w:val="907"/>
        <w:numPr>
          <w:ilvl w:val="1"/>
          <w:numId w:val="3"/>
        </w:numPr>
        <w:ind w:left="0" w:firstLine="425"/>
        <w:spacing w:line="360" w:lineRule="auto"/>
        <w:rPr>
          <w:b/>
          <w:szCs w:val="21"/>
        </w:rPr>
      </w:pPr>
      <w:r>
        <w:rPr>
          <w:b/>
          <w:szCs w:val="21"/>
        </w:rPr>
        <w:t xml:space="preserve">按差额定率累进法计算收费：按</w:t>
      </w:r>
      <w:r>
        <w:rPr>
          <w:rFonts w:hint="eastAsia"/>
          <w:b/>
          <w:szCs w:val="21"/>
          <w:lang w:val="en-US" w:eastAsia="zh-CN"/>
        </w:rPr>
        <w:t xml:space="preserve">每采购包</w:t>
      </w:r>
      <w:r>
        <w:rPr>
          <w:b/>
          <w:szCs w:val="21"/>
        </w:rPr>
        <w:t xml:space="preserve">预算金额100万元以下，收取1.5%；100-500万元，收取1.1%；500-1000万元，收取0.8%；1000-5000万元，收取0.5%；5000-10000万元，收取0.25%；10000-100000万元，收取0.05%，最低不少于3000元；该费用由中标单位另行支付至我司中标服务费专用帐户（苏州公正建设咨询房地产评估有限公司  帐  号：3715 0188 0000 00965 开户行：光大银行昆山高新技术产业园区支行）</w:t>
      </w:r>
      <w:r>
        <w:rPr>
          <w:b/>
          <w:szCs w:val="21"/>
        </w:rPr>
      </w:r>
      <w:r/>
    </w:p>
    <w:p>
      <w:pPr>
        <w:pStyle w:val="907"/>
        <w:numPr>
          <w:ilvl w:val="1"/>
          <w:numId w:val="3"/>
        </w:numPr>
        <w:ind w:left="0" w:firstLine="425"/>
        <w:spacing w:line="360" w:lineRule="auto"/>
        <w:rPr>
          <w:szCs w:val="21"/>
        </w:rPr>
      </w:pPr>
      <w:r>
        <w:rPr>
          <w:szCs w:val="21"/>
        </w:rPr>
        <w:t xml:space="preserve">中标单位如果未按规定缴纳中标服务费，我单位保留诉讼的权利。</w:t>
      </w:r>
      <w:r>
        <w:rPr>
          <w:szCs w:val="21"/>
        </w:rPr>
      </w:r>
      <w:r/>
    </w:p>
    <w:p>
      <w:pPr>
        <w:pStyle w:val="907"/>
        <w:numPr>
          <w:ilvl w:val="0"/>
          <w:numId w:val="3"/>
        </w:numPr>
        <w:ind w:left="850"/>
        <w:spacing w:line="360" w:lineRule="auto"/>
        <w:rPr>
          <w:b/>
          <w:szCs w:val="21"/>
        </w:rPr>
      </w:pPr>
      <w:r>
        <w:rPr>
          <w:b/>
          <w:szCs w:val="21"/>
        </w:rPr>
        <w:t xml:space="preserve">监督</w:t>
      </w:r>
      <w:r>
        <w:rPr>
          <w:b/>
          <w:szCs w:val="21"/>
        </w:rPr>
      </w:r>
      <w:r/>
    </w:p>
    <w:p>
      <w:pPr>
        <w:pStyle w:val="907"/>
        <w:numPr>
          <w:ilvl w:val="1"/>
          <w:numId w:val="3"/>
        </w:numPr>
        <w:ind w:left="0" w:firstLine="425"/>
        <w:spacing w:line="360" w:lineRule="auto"/>
        <w:rPr>
          <w:b/>
          <w:szCs w:val="21"/>
        </w:rPr>
      </w:pPr>
      <w:r>
        <w:rPr>
          <w:b/>
          <w:szCs w:val="21"/>
        </w:rPr>
        <w:t xml:space="preserve">政府有关监督部门将对招投标全过程进行监督。</w:t>
      </w:r>
      <w:r>
        <w:rPr>
          <w:b/>
          <w:szCs w:val="21"/>
        </w:rPr>
      </w:r>
      <w:r/>
    </w:p>
    <w:p>
      <w:pPr>
        <w:pStyle w:val="907"/>
        <w:numPr>
          <w:ilvl w:val="0"/>
          <w:numId w:val="3"/>
        </w:numPr>
        <w:ind w:left="850"/>
        <w:spacing w:line="360" w:lineRule="auto"/>
        <w:rPr>
          <w:b/>
          <w:szCs w:val="21"/>
        </w:rPr>
      </w:pPr>
      <w:r>
        <w:rPr>
          <w:b/>
          <w:szCs w:val="21"/>
        </w:rPr>
        <w:t xml:space="preserve">未尽事宜</w:t>
      </w:r>
      <w:r>
        <w:rPr>
          <w:b/>
          <w:szCs w:val="21"/>
        </w:rPr>
      </w:r>
      <w:r/>
    </w:p>
    <w:p>
      <w:pPr>
        <w:pStyle w:val="907"/>
        <w:numPr>
          <w:ilvl w:val="1"/>
          <w:numId w:val="3"/>
        </w:numPr>
        <w:ind w:left="0" w:firstLine="425"/>
        <w:spacing w:line="360" w:lineRule="auto"/>
        <w:rPr>
          <w:b/>
          <w:szCs w:val="21"/>
        </w:rPr>
      </w:pPr>
      <w:r>
        <w:rPr>
          <w:b/>
          <w:szCs w:val="21"/>
        </w:rPr>
        <w:t xml:space="preserve">按《中华人民共和国政府采购法》及其他有关政府采购的法律法规的的规定执行。</w:t>
      </w:r>
      <w:r>
        <w:rPr>
          <w:b/>
          <w:szCs w:val="21"/>
        </w:rPr>
      </w:r>
      <w:r/>
    </w:p>
    <w:p>
      <w:pPr>
        <w:pStyle w:val="964"/>
        <w:tabs>
          <w:tab w:val="right" w:pos="8296" w:leader="dot"/>
        </w:tabs>
        <w:rPr>
          <w:b w:val="0"/>
        </w:rPr>
      </w:pPr>
      <w:r>
        <w:rPr>
          <w:rFonts w:ascii="宋体" w:hAnsi="宋体"/>
          <w:color w:val="000000"/>
          <w:sz w:val="24"/>
        </w:rPr>
        <w:br w:type="page" w:clear="all"/>
      </w:r>
      <w:r>
        <w:rPr>
          <w:b w:val="0"/>
        </w:rPr>
      </w:r>
      <w:r/>
    </w:p>
    <w:p>
      <w:pPr>
        <w:pStyle w:val="982"/>
        <w:rPr>
          <w:rFonts w:hint="eastAsia" w:ascii="宋体" w:hAnsi="宋体" w:eastAsia="宋体" w:cs="Times New Roman"/>
          <w:b/>
          <w:bCs/>
        </w:rPr>
      </w:pPr>
      <w:r/>
      <w:bookmarkStart w:id="17" w:name="_Toc27532"/>
      <w:r/>
      <w:bookmarkStart w:id="18" w:name="_Toc600"/>
      <w:r/>
      <w:bookmarkStart w:id="19" w:name="gpcItem_SubmitDocStruct"/>
      <w:r>
        <w:rPr>
          <w:rFonts w:hint="eastAsia" w:ascii="宋体" w:hAnsi="宋体" w:eastAsia="宋体" w:cs="Times New Roman"/>
          <w:b/>
          <w:bCs/>
        </w:rPr>
        <w:t xml:space="preserve">第三章  投标文件格式</w:t>
      </w:r>
      <w:bookmarkEnd w:id="17"/>
      <w:r/>
      <w:bookmarkEnd w:id="18"/>
      <w:r>
        <w:rPr>
          <w:rFonts w:hint="eastAsia" w:ascii="宋体" w:hAnsi="宋体" w:eastAsia="宋体" w:cs="Times New Roman"/>
          <w:b/>
          <w:bCs/>
        </w:rPr>
      </w:r>
      <w:r/>
    </w:p>
    <w:p>
      <w:pPr>
        <w:pStyle w:val="926"/>
        <w:ind w:firstLine="0"/>
        <w:spacing w:line="360" w:lineRule="auto"/>
        <w:rPr>
          <w:rFonts w:ascii="宋体" w:hAnsi="宋体" w:eastAsia="宋体"/>
          <w:b/>
          <w:szCs w:val="24"/>
        </w:rPr>
      </w:pPr>
      <w:r/>
      <w:bookmarkEnd w:id="19"/>
      <w:r>
        <w:rPr>
          <w:rFonts w:hint="eastAsia" w:ascii="宋体" w:hAnsi="宋体" w:eastAsia="宋体"/>
          <w:b/>
          <w:szCs w:val="24"/>
        </w:rPr>
        <w:t xml:space="preserve">说明：</w:t>
      </w:r>
      <w:r>
        <w:rPr>
          <w:rFonts w:ascii="宋体" w:hAnsi="宋体" w:eastAsia="宋体"/>
          <w:b/>
          <w:szCs w:val="24"/>
        </w:rPr>
      </w:r>
      <w:r/>
    </w:p>
    <w:p>
      <w:pPr>
        <w:pStyle w:val="926"/>
        <w:ind w:firstLine="480"/>
        <w:spacing w:line="360" w:lineRule="auto"/>
        <w:rPr>
          <w:rFonts w:ascii="宋体" w:hAnsi="宋体" w:eastAsia="宋体"/>
          <w:b/>
          <w:szCs w:val="24"/>
        </w:rPr>
      </w:pPr>
      <w:r>
        <w:rPr>
          <w:rFonts w:hint="eastAsia" w:ascii="宋体" w:hAnsi="宋体" w:eastAsia="宋体"/>
          <w:b/>
          <w:szCs w:val="24"/>
        </w:rPr>
        <w:t xml:space="preserve">对本章所有的投标书格式</w:t>
      </w:r>
      <w:r>
        <w:rPr>
          <w:rFonts w:ascii="宋体" w:hAnsi="宋体" w:eastAsia="宋体"/>
          <w:b/>
          <w:szCs w:val="24"/>
        </w:rPr>
        <w:t xml:space="preserve"> ，投标方可根据自身情况进行补充和修改，但补充和修改不得造成与本格式内容有实质性的违背。</w:t>
      </w:r>
      <w:r>
        <w:rPr>
          <w:rFonts w:ascii="宋体" w:hAnsi="宋体" w:eastAsia="宋体"/>
          <w:b/>
          <w:szCs w:val="24"/>
        </w:rPr>
      </w:r>
      <w:r/>
    </w:p>
    <w:p>
      <w:pPr>
        <w:pStyle w:val="926"/>
        <w:ind w:firstLine="480"/>
        <w:spacing w:line="360" w:lineRule="auto"/>
        <w:rPr>
          <w:rFonts w:ascii="宋体" w:hAnsi="宋体" w:eastAsia="宋体"/>
          <w:b/>
          <w:szCs w:val="24"/>
        </w:rPr>
      </w:pPr>
      <w:r>
        <w:rPr>
          <w:rFonts w:ascii="宋体" w:hAnsi="宋体" w:eastAsia="宋体"/>
          <w:b/>
          <w:szCs w:val="24"/>
        </w:rPr>
      </w:r>
      <w:r/>
    </w:p>
    <w:p>
      <w:pPr>
        <w:pStyle w:val="926"/>
        <w:jc w:val="center"/>
        <w:spacing w:line="360" w:lineRule="auto"/>
        <w:rPr>
          <w:rFonts w:hint="eastAsia" w:ascii="宋体" w:eastAsia="宋体"/>
          <w:color w:val="000000"/>
        </w:rPr>
      </w:pPr>
      <w:r>
        <w:rPr>
          <w:rFonts w:ascii="宋体" w:hAnsi="宋体" w:eastAsia="宋体"/>
          <w:b/>
          <w:sz w:val="21"/>
          <w:szCs w:val="21"/>
        </w:rPr>
        <w:br w:type="page" w:clear="all"/>
      </w:r>
      <w:r>
        <w:rPr>
          <w:rFonts w:hint="eastAsia" w:ascii="宋体" w:eastAsia="宋体"/>
          <w:color w:val="000000"/>
        </w:rPr>
      </w:r>
      <w:r/>
    </w:p>
    <w:p>
      <w:pPr>
        <w:pStyle w:val="909"/>
        <w:ind w:left="567" w:hanging="567"/>
        <w:spacing w:before="0" w:after="0" w:line="360" w:lineRule="auto"/>
        <w:rPr>
          <w:rFonts w:hint="eastAsia" w:ascii="宋体" w:hAnsi="宋体" w:cs="宋体"/>
          <w:color w:val="000000"/>
        </w:rPr>
      </w:pPr>
      <w:r/>
      <w:bookmarkStart w:id="20" w:name="_Toc28308"/>
      <w:r/>
      <w:bookmarkStart w:id="21" w:name="_Toc6725"/>
      <w:r/>
      <w:bookmarkStart w:id="22" w:name="_Ref367264170"/>
      <w:r/>
      <w:bookmarkStart w:id="23" w:name="_Ref504661219"/>
      <w:r>
        <w:rPr>
          <w:rFonts w:hint="eastAsia" w:ascii="宋体" w:hAnsi="宋体" w:cs="宋体"/>
          <w:color w:val="000000"/>
        </w:rPr>
        <w:t xml:space="preserve">投标承诺函</w:t>
      </w:r>
      <w:bookmarkEnd w:id="20"/>
      <w:r/>
      <w:bookmarkEnd w:id="21"/>
      <w:r>
        <w:rPr>
          <w:rFonts w:hint="eastAsia" w:ascii="宋体" w:hAnsi="宋体" w:cs="宋体"/>
          <w:color w:val="000000"/>
        </w:rPr>
      </w:r>
      <w:r/>
    </w:p>
    <w:p>
      <w:pPr>
        <w:pStyle w:val="1008"/>
        <w:jc w:val="center"/>
        <w:spacing w:line="360" w:lineRule="auto"/>
        <w:rPr>
          <w:rFonts w:hAnsi="宋体" w:eastAsia="宋体" w:cs="宋体"/>
          <w:b/>
          <w:color w:val="000000"/>
          <w:sz w:val="30"/>
          <w:szCs w:val="30"/>
        </w:rPr>
      </w:pPr>
      <w:r>
        <w:rPr>
          <w:rFonts w:hAnsi="宋体" w:eastAsia="宋体" w:cs="宋体"/>
          <w:b/>
          <w:color w:val="000000"/>
          <w:sz w:val="30"/>
          <w:szCs w:val="30"/>
        </w:rPr>
        <w:t xml:space="preserve">投标承诺函</w:t>
      </w:r>
      <w:r>
        <w:rPr>
          <w:rFonts w:hAnsi="宋体" w:eastAsia="宋体" w:cs="宋体"/>
          <w:b/>
          <w:color w:val="000000"/>
          <w:sz w:val="30"/>
          <w:szCs w:val="30"/>
        </w:rPr>
      </w:r>
      <w:r/>
    </w:p>
    <w:p>
      <w:pPr>
        <w:pStyle w:val="907"/>
        <w:rPr>
          <w:rFonts w:hint="eastAsia" w:ascii="宋体" w:hAnsi="宋体" w:cs="宋体"/>
        </w:rPr>
      </w:pPr>
      <w:r>
        <w:rPr>
          <w:rFonts w:hint="eastAsia" w:ascii="宋体" w:hAnsi="宋体" w:cs="宋体"/>
        </w:rPr>
        <w:t xml:space="preserve">致：</w:t>
      </w:r>
      <w:r>
        <w:rPr>
          <w:rFonts w:hint="eastAsia" w:ascii="宋体" w:hAnsi="宋体" w:cs="宋体"/>
          <w:iCs/>
          <w:u w:val="single"/>
        </w:rPr>
        <w:t xml:space="preserve">（采购人名称）</w:t>
      </w:r>
      <w:r>
        <w:rPr>
          <w:rFonts w:hint="eastAsia" w:ascii="宋体" w:hAnsi="宋体" w:cs="宋体"/>
          <w:i/>
          <w:iCs/>
        </w:rPr>
        <w:t xml:space="preserve">、</w:t>
      </w:r>
      <w:r>
        <w:rPr>
          <w:rFonts w:hint="eastAsia" w:ascii="宋体" w:hAnsi="宋体" w:cs="宋体"/>
          <w:color w:val="000000"/>
          <w:szCs w:val="21"/>
        </w:rPr>
        <w:t xml:space="preserve">苏州公正建设咨询房地产评估有限公司：</w:t>
      </w:r>
      <w:r>
        <w:rPr>
          <w:rFonts w:hint="eastAsia" w:ascii="宋体" w:hAnsi="宋体" w:cs="宋体"/>
        </w:rPr>
      </w:r>
      <w:r/>
    </w:p>
    <w:p>
      <w:pPr>
        <w:pStyle w:val="907"/>
        <w:ind w:firstLine="420"/>
        <w:jc w:val="left"/>
        <w:rPr>
          <w:rFonts w:hint="eastAsia" w:ascii="宋体" w:hAnsi="宋体" w:cs="宋体"/>
        </w:rPr>
      </w:pPr>
      <w:r>
        <w:rPr>
          <w:rFonts w:hint="eastAsia" w:ascii="宋体" w:hAnsi="宋体" w:cs="宋体"/>
          <w:color w:val="000000"/>
          <w:szCs w:val="21"/>
        </w:rPr>
        <w:t xml:space="preserve">经仔细阅读和研究，我方同意招标文件</w:t>
      </w:r>
      <w:r>
        <w:rPr>
          <w:rFonts w:hint="eastAsia" w:ascii="宋体" w:hAnsi="宋体" w:cs="宋体"/>
          <w:szCs w:val="21"/>
          <w:lang w:val="zh-CN"/>
        </w:rPr>
        <w:t xml:space="preserve">（包括补充文件）</w:t>
      </w:r>
      <w:r>
        <w:rPr>
          <w:rFonts w:hint="eastAsia" w:ascii="宋体" w:hAnsi="宋体" w:cs="宋体"/>
          <w:color w:val="000000"/>
          <w:szCs w:val="21"/>
        </w:rPr>
        <w:t xml:space="preserve">的各条款要求，</w:t>
      </w:r>
      <w:r>
        <w:rPr>
          <w:rFonts w:hint="eastAsia" w:ascii="宋体" w:hAnsi="宋体" w:cs="宋体"/>
        </w:rPr>
        <w:t xml:space="preserve">自愿参加</w:t>
      </w:r>
      <w:r>
        <w:rPr>
          <w:rFonts w:hint="eastAsia" w:ascii="宋体" w:hAnsi="宋体" w:cs="宋体"/>
          <w:iCs/>
          <w:u w:val="single"/>
        </w:rPr>
        <w:t xml:space="preserve">（项目名称及项目编号）</w:t>
      </w:r>
      <w:r>
        <w:rPr>
          <w:rFonts w:hint="eastAsia" w:ascii="宋体" w:hAnsi="宋体" w:cs="宋体"/>
          <w:u w:val="single"/>
        </w:rPr>
        <w:t xml:space="preserve"> </w:t>
      </w:r>
      <w:r>
        <w:rPr>
          <w:rFonts w:hint="eastAsia" w:ascii="宋体" w:hAnsi="宋体" w:cs="宋体"/>
        </w:rPr>
        <w:t xml:space="preserve">的投标活动，并做出如下承诺：</w:t>
      </w:r>
      <w:r>
        <w:rPr>
          <w:rFonts w:hint="eastAsia" w:ascii="宋体" w:hAnsi="宋体" w:cs="宋体"/>
        </w:rPr>
      </w:r>
      <w:r/>
    </w:p>
    <w:p>
      <w:pPr>
        <w:pStyle w:val="907"/>
        <w:ind w:firstLine="420"/>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lang w:val="zh-CN"/>
        </w:rPr>
        <w:t xml:space="preserve">我方同意提供与投标有关的一切数据或资料，并保证所提供的投标文件及相关资料均真实有效，若有不实，由此产生的后果由我方承担；</w:t>
      </w:r>
      <w:r>
        <w:rPr>
          <w:rFonts w:hint="eastAsia" w:ascii="宋体" w:hAnsi="宋体" w:cs="宋体"/>
          <w:color w:val="000000"/>
          <w:szCs w:val="21"/>
        </w:rPr>
      </w:r>
      <w:r/>
    </w:p>
    <w:p>
      <w:pPr>
        <w:pStyle w:val="907"/>
        <w:ind w:firstLine="420"/>
        <w:rPr>
          <w:rFonts w:hint="eastAsia" w:ascii="宋体" w:hAnsi="宋体" w:cs="宋体"/>
          <w:color w:val="000000"/>
          <w:szCs w:val="21"/>
        </w:rPr>
      </w:pPr>
      <w:r>
        <w:rPr>
          <w:rFonts w:hint="eastAsia" w:ascii="宋体" w:hAnsi="宋体" w:cs="宋体"/>
          <w:color w:val="000000"/>
          <w:szCs w:val="21"/>
        </w:rPr>
        <w:t xml:space="preserve">2.我方愿意按照招标文件的要求，响应该项目的全部实质性内容。 </w:t>
      </w:r>
      <w:r>
        <w:rPr>
          <w:rFonts w:hint="eastAsia" w:ascii="宋体" w:hAnsi="宋体" w:cs="宋体"/>
          <w:color w:val="000000"/>
          <w:szCs w:val="21"/>
        </w:rPr>
      </w:r>
      <w:r/>
    </w:p>
    <w:p>
      <w:pPr>
        <w:pStyle w:val="907"/>
        <w:ind w:firstLine="420"/>
        <w:rPr>
          <w:rFonts w:hint="eastAsia" w:ascii="宋体" w:hAnsi="宋体" w:cs="宋体"/>
          <w:color w:val="000000"/>
          <w:szCs w:val="21"/>
        </w:rPr>
      </w:pPr>
      <w:r>
        <w:rPr>
          <w:rFonts w:hint="eastAsia" w:ascii="宋体" w:hAnsi="宋体" w:cs="宋体"/>
          <w:color w:val="000000"/>
          <w:szCs w:val="21"/>
        </w:rPr>
        <w:t xml:space="preserve">3.我方参加本次政府采购活动前三年内在经营活动中无重大违法记录；</w:t>
      </w:r>
      <w:r>
        <w:rPr>
          <w:rFonts w:hint="eastAsia" w:ascii="宋体" w:hAnsi="宋体" w:cs="宋体"/>
          <w:color w:val="000000"/>
          <w:szCs w:val="21"/>
        </w:rPr>
      </w:r>
      <w:r/>
    </w:p>
    <w:p>
      <w:pPr>
        <w:pStyle w:val="907"/>
        <w:ind w:firstLine="420"/>
        <w:rPr>
          <w:rFonts w:hint="eastAsia" w:ascii="宋体" w:hAnsi="宋体" w:cs="宋体"/>
          <w:szCs w:val="21"/>
        </w:rPr>
      </w:pPr>
      <w:r>
        <w:rPr>
          <w:rFonts w:hint="eastAsia" w:ascii="宋体" w:hAnsi="宋体" w:cs="宋体"/>
        </w:rPr>
        <w:t xml:space="preserve">4.</w:t>
      </w:r>
      <w:r>
        <w:rPr>
          <w:rFonts w:hint="eastAsia" w:ascii="宋体" w:hAnsi="宋体" w:cs="宋体"/>
          <w:szCs w:val="21"/>
        </w:rPr>
        <w:t xml:space="preserve">我方最后报价含服务过程所发生的全部费用。</w:t>
      </w:r>
      <w:r>
        <w:rPr>
          <w:rFonts w:hint="eastAsia" w:ascii="宋体" w:hAnsi="宋体" w:cs="宋体"/>
          <w:szCs w:val="21"/>
        </w:rPr>
      </w:r>
      <w:r/>
    </w:p>
    <w:p>
      <w:pPr>
        <w:pStyle w:val="907"/>
        <w:ind w:firstLine="420"/>
        <w:rPr>
          <w:rFonts w:hint="eastAsia" w:ascii="宋体" w:hAnsi="宋体" w:cs="宋体"/>
          <w:szCs w:val="21"/>
        </w:rPr>
      </w:pPr>
      <w:r>
        <w:rPr>
          <w:rFonts w:hint="eastAsia" w:ascii="宋体" w:hAnsi="宋体" w:cs="宋体"/>
          <w:color w:val="000000"/>
          <w:szCs w:val="21"/>
        </w:rPr>
        <w:t xml:space="preserve">5.我方同意按采购人确定的评标办法及评标标准，由评标专家进行评审；</w:t>
      </w:r>
      <w:r>
        <w:rPr>
          <w:rFonts w:hint="eastAsia" w:ascii="宋体" w:hAnsi="宋体" w:cs="宋体"/>
          <w:szCs w:val="21"/>
        </w:rPr>
      </w:r>
      <w:r/>
    </w:p>
    <w:p>
      <w:pPr>
        <w:pStyle w:val="907"/>
        <w:ind w:firstLine="420"/>
        <w:rPr>
          <w:rFonts w:hint="eastAsia" w:ascii="宋体" w:hAnsi="宋体" w:cs="宋体"/>
          <w:color w:val="000000"/>
          <w:szCs w:val="21"/>
        </w:rPr>
      </w:pPr>
      <w:r>
        <w:rPr>
          <w:rFonts w:hint="eastAsia" w:ascii="宋体" w:hAnsi="宋体" w:cs="宋体"/>
          <w:color w:val="000000"/>
          <w:szCs w:val="21"/>
        </w:rPr>
        <w:t xml:space="preserve">6.我方同意按招标文件中的规定，投标文件的有效</w:t>
      </w:r>
      <w:r>
        <w:rPr>
          <w:rFonts w:hint="eastAsia" w:ascii="宋体" w:hAnsi="宋体" w:cs="宋体"/>
          <w:szCs w:val="21"/>
        </w:rPr>
        <w:t xml:space="preserve">期限为开标后三个月</w:t>
      </w:r>
      <w:r>
        <w:rPr>
          <w:rFonts w:hint="eastAsia" w:ascii="宋体" w:hAnsi="宋体" w:cs="宋体"/>
          <w:color w:val="000000"/>
          <w:szCs w:val="21"/>
        </w:rPr>
        <w:t xml:space="preserve">；</w:t>
      </w:r>
      <w:r>
        <w:rPr>
          <w:rFonts w:hint="eastAsia" w:ascii="宋体" w:hAnsi="宋体" w:cs="宋体"/>
          <w:color w:val="000000"/>
          <w:szCs w:val="21"/>
        </w:rPr>
      </w:r>
      <w:r/>
    </w:p>
    <w:p>
      <w:pPr>
        <w:pStyle w:val="907"/>
        <w:ind w:firstLine="420"/>
        <w:rPr>
          <w:rFonts w:hint="eastAsia" w:ascii="宋体" w:hAnsi="宋体" w:cs="宋体"/>
          <w:color w:val="000000"/>
          <w:szCs w:val="21"/>
        </w:rPr>
      </w:pPr>
      <w:r>
        <w:rPr>
          <w:rFonts w:hint="eastAsia" w:ascii="宋体" w:hAnsi="宋体" w:cs="宋体"/>
        </w:rPr>
        <w:t xml:space="preserve">7.</w:t>
      </w:r>
      <w:r>
        <w:rPr>
          <w:rFonts w:hint="eastAsia" w:ascii="宋体" w:hAnsi="宋体" w:cs="宋体"/>
          <w:color w:val="000000"/>
          <w:szCs w:val="21"/>
        </w:rPr>
        <w:t xml:space="preserve">我方同意采购人关于违约责任的认定方式和对违约责任的处罚；在履约过程中，如我方违约，我方愿意承担相应违约责任。</w:t>
      </w:r>
      <w:r>
        <w:rPr>
          <w:rFonts w:hint="eastAsia" w:ascii="宋体" w:hAnsi="宋体" w:cs="宋体"/>
          <w:color w:val="000000"/>
          <w:szCs w:val="21"/>
        </w:rPr>
      </w:r>
      <w:r/>
    </w:p>
    <w:p>
      <w:pPr>
        <w:pStyle w:val="907"/>
        <w:ind w:firstLine="420"/>
        <w:jc w:val="left"/>
        <w:rPr>
          <w:rFonts w:hint="eastAsia" w:ascii="宋体" w:hAnsi="宋体" w:cs="宋体"/>
        </w:rPr>
      </w:pPr>
      <w:r>
        <w:rPr>
          <w:rFonts w:hint="eastAsia" w:ascii="宋体" w:hAnsi="宋体" w:cs="宋体"/>
        </w:rPr>
        <w:t xml:space="preserve">8.除不可抗力外，我方如果发生以下行为，将在行为发生的10个工作日内，向采购人支付本招标文件公布的预算价的2%作为违约赔偿金。</w:t>
      </w:r>
      <w:r>
        <w:rPr>
          <w:rFonts w:hint="eastAsia" w:ascii="宋体" w:hAnsi="宋体" w:cs="宋体"/>
        </w:rPr>
      </w:r>
      <w:r/>
    </w:p>
    <w:p>
      <w:pPr>
        <w:pStyle w:val="907"/>
        <w:ind w:firstLine="420"/>
        <w:jc w:val="left"/>
        <w:rPr>
          <w:rFonts w:hint="eastAsia" w:ascii="宋体" w:hAnsi="宋体" w:cs="宋体"/>
        </w:rPr>
      </w:pPr>
      <w:r>
        <w:rPr>
          <w:rFonts w:hint="eastAsia" w:ascii="宋体" w:hAnsi="宋体" w:cs="宋体"/>
        </w:rPr>
        <w:t xml:space="preserve">（1）在招标文件规定的投标有效期内进行实质上修改或撤回投标；</w:t>
      </w:r>
      <w:r>
        <w:rPr>
          <w:rFonts w:hint="eastAsia" w:ascii="宋体" w:hAnsi="宋体" w:cs="宋体"/>
        </w:rPr>
      </w:r>
      <w:r/>
    </w:p>
    <w:p>
      <w:pPr>
        <w:pStyle w:val="907"/>
        <w:ind w:firstLine="420"/>
        <w:jc w:val="left"/>
        <w:rPr>
          <w:rFonts w:hint="eastAsia" w:ascii="宋体" w:hAnsi="宋体" w:cs="宋体"/>
        </w:rPr>
      </w:pPr>
      <w:r>
        <w:rPr>
          <w:rFonts w:hint="eastAsia" w:ascii="宋体" w:hAnsi="宋体" w:cs="宋体"/>
        </w:rPr>
        <w:t xml:space="preserve">（2）中标后不依法与采购人签订合同；</w:t>
      </w:r>
      <w:r>
        <w:rPr>
          <w:rFonts w:hint="eastAsia" w:ascii="宋体" w:hAnsi="宋体" w:cs="宋体"/>
        </w:rPr>
      </w:r>
      <w:r/>
    </w:p>
    <w:p>
      <w:pPr>
        <w:pStyle w:val="907"/>
        <w:ind w:firstLine="420"/>
        <w:jc w:val="left"/>
        <w:rPr>
          <w:rFonts w:hint="eastAsia" w:ascii="宋体" w:hAnsi="宋体" w:cs="宋体"/>
        </w:rPr>
      </w:pPr>
      <w:r>
        <w:rPr>
          <w:rFonts w:hint="eastAsia" w:ascii="宋体" w:hAnsi="宋体" w:cs="宋体"/>
        </w:rPr>
        <w:t xml:space="preserve">（3）在投标文件中提供虚假材料；</w:t>
      </w:r>
      <w:r>
        <w:rPr>
          <w:rFonts w:hint="eastAsia" w:ascii="宋体" w:hAnsi="宋体" w:cs="宋体"/>
        </w:rPr>
      </w:r>
      <w:r/>
    </w:p>
    <w:p>
      <w:pPr>
        <w:pStyle w:val="907"/>
        <w:ind w:firstLine="420"/>
        <w:jc w:val="left"/>
        <w:rPr>
          <w:rFonts w:hint="eastAsia" w:ascii="宋体" w:hAnsi="宋体" w:cs="宋体"/>
        </w:rPr>
      </w:pPr>
      <w:r>
        <w:rPr>
          <w:rFonts w:hint="eastAsia" w:ascii="宋体" w:hAnsi="宋体" w:cs="宋体"/>
        </w:rPr>
        <w:t xml:space="preserve">（4）恶意串通；</w:t>
      </w:r>
      <w:r>
        <w:rPr>
          <w:rFonts w:hint="eastAsia" w:ascii="宋体" w:hAnsi="宋体" w:cs="宋体"/>
        </w:rPr>
      </w:r>
      <w:r/>
    </w:p>
    <w:p>
      <w:pPr>
        <w:pStyle w:val="907"/>
        <w:ind w:firstLine="420"/>
        <w:jc w:val="left"/>
        <w:rPr>
          <w:rFonts w:hint="eastAsia" w:ascii="宋体" w:hAnsi="宋体" w:cs="宋体"/>
        </w:rPr>
      </w:pPr>
      <w:r>
        <w:rPr>
          <w:rFonts w:hint="eastAsia" w:ascii="宋体" w:hAnsi="宋体" w:cs="宋体"/>
        </w:rPr>
        <w:t xml:space="preserve">（5）其他违法违规情形。</w:t>
      </w:r>
      <w:r>
        <w:rPr>
          <w:rFonts w:hint="eastAsia" w:ascii="宋体" w:hAnsi="宋体" w:cs="宋体"/>
        </w:rPr>
      </w:r>
      <w:r/>
    </w:p>
    <w:p>
      <w:pPr>
        <w:pStyle w:val="907"/>
        <w:ind w:firstLine="420"/>
        <w:rPr>
          <w:rFonts w:hint="eastAsia" w:ascii="宋体" w:hAnsi="宋体" w:cs="宋体"/>
          <w:color w:val="000000"/>
          <w:szCs w:val="21"/>
        </w:rPr>
      </w:pPr>
      <w:r>
        <w:rPr>
          <w:rFonts w:hint="eastAsia" w:ascii="宋体" w:hAnsi="宋体" w:cs="宋体"/>
          <w:color w:val="000000"/>
          <w:szCs w:val="21"/>
        </w:rPr>
        <w:t xml:space="preserve">9.我方知晓上述行为的法律后果，并认可本承诺函作为采购人要求我方履行违约赔偿的依据。</w:t>
      </w:r>
      <w:r>
        <w:rPr>
          <w:rFonts w:hint="eastAsia" w:ascii="宋体" w:hAnsi="宋体" w:cs="宋体"/>
          <w:color w:val="000000"/>
          <w:szCs w:val="21"/>
        </w:rPr>
      </w:r>
      <w:r/>
    </w:p>
    <w:p>
      <w:pPr>
        <w:pStyle w:val="1008"/>
        <w:spacing w:line="400" w:lineRule="exact"/>
        <w:rPr>
          <w:rFonts w:hAnsi="宋体" w:eastAsia="宋体" w:cs="宋体"/>
          <w:color w:val="000000"/>
          <w:sz w:val="21"/>
          <w:szCs w:val="21"/>
        </w:rPr>
      </w:pPr>
      <w:r>
        <w:rPr>
          <w:rFonts w:hAnsi="宋体" w:eastAsia="宋体" w:cs="宋体"/>
          <w:color w:val="000000"/>
          <w:sz w:val="21"/>
          <w:szCs w:val="21"/>
        </w:rPr>
        <w:t xml:space="preserve">                         </w:t>
      </w:r>
      <w:r>
        <w:rPr>
          <w:rFonts w:hAnsi="宋体" w:eastAsia="宋体" w:cs="宋体"/>
          <w:color w:val="000000"/>
          <w:sz w:val="21"/>
          <w:szCs w:val="21"/>
        </w:rPr>
      </w:r>
      <w:r/>
    </w:p>
    <w:p>
      <w:pPr>
        <w:pStyle w:val="1366"/>
        <w:ind w:left="3400" w:firstLine="425"/>
        <w:spacing w:line="360" w:lineRule="auto"/>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br w:type="page" w:clear="all"/>
      </w:r>
      <w:r>
        <w:rPr>
          <w:rFonts w:hint="eastAsia" w:ascii="宋体" w:hAnsi="宋体" w:cs="宋体"/>
        </w:rPr>
      </w:r>
      <w:r/>
    </w:p>
    <w:p>
      <w:pPr>
        <w:pStyle w:val="909"/>
        <w:rPr>
          <w:rFonts w:ascii="宋体" w:hAnsi="宋体" w:cs="宋体"/>
          <w:bCs w:val="0"/>
          <w:sz w:val="30"/>
          <w:szCs w:val="30"/>
        </w:rPr>
      </w:pPr>
      <w:r/>
      <w:bookmarkStart w:id="24" w:name="_Ref367264172"/>
      <w:r/>
      <w:bookmarkStart w:id="25" w:name="_Ref416435025"/>
      <w:r/>
      <w:bookmarkStart w:id="26" w:name="_Toc5634"/>
      <w:r/>
      <w:bookmarkStart w:id="27" w:name="_Toc31262"/>
      <w:r>
        <w:rPr>
          <w:rFonts w:hint="eastAsia" w:ascii="宋体" w:hAnsi="宋体" w:cs="宋体"/>
          <w:bCs w:val="0"/>
          <w:sz w:val="30"/>
          <w:szCs w:val="30"/>
        </w:rPr>
        <w:t xml:space="preserve">投标人满足《中华人民共和国政府采购法》第二十二条</w:t>
      </w:r>
      <w:r>
        <w:rPr>
          <w:rFonts w:hint="eastAsia" w:ascii="宋体" w:hAnsi="宋体" w:cs="宋体"/>
          <w:bCs w:val="0"/>
          <w:sz w:val="30"/>
          <w:szCs w:val="30"/>
          <w:lang w:val="zh-CN"/>
        </w:rPr>
        <w:t xml:space="preserve">承诺函</w:t>
      </w:r>
      <w:bookmarkEnd w:id="26"/>
      <w:r/>
      <w:bookmarkEnd w:id="27"/>
      <w:r>
        <w:rPr>
          <w:rFonts w:ascii="宋体" w:hAnsi="宋体" w:cs="宋体"/>
          <w:bCs w:val="0"/>
          <w:sz w:val="30"/>
          <w:szCs w:val="30"/>
        </w:rPr>
      </w:r>
      <w:r/>
    </w:p>
    <w:p>
      <w:pPr>
        <w:pStyle w:val="907"/>
        <w:jc w:val="center"/>
        <w:rPr>
          <w:b/>
          <w:sz w:val="28"/>
        </w:rPr>
      </w:pPr>
      <w:r>
        <w:rPr>
          <w:rFonts w:hint="eastAsia"/>
          <w:b/>
          <w:sz w:val="28"/>
        </w:rPr>
        <w:t xml:space="preserve">承诺函</w:t>
      </w:r>
      <w:r>
        <w:rPr>
          <w:b/>
          <w:sz w:val="28"/>
        </w:rPr>
      </w:r>
      <w:r/>
    </w:p>
    <w:p>
      <w:pPr>
        <w:pStyle w:val="907"/>
        <w:rPr>
          <w:rFonts w:ascii="宋体" w:hAnsi="宋体"/>
          <w:szCs w:val="21"/>
        </w:rPr>
      </w:pPr>
      <w:r>
        <w:rPr>
          <w:rFonts w:ascii="宋体" w:hAnsi="宋体"/>
          <w:szCs w:val="21"/>
        </w:rPr>
      </w:r>
      <w:r/>
    </w:p>
    <w:p>
      <w:pPr>
        <w:pStyle w:val="907"/>
        <w:ind w:firstLine="420"/>
        <w:spacing w:line="360" w:lineRule="auto"/>
        <w:rPr>
          <w:rFonts w:hint="eastAsia"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苏州公正建设咨询房地产评估有限公司</w:t>
      </w:r>
      <w:r>
        <w:rPr>
          <w:rFonts w:ascii="宋体" w:hAnsi="宋体"/>
          <w:szCs w:val="21"/>
        </w:rPr>
        <w:t xml:space="preserve">：</w:t>
      </w:r>
      <w:r>
        <w:rPr>
          <w:rFonts w:hint="eastAsia" w:ascii="宋体" w:hAnsi="宋体"/>
          <w:szCs w:val="21"/>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rPr>
          <w:rFonts w:ascii="宋体" w:hAnsi="宋体"/>
          <w:szCs w:val="21"/>
          <w:shd w:val="clear" w:color="auto" w:fill="ffffff"/>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（一）具有独立承担民事责任的能力。</w:t>
      </w:r>
      <w:r>
        <w:rPr>
          <w:rFonts w:ascii="宋体" w:hAnsi="宋体"/>
          <w:szCs w:val="21"/>
          <w:shd w:val="clear" w:color="auto" w:fill="ffffff"/>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（二）具有良好的商业信誉和健全的财务会计制度。</w:t>
      </w:r>
      <w:r>
        <w:rPr>
          <w:rFonts w:ascii="宋体" w:hAnsi="宋体"/>
          <w:szCs w:val="21"/>
          <w:shd w:val="clear" w:color="auto" w:fill="ffffff"/>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（三）具有履行合同所必需的设备和专业技术能力。</w:t>
      </w:r>
      <w:r>
        <w:rPr>
          <w:rFonts w:ascii="宋体" w:hAnsi="宋体"/>
          <w:szCs w:val="21"/>
          <w:shd w:val="clear" w:color="auto" w:fill="ffffff"/>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（四）有依法缴纳税收和社会保障资金的良好记录。</w:t>
      </w:r>
      <w:r>
        <w:rPr>
          <w:rFonts w:ascii="宋体" w:hAnsi="宋体"/>
          <w:szCs w:val="21"/>
          <w:shd w:val="clear" w:color="auto" w:fill="ffffff"/>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（五）参加政府采购活动前三年内，在经营活动中没有重大违法记录。</w:t>
      </w:r>
      <w:r>
        <w:rPr>
          <w:rFonts w:ascii="宋体" w:hAnsi="宋体"/>
          <w:szCs w:val="21"/>
          <w:shd w:val="clear" w:color="auto" w:fill="ffffff"/>
        </w:rPr>
      </w:r>
      <w:r/>
    </w:p>
    <w:p>
      <w:pPr>
        <w:pStyle w:val="907"/>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（六）法律、行政法规规定的其他条件。</w:t>
      </w:r>
      <w:r>
        <w:rPr>
          <w:rFonts w:ascii="宋体" w:hAnsi="宋体"/>
          <w:szCs w:val="21"/>
          <w:shd w:val="clear" w:color="auto" w:fill="ffffff"/>
        </w:rPr>
      </w:r>
      <w:r/>
    </w:p>
    <w:p>
      <w:pPr>
        <w:pStyle w:val="1001"/>
        <w:ind w:firstLine="420"/>
      </w:pPr>
      <w:r/>
      <w:r/>
    </w:p>
    <w:p>
      <w:pPr>
        <w:pStyle w:val="1366"/>
        <w:ind w:left="3400" w:firstLine="425"/>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1366"/>
        <w:ind w:left="3825"/>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366"/>
        <w:ind w:right="-252" w:firstLine="3885"/>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1366"/>
        <w:ind w:right="-252" w:firstLine="3885"/>
        <w:spacing w:line="360" w:lineRule="auto"/>
        <w:rPr>
          <w:rFonts w:hAnsi="宋体" w:eastAsia="宋体"/>
          <w:sz w:val="21"/>
          <w:szCs w:val="21"/>
        </w:rPr>
      </w:pPr>
      <w:r>
        <w:rPr>
          <w:rFonts w:hAnsi="宋体" w:eastAsia="宋体"/>
          <w:sz w:val="21"/>
          <w:szCs w:val="21"/>
        </w:rPr>
        <w:br w:type="page" w:clear="all"/>
      </w:r>
      <w:r>
        <w:rPr>
          <w:rFonts w:hAnsi="宋体" w:eastAsia="宋体"/>
          <w:sz w:val="21"/>
          <w:szCs w:val="21"/>
        </w:rPr>
      </w:r>
      <w:r/>
    </w:p>
    <w:p>
      <w:pPr>
        <w:pStyle w:val="909"/>
        <w:rPr>
          <w:rFonts w:hint="eastAsia" w:ascii="宋体" w:hAnsi="宋体" w:cs="宋体"/>
          <w:bCs w:val="0"/>
          <w:sz w:val="30"/>
          <w:szCs w:val="30"/>
          <w:lang w:val="zh-CN"/>
        </w:rPr>
      </w:pPr>
      <w:r/>
      <w:bookmarkEnd w:id="24"/>
      <w:r/>
      <w:bookmarkEnd w:id="25"/>
      <w:r/>
      <w:bookmarkStart w:id="28" w:name="_Toc22180"/>
      <w:r/>
      <w:bookmarkStart w:id="29" w:name="_Ref367264173"/>
      <w:r/>
      <w:bookmarkStart w:id="30" w:name="_Ref513472279"/>
      <w:r/>
      <w:bookmarkStart w:id="31" w:name="_Toc3677"/>
      <w:r/>
      <w:bookmarkStart w:id="32" w:name="_Ref488243656"/>
      <w:r>
        <w:rPr>
          <w:rFonts w:hint="eastAsia" w:ascii="宋体" w:hAnsi="宋体" w:cs="宋体"/>
          <w:bCs w:val="0"/>
          <w:sz w:val="30"/>
          <w:szCs w:val="30"/>
          <w:lang w:val="zh-CN"/>
        </w:rPr>
        <w:t xml:space="preserve">中小企业声明函（若为中小企业）</w:t>
      </w:r>
      <w:bookmarkEnd w:id="28"/>
      <w:r/>
      <w:bookmarkEnd w:id="31"/>
      <w:r/>
      <w:bookmarkEnd w:id="32"/>
      <w:r>
        <w:rPr>
          <w:rFonts w:hint="eastAsia" w:ascii="宋体" w:hAnsi="宋体" w:cs="宋体"/>
          <w:bCs w:val="0"/>
          <w:sz w:val="30"/>
          <w:szCs w:val="30"/>
          <w:lang w:val="zh-CN"/>
        </w:rPr>
      </w:r>
      <w:r/>
    </w:p>
    <w:p>
      <w:pPr>
        <w:pStyle w:val="907"/>
        <w:ind w:firstLine="420"/>
        <w:jc w:val="center"/>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中小企业声明函（服务）</w:t>
      </w:r>
      <w:r>
        <w:rPr>
          <w:rFonts w:hint="eastAsia" w:ascii="宋体" w:hAnsi="宋体" w:cs="宋体"/>
          <w:b/>
          <w:szCs w:val="21"/>
        </w:rPr>
      </w:r>
      <w:r/>
    </w:p>
    <w:p>
      <w:pPr>
        <w:pStyle w:val="907"/>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rPr>
          <w:rFonts w:hint="eastAsia" w:ascii="宋体" w:hAnsi="宋体" w:cs="宋体"/>
          <w:szCs w:val="21"/>
          <w:u w:val="single"/>
        </w:rPr>
        <w:t xml:space="preserve">（单位名称）</w:t>
      </w:r>
      <w:r>
        <w:rPr>
          <w:rFonts w:hint="eastAsia" w:ascii="宋体" w:hAnsi="宋体" w:cs="宋体"/>
          <w:szCs w:val="21"/>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采购活动，服务全部由符合政策要求的中小企业承接。相关企业的具体情况如下： </w:t>
      </w:r>
      <w:r>
        <w:rPr>
          <w:rFonts w:hint="eastAsia" w:ascii="宋体" w:hAnsi="宋体" w:cs="宋体"/>
          <w:szCs w:val="21"/>
        </w:rPr>
      </w:r>
      <w:r/>
    </w:p>
    <w:p>
      <w:pPr>
        <w:pStyle w:val="907"/>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b/>
          <w:bCs/>
          <w:color w:val="0000ff"/>
          <w:szCs w:val="21"/>
          <w:u w:val="single"/>
        </w:rPr>
        <w:t xml:space="preserve">其他未列明行业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万元（注：从业人员、营业收入、资产总额填报上一年度数据，无上一年度数据的新成立企业可不填报），属于</w:t>
      </w:r>
      <w:r>
        <w:rPr>
          <w:rFonts w:hint="eastAsia" w:ascii="宋体" w:hAnsi="宋体" w:cs="宋体"/>
          <w:szCs w:val="21"/>
          <w:u w:val="single"/>
        </w:rPr>
        <w:t xml:space="preserve">   </w:t>
      </w:r>
      <w:r>
        <w:rPr>
          <w:rFonts w:hint="eastAsia" w:ascii="宋体" w:hAnsi="宋体" w:cs="宋体"/>
          <w:szCs w:val="21"/>
        </w:rPr>
        <w:t xml:space="preserve">（中型企业、 小型企业、微型企业）； </w:t>
      </w:r>
      <w:r>
        <w:rPr>
          <w:rFonts w:hint="eastAsia" w:ascii="宋体" w:hAnsi="宋体" w:cs="宋体"/>
          <w:szCs w:val="21"/>
        </w:rPr>
      </w:r>
      <w:r/>
    </w:p>
    <w:p>
      <w:pPr>
        <w:pStyle w:val="907"/>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rPr>
          <w:rFonts w:hint="eastAsia" w:ascii="宋体" w:hAnsi="宋体" w:cs="宋体"/>
          <w:szCs w:val="21"/>
        </w:rPr>
      </w:r>
      <w:r/>
    </w:p>
    <w:p>
      <w:pPr>
        <w:pStyle w:val="907"/>
        <w:ind w:firstLine="420"/>
        <w:keepLines w:val="0"/>
        <w:keepNext w:val="0"/>
        <w:pageBreakBefore w:val="0"/>
        <w:spacing w:line="360" w:lineRule="auto"/>
        <w:widowControl w:val="off"/>
        <w:rPr>
          <w:rFonts w:hint="eastAsia" w:ascii="宋体" w:hAnsi="宋体" w:cs="宋体"/>
        </w:rPr>
      </w:pPr>
      <w:r>
        <w:rPr>
          <w:rFonts w:hint="eastAsia" w:ascii="宋体" w:hAnsi="宋体" w:cs="宋体"/>
        </w:rPr>
        <w:t xml:space="preserve">……</w:t>
      </w:r>
      <w:r>
        <w:rPr>
          <w:rFonts w:hint="eastAsia" w:ascii="宋体" w:hAnsi="宋体" w:cs="宋体"/>
        </w:rPr>
      </w:r>
      <w:r/>
    </w:p>
    <w:p>
      <w:pPr>
        <w:pStyle w:val="926"/>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eastAsia="宋体" w:cs="宋体"/>
          <w:color w:val="000000"/>
          <w:sz w:val="21"/>
          <w:szCs w:val="21"/>
        </w:rPr>
      </w:r>
      <w:r/>
    </w:p>
    <w:p>
      <w:pPr>
        <w:pStyle w:val="1366"/>
        <w:ind w:left="3400" w:firstLine="420"/>
        <w:keepLines w:val="0"/>
        <w:keepNext w:val="0"/>
        <w:pageBreakBefore w:val="0"/>
        <w:spacing w:line="360" w:lineRule="auto"/>
        <w:widowControl w:val="off"/>
        <w:rPr>
          <w:rFonts w:hAnsi="宋体" w:eastAsia="宋体" w:cs="宋体"/>
          <w:color w:val="000000"/>
          <w:sz w:val="21"/>
          <w:szCs w:val="21"/>
        </w:rPr>
      </w:pPr>
      <w:r>
        <w:rPr>
          <w:rFonts w:hAnsi="宋体" w:eastAsia="宋体" w:cs="宋体"/>
          <w:color w:val="000000"/>
          <w:sz w:val="21"/>
          <w:szCs w:val="21"/>
        </w:rPr>
      </w:r>
      <w:r/>
    </w:p>
    <w:p>
      <w:pPr>
        <w:pStyle w:val="1366"/>
        <w:ind w:left="3400" w:firstLine="420"/>
        <w:keepLines w:val="0"/>
        <w:keepNext w:val="0"/>
        <w:pageBreakBefore w:val="0"/>
        <w:spacing w:line="360" w:lineRule="auto"/>
        <w:widowControl w:val="off"/>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firstLine="420"/>
        <w:keepLines w:val="0"/>
        <w:keepNext w:val="0"/>
        <w:pageBreakBefore w:val="0"/>
        <w:spacing w:line="360" w:lineRule="auto"/>
        <w:widowControl w:val="off"/>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420"/>
        <w:keepLines w:val="0"/>
        <w:keepNext w:val="0"/>
        <w:pageBreakBefore w:val="0"/>
        <w:spacing w:line="360" w:lineRule="auto"/>
        <w:widowControl w:val="off"/>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ind w:firstLine="420"/>
        <w:keepLines w:val="0"/>
        <w:keepNext w:val="0"/>
        <w:pageBreakBefore w:val="0"/>
        <w:spacing w:line="360" w:lineRule="auto"/>
        <w:widowControl w:val="off"/>
        <w:rPr>
          <w:rFonts w:hint="eastAsia" w:ascii="宋体" w:hAnsi="宋体" w:cs="宋体"/>
          <w:b/>
        </w:rPr>
      </w:pPr>
      <w:r>
        <w:rPr>
          <w:rFonts w:hint="eastAsia" w:ascii="宋体" w:hAnsi="宋体" w:cs="宋体"/>
          <w:b/>
          <w:bCs/>
          <w:szCs w:val="21"/>
        </w:rPr>
        <w:t xml:space="preserve">注：本次采购项目所属行业为</w:t>
      </w:r>
      <w:r>
        <w:rPr>
          <w:rFonts w:hint="eastAsia" w:ascii="宋体" w:hAnsi="宋体" w:cs="宋体"/>
          <w:b/>
          <w:bCs/>
          <w:color w:val="0000ff"/>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。中小微企业划型标准请根据《中小企业划型标准规定》（工信部联企业〔2011〕300号）。投标人提供的承诺函须按本项目规定行业填写，否则其声明函不予认可。</w:t>
      </w:r>
      <w:r>
        <w:rPr>
          <w:rFonts w:hint="eastAsia" w:ascii="宋体" w:hAnsi="宋体" w:cs="宋体"/>
          <w:b/>
        </w:rPr>
      </w:r>
      <w:r/>
    </w:p>
    <w:p>
      <w:pPr>
        <w:pStyle w:val="907"/>
        <w:spacing w:line="360" w:lineRule="auto"/>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907"/>
        <w:jc w:val="center"/>
        <w:widowControl/>
        <w:rPr>
          <w:rFonts w:hint="eastAsia" w:ascii="宋体" w:hAnsi="宋体" w:cs="宋体"/>
          <w:sz w:val="16"/>
        </w:rPr>
      </w:pPr>
      <w:r>
        <w:rPr>
          <w:rFonts w:hint="eastAsia" w:ascii="宋体" w:hAnsi="宋体" w:cs="宋体"/>
          <w:b/>
          <w:bCs/>
        </w:rPr>
        <w:t xml:space="preserve">中小企业划型标准规定</w:t>
      </w:r>
      <w:r>
        <w:rPr>
          <w:rFonts w:hint="eastAsia" w:ascii="宋体" w:hAnsi="宋体" w:cs="宋体"/>
          <w:sz w:val="16"/>
        </w:rPr>
      </w:r>
      <w:r/>
    </w:p>
    <w:p>
      <w:pPr>
        <w:pStyle w:val="907"/>
        <w:jc w:val="lef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　一、根据《中华人民共和国中小企业促进法》和《国务院关于进一步促进中小企业发展的若干意见》(国发〔2009〕36号)，制定本规定。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四、各行业划型标准为：</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五、企业类型的划分以统计部门的统计数据为依据。</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rPr>
          <w:rFonts w:hint="eastAsia" w:ascii="宋体" w:hAnsi="宋体" w:cs="宋体"/>
          <w:szCs w:val="21"/>
        </w:rPr>
      </w:r>
      <w:r/>
    </w:p>
    <w:p>
      <w:pPr>
        <w:pStyle w:val="907"/>
        <w:jc w:val="left"/>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rPr>
          <w:rFonts w:hint="eastAsia" w:ascii="宋体" w:hAnsi="宋体" w:cs="宋体"/>
          <w:szCs w:val="21"/>
        </w:rPr>
      </w:r>
      <w:r/>
    </w:p>
    <w:p>
      <w:pPr>
        <w:pStyle w:val="907"/>
        <w:jc w:val="left"/>
        <w:rPr>
          <w:rFonts w:hint="eastAsia" w:ascii="宋体" w:hAnsi="宋体" w:cs="宋体"/>
          <w:bCs/>
          <w:sz w:val="30"/>
          <w:szCs w:val="30"/>
          <w:lang w:val="zh-CN"/>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hint="eastAsia" w:ascii="宋体" w:hAnsi="宋体" w:cs="宋体"/>
          <w:bCs/>
          <w:sz w:val="30"/>
          <w:szCs w:val="30"/>
          <w:lang w:val="zh-CN"/>
        </w:rPr>
      </w:r>
      <w:r/>
    </w:p>
    <w:p>
      <w:pPr>
        <w:pStyle w:val="907"/>
        <w:rPr>
          <w:rFonts w:hint="eastAsia" w:ascii="宋体" w:hAnsi="宋体" w:cs="宋体"/>
        </w:rPr>
      </w:pPr>
      <w:r>
        <w:rPr>
          <w:rFonts w:hint="eastAsia" w:ascii="宋体" w:hAnsi="宋体" w:cs="宋体"/>
        </w:rPr>
        <w:br w:type="page" w:clear="all"/>
      </w:r>
      <w:r>
        <w:rPr>
          <w:rFonts w:hint="eastAsia" w:ascii="宋体" w:hAnsi="宋体" w:cs="宋体"/>
        </w:rPr>
      </w:r>
      <w:r/>
    </w:p>
    <w:p>
      <w:pPr>
        <w:pStyle w:val="909"/>
        <w:rPr>
          <w:rFonts w:hint="eastAsia" w:ascii="宋体" w:hAnsi="宋体" w:cs="宋体"/>
          <w:bCs w:val="0"/>
          <w:sz w:val="30"/>
          <w:szCs w:val="30"/>
          <w:lang w:val="zh-CN"/>
        </w:rPr>
      </w:pPr>
      <w:r/>
      <w:bookmarkStart w:id="33" w:name="_Ref9521547"/>
      <w:r/>
      <w:bookmarkStart w:id="34" w:name="_Ref17803561"/>
      <w:r/>
      <w:bookmarkStart w:id="35" w:name="_Toc18372"/>
      <w:r/>
      <w:bookmarkStart w:id="36" w:name="_Toc13331"/>
      <w:r>
        <w:rPr>
          <w:rFonts w:hint="eastAsia" w:ascii="宋体" w:hAnsi="宋体" w:cs="宋体"/>
          <w:bCs w:val="0"/>
          <w:sz w:val="30"/>
          <w:szCs w:val="30"/>
          <w:lang w:val="zh-CN"/>
        </w:rPr>
        <w:t xml:space="preserve">残疾人福利性单位声明函（若为残疾人福利性单位）</w:t>
      </w:r>
      <w:bookmarkEnd w:id="33"/>
      <w:r/>
      <w:bookmarkEnd w:id="34"/>
      <w:r/>
      <w:bookmarkEnd w:id="35"/>
      <w:r/>
      <w:bookmarkEnd w:id="36"/>
      <w:r>
        <w:rPr>
          <w:rFonts w:hint="eastAsia" w:ascii="宋体" w:hAnsi="宋体" w:cs="宋体"/>
          <w:bCs w:val="0"/>
          <w:sz w:val="30"/>
          <w:szCs w:val="30"/>
          <w:lang w:val="zh-CN"/>
        </w:rPr>
      </w:r>
      <w:r/>
    </w:p>
    <w:p>
      <w:pPr>
        <w:pStyle w:val="907"/>
        <w:jc w:val="center"/>
        <w:spacing w:line="580" w:lineRule="exact"/>
        <w:rPr>
          <w:rFonts w:hint="eastAsia" w:ascii="宋体" w:hAnsi="宋体" w:cs="宋体"/>
          <w:b/>
          <w:sz w:val="30"/>
          <w:szCs w:val="30"/>
          <w:lang w:val="zh-CN"/>
        </w:rPr>
      </w:pPr>
      <w:r>
        <w:rPr>
          <w:rFonts w:hint="eastAsia" w:ascii="宋体" w:hAnsi="宋体" w:cs="宋体"/>
          <w:b/>
          <w:sz w:val="30"/>
          <w:szCs w:val="30"/>
          <w:lang w:val="zh-CN"/>
        </w:rPr>
        <w:t xml:space="preserve">残疾人福利性单位声明函</w:t>
      </w:r>
      <w:r>
        <w:rPr>
          <w:rFonts w:hint="eastAsia" w:ascii="宋体" w:hAnsi="宋体" w:cs="宋体"/>
          <w:b/>
          <w:sz w:val="30"/>
          <w:szCs w:val="30"/>
          <w:lang w:val="zh-CN"/>
        </w:rPr>
      </w:r>
      <w:r/>
    </w:p>
    <w:p>
      <w:pPr>
        <w:pStyle w:val="907"/>
        <w:spacing w:line="580" w:lineRule="exact"/>
        <w:rPr>
          <w:rFonts w:hint="eastAsia" w:ascii="宋体" w:hAnsi="宋体" w:cs="宋体"/>
          <w:b/>
          <w:spacing w:val="6"/>
          <w:szCs w:val="32"/>
        </w:rPr>
      </w:pPr>
      <w:r>
        <w:rPr>
          <w:rFonts w:hint="eastAsia" w:ascii="宋体" w:hAnsi="宋体" w:cs="宋体"/>
          <w:b/>
          <w:spacing w:val="6"/>
          <w:szCs w:val="32"/>
        </w:rPr>
      </w:r>
      <w:r/>
    </w:p>
    <w:p>
      <w:pPr>
        <w:pStyle w:val="907"/>
        <w:ind w:firstLine="420"/>
        <w:spacing w:line="420" w:lineRule="exact"/>
        <w:rPr>
          <w:rFonts w:hint="eastAsia" w:ascii="宋体" w:hAnsi="宋体" w:cs="宋体"/>
          <w:lang w:val="zh-CN"/>
        </w:rPr>
      </w:pPr>
      <w:r>
        <w:rPr>
          <w:rFonts w:hint="eastAsia" w:ascii="宋体" w:hAnsi="宋体" w:cs="宋体"/>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lang w:val="zh-CN"/>
        </w:rPr>
      </w:r>
      <w:r/>
    </w:p>
    <w:p>
      <w:pPr>
        <w:pStyle w:val="907"/>
        <w:ind w:firstLine="420"/>
        <w:spacing w:line="420" w:lineRule="exact"/>
        <w:rPr>
          <w:rFonts w:hint="eastAsia" w:ascii="宋体" w:hAnsi="宋体" w:cs="宋体"/>
          <w:lang w:val="zh-CN"/>
        </w:rPr>
      </w:pPr>
      <w:r>
        <w:rPr>
          <w:rFonts w:hint="eastAsia" w:ascii="宋体" w:hAnsi="宋体" w:cs="宋体"/>
          <w:lang w:val="zh-CN"/>
        </w:rPr>
        <w:t xml:space="preserve">本单位对上述声明的真实性负责。如有虚假，将依法承担相应责任。</w:t>
      </w:r>
      <w:r>
        <w:rPr>
          <w:rFonts w:hint="eastAsia" w:ascii="宋体" w:hAnsi="宋体" w:cs="宋体"/>
          <w:lang w:val="zh-CN"/>
        </w:rPr>
      </w:r>
      <w:r/>
    </w:p>
    <w:p>
      <w:pPr>
        <w:pStyle w:val="907"/>
        <w:ind w:firstLine="420"/>
        <w:spacing w:line="420" w:lineRule="exact"/>
        <w:rPr>
          <w:rFonts w:hint="eastAsia" w:ascii="宋体" w:hAnsi="宋体" w:cs="宋体"/>
          <w:lang w:val="zh-CN"/>
        </w:rPr>
      </w:pPr>
      <w:r>
        <w:rPr>
          <w:rFonts w:hint="eastAsia" w:ascii="宋体" w:hAnsi="宋体" w:cs="宋体"/>
          <w:lang w:val="zh-CN"/>
        </w:rPr>
      </w:r>
      <w:r/>
    </w:p>
    <w:p>
      <w:pPr>
        <w:pStyle w:val="1366"/>
        <w:ind w:left="3400" w:firstLine="425"/>
        <w:spacing w:line="360" w:lineRule="auto"/>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br w:type="page" w:clear="all"/>
      </w:r>
      <w:r>
        <w:rPr>
          <w:rFonts w:hint="eastAsia" w:ascii="宋体" w:hAnsi="宋体" w:cs="宋体"/>
        </w:rPr>
      </w:r>
      <w:r/>
    </w:p>
    <w:p>
      <w:pPr>
        <w:pStyle w:val="909"/>
        <w:spacing w:before="0" w:after="0" w:line="360" w:lineRule="auto"/>
        <w:rPr>
          <w:rFonts w:hint="eastAsia" w:ascii="宋体" w:hAnsi="宋体" w:cs="宋体"/>
          <w:color w:val="000000"/>
        </w:rPr>
      </w:pPr>
      <w:r/>
      <w:bookmarkStart w:id="37" w:name="_Toc29402"/>
      <w:r/>
      <w:bookmarkStart w:id="38" w:name="_Toc19766"/>
      <w:r>
        <w:rPr>
          <w:rFonts w:hint="eastAsia" w:ascii="宋体" w:hAnsi="宋体" w:cs="宋体"/>
          <w:color w:val="000000"/>
        </w:rPr>
        <w:t xml:space="preserve">开标一览表</w:t>
      </w:r>
      <w:bookmarkEnd w:id="37"/>
      <w:r/>
      <w:bookmarkEnd w:id="38"/>
      <w:r>
        <w:rPr>
          <w:rFonts w:hint="eastAsia" w:ascii="宋体" w:hAnsi="宋体" w:cs="宋体"/>
          <w:color w:val="000000"/>
        </w:rPr>
      </w:r>
      <w:r/>
    </w:p>
    <w:p>
      <w:pPr>
        <w:pStyle w:val="1008"/>
        <w:spacing w:line="360" w:lineRule="auto"/>
        <w:rPr>
          <w:rFonts w:hAnsi="宋体" w:eastAsia="宋体" w:cs="宋体"/>
          <w:b/>
          <w:color w:val="000000"/>
          <w:sz w:val="21"/>
          <w:szCs w:val="21"/>
        </w:rPr>
      </w:pPr>
      <w:r>
        <w:rPr>
          <w:rFonts w:hAnsi="宋体" w:eastAsia="宋体" w:cs="宋体"/>
          <w:b/>
          <w:color w:val="000000"/>
          <w:sz w:val="21"/>
          <w:szCs w:val="21"/>
        </w:rPr>
      </w:r>
      <w:r/>
    </w:p>
    <w:p>
      <w:pPr>
        <w:pStyle w:val="1342"/>
        <w:jc w:val="center"/>
        <w:rPr>
          <w:rFonts w:hAnsi="宋体" w:eastAsia="宋体" w:cs="宋体"/>
          <w:color w:val="000000"/>
          <w:sz w:val="24"/>
        </w:rPr>
      </w:pPr>
      <w:r/>
      <w:bookmarkStart w:id="39" w:name="gpcItem_price_Horizontal"/>
      <w:r>
        <w:rPr>
          <w:rFonts w:hAnsi="宋体" w:eastAsia="宋体" w:cs="宋体"/>
          <w:color w:val="000000"/>
          <w:sz w:val="24"/>
        </w:rPr>
        <w:t xml:space="preserve">开标一览表</w:t>
      </w:r>
      <w:r>
        <w:rPr>
          <w:rFonts w:hAnsi="宋体" w:eastAsia="宋体" w:cs="宋体"/>
          <w:color w:val="000000"/>
          <w:sz w:val="24"/>
        </w:rPr>
      </w:r>
      <w:r/>
    </w:p>
    <w:p>
      <w:pPr>
        <w:pStyle w:val="907"/>
        <w:jc w:val="left"/>
        <w:spacing w:before="100" w:beforeAutospacing="1" w:after="100" w:afterAutospacing="1"/>
        <w:widowControl/>
        <w:rPr>
          <w:rFonts w:ascii="宋体" w:hAnsi="宋体" w:cs="宋体"/>
          <w:sz w:val="24"/>
        </w:rPr>
      </w:pPr>
      <w:r/>
      <w:bookmarkEnd w:id="39"/>
      <w:r>
        <w:rPr>
          <w:rFonts w:ascii="宋体" w:hAnsi="宋体" w:cs="宋体"/>
          <w:sz w:val="24"/>
        </w:rPr>
        <w:t xml:space="preserve">投标人全称（加盖公章）：</w:t>
      </w:r>
      <w:r>
        <w:rPr>
          <w:rFonts w:ascii="宋体" w:hAnsi="宋体" w:cs="宋体"/>
          <w:sz w:val="24"/>
        </w:rPr>
      </w:r>
      <w:r/>
    </w:p>
    <w:p>
      <w:pPr>
        <w:pStyle w:val="907"/>
        <w:jc w:val="left"/>
        <w:spacing w:before="100" w:beforeAutospacing="1" w:after="100" w:afterAutospacing="1"/>
        <w:widowControl/>
        <w:rPr>
          <w:rFonts w:ascii="宋体" w:hAnsi="宋体" w:cs="宋体"/>
          <w:sz w:val="24"/>
        </w:rPr>
      </w:pPr>
      <w:r>
        <w:rPr>
          <w:rFonts w:ascii="宋体" w:hAnsi="宋体" w:cs="宋体"/>
          <w:sz w:val="24"/>
        </w:rPr>
        <w:t xml:space="preserve">项目编号： </w:t>
      </w:r>
      <w:r>
        <w:rPr>
          <w:rFonts w:ascii="宋体" w:hAnsi="宋体" w:cs="宋体"/>
          <w:sz w:val="24"/>
        </w:rPr>
      </w:r>
      <w:r/>
    </w:p>
    <w:p>
      <w:pPr>
        <w:pStyle w:val="981"/>
        <w:spacing w:before="0" w:beforeAutospacing="0" w:after="0" w:afterAutospacing="0" w:line="360" w:lineRule="auto"/>
        <w:rPr>
          <w:rFonts w:hint="eastAsia"/>
          <w:sz w:val="21"/>
          <w:szCs w:val="21"/>
        </w:rPr>
      </w:pPr>
      <w:r>
        <w:rPr>
          <w:rFonts w:ascii="宋体" w:hAnsi="宋体" w:cs="宋体"/>
          <w:sz w:val="24"/>
        </w:rPr>
        <w:t xml:space="preserve">分包号：</w:t>
      </w:r>
      <w:r>
        <w:rPr>
          <w:rFonts w:hint="eastAsia"/>
          <w:sz w:val="21"/>
          <w:szCs w:val="21"/>
        </w:rPr>
        <w:t xml:space="preserve">采购包1或2或3</w:t>
      </w:r>
      <w:r>
        <w:rPr>
          <w:rFonts w:hint="eastAsia"/>
          <w:sz w:val="21"/>
          <w:szCs w:val="21"/>
        </w:rPr>
      </w:r>
      <w:r/>
    </w:p>
    <w:tbl>
      <w:tblPr>
        <w:tblW w:w="4991" w:type="pct"/>
        <w:tblInd w:w="-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907"/>
              <w:jc w:val="left"/>
              <w:widowControl/>
              <w:rPr>
                <w:color w:val="000000"/>
                <w:szCs w:val="21"/>
              </w:rPr>
            </w:pPr>
            <w:r>
              <w:rPr>
                <w:color w:val="000000"/>
                <w:szCs w:val="21"/>
                <w:lang w:bidi="ar"/>
              </w:rPr>
              <w:t xml:space="preserve">项目名称</w:t>
            </w:r>
            <w:r>
              <w:rPr>
                <w:color w:val="000000"/>
                <w:szCs w:val="21"/>
              </w:rPr>
            </w:r>
            <w:r/>
          </w:p>
        </w:tc>
        <w:tc>
          <w:tcPr>
            <w:tcW w:w="2683" w:type="dxa"/>
            <w:vAlign w:val="center"/>
            <w:textDirection w:val="lrTb"/>
            <w:noWrap w:val="false"/>
          </w:tcPr>
          <w:p>
            <w:pPr>
              <w:pStyle w:val="907"/>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2198" w:type="dxa"/>
            <w:vAlign w:val="center"/>
            <w:textDirection w:val="lrTb"/>
            <w:noWrap w:val="false"/>
          </w:tcPr>
          <w:p>
            <w:pPr>
              <w:pStyle w:val="907"/>
              <w:jc w:val="left"/>
              <w:widowControl/>
              <w:rPr>
                <w:rFonts w:hint="eastAsia" w:eastAsia="宋体"/>
                <w:color w:val="000000"/>
                <w:szCs w:val="21"/>
                <w:lang w:eastAsia="zh-CN"/>
              </w:rPr>
            </w:pPr>
            <w:r>
              <w:rPr>
                <w:rFonts w:hint="eastAsia"/>
                <w:color w:val="000000"/>
                <w:szCs w:val="21"/>
                <w:lang w:eastAsia="zh-CN" w:bidi="ar"/>
              </w:rPr>
              <w:t xml:space="preserve">2025年度农村生活污水治理设施、收集系统的维护及运营服务</w:t>
            </w:r>
            <w:r>
              <w:rPr>
                <w:rFonts w:hint="eastAsia" w:eastAsia="宋体"/>
                <w:color w:val="000000"/>
                <w:szCs w:val="21"/>
                <w:lang w:eastAsia="zh-CN"/>
              </w:rPr>
            </w:r>
            <w:r/>
          </w:p>
        </w:tc>
        <w:tc>
          <w:tcPr>
            <w:tcW w:w="2683" w:type="dxa"/>
            <w:vAlign w:val="center"/>
            <w:textDirection w:val="lrTb"/>
            <w:noWrap w:val="false"/>
          </w:tcPr>
          <w:p>
            <w:pPr>
              <w:pStyle w:val="907"/>
              <w:jc w:val="left"/>
              <w:widowControl/>
              <w:rPr>
                <w:color w:val="000000"/>
                <w:szCs w:val="21"/>
              </w:rPr>
            </w:pPr>
            <w:r>
              <w:rPr>
                <w:color w:val="000000"/>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color w:val="000000"/>
                <w:szCs w:val="21"/>
                <w:lang w:bidi="ar"/>
              </w:rPr>
              <w:t xml:space="preserve"> （元人民币）</w:t>
            </w:r>
            <w:r>
              <w:rPr>
                <w:color w:val="000000"/>
                <w:szCs w:val="21"/>
              </w:rPr>
            </w:r>
            <w:r/>
          </w:p>
        </w:tc>
      </w:tr>
      <w:tr>
        <w:trPr>
          <w:trHeight w:val="818"/>
        </w:trPr>
        <w:tc>
          <w:tcPr>
            <w:tcW w:w="2198" w:type="dxa"/>
            <w:vAlign w:val="center"/>
            <w:textDirection w:val="lrTb"/>
            <w:noWrap w:val="false"/>
          </w:tcPr>
          <w:p>
            <w:pPr>
              <w:pStyle w:val="907"/>
              <w:jc w:val="left"/>
              <w:widowControl/>
              <w:rPr>
                <w:color w:val="000000"/>
                <w:szCs w:val="21"/>
              </w:rPr>
            </w:pPr>
            <w:r>
              <w:rPr>
                <w:color w:val="000000"/>
                <w:szCs w:val="21"/>
                <w:lang w:bidi="ar"/>
              </w:rPr>
              <w:t xml:space="preserve">投标报价大写金额</w:t>
            </w:r>
            <w:r>
              <w:rPr>
                <w:color w:val="000000"/>
                <w:szCs w:val="21"/>
              </w:rPr>
            </w:r>
            <w:r/>
          </w:p>
        </w:tc>
        <w:tc>
          <w:tcPr>
            <w:tcW w:w="2683" w:type="dxa"/>
            <w:vAlign w:val="center"/>
            <w:textDirection w:val="lrTb"/>
            <w:noWrap w:val="false"/>
          </w:tcPr>
          <w:p>
            <w:pPr>
              <w:pStyle w:val="907"/>
              <w:jc w:val="left"/>
              <w:widowControl/>
              <w:rPr>
                <w:color w:val="000000"/>
                <w:szCs w:val="21"/>
              </w:rPr>
            </w:pPr>
            <w:r>
              <w:rPr>
                <w:color w:val="000000"/>
                <w:szCs w:val="21"/>
                <w:lang w:bidi="ar"/>
              </w:rPr>
              <w:t xml:space="preserve">金额大写 </w:t>
            </w:r>
            <w:r>
              <w:rPr>
                <w:color w:val="000000"/>
                <w:szCs w:val="21"/>
              </w:rPr>
            </w:r>
            <w:r/>
          </w:p>
        </w:tc>
      </w:tr>
    </w:tbl>
    <w:p>
      <w:pPr>
        <w:pStyle w:val="981"/>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Times New Roman" w:hAnsi="Times New Roman" w:cs="Times New Roman"/>
          <w:color w:val="000000"/>
          <w:sz w:val="21"/>
          <w:szCs w:val="21"/>
        </w:rPr>
        <w:t xml:space="preserve"> 日</w:t>
      </w:r>
      <w:r>
        <w:rPr>
          <w:rFonts w:ascii="Times New Roman" w:hAnsi="Times New Roman" w:cs="Times New Roman"/>
          <w:color w:val="000000"/>
          <w:sz w:val="21"/>
          <w:szCs w:val="21"/>
        </w:rPr>
      </w:r>
      <w:r/>
    </w:p>
    <w:p>
      <w:pPr>
        <w:pStyle w:val="1008"/>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rPr>
          <w:rFonts w:ascii="Times New Roman" w:hAnsi="Times New Roman" w:eastAsia="宋体"/>
          <w:sz w:val="21"/>
          <w:szCs w:val="21"/>
        </w:rPr>
      </w:r>
      <w:r/>
    </w:p>
    <w:p>
      <w:pPr>
        <w:pStyle w:val="1008"/>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w:t>
      </w:r>
      <w:r>
        <w:rPr>
          <w:rFonts w:hint="eastAsia" w:ascii="Times New Roman" w:hAnsi="Times New Roman" w:eastAsia="宋体"/>
          <w:b/>
          <w:bCs/>
          <w:sz w:val="21"/>
          <w:szCs w:val="21"/>
        </w:rPr>
        <w:t xml:space="preserve">扫描件</w:t>
      </w:r>
      <w:r>
        <w:rPr>
          <w:rFonts w:ascii="Times New Roman" w:hAnsi="Times New Roman" w:eastAsia="宋体"/>
          <w:b/>
          <w:bCs/>
          <w:sz w:val="21"/>
          <w:szCs w:val="21"/>
        </w:rPr>
        <w:t xml:space="preserve">无效）。</w:t>
      </w:r>
      <w:r>
        <w:rPr>
          <w:rFonts w:ascii="Times New Roman" w:hAnsi="Times New Roman" w:eastAsia="宋体"/>
          <w:b/>
          <w:bCs/>
          <w:sz w:val="21"/>
          <w:szCs w:val="21"/>
        </w:rPr>
      </w:r>
      <w:r/>
    </w:p>
    <w:p>
      <w:pPr>
        <w:pStyle w:val="1008"/>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rPr>
          <w:rFonts w:ascii="Times New Roman" w:hAnsi="Times New Roman" w:eastAsia="宋体"/>
          <w:b/>
          <w:bCs/>
          <w:sz w:val="21"/>
          <w:szCs w:val="21"/>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tab/>
      </w: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9"/>
        <w:spacing w:before="0" w:after="0" w:line="360" w:lineRule="auto"/>
        <w:rPr>
          <w:rFonts w:hint="eastAsia" w:ascii="宋体" w:hAnsi="宋体" w:cs="宋体"/>
          <w:bCs w:val="0"/>
          <w:color w:val="000000"/>
        </w:rPr>
      </w:pPr>
      <w:r>
        <w:rPr>
          <w:rFonts w:hint="eastAsia" w:ascii="宋体" w:hAnsi="宋体" w:cs="宋体"/>
        </w:rPr>
        <w:br w:type="page" w:clear="all"/>
      </w:r>
      <w:bookmarkEnd w:id="29"/>
      <w:r/>
      <w:bookmarkStart w:id="40" w:name="_Toc28894"/>
      <w:r/>
      <w:bookmarkStart w:id="41" w:name="_Toc3626"/>
      <w:r/>
      <w:bookmarkStart w:id="42" w:name="_Ref381356323"/>
      <w:r>
        <w:rPr>
          <w:rFonts w:hint="eastAsia" w:ascii="宋体" w:hAnsi="宋体" w:cs="宋体"/>
          <w:bCs w:val="0"/>
          <w:color w:val="000000"/>
        </w:rPr>
        <w:t xml:space="preserve">投标报价明细表</w:t>
      </w:r>
      <w:bookmarkEnd w:id="30"/>
      <w:r/>
      <w:bookmarkEnd w:id="40"/>
      <w:r/>
      <w:bookmarkEnd w:id="41"/>
      <w:r>
        <w:rPr>
          <w:rFonts w:hint="eastAsia" w:ascii="宋体" w:hAnsi="宋体" w:cs="宋体"/>
          <w:bCs w:val="0"/>
          <w:color w:val="000000"/>
        </w:rPr>
      </w:r>
      <w:r/>
    </w:p>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hAnsi="宋体" w:eastAsia="宋体"/>
          <w:b/>
          <w:sz w:val="24"/>
        </w:rPr>
      </w:pPr>
      <w:r>
        <w:rPr>
          <w:rFonts w:hint="eastAsia" w:hAnsi="宋体" w:eastAsia="宋体"/>
          <w:b/>
          <w:sz w:val="24"/>
          <w:lang w:eastAsia="zh-CN"/>
        </w:rPr>
        <w:t xml:space="preserve">采购包1</w:t>
      </w:r>
      <w:r>
        <w:rPr>
          <w:rFonts w:hint="eastAsia" w:hAnsi="宋体" w:eastAsia="宋体"/>
          <w:b/>
          <w:sz w:val="24"/>
        </w:rPr>
        <w:t xml:space="preserve">投标报价</w:t>
      </w:r>
      <w:r>
        <w:rPr>
          <w:rFonts w:hint="eastAsia" w:hAnsi="宋体" w:eastAsia="宋体"/>
          <w:b/>
          <w:sz w:val="24"/>
          <w:lang w:val="en-US" w:eastAsia="zh-CN"/>
        </w:rPr>
        <w:t xml:space="preserve">汇总</w:t>
      </w:r>
      <w:r>
        <w:rPr>
          <w:rFonts w:hint="eastAsia" w:hAnsi="宋体" w:eastAsia="宋体"/>
          <w:b/>
          <w:sz w:val="24"/>
        </w:rPr>
        <w:t xml:space="preserve">表</w:t>
      </w:r>
      <w:r>
        <w:rPr>
          <w:rFonts w:hint="eastAsia" w:hAnsi="宋体" w:eastAsia="宋体"/>
          <w:b/>
          <w:sz w:val="24"/>
        </w:rPr>
      </w:r>
      <w:r/>
    </w:p>
    <w:tbl>
      <w:tblPr>
        <w:tblW w:w="0" w:type="auto"/>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867"/>
        <w:gridCol w:w="2865"/>
        <w:gridCol w:w="3690"/>
        <w:gridCol w:w="1605"/>
      </w:tblGrid>
      <w:tr>
        <w:trPr>
          <w:trHeight w:val="54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序号</w:t>
            </w:r>
            <w:r>
              <w:rPr>
                <w:rFonts w:hint="eastAsia" w:ascii="宋体" w:hAnsi="宋体" w:cs="宋体"/>
                <w:szCs w:val="21"/>
              </w:rPr>
            </w:r>
            <w:r/>
          </w:p>
        </w:tc>
        <w:tc>
          <w:tcPr>
            <w:tcMar>
              <w:left w:w="80" w:type="dxa"/>
              <w:top w:w="80" w:type="dxa"/>
              <w:right w:w="80" w:type="dxa"/>
              <w:bottom w:w="80" w:type="dxa"/>
            </w:tcMar>
            <w:tcW w:w="2865"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center"/>
              <w:spacing w:line="360" w:lineRule="auto"/>
              <w:rPr>
                <w:rFonts w:hint="eastAsia" w:ascii="宋体" w:hAnsi="宋体" w:cs="宋体"/>
                <w:szCs w:val="21"/>
                <w:lang w:val="zh-TW" w:eastAsia="zh-TW"/>
              </w:rPr>
            </w:pPr>
            <w:r>
              <w:rPr>
                <w:rFonts w:hint="eastAsia" w:ascii="宋体" w:hAnsi="宋体" w:cs="宋体"/>
                <w:szCs w:val="21"/>
                <w:lang w:val="zh-TW" w:eastAsia="zh-TW"/>
              </w:rPr>
              <w:t xml:space="preserve">名称</w:t>
            </w:r>
            <w:r>
              <w:rPr>
                <w:rFonts w:hint="eastAsia" w:ascii="宋体" w:hAnsi="宋体" w:cs="宋体"/>
                <w:szCs w:val="21"/>
                <w:lang w:val="zh-TW" w:eastAsia="zh-TW"/>
              </w:rPr>
            </w:r>
            <w:r/>
          </w:p>
        </w:tc>
        <w:tc>
          <w:tcPr>
            <w:tcMar>
              <w:left w:w="80" w:type="dxa"/>
              <w:top w:w="80" w:type="dxa"/>
              <w:right w:w="80" w:type="dxa"/>
              <w:bottom w:w="80" w:type="dxa"/>
            </w:tcMar>
            <w:tcW w:w="1605"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价格（元）</w:t>
            </w: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80" w:type="dxa"/>
              <w:top w:w="80" w:type="dxa"/>
              <w:right w:w="80" w:type="dxa"/>
              <w:bottom w:w="80" w:type="dxa"/>
            </w:tcMar>
            <w:tcW w:w="2865" w:type="dxa"/>
            <w:vAlign w:val="center"/>
            <w:vMerge w:val="restart"/>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2025年度农村生活污水治理设施、收集系统的维护及运营服务（</w:t>
            </w:r>
            <w:r>
              <w:rPr>
                <w:rFonts w:hint="eastAsia" w:ascii="宋体" w:hAnsi="宋体" w:cs="宋体"/>
                <w:szCs w:val="21"/>
                <w:lang w:val="zh-TW" w:eastAsia="zh-CN"/>
              </w:rPr>
              <w:t xml:space="preserve">采购包1</w:t>
            </w:r>
            <w:r>
              <w:rPr>
                <w:rFonts w:hint="eastAsia" w:ascii="宋体" w:hAnsi="宋体" w:cs="宋体"/>
                <w:szCs w:val="21"/>
                <w:lang w:val="zh-TW" w:eastAsia="zh-TW"/>
              </w:rPr>
              <w:t xml:space="preserve">）</w:t>
            </w: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center"/>
              <w:widowControl/>
              <w:rPr>
                <w:rFonts w:ascii="宋体" w:hAnsi="宋体"/>
                <w:color w:val="000000"/>
                <w:sz w:val="22"/>
                <w:szCs w:val="28"/>
              </w:rPr>
            </w:pPr>
            <w:r>
              <w:rPr>
                <w:rFonts w:hint="eastAsia" w:ascii="宋体" w:hAnsi="宋体"/>
                <w:color w:val="000000"/>
                <w:sz w:val="22"/>
                <w:szCs w:val="28"/>
              </w:rPr>
              <w:t xml:space="preserve">农村生活污水治理设施维护及运营</w:t>
            </w:r>
            <w:r>
              <w:rPr>
                <w:rFonts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ind w:firstLine="420"/>
              <w:jc w:val="center"/>
              <w:spacing w:line="360" w:lineRule="auto"/>
              <w:rPr>
                <w:rFonts w:hint="eastAsia" w:ascii="宋体" w:hAnsi="宋体" w:cs="宋体"/>
                <w:szCs w:val="21"/>
                <w:lang w:val="zh-TW" w:eastAsia="zh-TW"/>
              </w:rPr>
            </w:pPr>
            <w:r>
              <w:rPr>
                <w:rFonts w:hint="eastAsia" w:ascii="宋体" w:hAnsi="宋体" w:cs="宋体"/>
                <w:szCs w:val="21"/>
                <w:lang w:val="zh-TW" w:eastAsia="zh-TW"/>
              </w:rPr>
            </w:r>
            <w:r/>
          </w:p>
        </w:tc>
        <w:tc>
          <w:tcPr>
            <w:tcMar>
              <w:left w:w="80" w:type="dxa"/>
              <w:top w:w="80" w:type="dxa"/>
              <w:right w:w="80" w:type="dxa"/>
              <w:bottom w:w="80" w:type="dxa"/>
            </w:tcMar>
            <w:tcW w:w="3690" w:type="dxa"/>
            <w:vAlign w:val="center"/>
            <w:textDirection w:val="lrTb"/>
            <w:noWrap w:val="false"/>
          </w:tcPr>
          <w:p>
            <w:pPr>
              <w:pStyle w:val="907"/>
              <w:jc w:val="center"/>
              <w:rPr>
                <w:rFonts w:hint="eastAsia" w:ascii="宋体" w:hAnsi="宋体"/>
                <w:color w:val="000000"/>
                <w:sz w:val="22"/>
                <w:szCs w:val="28"/>
              </w:rPr>
            </w:pPr>
            <w:r>
              <w:rPr>
                <w:rFonts w:hint="eastAsia" w:ascii="宋体" w:hAnsi="宋体"/>
                <w:color w:val="000000"/>
                <w:sz w:val="22"/>
                <w:szCs w:val="28"/>
              </w:rPr>
              <w:t xml:space="preserve">农村生活污水治理提升泵维护及运营 </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center"/>
              <w:rPr>
                <w:rFonts w:hint="eastAsia" w:ascii="宋体" w:hAnsi="宋体"/>
                <w:color w:val="000000"/>
                <w:sz w:val="22"/>
                <w:szCs w:val="28"/>
              </w:rPr>
            </w:pPr>
            <w:r>
              <w:rPr>
                <w:rFonts w:hint="eastAsia" w:ascii="宋体" w:hAnsi="宋体"/>
                <w:color w:val="000000"/>
                <w:sz w:val="22"/>
                <w:szCs w:val="28"/>
              </w:rPr>
              <w:t xml:space="preserve">农村生活污水治理设施配套污水管网维护及运营</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农村生活污水管完善项目（设施优化提升）</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农村生活污水治理设施配套污水管网零星维修</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ascii="宋体" w:hAnsi="宋体" w:cs="宋体"/>
                <w:szCs w:val="21"/>
              </w:rPr>
            </w:pPr>
            <w:r>
              <w:rPr>
                <w:rFonts w:ascii="宋体" w:hAnsi="宋体" w:cs="宋体"/>
                <w:szCs w:val="21"/>
              </w:rPr>
            </w:r>
            <w:r/>
          </w:p>
        </w:tc>
        <w:tc>
          <w:tcPr>
            <w:tcMar>
              <w:left w:w="80" w:type="dxa"/>
              <w:top w:w="80" w:type="dxa"/>
              <w:right w:w="80" w:type="dxa"/>
              <w:bottom w:w="80" w:type="dxa"/>
            </w:tcMar>
            <w:tcW w:w="286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ascii="Times New Roman" w:hAnsi="Times New Roman" w:eastAsia="宋体" w:cs="Times New Roman"/>
                <w:i w:val="0"/>
                <w:iCs w:val="0"/>
                <w:color w:val="000000"/>
                <w:sz w:val="22"/>
                <w:szCs w:val="22"/>
                <w:u w:val="none"/>
                <w:lang w:val="en-US" w:eastAsia="zh-CN" w:bidi="ar"/>
              </w:rPr>
              <w:t xml:space="preserve">2025</w:t>
            </w:r>
            <w:r>
              <w:rPr>
                <w:rStyle w:val="1389"/>
                <w:lang w:val="en-US" w:eastAsia="zh-CN" w:bidi="ar"/>
              </w:rPr>
              <w:t xml:space="preserve">年度农村生活污水治理设施、收集系统的维护及运营服务（检测项目）</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gridSpan w:val="2"/>
            <w:tcMar>
              <w:left w:w="80" w:type="dxa"/>
              <w:top w:w="80" w:type="dxa"/>
              <w:right w:w="80" w:type="dxa"/>
              <w:bottom w:w="80" w:type="dxa"/>
            </w:tcMar>
            <w:tcW w:w="3732"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合计</w:t>
            </w:r>
            <w:r>
              <w:rPr>
                <w:rFonts w:hint="eastAsia" w:ascii="宋体" w:hAnsi="宋体" w:cs="宋体"/>
                <w:szCs w:val="21"/>
              </w:rPr>
            </w:r>
            <w:r/>
          </w:p>
        </w:tc>
        <w:tc>
          <w:tcPr>
            <w:gridSpan w:val="2"/>
            <w:tcMar>
              <w:left w:w="80" w:type="dxa"/>
              <w:top w:w="80" w:type="dxa"/>
              <w:right w:w="80" w:type="dxa"/>
              <w:bottom w:w="80" w:type="dxa"/>
            </w:tcMar>
            <w:tcW w:w="529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bl>
    <w:p>
      <w:pPr>
        <w:pStyle w:val="1366"/>
        <w:spacing w:line="240" w:lineRule="exact"/>
        <w:rPr>
          <w:rFonts w:hAnsi="宋体" w:eastAsia="宋体" w:cs="宋体"/>
          <w:b/>
          <w:bCs/>
          <w:sz w:val="21"/>
          <w:szCs w:val="21"/>
        </w:rPr>
      </w:pPr>
      <w:r>
        <w:rPr>
          <w:rFonts w:hAnsi="宋体" w:eastAsia="宋体" w:cs="宋体"/>
          <w:b/>
          <w:bCs/>
          <w:sz w:val="21"/>
          <w:szCs w:val="21"/>
        </w:rPr>
      </w:r>
      <w:r/>
    </w:p>
    <w:p>
      <w:pPr>
        <w:pStyle w:val="1161"/>
        <w:jc w:val="center"/>
        <w:spacing w:line="360" w:lineRule="auto"/>
        <w:rPr>
          <w:rFonts w:hint="eastAsia" w:ascii="宋体" w:hAnsi="宋体" w:eastAsia="宋体" w:cs="宋体"/>
          <w:b/>
          <w:sz w:val="24"/>
          <w:lang w:val="en-US" w:eastAsia="zh-CN"/>
        </w:rPr>
      </w:pPr>
      <w:r>
        <w:rPr>
          <w:rFonts w:hint="eastAsia" w:ascii="宋体" w:hAnsi="宋体" w:eastAsia="宋体" w:cs="宋体"/>
          <w:b/>
          <w:sz w:val="24"/>
          <w:lang w:eastAsia="zh-CN"/>
        </w:rPr>
        <w:t xml:space="preserve">采购包1投标报价</w:t>
      </w:r>
      <w:r>
        <w:rPr>
          <w:rFonts w:hint="eastAsia" w:ascii="宋体" w:hAnsi="宋体" w:eastAsia="宋体" w:cs="宋体"/>
          <w:b/>
          <w:sz w:val="24"/>
          <w:lang w:val="en-US" w:eastAsia="zh-CN"/>
        </w:rPr>
        <w:t xml:space="preserve">明细</w:t>
      </w:r>
      <w:r>
        <w:rPr>
          <w:rFonts w:hint="eastAsia" w:ascii="宋体" w:hAnsi="宋体" w:eastAsia="宋体" w:cs="宋体"/>
          <w:b/>
          <w:sz w:val="24"/>
          <w:lang w:eastAsia="zh-CN"/>
        </w:rPr>
        <w:t xml:space="preserve">表</w:t>
      </w:r>
      <w:r>
        <w:rPr>
          <w:rFonts w:hint="eastAsia" w:ascii="宋体" w:hAnsi="宋体" w:eastAsia="宋体" w:cs="宋体"/>
          <w:b/>
          <w:sz w:val="24"/>
          <w:lang w:val="en-US" w:eastAsia="zh-CN"/>
        </w:rPr>
        <w:t xml:space="preserve">(具体明细详见附件清单)</w:t>
      </w:r>
      <w:r>
        <w:rPr>
          <w:rFonts w:hint="eastAsia" w:ascii="宋体" w:hAnsi="宋体" w:eastAsia="宋体" w:cs="宋体"/>
          <w:b/>
          <w:sz w:val="24"/>
          <w:lang w:val="en-US" w:eastAsia="zh-CN"/>
        </w:rPr>
      </w:r>
      <w:r/>
    </w:p>
    <w:p>
      <w:pPr>
        <w:pStyle w:val="1161"/>
        <w:jc w:val="center"/>
        <w:spacing w:line="360" w:lineRule="auto"/>
        <w:rPr>
          <w:rFonts w:hint="eastAsia" w:hAnsi="宋体" w:eastAsia="宋体" w:cs="宋体"/>
          <w:b/>
          <w:bCs/>
          <w:sz w:val="21"/>
          <w:szCs w:val="21"/>
          <w:lang w:val="en-US" w:eastAsia="zh-CN"/>
        </w:rPr>
      </w:pPr>
      <w:r>
        <w:rPr>
          <w:rFonts w:hint="eastAsia" w:hAnsi="宋体" w:eastAsia="宋体" w:cs="宋体"/>
          <w:b/>
          <w:bCs/>
          <w:sz w:val="21"/>
          <w:szCs w:val="21"/>
          <w:lang w:val="en-US" w:eastAsia="zh-CN"/>
        </w:rPr>
      </w:r>
      <w:r/>
    </w:p>
    <w:p>
      <w:pPr>
        <w:pStyle w:val="1161"/>
        <w:jc w:val="center"/>
        <w:spacing w:line="360" w:lineRule="auto"/>
        <w:rPr>
          <w:rFonts w:hAnsi="宋体" w:eastAsia="宋体" w:cs="宋体"/>
          <w:b/>
          <w:bCs/>
          <w:sz w:val="21"/>
          <w:szCs w:val="21"/>
          <w:lang w:val="en-US" w:eastAsia="zh-CN"/>
        </w:rPr>
      </w:pPr>
      <w:r>
        <w:rPr>
          <w:rFonts w:hAnsi="宋体" w:eastAsia="宋体" w:cs="宋体"/>
          <w:b/>
          <w:bCs/>
          <w:sz w:val="21"/>
          <w:szCs w:val="21"/>
          <w:lang w:val="en-US" w:eastAsia="zh-CN"/>
        </w:rPr>
      </w:r>
      <w:r/>
    </w:p>
    <w:p>
      <w:pPr>
        <w:pStyle w:val="1366"/>
        <w:spacing w:line="240" w:lineRule="exact"/>
        <w:rPr>
          <w:rFonts w:hAnsi="宋体" w:eastAsia="宋体" w:cs="宋体"/>
          <w:b/>
          <w:bCs/>
          <w:sz w:val="21"/>
          <w:szCs w:val="21"/>
        </w:rPr>
      </w:pPr>
      <w:r>
        <w:rPr>
          <w:rFonts w:hAnsi="宋体" w:eastAsia="宋体" w:cs="宋体"/>
          <w:b/>
          <w:bCs/>
          <w:sz w:val="21"/>
          <w:szCs w:val="21"/>
        </w:rPr>
      </w:r>
      <w:r/>
    </w:p>
    <w:p>
      <w:pPr>
        <w:pStyle w:val="1366"/>
        <w:spacing w:line="240" w:lineRule="exact"/>
        <w:rPr>
          <w:rFonts w:hAnsi="宋体" w:eastAsia="宋体" w:cs="宋体"/>
          <w:b/>
          <w:bCs/>
          <w:sz w:val="21"/>
          <w:szCs w:val="21"/>
        </w:rPr>
      </w:pPr>
      <w:r>
        <w:rPr>
          <w:rFonts w:hAnsi="宋体" w:eastAsia="宋体" w:cs="宋体"/>
          <w:b/>
          <w:bCs/>
          <w:sz w:val="21"/>
          <w:szCs w:val="21"/>
        </w:rPr>
        <w:t xml:space="preserve">注：总价必须与开标一览表价格一致，如不一致，以开标一览表为准。</w:t>
      </w:r>
      <w:r>
        <w:rPr>
          <w:rFonts w:hAnsi="宋体" w:eastAsia="宋体" w:cs="宋体"/>
          <w:b/>
          <w:color w:val="000000"/>
          <w:sz w:val="21"/>
          <w:szCs w:val="21"/>
        </w:rPr>
        <w:t xml:space="preserve">投标方可根据自身情况进行补充和修改，但补充和修改不得造成与本格式内容有实质性的违背。</w:t>
      </w:r>
      <w:r>
        <w:rPr>
          <w:rFonts w:hAnsi="宋体" w:eastAsia="宋体" w:cs="宋体"/>
          <w:b/>
          <w:bCs/>
          <w:sz w:val="21"/>
          <w:szCs w:val="21"/>
        </w:rPr>
      </w:r>
      <w:r/>
    </w:p>
    <w:p>
      <w:pPr>
        <w:pStyle w:val="1366"/>
        <w:spacing w:line="360" w:lineRule="auto"/>
        <w:rPr>
          <w:rFonts w:hAnsi="宋体" w:eastAsia="宋体" w:cs="宋体"/>
          <w:b/>
          <w:bCs/>
          <w:sz w:val="21"/>
          <w:szCs w:val="21"/>
        </w:rPr>
      </w:pPr>
      <w:r>
        <w:rPr>
          <w:rFonts w:hAnsi="宋体" w:eastAsia="宋体" w:cs="宋体"/>
          <w:b/>
          <w:bCs/>
          <w:sz w:val="21"/>
          <w:szCs w:val="21"/>
        </w:rPr>
      </w:r>
      <w:r/>
    </w:p>
    <w:p>
      <w:pPr>
        <w:pStyle w:val="1366"/>
        <w:ind w:left="3400" w:firstLine="425"/>
        <w:spacing w:line="360" w:lineRule="auto"/>
        <w:rPr>
          <w:rFonts w:hAnsi="宋体" w:eastAsia="宋体" w:cs="宋体"/>
          <w:sz w:val="21"/>
          <w:szCs w:val="21"/>
        </w:rPr>
      </w:pPr>
      <w:r/>
      <w:bookmarkStart w:id="43" w:name="_Ref416435056"/>
      <w:r/>
      <w:bookmarkStart w:id="44" w:name="_Ref445902477"/>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rPr>
          <w:rFonts w:hint="eastAsia" w:ascii="宋体" w:hAnsi="宋体" w:cs="宋体"/>
        </w:rPr>
      </w:pPr>
      <w:r>
        <w:rPr>
          <w:rFonts w:hint="eastAsia" w:ascii="宋体" w:hAnsi="宋体" w:cs="宋体"/>
        </w:rPr>
        <w:br w:type="page" w:clear="all"/>
      </w:r>
      <w:r>
        <w:rPr>
          <w:rFonts w:hint="eastAsia" w:ascii="宋体" w:hAnsi="宋体" w:cs="宋体"/>
        </w:rPr>
      </w:r>
      <w:r/>
    </w:p>
    <w:p>
      <w:pPr>
        <w:pStyle w:val="1001"/>
        <w:ind w:firstLine="420"/>
        <w:rPr>
          <w:rFonts w:hint="eastAsia" w:hAnsi="宋体" w:cs="宋体"/>
        </w:rPr>
      </w:pPr>
      <w:r>
        <w:rPr>
          <w:rFonts w:hint="eastAsia" w:hAnsi="宋体" w:cs="宋体"/>
        </w:rPr>
      </w:r>
      <w:r/>
    </w:p>
    <w:p>
      <w:pPr>
        <w:pStyle w:val="1161"/>
        <w:jc w:val="center"/>
        <w:spacing w:line="360" w:lineRule="auto"/>
        <w:rPr>
          <w:rFonts w:hint="eastAsia" w:hAnsi="宋体" w:eastAsia="宋体"/>
          <w:b/>
          <w:sz w:val="24"/>
        </w:rPr>
      </w:pPr>
      <w:r>
        <w:rPr>
          <w:rFonts w:hint="eastAsia" w:hAnsi="宋体" w:eastAsia="宋体"/>
          <w:b/>
          <w:sz w:val="24"/>
          <w:lang w:eastAsia="zh-CN"/>
        </w:rPr>
        <w:t xml:space="preserve">采购包2</w:t>
      </w:r>
      <w:r>
        <w:rPr>
          <w:rFonts w:hint="eastAsia" w:hAnsi="宋体" w:eastAsia="宋体"/>
          <w:b/>
          <w:sz w:val="24"/>
        </w:rPr>
        <w:t xml:space="preserve">投标报价</w:t>
      </w:r>
      <w:r>
        <w:rPr>
          <w:rFonts w:hint="eastAsia" w:hAnsi="宋体" w:eastAsia="宋体"/>
          <w:b/>
          <w:sz w:val="24"/>
          <w:lang w:val="en-US" w:eastAsia="zh-CN"/>
        </w:rPr>
        <w:t xml:space="preserve">汇总</w:t>
      </w:r>
      <w:r>
        <w:rPr>
          <w:rFonts w:hint="eastAsia" w:hAnsi="宋体" w:eastAsia="宋体"/>
          <w:b/>
          <w:sz w:val="24"/>
        </w:rPr>
        <w:t xml:space="preserve">表</w:t>
      </w:r>
      <w:r>
        <w:rPr>
          <w:rFonts w:hint="eastAsia" w:hAnsi="宋体" w:eastAsia="宋体"/>
          <w:b/>
          <w:sz w:val="24"/>
        </w:rPr>
      </w:r>
      <w:r/>
    </w:p>
    <w:p>
      <w:pPr>
        <w:pStyle w:val="1161"/>
        <w:jc w:val="center"/>
        <w:spacing w:line="360" w:lineRule="auto"/>
        <w:rPr>
          <w:rFonts w:hint="eastAsia" w:hAnsi="宋体" w:eastAsia="宋体"/>
          <w:b/>
          <w:sz w:val="24"/>
        </w:rPr>
      </w:pPr>
      <w:r>
        <w:rPr>
          <w:rFonts w:hint="eastAsia" w:hAnsi="宋体" w:eastAsia="宋体"/>
          <w:b/>
          <w:sz w:val="24"/>
        </w:rPr>
      </w:r>
      <w:r/>
    </w:p>
    <w:tbl>
      <w:tblPr>
        <w:tblW w:w="0" w:type="auto"/>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867"/>
        <w:gridCol w:w="2865"/>
        <w:gridCol w:w="3690"/>
        <w:gridCol w:w="1605"/>
      </w:tblGrid>
      <w:tr>
        <w:trPr>
          <w:trHeight w:val="54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序号</w:t>
            </w:r>
            <w:r>
              <w:rPr>
                <w:rFonts w:hint="eastAsia" w:ascii="宋体" w:hAnsi="宋体" w:cs="宋体"/>
                <w:szCs w:val="21"/>
              </w:rPr>
            </w:r>
            <w:r/>
          </w:p>
        </w:tc>
        <w:tc>
          <w:tcPr>
            <w:tcMar>
              <w:left w:w="80" w:type="dxa"/>
              <w:top w:w="80" w:type="dxa"/>
              <w:right w:w="80" w:type="dxa"/>
              <w:bottom w:w="80" w:type="dxa"/>
            </w:tcMar>
            <w:tcW w:w="2865"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center"/>
              <w:spacing w:line="360" w:lineRule="auto"/>
              <w:rPr>
                <w:rFonts w:hint="eastAsia" w:ascii="宋体" w:hAnsi="宋体" w:cs="宋体"/>
                <w:szCs w:val="21"/>
                <w:lang w:val="zh-TW" w:eastAsia="zh-TW"/>
              </w:rPr>
            </w:pPr>
            <w:r>
              <w:rPr>
                <w:rFonts w:hint="eastAsia" w:ascii="宋体" w:hAnsi="宋体" w:cs="宋体"/>
                <w:szCs w:val="21"/>
                <w:lang w:val="zh-TW" w:eastAsia="zh-TW"/>
              </w:rPr>
              <w:t xml:space="preserve">名称</w:t>
            </w:r>
            <w:r>
              <w:rPr>
                <w:rFonts w:hint="eastAsia" w:ascii="宋体" w:hAnsi="宋体" w:cs="宋体"/>
                <w:szCs w:val="21"/>
                <w:lang w:val="zh-TW" w:eastAsia="zh-TW"/>
              </w:rPr>
            </w:r>
            <w:r/>
          </w:p>
        </w:tc>
        <w:tc>
          <w:tcPr>
            <w:tcMar>
              <w:left w:w="80" w:type="dxa"/>
              <w:top w:w="80" w:type="dxa"/>
              <w:right w:w="80" w:type="dxa"/>
              <w:bottom w:w="80" w:type="dxa"/>
            </w:tcMar>
            <w:tcW w:w="1605"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价格（元）</w:t>
            </w: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80" w:type="dxa"/>
              <w:top w:w="80" w:type="dxa"/>
              <w:right w:w="80" w:type="dxa"/>
              <w:bottom w:w="80" w:type="dxa"/>
            </w:tcMar>
            <w:tcW w:w="2865" w:type="dxa"/>
            <w:vAlign w:val="center"/>
            <w:vMerge w:val="restart"/>
            <w:textDirection w:val="lrTb"/>
            <w:noWrap w:val="false"/>
          </w:tcPr>
          <w:p>
            <w:pPr>
              <w:pStyle w:val="907"/>
              <w:jc w:val="left"/>
              <w:keepLines w:val="0"/>
              <w:keepNext w:val="0"/>
              <w:widowControl/>
              <w:rPr>
                <w:rFonts w:hint="eastAsia" w:ascii="宋体" w:hAnsi="宋体" w:cs="宋体"/>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2025年度农村生活污水治理设施、收集系统的维护及运营服务（</w:t>
            </w:r>
            <w:r>
              <w:rPr>
                <w:rFonts w:hint="eastAsia" w:ascii="Times New Roman" w:hAnsi="Times New Roman" w:eastAsia="宋体" w:cs="Times New Roman"/>
                <w:i w:val="0"/>
                <w:iCs w:val="0"/>
                <w:color w:val="000000"/>
                <w:sz w:val="22"/>
                <w:szCs w:val="22"/>
                <w:u w:val="none"/>
                <w:lang w:val="en-US" w:eastAsia="zh-CN" w:bidi="ar"/>
              </w:rPr>
              <w:t xml:space="preserve">采购包2</w:t>
            </w:r>
            <w:r>
              <w:rPr>
                <w:rFonts w:ascii="Times New Roman" w:hAnsi="Times New Roman" w:eastAsia="宋体" w:cs="Times New Roman"/>
                <w:i w:val="0"/>
                <w:iCs w:val="0"/>
                <w:color w:val="000000"/>
                <w:sz w:val="22"/>
                <w:szCs w:val="22"/>
                <w:u w:val="none"/>
                <w:lang w:val="en-US" w:eastAsia="zh-CN" w:bidi="ar"/>
              </w:rPr>
              <w:t xml:space="preserve">）</w:t>
            </w: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农村生活污水治理设施维护及运营</w:t>
            </w:r>
            <w:r>
              <w:rPr>
                <w:rFonts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lang w:val="zh-TW" w:eastAsia="zh-TW"/>
              </w:rPr>
            </w:pPr>
            <w:r>
              <w:rPr>
                <w:rFonts w:hint="eastAsia" w:ascii="宋体" w:hAnsi="宋体" w:cs="宋体"/>
                <w:szCs w:val="21"/>
                <w:lang w:val="zh-TW" w:eastAsia="zh-TW"/>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农村生活污水治理提升泵维护及运营</w:t>
            </w:r>
            <w:r>
              <w:rPr>
                <w:rFonts w:ascii="Times New Roman" w:hAnsi="Times New Roman" w:eastAsia="宋体" w:cs="Times New Roman"/>
                <w:i w:val="0"/>
                <w:iCs w:val="0"/>
                <w:color w:val="000000"/>
                <w:sz w:val="22"/>
                <w:szCs w:val="22"/>
                <w:u w:val="none"/>
                <w:lang w:val="en-US" w:eastAsia="zh-CN" w:bidi="ar"/>
              </w:rPr>
              <w:t xml:space="preserve"> </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农村生活污水治理设施配套污水管网维护及运营</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农村生活污水管完善项目（设施优化提升）</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农村生活污水治理设施配套污水管网零星维修</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ascii="宋体" w:hAnsi="宋体" w:cs="宋体"/>
                <w:szCs w:val="21"/>
              </w:rPr>
            </w:pPr>
            <w:r>
              <w:rPr>
                <w:rFonts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ascii="Times New Roman" w:hAnsi="Times New Roman" w:eastAsia="宋体" w:cs="Times New Roman"/>
                <w:i w:val="0"/>
                <w:iCs w:val="0"/>
                <w:color w:val="000000"/>
                <w:sz w:val="22"/>
                <w:szCs w:val="22"/>
                <w:u w:val="none"/>
                <w:lang w:val="en-US" w:eastAsia="zh-CN" w:bidi="ar"/>
              </w:rPr>
              <w:t xml:space="preserve">2025</w:t>
            </w:r>
            <w:r>
              <w:rPr>
                <w:rFonts w:hint="eastAsia" w:ascii="宋体" w:hAnsi="宋体" w:eastAsia="宋体" w:cs="宋体"/>
                <w:i w:val="0"/>
                <w:iCs w:val="0"/>
                <w:color w:val="000000"/>
                <w:sz w:val="22"/>
                <w:szCs w:val="22"/>
                <w:u w:val="none"/>
                <w:lang w:val="en-US" w:eastAsia="zh-CN" w:bidi="ar"/>
              </w:rPr>
              <w:t xml:space="preserve">年度农村生活污水治理设施、收集系统的维护及运营服务（检测项目）</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gridSpan w:val="2"/>
            <w:tcMar>
              <w:left w:w="80" w:type="dxa"/>
              <w:top w:w="80" w:type="dxa"/>
              <w:right w:w="80" w:type="dxa"/>
              <w:bottom w:w="80" w:type="dxa"/>
            </w:tcMar>
            <w:tcW w:w="3732"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合计</w:t>
            </w:r>
            <w:r>
              <w:rPr>
                <w:rFonts w:hint="eastAsia" w:ascii="宋体" w:hAnsi="宋体" w:cs="宋体"/>
                <w:szCs w:val="21"/>
              </w:rPr>
            </w:r>
            <w:r/>
          </w:p>
        </w:tc>
        <w:tc>
          <w:tcPr>
            <w:gridSpan w:val="2"/>
            <w:tcMar>
              <w:left w:w="80" w:type="dxa"/>
              <w:top w:w="80" w:type="dxa"/>
              <w:right w:w="80" w:type="dxa"/>
              <w:bottom w:w="80" w:type="dxa"/>
            </w:tcMar>
            <w:tcW w:w="529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bl>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ascii="宋体" w:hAnsi="宋体" w:eastAsia="宋体" w:cs="宋体"/>
          <w:b/>
          <w:sz w:val="24"/>
          <w:lang w:val="en-US" w:eastAsia="zh-CN"/>
        </w:rPr>
      </w:pPr>
      <w:r>
        <w:rPr>
          <w:rFonts w:hint="eastAsia" w:ascii="宋体" w:hAnsi="宋体" w:eastAsia="宋体" w:cs="宋体"/>
          <w:b/>
          <w:sz w:val="24"/>
          <w:lang w:eastAsia="zh-CN"/>
        </w:rPr>
        <w:t xml:space="preserve">采购包</w:t>
      </w:r>
      <w:r>
        <w:rPr>
          <w:rFonts w:hint="eastAsia" w:ascii="宋体" w:hAnsi="宋体" w:eastAsia="宋体" w:cs="宋体"/>
          <w:b/>
          <w:sz w:val="24"/>
          <w:lang w:val="en-US" w:eastAsia="zh-CN"/>
        </w:rPr>
        <w:t xml:space="preserve">2</w:t>
      </w:r>
      <w:r>
        <w:rPr>
          <w:rFonts w:hint="eastAsia" w:ascii="宋体" w:hAnsi="宋体" w:eastAsia="宋体" w:cs="宋体"/>
          <w:b/>
          <w:sz w:val="24"/>
          <w:lang w:eastAsia="zh-CN"/>
        </w:rPr>
        <w:t xml:space="preserve">投标报价</w:t>
      </w:r>
      <w:r>
        <w:rPr>
          <w:rFonts w:hint="eastAsia" w:ascii="宋体" w:hAnsi="宋体" w:eastAsia="宋体" w:cs="宋体"/>
          <w:b/>
          <w:sz w:val="24"/>
          <w:lang w:val="en-US" w:eastAsia="zh-CN"/>
        </w:rPr>
        <w:t xml:space="preserve">明细</w:t>
      </w:r>
      <w:r>
        <w:rPr>
          <w:rFonts w:hint="eastAsia" w:ascii="宋体" w:hAnsi="宋体" w:eastAsia="宋体" w:cs="宋体"/>
          <w:b/>
          <w:sz w:val="24"/>
          <w:lang w:eastAsia="zh-CN"/>
        </w:rPr>
        <w:t xml:space="preserve">表</w:t>
      </w:r>
      <w:r>
        <w:rPr>
          <w:rFonts w:hint="eastAsia" w:ascii="宋体" w:hAnsi="宋体" w:eastAsia="宋体" w:cs="宋体"/>
          <w:b/>
          <w:sz w:val="24"/>
          <w:lang w:val="en-US" w:eastAsia="zh-CN"/>
        </w:rPr>
        <w:t xml:space="preserve">(具体明细详见附件清单)</w:t>
      </w:r>
      <w:r>
        <w:rPr>
          <w:rFonts w:hint="eastAsia" w:ascii="宋体" w:hAnsi="宋体" w:eastAsia="宋体" w:cs="宋体"/>
          <w:b/>
          <w:sz w:val="24"/>
          <w:lang w:val="en-US" w:eastAsia="zh-CN"/>
        </w:rPr>
      </w:r>
      <w:r/>
    </w:p>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hAnsi="宋体" w:eastAsia="宋体"/>
          <w:b/>
          <w:sz w:val="24"/>
        </w:rPr>
      </w:pPr>
      <w:r>
        <w:rPr>
          <w:rFonts w:hint="eastAsia" w:hAnsi="宋体" w:eastAsia="宋体"/>
          <w:b/>
          <w:sz w:val="24"/>
        </w:rPr>
      </w:r>
      <w:r/>
    </w:p>
    <w:p>
      <w:pPr>
        <w:pStyle w:val="1366"/>
        <w:spacing w:line="360" w:lineRule="auto"/>
        <w:rPr>
          <w:rFonts w:hAnsi="宋体" w:eastAsia="宋体" w:cs="宋体"/>
          <w:b/>
          <w:bCs/>
          <w:sz w:val="21"/>
          <w:szCs w:val="21"/>
        </w:rPr>
      </w:pPr>
      <w:r>
        <w:rPr>
          <w:rFonts w:hAnsi="宋体" w:eastAsia="宋体" w:cs="宋体"/>
          <w:b/>
          <w:bCs/>
          <w:sz w:val="21"/>
          <w:szCs w:val="21"/>
        </w:rPr>
      </w:r>
      <w:r/>
    </w:p>
    <w:p>
      <w:pPr>
        <w:pStyle w:val="1366"/>
        <w:spacing w:line="240" w:lineRule="exact"/>
        <w:rPr>
          <w:rFonts w:hAnsi="宋体" w:eastAsia="宋体" w:cs="宋体"/>
          <w:b/>
          <w:bCs/>
          <w:sz w:val="21"/>
          <w:szCs w:val="21"/>
        </w:rPr>
      </w:pPr>
      <w:r>
        <w:rPr>
          <w:rFonts w:hAnsi="宋体" w:eastAsia="宋体" w:cs="宋体"/>
          <w:b/>
          <w:bCs/>
          <w:sz w:val="21"/>
          <w:szCs w:val="21"/>
        </w:rPr>
        <w:t xml:space="preserve">注：总价必须与开标一览表价格一致，如不一致，以开标一览表为准。</w:t>
      </w:r>
      <w:r>
        <w:rPr>
          <w:rFonts w:hAnsi="宋体" w:eastAsia="宋体" w:cs="宋体"/>
          <w:b/>
          <w:color w:val="000000"/>
          <w:sz w:val="21"/>
          <w:szCs w:val="21"/>
        </w:rPr>
        <w:t xml:space="preserve">投标方可根据自身情况进行补充和修改，但补充和修改不得造成与本格式内容有实质性的违背。</w:t>
      </w:r>
      <w:r>
        <w:rPr>
          <w:rFonts w:hAnsi="宋体" w:eastAsia="宋体" w:cs="宋体"/>
          <w:b/>
          <w:bCs/>
          <w:sz w:val="21"/>
          <w:szCs w:val="21"/>
        </w:rPr>
      </w:r>
      <w:r/>
    </w:p>
    <w:p>
      <w:pPr>
        <w:pStyle w:val="1366"/>
        <w:spacing w:line="360" w:lineRule="auto"/>
        <w:rPr>
          <w:rFonts w:hAnsi="宋体" w:eastAsia="宋体" w:cs="宋体"/>
          <w:b/>
          <w:bCs/>
          <w:sz w:val="21"/>
          <w:szCs w:val="21"/>
        </w:rPr>
      </w:pPr>
      <w:r>
        <w:rPr>
          <w:rFonts w:hAnsi="宋体" w:eastAsia="宋体" w:cs="宋体"/>
          <w:b/>
          <w:bCs/>
          <w:sz w:val="21"/>
          <w:szCs w:val="21"/>
        </w:rPr>
      </w:r>
      <w:r/>
    </w:p>
    <w:p>
      <w:pPr>
        <w:pStyle w:val="1366"/>
        <w:ind w:left="3400" w:firstLine="425"/>
        <w:spacing w:line="360" w:lineRule="auto"/>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rPr>
          <w:rFonts w:hint="eastAsia"/>
        </w:rPr>
      </w:pPr>
      <w:r>
        <w:rPr>
          <w:rFonts w:hint="eastAsia"/>
        </w:rPr>
        <w:br w:type="page" w:clear="all"/>
      </w:r>
      <w:r>
        <w:rPr>
          <w:rFonts w:hint="eastAsia"/>
        </w:rPr>
      </w:r>
      <w:r/>
    </w:p>
    <w:p>
      <w:pPr>
        <w:pStyle w:val="1001"/>
        <w:ind w:firstLine="420"/>
        <w:rPr>
          <w:rFonts w:hint="eastAsia"/>
        </w:rPr>
      </w:pPr>
      <w:r>
        <w:rPr>
          <w:rFonts w:hint="eastAsia"/>
        </w:rPr>
      </w:r>
      <w:r/>
    </w:p>
    <w:p>
      <w:pPr>
        <w:pStyle w:val="1161"/>
        <w:jc w:val="center"/>
        <w:spacing w:line="360" w:lineRule="auto"/>
        <w:rPr>
          <w:rFonts w:hint="eastAsia" w:hAnsi="宋体" w:eastAsia="宋体"/>
          <w:b/>
          <w:sz w:val="24"/>
        </w:rPr>
      </w:pPr>
      <w:r>
        <w:rPr>
          <w:rFonts w:hint="eastAsia" w:hAnsi="宋体" w:eastAsia="宋体"/>
          <w:b/>
          <w:sz w:val="24"/>
          <w:lang w:eastAsia="zh-CN"/>
        </w:rPr>
        <w:t xml:space="preserve">采购包3</w:t>
      </w:r>
      <w:r>
        <w:rPr>
          <w:rFonts w:hint="eastAsia" w:hAnsi="宋体" w:eastAsia="宋体"/>
          <w:b/>
          <w:sz w:val="24"/>
        </w:rPr>
        <w:t xml:space="preserve">投标报价</w:t>
      </w:r>
      <w:r>
        <w:rPr>
          <w:rFonts w:hint="eastAsia" w:hAnsi="宋体" w:eastAsia="宋体"/>
          <w:b/>
          <w:sz w:val="24"/>
          <w:lang w:val="en-US" w:eastAsia="zh-CN"/>
        </w:rPr>
        <w:t xml:space="preserve">汇总</w:t>
      </w:r>
      <w:r>
        <w:rPr>
          <w:rFonts w:hint="eastAsia" w:hAnsi="宋体" w:eastAsia="宋体"/>
          <w:b/>
          <w:sz w:val="24"/>
        </w:rPr>
        <w:t xml:space="preserve">表</w:t>
      </w:r>
      <w:r>
        <w:rPr>
          <w:rFonts w:hint="eastAsia" w:hAnsi="宋体" w:eastAsia="宋体"/>
          <w:b/>
          <w:sz w:val="24"/>
        </w:rPr>
      </w:r>
      <w:r/>
    </w:p>
    <w:tbl>
      <w:tblPr>
        <w:tblW w:w="0" w:type="auto"/>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867"/>
        <w:gridCol w:w="2865"/>
        <w:gridCol w:w="3690"/>
        <w:gridCol w:w="1605"/>
      </w:tblGrid>
      <w:tr>
        <w:trPr>
          <w:trHeight w:val="54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序号</w:t>
            </w:r>
            <w:r>
              <w:rPr>
                <w:rFonts w:hint="eastAsia" w:ascii="宋体" w:hAnsi="宋体" w:cs="宋体"/>
                <w:szCs w:val="21"/>
              </w:rPr>
            </w:r>
            <w:r/>
          </w:p>
        </w:tc>
        <w:tc>
          <w:tcPr>
            <w:tcMar>
              <w:left w:w="80" w:type="dxa"/>
              <w:top w:w="80" w:type="dxa"/>
              <w:right w:w="80" w:type="dxa"/>
              <w:bottom w:w="80" w:type="dxa"/>
            </w:tcMar>
            <w:tcW w:w="2865"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center"/>
              <w:spacing w:line="360" w:lineRule="auto"/>
              <w:rPr>
                <w:rFonts w:hint="eastAsia" w:ascii="宋体" w:hAnsi="宋体" w:cs="宋体"/>
                <w:szCs w:val="21"/>
                <w:lang w:val="zh-TW" w:eastAsia="zh-TW"/>
              </w:rPr>
            </w:pPr>
            <w:r>
              <w:rPr>
                <w:rFonts w:hint="eastAsia" w:ascii="宋体" w:hAnsi="宋体" w:cs="宋体"/>
                <w:szCs w:val="21"/>
                <w:lang w:val="zh-TW" w:eastAsia="zh-TW"/>
              </w:rPr>
              <w:t xml:space="preserve">名称</w:t>
            </w:r>
            <w:r>
              <w:rPr>
                <w:rFonts w:hint="eastAsia" w:ascii="宋体" w:hAnsi="宋体" w:cs="宋体"/>
                <w:szCs w:val="21"/>
                <w:lang w:val="zh-TW" w:eastAsia="zh-TW"/>
              </w:rPr>
            </w:r>
            <w:r/>
          </w:p>
        </w:tc>
        <w:tc>
          <w:tcPr>
            <w:tcMar>
              <w:left w:w="80" w:type="dxa"/>
              <w:top w:w="80" w:type="dxa"/>
              <w:right w:w="80" w:type="dxa"/>
              <w:bottom w:w="80" w:type="dxa"/>
            </w:tcMar>
            <w:tcW w:w="1605"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价格（元）</w:t>
            </w: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Mar>
              <w:left w:w="80" w:type="dxa"/>
              <w:top w:w="80" w:type="dxa"/>
              <w:right w:w="80" w:type="dxa"/>
              <w:bottom w:w="80" w:type="dxa"/>
            </w:tcMar>
            <w:tcW w:w="2865" w:type="dxa"/>
            <w:vAlign w:val="center"/>
            <w:vMerge w:val="restart"/>
            <w:textDirection w:val="lrTb"/>
            <w:noWrap w:val="false"/>
          </w:tcPr>
          <w:p>
            <w:pPr>
              <w:pStyle w:val="907"/>
              <w:jc w:val="left"/>
              <w:keepLines w:val="0"/>
              <w:keepNext w:val="0"/>
              <w:widowControl/>
              <w:rPr>
                <w:rFonts w:hint="eastAsia" w:ascii="宋体" w:hAnsi="宋体" w:cs="宋体"/>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2025年度农村生活污水治理设施、收集系统的维护及运营服务（</w:t>
            </w:r>
            <w:r>
              <w:rPr>
                <w:rFonts w:hint="eastAsia" w:ascii="Times New Roman" w:hAnsi="Times New Roman" w:eastAsia="宋体" w:cs="Times New Roman"/>
                <w:i w:val="0"/>
                <w:iCs w:val="0"/>
                <w:color w:val="000000"/>
                <w:sz w:val="22"/>
                <w:szCs w:val="22"/>
                <w:u w:val="none"/>
                <w:lang w:val="en-US" w:eastAsia="zh-CN" w:bidi="ar"/>
              </w:rPr>
              <w:t xml:space="preserve">采购包3</w:t>
            </w:r>
            <w:r>
              <w:rPr>
                <w:rFonts w:ascii="Times New Roman" w:hAnsi="Times New Roman" w:eastAsia="宋体" w:cs="Times New Roman"/>
                <w:i w:val="0"/>
                <w:iCs w:val="0"/>
                <w:color w:val="000000"/>
                <w:sz w:val="22"/>
                <w:szCs w:val="22"/>
                <w:u w:val="none"/>
                <w:lang w:val="en-US" w:eastAsia="zh-CN" w:bidi="ar"/>
              </w:rPr>
              <w:t xml:space="preserve">）</w:t>
            </w: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农村生活污水治理设施维护及运营</w:t>
            </w:r>
            <w:r>
              <w:rPr>
                <w:rFonts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lang w:val="zh-TW" w:eastAsia="zh-TW"/>
              </w:rPr>
            </w:pPr>
            <w:r>
              <w:rPr>
                <w:rFonts w:hint="eastAsia" w:ascii="宋体" w:hAnsi="宋体" w:cs="宋体"/>
                <w:szCs w:val="21"/>
                <w:lang w:val="zh-TW" w:eastAsia="zh-TW"/>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农村生活污水治理提升泵维护及运营</w:t>
            </w:r>
            <w:r>
              <w:rPr>
                <w:rFonts w:ascii="Times New Roman" w:hAnsi="Times New Roman" w:eastAsia="宋体" w:cs="Times New Roman"/>
                <w:i w:val="0"/>
                <w:iCs w:val="0"/>
                <w:color w:val="000000"/>
                <w:sz w:val="22"/>
                <w:szCs w:val="22"/>
                <w:u w:val="none"/>
                <w:lang w:val="en-US" w:eastAsia="zh-CN" w:bidi="ar"/>
              </w:rPr>
              <w:t xml:space="preserve"> </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农村生活污水治理设施配套污水管网维护及运营</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农村生活污水管完善项目（设施优化提升）</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hint="eastAsia" w:ascii="宋体" w:hAnsi="宋体" w:eastAsia="宋体" w:cs="宋体"/>
                <w:i w:val="0"/>
                <w:iCs w:val="0"/>
                <w:color w:val="000000"/>
                <w:sz w:val="22"/>
                <w:szCs w:val="22"/>
                <w:u w:val="none"/>
                <w:lang w:val="en-US" w:eastAsia="zh-CN" w:bidi="ar"/>
              </w:rPr>
              <w:t xml:space="preserve">农村生活污水治理设施配套污水管网零星维修</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tcMar>
              <w:left w:w="80" w:type="dxa"/>
              <w:top w:w="80" w:type="dxa"/>
              <w:right w:w="80" w:type="dxa"/>
              <w:bottom w:w="80" w:type="dxa"/>
            </w:tcMar>
            <w:tcW w:w="867" w:type="dxa"/>
            <w:vAlign w:val="center"/>
            <w:textDirection w:val="lrTb"/>
            <w:noWrap w:val="false"/>
          </w:tcPr>
          <w:p>
            <w:pPr>
              <w:pStyle w:val="907"/>
              <w:jc w:val="center"/>
              <w:spacing w:line="360" w:lineRule="auto"/>
              <w:rPr>
                <w:rFonts w:ascii="宋体" w:hAnsi="宋体" w:cs="宋体"/>
                <w:szCs w:val="21"/>
              </w:rPr>
            </w:pPr>
            <w:r>
              <w:rPr>
                <w:rFonts w:ascii="宋体" w:hAnsi="宋体" w:cs="宋体"/>
                <w:szCs w:val="21"/>
              </w:rPr>
            </w:r>
            <w:r/>
          </w:p>
        </w:tc>
        <w:tc>
          <w:tcPr>
            <w:tcMar>
              <w:left w:w="80" w:type="dxa"/>
              <w:top w:w="80" w:type="dxa"/>
              <w:right w:w="80" w:type="dxa"/>
              <w:bottom w:w="80" w:type="dxa"/>
            </w:tcMar>
            <w:tcW w:w="2865" w:type="dxa"/>
            <w:vAlign w:val="center"/>
            <w:vMerge w:val="continue"/>
            <w:textDirection w:val="lrTb"/>
            <w:noWrap w:val="false"/>
          </w:tcPr>
          <w:p>
            <w:pPr>
              <w:pStyle w:val="907"/>
              <w:jc w:val="left"/>
              <w:rPr>
                <w:rFonts w:hint="eastAsia" w:ascii="宋体" w:hAnsi="宋体" w:cs="宋体"/>
                <w:szCs w:val="21"/>
              </w:rPr>
            </w:pPr>
            <w:r>
              <w:rPr>
                <w:rFonts w:hint="eastAsia" w:ascii="宋体" w:hAnsi="宋体" w:cs="宋体"/>
                <w:szCs w:val="21"/>
              </w:rPr>
            </w:r>
            <w:r/>
          </w:p>
        </w:tc>
        <w:tc>
          <w:tcPr>
            <w:tcMar>
              <w:left w:w="80" w:type="dxa"/>
              <w:top w:w="80" w:type="dxa"/>
              <w:right w:w="80" w:type="dxa"/>
              <w:bottom w:w="80" w:type="dxa"/>
            </w:tcMar>
            <w:tcW w:w="3690" w:type="dxa"/>
            <w:vAlign w:val="center"/>
            <w:textDirection w:val="lrTb"/>
            <w:noWrap w:val="false"/>
          </w:tcPr>
          <w:p>
            <w:pPr>
              <w:pStyle w:val="907"/>
              <w:jc w:val="left"/>
              <w:keepLines w:val="0"/>
              <w:keepNext w:val="0"/>
              <w:widowControl/>
              <w:rPr>
                <w:rFonts w:hint="eastAsia" w:ascii="宋体" w:hAnsi="宋体"/>
                <w:color w:val="000000"/>
                <w:sz w:val="22"/>
                <w:szCs w:val="28"/>
              </w:rPr>
              <w:suppressLineNumbers w:val="0"/>
            </w:pPr>
            <w:r>
              <w:rPr>
                <w:rFonts w:ascii="Times New Roman" w:hAnsi="Times New Roman" w:eastAsia="宋体" w:cs="Times New Roman"/>
                <w:i w:val="0"/>
                <w:iCs w:val="0"/>
                <w:color w:val="000000"/>
                <w:sz w:val="22"/>
                <w:szCs w:val="22"/>
                <w:u w:val="none"/>
                <w:lang w:val="en-US" w:eastAsia="zh-CN" w:bidi="ar"/>
              </w:rPr>
              <w:t xml:space="preserve">2025</w:t>
            </w:r>
            <w:r>
              <w:rPr>
                <w:rFonts w:hint="eastAsia" w:ascii="宋体" w:hAnsi="宋体" w:eastAsia="宋体" w:cs="宋体"/>
                <w:i w:val="0"/>
                <w:iCs w:val="0"/>
                <w:color w:val="000000"/>
                <w:sz w:val="22"/>
                <w:szCs w:val="22"/>
                <w:u w:val="none"/>
                <w:lang w:val="en-US" w:eastAsia="zh-CN" w:bidi="ar"/>
              </w:rPr>
              <w:t xml:space="preserve">年度农村生活污水治理设施、收集系统的维护及运营服务（检测项目）</w:t>
            </w:r>
            <w:r>
              <w:rPr>
                <w:rFonts w:hint="eastAsia" w:ascii="宋体" w:hAnsi="宋体"/>
                <w:color w:val="000000"/>
                <w:sz w:val="22"/>
                <w:szCs w:val="28"/>
              </w:rPr>
            </w:r>
            <w:r/>
          </w:p>
        </w:tc>
        <w:tc>
          <w:tcPr>
            <w:tcMar>
              <w:left w:w="80" w:type="dxa"/>
              <w:top w:w="80" w:type="dxa"/>
              <w:right w:w="80" w:type="dxa"/>
              <w:bottom w:w="80" w:type="dxa"/>
            </w:tcMar>
            <w:tcW w:w="160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r>
        <w:trPr>
          <w:trHeight w:val="530"/>
        </w:trPr>
        <w:tc>
          <w:tcPr>
            <w:gridSpan w:val="2"/>
            <w:tcMar>
              <w:left w:w="80" w:type="dxa"/>
              <w:top w:w="80" w:type="dxa"/>
              <w:right w:w="80" w:type="dxa"/>
              <w:bottom w:w="80" w:type="dxa"/>
            </w:tcMar>
            <w:tcW w:w="3732" w:type="dxa"/>
            <w:vAlign w:val="center"/>
            <w:textDirection w:val="lrTb"/>
            <w:noWrap w:val="false"/>
          </w:tcPr>
          <w:p>
            <w:pPr>
              <w:pStyle w:val="907"/>
              <w:jc w:val="center"/>
              <w:spacing w:line="360" w:lineRule="auto"/>
              <w:rPr>
                <w:rFonts w:hint="eastAsia" w:ascii="宋体" w:hAnsi="宋体" w:cs="宋体"/>
                <w:szCs w:val="21"/>
              </w:rPr>
            </w:pPr>
            <w:r>
              <w:rPr>
                <w:rFonts w:hint="eastAsia" w:ascii="宋体" w:hAnsi="宋体" w:cs="宋体"/>
                <w:szCs w:val="21"/>
                <w:lang w:val="zh-TW" w:eastAsia="zh-TW"/>
              </w:rPr>
              <w:t xml:space="preserve">合计</w:t>
            </w:r>
            <w:r>
              <w:rPr>
                <w:rFonts w:hint="eastAsia" w:ascii="宋体" w:hAnsi="宋体" w:cs="宋体"/>
                <w:szCs w:val="21"/>
              </w:rPr>
            </w:r>
            <w:r/>
          </w:p>
        </w:tc>
        <w:tc>
          <w:tcPr>
            <w:gridSpan w:val="2"/>
            <w:tcMar>
              <w:left w:w="80" w:type="dxa"/>
              <w:top w:w="80" w:type="dxa"/>
              <w:right w:w="80" w:type="dxa"/>
              <w:bottom w:w="80" w:type="dxa"/>
            </w:tcMar>
            <w:tcW w:w="5295" w:type="dxa"/>
            <w:vAlign w:val="center"/>
            <w:textDirection w:val="lrTb"/>
            <w:noWrap w:val="false"/>
          </w:tcPr>
          <w:p>
            <w:pPr>
              <w:pStyle w:val="907"/>
              <w:ind w:firstLine="420"/>
              <w:jc w:val="center"/>
              <w:spacing w:line="360" w:lineRule="auto"/>
              <w:rPr>
                <w:rFonts w:hint="eastAsia" w:ascii="宋体" w:hAnsi="宋体" w:cs="宋体"/>
                <w:szCs w:val="21"/>
              </w:rPr>
            </w:pPr>
            <w:r>
              <w:rPr>
                <w:rFonts w:hint="eastAsia" w:ascii="宋体" w:hAnsi="宋体" w:cs="宋体"/>
                <w:szCs w:val="21"/>
              </w:rPr>
            </w:r>
            <w:r/>
          </w:p>
        </w:tc>
      </w:tr>
    </w:tbl>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ascii="宋体" w:hAnsi="宋体" w:eastAsia="宋体" w:cs="宋体"/>
          <w:b/>
          <w:sz w:val="24"/>
          <w:lang w:val="en-US" w:eastAsia="zh-CN"/>
        </w:rPr>
      </w:pPr>
      <w:r>
        <w:rPr>
          <w:rFonts w:hint="eastAsia" w:ascii="宋体" w:hAnsi="宋体" w:eastAsia="宋体" w:cs="宋体"/>
          <w:b/>
          <w:sz w:val="24"/>
          <w:lang w:eastAsia="zh-CN"/>
        </w:rPr>
        <w:t xml:space="preserve">采购包</w:t>
      </w:r>
      <w:r>
        <w:rPr>
          <w:rFonts w:hint="eastAsia" w:ascii="宋体" w:hAnsi="宋体" w:eastAsia="宋体" w:cs="宋体"/>
          <w:b/>
          <w:sz w:val="24"/>
          <w:lang w:val="en-US" w:eastAsia="zh-CN"/>
        </w:rPr>
        <w:t xml:space="preserve">3</w:t>
      </w:r>
      <w:r>
        <w:rPr>
          <w:rFonts w:hint="eastAsia" w:ascii="宋体" w:hAnsi="宋体" w:eastAsia="宋体" w:cs="宋体"/>
          <w:b/>
          <w:sz w:val="24"/>
          <w:lang w:eastAsia="zh-CN"/>
        </w:rPr>
        <w:t xml:space="preserve">投标报价</w:t>
      </w:r>
      <w:r>
        <w:rPr>
          <w:rFonts w:hint="eastAsia" w:ascii="宋体" w:hAnsi="宋体" w:eastAsia="宋体" w:cs="宋体"/>
          <w:b/>
          <w:sz w:val="24"/>
          <w:lang w:val="en-US" w:eastAsia="zh-CN"/>
        </w:rPr>
        <w:t xml:space="preserve">明细</w:t>
      </w:r>
      <w:r>
        <w:rPr>
          <w:rFonts w:hint="eastAsia" w:ascii="宋体" w:hAnsi="宋体" w:eastAsia="宋体" w:cs="宋体"/>
          <w:b/>
          <w:sz w:val="24"/>
          <w:lang w:eastAsia="zh-CN"/>
        </w:rPr>
        <w:t xml:space="preserve">表</w:t>
      </w:r>
      <w:r>
        <w:rPr>
          <w:rFonts w:hint="eastAsia" w:ascii="宋体" w:hAnsi="宋体" w:eastAsia="宋体" w:cs="宋体"/>
          <w:b/>
          <w:sz w:val="24"/>
          <w:lang w:val="en-US" w:eastAsia="zh-CN"/>
        </w:rPr>
        <w:t xml:space="preserve">(具体明细详见附件清单)</w:t>
      </w:r>
      <w:r>
        <w:rPr>
          <w:rFonts w:hint="eastAsia" w:ascii="宋体" w:hAnsi="宋体" w:eastAsia="宋体" w:cs="宋体"/>
          <w:b/>
          <w:sz w:val="24"/>
          <w:lang w:val="en-US" w:eastAsia="zh-CN"/>
        </w:rPr>
      </w:r>
      <w:r/>
    </w:p>
    <w:p>
      <w:pPr>
        <w:pStyle w:val="1161"/>
        <w:jc w:val="center"/>
        <w:spacing w:line="360" w:lineRule="auto"/>
        <w:rPr>
          <w:rFonts w:hint="eastAsia" w:hAnsi="宋体" w:eastAsia="宋体"/>
          <w:b/>
          <w:sz w:val="24"/>
        </w:rPr>
      </w:pPr>
      <w:r>
        <w:rPr>
          <w:rFonts w:hint="eastAsia" w:hAnsi="宋体" w:eastAsia="宋体"/>
          <w:b/>
          <w:sz w:val="24"/>
        </w:rPr>
      </w:r>
      <w:r/>
    </w:p>
    <w:p>
      <w:pPr>
        <w:pStyle w:val="1161"/>
        <w:jc w:val="center"/>
        <w:spacing w:line="360" w:lineRule="auto"/>
        <w:rPr>
          <w:rFonts w:hint="eastAsia" w:hAnsi="宋体" w:eastAsia="宋体"/>
          <w:b/>
          <w:sz w:val="24"/>
        </w:rPr>
      </w:pPr>
      <w:r>
        <w:rPr>
          <w:rFonts w:hint="eastAsia" w:hAnsi="宋体" w:eastAsia="宋体"/>
          <w:b/>
          <w:sz w:val="24"/>
        </w:rPr>
      </w:r>
      <w:r/>
    </w:p>
    <w:p>
      <w:pPr>
        <w:pStyle w:val="1366"/>
        <w:spacing w:line="360" w:lineRule="auto"/>
        <w:rPr>
          <w:rFonts w:hAnsi="宋体" w:eastAsia="宋体" w:cs="宋体"/>
          <w:b/>
          <w:bCs/>
          <w:sz w:val="21"/>
          <w:szCs w:val="21"/>
        </w:rPr>
      </w:pPr>
      <w:r>
        <w:rPr>
          <w:rFonts w:hAnsi="宋体" w:eastAsia="宋体" w:cs="宋体"/>
          <w:b/>
          <w:bCs/>
          <w:sz w:val="21"/>
          <w:szCs w:val="21"/>
        </w:rPr>
      </w:r>
      <w:r/>
    </w:p>
    <w:p>
      <w:pPr>
        <w:pStyle w:val="1366"/>
        <w:spacing w:line="240" w:lineRule="exact"/>
        <w:rPr>
          <w:rFonts w:hAnsi="宋体" w:eastAsia="宋体" w:cs="宋体"/>
          <w:b/>
          <w:bCs/>
          <w:sz w:val="21"/>
          <w:szCs w:val="21"/>
        </w:rPr>
      </w:pPr>
      <w:r>
        <w:rPr>
          <w:rFonts w:hAnsi="宋体" w:eastAsia="宋体" w:cs="宋体"/>
          <w:b/>
          <w:bCs/>
          <w:sz w:val="21"/>
          <w:szCs w:val="21"/>
        </w:rPr>
        <w:t xml:space="preserve">注：总价必须与开标一览表价格一致，如不一致，以开标一览表为准。</w:t>
      </w:r>
      <w:r>
        <w:rPr>
          <w:rFonts w:hAnsi="宋体" w:eastAsia="宋体" w:cs="宋体"/>
          <w:b/>
          <w:color w:val="000000"/>
          <w:sz w:val="21"/>
          <w:szCs w:val="21"/>
        </w:rPr>
        <w:t xml:space="preserve">投标方可根据自身情况进行补充和修改，但补充和修改不得造成与本格式内容有实质性的违背。</w:t>
      </w:r>
      <w:r>
        <w:rPr>
          <w:rFonts w:hAnsi="宋体" w:eastAsia="宋体" w:cs="宋体"/>
          <w:b/>
          <w:bCs/>
          <w:sz w:val="21"/>
          <w:szCs w:val="21"/>
        </w:rPr>
      </w:r>
      <w:r/>
    </w:p>
    <w:p>
      <w:pPr>
        <w:pStyle w:val="1366"/>
        <w:spacing w:line="360" w:lineRule="auto"/>
        <w:rPr>
          <w:rFonts w:hAnsi="宋体" w:eastAsia="宋体" w:cs="宋体"/>
          <w:b/>
          <w:bCs/>
          <w:sz w:val="21"/>
          <w:szCs w:val="21"/>
        </w:rPr>
      </w:pPr>
      <w:r>
        <w:rPr>
          <w:rFonts w:hAnsi="宋体" w:eastAsia="宋体" w:cs="宋体"/>
          <w:b/>
          <w:bCs/>
          <w:sz w:val="21"/>
          <w:szCs w:val="21"/>
        </w:rPr>
      </w:r>
      <w:r/>
    </w:p>
    <w:p>
      <w:pPr>
        <w:pStyle w:val="1366"/>
        <w:ind w:left="3400" w:firstLine="425"/>
        <w:spacing w:line="360" w:lineRule="auto"/>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rPr>
          <w:rFonts w:hint="eastAsia"/>
        </w:rPr>
      </w:pPr>
      <w:r>
        <w:rPr>
          <w:rFonts w:hint="eastAsia"/>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br w:type="page" w:clear="all"/>
      </w:r>
      <w:r>
        <w:rPr>
          <w:rFonts w:hint="eastAsia" w:ascii="宋体" w:hAnsi="宋体" w:cs="宋体"/>
        </w:rPr>
      </w:r>
      <w:r/>
    </w:p>
    <w:p>
      <w:pPr>
        <w:pStyle w:val="909"/>
        <w:jc w:val="left"/>
        <w:spacing w:before="0" w:after="0" w:line="240" w:lineRule="auto"/>
        <w:rPr>
          <w:rFonts w:hint="eastAsia" w:ascii="宋体" w:hAnsi="宋体" w:cs="宋体"/>
          <w:color w:val="000000"/>
          <w:lang w:val="zh-CN"/>
        </w:rPr>
      </w:pPr>
      <w:r/>
      <w:bookmarkStart w:id="45" w:name="_Ref44326678"/>
      <w:r/>
      <w:bookmarkStart w:id="46" w:name="_Ref502908780"/>
      <w:r/>
      <w:bookmarkStart w:id="47" w:name="_Toc14167"/>
      <w:r/>
      <w:bookmarkStart w:id="48" w:name="_Toc1059"/>
      <w:r/>
      <w:bookmarkStart w:id="49" w:name="_Ref17803538"/>
      <w:r/>
      <w:bookmarkStart w:id="50" w:name="_Ref513472284"/>
      <w:r>
        <w:rPr>
          <w:rFonts w:hint="eastAsia" w:ascii="宋体" w:hAnsi="宋体" w:cs="宋体"/>
          <w:color w:val="000000"/>
          <w:lang w:val="zh-CN"/>
        </w:rPr>
        <w:t xml:space="preserve">商务及技术偏离表</w:t>
      </w:r>
      <w:bookmarkEnd w:id="46"/>
      <w:r/>
      <w:bookmarkEnd w:id="47"/>
      <w:r/>
      <w:bookmarkEnd w:id="48"/>
      <w:r>
        <w:rPr>
          <w:rFonts w:hint="eastAsia" w:ascii="宋体" w:hAnsi="宋体" w:cs="宋体"/>
          <w:color w:val="000000"/>
          <w:lang w:val="zh-CN"/>
        </w:rPr>
      </w:r>
      <w:r/>
    </w:p>
    <w:p>
      <w:pPr>
        <w:pStyle w:val="907"/>
        <w:jc w:val="center"/>
        <w:rPr>
          <w:rFonts w:hint="eastAsia" w:ascii="宋体" w:hAnsi="宋体" w:cs="宋体"/>
          <w:b/>
          <w:spacing w:val="20"/>
          <w:sz w:val="24"/>
        </w:rPr>
      </w:pPr>
      <w:r>
        <w:rPr>
          <w:rFonts w:hint="eastAsia" w:ascii="宋体" w:hAnsi="宋体" w:cs="宋体"/>
          <w:b/>
          <w:spacing w:val="20"/>
          <w:sz w:val="24"/>
        </w:rPr>
        <w:t xml:space="preserve"> </w:t>
      </w:r>
      <w:r>
        <w:rPr>
          <w:rFonts w:hint="eastAsia" w:ascii="宋体" w:hAnsi="宋体" w:cs="宋体"/>
          <w:b/>
          <w:spacing w:val="20"/>
          <w:sz w:val="28"/>
          <w:szCs w:val="28"/>
        </w:rPr>
        <w:t xml:space="preserve">商务及技术偏离表</w:t>
      </w:r>
      <w:r>
        <w:rPr>
          <w:rFonts w:hint="eastAsia" w:ascii="宋体" w:hAnsi="宋体" w:cs="宋体"/>
          <w:b/>
          <w:spacing w:val="20"/>
          <w:sz w:val="24"/>
        </w:rPr>
      </w:r>
      <w:r/>
    </w:p>
    <w:p>
      <w:pPr>
        <w:pStyle w:val="907"/>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907"/>
              <w:jc w:val="center"/>
              <w:rPr>
                <w:rFonts w:hint="eastAsia" w:ascii="宋体" w:hAnsi="宋体" w:cs="宋体"/>
                <w:b/>
                <w:szCs w:val="21"/>
              </w:rPr>
            </w:pPr>
            <w:r>
              <w:rPr>
                <w:rFonts w:hint="eastAsia" w:ascii="宋体" w:hAnsi="宋体" w:cs="宋体"/>
                <w:b/>
                <w:szCs w:val="21"/>
              </w:rPr>
              <w:t xml:space="preserve">品目</w:t>
            </w:r>
            <w:r>
              <w:rPr>
                <w:rFonts w:hint="eastAsia" w:ascii="宋体" w:hAnsi="宋体" w:cs="宋体"/>
                <w:b/>
                <w:szCs w:val="21"/>
              </w:rPr>
            </w:r>
            <w:r/>
          </w:p>
        </w:tc>
        <w:tc>
          <w:tcPr>
            <w:tcW w:w="1936" w:type="dxa"/>
            <w:vAlign w:val="center"/>
            <w:textDirection w:val="lrTb"/>
            <w:noWrap w:val="false"/>
          </w:tcPr>
          <w:p>
            <w:pPr>
              <w:pStyle w:val="907"/>
              <w:jc w:val="center"/>
              <w:rPr>
                <w:rFonts w:hint="eastAsia" w:ascii="宋体" w:hAnsi="宋体" w:cs="宋体"/>
                <w:b/>
                <w:szCs w:val="21"/>
              </w:rPr>
            </w:pPr>
            <w:r>
              <w:rPr>
                <w:rFonts w:hint="eastAsia" w:ascii="宋体" w:hAnsi="宋体" w:cs="宋体"/>
                <w:b/>
                <w:szCs w:val="21"/>
              </w:rPr>
              <w:t xml:space="preserve">采购要求</w:t>
            </w:r>
            <w:r>
              <w:rPr>
                <w:rFonts w:hint="eastAsia" w:ascii="宋体" w:hAnsi="宋体" w:cs="宋体"/>
                <w:b/>
                <w:szCs w:val="21"/>
              </w:rPr>
            </w:r>
            <w:r/>
          </w:p>
        </w:tc>
        <w:tc>
          <w:tcPr>
            <w:tcW w:w="1959" w:type="dxa"/>
            <w:vAlign w:val="center"/>
            <w:textDirection w:val="lrTb"/>
            <w:noWrap w:val="false"/>
          </w:tcPr>
          <w:p>
            <w:pPr>
              <w:pStyle w:val="907"/>
              <w:jc w:val="center"/>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c>
          <w:tcPr>
            <w:tcW w:w="1842" w:type="dxa"/>
            <w:vAlign w:val="center"/>
            <w:textDirection w:val="lrTb"/>
            <w:noWrap w:val="false"/>
          </w:tcPr>
          <w:p>
            <w:pPr>
              <w:pStyle w:val="907"/>
              <w:jc w:val="center"/>
              <w:rPr>
                <w:rFonts w:hint="eastAsia" w:ascii="宋体" w:hAnsi="宋体" w:cs="宋体"/>
                <w:b/>
                <w:szCs w:val="21"/>
              </w:rPr>
            </w:pPr>
            <w:r>
              <w:rPr>
                <w:rFonts w:hint="eastAsia" w:ascii="宋体" w:hAnsi="宋体" w:cs="宋体"/>
                <w:b/>
                <w:szCs w:val="21"/>
              </w:rPr>
              <w:t xml:space="preserve">偏离说明</w:t>
            </w:r>
            <w:r>
              <w:rPr>
                <w:rFonts w:hint="eastAsia" w:ascii="宋体" w:hAnsi="宋体" w:cs="宋体"/>
                <w:b/>
                <w:szCs w:val="21"/>
              </w:rPr>
            </w:r>
            <w:r/>
          </w:p>
        </w:tc>
        <w:tc>
          <w:tcPr>
            <w:tcW w:w="1578" w:type="dxa"/>
            <w:vAlign w:val="center"/>
            <w:textDirection w:val="lrTb"/>
            <w:noWrap w:val="false"/>
          </w:tcPr>
          <w:p>
            <w:pPr>
              <w:pStyle w:val="907"/>
              <w:jc w:val="center"/>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tc>
      </w:tr>
      <w:tr>
        <w:trPr>
          <w:cantSplit/>
          <w:trHeight w:val="411"/>
        </w:trPr>
        <w:tc>
          <w:tcPr>
            <w:tcW w:w="1742" w:type="dxa"/>
            <w:vAlign w:val="center"/>
            <w:textDirection w:val="lrTb"/>
            <w:noWrap w:val="false"/>
          </w:tcPr>
          <w:p>
            <w:pPr>
              <w:pStyle w:val="907"/>
              <w:jc w:val="center"/>
              <w:rPr>
                <w:rFonts w:hint="eastAsia" w:ascii="宋体" w:hAnsi="宋体" w:cs="宋体"/>
                <w:szCs w:val="21"/>
              </w:rPr>
            </w:pPr>
            <w:r>
              <w:rPr>
                <w:rFonts w:hint="eastAsia" w:ascii="宋体" w:hAnsi="宋体" w:cs="宋体"/>
                <w:szCs w:val="21"/>
              </w:rPr>
              <w:t xml:space="preserve">服务时间</w:t>
            </w:r>
            <w:r>
              <w:rPr>
                <w:rFonts w:hint="eastAsia" w:ascii="宋体" w:hAnsi="宋体" w:cs="宋体"/>
                <w:szCs w:val="21"/>
              </w:rPr>
            </w:r>
            <w:r/>
          </w:p>
        </w:tc>
        <w:tc>
          <w:tcPr>
            <w:tcW w:w="1936" w:type="dxa"/>
            <w:vAlign w:val="center"/>
            <w:textDirection w:val="lrTb"/>
            <w:noWrap w:val="false"/>
          </w:tcPr>
          <w:p>
            <w:pPr>
              <w:pStyle w:val="907"/>
              <w:jc w:val="center"/>
              <w:rPr>
                <w:rFonts w:hint="eastAsia" w:ascii="宋体" w:hAnsi="宋体" w:cs="宋体"/>
                <w:szCs w:val="21"/>
                <w:lang w:val="zh-CN"/>
              </w:rPr>
            </w:pPr>
            <w:r>
              <w:rPr>
                <w:rFonts w:hint="eastAsia" w:ascii="宋体" w:hAnsi="宋体" w:cs="宋体"/>
                <w:szCs w:val="21"/>
                <w:lang w:val="zh-CN"/>
              </w:rPr>
            </w:r>
            <w:r/>
          </w:p>
        </w:tc>
        <w:tc>
          <w:tcPr>
            <w:tcW w:w="1959"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842"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578"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r>
      <w:tr>
        <w:trPr>
          <w:cantSplit/>
          <w:trHeight w:val="407"/>
        </w:trPr>
        <w:tc>
          <w:tcPr>
            <w:tcW w:w="1742" w:type="dxa"/>
            <w:vAlign w:val="center"/>
            <w:textDirection w:val="lrTb"/>
            <w:noWrap w:val="false"/>
          </w:tcPr>
          <w:p>
            <w:pPr>
              <w:pStyle w:val="907"/>
              <w:jc w:val="center"/>
              <w:rPr>
                <w:rFonts w:hint="eastAsia" w:ascii="宋体" w:hAnsi="宋体" w:cs="宋体"/>
                <w:szCs w:val="21"/>
              </w:rPr>
            </w:pPr>
            <w:r>
              <w:rPr>
                <w:rFonts w:hint="eastAsia" w:ascii="宋体" w:hAnsi="宋体" w:cs="宋体"/>
                <w:szCs w:val="21"/>
                <w:lang w:val="zh-CN"/>
              </w:rPr>
              <w:t xml:space="preserve">付款方式</w:t>
            </w:r>
            <w:r>
              <w:rPr>
                <w:rFonts w:hint="eastAsia" w:ascii="宋体" w:hAnsi="宋体" w:cs="宋体"/>
                <w:szCs w:val="21"/>
              </w:rPr>
            </w:r>
            <w:r/>
          </w:p>
        </w:tc>
        <w:tc>
          <w:tcPr>
            <w:tcW w:w="1936" w:type="dxa"/>
            <w:vAlign w:val="center"/>
            <w:textDirection w:val="lrTb"/>
            <w:noWrap w:val="false"/>
          </w:tcPr>
          <w:p>
            <w:pPr>
              <w:pStyle w:val="907"/>
              <w:jc w:val="center"/>
              <w:rPr>
                <w:rFonts w:hint="eastAsia" w:ascii="宋体" w:hAnsi="宋体" w:cs="宋体"/>
                <w:szCs w:val="21"/>
                <w:lang w:val="zh-CN"/>
              </w:rPr>
            </w:pPr>
            <w:r>
              <w:rPr>
                <w:rFonts w:hint="eastAsia" w:ascii="宋体" w:hAnsi="宋体" w:cs="宋体"/>
                <w:szCs w:val="21"/>
                <w:lang w:val="zh-CN"/>
              </w:rPr>
            </w:r>
            <w:r/>
          </w:p>
        </w:tc>
        <w:tc>
          <w:tcPr>
            <w:tcW w:w="1959"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842"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578"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r>
      <w:tr>
        <w:trPr>
          <w:cantSplit/>
          <w:trHeight w:val="399"/>
        </w:trPr>
        <w:tc>
          <w:tcPr>
            <w:tcW w:w="1742" w:type="dxa"/>
            <w:vAlign w:val="center"/>
            <w:textDirection w:val="lrTb"/>
            <w:noWrap w:val="false"/>
          </w:tcPr>
          <w:p>
            <w:pPr>
              <w:pStyle w:val="907"/>
              <w:jc w:val="center"/>
              <w:rPr>
                <w:rFonts w:hint="eastAsia" w:ascii="宋体" w:hAnsi="宋体" w:cs="宋体"/>
                <w:szCs w:val="21"/>
              </w:rPr>
            </w:pPr>
            <w:r>
              <w:rPr>
                <w:rFonts w:hint="eastAsia" w:ascii="宋体" w:hAnsi="宋体" w:cs="宋体"/>
                <w:szCs w:val="21"/>
                <w:lang w:val="zh-CN"/>
              </w:rPr>
              <w:t xml:space="preserve">其他要求</w:t>
            </w:r>
            <w:r>
              <w:rPr>
                <w:rFonts w:hint="eastAsia" w:ascii="宋体" w:hAnsi="宋体" w:cs="宋体"/>
                <w:szCs w:val="21"/>
              </w:rPr>
            </w:r>
            <w:r/>
          </w:p>
        </w:tc>
        <w:tc>
          <w:tcPr>
            <w:tcW w:w="1936" w:type="dxa"/>
            <w:vAlign w:val="center"/>
            <w:textDirection w:val="lrTb"/>
            <w:noWrap w:val="false"/>
          </w:tcPr>
          <w:p>
            <w:pPr>
              <w:pStyle w:val="907"/>
              <w:jc w:val="center"/>
              <w:rPr>
                <w:rFonts w:hint="eastAsia" w:ascii="宋体" w:hAnsi="宋体" w:cs="宋体"/>
                <w:szCs w:val="21"/>
                <w:lang w:val="zh-CN"/>
              </w:rPr>
            </w:pPr>
            <w:r>
              <w:rPr>
                <w:rFonts w:hint="eastAsia" w:ascii="宋体" w:hAnsi="宋体" w:cs="宋体"/>
                <w:szCs w:val="21"/>
                <w:lang w:val="zh-CN"/>
              </w:rPr>
            </w:r>
            <w:r/>
          </w:p>
        </w:tc>
        <w:tc>
          <w:tcPr>
            <w:tcW w:w="1959"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842"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578"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r>
      <w:tr>
        <w:trPr>
          <w:cantSplit/>
          <w:trHeight w:val="411"/>
        </w:trPr>
        <w:tc>
          <w:tcPr>
            <w:tcW w:w="1742" w:type="dxa"/>
            <w:vAlign w:val="center"/>
            <w:textDirection w:val="lrTb"/>
            <w:noWrap w:val="false"/>
          </w:tcPr>
          <w:p>
            <w:pPr>
              <w:pStyle w:val="907"/>
              <w:jc w:val="center"/>
              <w:rPr>
                <w:rFonts w:hint="eastAsia" w:ascii="宋体" w:hAnsi="宋体" w:cs="宋体"/>
                <w:bCs/>
                <w:szCs w:val="21"/>
              </w:rPr>
            </w:pPr>
            <w:r>
              <w:rPr>
                <w:rFonts w:hint="eastAsia" w:ascii="宋体" w:hAnsi="宋体" w:cs="宋体"/>
                <w:szCs w:val="21"/>
              </w:rPr>
              <w:t xml:space="preserve">…</w:t>
            </w:r>
            <w:r>
              <w:rPr>
                <w:rFonts w:hint="eastAsia" w:ascii="宋体" w:hAnsi="宋体" w:cs="宋体"/>
                <w:bCs/>
                <w:szCs w:val="21"/>
              </w:rPr>
            </w:r>
            <w:r/>
          </w:p>
        </w:tc>
        <w:tc>
          <w:tcPr>
            <w:tcW w:w="1936" w:type="dxa"/>
            <w:vAlign w:val="top"/>
            <w:textDirection w:val="lrTb"/>
            <w:noWrap w:val="false"/>
          </w:tcPr>
          <w:p>
            <w:pPr>
              <w:pStyle w:val="907"/>
              <w:rPr>
                <w:rFonts w:hint="eastAsia" w:ascii="宋体" w:hAnsi="宋体" w:cs="宋体"/>
                <w:szCs w:val="21"/>
                <w:lang w:val="zh-CN"/>
              </w:rPr>
            </w:pPr>
            <w:r>
              <w:rPr>
                <w:rFonts w:hint="eastAsia" w:ascii="宋体" w:hAnsi="宋体" w:cs="宋体"/>
                <w:szCs w:val="21"/>
                <w:lang w:val="zh-CN"/>
              </w:rPr>
            </w:r>
            <w:r/>
          </w:p>
        </w:tc>
        <w:tc>
          <w:tcPr>
            <w:tcW w:w="1959"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842"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c>
          <w:tcPr>
            <w:tcW w:w="1578" w:type="dxa"/>
            <w:vAlign w:val="top"/>
            <w:textDirection w:val="lrTb"/>
            <w:noWrap w:val="false"/>
          </w:tcPr>
          <w:p>
            <w:pPr>
              <w:pStyle w:val="907"/>
              <w:rPr>
                <w:rFonts w:hint="eastAsia" w:ascii="宋体" w:hAnsi="宋体" w:cs="宋体"/>
                <w:szCs w:val="21"/>
              </w:rPr>
            </w:pPr>
            <w:r>
              <w:rPr>
                <w:rFonts w:hint="eastAsia" w:ascii="宋体" w:hAnsi="宋体" w:cs="宋体"/>
                <w:szCs w:val="21"/>
              </w:rPr>
            </w:r>
            <w:r/>
          </w:p>
        </w:tc>
      </w:tr>
    </w:tbl>
    <w:p>
      <w:pPr>
        <w:pStyle w:val="1366"/>
        <w:ind w:left="3400" w:firstLine="425"/>
        <w:spacing w:line="360" w:lineRule="auto"/>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907"/>
        <w:spacing w:line="400" w:lineRule="exact"/>
        <w:rPr>
          <w:rFonts w:hint="eastAsia" w:ascii="宋体" w:hAnsi="宋体" w:cs="宋体"/>
          <w:szCs w:val="21"/>
        </w:rPr>
      </w:pPr>
      <w:r>
        <w:rPr>
          <w:rFonts w:hint="eastAsia" w:ascii="宋体" w:hAnsi="宋体" w:cs="宋体"/>
          <w:szCs w:val="21"/>
        </w:rPr>
      </w:r>
      <w:r/>
    </w:p>
    <w:p>
      <w:pPr>
        <w:pStyle w:val="907"/>
        <w:ind w:firstLine="420"/>
        <w:spacing w:line="380" w:lineRule="exact"/>
        <w:rPr>
          <w:rFonts w:hint="eastAsia"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商务部分的要求有不同时，应在本表中把招标文件要求与实际响应内容逐项对应列出，并在“偏离说明”项下填写以下内容：优于的，填写“正偏离”；符合的，填写“无偏离”；低于的，填写“负偏离”，不填写视为无偏离。</w:t>
      </w:r>
      <w:r>
        <w:rPr>
          <w:rFonts w:hint="eastAsia" w:ascii="宋体" w:hAnsi="宋体" w:cs="宋体"/>
          <w:b/>
          <w:bCs/>
          <w:szCs w:val="21"/>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rPr>
          <w:rFonts w:hint="eastAsia" w:ascii="宋体" w:hAnsi="宋体" w:cs="宋体"/>
        </w:rPr>
        <w:br w:type="page" w:clear="all"/>
      </w:r>
      <w:r>
        <w:rPr>
          <w:rFonts w:hint="eastAsia" w:ascii="宋体" w:hAnsi="宋体" w:cs="宋体"/>
        </w:rPr>
      </w:r>
      <w:r/>
    </w:p>
    <w:p>
      <w:pPr>
        <w:pStyle w:val="909"/>
        <w:spacing w:before="0" w:after="0" w:line="360" w:lineRule="auto"/>
        <w:rPr>
          <w:rFonts w:hint="eastAsia" w:ascii="宋体" w:hAnsi="宋体" w:cs="宋体"/>
          <w:color w:val="000000"/>
          <w:sz w:val="28"/>
          <w:szCs w:val="28"/>
        </w:rPr>
      </w:pPr>
      <w:r/>
      <w:bookmarkEnd w:id="49"/>
      <w:r/>
      <w:bookmarkEnd w:id="50"/>
      <w:r/>
      <w:bookmarkStart w:id="51" w:name="_Toc12237"/>
      <w:r/>
      <w:bookmarkStart w:id="52" w:name="_Toc7661"/>
      <w:r>
        <w:rPr>
          <w:rFonts w:hint="eastAsia" w:ascii="宋体" w:hAnsi="宋体" w:cs="宋体"/>
          <w:color w:val="000000"/>
          <w:lang w:val="zh-CN"/>
        </w:rPr>
        <w:t xml:space="preserve">人员配备表</w:t>
      </w:r>
      <w:bookmarkEnd w:id="45"/>
      <w:r/>
      <w:bookmarkEnd w:id="51"/>
      <w:r/>
      <w:bookmarkEnd w:id="52"/>
      <w:r>
        <w:rPr>
          <w:rFonts w:hint="eastAsia" w:ascii="宋体" w:hAnsi="宋体" w:cs="宋体"/>
          <w:color w:val="000000"/>
          <w:sz w:val="28"/>
          <w:szCs w:val="28"/>
        </w:rPr>
      </w:r>
      <w:r/>
    </w:p>
    <w:p>
      <w:pPr>
        <w:pStyle w:val="907"/>
        <w:jc w:val="center"/>
        <w:rPr>
          <w:rFonts w:hint="eastAsia" w:ascii="宋体" w:hAnsi="宋体" w:cs="宋体"/>
          <w:b/>
        </w:rPr>
      </w:pPr>
      <w:r>
        <w:rPr>
          <w:rFonts w:hint="eastAsia" w:ascii="宋体" w:hAnsi="宋体" w:cs="宋体"/>
          <w:b/>
          <w:color w:val="000000"/>
          <w:lang w:val="zh-CN"/>
        </w:rPr>
        <w:t xml:space="preserve">人员配备</w:t>
      </w:r>
      <w:r>
        <w:rPr>
          <w:rFonts w:hint="eastAsia" w:ascii="宋体" w:hAnsi="宋体" w:cs="宋体"/>
          <w:b/>
          <w:color w:val="000000"/>
        </w:rPr>
        <w:t xml:space="preserve">表</w:t>
      </w:r>
      <w:r>
        <w:rPr>
          <w:rFonts w:hint="eastAsia" w:ascii="宋体" w:hAnsi="宋体" w:cs="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trHeight w:val="760"/>
        </w:trPr>
        <w:tc>
          <w:tcPr>
            <w:tcW w:w="72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岗位</w:t>
            </w: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1845"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t xml:space="preserve">相关执业证书</w:t>
            </w: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r>
        <w:trPr>
          <w:cantSplit/>
          <w:trHeight w:val="495"/>
        </w:trPr>
        <w:tc>
          <w:tcPr>
            <w:tcW w:w="724"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67"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993"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c>
          <w:tcPr>
            <w:tcW w:w="1845" w:type="dxa"/>
            <w:vAlign w:val="top"/>
            <w:textDirection w:val="lrTb"/>
            <w:noWrap w:val="false"/>
          </w:tcPr>
          <w:p>
            <w:pPr>
              <w:pStyle w:val="907"/>
              <w:spacing w:line="400" w:lineRule="exact"/>
              <w:rPr>
                <w:rFonts w:hint="eastAsia" w:ascii="宋体" w:hAnsi="宋体" w:cs="宋体"/>
                <w:szCs w:val="21"/>
              </w:rPr>
            </w:pPr>
            <w:r>
              <w:rPr>
                <w:rFonts w:hint="eastAsia" w:ascii="宋体" w:hAnsi="宋体" w:cs="宋体"/>
                <w:szCs w:val="21"/>
              </w:rPr>
            </w:r>
            <w:r/>
          </w:p>
        </w:tc>
      </w:tr>
    </w:tbl>
    <w:p>
      <w:pPr>
        <w:pStyle w:val="907"/>
        <w:rPr>
          <w:rFonts w:hint="eastAsia" w:ascii="宋体" w:hAnsi="宋体" w:cs="宋体"/>
          <w:bCs/>
          <w:color w:val="000000"/>
        </w:rPr>
      </w:pPr>
      <w:r>
        <w:rPr>
          <w:rFonts w:hint="eastAsia" w:ascii="宋体" w:hAnsi="宋体" w:cs="宋体"/>
          <w:bCs/>
          <w:color w:val="000000"/>
        </w:rPr>
      </w:r>
      <w:r/>
    </w:p>
    <w:p>
      <w:pPr>
        <w:pStyle w:val="907"/>
        <w:rPr>
          <w:rFonts w:hint="eastAsia" w:ascii="宋体" w:hAnsi="宋体" w:cs="宋体"/>
          <w:bCs/>
          <w:color w:val="000000"/>
          <w:lang w:val="zh-CN"/>
        </w:rPr>
      </w:pPr>
      <w:r>
        <w:rPr>
          <w:rFonts w:hint="eastAsia" w:ascii="宋体" w:hAnsi="宋体" w:cs="宋体"/>
          <w:bCs/>
          <w:color w:val="000000"/>
          <w:lang w:val="zh-CN"/>
        </w:rPr>
      </w:r>
      <w:r/>
    </w:p>
    <w:p>
      <w:pPr>
        <w:pStyle w:val="1001"/>
        <w:ind w:firstLine="420"/>
        <w:rPr>
          <w:rFonts w:hint="eastAsia" w:hAnsi="宋体" w:cs="宋体"/>
          <w:lang w:val="zh-CN"/>
        </w:rPr>
      </w:pPr>
      <w:r>
        <w:rPr>
          <w:rFonts w:hint="eastAsia" w:hAnsi="宋体" w:cs="宋体"/>
          <w:lang w:val="zh-CN"/>
        </w:rPr>
      </w:r>
      <w:r/>
    </w:p>
    <w:p>
      <w:pPr>
        <w:pStyle w:val="1366"/>
        <w:ind w:left="3400" w:firstLine="425"/>
        <w:spacing w:line="360" w:lineRule="auto"/>
        <w:rPr>
          <w:rFonts w:hAnsi="宋体" w:eastAsia="宋体" w:cs="宋体"/>
          <w:sz w:val="21"/>
          <w:szCs w:val="21"/>
        </w:rPr>
      </w:pPr>
      <w:r>
        <w:rPr>
          <w:rFonts w:hAnsi="宋体" w:eastAsia="宋体" w:cs="宋体"/>
          <w:color w:val="000000"/>
          <w:sz w:val="21"/>
          <w:szCs w:val="21"/>
        </w:rPr>
        <w:t xml:space="preserve">投标人</w:t>
      </w:r>
      <w:r>
        <w:rPr>
          <w:rFonts w:hAnsi="宋体" w:eastAsia="宋体" w:cs="宋体"/>
          <w:sz w:val="21"/>
          <w:szCs w:val="21"/>
        </w:rPr>
        <w:t xml:space="preserve">：（单位盖章）</w:t>
      </w:r>
      <w:r>
        <w:rPr>
          <w:rFonts w:hAnsi="宋体" w:eastAsia="宋体" w:cs="宋体"/>
          <w:sz w:val="21"/>
          <w:szCs w:val="21"/>
        </w:rPr>
      </w:r>
      <w:r/>
    </w:p>
    <w:p>
      <w:pPr>
        <w:pStyle w:val="1366"/>
        <w:ind w:left="3825"/>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t xml:space="preserve">年     月     日</w:t>
      </w:r>
      <w:r>
        <w:rPr>
          <w:rFonts w:hAnsi="宋体" w:eastAsia="宋体" w:cs="宋体"/>
          <w:sz w:val="21"/>
          <w:szCs w:val="21"/>
        </w:rPr>
      </w:r>
      <w:r/>
    </w:p>
    <w:p>
      <w:pPr>
        <w:pStyle w:val="1366"/>
        <w:ind w:right="-252" w:firstLine="3885"/>
        <w:spacing w:line="360" w:lineRule="auto"/>
        <w:rPr>
          <w:rFonts w:hAnsi="宋体" w:eastAsia="宋体" w:cs="宋体"/>
          <w:sz w:val="21"/>
          <w:szCs w:val="21"/>
        </w:rPr>
      </w:pPr>
      <w:r>
        <w:rPr>
          <w:rFonts w:hAnsi="宋体" w:eastAsia="宋体" w:cs="宋体"/>
          <w:sz w:val="21"/>
          <w:szCs w:val="21"/>
        </w:rPr>
      </w:r>
      <w:r/>
    </w:p>
    <w:p>
      <w:pPr>
        <w:pStyle w:val="907"/>
        <w:rPr>
          <w:rFonts w:hint="eastAsia" w:ascii="宋体" w:hAnsi="宋体" w:cs="宋体"/>
        </w:rPr>
      </w:pPr>
      <w:r>
        <w:rPr>
          <w:rFonts w:hint="eastAsia" w:ascii="宋体" w:hAnsi="宋体" w:cs="宋体"/>
        </w:rPr>
      </w:r>
      <w:r/>
    </w:p>
    <w:p>
      <w:pPr>
        <w:pStyle w:val="907"/>
        <w:rPr>
          <w:rFonts w:hint="eastAsia" w:ascii="宋体" w:hAnsi="宋体" w:cs="宋体"/>
        </w:rPr>
      </w:pPr>
      <w:r/>
      <w:bookmarkStart w:id="53" w:name="_Ref16644"/>
      <w:r>
        <w:rPr>
          <w:rFonts w:hint="eastAsia" w:ascii="宋体" w:hAnsi="宋体" w:cs="宋体"/>
          <w:color w:val="000000"/>
        </w:rPr>
        <w:br w:type="page" w:clear="all"/>
      </w:r>
      <w:r>
        <w:rPr>
          <w:rFonts w:hint="eastAsia" w:ascii="宋体" w:hAnsi="宋体" w:cs="宋体"/>
        </w:rPr>
      </w:r>
      <w:r/>
    </w:p>
    <w:p>
      <w:pPr>
        <w:pStyle w:val="909"/>
        <w:rPr>
          <w:rFonts w:ascii="宋体" w:hAnsi="宋体" w:cs="宋体"/>
          <w:bCs w:val="0"/>
          <w:sz w:val="30"/>
          <w:szCs w:val="30"/>
          <w:lang w:val="zh-CN"/>
        </w:rPr>
      </w:pPr>
      <w:r/>
      <w:bookmarkStart w:id="54" w:name="_Ref31222"/>
      <w:r/>
      <w:bookmarkStart w:id="55" w:name="_Toc31349"/>
      <w:r/>
      <w:bookmarkStart w:id="56" w:name="_Toc10977"/>
      <w:r>
        <w:rPr>
          <w:rFonts w:hint="eastAsia" w:ascii="宋体" w:hAnsi="宋体" w:cs="宋体"/>
          <w:bCs w:val="0"/>
          <w:sz w:val="30"/>
          <w:szCs w:val="30"/>
          <w:lang w:val="zh-CN"/>
        </w:rPr>
        <w:t xml:space="preserve">机械设备一览表</w:t>
      </w:r>
      <w:bookmarkEnd w:id="55"/>
      <w:r/>
      <w:bookmarkEnd w:id="56"/>
      <w:r>
        <w:rPr>
          <w:rFonts w:ascii="宋体" w:hAnsi="宋体" w:cs="宋体"/>
          <w:bCs w:val="0"/>
          <w:sz w:val="30"/>
          <w:szCs w:val="30"/>
          <w:lang w:val="zh-CN"/>
        </w:rPr>
      </w:r>
      <w:r/>
    </w:p>
    <w:p>
      <w:pPr>
        <w:pStyle w:val="907"/>
        <w:jc w:val="center"/>
        <w:rPr>
          <w:b/>
          <w:sz w:val="28"/>
          <w:lang w:val="zh-CN"/>
        </w:rPr>
      </w:pPr>
      <w:r>
        <w:rPr>
          <w:rFonts w:hint="eastAsia"/>
          <w:b/>
          <w:sz w:val="28"/>
          <w:lang w:val="zh-CN"/>
        </w:rPr>
        <w:t xml:space="preserve">机械</w:t>
      </w:r>
      <w:r>
        <w:rPr>
          <w:b/>
          <w:sz w:val="28"/>
          <w:lang w:val="zh-CN"/>
        </w:rPr>
        <w:t xml:space="preserve">设备一览表</w:t>
      </w:r>
      <w:r>
        <w:rPr>
          <w:b/>
          <w:sz w:val="28"/>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7"/>
        <w:gridCol w:w="1260"/>
        <w:gridCol w:w="1423"/>
        <w:gridCol w:w="720"/>
        <w:gridCol w:w="899"/>
        <w:gridCol w:w="899"/>
        <w:gridCol w:w="899"/>
        <w:gridCol w:w="849"/>
      </w:tblGrid>
      <w:tr>
        <w:trPr>
          <w:cantSplit/>
          <w:trHeight w:val="400"/>
        </w:trPr>
        <w:tc>
          <w:tcPr>
            <w:tcW w:w="1727" w:type="dxa"/>
            <w:vAlign w:val="center"/>
            <w:vMerge w:val="restart"/>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W w:w="1260" w:type="dxa"/>
            <w:vAlign w:val="center"/>
            <w:vMerge w:val="restart"/>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t xml:space="preserve">  型号、</w:t>
            </w:r>
            <w:r>
              <w:rPr>
                <w:rFonts w:hint="eastAsia" w:ascii="宋体" w:hAnsi="宋体" w:cs="宋体"/>
                <w:szCs w:val="21"/>
              </w:rPr>
            </w:r>
            <w:r/>
          </w:p>
          <w:p>
            <w:pPr>
              <w:pStyle w:val="907"/>
              <w:jc w:val="center"/>
              <w:spacing w:before="60" w:after="60"/>
              <w:rPr>
                <w:rFonts w:hint="eastAsia" w:ascii="宋体" w:hAnsi="宋体" w:cs="宋体"/>
                <w:szCs w:val="21"/>
              </w:rPr>
            </w:pPr>
            <w:r>
              <w:rPr>
                <w:rFonts w:hint="eastAsia" w:ascii="宋体" w:hAnsi="宋体" w:cs="宋体"/>
                <w:szCs w:val="21"/>
              </w:rPr>
              <w:t xml:space="preserve">产地国</w:t>
            </w:r>
            <w:r>
              <w:rPr>
                <w:rFonts w:hint="eastAsia" w:ascii="宋体" w:hAnsi="宋体" w:cs="宋体"/>
                <w:szCs w:val="21"/>
              </w:rPr>
            </w:r>
            <w:r/>
          </w:p>
        </w:tc>
        <w:tc>
          <w:tcPr>
            <w:tcW w:w="1423" w:type="dxa"/>
            <w:vAlign w:val="center"/>
            <w:vMerge w:val="restart"/>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t xml:space="preserve">功率/吨位</w:t>
            </w:r>
            <w:r>
              <w:rPr>
                <w:rFonts w:hint="eastAsia" w:ascii="宋体" w:hAnsi="宋体" w:cs="宋体"/>
                <w:szCs w:val="21"/>
              </w:rPr>
            </w:r>
            <w:r/>
          </w:p>
          <w:p>
            <w:pPr>
              <w:pStyle w:val="907"/>
              <w:jc w:val="center"/>
              <w:spacing w:before="60" w:after="60"/>
              <w:rPr>
                <w:rFonts w:hint="eastAsia" w:ascii="宋体" w:hAnsi="宋体" w:cs="宋体"/>
                <w:szCs w:val="21"/>
              </w:rPr>
            </w:pPr>
            <w:r>
              <w:rPr>
                <w:rFonts w:hint="eastAsia" w:ascii="宋体" w:hAnsi="宋体" w:cs="宋体"/>
                <w:szCs w:val="21"/>
              </w:rPr>
              <w:t xml:space="preserve">/容积</w:t>
            </w:r>
            <w:r>
              <w:rPr>
                <w:rFonts w:hint="eastAsia" w:ascii="宋体" w:hAnsi="宋体" w:cs="宋体"/>
                <w:szCs w:val="21"/>
              </w:rPr>
            </w:r>
            <w:r/>
          </w:p>
        </w:tc>
        <w:tc>
          <w:tcPr>
            <w:tcW w:w="720" w:type="dxa"/>
            <w:vAlign w:val="center"/>
            <w:vMerge w:val="restart"/>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t xml:space="preserve">单</w:t>
            </w:r>
            <w:r>
              <w:rPr>
                <w:rFonts w:hint="eastAsia" w:ascii="宋体" w:hAnsi="宋体" w:cs="宋体"/>
                <w:szCs w:val="21"/>
              </w:rPr>
            </w:r>
            <w:r/>
          </w:p>
          <w:p>
            <w:pPr>
              <w:pStyle w:val="907"/>
              <w:jc w:val="center"/>
              <w:spacing w:before="60" w:after="60"/>
              <w:rPr>
                <w:rFonts w:hint="eastAsia" w:ascii="宋体" w:hAnsi="宋体" w:cs="宋体"/>
                <w:szCs w:val="21"/>
              </w:rPr>
            </w:pPr>
            <w:r>
              <w:rPr>
                <w:rFonts w:hint="eastAsia" w:ascii="宋体" w:hAnsi="宋体" w:cs="宋体"/>
                <w:szCs w:val="21"/>
              </w:rPr>
              <w:t xml:space="preserve">位</w:t>
            </w:r>
            <w:r>
              <w:rPr>
                <w:rFonts w:hint="eastAsia" w:ascii="宋体" w:hAnsi="宋体" w:cs="宋体"/>
                <w:szCs w:val="21"/>
              </w:rPr>
            </w:r>
            <w:r/>
          </w:p>
        </w:tc>
        <w:tc>
          <w:tcPr>
            <w:gridSpan w:val="4"/>
            <w:tcW w:w="3546" w:type="dxa"/>
            <w:vAlign w:val="center"/>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r>
      <w:tr>
        <w:trPr>
          <w:cantSplit/>
          <w:trHeight w:val="440"/>
        </w:trPr>
        <w:tc>
          <w:tcPr>
            <w:tcW w:w="1727" w:type="dxa"/>
            <w:vAlign w:val="center"/>
            <w:vMerge w:val="continue"/>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r>
            <w:r/>
          </w:p>
        </w:tc>
        <w:tc>
          <w:tcPr>
            <w:tcW w:w="1260" w:type="dxa"/>
            <w:vAlign w:val="center"/>
            <w:vMerge w:val="continue"/>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r>
            <w:r/>
          </w:p>
        </w:tc>
        <w:tc>
          <w:tcPr>
            <w:tcW w:w="1423" w:type="dxa"/>
            <w:vAlign w:val="center"/>
            <w:vMerge w:val="continue"/>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r>
            <w:r/>
          </w:p>
        </w:tc>
        <w:tc>
          <w:tcPr>
            <w:tcW w:w="720" w:type="dxa"/>
            <w:vAlign w:val="center"/>
            <w:vMerge w:val="continue"/>
            <w:textDirection w:val="lrTb"/>
            <w:noWrap w:val="false"/>
          </w:tcPr>
          <w:p>
            <w:pPr>
              <w:pStyle w:val="907"/>
              <w:jc w:val="center"/>
              <w:spacing w:before="60" w:after="60"/>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pStyle w:val="907"/>
              <w:rPr>
                <w:rFonts w:hint="eastAsia" w:ascii="宋体" w:hAnsi="宋体" w:cs="宋体"/>
                <w:szCs w:val="21"/>
              </w:rPr>
            </w:pPr>
            <w:r>
              <w:rPr>
                <w:rFonts w:hint="eastAsia" w:ascii="宋体" w:hAnsi="宋体" w:cs="宋体"/>
                <w:szCs w:val="21"/>
              </w:rPr>
              <w:t xml:space="preserve">合 计</w:t>
            </w:r>
            <w:r>
              <w:rPr>
                <w:rFonts w:hint="eastAsia" w:ascii="宋体" w:hAnsi="宋体" w:cs="宋体"/>
                <w:szCs w:val="21"/>
              </w:rPr>
            </w:r>
            <w:r/>
          </w:p>
        </w:tc>
        <w:tc>
          <w:tcPr>
            <w:tcW w:w="899" w:type="dxa"/>
            <w:vAlign w:val="center"/>
            <w:textDirection w:val="lrTb"/>
            <w:noWrap w:val="false"/>
          </w:tcPr>
          <w:p>
            <w:pPr>
              <w:pStyle w:val="907"/>
              <w:rPr>
                <w:rFonts w:hint="eastAsia" w:ascii="宋体" w:hAnsi="宋体" w:cs="宋体"/>
                <w:szCs w:val="21"/>
              </w:rPr>
            </w:pPr>
            <w:r>
              <w:rPr>
                <w:rFonts w:hint="eastAsia" w:ascii="宋体" w:hAnsi="宋体" w:cs="宋体"/>
                <w:szCs w:val="21"/>
              </w:rPr>
              <w:t xml:space="preserve">自 有</w:t>
            </w:r>
            <w:r>
              <w:rPr>
                <w:rFonts w:hint="eastAsia" w:ascii="宋体" w:hAnsi="宋体" w:cs="宋体"/>
                <w:szCs w:val="21"/>
              </w:rPr>
            </w:r>
            <w:r/>
          </w:p>
        </w:tc>
        <w:tc>
          <w:tcPr>
            <w:tcW w:w="899" w:type="dxa"/>
            <w:vAlign w:val="center"/>
            <w:textDirection w:val="lrTb"/>
            <w:noWrap w:val="false"/>
          </w:tcPr>
          <w:p>
            <w:pPr>
              <w:pStyle w:val="907"/>
              <w:jc w:val="center"/>
              <w:rPr>
                <w:rFonts w:hint="eastAsia" w:ascii="宋体" w:hAnsi="宋体" w:cs="宋体"/>
                <w:szCs w:val="21"/>
              </w:rPr>
            </w:pPr>
            <w:r>
              <w:rPr>
                <w:rFonts w:hint="eastAsia" w:ascii="宋体" w:hAnsi="宋体" w:cs="宋体"/>
                <w:szCs w:val="21"/>
              </w:rPr>
              <w:t xml:space="preserve">租 赁</w:t>
            </w:r>
            <w:r>
              <w:rPr>
                <w:rFonts w:hint="eastAsia" w:ascii="宋体" w:hAnsi="宋体" w:cs="宋体"/>
                <w:szCs w:val="21"/>
              </w:rPr>
            </w:r>
            <w:r/>
          </w:p>
        </w:tc>
        <w:tc>
          <w:tcPr>
            <w:tcW w:w="849" w:type="dxa"/>
            <w:vAlign w:val="center"/>
            <w:textDirection w:val="lrTb"/>
            <w:noWrap w:val="false"/>
          </w:tcPr>
          <w:p>
            <w:pPr>
              <w:pStyle w:val="907"/>
              <w:rPr>
                <w:rFonts w:hint="eastAsia" w:ascii="宋体" w:hAnsi="宋体" w:cs="宋体"/>
                <w:szCs w:val="21"/>
              </w:rPr>
            </w:pPr>
            <w:r>
              <w:rPr>
                <w:rFonts w:hint="eastAsia" w:ascii="宋体" w:hAnsi="宋体" w:cs="宋体"/>
                <w:szCs w:val="21"/>
              </w:rPr>
              <w:t xml:space="preserve">新 购</w:t>
            </w: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tc>
          <w:tcPr>
            <w:tcW w:w="1727"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26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1423"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720"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9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c>
          <w:tcPr>
            <w:tcW w:w="849" w:type="dxa"/>
            <w:vAlign w:val="top"/>
            <w:textDirection w:val="lrTb"/>
            <w:noWrap w:val="false"/>
          </w:tcPr>
          <w:p>
            <w:pPr>
              <w:pStyle w:val="907"/>
              <w:spacing w:before="120" w:after="120"/>
              <w:rPr>
                <w:rFonts w:hint="eastAsia" w:ascii="宋体" w:hAnsi="宋体" w:cs="宋体"/>
                <w:szCs w:val="21"/>
              </w:rPr>
            </w:pPr>
            <w:r>
              <w:rPr>
                <w:rFonts w:hint="eastAsia" w:ascii="宋体" w:hAnsi="宋体" w:cs="宋体"/>
                <w:szCs w:val="21"/>
              </w:rPr>
            </w:r>
            <w:r/>
          </w:p>
        </w:tc>
      </w:tr>
      <w:tr>
        <w:trPr>
          <w:cantSplit/>
          <w:trHeight w:val="620"/>
        </w:trPr>
        <w:tc>
          <w:tcPr>
            <w:tcW w:w="1727" w:type="dxa"/>
            <w:vAlign w:val="center"/>
            <w:textDirection w:val="lrTb"/>
            <w:noWrap w:val="false"/>
          </w:tcPr>
          <w:p>
            <w:pPr>
              <w:pStyle w:val="907"/>
              <w:spacing w:before="60" w:after="60"/>
              <w:rPr>
                <w:rFonts w:hint="eastAsia" w:ascii="宋体" w:hAnsi="宋体" w:cs="宋体"/>
                <w:szCs w:val="21"/>
              </w:rPr>
            </w:pPr>
            <w:r>
              <w:rPr>
                <w:rFonts w:hint="eastAsia" w:ascii="宋体" w:hAnsi="宋体" w:cs="宋体"/>
                <w:szCs w:val="21"/>
              </w:rPr>
              <w:t xml:space="preserve">  备注</w:t>
            </w:r>
            <w:r>
              <w:rPr>
                <w:rFonts w:hint="eastAsia" w:ascii="宋体" w:hAnsi="宋体" w:cs="宋体"/>
                <w:szCs w:val="21"/>
              </w:rPr>
            </w:r>
            <w:r/>
          </w:p>
        </w:tc>
        <w:tc>
          <w:tcPr>
            <w:gridSpan w:val="7"/>
            <w:tcW w:w="6949" w:type="dxa"/>
            <w:vAlign w:val="top"/>
            <w:textDirection w:val="lrTb"/>
            <w:noWrap w:val="false"/>
          </w:tcPr>
          <w:p>
            <w:pPr>
              <w:pStyle w:val="907"/>
              <w:spacing w:before="60" w:after="60"/>
              <w:rPr>
                <w:rFonts w:hint="eastAsia" w:ascii="宋体" w:hAnsi="宋体" w:cs="宋体"/>
                <w:szCs w:val="21"/>
              </w:rPr>
            </w:pPr>
            <w:r>
              <w:rPr>
                <w:rFonts w:hint="eastAsia" w:ascii="宋体" w:hAnsi="宋体" w:cs="宋体"/>
                <w:szCs w:val="21"/>
              </w:rPr>
            </w:r>
            <w:r/>
          </w:p>
        </w:tc>
      </w:tr>
      <w:tr>
        <w:trPr>
          <w:cantSplit/>
          <w:trHeight w:val="699"/>
        </w:trPr>
        <w:tc>
          <w:tcPr>
            <w:tcW w:w="1727" w:type="dxa"/>
            <w:vAlign w:val="center"/>
            <w:textDirection w:val="lrTb"/>
            <w:noWrap w:val="false"/>
          </w:tcPr>
          <w:p>
            <w:pPr>
              <w:pStyle w:val="907"/>
              <w:ind w:firstLine="210"/>
              <w:spacing w:before="60" w:after="60"/>
              <w:rPr>
                <w:rFonts w:hint="eastAsia" w:ascii="宋体" w:hAnsi="宋体" w:cs="宋体"/>
                <w:szCs w:val="21"/>
              </w:rPr>
            </w:pPr>
            <w:r>
              <w:rPr>
                <w:rFonts w:hint="eastAsia" w:ascii="宋体" w:hAnsi="宋体" w:cs="宋体"/>
                <w:szCs w:val="21"/>
              </w:rPr>
              <w:t xml:space="preserve">建议</w:t>
            </w:r>
            <w:r>
              <w:rPr>
                <w:rFonts w:hint="eastAsia" w:ascii="宋体" w:hAnsi="宋体" w:cs="宋体"/>
                <w:szCs w:val="21"/>
              </w:rPr>
            </w:r>
            <w:r/>
          </w:p>
        </w:tc>
        <w:tc>
          <w:tcPr>
            <w:gridSpan w:val="7"/>
            <w:tcW w:w="6949" w:type="dxa"/>
            <w:vAlign w:val="top"/>
            <w:textDirection w:val="lrTb"/>
            <w:noWrap w:val="false"/>
          </w:tcPr>
          <w:p>
            <w:pPr>
              <w:pStyle w:val="907"/>
              <w:spacing w:before="60" w:after="60"/>
              <w:rPr>
                <w:rFonts w:hint="eastAsia" w:ascii="宋体" w:hAnsi="宋体" w:cs="宋体"/>
                <w:szCs w:val="21"/>
              </w:rPr>
            </w:pPr>
            <w:r>
              <w:rPr>
                <w:rFonts w:hint="eastAsia" w:ascii="宋体" w:hAnsi="宋体" w:cs="宋体"/>
                <w:szCs w:val="21"/>
              </w:rPr>
            </w:r>
            <w:r/>
          </w:p>
        </w:tc>
      </w:tr>
    </w:tbl>
    <w:p>
      <w:pPr>
        <w:pStyle w:val="1001"/>
        <w:ind w:firstLine="420"/>
        <w:rPr>
          <w:rFonts w:hint="eastAsia" w:eastAsia="等线"/>
          <w:lang w:val="zh-CN"/>
        </w:rPr>
      </w:pPr>
      <w:r>
        <w:rPr>
          <w:rFonts w:hint="eastAsia" w:eastAsia="等线"/>
          <w:lang w:val="zh-CN"/>
        </w:rPr>
      </w:r>
      <w:r/>
    </w:p>
    <w:p>
      <w:pPr>
        <w:pStyle w:val="1001"/>
        <w:ind w:firstLine="420"/>
        <w:rPr>
          <w:rFonts w:hint="eastAsia" w:eastAsia="等线"/>
          <w:lang w:val="zh-CN"/>
        </w:rPr>
      </w:pPr>
      <w:r>
        <w:rPr>
          <w:rFonts w:hint="eastAsia" w:eastAsia="等线"/>
          <w:lang w:val="zh-CN"/>
        </w:rPr>
      </w:r>
      <w:r/>
    </w:p>
    <w:p>
      <w:pPr>
        <w:pStyle w:val="907"/>
        <w:rPr>
          <w:rFonts w:hint="eastAsia"/>
          <w:lang w:val="zh-CN"/>
        </w:rPr>
      </w:pPr>
      <w:r>
        <w:rPr>
          <w:rFonts w:hint="eastAsia"/>
          <w:lang w:val="zh-CN"/>
        </w:rPr>
      </w:r>
      <w:r/>
    </w:p>
    <w:p>
      <w:pPr>
        <w:pStyle w:val="1366"/>
        <w:ind w:left="3400" w:firstLine="425"/>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1366"/>
        <w:ind w:left="3825"/>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366"/>
        <w:ind w:right="-252" w:firstLine="3885"/>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907"/>
        <w:rPr>
          <w:rFonts w:hint="eastAsia" w:ascii="宋体" w:hAnsi="宋体" w:cs="宋体"/>
        </w:rPr>
      </w:pPr>
      <w:r>
        <w:rPr>
          <w:rFonts w:hint="eastAsia"/>
        </w:rPr>
        <w:br w:type="page" w:clear="all"/>
      </w:r>
      <w:bookmarkEnd w:id="53"/>
      <w:r/>
      <w:bookmarkEnd w:id="54"/>
      <w:r>
        <w:rPr>
          <w:rFonts w:hint="eastAsia" w:ascii="宋体" w:hAnsi="宋体" w:cs="宋体"/>
        </w:rPr>
      </w:r>
      <w:r/>
    </w:p>
    <w:p>
      <w:pPr>
        <w:pStyle w:val="908"/>
        <w:jc w:val="center"/>
        <w:spacing w:before="0" w:after="0" w:line="360" w:lineRule="auto"/>
        <w:rPr>
          <w:rFonts w:hint="eastAsia" w:ascii="宋体" w:hAnsi="宋体" w:eastAsia="宋体" w:cs="Times New Roman"/>
          <w:b/>
          <w:bCs/>
          <w:sz w:val="32"/>
          <w:szCs w:val="32"/>
          <w:lang w:val="en-US" w:eastAsia="zh-CN" w:bidi="ar-SA"/>
        </w:rPr>
      </w:pPr>
      <w:r/>
      <w:bookmarkEnd w:id="22"/>
      <w:r/>
      <w:bookmarkEnd w:id="23"/>
      <w:r/>
      <w:bookmarkEnd w:id="42"/>
      <w:r/>
      <w:bookmarkEnd w:id="43"/>
      <w:r/>
      <w:bookmarkEnd w:id="44"/>
      <w:r/>
      <w:bookmarkStart w:id="57" w:name="_Toc16238"/>
      <w:r/>
      <w:bookmarkStart w:id="58" w:name="_Toc17894"/>
      <w:r>
        <w:rPr>
          <w:rFonts w:hint="eastAsia" w:ascii="宋体" w:hAnsi="宋体" w:eastAsia="宋体" w:cs="Times New Roman"/>
          <w:b/>
          <w:bCs/>
          <w:sz w:val="32"/>
          <w:szCs w:val="32"/>
          <w:lang w:val="en-US" w:eastAsia="zh-CN" w:bidi="ar-SA"/>
        </w:rPr>
        <w:t xml:space="preserve">第四章  招标书</w:t>
      </w:r>
      <w:bookmarkEnd w:id="57"/>
      <w:r/>
      <w:bookmarkEnd w:id="58"/>
      <w:r>
        <w:rPr>
          <w:rFonts w:hint="eastAsia" w:ascii="宋体" w:hAnsi="宋体" w:eastAsia="宋体" w:cs="Times New Roman"/>
          <w:b/>
          <w:bCs/>
          <w:sz w:val="32"/>
          <w:szCs w:val="32"/>
          <w:lang w:val="en-US" w:eastAsia="zh-CN" w:bidi="ar-SA"/>
        </w:rPr>
      </w:r>
      <w:r/>
    </w:p>
    <w:p>
      <w:pPr>
        <w:pStyle w:val="907"/>
        <w:ind w:firstLine="420"/>
        <w:spacing w:line="360" w:lineRule="auto"/>
        <w:rPr>
          <w:rFonts w:hint="eastAsia" w:ascii="宋体" w:hAnsi="宋体" w:cs="宋体"/>
          <w:szCs w:val="21"/>
        </w:rPr>
      </w:pPr>
      <w:r>
        <w:rPr>
          <w:rFonts w:hint="eastAsia" w:ascii="宋体" w:hAnsi="宋体" w:cs="宋体"/>
          <w:szCs w:val="21"/>
        </w:rPr>
        <w:t xml:space="preserve">受昆山市水务局的委托，苏州公正建设咨询房地产评估有限公司作为招标代理人，为委托人拟采购的</w:t>
      </w:r>
      <w:r>
        <w:rPr>
          <w:rFonts w:hint="eastAsia" w:ascii="宋体" w:hAnsi="宋体" w:cs="宋体"/>
          <w:szCs w:val="21"/>
          <w:lang w:eastAsia="zh-CN"/>
        </w:rPr>
        <w:t xml:space="preserve">2025年度农村生活污水治理设施、收集系统的维护及运营服务</w:t>
      </w:r>
      <w:r>
        <w:rPr>
          <w:rFonts w:hint="eastAsia" w:ascii="宋体" w:hAnsi="宋体" w:cs="宋体"/>
          <w:szCs w:val="21"/>
        </w:rPr>
        <w:t xml:space="preserve">项目进行公开招标。</w:t>
      </w:r>
      <w:r>
        <w:rPr>
          <w:rFonts w:hint="eastAsia" w:ascii="宋体" w:hAnsi="宋体" w:cs="宋体"/>
          <w:szCs w:val="21"/>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59" w:name="_Toc21335"/>
      <w:r>
        <w:rPr>
          <w:rFonts w:hint="eastAsia" w:ascii="宋体" w:hAnsi="宋体" w:eastAsia="宋体" w:cs="宋体"/>
          <w:b/>
          <w:bCs/>
          <w:sz w:val="21"/>
          <w:szCs w:val="21"/>
          <w:lang w:val="en-US" w:eastAsia="zh-CN"/>
        </w:rPr>
        <w:t xml:space="preserve">一、项目编号：JSZC-320583-SZGZ-G2024-0130</w:t>
      </w:r>
      <w:bookmarkEnd w:id="59"/>
      <w:r>
        <w:rPr>
          <w:rFonts w:hint="eastAsia" w:ascii="宋体" w:hAnsi="宋体" w:eastAsia="宋体" w:cs="宋体"/>
          <w:b/>
          <w:bCs/>
          <w:sz w:val="21"/>
          <w:szCs w:val="21"/>
          <w:lang w:val="en-US" w:eastAsia="zh-CN"/>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0" w:name="_Toc16581"/>
      <w:r>
        <w:rPr>
          <w:rFonts w:hint="eastAsia" w:ascii="宋体" w:hAnsi="宋体" w:eastAsia="宋体" w:cs="宋体"/>
          <w:b/>
          <w:bCs/>
          <w:sz w:val="21"/>
          <w:szCs w:val="21"/>
          <w:lang w:val="en-US" w:eastAsia="zh-CN"/>
        </w:rPr>
        <w:t xml:space="preserve">二、项目名称：2025年度农村生活污水治理设施、收集系统的维护及运营服务</w:t>
      </w:r>
      <w:bookmarkEnd w:id="60"/>
      <w:r>
        <w:rPr>
          <w:rFonts w:hint="eastAsia" w:ascii="宋体" w:hAnsi="宋体" w:eastAsia="宋体" w:cs="宋体"/>
          <w:b/>
          <w:bCs/>
          <w:sz w:val="21"/>
          <w:szCs w:val="21"/>
          <w:lang w:val="en-US" w:eastAsia="zh-CN"/>
        </w:rPr>
      </w:r>
      <w:r/>
    </w:p>
    <w:p>
      <w:pPr>
        <w:pStyle w:val="909"/>
        <w:ind w:firstLine="420"/>
        <w:keepLines/>
        <w:keepNext/>
        <w:pageBreakBefore w:val="0"/>
        <w:spacing w:before="0" w:after="0" w:line="360" w:lineRule="auto"/>
        <w:widowControl w:val="off"/>
        <w:rPr>
          <w:rFonts w:hint="eastAsia" w:ascii="宋体" w:hAnsi="宋体" w:eastAsia="宋体" w:cs="宋体"/>
          <w:sz w:val="21"/>
          <w:szCs w:val="21"/>
          <w:lang w:val="en-US" w:eastAsia="zh-CN"/>
        </w:rPr>
      </w:pPr>
      <w:r/>
      <w:bookmarkStart w:id="61" w:name="_Toc30188"/>
      <w:r>
        <w:rPr>
          <w:rFonts w:hint="eastAsia" w:ascii="宋体" w:hAnsi="宋体" w:eastAsia="宋体" w:cs="宋体"/>
          <w:sz w:val="21"/>
          <w:szCs w:val="21"/>
          <w:lang w:val="en-US" w:eastAsia="zh-CN"/>
        </w:rPr>
        <w:t xml:space="preserve">三、招标内容：</w:t>
      </w:r>
      <w:bookmarkEnd w:id="61"/>
      <w:r>
        <w:rPr>
          <w:rFonts w:hint="eastAsia" w:ascii="宋体" w:hAnsi="宋体" w:eastAsia="宋体" w:cs="宋体"/>
          <w:sz w:val="21"/>
          <w:szCs w:val="21"/>
          <w:lang w:val="en-US" w:eastAsia="zh-CN"/>
        </w:rPr>
      </w:r>
      <w:r/>
    </w:p>
    <w:tbl>
      <w:tblPr>
        <w:tblW w:w="8953"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5913"/>
        <w:gridCol w:w="1769"/>
      </w:tblGrid>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1"/>
                <w:szCs w:val="21"/>
                <w:u w:val="none"/>
                <w:lang w:val="en-US" w:eastAsia="zh-CN" w:bidi="ar"/>
              </w:rPr>
              <w:suppressLineNumbers w:val="0"/>
            </w:pPr>
            <w:r>
              <w:rPr>
                <w:rFonts w:hint="eastAsia" w:ascii="宋体" w:hAnsi="宋体" w:eastAsia="宋体" w:cs="宋体"/>
                <w:i w:val="0"/>
                <w:iCs w:val="0"/>
                <w:color w:val="525252"/>
                <w:sz w:val="21"/>
                <w:szCs w:val="21"/>
                <w:u w:val="none"/>
                <w:lang w:val="en-US" w:eastAsia="zh-CN" w:bidi="ar"/>
              </w:rPr>
              <w:t xml:space="preserve">采购包号</w:t>
            </w:r>
            <w:r>
              <w:rPr>
                <w:rFonts w:hint="eastAsia" w:ascii="宋体" w:hAnsi="宋体" w:eastAsia="宋体" w:cs="宋体"/>
                <w:i w:val="0"/>
                <w:iCs w:val="0"/>
                <w:color w:val="525252"/>
                <w:sz w:val="21"/>
                <w:szCs w:val="21"/>
                <w:u w:val="none"/>
                <w:lang w:val="en-US" w:eastAsia="zh-CN" w:bidi="ar"/>
              </w:rPr>
            </w:r>
            <w:r/>
          </w:p>
        </w:tc>
        <w:tc>
          <w:tcPr>
            <w:tcW w:w="5913"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1"/>
                <w:szCs w:val="21"/>
                <w:u w:val="none"/>
                <w:lang w:val="en-US" w:eastAsia="zh-CN" w:bidi="ar"/>
              </w:rPr>
              <w:suppressLineNumbers w:val="0"/>
            </w:pPr>
            <w:r>
              <w:rPr>
                <w:rFonts w:hint="eastAsia" w:ascii="宋体" w:hAnsi="宋体" w:eastAsia="宋体" w:cs="宋体"/>
                <w:i w:val="0"/>
                <w:iCs w:val="0"/>
                <w:color w:val="525252"/>
                <w:sz w:val="21"/>
                <w:szCs w:val="21"/>
                <w:u w:val="none"/>
                <w:lang w:val="en-US" w:eastAsia="zh-CN" w:bidi="ar"/>
              </w:rPr>
              <w:t xml:space="preserve">范围</w:t>
            </w:r>
            <w:r>
              <w:rPr>
                <w:rFonts w:hint="eastAsia" w:ascii="宋体" w:hAnsi="宋体" w:eastAsia="宋体" w:cs="宋体"/>
                <w:i w:val="0"/>
                <w:iCs w:val="0"/>
                <w:color w:val="525252"/>
                <w:sz w:val="21"/>
                <w:szCs w:val="21"/>
                <w:u w:val="none"/>
                <w:lang w:val="en-US" w:eastAsia="zh-CN" w:bidi="ar"/>
              </w:rPr>
            </w:r>
            <w:r/>
          </w:p>
        </w:tc>
        <w:tc>
          <w:tcPr>
            <w:tcW w:w="1769" w:type="dxa"/>
            <w:vAlign w:val="center"/>
            <w:textDirection w:val="lrTb"/>
            <w:noWrap w:val="false"/>
          </w:tcPr>
          <w:p>
            <w:pPr>
              <w:pStyle w:val="907"/>
              <w:jc w:val="both"/>
              <w:keepLines w:val="0"/>
              <w:keepNext w:val="0"/>
              <w:widowControl/>
              <w:rPr>
                <w:rFonts w:hint="eastAsia" w:ascii="宋体" w:hAnsi="宋体" w:eastAsia="宋体" w:cs="宋体"/>
                <w:i w:val="0"/>
                <w:iCs w:val="0"/>
                <w:color w:val="525252"/>
                <w:sz w:val="21"/>
                <w:szCs w:val="21"/>
                <w:u w:val="none"/>
              </w:rPr>
              <w:suppressLineNumbers w:val="0"/>
            </w:pPr>
            <w:r>
              <w:rPr>
                <w:rFonts w:hint="eastAsia" w:ascii="宋体" w:hAnsi="宋体" w:eastAsia="宋体" w:cs="宋体"/>
                <w:i w:val="0"/>
                <w:iCs w:val="0"/>
                <w:color w:val="525252"/>
                <w:sz w:val="21"/>
                <w:szCs w:val="21"/>
                <w:u w:val="none"/>
                <w:lang w:val="en-US" w:eastAsia="zh-CN" w:bidi="ar"/>
              </w:rPr>
              <w:t xml:space="preserve">预算金额（元）</w:t>
            </w:r>
            <w:r>
              <w:rPr>
                <w:rFonts w:hint="eastAsia" w:ascii="宋体" w:hAnsi="宋体" w:eastAsia="宋体" w:cs="宋体"/>
                <w:i w:val="0"/>
                <w:iCs w:val="0"/>
                <w:color w:val="525252"/>
                <w:sz w:val="21"/>
                <w:szCs w:val="21"/>
                <w:u w:val="none"/>
              </w:rPr>
            </w:r>
            <w:r/>
          </w:p>
        </w:tc>
      </w:tr>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1"/>
                <w:szCs w:val="21"/>
                <w:u w:val="none"/>
              </w:rPr>
              <w:suppressLineNumbers w:val="0"/>
            </w:pPr>
            <w:r>
              <w:rPr>
                <w:rFonts w:hint="eastAsia" w:ascii="宋体" w:hAnsi="宋体" w:eastAsia="宋体" w:cs="宋体"/>
                <w:i w:val="0"/>
                <w:iCs w:val="0"/>
                <w:color w:val="525252"/>
                <w:sz w:val="21"/>
                <w:szCs w:val="21"/>
                <w:u w:val="none"/>
                <w:lang w:val="en-US" w:eastAsia="zh-CN" w:bidi="ar"/>
              </w:rPr>
              <w:t xml:space="preserve">采购包1</w:t>
            </w:r>
            <w:r>
              <w:rPr>
                <w:rFonts w:hint="eastAsia" w:ascii="宋体" w:hAnsi="宋体" w:eastAsia="宋体" w:cs="宋体"/>
                <w:i w:val="0"/>
                <w:iCs w:val="0"/>
                <w:color w:val="525252"/>
                <w:sz w:val="21"/>
                <w:szCs w:val="21"/>
                <w:u w:val="none"/>
              </w:rPr>
            </w:r>
            <w:r/>
          </w:p>
        </w:tc>
        <w:tc>
          <w:tcPr>
            <w:tcW w:w="5913" w:type="dxa"/>
            <w:vAlign w:val="center"/>
            <w:textDirection w:val="lrTb"/>
            <w:noWrap w:val="false"/>
          </w:tcPr>
          <w:p>
            <w:pPr>
              <w:pStyle w:val="907"/>
              <w:jc w:val="left"/>
              <w:keepLines w:val="0"/>
              <w:keepNext w:val="0"/>
              <w:widowControl/>
              <w:rPr>
                <w:rFonts w:hint="eastAsia" w:ascii="宋体" w:hAnsi="宋体" w:eastAsia="宋体" w:cs="宋体"/>
                <w:i w:val="0"/>
                <w:iCs w:val="0"/>
                <w:color w:val="525252"/>
                <w:sz w:val="21"/>
                <w:szCs w:val="21"/>
                <w:u w:val="none"/>
                <w:lang w:val="en-US" w:eastAsia="zh-CN" w:bidi="ar"/>
              </w:rPr>
              <w:suppressLineNumbers w:val="0"/>
            </w:pPr>
            <w:r>
              <w:rPr>
                <w:rFonts w:hint="eastAsia" w:ascii="宋体" w:hAnsi="宋体" w:eastAsia="宋体" w:cs="宋体"/>
                <w:i w:val="0"/>
                <w:iCs w:val="0"/>
                <w:color w:val="525252"/>
                <w:sz w:val="21"/>
                <w:szCs w:val="21"/>
                <w:u w:val="none"/>
                <w:lang w:val="en-US" w:eastAsia="zh-CN" w:bidi="ar"/>
              </w:rPr>
              <w:t xml:space="preserve">周庄镇、锦溪镇、淀山湖镇农村生活污水治理设施、收集系统的维护及运营服务</w:t>
            </w:r>
            <w:r>
              <w:rPr>
                <w:rFonts w:hint="eastAsia" w:ascii="宋体" w:hAnsi="宋体" w:eastAsia="宋体" w:cs="宋体"/>
                <w:i w:val="0"/>
                <w:iCs w:val="0"/>
                <w:color w:val="525252"/>
                <w:sz w:val="21"/>
                <w:szCs w:val="21"/>
                <w:u w:val="none"/>
                <w:lang w:val="en-US" w:eastAsia="zh-CN" w:bidi="ar"/>
              </w:rPr>
            </w:r>
            <w:r/>
          </w:p>
        </w:tc>
        <w:tc>
          <w:tcPr>
            <w:tcW w:w="1769" w:type="dxa"/>
            <w:vAlign w:val="center"/>
            <w:textDirection w:val="lrTb"/>
            <w:noWrap w:val="false"/>
          </w:tcPr>
          <w:p>
            <w:pPr>
              <w:pStyle w:val="907"/>
              <w:jc w:val="center"/>
              <w:rPr>
                <w:rFonts w:hint="eastAsia" w:ascii="Times New Roman" w:hAnsi="Times New Roman" w:eastAsia="宋体" w:cs="Times New Roman"/>
                <w:i w:val="0"/>
                <w:iCs w:val="0"/>
                <w:color w:val="000000"/>
                <w:sz w:val="21"/>
                <w:szCs w:val="21"/>
                <w:u w:val="none"/>
                <w:lang w:val="en-US" w:eastAsia="zh-CN" w:bidi="ar"/>
              </w:rPr>
            </w:pPr>
            <w:r>
              <w:rPr>
                <w:rFonts w:ascii="Times New Roman" w:hAnsi="Times New Roman" w:eastAsia="宋体" w:cs="Times New Roman"/>
                <w:i w:val="0"/>
                <w:iCs w:val="0"/>
                <w:color w:val="000000"/>
                <w:sz w:val="21"/>
                <w:szCs w:val="21"/>
                <w:u w:val="none"/>
                <w:lang w:val="en-US" w:eastAsia="zh-CN" w:bidi="ar"/>
              </w:rPr>
              <w:t xml:space="preserve">13115519.37 </w:t>
            </w:r>
            <w:r>
              <w:rPr>
                <w:rFonts w:hint="eastAsia" w:ascii="Times New Roman" w:hAnsi="Times New Roman" w:eastAsia="宋体" w:cs="Times New Roman"/>
                <w:i w:val="0"/>
                <w:iCs w:val="0"/>
                <w:color w:val="000000"/>
                <w:sz w:val="21"/>
                <w:szCs w:val="21"/>
                <w:u w:val="none"/>
                <w:lang w:val="en-US" w:eastAsia="zh-CN" w:bidi="ar"/>
              </w:rPr>
            </w:r>
            <w:r/>
          </w:p>
        </w:tc>
      </w:tr>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1"/>
                <w:szCs w:val="21"/>
                <w:u w:val="none"/>
              </w:rPr>
              <w:suppressLineNumbers w:val="0"/>
            </w:pPr>
            <w:r>
              <w:rPr>
                <w:rFonts w:hint="eastAsia" w:ascii="宋体" w:hAnsi="宋体" w:eastAsia="宋体" w:cs="宋体"/>
                <w:i w:val="0"/>
                <w:iCs w:val="0"/>
                <w:color w:val="525252"/>
                <w:sz w:val="21"/>
                <w:szCs w:val="21"/>
                <w:u w:val="none"/>
                <w:lang w:val="en-US" w:eastAsia="zh-CN" w:bidi="ar"/>
              </w:rPr>
              <w:t xml:space="preserve">采购包2</w:t>
            </w:r>
            <w:r>
              <w:rPr>
                <w:rFonts w:hint="eastAsia" w:ascii="宋体" w:hAnsi="宋体" w:eastAsia="宋体" w:cs="宋体"/>
                <w:i w:val="0"/>
                <w:iCs w:val="0"/>
                <w:color w:val="525252"/>
                <w:sz w:val="21"/>
                <w:szCs w:val="21"/>
                <w:u w:val="none"/>
              </w:rPr>
            </w:r>
            <w:r/>
          </w:p>
        </w:tc>
        <w:tc>
          <w:tcPr>
            <w:tcW w:w="5913" w:type="dxa"/>
            <w:vAlign w:val="center"/>
            <w:textDirection w:val="lrTb"/>
            <w:noWrap w:val="false"/>
          </w:tcPr>
          <w:p>
            <w:pPr>
              <w:pStyle w:val="907"/>
              <w:jc w:val="left"/>
              <w:keepLines w:val="0"/>
              <w:keepNext w:val="0"/>
              <w:widowControl/>
              <w:rPr>
                <w:rFonts w:hint="eastAsia" w:ascii="宋体" w:hAnsi="宋体" w:eastAsia="宋体" w:cs="宋体"/>
                <w:i w:val="0"/>
                <w:iCs w:val="0"/>
                <w:color w:val="525252"/>
                <w:sz w:val="21"/>
                <w:szCs w:val="21"/>
                <w:u w:val="none"/>
                <w:lang w:val="en-US" w:eastAsia="zh-CN" w:bidi="ar"/>
              </w:rPr>
              <w:suppressLineNumbers w:val="0"/>
            </w:pPr>
            <w:r>
              <w:rPr>
                <w:rFonts w:hint="eastAsia" w:ascii="宋体" w:hAnsi="宋体" w:eastAsia="宋体" w:cs="宋体"/>
                <w:i w:val="0"/>
                <w:iCs w:val="0"/>
                <w:color w:val="525252"/>
                <w:sz w:val="21"/>
                <w:szCs w:val="21"/>
                <w:u w:val="none"/>
                <w:lang w:val="en-US" w:eastAsia="zh-CN" w:bidi="ar"/>
              </w:rPr>
              <w:t xml:space="preserve">周市镇、巴城镇、千灯镇、高新区农村生活污水治理设施、收集系统的维护及运营服务</w:t>
            </w:r>
            <w:r>
              <w:rPr>
                <w:rFonts w:hint="eastAsia" w:ascii="宋体" w:hAnsi="宋体" w:eastAsia="宋体" w:cs="宋体"/>
                <w:i w:val="0"/>
                <w:iCs w:val="0"/>
                <w:color w:val="525252"/>
                <w:sz w:val="21"/>
                <w:szCs w:val="21"/>
                <w:u w:val="none"/>
                <w:lang w:val="en-US" w:eastAsia="zh-CN" w:bidi="ar"/>
              </w:rPr>
            </w:r>
            <w:r/>
          </w:p>
        </w:tc>
        <w:tc>
          <w:tcPr>
            <w:tcW w:w="1769" w:type="dxa"/>
            <w:vAlign w:val="center"/>
            <w:textDirection w:val="lrTb"/>
            <w:noWrap w:val="false"/>
          </w:tcPr>
          <w:p>
            <w:pPr>
              <w:pStyle w:val="907"/>
              <w:jc w:val="center"/>
              <w:rPr>
                <w:rFonts w:hint="eastAsia" w:ascii="Times New Roman" w:hAnsi="Times New Roman" w:eastAsia="宋体" w:cs="Times New Roman"/>
                <w:i w:val="0"/>
                <w:iCs w:val="0"/>
                <w:color w:val="000000"/>
                <w:sz w:val="21"/>
                <w:szCs w:val="21"/>
                <w:u w:val="none"/>
                <w:lang w:val="en-US" w:eastAsia="zh-CN" w:bidi="ar"/>
              </w:rPr>
            </w:pPr>
            <w:r>
              <w:rPr>
                <w:rFonts w:ascii="Times New Roman" w:hAnsi="Times New Roman" w:eastAsia="宋体" w:cs="Times New Roman"/>
                <w:i w:val="0"/>
                <w:iCs w:val="0"/>
                <w:color w:val="000000"/>
                <w:sz w:val="21"/>
                <w:szCs w:val="21"/>
                <w:u w:val="none"/>
                <w:lang w:val="en-US" w:eastAsia="zh-CN" w:bidi="ar"/>
              </w:rPr>
              <w:t xml:space="preserve">12454077.57 </w:t>
            </w:r>
            <w:r>
              <w:rPr>
                <w:rFonts w:hint="eastAsia" w:ascii="Times New Roman" w:hAnsi="Times New Roman" w:eastAsia="宋体" w:cs="Times New Roman"/>
                <w:i w:val="0"/>
                <w:iCs w:val="0"/>
                <w:color w:val="000000"/>
                <w:sz w:val="21"/>
                <w:szCs w:val="21"/>
                <w:u w:val="none"/>
                <w:lang w:val="en-US" w:eastAsia="zh-CN" w:bidi="ar"/>
              </w:rPr>
            </w:r>
            <w:r/>
          </w:p>
        </w:tc>
      </w:tr>
      <w:tr>
        <w:trPr>
          <w:trHeight w:val="630"/>
        </w:trPr>
        <w:tc>
          <w:tcPr>
            <w:tcW w:w="1271"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1"/>
                <w:szCs w:val="21"/>
                <w:u w:val="none"/>
              </w:rPr>
              <w:suppressLineNumbers w:val="0"/>
            </w:pPr>
            <w:r>
              <w:rPr>
                <w:rFonts w:hint="eastAsia" w:ascii="宋体" w:hAnsi="宋体" w:eastAsia="宋体" w:cs="宋体"/>
                <w:i w:val="0"/>
                <w:iCs w:val="0"/>
                <w:color w:val="525252"/>
                <w:sz w:val="21"/>
                <w:szCs w:val="21"/>
                <w:u w:val="none"/>
                <w:lang w:val="en-US" w:eastAsia="zh-CN" w:bidi="ar"/>
              </w:rPr>
              <w:t xml:space="preserve">采购包3</w:t>
            </w:r>
            <w:r>
              <w:rPr>
                <w:rFonts w:hint="eastAsia" w:ascii="宋体" w:hAnsi="宋体" w:eastAsia="宋体" w:cs="宋体"/>
                <w:i w:val="0"/>
                <w:iCs w:val="0"/>
                <w:color w:val="525252"/>
                <w:sz w:val="21"/>
                <w:szCs w:val="21"/>
                <w:u w:val="none"/>
              </w:rPr>
            </w:r>
            <w:r/>
          </w:p>
        </w:tc>
        <w:tc>
          <w:tcPr>
            <w:tcW w:w="5913" w:type="dxa"/>
            <w:vAlign w:val="center"/>
            <w:textDirection w:val="lrTb"/>
            <w:noWrap w:val="false"/>
          </w:tcPr>
          <w:p>
            <w:pPr>
              <w:pStyle w:val="907"/>
              <w:jc w:val="left"/>
              <w:keepLines w:val="0"/>
              <w:keepNext w:val="0"/>
              <w:widowControl/>
              <w:rPr>
                <w:rFonts w:hint="eastAsia" w:ascii="宋体" w:hAnsi="宋体" w:eastAsia="宋体" w:cs="宋体"/>
                <w:i w:val="0"/>
                <w:iCs w:val="0"/>
                <w:color w:val="525252"/>
                <w:sz w:val="21"/>
                <w:szCs w:val="21"/>
                <w:u w:val="none"/>
                <w:lang w:val="en-US" w:eastAsia="zh-CN" w:bidi="ar"/>
              </w:rPr>
              <w:suppressLineNumbers w:val="0"/>
            </w:pPr>
            <w:r>
              <w:rPr>
                <w:rFonts w:hint="eastAsia" w:ascii="宋体" w:hAnsi="宋体" w:eastAsia="宋体" w:cs="宋体"/>
                <w:i w:val="0"/>
                <w:iCs w:val="0"/>
                <w:color w:val="525252"/>
                <w:sz w:val="21"/>
                <w:szCs w:val="21"/>
                <w:u w:val="none"/>
                <w:lang w:val="en-US" w:eastAsia="zh-CN" w:bidi="ar"/>
              </w:rPr>
              <w:t xml:space="preserve">张浦镇农村生活污水治理设施、收集系统的维护及运营服务</w:t>
            </w:r>
            <w:r>
              <w:rPr>
                <w:rFonts w:hint="eastAsia" w:ascii="宋体" w:hAnsi="宋体" w:eastAsia="宋体" w:cs="宋体"/>
                <w:i w:val="0"/>
                <w:iCs w:val="0"/>
                <w:color w:val="525252"/>
                <w:sz w:val="21"/>
                <w:szCs w:val="21"/>
                <w:u w:val="none"/>
                <w:lang w:val="en-US" w:eastAsia="zh-CN" w:bidi="ar"/>
              </w:rPr>
            </w:r>
            <w:r/>
          </w:p>
        </w:tc>
        <w:tc>
          <w:tcPr>
            <w:tcW w:w="1769" w:type="dxa"/>
            <w:vAlign w:val="center"/>
            <w:textDirection w:val="lrTb"/>
            <w:noWrap w:val="false"/>
          </w:tcPr>
          <w:p>
            <w:pPr>
              <w:pStyle w:val="907"/>
              <w:jc w:val="center"/>
              <w:rPr>
                <w:rFonts w:hint="eastAsia" w:ascii="Times New Roman" w:hAnsi="Times New Roman" w:eastAsia="宋体" w:cs="Times New Roman"/>
                <w:i w:val="0"/>
                <w:iCs w:val="0"/>
                <w:color w:val="000000"/>
                <w:sz w:val="21"/>
                <w:szCs w:val="21"/>
                <w:u w:val="none"/>
                <w:lang w:val="en-US" w:eastAsia="zh-CN" w:bidi="ar"/>
              </w:rPr>
            </w:pPr>
            <w:r>
              <w:rPr>
                <w:rFonts w:ascii="Times New Roman" w:hAnsi="Times New Roman" w:eastAsia="宋体" w:cs="Times New Roman"/>
                <w:i w:val="0"/>
                <w:iCs w:val="0"/>
                <w:color w:val="000000"/>
                <w:sz w:val="21"/>
                <w:szCs w:val="21"/>
                <w:u w:val="none"/>
                <w:lang w:val="en-US" w:eastAsia="zh-CN" w:bidi="ar"/>
              </w:rPr>
              <w:t xml:space="preserve">9380403.06 </w:t>
            </w:r>
            <w:r>
              <w:rPr>
                <w:rFonts w:hint="eastAsia" w:ascii="Times New Roman" w:hAnsi="Times New Roman" w:eastAsia="宋体" w:cs="Times New Roman"/>
                <w:i w:val="0"/>
                <w:iCs w:val="0"/>
                <w:color w:val="000000"/>
                <w:sz w:val="21"/>
                <w:szCs w:val="21"/>
                <w:u w:val="none"/>
                <w:lang w:val="en-US" w:eastAsia="zh-CN" w:bidi="ar"/>
              </w:rPr>
            </w:r>
            <w:r/>
          </w:p>
        </w:tc>
      </w:tr>
      <w:tr>
        <w:trPr>
          <w:trHeight w:val="315"/>
        </w:trPr>
        <w:tc>
          <w:tcPr>
            <w:gridSpan w:val="2"/>
            <w:tcW w:w="7184" w:type="dxa"/>
            <w:vAlign w:val="center"/>
            <w:textDirection w:val="lrTb"/>
            <w:noWrap w:val="false"/>
          </w:tcPr>
          <w:p>
            <w:pPr>
              <w:pStyle w:val="907"/>
              <w:jc w:val="center"/>
              <w:keepLines w:val="0"/>
              <w:keepNext w:val="0"/>
              <w:widowControl/>
              <w:rPr>
                <w:rFonts w:hint="eastAsia" w:ascii="宋体" w:hAnsi="宋体" w:eastAsia="宋体" w:cs="宋体"/>
                <w:i w:val="0"/>
                <w:iCs w:val="0"/>
                <w:color w:val="525252"/>
                <w:sz w:val="21"/>
                <w:szCs w:val="21"/>
                <w:u w:val="none"/>
              </w:rPr>
              <w:suppressLineNumbers w:val="0"/>
            </w:pPr>
            <w:r>
              <w:rPr>
                <w:rFonts w:hint="eastAsia" w:ascii="宋体" w:hAnsi="宋体" w:eastAsia="宋体" w:cs="宋体"/>
                <w:i w:val="0"/>
                <w:iCs w:val="0"/>
                <w:color w:val="525252"/>
                <w:sz w:val="21"/>
                <w:szCs w:val="21"/>
                <w:u w:val="none"/>
                <w:lang w:val="en-US" w:eastAsia="zh-CN" w:bidi="ar"/>
              </w:rPr>
              <w:t xml:space="preserve">总金额</w:t>
            </w:r>
            <w:r>
              <w:rPr>
                <w:rFonts w:hint="eastAsia" w:ascii="宋体" w:hAnsi="宋体" w:eastAsia="宋体" w:cs="宋体"/>
                <w:i w:val="0"/>
                <w:iCs w:val="0"/>
                <w:color w:val="525252"/>
                <w:sz w:val="21"/>
                <w:szCs w:val="21"/>
                <w:u w:val="none"/>
              </w:rPr>
            </w:r>
            <w:r/>
          </w:p>
        </w:tc>
        <w:tc>
          <w:tcPr>
            <w:tcW w:w="1769" w:type="dxa"/>
            <w:vAlign w:val="center"/>
            <w:textDirection w:val="lrTb"/>
            <w:noWrap/>
          </w:tcPr>
          <w:p>
            <w:pPr>
              <w:pStyle w:val="907"/>
              <w:jc w:val="center"/>
              <w:rPr>
                <w:rFonts w:ascii="Times New Roman" w:hAnsi="Times New Roman" w:eastAsia="宋体" w:cs="Times New Roman"/>
                <w:i w:val="0"/>
                <w:iCs w:val="0"/>
                <w:color w:val="000000"/>
                <w:sz w:val="21"/>
                <w:szCs w:val="21"/>
                <w:u w:val="none"/>
                <w:lang w:val="en-US" w:eastAsia="zh-CN" w:bidi="ar"/>
              </w:rPr>
            </w:pPr>
            <w:r>
              <w:rPr>
                <w:rFonts w:ascii="Times New Roman" w:hAnsi="Times New Roman" w:eastAsia="宋体" w:cs="Times New Roman"/>
                <w:i w:val="0"/>
                <w:iCs w:val="0"/>
                <w:color w:val="000000"/>
                <w:sz w:val="21"/>
                <w:szCs w:val="21"/>
                <w:u w:val="none"/>
                <w:lang w:val="en-US" w:eastAsia="zh-CN" w:bidi="ar"/>
              </w:rPr>
              <w:t xml:space="preserve">34950000</w:t>
            </w:r>
            <w:r>
              <w:rPr>
                <w:rFonts w:hint="eastAsia" w:ascii="Times New Roman" w:hAnsi="Times New Roman" w:eastAsia="宋体" w:cs="Times New Roman"/>
                <w:i w:val="0"/>
                <w:iCs w:val="0"/>
                <w:color w:val="000000"/>
                <w:sz w:val="21"/>
                <w:szCs w:val="21"/>
                <w:u w:val="none"/>
                <w:lang w:val="en-US" w:eastAsia="zh-CN" w:bidi="ar"/>
              </w:rPr>
              <w:t xml:space="preserve">.00</w:t>
            </w:r>
            <w:r>
              <w:rPr>
                <w:rFonts w:ascii="Times New Roman" w:hAnsi="Times New Roman" w:eastAsia="宋体" w:cs="Times New Roman"/>
                <w:i w:val="0"/>
                <w:iCs w:val="0"/>
                <w:color w:val="000000"/>
                <w:sz w:val="21"/>
                <w:szCs w:val="21"/>
                <w:u w:val="none"/>
                <w:lang w:val="en-US" w:eastAsia="zh-CN" w:bidi="ar"/>
              </w:rPr>
            </w:r>
            <w:r/>
          </w:p>
        </w:tc>
      </w:tr>
    </w:tbl>
    <w:p>
      <w:pPr>
        <w:pStyle w:val="907"/>
        <w:ind w:firstLine="420"/>
        <w:spacing w:line="360" w:lineRule="auto"/>
        <w:rPr>
          <w:rFonts w:hint="eastAsia" w:ascii="宋体" w:hAnsi="宋体" w:eastAsia="宋体" w:cs="宋体"/>
          <w:szCs w:val="21"/>
        </w:rPr>
      </w:pPr>
      <w:r/>
      <w:bookmarkStart w:id="62" w:name="_Toc24463441"/>
      <w:r>
        <w:rPr>
          <w:rFonts w:hint="eastAsia" w:ascii="宋体" w:hAnsi="宋体" w:eastAsia="宋体" w:cs="宋体"/>
          <w:szCs w:val="21"/>
        </w:rPr>
        <w:t xml:space="preserve">主要包括：</w:t>
      </w:r>
      <w:bookmarkEnd w:id="62"/>
      <w:r>
        <w:rPr>
          <w:rFonts w:hint="eastAsia" w:ascii="宋体" w:hAnsi="宋体" w:eastAsia="宋体" w:cs="宋体"/>
          <w:szCs w:val="21"/>
          <w:lang w:val="en-US"/>
        </w:rPr>
        <w:t xml:space="preserve">农村生活污水治理设施完善</w:t>
      </w:r>
      <w:r>
        <w:rPr>
          <w:rFonts w:hint="eastAsia" w:ascii="宋体" w:hAnsi="宋体" w:eastAsia="宋体" w:cs="宋体"/>
          <w:szCs w:val="21"/>
          <w:lang w:val="en-US" w:eastAsia="zh-CN"/>
        </w:rPr>
        <w:t xml:space="preserve">、收集系统的维护及运营</w:t>
      </w:r>
      <w:r>
        <w:rPr>
          <w:rFonts w:hint="eastAsia" w:ascii="宋体" w:hAnsi="宋体" w:eastAsia="宋体" w:cs="宋体"/>
          <w:szCs w:val="21"/>
          <w:lang w:val="en-US"/>
        </w:rPr>
        <w:t xml:space="preserve">，</w:t>
      </w:r>
      <w:r>
        <w:rPr>
          <w:rFonts w:hint="eastAsia" w:ascii="宋体" w:hAnsi="宋体" w:eastAsia="宋体" w:cs="宋体"/>
          <w:szCs w:val="21"/>
        </w:rPr>
        <w:t xml:space="preserve">具体包括已建农村生活污水治理设施完善运营、新建项目的运营，以及与管养区域内配套的污水管道、提升泵站等附属设施（包括主管、支管、接户井、检查井、格栅井、提升泵站等）的巡查、</w:t>
      </w:r>
      <w:r>
        <w:rPr>
          <w:rFonts w:hint="eastAsia" w:ascii="宋体" w:hAnsi="宋体" w:eastAsia="宋体" w:cs="宋体"/>
          <w:szCs w:val="21"/>
          <w:lang w:val="en-US" w:eastAsia="zh-CN"/>
        </w:rPr>
        <w:t xml:space="preserve">测绘、</w:t>
      </w:r>
      <w:r>
        <w:rPr>
          <w:rFonts w:hint="eastAsia" w:ascii="宋体" w:hAnsi="宋体" w:eastAsia="宋体" w:cs="宋体"/>
          <w:szCs w:val="21"/>
        </w:rPr>
        <w:t xml:space="preserve">维护及日常处置工作，以及设施、提升泵站、管网的相关维修、改造工作</w:t>
      </w:r>
      <w:r>
        <w:rPr>
          <w:rFonts w:hint="eastAsia" w:ascii="宋体" w:hAnsi="宋体" w:eastAsia="宋体" w:cs="宋体"/>
          <w:szCs w:val="21"/>
          <w:lang w:val="en-US" w:eastAsia="zh-CN"/>
        </w:rPr>
        <w:t xml:space="preserve">。</w:t>
      </w:r>
      <w:r>
        <w:rPr>
          <w:rFonts w:hint="eastAsia" w:ascii="宋体" w:hAnsi="宋体" w:eastAsia="宋体" w:cs="宋体"/>
          <w:szCs w:val="21"/>
        </w:rPr>
      </w:r>
      <w:r/>
    </w:p>
    <w:p>
      <w:pPr>
        <w:pStyle w:val="907"/>
        <w:ind w:firstLine="420"/>
        <w:spacing w:line="360" w:lineRule="auto"/>
        <w:rPr>
          <w:rFonts w:hint="eastAsia" w:ascii="宋体" w:hAnsi="宋体" w:eastAsia="宋体" w:cs="宋体"/>
          <w:szCs w:val="21"/>
        </w:rPr>
      </w:pPr>
      <w:r>
        <w:rPr>
          <w:rFonts w:hint="eastAsia" w:ascii="宋体" w:hAnsi="宋体" w:eastAsia="宋体" w:cs="宋体"/>
          <w:szCs w:val="21"/>
        </w:rPr>
        <w:t xml:space="preserve">注：各投标总报价低于或等于预算（且各区域分项报价低于其区域预算的）价格的，为有效投标报价。超预算（或各区域分项报价超其区域预算的）的投标报价为无效投标报价。无效投标报价</w:t>
      </w:r>
      <w:r>
        <w:rPr>
          <w:rFonts w:hint="eastAsia" w:ascii="宋体" w:hAnsi="宋体" w:eastAsia="宋体" w:cs="宋体"/>
          <w:szCs w:val="21"/>
        </w:rPr>
        <w:t xml:space="preserve">的投标文件不进行评审，也不得标。</w:t>
      </w:r>
      <w:r>
        <w:rPr>
          <w:rFonts w:hint="eastAsia" w:ascii="宋体" w:hAnsi="宋体" w:eastAsia="宋体" w:cs="宋体"/>
          <w:szCs w:val="21"/>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3" w:name="_Toc25110"/>
      <w:r>
        <w:rPr>
          <w:rFonts w:hint="eastAsia" w:ascii="宋体" w:hAnsi="宋体" w:eastAsia="宋体" w:cs="宋体"/>
          <w:b/>
          <w:bCs/>
          <w:sz w:val="21"/>
          <w:szCs w:val="21"/>
          <w:lang w:val="en-US" w:eastAsia="zh-CN"/>
        </w:rPr>
        <w:t xml:space="preserve">四、项目用途和概述</w:t>
      </w:r>
      <w:bookmarkEnd w:id="63"/>
      <w:r>
        <w:rPr>
          <w:rFonts w:hint="eastAsia" w:ascii="宋体" w:hAnsi="宋体" w:eastAsia="宋体" w:cs="宋体"/>
          <w:b/>
          <w:bCs/>
          <w:sz w:val="21"/>
          <w:szCs w:val="21"/>
          <w:lang w:val="en-US" w:eastAsia="zh-CN"/>
        </w:rPr>
      </w:r>
      <w:r/>
    </w:p>
    <w:p>
      <w:pPr>
        <w:pStyle w:val="907"/>
        <w:ind w:firstLine="420"/>
        <w:spacing w:line="360" w:lineRule="auto"/>
        <w:rPr>
          <w:rFonts w:hint="eastAsia" w:ascii="宋体" w:hAnsi="宋体" w:eastAsia="宋体" w:cs="宋体"/>
          <w:b w:val="0"/>
          <w:bCs w:val="0"/>
          <w:szCs w:val="21"/>
        </w:rPr>
      </w:pPr>
      <w:r>
        <w:rPr>
          <w:rFonts w:hint="eastAsia" w:ascii="宋体" w:hAnsi="宋体" w:eastAsia="宋体" w:cs="宋体"/>
          <w:b w:val="0"/>
          <w:bCs w:val="0"/>
          <w:szCs w:val="21"/>
        </w:rPr>
        <w:t xml:space="preserve">1.项目用途</w:t>
      </w:r>
      <w:r>
        <w:rPr>
          <w:rFonts w:hint="eastAsia" w:ascii="宋体" w:hAnsi="宋体" w:eastAsia="宋体" w:cs="宋体"/>
          <w:b w:val="0"/>
          <w:bCs w:val="0"/>
          <w:szCs w:val="21"/>
        </w:rPr>
      </w:r>
      <w:r/>
    </w:p>
    <w:p>
      <w:pPr>
        <w:pStyle w:val="907"/>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根据昆山市农村生活污水治理设施、收集系统的维护及运营实际情况，采取政府购买服务模式，将昆山市农村生活污水治理设施运营维护及完善、提升泵站运营维护、管网维护服务外包，由具备资质的单位统一运营管理，确保农村生活污水治理设施、收集系统完好、运转正常、安全高</w:t>
      </w:r>
      <w:r>
        <w:rPr>
          <w:rFonts w:hint="eastAsia" w:ascii="宋体" w:hAnsi="宋体" w:eastAsia="宋体" w:cs="宋体"/>
          <w:szCs w:val="21"/>
        </w:rPr>
        <w:t xml:space="preserve">效、水质达标、有效防治农村水环境污染。</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2.项目概述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（1）项目涉及区域</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对应的行政区域。</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（2）运营对象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项目涉及区域内运营的昆山市农村生活污水治理设施运营维护、提升泵站运营维护、管网维护。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（3）完善对象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运营范围内界牌的更换、建筑物破损、湿地修复、绿化覆盖不到位等站容站貌不到位的设施；工艺存在缺陷、出水不稳定的设施。</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（4）服务内容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①设施设备运营维护：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（a）污水治理设施设备维修改造；</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（b）污水治理设施设备日常运行管理；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（c）污水治理设施设备常规保养、检测及修理；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（d）污水治理设施出水水质及泥质检测；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（e）污水治理设施安全生产工作（包括防汛排涝、水环境污染等）；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（f）接警处理、投诉处理、违章排水处理及反馈。</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②提升泵站运营维护：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（a）提升泵站日常运行管理；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（b）提升泵站设备常规保养、检测及维修；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（c）提升泵站安全生产工作（包括防汛排涝、水环境污染等）；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（d）接警处理、投诉处理及反馈。</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③污水管网维护：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（a）污水管网日常运行管理；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（b）污水管网日常疏通养护及维修；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（c）污水管网安全生产工作（包括防汛排涝、水环境污染等）；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（d）接警处理、投诉处理、违章排水处理及反馈。</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（5）服务周期</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一年为一个服务周期，根据《昆山市农村生活污水治理设施运营管理办法》进行考核，若乙方在季度考核中，连续2次处于最后一名，甲方有权终止合同，乙方对此无异议。</w:t>
      </w:r>
      <w:r>
        <w:rPr>
          <w:rFonts w:hint="eastAsia" w:ascii="宋体" w:hAnsi="宋体" w:eastAsia="宋体" w:cs="宋体"/>
          <w:szCs w:val="21"/>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4" w:name="_Toc12009"/>
      <w:r>
        <w:rPr>
          <w:rFonts w:hint="eastAsia" w:ascii="宋体" w:hAnsi="宋体" w:eastAsia="宋体" w:cs="宋体"/>
          <w:b/>
          <w:bCs/>
          <w:sz w:val="21"/>
          <w:szCs w:val="21"/>
          <w:lang w:val="en-US" w:eastAsia="zh-CN"/>
        </w:rPr>
        <w:t xml:space="preserve">五、基本配置与功能要求</w:t>
      </w:r>
      <w:bookmarkEnd w:id="64"/>
      <w:r>
        <w:rPr>
          <w:rFonts w:hint="eastAsia" w:ascii="宋体" w:hAnsi="宋体" w:eastAsia="宋体" w:cs="宋体"/>
          <w:b/>
          <w:bCs/>
          <w:sz w:val="21"/>
          <w:szCs w:val="21"/>
          <w:lang w:val="en-US" w:eastAsia="zh-CN"/>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1.基本配置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乙方应具有农村生活污水治理设施及配套收集系统改造经验的单位。运营、改造单位应具有与服务内容相适应的专业团队、专业设备和运营机制。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2.功能要求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乙方应具备以下能力：</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（1）农村污水治理常规维护、维修能力；</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（2）运营多种农村生活污水治理工艺的能力；</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（3）接报处置能力；</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（4）应急管理能力；</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（5）水质及管道检测能力</w:t>
      </w:r>
      <w:r>
        <w:rPr>
          <w:rFonts w:hint="eastAsia" w:ascii="宋体" w:hAnsi="宋体" w:eastAsia="宋体" w:cs="宋体"/>
          <w:szCs w:val="21"/>
          <w:lang w:eastAsia="zh-CN"/>
        </w:rPr>
        <w:t xml:space="preserve">（检测报告需由有检测资质的单位</w:t>
      </w:r>
      <w:r>
        <w:rPr>
          <w:rFonts w:hint="eastAsia" w:ascii="宋体" w:hAnsi="宋体" w:eastAsia="宋体" w:cs="宋体"/>
          <w:szCs w:val="21"/>
          <w:lang w:val="en-US" w:eastAsia="zh-CN"/>
        </w:rPr>
        <w:t xml:space="preserve">出具</w:t>
      </w:r>
      <w:r>
        <w:rPr>
          <w:rFonts w:hint="eastAsia" w:ascii="宋体" w:hAnsi="宋体" w:eastAsia="宋体" w:cs="宋体"/>
          <w:szCs w:val="21"/>
          <w:lang w:eastAsia="zh-CN"/>
        </w:rPr>
        <w:t xml:space="preserve">）</w:t>
      </w:r>
      <w:r>
        <w:rPr>
          <w:rFonts w:hint="eastAsia" w:ascii="宋体" w:hAnsi="宋体" w:eastAsia="宋体" w:cs="宋体"/>
          <w:szCs w:val="21"/>
        </w:rPr>
        <w:t xml:space="preserve">。</w:t>
      </w:r>
      <w:r>
        <w:rPr>
          <w:rFonts w:hint="eastAsia" w:ascii="宋体" w:hAnsi="宋体" w:eastAsia="宋体" w:cs="宋体"/>
          <w:szCs w:val="21"/>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5" w:name="_Toc14315"/>
      <w:r>
        <w:rPr>
          <w:rFonts w:hint="eastAsia" w:ascii="宋体" w:hAnsi="宋体" w:eastAsia="宋体" w:cs="宋体"/>
          <w:b/>
          <w:bCs/>
          <w:sz w:val="21"/>
          <w:szCs w:val="21"/>
          <w:lang w:val="en-US" w:eastAsia="zh-CN"/>
        </w:rPr>
        <w:t xml:space="preserve">六、项目服务要求、主要维护参数</w:t>
      </w:r>
      <w:bookmarkEnd w:id="65"/>
      <w:r>
        <w:rPr>
          <w:rFonts w:hint="eastAsia" w:ascii="宋体" w:hAnsi="宋体" w:eastAsia="宋体" w:cs="宋体"/>
          <w:b/>
          <w:bCs/>
          <w:sz w:val="21"/>
          <w:szCs w:val="21"/>
          <w:lang w:val="en-US" w:eastAsia="zh-CN"/>
        </w:rPr>
      </w:r>
      <w:r/>
    </w:p>
    <w:p>
      <w:pPr>
        <w:pStyle w:val="907"/>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1.运营要求</w:t>
      </w:r>
      <w:r>
        <w:rPr>
          <w:rFonts w:hint="eastAsia" w:ascii="宋体" w:hAnsi="宋体" w:eastAsia="宋体" w:cs="宋体"/>
          <w:b/>
          <w:bCs/>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（1）农村污水治理设施运营</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应能够按照苏州市《农村生活污水治理技术指南》相关要求，拟制定农村生活污水治理设施日常运营规章制度（含各类应急预案）。运营单位应依据运营任务和需求，制定管理组织网络和维护计划，并严格落实24小时值班、日常巡检、登记统计、安全操作和排水监督等经常性工作，确保分工明确，责任到人，不留死角。</w:t>
      </w:r>
      <w:r>
        <w:rPr>
          <w:rFonts w:hint="eastAsia" w:ascii="宋体" w:hAnsi="宋体" w:eastAsia="宋体" w:cs="宋体"/>
          <w:szCs w:val="21"/>
        </w:rPr>
      </w:r>
      <w:r/>
    </w:p>
    <w:p>
      <w:pPr>
        <w:pStyle w:val="93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所有污水治理设施必须每周巡检至少三次，并签到打卡（间隔两天及以上，每个站点停留时间不低于20分钟）。并记录每次巡检情况（包括记录设施进水水量、用电量、用药量，以及设施设备运转情况等）；污水设施运营人员每8个设施确保1名，巡检车辆不得少于3辆/区域,并安装GPS定位、视频监控装置并接入甲方的排水智慧监管平台；每</w:t>
      </w:r>
      <w:r>
        <w:rPr>
          <w:rFonts w:hint="eastAsia" w:ascii="宋体" w:hAnsi="宋体" w:eastAsia="宋体" w:cs="宋体"/>
          <w:szCs w:val="21"/>
        </w:rPr>
        <w:t xml:space="preserve">月对所运营的污水治理设施进出水水质进行1次自检（可委托有水质检测资质的单位检测）,目前检测项目：COD、氨氮、总磷、总氮、动植物油（按需检测）、悬浮物（SS）、pH（若国家或地方执行标准改变，设施水质检测项目同步改变），并按要求上报数据；根据情况对人工湿地、人工绿地进行翻整，不得堵、不得超越；定期对人工湿地、氧化塘、站区绿化和草坪等植物进行维护及补种，及时清理杂草、青苔、绿萍等；对各污水治理设施污泥及调节池淤泥根据设施实际运行情况按需清理，污泥按代管方要求运输到指定的污水厂处置，并做好污泥转运相关台账资料。</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每月10日之前向代管方提交上月工作月报，报表应包括设施当月累计处理水量、电量、投药记录、巡视记录、进出水水质及出水合格率、水质调整台账、污泥转运台账、维修台账、设备出入库台账、安全生产台账、工作联系单等生产运行台账（按照代管方下发的统一模板）。</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运营单位维护开始第一个月内，按照甲方或代管方要求更换所有设施标识牌等，确保设施简介、运营单位、联系方式等现场标识内容完整、清晰、美观。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运营范围内要求农村生活污水治理设施出水水质达标率不低于93%，设施运行率100%（特殊情况除外）。</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污水治理设施维护、维修工作包括但不限于以下内容：       </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①定期巡查（设备运行情况、污泥浓度符合工艺运行要求和填料上的生物膜、溶解氧、pH等）；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②定期对加药设备进行维护，清理储药桶中的药渣。</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③定期对进出水水质进行检测，一旦发现进水水质出现异常，应及时积极主动查找原因并处理；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④对污水治理设施设备及定期进行保养、润滑等；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⑤及时维修或更换损坏的污水处理设备等；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⑥配合农村污水治理主管部门对农村排水户进行排查和巡查管理；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⑦配合农村污水治理主管部门进行防汛抢险、污水突发情况处置等；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⑧及时处理设施构筑物维修事宜，并做好维修相关签证资料；</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⑨定期清理治理设施中产生的污泥、淤泥等，进行无害化处理；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⑩定期对设施的人工绿地、人工湿地进行修整、收割等；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⑪定期对设施的站容站貌、周边绿化、景观及道路设施、安全警示牌、站点介绍牌等进行维护；</w:t>
      </w:r>
      <w:r>
        <w:rPr>
          <w:rFonts w:hint="eastAsia" w:ascii="宋体" w:hAnsi="宋体" w:eastAsia="宋体" w:cs="宋体"/>
          <w:szCs w:val="21"/>
        </w:rPr>
      </w:r>
      <w:r/>
    </w:p>
    <w:p>
      <w:pPr>
        <w:pStyle w:val="93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⑫</w:t>
      </w:r>
      <w:r>
        <w:rPr>
          <w:rFonts w:hint="eastAsia" w:ascii="宋体" w:hAnsi="宋体" w:eastAsia="宋体" w:cs="宋体"/>
          <w:color w:val="000000"/>
          <w:szCs w:val="21"/>
        </w:rPr>
        <w:t xml:space="preserve">膜组件如出现通量异常、污泥留存性差等情况及时清洗或更换膜组件；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⑬建立专门档案管理和完善维护数据；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⑭建立专门安全生产档案管理，设施现场安全防护措施到位；</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⑮标准化运维中心提升：如办公场所内构筑物、水质化验设备及器具、办公家具、空调、仓库货架、电脑、打印机等相关硬件设备需更新或修缮，由运营单位统计，书面报告至代管单位经代管单位审批同意后做好更换工作，该部分费用在暂列金中支出，运维期满后完好移交代管方；本次项目中所需的通讯费均由运营单位承担，主要包含：运维中心光纤费、独立设施数据传输通讯费、定位系统通讯费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⑯做好甲方及代管方要求的其它运营相关事宜</w:t>
      </w:r>
      <w:r>
        <w:rPr>
          <w:rFonts w:hint="eastAsia" w:ascii="宋体" w:hAnsi="宋体" w:eastAsia="宋体" w:cs="宋体"/>
          <w:szCs w:val="21"/>
        </w:rPr>
      </w:r>
      <w:r/>
    </w:p>
    <w:p>
      <w:pPr>
        <w:pStyle w:val="907"/>
        <w:numPr>
          <w:ilvl w:val="0"/>
          <w:numId w:val="4"/>
        </w:num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提升泵站运营</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提升泵站运营单位应能够按照苏州市《农村生活污水治理技术指南》相关要求，拟定农村生活污水治理设施配套提升泵站日常运营规章制度（含各类应急预案）。运营单位应依据运营任务和需求，制定管理组织网络和维护计划，并严格落实值班制度、日常巡检、登记统计、安全操作等经常性工作，确保分工明确，责任到人，不留死角。</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提升泵站要求每20个提升泵站确保1名运营人员，每周至少3次对提升泵站进行巡查并签到打卡（间隔两天及以上），车辆安装GPS定位。做好提升泵站的维护、疏通、清理、维修等相关工作，并做好相关台账资料，按照要求提交上报。</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运营单位维护开始第一个月内，制作所有提升泵站，标识牌、安全警示牌，确保提升泵站简介、运营单位、联系方式等现场标识内容完整、清晰、美观。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运营范围内农村生活污水治理设施配套提升泵站运行率保证100%（特殊情况除外），无重大安全责任事故。</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农村生活污水治理设施配套提升泵站运营及维修，具体内容是确保泵站在维护期内正常运行满足污水处理要求，所需要的设备维修、主材、附材均包含在各泵站的运营费用中。</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污水治理设施配套提升泵站维护、维修工作包括但不限于以下内容：</w:t>
      </w:r>
      <w:r>
        <w:rPr>
          <w:rFonts w:hint="eastAsia" w:ascii="宋体" w:hAnsi="宋体" w:eastAsia="宋体" w:cs="宋体"/>
          <w:szCs w:val="21"/>
        </w:rPr>
      </w:r>
      <w:r/>
    </w:p>
    <w:p>
      <w:pPr>
        <w:pStyle w:val="93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①定期巡查，并及时清理提升泵吸附的杂物，根据实际情况清理泵站中的淤泥按甲方或代管方要求运送至指定处置点，不得随意处置，并做好相关台账资料。</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②应定期检查提升水池水标尺或液位计及其转换装置。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③备用水泵应每月至少进行一次试运转。</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④配合农村污水治理主管部门进行防汛抢险、污水突发情况处置等。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⑤定期对提升泵站的站容站貌、周边绿化、景观及道路设施、安全警示牌、站点介绍牌等进行维护；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⑥建立专门安全生产档案管理台账，提升泵站现场安全防护措施到位；确保围栏、盖板、门锁完好；供电箱、控制柜安全可靠。</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⑦定期检查维护提升泵的配套设备，包括格栅（格篮）、导轨、不锈钢链条、电缆线等；如有相关配套设备无法正常运行或损坏的需及时更换或维修；如有需增加的配套设备不另外单独计费。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⑧做好甲方及代管方要求的其它运营相关事宜；</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（3）配套污水管网养护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对已建农村污水管道及附属设施（包括主管、支管、接户井、检查井、格栅井、一体化泵站等）的巡查、维护及日常处置工作及破损管网维修，做好相关台账资料，监理方确认签字；保证污水管道通畅、杜绝污水外溢、检查井无淤积物，各种井盖无缺失、无破损、无轧响。</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建立相应的巡检和抢修队伍，所有岗位人员需经培训合格后持证上岗，维护和维修负责人等重要岗位人员必须通过国家相应专业能力考核，管养维护人员资质应报代管方登记备案。运营单位应根据服务内容配备必要的专业维护、检测装备。配置运营必须的劳保用品。（具体配置见下表）</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管养维护队伍及设备组成★（均不得与独立设施及泵站运维人员和设备的配备重复）</w:t>
      </w:r>
      <w:r>
        <w:rPr>
          <w:rFonts w:hint="eastAsia"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2119"/>
        <w:gridCol w:w="1663"/>
        <w:gridCol w:w="4371"/>
      </w:tblGrid>
      <w:tr>
        <w:trPr>
          <w:trHeight w:val="539"/>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人员/车辆/设备</w:t>
            </w:r>
            <w:r>
              <w:rPr>
                <w:rFonts w:hint="eastAsia" w:ascii="宋体" w:hAnsi="宋体" w:eastAsia="宋体" w:cs="宋体"/>
                <w:szCs w:val="21"/>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最低数量配备（每</w:t>
            </w:r>
            <w:r>
              <w:rPr>
                <w:rFonts w:hint="eastAsia" w:ascii="宋体" w:hAnsi="宋体" w:eastAsia="宋体" w:cs="宋体"/>
                <w:szCs w:val="21"/>
                <w:lang w:eastAsia="zh-CN"/>
              </w:rPr>
              <w:t xml:space="preserve">采购包</w:t>
            </w:r>
            <w:r>
              <w:rPr>
                <w:rFonts w:hint="eastAsia" w:ascii="宋体" w:hAnsi="宋体" w:eastAsia="宋体" w:cs="宋体"/>
                <w:szCs w:val="21"/>
              </w:rPr>
              <w:t xml:space="preserve">）</w:t>
            </w:r>
            <w:r>
              <w:rPr>
                <w:rFonts w:hint="eastAsia" w:ascii="宋体" w:hAnsi="宋体" w:eastAsia="宋体" w:cs="宋体"/>
                <w:szCs w:val="21"/>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要求（需提供证明文件）</w:t>
            </w:r>
            <w:r>
              <w:rPr>
                <w:rFonts w:hint="eastAsia" w:ascii="宋体" w:hAnsi="宋体" w:eastAsia="宋体" w:cs="宋体"/>
                <w:szCs w:val="21"/>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维护负责人</w:t>
            </w:r>
            <w:r>
              <w:rPr>
                <w:rFonts w:hint="eastAsia" w:ascii="宋体" w:hAnsi="宋体" w:eastAsia="宋体" w:cs="宋体"/>
                <w:szCs w:val="21"/>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人</w:t>
            </w:r>
            <w:r>
              <w:rPr>
                <w:rFonts w:hint="eastAsia" w:ascii="宋体" w:hAnsi="宋体" w:eastAsia="宋体" w:cs="宋体"/>
                <w:szCs w:val="21"/>
                <w:lang w:val="en-US" w:eastAsia="zh-CN"/>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有5年以上项目管理及维护工作经验</w:t>
            </w:r>
            <w:r>
              <w:rPr>
                <w:rFonts w:hint="eastAsia" w:ascii="宋体" w:hAnsi="宋体" w:eastAsia="宋体" w:cs="宋体"/>
                <w:szCs w:val="21"/>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维护和巡查人员</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9人</w:t>
            </w:r>
            <w:r>
              <w:rPr>
                <w:rFonts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冲洗疏通车</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1</w:t>
            </w:r>
            <w:r>
              <w:rPr>
                <w:rFonts w:hint="eastAsia"/>
                <w:lang w:val="en-US" w:eastAsia="zh-CN"/>
              </w:rPr>
              <w:t xml:space="preserve">辆</w:t>
            </w:r>
            <w:r>
              <w:rPr>
                <w:rFonts w:hint="eastAsia"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带高压冲洗设备</w:t>
            </w:r>
            <w:r>
              <w:rPr>
                <w:rFonts w:hint="eastAsia" w:ascii="宋体" w:hAnsi="宋体" w:eastAsia="宋体" w:cs="宋体"/>
                <w:sz w:val="21"/>
                <w:szCs w:val="21"/>
                <w:lang w:val="en-US" w:eastAsia="zh-CN" w:bidi="ar-SA"/>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污泥清运车</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1</w:t>
            </w:r>
            <w:r>
              <w:rPr>
                <w:rFonts w:hint="eastAsia"/>
                <w:lang w:val="en-US" w:eastAsia="zh-CN"/>
              </w:rPr>
              <w:t xml:space="preserve">辆</w:t>
            </w:r>
            <w:r>
              <w:rPr>
                <w:rFonts w:hint="eastAsia"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90"/>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巡检车辆</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1</w:t>
            </w:r>
            <w:r>
              <w:rPr>
                <w:rFonts w:hint="eastAsia"/>
                <w:lang w:val="en-US" w:eastAsia="zh-CN"/>
              </w:rPr>
              <w:t xml:space="preserve">辆</w:t>
            </w:r>
            <w:r>
              <w:rPr>
                <w:rFonts w:hint="eastAsia"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Φ100以上污泥泵</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台</w:t>
            </w:r>
            <w:r>
              <w:rPr>
                <w:rFonts w:hint="eastAsia"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Φ80以上潜水泵</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台</w:t>
            </w:r>
            <w:r>
              <w:rPr>
                <w:rFonts w:hint="eastAsia"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2119"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20KW及以上发电机</w:t>
            </w:r>
            <w:r>
              <w:rPr>
                <w:rFonts w:hint="eastAsia" w:ascii="宋体" w:hAnsi="宋体" w:eastAsia="宋体" w:cs="宋体"/>
                <w:sz w:val="21"/>
                <w:szCs w:val="21"/>
                <w:lang w:val="en-US" w:eastAsia="zh-CN" w:bidi="ar-SA"/>
              </w:rPr>
            </w:r>
            <w:r/>
          </w:p>
        </w:tc>
        <w:tc>
          <w:tcPr>
            <w:tcW w:w="16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台</w:t>
            </w:r>
            <w:r>
              <w:rPr>
                <w:rFonts w:hint="eastAsia" w:ascii="宋体" w:hAnsi="宋体" w:eastAsia="宋体" w:cs="宋体"/>
                <w:sz w:val="21"/>
                <w:szCs w:val="21"/>
                <w:lang w:val="en-US" w:eastAsia="zh-CN" w:bidi="ar-SA"/>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90"/>
        </w:trPr>
        <w:tc>
          <w:tcPr>
            <w:tcW w:w="845"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w:t>
            </w:r>
            <w:r>
              <w:rPr>
                <w:rFonts w:hint="eastAsia" w:ascii="宋体" w:hAnsi="宋体" w:eastAsia="宋体" w:cs="宋体"/>
                <w:szCs w:val="21"/>
                <w:lang w:val="en-US" w:eastAsia="zh-CN"/>
              </w:rPr>
            </w:r>
            <w:r/>
          </w:p>
        </w:tc>
        <w:tc>
          <w:tcPr>
            <w:tcW w:w="2119" w:type="dxa"/>
            <w:vAlign w:val="center"/>
            <w:textDirection w:val="lrTb"/>
            <w:noWrap w:val="false"/>
          </w:tcPr>
          <w:p>
            <w:pPr>
              <w:pStyle w:val="907"/>
              <w:jc w:val="center"/>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便携式管道疏通机</w:t>
            </w:r>
            <w:r>
              <w:rPr>
                <w:rFonts w:ascii="宋体" w:hAnsi="宋体" w:eastAsia="宋体" w:cs="宋体"/>
                <w:szCs w:val="21"/>
                <w:lang w:val="en-US" w:eastAsia="zh-CN"/>
              </w:rPr>
            </w:r>
            <w:r/>
          </w:p>
        </w:tc>
        <w:tc>
          <w:tcPr>
            <w:tcW w:w="1663" w:type="dxa"/>
            <w:vAlign w:val="center"/>
            <w:textDirection w:val="lrTb"/>
            <w:noWrap w:val="false"/>
          </w:tcPr>
          <w:p>
            <w:pPr>
              <w:pStyle w:val="907"/>
              <w:jc w:val="center"/>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2辆</w:t>
            </w:r>
            <w:r>
              <w:rPr>
                <w:rFonts w:ascii="宋体" w:hAnsi="宋体" w:eastAsia="宋体" w:cs="宋体"/>
                <w:szCs w:val="21"/>
                <w:lang w:val="en-US" w:eastAsia="zh-CN"/>
              </w:rPr>
            </w:r>
            <w:r/>
          </w:p>
        </w:tc>
        <w:tc>
          <w:tcPr>
            <w:tcW w:w="43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以上派驻现场人员需与投标时人员一致，不得擅自变更。如特殊情况需进行变更，须向代管方提出书面申请，征得代管方同意后方可变更人员。</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具体配置人员名单、车辆、设备明细详见乙方投标文件。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管养单位必须落实维护各个环节，做好管道的维护、保养和运行管理工作，保证各管道性能良好、运行正常、稳定，技术资料、原始记录齐全。具体维护工作要求如下：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管养单位每半个月对该区域内管线全覆盖巡视，并每季度更新管线图（包括总管支管长度、口径、走向，井位、化粪池位置、房屋位置、管网接户和破损情况等），次月20日前经监理方审核后报代管方，审核后的点线表管养单位在甲方GIS系统中更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②管养单位在日常巡视养护过程中发现的缺陷情况及时上报监理、代管方，经同意后实施维修。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网养护工作以污水收集处理提质增效为目标，实现“管网保畅通，污水不入河，外水不进管”，逐步提升污水收集浓度。通过管网巡检、养护，对管网受损、缺陷、混接及农户接户信息变化等异常情况，应及时发现并汇报。</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管网过水不畅和井室内水位较高等情况，管网养护单位应配合甲方开展管网排查及检测等工作，并将检测视频录入排水智慧监管平台。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③污水管道的巡查要求：管养单位在巡查过程中应及时维修已损坏的管道，相关费用综合考虑在维修报价中。</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（a）污水管道应定期巡视，巡视内容应包括污水冒溢、井盖缺损、防坠网缺失、管道塌陷、违章占压、违章排放、私自接管以及影响管道污水的工程施工等情况。</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（b）管网巡查的同时统计接户情况，包括每个自然村的实际户数和已接户数及翻建情况，每月台账中需明确。</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管养单位应加强服务区域范围内管网的巡查并签到打卡，坚持“固定”原则，固定车辆、固定人员（含装备）、固定时间、固定路线，并详细地填写巡检记录单；恶劣天气、特殊情况、重点路段或根据代管方要求应及时增加巡查频率或旁站，确保管网设施正常运行和安全。</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（d）检查井日常巡视检查的内容应符合表1的规定。</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表1    检查井巡视检查内容</w:t>
      </w:r>
      <w:r>
        <w:rPr>
          <w:rFonts w:hint="eastAsia"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4"/>
        <w:gridCol w:w="3271"/>
        <w:gridCol w:w="3763"/>
      </w:tblGrid>
      <w:tr>
        <w:trPr/>
        <w:tc>
          <w:tcPr>
            <w:tcW w:w="1964"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部位</w:t>
            </w: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外部巡视</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内部检查</w:t>
            </w:r>
            <w:r>
              <w:rPr>
                <w:rFonts w:hint="eastAsia" w:ascii="宋体" w:hAnsi="宋体" w:eastAsia="宋体" w:cs="宋体"/>
                <w:szCs w:val="21"/>
              </w:rPr>
            </w:r>
            <w:r/>
          </w:p>
        </w:tc>
      </w:tr>
      <w:tr>
        <w:trPr>
          <w:cantSplit/>
        </w:trPr>
        <w:tc>
          <w:tcPr>
            <w:tcW w:w="1964" w:type="dxa"/>
            <w:vAlign w:val="center"/>
            <w:vMerge w:val="restart"/>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内容</w:t>
            </w: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井盖埋没</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链条、锁具或防坠网</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井盖丢失</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爬梯松动、锈蚀或缺损</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井盖破损</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井壁泥垢</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井框破损</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井壁裂缝</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盖、框间隙</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井壁渗漏</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盖、框高差</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抹面脱落</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盖框突出或凹陷</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管口孔洞</w:t>
            </w:r>
            <w:r>
              <w:rPr>
                <w:rFonts w:hint="eastAsia" w:ascii="宋体" w:hAnsi="宋体" w:eastAsia="宋体" w:cs="宋体"/>
                <w:szCs w:val="21"/>
              </w:rPr>
            </w:r>
            <w:r/>
          </w:p>
        </w:tc>
      </w:tr>
      <w:tr>
        <w:trPr>
          <w:cantSplit/>
          <w:trHeight w:val="255"/>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跳动和声响</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流槽破损</w:t>
            </w:r>
            <w:r>
              <w:rPr>
                <w:rFonts w:hint="eastAsia" w:ascii="宋体" w:hAnsi="宋体" w:eastAsia="宋体" w:cs="宋体"/>
                <w:szCs w:val="21"/>
              </w:rPr>
            </w:r>
            <w:r/>
          </w:p>
        </w:tc>
      </w:tr>
      <w:tr>
        <w:trPr>
          <w:cantSplit/>
          <w:trHeight w:val="315"/>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周边路面破损</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井底积泥</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井盖标识错误</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水流不畅</w:t>
            </w:r>
            <w:r>
              <w:rPr>
                <w:rFonts w:hint="eastAsia" w:ascii="宋体" w:hAnsi="宋体" w:eastAsia="宋体" w:cs="宋体"/>
                <w:szCs w:val="21"/>
              </w:rPr>
            </w:r>
            <w:r/>
          </w:p>
        </w:tc>
      </w:tr>
      <w:tr>
        <w:trPr>
          <w:cantSplit/>
        </w:trPr>
        <w:tc>
          <w:tcPr>
            <w:tcW w:w="1964" w:type="dxa"/>
            <w:vAlign w:val="center"/>
            <w:vMerge w:val="continue"/>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327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其它</w:t>
            </w:r>
            <w:r>
              <w:rPr>
                <w:rFonts w:hint="eastAsia" w:ascii="宋体" w:hAnsi="宋体" w:eastAsia="宋体" w:cs="宋体"/>
                <w:szCs w:val="21"/>
              </w:rPr>
            </w:r>
            <w:r/>
          </w:p>
        </w:tc>
        <w:tc>
          <w:tcPr>
            <w:tcW w:w="376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浮渣</w:t>
            </w:r>
            <w:r>
              <w:rPr>
                <w:rFonts w:hint="eastAsia" w:ascii="宋体" w:hAnsi="宋体" w:eastAsia="宋体" w:cs="宋体"/>
                <w:szCs w:val="21"/>
              </w:rPr>
            </w:r>
            <w:r/>
          </w:p>
        </w:tc>
      </w:tr>
    </w:tbl>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养护单位在巡检过程中应及时更换已损坏的检查井井盖（钢纤混凝井盖）等设施，须使用甲供材料，如无相关型号则由养护单位自行采购，相关费用按照合同报价进行结算。</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④污水管道内部的维护要求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（a）管道、检查井内不得留有石块等阻碍污水的杂物。</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w:t>
      </w:r>
      <w:r>
        <w:rPr>
          <w:rFonts w:hint="eastAsia" w:ascii="宋体" w:hAnsi="宋体" w:eastAsia="宋体" w:cs="宋体"/>
          <w:color w:val="000000"/>
          <w:szCs w:val="21"/>
        </w:rPr>
        <w:t xml:space="preserve">管网系统管径300以上的疏通养护2次，管径300以下的疏通养护1次</w:t>
      </w:r>
      <w:r>
        <w:rPr>
          <w:rFonts w:hint="eastAsia" w:ascii="宋体" w:hAnsi="宋体" w:eastAsia="宋体" w:cs="宋体"/>
          <w:szCs w:val="21"/>
        </w:rPr>
        <w:t xml:space="preserve">，制定明确的年度计划及月度计划，并严格按照计划开展养护工作（除不可抗力外），留好相关影像资料，工程量由监理方签字确认并按代管方要求定期递交相关台账资料。</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（c）区域内污水管道的日常检查、疏通以及清淤工作，应确保污水畅通，其允许积泥深度应符合表2的规定。</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表2    管道、检查井的允许积泥深度</w:t>
      </w:r>
      <w:r>
        <w:rPr>
          <w:rFonts w:hint="eastAsia"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4"/>
        <w:gridCol w:w="2951"/>
        <w:gridCol w:w="3443"/>
      </w:tblGrid>
      <w:tr>
        <w:trPr/>
        <w:tc>
          <w:tcPr>
            <w:gridSpan w:val="2"/>
            <w:tcW w:w="5555" w:type="dxa"/>
            <w:vAlign w:val="top"/>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设施类别</w:t>
            </w:r>
            <w:r>
              <w:rPr>
                <w:rFonts w:hint="eastAsia" w:ascii="宋体" w:hAnsi="宋体" w:eastAsia="宋体" w:cs="宋体"/>
                <w:szCs w:val="21"/>
              </w:rPr>
            </w:r>
            <w:r/>
          </w:p>
        </w:tc>
        <w:tc>
          <w:tcPr>
            <w:tcW w:w="3443" w:type="dxa"/>
            <w:vAlign w:val="top"/>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允许积泥深度</w:t>
            </w:r>
            <w:r>
              <w:rPr>
                <w:rFonts w:hint="eastAsia" w:ascii="宋体" w:hAnsi="宋体" w:eastAsia="宋体" w:cs="宋体"/>
                <w:szCs w:val="21"/>
              </w:rPr>
            </w:r>
            <w:r/>
          </w:p>
        </w:tc>
      </w:tr>
      <w:tr>
        <w:trPr/>
        <w:tc>
          <w:tcPr>
            <w:gridSpan w:val="2"/>
            <w:tcW w:w="5555" w:type="dxa"/>
            <w:vAlign w:val="top"/>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管道</w:t>
            </w:r>
            <w:r>
              <w:rPr>
                <w:rFonts w:hint="eastAsia" w:ascii="宋体" w:hAnsi="宋体" w:eastAsia="宋体" w:cs="宋体"/>
                <w:szCs w:val="21"/>
              </w:rPr>
            </w:r>
            <w:r/>
          </w:p>
        </w:tc>
        <w:tc>
          <w:tcPr>
            <w:tcW w:w="3443" w:type="dxa"/>
            <w:vAlign w:val="top"/>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管径的1/5</w:t>
            </w:r>
            <w:r>
              <w:rPr>
                <w:rFonts w:hint="eastAsia" w:ascii="宋体" w:hAnsi="宋体" w:eastAsia="宋体" w:cs="宋体"/>
                <w:szCs w:val="21"/>
              </w:rPr>
            </w:r>
            <w:r/>
          </w:p>
        </w:tc>
      </w:tr>
      <w:tr>
        <w:trPr>
          <w:cantSplit/>
        </w:trPr>
        <w:tc>
          <w:tcPr>
            <w:tcW w:w="2604"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检查井</w:t>
            </w:r>
            <w:r>
              <w:rPr>
                <w:rFonts w:hint="eastAsia" w:ascii="宋体" w:hAnsi="宋体" w:eastAsia="宋体" w:cs="宋体"/>
                <w:szCs w:val="21"/>
              </w:rPr>
            </w:r>
            <w:r/>
          </w:p>
        </w:tc>
        <w:tc>
          <w:tcPr>
            <w:tcW w:w="295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有沉泥槽</w:t>
            </w:r>
            <w:r>
              <w:rPr>
                <w:rFonts w:hint="eastAsia" w:ascii="宋体" w:hAnsi="宋体" w:eastAsia="宋体" w:cs="宋体"/>
                <w:szCs w:val="21"/>
              </w:rPr>
            </w:r>
            <w:r/>
          </w:p>
        </w:tc>
        <w:tc>
          <w:tcPr>
            <w:tcW w:w="344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管底以下50mm</w:t>
            </w:r>
            <w:r>
              <w:rPr>
                <w:rFonts w:hint="eastAsia" w:ascii="宋体" w:hAnsi="宋体" w:eastAsia="宋体" w:cs="宋体"/>
                <w:szCs w:val="21"/>
              </w:rPr>
            </w:r>
            <w:r/>
          </w:p>
        </w:tc>
      </w:tr>
      <w:tr>
        <w:trPr>
          <w:cantSplit/>
        </w:trPr>
        <w:tc>
          <w:tcPr>
            <w:tcW w:w="2604"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tc>
        <w:tc>
          <w:tcPr>
            <w:tcW w:w="2951"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无沉泥槽</w:t>
            </w:r>
            <w:r>
              <w:rPr>
                <w:rFonts w:hint="eastAsia" w:ascii="宋体" w:hAnsi="宋体" w:eastAsia="宋体" w:cs="宋体"/>
                <w:szCs w:val="21"/>
              </w:rPr>
            </w:r>
            <w:r/>
          </w:p>
        </w:tc>
        <w:tc>
          <w:tcPr>
            <w:tcW w:w="3443"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主管径的1/5</w:t>
            </w:r>
            <w:r>
              <w:rPr>
                <w:rFonts w:hint="eastAsia" w:ascii="宋体" w:hAnsi="宋体" w:eastAsia="宋体" w:cs="宋体"/>
                <w:szCs w:val="21"/>
              </w:rPr>
            </w:r>
            <w:r/>
          </w:p>
        </w:tc>
      </w:tr>
    </w:tbl>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（d）在车辆经过时，井盖不应出现跳动和声响。井盖与井框间的允许误差应符合表3的规定。</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表3    井盖与井框间的允许误差(mm)</w:t>
      </w:r>
      <w:r>
        <w:rPr>
          <w:rFonts w:hint="eastAsia" w:ascii="宋体" w:hAnsi="宋体" w:eastAsia="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1636"/>
        <w:gridCol w:w="2782"/>
        <w:gridCol w:w="2944"/>
      </w:tblGrid>
      <w:tr>
        <w:trPr/>
        <w:tc>
          <w:tcPr>
            <w:tcW w:w="1636"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设施种类</w:t>
            </w:r>
            <w:r>
              <w:rPr>
                <w:rFonts w:hint="eastAsia" w:ascii="宋体" w:hAnsi="宋体" w:eastAsia="宋体" w:cs="宋体"/>
                <w:szCs w:val="21"/>
              </w:rPr>
            </w:r>
            <w:r/>
          </w:p>
        </w:tc>
        <w:tc>
          <w:tcPr>
            <w:tcW w:w="1636"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盖框间隙</w:t>
            </w:r>
            <w:r>
              <w:rPr>
                <w:rFonts w:hint="eastAsia" w:ascii="宋体" w:hAnsi="宋体" w:eastAsia="宋体" w:cs="宋体"/>
                <w:szCs w:val="21"/>
              </w:rPr>
            </w:r>
            <w:r/>
          </w:p>
        </w:tc>
        <w:tc>
          <w:tcPr>
            <w:tcW w:w="2782"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井盖与井框高差</w:t>
            </w:r>
            <w:r>
              <w:rPr>
                <w:rFonts w:hint="eastAsia" w:ascii="宋体" w:hAnsi="宋体" w:eastAsia="宋体" w:cs="宋体"/>
                <w:szCs w:val="21"/>
              </w:rPr>
            </w:r>
            <w:r/>
          </w:p>
        </w:tc>
        <w:tc>
          <w:tcPr>
            <w:tcW w:w="2944" w:type="dxa"/>
            <w:vAlign w:val="top"/>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井框与路面高差</w:t>
            </w:r>
            <w:r>
              <w:rPr>
                <w:rFonts w:hint="eastAsia" w:ascii="宋体" w:hAnsi="宋体" w:eastAsia="宋体" w:cs="宋体"/>
                <w:szCs w:val="21"/>
              </w:rPr>
            </w:r>
            <w:r/>
          </w:p>
        </w:tc>
      </w:tr>
      <w:tr>
        <w:trPr/>
        <w:tc>
          <w:tcPr>
            <w:tcW w:w="1636"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检查井</w:t>
            </w:r>
            <w:r>
              <w:rPr>
                <w:rFonts w:hint="eastAsia" w:ascii="宋体" w:hAnsi="宋体" w:eastAsia="宋体" w:cs="宋体"/>
                <w:szCs w:val="21"/>
              </w:rPr>
            </w:r>
            <w:r/>
          </w:p>
        </w:tc>
        <w:tc>
          <w:tcPr>
            <w:tcW w:w="1636"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2782" w:type="dxa"/>
            <w:vAlign w:val="center"/>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＋5，－10</w:t>
            </w:r>
            <w:r>
              <w:rPr>
                <w:rFonts w:hint="eastAsia" w:ascii="宋体" w:hAnsi="宋体" w:eastAsia="宋体" w:cs="宋体"/>
                <w:szCs w:val="21"/>
              </w:rPr>
            </w:r>
            <w:r/>
          </w:p>
        </w:tc>
        <w:tc>
          <w:tcPr>
            <w:tcW w:w="2944" w:type="dxa"/>
            <w:vAlign w:val="top"/>
            <w:textDirection w:val="lrTb"/>
            <w:noWrap w:val="false"/>
          </w:tcPr>
          <w:p>
            <w:pPr>
              <w:pStyle w:val="907"/>
              <w:jc w:val="cente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＋15，－15</w:t>
            </w:r>
            <w:r>
              <w:rPr>
                <w:rFonts w:hint="eastAsia" w:ascii="宋体" w:hAnsi="宋体" w:eastAsia="宋体" w:cs="宋体"/>
                <w:szCs w:val="21"/>
              </w:rPr>
            </w:r>
            <w:r/>
          </w:p>
        </w:tc>
      </w:tr>
    </w:tbl>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（e）当发现井盖缺失或损坏后，必须及时安放护栏和警示标志，并及时予以恢复。</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（f）建立健全日常巡查管理和维护台帐制度，认真做好台帐的整理和归档工作，按时报送相关月报、养护计划、养护台账、巡视台账、维修相关资料、村庄现状评估表、农房翻建管网评估单、安全相关台账等。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（g）根据需要清掏隔油池、化粪池，确保不外溢。</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（h）定期清理格栅栅渣，保持提升泵能正常工作。</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（i）对于淤积严重的管网，应根据实际情况，按照甲方及代管方要求增加清理频次（包括专业潜水员拆封堵头）。</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⑤污水管道维护的配合工作</w:t>
      </w:r>
      <w:r>
        <w:rPr>
          <w:rFonts w:hint="eastAsia" w:ascii="宋体" w:hAnsi="宋体" w:eastAsia="宋体" w:cs="宋体"/>
          <w:szCs w:val="21"/>
        </w:rPr>
      </w:r>
      <w:r/>
    </w:p>
    <w:p>
      <w:pPr>
        <w:pStyle w:val="93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（a）区域内日常及应急处置工作。第一时间对派遣事件进行现场勘查并及时上报，同时做好事件的办理工作。</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（b）对存在安全隐患的，第一时间做好安全措施，及时上报代管方审核后予以修复。</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⑥污水管网维护工作流程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（a）计划编制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根据合同范围内的维护数量和维护要求，乙方需制定年维护计划和月维护计划，在规定时间内上报代管方审批，核准后方可实施。年维护计划上报时间：根据代管方要求上报。次月维护计划上报时间：定期每月10日前。</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（b）维护流程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乙方根据批准的计划进行维护，每月定期上报台账资料，由代管方及监理方进行核查。</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（c）一般维修流程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日常巡检发现（或接到通知）→10分钟内响应→30分钟内到达现场并将具体情况电话告知代管方管理人员对现场进行拍照、记录→得到代管方许可下进行相关作业→代管方及监理方进行复查及签证确认。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（d）管道抢修（事故性、突发性）流程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日常巡检发现（或接到通知）→10分钟内响应→30分钟内到达现场并将具体情况电话告知代管方管理人员并采取正确应对措施制止或避免事故的扩大→对现场进行拍照、记录→代管方到达现场或得到许可下进行相关作业→将抢修工程量签证单（并附打印照片）做好→经代管方及监理方现场进行复查及签证确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（e）管道巡查流程</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日常巡查发现（或接到通知）→井盖缺损缺失应立即通知代管方，并在缺损部位及时按放护栏和警示标志，1.5小时内领取材料后进行加盖或更换→做好记录按时上报代管方。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2.完善要求</w:t>
      </w:r>
      <w:r>
        <w:rPr>
          <w:rFonts w:hint="eastAsia" w:ascii="宋体" w:hAnsi="宋体" w:eastAsia="宋体" w:cs="宋体"/>
          <w:b/>
          <w:bCs/>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运营单位根据合同中设施优化提升制定完善方案及施工计划，并报备甲方及代管方，确保所有污水治理设施符合相关要求。完善改造后所有污水治理设施出水达到招标文件及合同规定中的排放标</w:t>
      </w:r>
      <w:r>
        <w:rPr>
          <w:rFonts w:hint="eastAsia" w:ascii="宋体" w:hAnsi="宋体" w:eastAsia="宋体" w:cs="宋体"/>
          <w:szCs w:val="21"/>
        </w:rPr>
        <w:t xml:space="preserve">准。</w:t>
      </w:r>
      <w:r>
        <w:rPr>
          <w:rFonts w:hint="eastAsia" w:ascii="宋体" w:hAnsi="宋体" w:eastAsia="宋体" w:cs="宋体"/>
          <w:szCs w:val="21"/>
          <w:highlight w:val="none"/>
        </w:rPr>
        <w:t xml:space="preserve">完善项目于202</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年3月1日前提交完善方案及施工计划，并于202</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年7月1日之前完成完善改造并验收通过。</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3.硬件要求</w:t>
      </w:r>
      <w:r>
        <w:rPr>
          <w:rFonts w:hint="eastAsia" w:ascii="宋体" w:hAnsi="宋体" w:eastAsia="宋体" w:cs="宋体"/>
          <w:b/>
          <w:bCs/>
          <w:szCs w:val="21"/>
        </w:rPr>
      </w:r>
      <w:r/>
    </w:p>
    <w:p>
      <w:pPr>
        <w:pStyle w:val="93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 w:val="21"/>
          <w:szCs w:val="21"/>
          <w:lang w:val="en-US" w:eastAsia="zh-CN" w:bidi="ar-SA"/>
        </w:rPr>
        <w:t xml:space="preserve">运营单位须在服务范围内建立运维中心，场地建设须符合甲方及行业相关要求、人员配备、设备配置需能保障项目实施。</w:t>
      </w:r>
      <w:r>
        <w:rPr>
          <w:rFonts w:hint="eastAsia" w:ascii="宋体" w:hAnsi="宋体" w:eastAsia="宋体" w:cs="宋体"/>
          <w:sz w:val="21"/>
          <w:szCs w:val="21"/>
          <w:lang w:val="en-US" w:eastAsia="zh-CN" w:bidi="ar-SA"/>
        </w:rPr>
        <w:t xml:space="preserve">相关人员在运维中心办公，配备备品备件仓库，配置运营必须的劳保用</w:t>
      </w:r>
      <w:r>
        <w:rPr>
          <w:rFonts w:hint="eastAsia" w:ascii="宋体" w:hAnsi="宋体" w:eastAsia="宋体" w:cs="宋体"/>
          <w:szCs w:val="21"/>
        </w:rPr>
        <w:t xml:space="preserve">品。有用于巡检的车辆（按投标文件）、取样装置、维修工具等。</w:t>
      </w:r>
      <w:r>
        <w:rPr>
          <w:rFonts w:hint="eastAsia" w:ascii="宋体" w:hAnsi="宋体" w:eastAsia="宋体" w:cs="宋体"/>
          <w:szCs w:val="21"/>
        </w:rPr>
      </w:r>
      <w:r/>
    </w:p>
    <w:p>
      <w:pPr>
        <w:pStyle w:val="938"/>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应配备人员，建立相应的巡检和抢修队伍，特种岗位人员需经培训合格后持证上岗，维护和维修负责人等重要岗位人员必须通过国家相应专业能力考核，熟练运用农村污水综合管控GIS系统，维护人员资质上报</w:t>
      </w:r>
      <w:r>
        <w:rPr>
          <w:rFonts w:hint="eastAsia" w:ascii="宋体" w:hAnsi="宋体" w:eastAsia="宋体" w:cs="宋体"/>
          <w:szCs w:val="21"/>
        </w:rPr>
        <w:t xml:space="preserve">甲方及代管方</w:t>
      </w:r>
      <w:r>
        <w:rPr>
          <w:rFonts w:hint="eastAsia" w:ascii="宋体" w:hAnsi="宋体" w:eastAsia="宋体" w:cs="宋体"/>
          <w:szCs w:val="21"/>
        </w:rPr>
        <w:t xml:space="preserve">。项目负责人及资料员服务周期内原则上不能更换，如因特殊情况必须更换的，需提前三个月向甲方及代管方申请并说明情况，做好相关交接工作。运营单位应根据服务内容配备必要的专业维护、检测装备。运营单位必须配置专业安全员、电工各一名以上。</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运维中心应具有独立的水质分析室，对所运营的设施进出水水质进行自检，分析能力包括但不局限于以下项目：化学需氧量、氨氮、总磷、总氮、酸碱度、SS等，检测方法参照（DB32/ 3462-2020中检测标准），</w:t>
      </w:r>
      <w:r>
        <w:rPr>
          <w:rFonts w:hint="eastAsia" w:ascii="宋体" w:hAnsi="宋体" w:eastAsia="宋体" w:cs="宋体"/>
          <w:szCs w:val="21"/>
          <w:lang w:val="en-US" w:eastAsia="zh-CN"/>
        </w:rPr>
        <w:t xml:space="preserve">甲方要求</w:t>
      </w:r>
      <w:r>
        <w:rPr>
          <w:rFonts w:hint="eastAsia" w:ascii="宋体" w:hAnsi="宋体" w:eastAsia="宋体" w:cs="宋体"/>
          <w:szCs w:val="21"/>
        </w:rPr>
        <w:t xml:space="preserve">委外检测的</w:t>
      </w:r>
      <w:r>
        <w:rPr>
          <w:rFonts w:hint="eastAsia" w:ascii="宋体" w:hAnsi="宋体" w:eastAsia="宋体" w:cs="宋体"/>
          <w:szCs w:val="21"/>
          <w:lang w:val="en-US" w:eastAsia="zh-CN"/>
        </w:rPr>
        <w:t xml:space="preserve">项目，</w:t>
      </w:r>
      <w:r>
        <w:rPr>
          <w:rFonts w:hint="eastAsia" w:ascii="宋体" w:hAnsi="宋体" w:eastAsia="宋体" w:cs="宋体"/>
          <w:szCs w:val="21"/>
        </w:rPr>
        <w:t xml:space="preserve">需提供委外检测合同、采样记录，分析报告等。运营单位在运维中心应有一定面积的物料仓库，储存设施运行需要的除磷剂等药剂，备品备件和更换下来报废的设备。主要设备（水泵、气泵、流量计等）应达到2%以上的备品率。</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运营单位人员配置、监控中心、水质分析室、备品备件方案详见乙方投标文件。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4.</w:t>
      </w:r>
      <w:r>
        <w:rPr>
          <w:rFonts w:hint="eastAsia" w:ascii="宋体" w:hAnsi="宋体" w:eastAsia="宋体" w:cs="宋体"/>
          <w:b/>
          <w:bCs/>
          <w:szCs w:val="21"/>
          <w:lang w:val="en-US" w:eastAsia="zh-CN"/>
        </w:rPr>
        <w:t xml:space="preserve">运营</w:t>
      </w:r>
      <w:r>
        <w:rPr>
          <w:rFonts w:hint="eastAsia" w:ascii="宋体" w:hAnsi="宋体" w:eastAsia="宋体" w:cs="宋体"/>
          <w:b/>
          <w:bCs/>
          <w:szCs w:val="21"/>
        </w:rPr>
        <w:t xml:space="preserve">要求</w:t>
      </w:r>
      <w:r>
        <w:rPr>
          <w:rFonts w:hint="eastAsia" w:ascii="宋体" w:hAnsi="宋体" w:eastAsia="宋体" w:cs="宋体"/>
          <w:b/>
          <w:bCs/>
          <w:szCs w:val="21"/>
        </w:rPr>
      </w:r>
      <w:r/>
    </w:p>
    <w:p>
      <w:pPr>
        <w:pStyle w:val="907"/>
        <w:ind w:firstLine="420"/>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rPr>
        <w:t xml:space="preserve">运营单位应根据适用法律和谨慎运营惯例编制运营手册。运营手册应随时进行修改、补充和完善，并报代管方备案；运营手册应包括农村污水治理设施进行定期和年度检查、日常运营、大修维护和年度维护的计划，以及调整和改进检验及维护安排的计划，并制定应对突发事件的应急服务预案。</w:t>
      </w:r>
      <w:r>
        <w:rPr>
          <w:rFonts w:hint="eastAsia" w:ascii="宋体" w:hAnsi="宋体" w:eastAsia="宋体" w:cs="宋体"/>
          <w:szCs w:val="21"/>
        </w:rPr>
        <w:t xml:space="preserve">运营单位</w:t>
      </w:r>
      <w:r>
        <w:rPr>
          <w:rFonts w:hint="eastAsia" w:ascii="宋体" w:hAnsi="宋体" w:eastAsia="宋体" w:cs="宋体"/>
          <w:szCs w:val="21"/>
          <w:lang w:val="en-US" w:eastAsia="zh-CN"/>
        </w:rPr>
        <w:t xml:space="preserve">日常</w:t>
      </w:r>
      <w:r>
        <w:rPr>
          <w:rFonts w:hint="eastAsia" w:ascii="宋体" w:hAnsi="宋体" w:eastAsia="宋体" w:cs="宋体"/>
          <w:szCs w:val="21"/>
          <w:lang w:val="en-US" w:eastAsia="zh-CN"/>
        </w:rPr>
        <w:t xml:space="preserve">运营管理工作须纳入甲方智慧排水监管系统。</w:t>
      </w:r>
      <w:r>
        <w:rPr>
          <w:rFonts w:ascii="宋体" w:hAnsi="宋体" w:eastAsia="宋体" w:cs="宋体"/>
          <w:szCs w:val="21"/>
          <w:lang w:val="en-US" w:eastAsia="zh-CN"/>
        </w:rPr>
      </w:r>
      <w:r/>
    </w:p>
    <w:p>
      <w:pPr>
        <w:pStyle w:val="907"/>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5.应急要求</w:t>
      </w:r>
      <w:r>
        <w:rPr>
          <w:rFonts w:hint="eastAsia" w:ascii="宋体" w:hAnsi="宋体" w:eastAsia="宋体" w:cs="宋体"/>
          <w:b/>
          <w:bCs/>
          <w:szCs w:val="21"/>
        </w:rPr>
      </w:r>
      <w:r/>
    </w:p>
    <w:p>
      <w:pPr>
        <w:pStyle w:val="907"/>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运营单位中标后应提供应急预案至甲方及代管方备案。运营单位应建立专职的应急小组，设置24h开机的应急电话，确保在突发情况下可以随时联系到相关运营维护人员。应急人员在接报后，如属责任范围，应当及时处理完毕，特殊情况及时报甲方及代管方核准后方可酌情延期。</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6.设施主要设备技术要求</w:t>
      </w:r>
      <w:r>
        <w:rPr>
          <w:rFonts w:hint="eastAsia" w:ascii="宋体" w:hAnsi="宋体" w:eastAsia="宋体" w:cs="宋体"/>
          <w:b/>
          <w:bCs/>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（1）鼓风机曝气机</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①总述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（a）运维方所采购的设备需从正规生产销售商处采购。</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（b）能满足站点工艺要求的气量、气压要求。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（c）所购产品应具备相应合格证，同时具备可靠、持续的售后保障服务。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（d）每台设备应成套地配备安全、有效及可靠运行所需要的附件。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（e）适用于污水处理的腐蚀环境，性能价格比合适，操作及维护简易。 </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（f）设备的装卸、运输、安装调试应由供货方负责。</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②性能要求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（a）投标人提供的鼓风机系统应该是功能完整的整套装置，包括配套电机、空气过滤器、减压阀、各种温度及压力仪表等主要配套设备外，还应配备所有安全和有效运行所需的附件，以及所需电缆。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（b）承包商必须提供鼓风机完整的技术参数，包括性能、材料、制造商名称等，必须提供完整的资料,包括性能曲线、说明书、用户手册等。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（c）鼓风机机组应运行平稳，无异常噪音、振动，无过热现象。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（d）输出的空气清洁，不含任何油质灰尘。</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（e）鼓风机配有的电动机，防护等级不低于IP54，F级。电机铭牌应包括以下内容：型号、绝缘等级、功率、满负荷电流、转速、制造厂名称和系列编号、模型、电压、润滑说明及接线图等内容。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（f）鼓风机、油泵壳体应固定有转子回转方向的标识说明。</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（g）油箱上应有油位指示计或油位观察口，并标有工况时最高油位和最低油位标线。</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③检验和试验</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（a）每台鼓风机都应根据要求进行出厂前试验，以确定其整个性能范围满足该标准要求。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（b）试验的结果应根据标准作测试报告。出厂试验应包括记录试验数据，测量和确定工况点保证值。鼓风机制造厂对所测量的鼓风机性能曲线的形状需出具证书。</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（c）试验报告由鼓风机制造商准备并提供计算结果和完整的表示流量、压力和输入功率的性能曲线。</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（d）鼓风机以台计，随机的备品备件和专用工具以套计，包含在设备价格中。二年用的其它备品备件和推荐给业主的备品备件，须另列清单并单独报价。所有的易损件和备件应具有互换性。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（2）潜水搅拌机</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①总述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（a）运维方所采购的设备需从正规生产销售商处采购。</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（b）所购产品应具备相应合格证，同时具备可靠、持续的售后保障服务。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（c）每台设备应成套地配备安全、有效及可靠运行所需要的附件。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（d）适用于污水处理的腐蚀环境，性能价格比合适，操作及维护简易。</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（e）设备的装卸、运输、安装调试应由供货方负责。</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②性能要求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（a）电机效率（满载）≥   75   %</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（b）功率因素（满载）≥   85   %</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（c）电机防护等级：IP68</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（d）电机绝缘防水等级：F级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（e）每套装配完整的搅拌机应成套配备安全、有效及可靠运行所需的附件、紧固件、备品备件、以及所需电缆。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每台搅拌机应整体设计，封闭式连接，潜水型。搅拌机所有的组件包括电机均可在水下连续运转。与液体接触的搅拌机主要构件是不锈钢0Cr17Ni12Mo2材质或更高的不锈钢。所有外露的螺栓、螺母、垫片均为不锈钢0Cr17Ni12Mo2材质。</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（g）搅拌机浆叶的设计能充分利用电机传动的功率，设备的设计、结构、材料和制造须确保设备的长期安全运行。</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（h）不锈钢铭牌必须牢固地固定在每台搅拌机明显的位置上，铭牌采用冲压的数字标记。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③检验和试验</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（a）试验的结果应根据标准作测试报告，供方应提交全部的测试试验报告交于买方。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（b）供方应提交搅拌机的特性曲线以及性能参数的试验报告。</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（c）搅拌机以台计，随机的备品备件和专用工具以套计，包含在设备价格中。二年用的其它备品备件和推荐给业主的备品备件，须另列清单并单独报价。所有的易损件和备件应具有互换性。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color w:val="0000ff"/>
          <w:szCs w:val="21"/>
        </w:rPr>
      </w:pPr>
      <w:r>
        <w:rPr>
          <w:rFonts w:hint="eastAsia" w:ascii="宋体" w:hAnsi="宋体" w:eastAsia="宋体" w:cs="宋体"/>
          <w:color w:val="0000ff"/>
          <w:szCs w:val="21"/>
        </w:rPr>
        <w:t xml:space="preserve">（3）</w:t>
      </w:r>
      <w:r>
        <w:rPr>
          <w:rFonts w:hint="eastAsia" w:ascii="宋体" w:hAnsi="宋体" w:eastAsia="宋体" w:cs="宋体"/>
          <w:szCs w:val="21"/>
        </w:rPr>
        <w:t xml:space="preserve">膜组件</w:t>
      </w:r>
      <w:r>
        <w:rPr>
          <w:rFonts w:hint="eastAsia" w:ascii="宋体" w:hAnsi="宋体" w:eastAsia="宋体" w:cs="宋体"/>
          <w:color w:val="0000ff"/>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①总述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（a）运维方所采购的设备需从正规生产销售商处采购。</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（b）每套设备应成套地配备安全、有效及可靠运行所需要的附件。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（c）所购产品应具备相应合格证，同时具备可靠、持续的售后保障服务。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（d）适用于污水处理的腐蚀环境，性能价格比合适，操作及维护简易。</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（e）设备的装卸、运输、安装调试应由乙方负责。</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②性能要求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（a）每套装配完整的设备应成套配备安全、有效及可靠运行所需的附件、紧固件、备品备件等。膜的材质、尺寸和孔径应满足站点设计的污水处理范围。</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（b）每套膜组件设备应具备出水水质优；剩余污泥产量少；可去除氨氮及难降解有机物等特点。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（c）膜组件应具备一定的耐压能力，对膜提供足够的支撑，流动畅通，没有流动死角和静水区。</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（d）尽可能高的填充密度，安装、清洗、更换方便。</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（e）具有足够的机械强度、化学和热稳定性。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③参数要求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膜材质：PVDF带衬复合膜</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（b）膜架材质：SUS304</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（c）膜孔径 ≤ 0.1微米</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（d）拉伸强度 ≥ 200N</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（e）过滤方式：抽吸式全流过滤</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（f）设计通量 ≤ 15L/平米.小时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（g）最大跨膜压差：60Kpa</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（h）运行压差：5～60kpa</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（i）污泥浓度耐受 ≤ 10000mg/L</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（j）PH耐受：1~13</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（k）产水浊度 ＜ 1NTU.</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推荐品牌：青水津膜、北京膜华、北京赛诺等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④检验和试验</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（a）试验的结果应根据标准作测试报告，乙方应提交全部的测试试验报告。</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（4）潜水排污泵</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①总述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（a）运维方所采购的设备需从正规生产销售商处采购。</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（b）每台设备应成套地配备安全、有效及可靠运行所需要的附件。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（c）所购产品应具备相应合格证，同时具备可靠、持续的售后保障服务。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（d）适用于污水处理的腐蚀环境，性能价格比合适，操作及维护简易。</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（e）设备的装卸、运输、安装调试应由供货方负责。</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②性能要求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（a）电机效率（满载）≥ 75%</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（b）功率因素（满载）≥ 85%</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（c）电机防护等级：IP68</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（d）电机绝缘防水等级：F级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（e）每套装配完整的设备应成套配备安全、有效及可靠运行所需的附件、紧固件、备品备件、以及所需电缆。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（f）泵体：泵体需采用不锈钢制造，流道光滑、无瑕疵，做好防腐涂层处理，通道断面足够大，以保证污水中颗粒杂物都能过叶轮。泵体需有足够的厚度承受所有的负荷，包括静压试验压力以及连续工作压力。</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g）叶轮：叶轮需采用优质铸铁或不锈钢制造。叶轮与泵壳间的配合合理，间隙均匀，叶轮流道叶片在经表面处理后，并做防腐涂层处理。叶轮应具有非常好的过流特性，能使污水中通常存在的固体、纤维物质、污泥等其他特质无阻塞流通。叶轮需键入泵轴，且用特定螺栓扭紧固定。叶轮应能保证水泵长时间以恒定的高效率运转。</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（h）轴承：泵和电机的轴应是连续无间断的轴，泵轴应是电机轴的延伸，泵轴应与被泵送的液体完全隔离。</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i）电动机：当泵在其特性曲线的任何一点上运转时，电机应有足够的轴功率以保证泵在整个性能曲线范围内都不会超负荷，防护等级为IP68，电机的电缆进线防水密封设计必须符合规定的扭矩要求，以确保防水和潜水密封。潜水电动机必须具备能在水下5M处连续使用而不失去其防水性能（根据IP68标准制作），接到电机上的供电电缆必须适用于水下应用且符合IP68防水性能要求，并应采用柔性的防水电线，这些电缆必须有足够的长度并连结到安装在一定高度且可地面操作的控制盘上，以便对每台泵进行手动控制。</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（j）用于泵和部件组装的所有螺栓、螺母、垫圈和其他紧固件都必须采用304不锈钢材料制作。不锈钢铭牌必须牢固地固定在每台泵明显的位置上，铭牌采用冲压的数字标记。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③检验和试验</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（a）试验的结果应根据标准作测试报告，供方应提交全部的测试试验报告交于买方。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（b）潜水泵以台计，随机的备品备件和专用工具以套计，包含在设备价格中。二年用的其它备品备件和推荐给业主的备品备件，须另列清单并单独报价。所有的易损件和备件应具有互换性。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（5）现场控制系统</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现场控制柜应具有良好的照明、温控散热和自动除湿功能。控制柜包括内衬板采用304不锈钢钢板制作（厚度不小于2mm），双层门结构，室外防雨型。柜底进线后，须密封，防止动物、虫子等进入。现场控制柜安装时须做好接地，接地电阻≤1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②现场控制系统主要设备能将运行、故障等状态接入数据采集及传输设备，并传送至农村污水运维管理平台。</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（6）联网通信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现场控制系统采用4G移动网络联网方式与运营单位监控中心通讯，按照监控平台数据接入要求数据格式传输。（若现场无信号或信号弱，无法进行无线传输，则此处改为VPN光纤通讯）</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（7）电磁流量计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流量计安装须符合规范，不得出现非满管现象，安装于独立污水治理设施调节池提升泵出水管上。流量计提供厂合格证和校验证书、计量许可证等的同时需满足农村污水运维平台已有通讯协议要求。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参数要求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（a）流速测量范围：0.1m/s-10m/s </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（b）防护等级：传感器IP68，转换器IP65</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（c）产品重复性：≤0.1%（基础要求：小于等于最大允许误差的三分之一）</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（d）直管段要求：前5D后3D</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（e）接地性能：可内置接地电极</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（f）输出：电流输出（4～20)mA</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脉冲输出（有源输出及无源输出可调节）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频率输出（1000Hz~5000 Hz可调节）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通讯协议输出：MODBUS RTU 485协议 </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推荐品牌：上海贝菲、江苏德高、上海博卡测控等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（8）数据采集传输设备</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32路设备开关量监测，16路做开关监测、16路做故障监测；≥4路4-20mA模拟量输入（每路对应的转换量为可配置）；支持移动通信；1路RS485接口，支持modbus通信协议；采集程序包括开关量、模拟量、485通信仪表数据（COD、NH3-N、TP等仪表）的采集，并将控制ID和采集数据封包传输到固定IP和端口地址；数据时间间隔可设置(1分钟~15分钟)；支持TCP通讯方式。</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（9）智能数显电表</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交流380V/220V电能计量；LED显示；RS485通讯接口，通讯协议满足农村污水运维平台已有通讯协议要求；精度等级0.5级；</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（10）运维车辆及人员定位</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所有运维车辆须安装定位设备，车辆信息接入信息化平台；所有运维人员须配备工作手机，安装信息化平台监控软件配套APP，并开放定位信息。</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（11）货物</w:t>
      </w:r>
      <w:r>
        <w:rPr>
          <w:rFonts w:hint="eastAsia" w:ascii="宋体" w:hAnsi="宋体" w:eastAsia="宋体" w:cs="宋体"/>
          <w:szCs w:val="21"/>
          <w:lang w:val="zh-TW" w:eastAsia="zh-TW"/>
        </w:rPr>
        <w:t xml:space="preserve">交货内容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 ①</w:t>
      </w:r>
      <w:r>
        <w:rPr>
          <w:rFonts w:hint="eastAsia" w:ascii="宋体" w:hAnsi="宋体" w:eastAsia="宋体" w:cs="宋体"/>
          <w:szCs w:val="21"/>
          <w:lang w:val="zh-TW" w:eastAsia="zh-TW"/>
        </w:rPr>
        <w:t xml:space="preserve">符合本合同及招标文件规定的货物或服务。</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 ②</w:t>
      </w:r>
      <w:r>
        <w:rPr>
          <w:rFonts w:hint="eastAsia" w:ascii="宋体" w:hAnsi="宋体" w:eastAsia="宋体" w:cs="宋体"/>
          <w:szCs w:val="21"/>
          <w:lang w:val="zh-TW" w:eastAsia="zh-TW"/>
        </w:rPr>
        <w:t xml:space="preserve">保证货物使用及维修所需的全套技术资料和文件，至少应包括以下内容：</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货物清单；</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出厂合格证；</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操作的标识和中文标注；</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使用中文说明书；</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使用维修保养中文说明书；</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szCs w:val="21"/>
          <w:lang w:val="zh-TW" w:eastAsia="zh-TW"/>
        </w:rPr>
        <w:t xml:space="preserve">其他必备材料和必备工具、货物等。</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rPr>
        <w:t xml:space="preserve">（12）</w:t>
      </w:r>
      <w:r>
        <w:rPr>
          <w:rFonts w:hint="eastAsia" w:ascii="宋体" w:hAnsi="宋体" w:eastAsia="宋体" w:cs="宋体"/>
          <w:szCs w:val="21"/>
          <w:lang w:val="zh-TW" w:eastAsia="zh-TW"/>
        </w:rPr>
        <w:t xml:space="preserve">颜色、储放和保护</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w:t>
      </w:r>
      <w:r>
        <w:rPr>
          <w:rFonts w:hint="eastAsia" w:ascii="宋体" w:hAnsi="宋体" w:eastAsia="宋体" w:cs="宋体"/>
          <w:szCs w:val="21"/>
          <w:lang w:val="zh-TW" w:eastAsia="zh-TW"/>
        </w:rPr>
        <w:t xml:space="preserve">颜色以甲方、代管方提供或确定的色样为准。</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rPr>
        <w:t xml:space="preserve">②</w:t>
      </w:r>
      <w:r>
        <w:rPr>
          <w:rFonts w:hint="eastAsia" w:ascii="宋体" w:hAnsi="宋体" w:eastAsia="宋体" w:cs="宋体"/>
          <w:szCs w:val="21"/>
          <w:lang w:val="zh-TW" w:eastAsia="zh-TW"/>
        </w:rPr>
        <w:t xml:space="preserve">货物由乙方运至甲方、代管方指定地点，验收交货前存放及保管概由乙方负责。</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rPr>
        <w:t xml:space="preserve">（13）</w:t>
      </w:r>
      <w:r>
        <w:rPr>
          <w:rFonts w:hint="eastAsia" w:ascii="宋体" w:hAnsi="宋体" w:eastAsia="宋体" w:cs="宋体"/>
          <w:szCs w:val="21"/>
          <w:lang w:val="zh-TW" w:eastAsia="zh-TW"/>
        </w:rPr>
        <w:t xml:space="preserve">技术条款</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乙方所供货物须符合招标文件和国家标准及规范要求，乙方投标文件中列明的设备及元器件品牌、生产地、制造厂商、质量保证等必须符合相关的国家标准和规范。</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rPr>
        <w:t xml:space="preserve">（14）</w:t>
      </w:r>
      <w:r>
        <w:rPr>
          <w:rFonts w:hint="eastAsia" w:ascii="宋体" w:hAnsi="宋体" w:eastAsia="宋体" w:cs="宋体"/>
          <w:szCs w:val="21"/>
          <w:lang w:val="zh-TW" w:eastAsia="zh-TW"/>
        </w:rPr>
        <w:t xml:space="preserve">质量保证</w:t>
      </w:r>
      <w:r>
        <w:rPr>
          <w:rFonts w:hint="eastAsia" w:ascii="宋体" w:hAnsi="宋体" w:eastAsia="宋体" w:cs="宋体"/>
          <w:szCs w:val="21"/>
          <w:lang w:val="zh-TW" w:eastAsia="zh-TW"/>
        </w:rPr>
      </w:r>
      <w:r/>
    </w:p>
    <w:p>
      <w:pPr>
        <w:pStyle w:val="907"/>
        <w:ind w:firstLine="420"/>
        <w:jc w:val="left"/>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rPr>
          <w:rFonts w:hint="eastAsia" w:ascii="宋体" w:hAnsi="宋体" w:eastAsia="宋体" w:cs="宋体"/>
          <w:szCs w:val="21"/>
          <w:lang w:val="zh-TW" w:eastAsia="zh-TW"/>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7.其他要求</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strike/>
          <w:szCs w:val="21"/>
          <w:lang w:val="zh-TW" w:eastAsia="zh-TW"/>
        </w:rPr>
      </w:pPr>
      <w:r>
        <w:rPr>
          <w:rFonts w:hint="eastAsia" w:ascii="宋体" w:hAnsi="宋体" w:eastAsia="宋体" w:cs="宋体"/>
          <w:szCs w:val="21"/>
        </w:rPr>
        <w:t xml:space="preserve">涉及合同之外的维修内容根据实际工程量按《建设工程工程量清单计价规范》（2013）标准进行结算，并按中标下浮率打折。若国家或地方执行标准改变，结算的标准同步改变。</w:t>
      </w:r>
      <w:r>
        <w:rPr>
          <w:rFonts w:hint="eastAsia" w:ascii="宋体" w:hAnsi="宋体" w:eastAsia="宋体" w:cs="宋体"/>
          <w:strike/>
          <w:szCs w:val="21"/>
          <w:lang w:val="zh-TW" w:eastAsia="zh-TW"/>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6" w:name="_Toc9254"/>
      <w:r>
        <w:rPr>
          <w:rFonts w:hint="eastAsia" w:ascii="宋体" w:hAnsi="宋体" w:eastAsia="宋体" w:cs="宋体"/>
          <w:b/>
          <w:bCs/>
          <w:sz w:val="21"/>
          <w:szCs w:val="21"/>
          <w:lang w:val="en-US" w:eastAsia="zh-CN"/>
        </w:rPr>
        <w:t xml:space="preserve">七、质量保证及服务</w:t>
      </w:r>
      <w:bookmarkEnd w:id="66"/>
      <w:r>
        <w:rPr>
          <w:rFonts w:hint="eastAsia" w:ascii="宋体" w:hAnsi="宋体" w:eastAsia="宋体" w:cs="宋体"/>
          <w:b/>
          <w:bCs/>
          <w:sz w:val="21"/>
          <w:szCs w:val="21"/>
          <w:lang w:val="en-US" w:eastAsia="zh-CN"/>
        </w:rPr>
      </w:r>
      <w:r/>
    </w:p>
    <w:p>
      <w:pPr>
        <w:pStyle w:val="907"/>
        <w:ind w:firstLine="420"/>
        <w:jc w:val="left"/>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运营单位所运营的农村污水治理设施出水指标执行DB32/3462-20</w:t>
      </w:r>
      <w:r>
        <w:rPr>
          <w:rFonts w:hint="eastAsia" w:ascii="宋体" w:hAnsi="宋体" w:eastAsia="宋体" w:cs="宋体"/>
          <w:szCs w:val="21"/>
        </w:rPr>
        <w:t xml:space="preserve">20</w:t>
      </w:r>
      <w:r>
        <w:rPr>
          <w:rFonts w:hint="eastAsia" w:ascii="宋体" w:hAnsi="宋体" w:eastAsia="宋体" w:cs="宋体"/>
          <w:szCs w:val="21"/>
          <w:lang w:val="zh-TW" w:eastAsia="zh-TW"/>
        </w:rPr>
        <w:t xml:space="preserve">中的</w:t>
      </w:r>
      <w:r>
        <w:rPr>
          <w:rFonts w:hint="eastAsia" w:ascii="宋体" w:hAnsi="宋体" w:eastAsia="宋体" w:cs="宋体"/>
          <w:szCs w:val="21"/>
          <w:lang w:val="zh-TW"/>
        </w:rPr>
        <w:t xml:space="preserve">二</w:t>
      </w:r>
      <w:r>
        <w:rPr>
          <w:rFonts w:hint="eastAsia" w:ascii="宋体" w:hAnsi="宋体" w:eastAsia="宋体" w:cs="宋体"/>
          <w:szCs w:val="21"/>
          <w:lang w:val="zh-TW" w:eastAsia="zh-TW"/>
        </w:rPr>
        <w:t xml:space="preserve">级标准，如农村污水治理设施位于饮用水水源保护区内，治理设施出水指标执行DB32/3462-20</w:t>
      </w:r>
      <w:r>
        <w:rPr>
          <w:rFonts w:hint="eastAsia" w:ascii="宋体" w:hAnsi="宋体" w:eastAsia="宋体" w:cs="宋体"/>
          <w:szCs w:val="21"/>
        </w:rPr>
        <w:t xml:space="preserve">20</w:t>
      </w:r>
      <w:r>
        <w:rPr>
          <w:rFonts w:hint="eastAsia" w:ascii="宋体" w:hAnsi="宋体" w:eastAsia="宋体" w:cs="宋体"/>
          <w:szCs w:val="21"/>
          <w:lang w:val="zh-TW" w:eastAsia="zh-TW"/>
        </w:rPr>
        <w:t xml:space="preserve">中的一级A标准。若国家或地方执行标准改变，设施出水指标同步改变。</w:t>
      </w:r>
      <w:r>
        <w:rPr>
          <w:rFonts w:hint="eastAsia" w:ascii="宋体" w:hAnsi="宋体" w:eastAsia="宋体" w:cs="宋体"/>
          <w:szCs w:val="21"/>
          <w:lang w:val="zh-TW" w:eastAsia="zh-TW"/>
        </w:rPr>
      </w:r>
      <w:r/>
    </w:p>
    <w:p>
      <w:pPr>
        <w:pStyle w:val="907"/>
        <w:ind w:firstLine="420"/>
        <w:jc w:val="left"/>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运营单位配合行业主管部门做好治理设施水样的采集工作，代管方在日常监管中定期进行采样，采集率将达到总运营设施的100%，采样过程要求运营单位旁站。</w:t>
      </w:r>
      <w:r>
        <w:rPr>
          <w:rFonts w:hint="eastAsia" w:ascii="宋体" w:hAnsi="宋体" w:eastAsia="宋体" w:cs="宋体"/>
          <w:szCs w:val="21"/>
          <w:lang w:val="zh-TW" w:eastAsia="zh-TW"/>
        </w:rPr>
      </w:r>
      <w:r/>
    </w:p>
    <w:p>
      <w:pPr>
        <w:pStyle w:val="907"/>
        <w:ind w:firstLine="420"/>
        <w:jc w:val="left"/>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lang w:val="zh-TW" w:eastAsia="zh-TW"/>
        </w:rPr>
        <w:t xml:space="preserve">运营单位在实施维修、改造作业时，必须由专业技术人员现场组织实施；维修、改造作业结束后，由运营单位联合代管方及监理方进行验收并将维护、改造情况记录备案，作业质量标准参照相关要求；被有关部门发现或经群众举报存在污水直排等不合格现象，纳入考核评分，并责令限期整改，在季度付款中进行</w:t>
      </w:r>
      <w:r>
        <w:rPr>
          <w:rFonts w:hint="eastAsia" w:ascii="宋体" w:hAnsi="宋体" w:eastAsia="宋体" w:cs="宋体"/>
          <w:szCs w:val="21"/>
          <w:lang w:val="zh-TW"/>
        </w:rPr>
        <w:t xml:space="preserve">体现</w:t>
      </w:r>
      <w:r>
        <w:rPr>
          <w:rFonts w:hint="eastAsia" w:ascii="宋体" w:hAnsi="宋体" w:eastAsia="宋体" w:cs="宋体"/>
          <w:szCs w:val="21"/>
          <w:lang w:val="zh-TW" w:eastAsia="zh-TW"/>
        </w:rPr>
        <w:t xml:space="preserve">。</w:t>
      </w:r>
      <w:r>
        <w:rPr>
          <w:rFonts w:hint="eastAsia" w:ascii="宋体" w:hAnsi="宋体" w:eastAsia="宋体" w:cs="宋体"/>
          <w:szCs w:val="21"/>
          <w:lang w:val="zh-TW" w:eastAsia="zh-TW"/>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7" w:name="_Toc2204"/>
      <w:r>
        <w:rPr>
          <w:rFonts w:hint="eastAsia" w:ascii="宋体" w:hAnsi="宋体" w:eastAsia="宋体" w:cs="宋体"/>
          <w:b/>
          <w:bCs/>
          <w:sz w:val="21"/>
          <w:szCs w:val="21"/>
          <w:lang w:val="en-US" w:eastAsia="zh-CN"/>
        </w:rPr>
        <w:t xml:space="preserve">八、处罚细则</w:t>
      </w:r>
      <w:bookmarkEnd w:id="67"/>
      <w:r>
        <w:rPr>
          <w:rFonts w:hint="eastAsia" w:ascii="宋体" w:hAnsi="宋体" w:eastAsia="宋体" w:cs="宋体"/>
          <w:b/>
          <w:bCs/>
          <w:sz w:val="21"/>
          <w:szCs w:val="21"/>
          <w:lang w:val="en-US" w:eastAsia="zh-CN"/>
        </w:rPr>
      </w:r>
      <w:r/>
    </w:p>
    <w:p>
      <w:pPr>
        <w:pStyle w:val="907"/>
        <w:ind w:firstLine="420"/>
        <w:jc w:val="left"/>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rPr>
        <w:t xml:space="preserve">1.</w:t>
      </w:r>
      <w:r>
        <w:rPr>
          <w:rFonts w:hint="eastAsia" w:ascii="宋体" w:hAnsi="宋体" w:eastAsia="宋体" w:cs="宋体"/>
          <w:szCs w:val="21"/>
          <w:lang w:val="zh-TW" w:eastAsia="zh-TW"/>
        </w:rPr>
        <w:t xml:space="preserve">相关台账资料必须按时上报，如有拖延</w:t>
      </w:r>
      <w:r>
        <w:rPr>
          <w:rFonts w:hint="eastAsia" w:ascii="宋体" w:hAnsi="宋体" w:eastAsia="宋体" w:cs="宋体"/>
          <w:szCs w:val="21"/>
          <w:lang w:val="zh-TW" w:eastAsia="zh-CN"/>
        </w:rPr>
        <w:t xml:space="preserve">、</w:t>
      </w:r>
      <w:r>
        <w:rPr>
          <w:rFonts w:hint="eastAsia" w:ascii="宋体" w:hAnsi="宋体" w:eastAsia="宋体" w:cs="宋体"/>
          <w:szCs w:val="21"/>
          <w:lang w:val="en-US" w:eastAsia="zh-CN"/>
        </w:rPr>
        <w:t xml:space="preserve">数据不实等</w:t>
      </w:r>
      <w:r>
        <w:rPr>
          <w:rFonts w:hint="eastAsia" w:ascii="宋体" w:hAnsi="宋体" w:eastAsia="宋体" w:cs="宋体"/>
          <w:szCs w:val="21"/>
          <w:lang w:val="zh-TW" w:eastAsia="zh-TW"/>
        </w:rPr>
        <w:t xml:space="preserve">，</w:t>
      </w:r>
      <w:r>
        <w:rPr>
          <w:rFonts w:hint="eastAsia" w:ascii="宋体" w:hAnsi="宋体" w:eastAsia="宋体" w:cs="宋体"/>
          <w:szCs w:val="21"/>
        </w:rPr>
        <w:t xml:space="preserve">按照</w:t>
      </w:r>
      <w:r>
        <w:rPr>
          <w:rFonts w:hint="eastAsia" w:ascii="宋体" w:hAnsi="宋体" w:eastAsia="宋体" w:cs="宋体"/>
          <w:szCs w:val="21"/>
          <w:lang w:val="en-US" w:eastAsia="zh-CN"/>
        </w:rPr>
        <w:t xml:space="preserve">20</w:t>
      </w:r>
      <w:r>
        <w:rPr>
          <w:rFonts w:hint="eastAsia" w:ascii="宋体" w:hAnsi="宋体" w:eastAsia="宋体" w:cs="宋体"/>
          <w:szCs w:val="21"/>
        </w:rPr>
        <w:t xml:space="preserve">00</w:t>
      </w:r>
      <w:r>
        <w:rPr>
          <w:rFonts w:hint="eastAsia" w:ascii="宋体" w:hAnsi="宋体" w:eastAsia="宋体" w:cs="宋体"/>
          <w:szCs w:val="21"/>
          <w:lang w:val="zh-TW" w:eastAsia="zh-TW"/>
        </w:rPr>
        <w:t xml:space="preserve">元</w:t>
      </w:r>
      <w:r>
        <w:rPr>
          <w:rFonts w:hint="eastAsia" w:ascii="宋体" w:hAnsi="宋体" w:eastAsia="宋体" w:cs="宋体"/>
          <w:szCs w:val="21"/>
        </w:rPr>
        <w:t xml:space="preserve">/</w:t>
      </w:r>
      <w:r>
        <w:rPr>
          <w:rFonts w:hint="eastAsia" w:ascii="宋体" w:hAnsi="宋体" w:eastAsia="宋体" w:cs="宋体"/>
          <w:szCs w:val="21"/>
          <w:lang w:val="en-US" w:eastAsia="zh-CN"/>
        </w:rPr>
        <w:t xml:space="preserve">次</w:t>
      </w:r>
      <w:r>
        <w:rPr>
          <w:rFonts w:hint="eastAsia" w:ascii="宋体" w:hAnsi="宋体" w:eastAsia="宋体" w:cs="宋体"/>
          <w:szCs w:val="21"/>
          <w:lang w:val="zh-TW" w:eastAsia="zh-TW"/>
        </w:rPr>
        <w:t xml:space="preserve">进行</w:t>
      </w:r>
      <w:r>
        <w:rPr>
          <w:rFonts w:hint="eastAsia" w:ascii="宋体" w:hAnsi="宋体" w:eastAsia="宋体" w:cs="宋体"/>
          <w:szCs w:val="21"/>
          <w:lang w:val="zh-TW"/>
        </w:rPr>
        <w:t xml:space="preserve">处</w:t>
      </w:r>
      <w:r>
        <w:rPr>
          <w:rFonts w:hint="eastAsia" w:ascii="宋体" w:hAnsi="宋体" w:eastAsia="宋体" w:cs="宋体"/>
          <w:szCs w:val="21"/>
          <w:lang w:val="zh-TW" w:eastAsia="zh-TW"/>
        </w:rPr>
        <w:t xml:space="preserve">罚</w:t>
      </w:r>
      <w:r>
        <w:rPr>
          <w:rFonts w:hint="eastAsia" w:ascii="宋体" w:hAnsi="宋体" w:eastAsia="宋体" w:cs="宋体"/>
          <w:szCs w:val="21"/>
          <w:lang w:val="zh-TW"/>
        </w:rPr>
        <w:t xml:space="preserve">。</w:t>
      </w:r>
      <w:r>
        <w:rPr>
          <w:rFonts w:hint="eastAsia" w:ascii="宋体" w:hAnsi="宋体" w:eastAsia="宋体" w:cs="宋体"/>
          <w:szCs w:val="21"/>
          <w:lang w:val="zh-TW" w:eastAsia="zh-TW"/>
        </w:rPr>
      </w:r>
      <w:r/>
    </w:p>
    <w:p>
      <w:pPr>
        <w:pStyle w:val="907"/>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zh-TW" w:eastAsia="zh-TW"/>
        </w:rPr>
        <w:t xml:space="preserve">每季度考核的问题清单</w:t>
      </w:r>
      <w:r>
        <w:rPr>
          <w:rFonts w:hint="eastAsia" w:ascii="宋体" w:hAnsi="宋体" w:eastAsia="宋体" w:cs="宋体"/>
          <w:szCs w:val="21"/>
          <w:lang w:val="zh-TW"/>
        </w:rPr>
        <w:t xml:space="preserve">及日常巡视后</w:t>
      </w:r>
      <w:r>
        <w:rPr>
          <w:rFonts w:hint="eastAsia" w:ascii="宋体" w:hAnsi="宋体" w:eastAsia="宋体" w:cs="宋体"/>
          <w:szCs w:val="21"/>
          <w:lang w:val="zh-TW" w:eastAsia="zh-TW"/>
        </w:rPr>
        <w:t xml:space="preserve">发出</w:t>
      </w:r>
      <w:r>
        <w:rPr>
          <w:rFonts w:hint="eastAsia" w:ascii="宋体" w:hAnsi="宋体" w:eastAsia="宋体" w:cs="宋体"/>
          <w:szCs w:val="21"/>
          <w:lang w:val="zh-TW"/>
        </w:rPr>
        <w:t xml:space="preserve">的</w:t>
      </w:r>
      <w:r>
        <w:rPr>
          <w:rFonts w:hint="eastAsia" w:ascii="宋体" w:hAnsi="宋体" w:eastAsia="宋体" w:cs="宋体"/>
          <w:szCs w:val="21"/>
          <w:lang w:val="zh-TW" w:eastAsia="zh-TW"/>
        </w:rPr>
        <w:t xml:space="preserve">《整改通知书》，如发现现场整改不到位或未整改的，按照</w:t>
      </w:r>
      <w:r>
        <w:rPr>
          <w:rFonts w:hint="eastAsia" w:ascii="宋体" w:hAnsi="宋体" w:eastAsia="宋体" w:cs="宋体"/>
          <w:szCs w:val="21"/>
          <w:lang w:val="en-US" w:eastAsia="zh-CN"/>
        </w:rPr>
        <w:t xml:space="preserve">10</w:t>
      </w:r>
      <w:r>
        <w:rPr>
          <w:rFonts w:hint="eastAsia" w:ascii="宋体" w:hAnsi="宋体" w:eastAsia="宋体" w:cs="宋体"/>
          <w:szCs w:val="21"/>
          <w:lang w:val="zh-TW" w:eastAsia="zh-TW"/>
        </w:rPr>
        <w:t xml:space="preserve">000元/</w:t>
      </w:r>
      <w:r>
        <w:rPr>
          <w:rFonts w:hint="eastAsia" w:ascii="宋体" w:hAnsi="宋体" w:eastAsia="宋体" w:cs="宋体"/>
          <w:szCs w:val="21"/>
          <w:lang w:val="zh-TW"/>
        </w:rPr>
        <w:t xml:space="preserve">处</w:t>
      </w:r>
      <w:r>
        <w:rPr>
          <w:rFonts w:hint="eastAsia" w:ascii="宋体" w:hAnsi="宋体" w:eastAsia="宋体" w:cs="宋体"/>
          <w:szCs w:val="21"/>
          <w:lang w:val="zh-TW" w:eastAsia="zh-TW"/>
        </w:rPr>
        <w:t xml:space="preserve">进行处罚。</w:t>
      </w:r>
      <w:r>
        <w:rPr>
          <w:rFonts w:hint="eastAsia" w:ascii="宋体" w:hAnsi="宋体" w:eastAsia="宋体" w:cs="宋体"/>
          <w:szCs w:val="21"/>
        </w:rPr>
      </w:r>
      <w:r/>
    </w:p>
    <w:p>
      <w:pPr>
        <w:pStyle w:val="907"/>
        <w:ind w:firstLine="420"/>
        <w:jc w:val="left"/>
        <w:keepLines w:val="0"/>
        <w:keepNext w:val="0"/>
        <w:pageBreakBefore w:val="0"/>
        <w:spacing w:line="360" w:lineRule="auto"/>
        <w:rPr>
          <w:rFonts w:hint="eastAsia" w:ascii="宋体" w:hAnsi="宋体" w:eastAsia="宋体" w:cs="宋体"/>
          <w:szCs w:val="21"/>
          <w:lang w:val="zh-TW" w:eastAsia="zh-TW"/>
        </w:rPr>
      </w:pPr>
      <w:r>
        <w:rPr>
          <w:rFonts w:hint="eastAsia" w:ascii="宋体" w:hAnsi="宋体" w:eastAsia="宋体" w:cs="宋体"/>
          <w:szCs w:val="21"/>
        </w:rPr>
        <w:t xml:space="preserve">3.</w:t>
      </w:r>
      <w:r>
        <w:rPr>
          <w:rFonts w:hint="eastAsia" w:ascii="宋体" w:hAnsi="宋体" w:eastAsia="宋体" w:cs="宋体"/>
          <w:szCs w:val="21"/>
          <w:lang w:val="zh-TW" w:eastAsia="zh-TW"/>
        </w:rPr>
        <w:t xml:space="preserve">发现设施或泵站设备有故障导致停运，且运维单位未及时维修或上报，按照</w:t>
      </w:r>
      <w:r>
        <w:rPr>
          <w:rFonts w:hint="eastAsia" w:ascii="宋体" w:hAnsi="宋体" w:eastAsia="宋体" w:cs="宋体"/>
          <w:szCs w:val="21"/>
          <w:lang w:val="en-US" w:eastAsia="zh-CN"/>
        </w:rPr>
        <w:t xml:space="preserve">20</w:t>
      </w:r>
      <w:r>
        <w:rPr>
          <w:rFonts w:hint="eastAsia" w:ascii="宋体" w:hAnsi="宋体" w:eastAsia="宋体" w:cs="宋体"/>
          <w:szCs w:val="21"/>
          <w:lang w:val="zh-TW" w:eastAsia="zh-TW"/>
        </w:rPr>
        <w:t xml:space="preserve">000元/</w:t>
      </w:r>
      <w:r>
        <w:rPr>
          <w:rFonts w:hint="eastAsia" w:ascii="宋体" w:hAnsi="宋体" w:eastAsia="宋体" w:cs="宋体"/>
          <w:szCs w:val="21"/>
          <w:lang w:val="zh-TW"/>
        </w:rPr>
        <w:t xml:space="preserve">次</w:t>
      </w:r>
      <w:r>
        <w:rPr>
          <w:rFonts w:hint="eastAsia" w:ascii="宋体" w:hAnsi="宋体" w:eastAsia="宋体" w:cs="宋体"/>
          <w:szCs w:val="21"/>
          <w:lang w:val="zh-TW" w:eastAsia="zh-TW"/>
        </w:rPr>
        <w:t xml:space="preserve">进行处罚。</w:t>
      </w:r>
      <w:r>
        <w:rPr>
          <w:rFonts w:hint="eastAsia" w:ascii="宋体" w:hAnsi="宋体" w:eastAsia="宋体" w:cs="宋体"/>
          <w:szCs w:val="21"/>
          <w:lang w:val="zh-TW" w:eastAsia="zh-TW"/>
        </w:rPr>
      </w:r>
      <w:r/>
    </w:p>
    <w:p>
      <w:pPr>
        <w:pStyle w:val="907"/>
        <w:ind w:firstLine="420"/>
        <w:jc w:val="left"/>
        <w:keepLines w:val="0"/>
        <w:keepNext w:val="0"/>
        <w:pageBreakBefore w:val="0"/>
        <w:spacing w:line="360" w:lineRule="auto"/>
        <w:rPr>
          <w:rFonts w:hint="eastAsia" w:ascii="宋体" w:hAnsi="宋体" w:eastAsia="宋体" w:cs="宋体"/>
          <w:szCs w:val="21"/>
          <w:lang w:val="zh-TW"/>
        </w:rPr>
      </w:pPr>
      <w:r>
        <w:rPr>
          <w:rFonts w:hint="eastAsia" w:ascii="宋体" w:hAnsi="宋体" w:eastAsia="宋体" w:cs="宋体"/>
          <w:szCs w:val="21"/>
        </w:rPr>
        <w:t xml:space="preserve">4.</w:t>
      </w:r>
      <w:r>
        <w:rPr>
          <w:rFonts w:hint="eastAsia" w:ascii="宋体" w:hAnsi="宋体" w:eastAsia="宋体" w:cs="宋体"/>
          <w:szCs w:val="21"/>
          <w:lang w:val="zh-TW" w:eastAsia="zh-TW"/>
        </w:rPr>
        <w:t xml:space="preserve">污水处理设施或提升泵站</w:t>
      </w:r>
      <w:r>
        <w:rPr>
          <w:rFonts w:hint="eastAsia" w:ascii="宋体" w:hAnsi="宋体" w:eastAsia="宋体" w:cs="宋体"/>
          <w:szCs w:val="21"/>
          <w:lang w:val="zh-TW"/>
        </w:rPr>
        <w:t xml:space="preserve">日常</w:t>
      </w:r>
      <w:r>
        <w:rPr>
          <w:rFonts w:hint="eastAsia" w:ascii="宋体" w:hAnsi="宋体" w:eastAsia="宋体" w:cs="宋体"/>
          <w:szCs w:val="21"/>
          <w:lang w:val="zh-TW" w:eastAsia="zh-TW"/>
        </w:rPr>
        <w:t xml:space="preserve">维修</w:t>
      </w:r>
      <w:r>
        <w:rPr>
          <w:rFonts w:hint="eastAsia" w:ascii="宋体" w:hAnsi="宋体" w:eastAsia="宋体" w:cs="宋体"/>
          <w:szCs w:val="21"/>
          <w:lang w:val="zh-TW"/>
        </w:rPr>
        <w:t xml:space="preserve">期限</w:t>
      </w:r>
      <w:r>
        <w:rPr>
          <w:rFonts w:hint="eastAsia" w:ascii="宋体" w:hAnsi="宋体" w:eastAsia="宋体" w:cs="宋体"/>
          <w:szCs w:val="21"/>
          <w:lang w:val="zh-TW" w:eastAsia="zh-TW"/>
        </w:rPr>
        <w:t xml:space="preserve">，根据《设备维修更换时长对照表》中规定的时限范围内完成维修，除不可抗力外，如有延期的，按照</w:t>
      </w:r>
      <w:r>
        <w:rPr>
          <w:rFonts w:hint="eastAsia" w:ascii="宋体" w:hAnsi="宋体" w:eastAsia="宋体" w:cs="宋体"/>
          <w:szCs w:val="21"/>
        </w:rPr>
        <w:t xml:space="preserve">2</w:t>
      </w:r>
      <w:r>
        <w:rPr>
          <w:rFonts w:hint="eastAsia" w:ascii="宋体" w:hAnsi="宋体" w:eastAsia="宋体" w:cs="宋体"/>
          <w:szCs w:val="21"/>
          <w:lang w:val="zh-TW" w:eastAsia="zh-TW"/>
        </w:rPr>
        <w:t xml:space="preserve">000元/</w:t>
      </w:r>
      <w:r>
        <w:rPr>
          <w:rFonts w:hint="eastAsia" w:ascii="宋体" w:hAnsi="宋体" w:eastAsia="宋体" w:cs="宋体"/>
          <w:szCs w:val="21"/>
          <w:lang w:val="zh-TW"/>
        </w:rPr>
        <w:t xml:space="preserve">次</w:t>
      </w:r>
      <w:r>
        <w:rPr>
          <w:rFonts w:hint="eastAsia" w:ascii="宋体" w:hAnsi="宋体" w:eastAsia="宋体" w:cs="宋体"/>
          <w:szCs w:val="21"/>
          <w:lang w:val="zh-TW" w:eastAsia="zh-TW"/>
        </w:rPr>
        <w:t xml:space="preserve">进行处罚。</w:t>
      </w:r>
      <w:r>
        <w:rPr>
          <w:rFonts w:hint="eastAsia" w:ascii="宋体" w:hAnsi="宋体" w:eastAsia="宋体" w:cs="宋体"/>
          <w:szCs w:val="21"/>
          <w:lang w:val="zh-TW"/>
        </w:rPr>
        <w:t xml:space="preserve">（具体维修时长见下表）</w:t>
      </w:r>
      <w:r>
        <w:rPr>
          <w:rFonts w:hint="eastAsia" w:ascii="宋体" w:hAnsi="宋体" w:eastAsia="宋体" w:cs="宋体"/>
          <w:szCs w:val="21"/>
          <w:lang w:val="zh-TW"/>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921"/>
        <w:gridCol w:w="1925"/>
        <w:gridCol w:w="4954"/>
      </w:tblGrid>
      <w:tr>
        <w:trPr>
          <w:trHeight w:val="567"/>
        </w:trPr>
        <w:tc>
          <w:tcPr>
            <w:gridSpan w:val="3"/>
            <w:tcBorders>
              <w:top w:val="none" w:color="000000" w:sz="4" w:space="0"/>
              <w:left w:val="none" w:color="000000" w:sz="4" w:space="0"/>
              <w:bottom w:val="none" w:color="000000" w:sz="4" w:space="0"/>
              <w:right w:val="none" w:color="000000" w:sz="4" w:space="0"/>
            </w:tcBorders>
            <w:tcMar>
              <w:left w:w="15" w:type="dxa"/>
              <w:top w:w="15" w:type="dxa"/>
              <w:right w:w="15" w:type="dxa"/>
            </w:tcMar>
            <w:tcW w:w="7800" w:type="dxa"/>
            <w:vAlign w:val="center"/>
            <w:textDirection w:val="lrTb"/>
            <w:noWrap/>
          </w:tcPr>
          <w:p>
            <w:pPr>
              <w:pStyle w:val="907"/>
              <w:ind w:firstLine="420"/>
              <w:jc w:val="center"/>
              <w:keepLines w:val="0"/>
              <w:keepNext w:val="0"/>
              <w:pageBreakBefore w:val="0"/>
              <w:spacing w:line="360" w:lineRule="auto"/>
              <w:widowControl/>
              <w:rPr>
                <w:rFonts w:hint="eastAsia" w:ascii="宋体" w:hAnsi="宋体" w:eastAsia="宋体" w:cs="宋体"/>
                <w:b/>
                <w:color w:val="000000"/>
                <w:szCs w:val="21"/>
              </w:rPr>
            </w:pPr>
            <w:r>
              <w:rPr>
                <w:rFonts w:hint="eastAsia" w:ascii="宋体" w:hAnsi="宋体" w:eastAsia="宋体" w:cs="宋体"/>
                <w:bCs/>
                <w:color w:val="000000"/>
                <w:szCs w:val="21"/>
                <w:lang w:bidi="ar"/>
              </w:rPr>
              <w:t xml:space="preserve">设备维修更换时长对照表</w:t>
            </w:r>
            <w:r>
              <w:rPr>
                <w:rFonts w:hint="eastAsia" w:ascii="宋体" w:hAnsi="宋体" w:eastAsia="宋体" w:cs="宋体"/>
                <w:b/>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序号</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名称</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维修更换时长</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电气元件</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电磁流量计</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电量模块</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数据采集模块</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水泵</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气泵</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罗茨风机</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两天内完成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潜水曝气机</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加药泵</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一天内完成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10</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转鼓</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轴承3天，断轴10天</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MBR膜</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洗膜3天完成；更换需1天，定制需15天</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窨井</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井圈、井盖一天完成，窨井维修3天完成</w:t>
            </w:r>
            <w:r>
              <w:rPr>
                <w:rFonts w:hint="eastAsia" w:ascii="宋体" w:hAnsi="宋体" w:eastAsia="宋体" w:cs="宋体"/>
                <w:color w:val="000000"/>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1"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25"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管网</w:t>
            </w: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54" w:type="dxa"/>
            <w:vAlign w:val="center"/>
            <w:textDirection w:val="lrTb"/>
            <w:noWrap/>
          </w:tcPr>
          <w:p>
            <w:pPr>
              <w:pStyle w:val="907"/>
              <w:jc w:val="center"/>
              <w:keepLines w:val="0"/>
              <w:keepNext w:val="0"/>
              <w:pageBreakBefore w:val="0"/>
              <w:spacing w:line="36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5天内完成（大修具体时间视工程量定）</w:t>
            </w:r>
            <w:r>
              <w:rPr>
                <w:rFonts w:hint="eastAsia" w:ascii="宋体" w:hAnsi="宋体" w:eastAsia="宋体" w:cs="宋体"/>
                <w:color w:val="000000"/>
                <w:szCs w:val="21"/>
                <w:lang w:bidi="ar"/>
              </w:rPr>
            </w:r>
            <w:r/>
          </w:p>
        </w:tc>
      </w:tr>
    </w:tbl>
    <w:p>
      <w:pPr>
        <w:pStyle w:val="907"/>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5.对运维单位人员及设备的配备进行不定期抽查，如未达到合同要求的，按照</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000元/人进行处罚。</w:t>
      </w:r>
      <w:r>
        <w:rPr>
          <w:rFonts w:hint="eastAsia" w:ascii="宋体" w:hAnsi="宋体" w:eastAsia="宋体" w:cs="宋体"/>
          <w:szCs w:val="21"/>
        </w:rPr>
      </w:r>
      <w:r/>
    </w:p>
    <w:p>
      <w:pPr>
        <w:pStyle w:val="907"/>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6.因管网养护不到位导致管网堵塞被投诉且未及时处置的，按照</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000元/次进行处罚；如被上级单位发现并通报的，处罚翻倍。</w:t>
      </w:r>
      <w:r>
        <w:rPr>
          <w:rFonts w:hint="eastAsia" w:ascii="宋体" w:hAnsi="宋体" w:eastAsia="宋体" w:cs="宋体"/>
          <w:szCs w:val="21"/>
        </w:rPr>
      </w:r>
      <w:r/>
    </w:p>
    <w:p>
      <w:pPr>
        <w:pStyle w:val="907"/>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管养单位每季度需完成区域内所有管网GIS点线表及图纸更新工作，管线走向及井位必须符合现场实际情况，根据抽查情况，若发现GIS点线表或图纸错误，按照2000元/村进行处罚；如经提醒后仍未更新或更新错误的，处罚翻倍。</w:t>
      </w:r>
      <w:r>
        <w:rPr>
          <w:rFonts w:hint="eastAsia" w:ascii="宋体" w:hAnsi="宋体" w:eastAsia="宋体" w:cs="宋体"/>
          <w:szCs w:val="21"/>
        </w:rPr>
      </w:r>
      <w:r/>
    </w:p>
    <w:p>
      <w:pPr>
        <w:pStyle w:val="1001"/>
        <w:rPr>
          <w:rFonts w:hint="eastAsia" w:ascii="宋体" w:hAnsi="宋体" w:eastAsia="宋体" w:cs="宋体"/>
          <w:szCs w:val="21"/>
        </w:rPr>
      </w:pPr>
      <w:r>
        <w:rPr>
          <w:rFonts w:hint="eastAsia" w:eastAsia="宋体"/>
          <w:lang w:val="en-US" w:eastAsia="zh-CN"/>
        </w:rPr>
        <w:t xml:space="preserve">8.其它影响项目正常运营的情况（如</w:t>
      </w:r>
      <w:r>
        <w:rPr>
          <w:rFonts w:hint="eastAsia" w:eastAsia="宋体"/>
          <w:lang w:val="en-US" w:eastAsia="zh-CN"/>
        </w:rPr>
        <w:t xml:space="preserve">违规排放、</w:t>
      </w:r>
      <w:r>
        <w:rPr>
          <w:rFonts w:hint="eastAsia" w:eastAsia="宋体"/>
          <w:lang w:val="en-US" w:eastAsia="zh-CN"/>
        </w:rPr>
        <w:t xml:space="preserve">农房翻建、村庄建设等）未及时上报的，</w:t>
      </w:r>
      <w:r>
        <w:rPr>
          <w:rFonts w:hint="eastAsia" w:ascii="宋体" w:hAnsi="宋体" w:eastAsia="宋体" w:cs="宋体"/>
          <w:szCs w:val="21"/>
        </w:rPr>
        <w:t xml:space="preserve">按照2000元/村进行处罚；</w:t>
      </w:r>
      <w:r>
        <w:rPr>
          <w:rFonts w:hint="eastAsia" w:ascii="宋体" w:hAnsi="宋体" w:eastAsia="宋体" w:cs="宋体"/>
          <w:szCs w:val="21"/>
        </w:rPr>
      </w:r>
      <w:r/>
    </w:p>
    <w:p>
      <w:pPr>
        <w:pStyle w:val="1001"/>
        <w:rPr>
          <w:rFonts w:hint="eastAsia" w:ascii="宋体" w:hAnsi="Times New Roman" w:eastAsia="宋体" w:cs="Times New Roman"/>
          <w:lang w:val="en-US" w:eastAsia="zh-CN"/>
        </w:rPr>
      </w:pPr>
      <w:r>
        <w:rPr>
          <w:rFonts w:hint="eastAsia" w:ascii="宋体" w:hAnsi="Times New Roman" w:eastAsia="宋体" w:cs="Times New Roman"/>
          <w:lang w:val="en-US" w:eastAsia="zh-CN"/>
        </w:rPr>
        <w:t xml:space="preserve">注：甲方有权对运营单位的违规处罚情况进行通报或公示。</w:t>
      </w:r>
      <w:r>
        <w:rPr>
          <w:rFonts w:hint="eastAsia" w:ascii="宋体" w:hAnsi="Times New Roman" w:eastAsia="宋体" w:cs="Times New Roman"/>
          <w:lang w:val="en-US" w:eastAsia="zh-CN"/>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8" w:name="_Toc25334"/>
      <w:r>
        <w:rPr>
          <w:rFonts w:hint="eastAsia" w:ascii="宋体" w:hAnsi="宋体" w:eastAsia="宋体" w:cs="宋体"/>
          <w:b/>
          <w:bCs/>
          <w:sz w:val="21"/>
          <w:szCs w:val="21"/>
          <w:lang w:val="en-US" w:eastAsia="zh-CN"/>
        </w:rPr>
        <w:t xml:space="preserve">九、与本项目招标相关的附件资料（附件请双击下方图标自行下载）</w:t>
      </w:r>
      <w:bookmarkEnd w:id="68"/>
      <w:r>
        <w:rPr>
          <w:rFonts w:hint="eastAsia" w:ascii="宋体" w:hAnsi="宋体" w:eastAsia="宋体" w:cs="宋体"/>
          <w:b/>
          <w:bCs/>
          <w:sz w:val="21"/>
          <w:szCs w:val="21"/>
          <w:lang w:val="en-US" w:eastAsia="zh-CN"/>
        </w:rPr>
      </w:r>
      <w:r/>
    </w:p>
    <w:p>
      <w:pPr>
        <w:pStyle w:val="907"/>
        <w:ind w:firstLine="420"/>
        <w:keepLines w:val="0"/>
        <w:keepNext w:val="0"/>
        <w:pageBreakBefore w:val="0"/>
        <w:spacing w:line="360" w:lineRule="auto"/>
        <w:rPr>
          <w:rFonts w:hint="eastAsia" w:ascii="宋体" w:hAnsi="宋体" w:eastAsia="宋体" w:cs="宋体"/>
          <w:b/>
          <w:bCs/>
          <w:color w:val="0000ff"/>
          <w:szCs w:val="21"/>
          <w:lang w:eastAsia="zh-CN"/>
        </w:rPr>
      </w:pPr>
      <w:r>
        <w:rPr>
          <w:rFonts w:hint="eastAsia" w:ascii="宋体" w:hAnsi="宋体" w:eastAsia="宋体" w:cs="宋体"/>
          <w:b/>
          <w:bCs/>
          <w:color w:val="0000ff"/>
          <w:szCs w:val="21"/>
          <w:lang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4" o:title=""/>
          </v:shape>
          <o:OLEObject DrawAspect="Content" r:id="rId15" ObjectID="_1525045" ProgID="Package" ShapeID="_x0000_i5" Type="Embed"/>
        </w:object>
      </w:r>
      <w:r>
        <w:rPr>
          <w:rFonts w:hint="eastAsia" w:ascii="宋体" w:hAnsi="宋体" w:eastAsia="宋体" w:cs="宋体"/>
          <w:b/>
          <w:bCs/>
          <w:color w:val="0000ff"/>
          <w:szCs w:val="21"/>
          <w:lang w:eastAsia="zh-CN"/>
        </w:rPr>
      </w:r>
      <w:r/>
    </w:p>
    <w:p>
      <w:pPr>
        <w:pStyle w:val="907"/>
        <w:ind w:firstLine="420"/>
        <w:keepLines w:val="0"/>
        <w:keepNext w:val="0"/>
        <w:pageBreakBefore w:val="0"/>
        <w:spacing w:line="360" w:lineRule="auto"/>
        <w:rPr>
          <w:rFonts w:hint="eastAsia" w:ascii="宋体" w:hAnsi="宋体" w:eastAsia="宋体" w:cs="宋体"/>
          <w:b/>
          <w:bCs/>
          <w:color w:val="0000ff"/>
          <w:szCs w:val="21"/>
        </w:rPr>
      </w:pPr>
      <w:r>
        <w:rPr>
          <w:rFonts w:hint="eastAsia" w:ascii="宋体" w:hAnsi="宋体" w:eastAsia="宋体" w:cs="宋体"/>
          <w:b/>
          <w:bCs/>
          <w:color w:val="0000ff"/>
          <w:szCs w:val="21"/>
        </w:rPr>
        <w:t xml:space="preserve">注：因未下载导致投标失败的由投标人自行承担后果。</w:t>
      </w:r>
      <w:r>
        <w:rPr>
          <w:rFonts w:hint="eastAsia" w:ascii="宋体" w:hAnsi="宋体" w:eastAsia="宋体" w:cs="宋体"/>
          <w:b/>
          <w:bCs/>
          <w:color w:val="0000ff"/>
          <w:szCs w:val="21"/>
        </w:rPr>
      </w:r>
      <w:r/>
    </w:p>
    <w:p>
      <w:pPr>
        <w:pStyle w:val="909"/>
        <w:ind w:firstLine="420"/>
        <w:keepLines/>
        <w:keepNext/>
        <w:pageBreakBefore w:val="0"/>
        <w:spacing w:before="0" w:after="0" w:line="360" w:lineRule="auto"/>
        <w:widowControl w:val="off"/>
        <w:rPr>
          <w:rFonts w:hint="eastAsia" w:ascii="宋体" w:hAnsi="宋体" w:eastAsia="宋体" w:cs="宋体"/>
          <w:b/>
          <w:bCs/>
          <w:sz w:val="21"/>
          <w:szCs w:val="21"/>
          <w:lang w:val="en-US" w:eastAsia="zh-CN"/>
        </w:rPr>
      </w:pPr>
      <w:r/>
      <w:bookmarkStart w:id="69" w:name="_Toc29479"/>
      <w:r>
        <w:rPr>
          <w:rFonts w:hint="eastAsia" w:ascii="宋体" w:hAnsi="宋体" w:eastAsia="宋体" w:cs="宋体"/>
          <w:b/>
          <w:bCs/>
          <w:sz w:val="21"/>
          <w:szCs w:val="21"/>
          <w:lang w:val="en-US" w:eastAsia="zh-CN"/>
        </w:rPr>
        <w:t xml:space="preserve">十、综合说明其它要求</w:t>
      </w:r>
      <w:bookmarkEnd w:id="69"/>
      <w:r>
        <w:rPr>
          <w:rFonts w:hint="eastAsia" w:ascii="宋体" w:hAnsi="宋体" w:eastAsia="宋体" w:cs="宋体"/>
          <w:b/>
          <w:bCs/>
          <w:sz w:val="21"/>
          <w:szCs w:val="21"/>
          <w:lang w:val="en-US" w:eastAsia="zh-CN"/>
        </w:rPr>
      </w:r>
      <w:r/>
    </w:p>
    <w:p>
      <w:pPr>
        <w:pStyle w:val="907"/>
        <w:ind w:firstLine="420"/>
        <w:keepLines w:val="0"/>
        <w:keepNext w:val="0"/>
        <w:pageBreakBefore w:val="0"/>
        <w:spacing w:line="360" w:lineRule="auto"/>
        <w:rPr>
          <w:rFonts w:hint="eastAsia" w:ascii="宋体" w:hAnsi="宋体" w:eastAsia="宋体" w:cs="宋体"/>
          <w:szCs w:val="21"/>
          <w:lang w:val="zh-CN"/>
        </w:rPr>
      </w:pPr>
      <w:r>
        <w:rPr>
          <w:rFonts w:hint="eastAsia" w:ascii="宋体" w:hAnsi="宋体" w:eastAsia="宋体" w:cs="宋体"/>
          <w:szCs w:val="21"/>
        </w:rPr>
        <w:t xml:space="preserve">1.</w:t>
      </w:r>
      <w:r>
        <w:rPr>
          <w:rFonts w:hint="eastAsia" w:ascii="宋体" w:hAnsi="宋体" w:eastAsia="宋体" w:cs="宋体"/>
          <w:szCs w:val="21"/>
          <w:lang w:val="zh-CN"/>
        </w:rPr>
        <w:t xml:space="preserve">凡在投标过程中提供虚假资料以及采取不正当手段虚假竞标者，一经发现立即取消参与资格，同时进行通告。</w:t>
      </w:r>
      <w:r>
        <w:rPr>
          <w:rFonts w:hint="eastAsia" w:ascii="宋体" w:hAnsi="宋体" w:eastAsia="宋体" w:cs="宋体"/>
          <w:szCs w:val="21"/>
          <w:lang w:val="zh-CN"/>
        </w:rPr>
      </w:r>
      <w:r/>
    </w:p>
    <w:p>
      <w:pPr>
        <w:pStyle w:val="907"/>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2.投标单位必须说明其是否响应采购文件中提出的全部服务内容与要求，如果以其中某些条款不响应时，应在文件中逐条列出，未列出的视同响应。</w:t>
      </w:r>
      <w:r>
        <w:rPr>
          <w:rFonts w:hint="eastAsia" w:ascii="宋体" w:hAnsi="宋体" w:eastAsia="宋体" w:cs="宋体"/>
          <w:szCs w:val="21"/>
        </w:rPr>
      </w:r>
      <w:r/>
    </w:p>
    <w:p>
      <w:pPr>
        <w:pStyle w:val="907"/>
        <w:ind w:firstLine="420"/>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eastAsia="宋体" w:cs="宋体"/>
          <w:b/>
          <w:szCs w:val="21"/>
        </w:rPr>
      </w:r>
      <w:r/>
    </w:p>
    <w:p>
      <w:pPr>
        <w:pStyle w:val="907"/>
        <w:ind w:firstLine="420"/>
        <w:keepLines w:val="0"/>
        <w:keepNext w:val="0"/>
        <w:pageBreakBefore w:val="0"/>
        <w:spacing w:line="360" w:lineRule="auto"/>
        <w:rPr>
          <w:rFonts w:hint="eastAsia" w:ascii="宋体" w:hAnsi="宋体" w:eastAsia="宋体" w:cs="宋体"/>
          <w:bCs/>
          <w:color w:val="000000"/>
          <w:szCs w:val="21"/>
        </w:rPr>
      </w:pPr>
      <w:r>
        <w:rPr>
          <w:rFonts w:hint="eastAsia" w:ascii="宋体" w:hAnsi="宋体" w:eastAsia="宋体" w:cs="宋体"/>
          <w:color w:val="000000"/>
        </w:rPr>
        <w:t xml:space="preserve">4.凡涉及招标文件的补充说明和修改，均以招标代理机构网上发布的公告为准。</w:t>
      </w:r>
      <w:r>
        <w:rPr>
          <w:rFonts w:hint="eastAsia" w:ascii="宋体" w:hAnsi="宋体" w:eastAsia="宋体" w:cs="宋体"/>
          <w:bCs/>
          <w:color w:val="000000"/>
          <w:szCs w:val="21"/>
        </w:rPr>
      </w:r>
      <w:r/>
    </w:p>
    <w:p>
      <w:pPr>
        <w:pStyle w:val="908"/>
        <w:jc w:val="center"/>
        <w:spacing w:before="0" w:after="0" w:line="360" w:lineRule="auto"/>
        <w:rPr>
          <w:rFonts w:hint="eastAsia" w:ascii="宋体" w:hAnsi="宋体" w:eastAsia="宋体" w:cs="Times New Roman"/>
          <w:b/>
          <w:bCs/>
          <w:sz w:val="32"/>
          <w:szCs w:val="32"/>
          <w:lang w:val="en-US" w:eastAsia="zh-CN" w:bidi="ar-SA"/>
        </w:rPr>
      </w:pPr>
      <w:r/>
      <w:bookmarkStart w:id="70" w:name="_Toc27500"/>
      <w:r>
        <w:rPr>
          <w:rFonts w:hint="eastAsia" w:ascii="宋体" w:hAnsi="宋体" w:eastAsia="宋体" w:cs="Times New Roman"/>
          <w:b/>
          <w:bCs/>
          <w:sz w:val="32"/>
          <w:szCs w:val="32"/>
          <w:lang w:val="en-US" w:eastAsia="zh-CN" w:bidi="ar-SA"/>
        </w:rPr>
        <w:br w:type="page" w:clear="all"/>
      </w:r>
      <w:bookmarkStart w:id="71" w:name="_Toc389"/>
      <w:r>
        <w:rPr>
          <w:rFonts w:hint="eastAsia" w:ascii="宋体" w:hAnsi="宋体" w:eastAsia="宋体" w:cs="Times New Roman"/>
          <w:b/>
          <w:bCs/>
          <w:sz w:val="32"/>
          <w:szCs w:val="32"/>
          <w:lang w:val="en-US" w:eastAsia="zh-CN" w:bidi="ar-SA"/>
        </w:rPr>
        <w:t xml:space="preserve">第五章  合同文本</w:t>
      </w:r>
      <w:bookmarkEnd w:id="70"/>
      <w:r/>
      <w:bookmarkEnd w:id="71"/>
      <w:r>
        <w:rPr>
          <w:rFonts w:hint="eastAsia" w:ascii="宋体" w:hAnsi="宋体" w:eastAsia="宋体" w:cs="Times New Roman"/>
          <w:b/>
          <w:bCs/>
          <w:sz w:val="32"/>
          <w:szCs w:val="32"/>
          <w:lang w:val="en-US" w:eastAsia="zh-CN" w:bidi="ar-SA"/>
        </w:rPr>
      </w:r>
      <w:r/>
    </w:p>
    <w:p>
      <w:pPr>
        <w:pStyle w:val="907"/>
        <w:rPr>
          <w:rFonts w:hint="eastAsia" w:ascii="宋体" w:hAnsi="宋体" w:cs="宋体"/>
        </w:rPr>
      </w:pPr>
      <w:r>
        <w:rPr>
          <w:rFonts w:hint="eastAsia" w:ascii="宋体" w:hAnsi="宋体" w:cs="宋体"/>
        </w:rPr>
      </w:r>
      <w:r/>
    </w:p>
    <w:p>
      <w:pPr>
        <w:pStyle w:val="907"/>
        <w:ind w:firstLine="420"/>
        <w:spacing w:line="360" w:lineRule="auto"/>
        <w:rPr>
          <w:rFonts w:hint="eastAsia" w:ascii="宋体" w:hAnsi="宋体" w:cs="宋体"/>
          <w:b/>
          <w:szCs w:val="21"/>
          <w:u w:val="single"/>
        </w:rPr>
      </w:pPr>
      <w:r/>
      <w:bookmarkStart w:id="72" w:name="_Toc13642117"/>
      <w:r/>
      <w:bookmarkStart w:id="73" w:name="_Toc13889377"/>
      <w:r/>
      <w:bookmarkStart w:id="74" w:name="_Toc13543213"/>
      <w:r>
        <w:rPr>
          <w:rFonts w:hint="eastAsia" w:ascii="宋体" w:hAnsi="宋体" w:cs="宋体"/>
          <w:b/>
          <w:szCs w:val="21"/>
          <w:u w:val="single"/>
        </w:rPr>
        <w:t xml:space="preserve">提示：1、本章节为格式文本参考；2、本章节为合同主要条款，而非完整版合同，招标人有权在签订合同时增加合同条款，但不得违背法律法规的规定。投标人如参加投标，视为对本规定无异议，否则招标人有权取消其中标资格。3、本章节如与第四章不一致，以第四章为准</w:t>
      </w:r>
      <w:r>
        <w:rPr>
          <w:rFonts w:hint="eastAsia" w:ascii="宋体" w:hAnsi="宋体" w:cs="宋体"/>
          <w:b/>
          <w:szCs w:val="21"/>
          <w:u w:val="single"/>
        </w:rPr>
      </w:r>
      <w:r/>
    </w:p>
    <w:p>
      <w:pPr>
        <w:pStyle w:val="1382"/>
        <w:jc w:val="center"/>
        <w:spacing w:line="360" w:lineRule="auto"/>
        <w:widowControl/>
        <w:rPr>
          <w:rFonts w:hint="eastAsia" w:ascii="宋体" w:hAnsi="宋体" w:eastAsia="宋体" w:cs="宋体"/>
          <w:b/>
          <w:bCs/>
          <w:spacing w:val="-10"/>
          <w:sz w:val="44"/>
          <w:szCs w:val="44"/>
        </w:rPr>
      </w:pPr>
      <w:r/>
      <w:bookmarkEnd w:id="72"/>
      <w:r/>
      <w:bookmarkEnd w:id="73"/>
      <w:r/>
      <w:bookmarkEnd w:id="74"/>
      <w:r>
        <w:rPr>
          <w:rFonts w:hint="eastAsia" w:ascii="宋体" w:hAnsi="宋体" w:eastAsia="宋体" w:cs="宋体"/>
          <w:b/>
          <w:bCs/>
          <w:spacing w:val="-10"/>
          <w:sz w:val="44"/>
          <w:szCs w:val="44"/>
          <w:lang w:val="zh-TW" w:eastAsia="zh-TW"/>
        </w:rPr>
        <w:t xml:space="preserve">昆</w:t>
      </w:r>
      <w:r>
        <w:rPr>
          <w:rFonts w:hint="eastAsia" w:ascii="宋体" w:hAnsi="宋体" w:eastAsia="宋体" w:cs="宋体"/>
          <w:b/>
          <w:bCs/>
          <w:spacing w:val="-10"/>
          <w:sz w:val="44"/>
          <w:szCs w:val="44"/>
        </w:rPr>
        <w:t xml:space="preserve"> </w:t>
      </w:r>
      <w:r>
        <w:rPr>
          <w:rFonts w:hint="eastAsia" w:ascii="宋体" w:hAnsi="宋体" w:eastAsia="宋体" w:cs="宋体"/>
          <w:b/>
          <w:bCs/>
          <w:spacing w:val="-10"/>
          <w:sz w:val="44"/>
          <w:szCs w:val="44"/>
          <w:lang w:val="zh-TW" w:eastAsia="zh-TW"/>
        </w:rPr>
        <w:t xml:space="preserve">山 政 府 采 购 项 目</w:t>
      </w:r>
      <w:r>
        <w:rPr>
          <w:rFonts w:hint="eastAsia" w:ascii="宋体" w:hAnsi="宋体" w:eastAsia="宋体" w:cs="宋体"/>
          <w:b/>
          <w:bCs/>
          <w:spacing w:val="-10"/>
          <w:sz w:val="44"/>
          <w:szCs w:val="44"/>
        </w:rPr>
        <w:t xml:space="preserve"> </w:t>
      </w:r>
      <w:r>
        <w:rPr>
          <w:rFonts w:hint="eastAsia" w:ascii="宋体" w:hAnsi="宋体" w:eastAsia="宋体" w:cs="宋体"/>
          <w:b/>
          <w:bCs/>
          <w:spacing w:val="-10"/>
          <w:sz w:val="44"/>
          <w:szCs w:val="44"/>
          <w:lang w:val="zh-TW" w:eastAsia="zh-TW"/>
        </w:rPr>
        <w:t xml:space="preserve">合</w:t>
      </w:r>
      <w:r>
        <w:rPr>
          <w:rFonts w:hint="eastAsia" w:ascii="宋体" w:hAnsi="宋体" w:eastAsia="宋体" w:cs="宋体"/>
          <w:b/>
          <w:bCs/>
          <w:spacing w:val="-10"/>
          <w:sz w:val="44"/>
          <w:szCs w:val="44"/>
        </w:rPr>
        <w:t xml:space="preserve"> </w:t>
      </w:r>
      <w:r>
        <w:rPr>
          <w:rFonts w:hint="eastAsia" w:ascii="宋体" w:hAnsi="宋体" w:eastAsia="宋体" w:cs="宋体"/>
          <w:b/>
          <w:bCs/>
          <w:spacing w:val="-10"/>
          <w:sz w:val="44"/>
          <w:szCs w:val="44"/>
          <w:lang w:val="zh-TW" w:eastAsia="zh-TW"/>
        </w:rPr>
        <w:t xml:space="preserve">同</w:t>
      </w:r>
      <w:r>
        <w:rPr>
          <w:rFonts w:hint="eastAsia" w:ascii="宋体" w:hAnsi="宋体" w:eastAsia="宋体" w:cs="宋体"/>
          <w:b/>
          <w:bCs/>
          <w:spacing w:val="-10"/>
          <w:sz w:val="44"/>
          <w:szCs w:val="44"/>
        </w:rPr>
        <w:t xml:space="preserve"> </w:t>
      </w:r>
      <w:r>
        <w:rPr>
          <w:rFonts w:hint="eastAsia" w:ascii="宋体" w:hAnsi="宋体" w:eastAsia="宋体" w:cs="宋体"/>
          <w:b/>
          <w:bCs/>
          <w:spacing w:val="-10"/>
          <w:sz w:val="44"/>
          <w:szCs w:val="44"/>
          <w:lang w:val="zh-TW" w:eastAsia="zh-TW"/>
        </w:rPr>
        <w:t xml:space="preserve">书</w:t>
      </w:r>
      <w:r>
        <w:rPr>
          <w:rFonts w:hint="eastAsia" w:ascii="宋体" w:hAnsi="宋体" w:eastAsia="宋体" w:cs="宋体"/>
          <w:b/>
          <w:bCs/>
        </w:rPr>
        <w:t xml:space="preserve">           </w:t>
      </w:r>
      <w:r>
        <w:rPr>
          <w:rFonts w:hint="eastAsia" w:ascii="宋体" w:hAnsi="宋体" w:eastAsia="宋体" w:cs="宋体"/>
          <w:b/>
          <w:bCs/>
          <w:spacing w:val="-10"/>
          <w:sz w:val="44"/>
          <w:szCs w:val="44"/>
        </w:rPr>
      </w:r>
      <w:r/>
    </w:p>
    <w:p>
      <w:pPr>
        <w:pStyle w:val="1382"/>
        <w:spacing w:line="360" w:lineRule="auto"/>
        <w:rPr>
          <w:rFonts w:hint="eastAsia" w:ascii="宋体" w:hAnsi="宋体" w:eastAsia="宋体" w:cs="宋体"/>
        </w:rPr>
      </w:pPr>
      <w:r>
        <w:rPr>
          <w:rFonts w:hint="eastAsia" w:ascii="宋体" w:hAnsi="宋体" w:eastAsia="宋体" w:cs="宋体"/>
          <w:lang w:val="zh-TW" w:eastAsia="zh-TW"/>
        </w:rPr>
        <w:t xml:space="preserve">合同编号：</w:t>
      </w:r>
      <w:r>
        <w:rPr>
          <w:rFonts w:hint="eastAsia" w:ascii="宋体" w:hAnsi="宋体" w:eastAsia="宋体" w:cs="宋体"/>
        </w:rPr>
      </w:r>
      <w:r/>
    </w:p>
    <w:p>
      <w:pPr>
        <w:pStyle w:val="1382"/>
        <w:spacing w:line="360" w:lineRule="auto"/>
        <w:rPr>
          <w:rFonts w:hint="eastAsia" w:ascii="宋体" w:hAnsi="宋体" w:eastAsia="宋体" w:cs="宋体"/>
          <w:color w:val="333333"/>
          <w:lang w:val="zh-TW" w:eastAsia="zh-CN"/>
        </w:rPr>
      </w:pPr>
      <w:r>
        <w:rPr>
          <w:rFonts w:hint="eastAsia" w:ascii="宋体" w:hAnsi="宋体" w:eastAsia="宋体" w:cs="宋体"/>
          <w:lang w:val="zh-TW" w:eastAsia="zh-TW"/>
        </w:rPr>
        <w:t xml:space="preserve">项目名称：</w:t>
      </w:r>
      <w:r>
        <w:rPr>
          <w:rFonts w:hint="eastAsia" w:ascii="宋体" w:hAnsi="宋体" w:eastAsia="宋体" w:cs="宋体"/>
          <w:color w:val="000000"/>
          <w:lang w:eastAsia="zh-CN"/>
        </w:rPr>
        <w:t xml:space="preserve">2025年度农村生活污水治理设施、收集系统的维护及运营服务</w:t>
      </w:r>
      <w:r>
        <w:rPr>
          <w:rFonts w:hint="eastAsia" w:ascii="宋体" w:hAnsi="宋体" w:eastAsia="宋体" w:cs="宋体"/>
          <w:color w:val="333333"/>
          <w:lang w:val="zh-TW" w:eastAsia="zh-CN"/>
        </w:rPr>
      </w:r>
      <w:r/>
    </w:p>
    <w:p>
      <w:pPr>
        <w:pStyle w:val="1382"/>
        <w:spacing w:line="360" w:lineRule="auto"/>
        <w:rPr>
          <w:rFonts w:hint="eastAsia" w:ascii="宋体" w:hAnsi="宋体" w:eastAsia="宋体" w:cs="宋体"/>
          <w:lang w:val="zh-TW" w:eastAsia="zh-TW"/>
        </w:rPr>
      </w:pPr>
      <w:r>
        <w:rPr>
          <w:rFonts w:hint="eastAsia" w:ascii="宋体" w:hAnsi="宋体" w:eastAsia="宋体" w:cs="宋体"/>
          <w:lang w:val="zh-TW" w:eastAsia="zh-TW"/>
        </w:rPr>
        <w:t xml:space="preserve">甲方：</w:t>
      </w:r>
      <w:r>
        <w:rPr>
          <w:rFonts w:hint="eastAsia" w:ascii="宋体" w:hAnsi="宋体" w:eastAsia="宋体" w:cs="宋体"/>
          <w:color w:val="333333"/>
          <w:lang w:val="zh-TW" w:eastAsia="zh-TW"/>
        </w:rPr>
        <w:t xml:space="preserve">昆山市水务局</w:t>
      </w:r>
      <w:r>
        <w:rPr>
          <w:rFonts w:hint="eastAsia" w:ascii="宋体" w:hAnsi="宋体" w:eastAsia="宋体" w:cs="宋体"/>
        </w:rPr>
        <w:t xml:space="preserve">                                             </w:t>
      </w:r>
      <w:r>
        <w:rPr>
          <w:rFonts w:hint="eastAsia" w:ascii="宋体" w:hAnsi="宋体" w:eastAsia="宋体" w:cs="宋体"/>
          <w:lang w:val="zh-TW" w:eastAsia="zh-TW"/>
        </w:rPr>
        <w:t xml:space="preserve">（以下简称甲方）</w:t>
      </w:r>
      <w:r>
        <w:rPr>
          <w:rFonts w:hint="eastAsia" w:ascii="宋体" w:hAnsi="宋体" w:eastAsia="宋体" w:cs="宋体"/>
          <w:lang w:val="zh-TW" w:eastAsia="zh-TW"/>
        </w:rPr>
      </w:r>
      <w:r/>
    </w:p>
    <w:p>
      <w:pPr>
        <w:pStyle w:val="1382"/>
        <w:spacing w:line="360" w:lineRule="auto"/>
        <w:rPr>
          <w:rFonts w:hint="eastAsia" w:ascii="宋体" w:hAnsi="宋体" w:eastAsia="宋体" w:cs="宋体"/>
          <w:lang w:val="zh-TW"/>
        </w:rPr>
      </w:pPr>
      <w:r>
        <w:rPr>
          <w:rFonts w:hint="eastAsia" w:ascii="宋体" w:hAnsi="宋体" w:eastAsia="宋体" w:cs="宋体"/>
          <w:lang w:val="zh-TW"/>
        </w:rPr>
        <w:t xml:space="preserve">联系人：赵刚</w:t>
      </w:r>
      <w:r>
        <w:rPr>
          <w:rFonts w:hint="eastAsia" w:ascii="宋体" w:hAnsi="宋体" w:eastAsia="宋体" w:cs="宋体"/>
          <w:lang w:val="zh-TW"/>
        </w:rPr>
      </w:r>
      <w:r/>
    </w:p>
    <w:p>
      <w:pPr>
        <w:pStyle w:val="1382"/>
        <w:spacing w:line="360" w:lineRule="auto"/>
        <w:rPr>
          <w:rFonts w:hint="eastAsia" w:ascii="宋体" w:hAnsi="宋体" w:eastAsia="宋体" w:cs="宋体"/>
          <w:lang w:val="zh-TW"/>
        </w:rPr>
      </w:pPr>
      <w:r>
        <w:rPr>
          <w:rFonts w:hint="eastAsia" w:ascii="宋体" w:hAnsi="宋体" w:eastAsia="宋体" w:cs="宋体"/>
          <w:lang w:val="zh-TW"/>
        </w:rPr>
        <w:t xml:space="preserve">联系电话：</w:t>
      </w:r>
      <w:r>
        <w:rPr>
          <w:rFonts w:hint="eastAsia" w:ascii="宋体" w:hAnsi="宋体" w:eastAsia="宋体" w:cs="宋体"/>
          <w:lang w:val="zh-TW"/>
        </w:rPr>
      </w:r>
      <w:r/>
    </w:p>
    <w:p>
      <w:pPr>
        <w:pStyle w:val="1382"/>
        <w:spacing w:line="360" w:lineRule="auto"/>
        <w:rPr>
          <w:rFonts w:hint="eastAsia" w:ascii="宋体" w:hAnsi="宋体" w:eastAsia="宋体" w:cs="宋体"/>
        </w:rPr>
      </w:pPr>
      <w:r>
        <w:rPr>
          <w:rFonts w:hint="eastAsia" w:ascii="宋体" w:hAnsi="宋体" w:eastAsia="宋体" w:cs="宋体"/>
          <w:lang w:val="zh-TW" w:eastAsia="zh-TW"/>
        </w:rPr>
        <w:t xml:space="preserve">代管方：昆山市污水处理有限公司</w:t>
      </w:r>
      <w:r>
        <w:rPr>
          <w:rFonts w:hint="eastAsia" w:ascii="宋体" w:hAnsi="宋体" w:eastAsia="宋体" w:cs="宋体"/>
        </w:rPr>
        <w:t xml:space="preserve">                                </w:t>
      </w:r>
      <w:r>
        <w:rPr>
          <w:rFonts w:hint="eastAsia" w:ascii="宋体" w:hAnsi="宋体" w:eastAsia="宋体" w:cs="宋体"/>
          <w:lang w:val="zh-TW" w:eastAsia="zh-TW"/>
        </w:rPr>
        <w:t xml:space="preserve"> （以下简称代管方）</w:t>
      </w:r>
      <w:r>
        <w:rPr>
          <w:rFonts w:hint="eastAsia" w:ascii="宋体" w:hAnsi="宋体" w:eastAsia="宋体" w:cs="宋体"/>
        </w:rPr>
      </w:r>
      <w:r/>
    </w:p>
    <w:p>
      <w:pPr>
        <w:pStyle w:val="1382"/>
        <w:spacing w:line="360" w:lineRule="auto"/>
        <w:rPr>
          <w:rFonts w:hint="eastAsia" w:ascii="宋体" w:hAnsi="宋体" w:eastAsia="宋体" w:cs="宋体"/>
          <w:color w:val="000000"/>
          <w:lang w:val="zh-TW"/>
        </w:rPr>
      </w:pPr>
      <w:r>
        <w:rPr>
          <w:rFonts w:hint="eastAsia" w:ascii="宋体" w:hAnsi="宋体" w:eastAsia="宋体" w:cs="宋体"/>
          <w:color w:val="000000"/>
          <w:lang w:val="zh-TW" w:eastAsia="zh-TW"/>
        </w:rPr>
        <w:t xml:space="preserve">联系人：</w:t>
      </w:r>
      <w:r>
        <w:rPr>
          <w:rFonts w:hint="eastAsia" w:ascii="宋体" w:hAnsi="宋体" w:eastAsia="宋体" w:cs="宋体"/>
          <w:color w:val="000000"/>
          <w:lang w:val="zh-TW"/>
        </w:rPr>
        <w:t xml:space="preserve">孙佳佳</w:t>
      </w:r>
      <w:r>
        <w:rPr>
          <w:rFonts w:hint="eastAsia" w:ascii="宋体" w:hAnsi="宋体" w:eastAsia="宋体" w:cs="宋体"/>
          <w:color w:val="000000"/>
          <w:lang w:val="zh-TW"/>
        </w:rPr>
      </w:r>
      <w:r/>
    </w:p>
    <w:p>
      <w:pPr>
        <w:pStyle w:val="1382"/>
        <w:spacing w:line="360" w:lineRule="auto"/>
        <w:rPr>
          <w:rFonts w:hint="eastAsia" w:ascii="宋体" w:hAnsi="宋体" w:eastAsia="宋体" w:cs="宋体"/>
          <w:color w:val="000000"/>
        </w:rPr>
      </w:pPr>
      <w:r>
        <w:rPr>
          <w:rFonts w:hint="eastAsia" w:ascii="宋体" w:hAnsi="宋体" w:eastAsia="宋体" w:cs="宋体"/>
          <w:color w:val="000000"/>
          <w:lang w:val="zh-TW" w:eastAsia="zh-TW"/>
        </w:rPr>
        <w:t xml:space="preserve">联系电话：</w:t>
      </w:r>
      <w:r>
        <w:rPr>
          <w:rFonts w:hint="eastAsia" w:ascii="宋体" w:hAnsi="宋体" w:eastAsia="宋体" w:cs="宋体"/>
          <w:color w:val="000000"/>
        </w:rPr>
        <w:t xml:space="preserve"> </w:t>
      </w:r>
      <w:r>
        <w:rPr>
          <w:rFonts w:hint="eastAsia" w:ascii="宋体" w:hAnsi="宋体" w:eastAsia="宋体" w:cs="宋体"/>
          <w:color w:val="000000"/>
        </w:rPr>
      </w:r>
      <w:r/>
    </w:p>
    <w:p>
      <w:pPr>
        <w:pStyle w:val="1382"/>
        <w:spacing w:line="360" w:lineRule="auto"/>
        <w:rPr>
          <w:rFonts w:hint="eastAsia" w:ascii="宋体" w:hAnsi="宋体" w:eastAsia="宋体" w:cs="宋体"/>
        </w:rPr>
      </w:pPr>
      <w:r>
        <w:rPr>
          <w:rFonts w:hint="eastAsia" w:ascii="宋体" w:hAnsi="宋体" w:eastAsia="宋体" w:cs="宋体"/>
          <w:lang w:val="zh-TW" w:eastAsia="zh-TW"/>
        </w:rPr>
        <w:t xml:space="preserve">乙方：</w:t>
      </w:r>
      <w:r>
        <w:rPr>
          <w:rFonts w:hint="eastAsia" w:ascii="宋体" w:hAnsi="宋体" w:eastAsia="宋体" w:cs="宋体"/>
        </w:rPr>
        <w:t xml:space="preserve">                                                          </w:t>
      </w:r>
      <w:r>
        <w:rPr>
          <w:rFonts w:hint="eastAsia" w:ascii="宋体" w:hAnsi="宋体" w:eastAsia="宋体" w:cs="宋体"/>
          <w:lang w:val="zh-TW" w:eastAsia="zh-TW"/>
        </w:rPr>
        <w:t xml:space="preserve">（以下简称乙方）</w:t>
      </w:r>
      <w:r>
        <w:rPr>
          <w:rFonts w:hint="eastAsia" w:ascii="宋体" w:hAnsi="宋体" w:eastAsia="宋体" w:cs="宋体"/>
        </w:rPr>
      </w:r>
      <w:r/>
    </w:p>
    <w:p>
      <w:pPr>
        <w:pStyle w:val="1382"/>
        <w:spacing w:line="360" w:lineRule="auto"/>
        <w:rPr>
          <w:rFonts w:hint="eastAsia" w:ascii="宋体" w:hAnsi="宋体" w:eastAsia="宋体" w:cs="宋体"/>
          <w:lang w:val="zh-TW"/>
        </w:rPr>
      </w:pPr>
      <w:r>
        <w:rPr>
          <w:rFonts w:hint="eastAsia" w:ascii="宋体" w:hAnsi="宋体" w:eastAsia="宋体" w:cs="宋体"/>
          <w:lang w:val="zh-TW" w:eastAsia="zh-TW"/>
        </w:rPr>
        <w:t xml:space="preserve">联系人：</w:t>
      </w:r>
      <w:r>
        <w:rPr>
          <w:rFonts w:hint="eastAsia" w:ascii="宋体" w:hAnsi="宋体" w:eastAsia="宋体" w:cs="宋体"/>
          <w:lang w:val="zh-TW"/>
        </w:rPr>
      </w:r>
      <w:r/>
    </w:p>
    <w:p>
      <w:pPr>
        <w:pStyle w:val="1382"/>
        <w:spacing w:line="360" w:lineRule="auto"/>
        <w:rPr>
          <w:rFonts w:hint="eastAsia" w:ascii="宋体" w:hAnsi="宋体" w:eastAsia="宋体" w:cs="宋体"/>
        </w:rPr>
      </w:pPr>
      <w:r>
        <w:rPr>
          <w:rFonts w:hint="eastAsia" w:ascii="宋体" w:hAnsi="宋体" w:eastAsia="宋体" w:cs="宋体"/>
          <w:lang w:val="zh-TW" w:eastAsia="zh-TW"/>
        </w:rPr>
        <w:t xml:space="preserve">联系电话：</w:t>
      </w:r>
      <w:r>
        <w:rPr>
          <w:rFonts w:hint="eastAsia" w:ascii="宋体" w:hAnsi="宋体" w:eastAsia="宋体" w:cs="宋体"/>
        </w:rPr>
      </w:r>
      <w:r/>
    </w:p>
    <w:p>
      <w:pPr>
        <w:pStyle w:val="907"/>
        <w:ind w:firstLine="420"/>
        <w:spacing w:line="360" w:lineRule="auto"/>
        <w:rPr>
          <w:rFonts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本项目采用公开招标方式，依据中标结果，决定将采购合同授予乙方。为进一步明确采购人（甲方）、代管方和中标人（乙方）采购过程中的权利、义务和经济责任，根据《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rPr>
          <w:rFonts w:ascii="宋体" w:hAnsi="宋体"/>
          <w:color w:val="000000"/>
          <w:szCs w:val="21"/>
        </w:rPr>
      </w:r>
      <w:r/>
    </w:p>
    <w:p>
      <w:pPr>
        <w:pStyle w:val="907"/>
        <w:ind w:firstLine="420"/>
        <w:spacing w:line="360" w:lineRule="auto"/>
        <w:rPr>
          <w:rFonts w:hint="eastAsia" w:ascii="宋体" w:hAnsi="宋体" w:cs="宋体"/>
          <w:szCs w:val="21"/>
          <w:lang w:val="zh-TW"/>
        </w:rPr>
      </w:pPr>
      <w:r>
        <w:rPr>
          <w:rFonts w:hint="eastAsia" w:ascii="宋体" w:hAnsi="宋体" w:eastAsia="宋体" w:cs="宋体"/>
          <w:b/>
          <w:bCs/>
          <w:color w:val="000000"/>
          <w:sz w:val="21"/>
          <w:szCs w:val="21"/>
          <w:u w:val="none"/>
          <w:lang w:val="zh-TW" w:eastAsia="zh-CN" w:bidi="ar-SA"/>
        </w:rPr>
        <w:t xml:space="preserve">一、合同</w:t>
      </w:r>
      <w:r>
        <w:rPr>
          <w:rFonts w:hint="eastAsia" w:ascii="宋体" w:hAnsi="宋体" w:eastAsia="宋体" w:cs="宋体"/>
          <w:b/>
          <w:bCs/>
          <w:color w:val="000000"/>
          <w:sz w:val="21"/>
          <w:szCs w:val="21"/>
          <w:u w:val="none"/>
          <w:lang w:val="zh-TW" w:eastAsia="zh-TW" w:bidi="ar-SA"/>
        </w:rPr>
        <w:t xml:space="preserve">项目名称：</w:t>
      </w:r>
      <w:r>
        <w:rPr>
          <w:rFonts w:hint="eastAsia" w:ascii="宋体" w:hAnsi="宋体" w:cs="宋体"/>
          <w:szCs w:val="21"/>
          <w:lang w:eastAsia="zh-CN"/>
        </w:rPr>
        <w:t xml:space="preserve">2025年度农村生活污水治理设施、收集系统的维护及运营服务</w:t>
      </w:r>
      <w:r>
        <w:rPr>
          <w:rFonts w:hint="eastAsia" w:ascii="宋体" w:hAnsi="宋体" w:cs="宋体"/>
          <w:szCs w:val="21"/>
          <w:lang w:val="zh-TW" w:eastAsia="zh-TW"/>
        </w:rPr>
        <w:t xml:space="preserve">（</w:t>
      </w:r>
      <w:r>
        <w:rPr>
          <w:rFonts w:hint="eastAsia" w:ascii="宋体" w:hAnsi="宋体" w:cs="宋体"/>
          <w:szCs w:val="21"/>
        </w:rPr>
        <w:t xml:space="preserve">第  </w:t>
      </w:r>
      <w:r>
        <w:rPr>
          <w:rFonts w:hint="eastAsia" w:ascii="宋体" w:hAnsi="宋体" w:cs="宋体"/>
          <w:szCs w:val="21"/>
          <w:lang w:eastAsia="zh-CN"/>
        </w:rPr>
        <w:t xml:space="preserve">采购包</w:t>
      </w:r>
      <w:r>
        <w:rPr>
          <w:rFonts w:hint="eastAsia" w:ascii="宋体" w:hAnsi="宋体" w:cs="宋体"/>
          <w:szCs w:val="21"/>
          <w:lang w:val="zh-TW" w:eastAsia="zh-TW"/>
        </w:rPr>
        <w:t xml:space="preserve">）</w:t>
      </w:r>
      <w:r>
        <w:rPr>
          <w:rFonts w:hint="eastAsia" w:ascii="宋体" w:hAnsi="宋体" w:cs="宋体"/>
          <w:szCs w:val="21"/>
        </w:rPr>
        <w:t xml:space="preserve">：</w:t>
      </w:r>
      <w:r>
        <w:rPr>
          <w:rFonts w:hint="eastAsia" w:ascii="宋体" w:hAnsi="宋体" w:cs="宋体"/>
          <w:szCs w:val="21"/>
          <w:lang w:val="zh-TW"/>
        </w:rPr>
      </w:r>
      <w:r/>
    </w:p>
    <w:p>
      <w:pPr>
        <w:pStyle w:val="1382"/>
        <w:ind w:firstLine="422"/>
        <w:spacing w:line="360" w:lineRule="auto"/>
        <w:rPr>
          <w:rFonts w:hint="eastAsia" w:ascii="宋体" w:hAnsi="宋体" w:eastAsia="宋体" w:cs="宋体"/>
          <w:b/>
          <w:bCs/>
        </w:rPr>
      </w:pPr>
      <w:r>
        <w:rPr>
          <w:rFonts w:hint="eastAsia" w:ascii="宋体" w:hAnsi="宋体" w:cs="宋体"/>
          <w:lang w:val="zh-TW"/>
        </w:rPr>
        <w:t xml:space="preserve">二、</w:t>
      </w:r>
      <w:r>
        <w:rPr>
          <w:rFonts w:hint="eastAsia" w:ascii="宋体" w:hAnsi="宋体" w:eastAsia="宋体" w:cs="宋体"/>
          <w:b/>
          <w:bCs/>
          <w:lang w:val="zh-TW" w:eastAsia="zh-TW"/>
        </w:rPr>
        <w:t xml:space="preserve">合同文件组成和解释顺序</w:t>
      </w:r>
      <w:r>
        <w:rPr>
          <w:rFonts w:hint="eastAsia" w:ascii="宋体" w:hAnsi="宋体" w:eastAsia="宋体" w:cs="宋体"/>
          <w:b/>
          <w:bCs/>
        </w:rPr>
      </w:r>
      <w:r/>
    </w:p>
    <w:p>
      <w:pPr>
        <w:pStyle w:val="1382"/>
        <w:ind w:firstLine="42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val="zh-TW" w:eastAsia="zh-TW"/>
        </w:rPr>
        <w:t xml:space="preserve">合同文件的组成和解释顺序如下：</w:t>
      </w:r>
      <w:r>
        <w:rPr>
          <w:rFonts w:hint="eastAsia" w:ascii="宋体" w:hAnsi="宋体" w:eastAsia="宋体" w:cs="宋体"/>
        </w:rPr>
      </w:r>
      <w:r/>
    </w:p>
    <w:p>
      <w:pPr>
        <w:pStyle w:val="1382"/>
        <w:ind w:firstLine="42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zh-TW" w:eastAsia="zh-TW"/>
        </w:rPr>
        <w:t xml:space="preserve">合同的特殊性条款。</w:t>
      </w:r>
      <w:r>
        <w:rPr>
          <w:rFonts w:hint="eastAsia" w:ascii="宋体" w:hAnsi="宋体" w:eastAsia="宋体" w:cs="宋体"/>
        </w:rPr>
      </w:r>
      <w:r/>
    </w:p>
    <w:p>
      <w:pPr>
        <w:pStyle w:val="1382"/>
        <w:ind w:firstLine="42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zh-TW" w:eastAsia="zh-TW"/>
        </w:rPr>
        <w:t xml:space="preserve">合同的一般性条款。</w:t>
      </w:r>
      <w:r>
        <w:rPr>
          <w:rFonts w:hint="eastAsia" w:ascii="宋体" w:hAnsi="宋体" w:eastAsia="宋体" w:cs="宋体"/>
        </w:rPr>
      </w:r>
      <w:r/>
    </w:p>
    <w:p>
      <w:pPr>
        <w:pStyle w:val="1382"/>
        <w:ind w:firstLine="420"/>
        <w:spacing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zh-TW" w:eastAsia="zh-TW"/>
        </w:rPr>
        <w:t xml:space="preserve">洽商、变更等明确双方权利义务的纪要、协议。</w:t>
      </w:r>
      <w:r>
        <w:rPr>
          <w:rFonts w:hint="eastAsia" w:ascii="宋体" w:hAnsi="宋体" w:eastAsia="宋体" w:cs="宋体"/>
        </w:rPr>
      </w:r>
      <w:r/>
    </w:p>
    <w:p>
      <w:pPr>
        <w:pStyle w:val="1382"/>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zh-TW" w:eastAsia="zh-TW"/>
        </w:rPr>
        <w:t xml:space="preserve">中标通知书、投标书和招标文件。</w:t>
      </w:r>
      <w:r>
        <w:rPr>
          <w:rFonts w:hint="eastAsia" w:ascii="宋体" w:hAnsi="宋体" w:eastAsia="宋体" w:cs="宋体"/>
        </w:rPr>
      </w:r>
      <w:r/>
    </w:p>
    <w:p>
      <w:pPr>
        <w:pStyle w:val="1382"/>
        <w:ind w:firstLine="420"/>
        <w:spacing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zh-TW" w:eastAsia="zh-TW"/>
        </w:rPr>
        <w:t xml:space="preserve">标准、规范的其它相关技术资料和技术要求。</w:t>
      </w:r>
      <w:r>
        <w:rPr>
          <w:rFonts w:hint="eastAsia" w:ascii="宋体" w:hAnsi="宋体" w:eastAsia="宋体" w:cs="宋体"/>
        </w:rPr>
      </w:r>
      <w:r/>
    </w:p>
    <w:p>
      <w:pPr>
        <w:pStyle w:val="1382"/>
        <w:ind w:firstLine="420"/>
        <w:spacing w:line="360" w:lineRule="auto"/>
        <w:rPr>
          <w:rFonts w:hint="eastAsia" w:ascii="宋体" w:hAnsi="宋体" w:eastAsia="宋体" w:cs="宋体"/>
          <w:lang w:val="zh-TW" w:eastAsia="zh-TW"/>
        </w:rPr>
      </w:pPr>
      <w:r>
        <w:rPr>
          <w:rFonts w:hint="eastAsia" w:ascii="宋体" w:hAnsi="宋体" w:eastAsia="宋体" w:cs="宋体"/>
        </w:rPr>
        <w:t xml:space="preserve">7.</w:t>
      </w:r>
      <w:r>
        <w:rPr>
          <w:rFonts w:hint="eastAsia" w:ascii="宋体" w:hAnsi="宋体" w:eastAsia="宋体" w:cs="宋体"/>
          <w:lang w:val="zh-TW" w:eastAsia="zh-TW"/>
        </w:rPr>
        <w:t xml:space="preserve">合同的特殊性条款的效力优于合同的一般性条款的效力。</w:t>
      </w:r>
      <w:r>
        <w:rPr>
          <w:rFonts w:hint="eastAsia" w:ascii="宋体" w:hAnsi="宋体" w:eastAsia="宋体" w:cs="宋体"/>
          <w:lang w:val="zh-TW" w:eastAsia="zh-TW"/>
        </w:rPr>
      </w:r>
      <w:r/>
    </w:p>
    <w:p>
      <w:pPr>
        <w:pStyle w:val="926"/>
        <w:spacing w:line="360" w:lineRule="auto"/>
        <w:rPr>
          <w:rFonts w:ascii="宋体" w:hAnsi="宋体" w:eastAsia="宋体" w:cs="宋体"/>
          <w:sz w:val="21"/>
          <w:szCs w:val="21"/>
        </w:rPr>
      </w:pPr>
      <w:r>
        <w:rPr>
          <w:rFonts w:hint="eastAsia" w:ascii="宋体" w:hAnsi="宋体" w:eastAsia="宋体" w:cs="宋体"/>
        </w:rPr>
        <w:t xml:space="preserve">8.</w:t>
      </w:r>
      <w:r>
        <w:rPr>
          <w:rFonts w:hint="eastAsia" w:ascii="宋体" w:hAnsi="宋体" w:eastAsia="宋体" w:cs="宋体"/>
          <w:sz w:val="21"/>
          <w:szCs w:val="21"/>
          <w:lang w:val="zh-TW" w:eastAsia="zh-TW"/>
        </w:rPr>
        <w:t xml:space="preserve">合同文件使用特殊性</w:t>
      </w:r>
      <w:r>
        <w:rPr>
          <w:rFonts w:hint="eastAsia" w:ascii="宋体" w:hAnsi="宋体" w:eastAsia="宋体" w:cs="宋体"/>
          <w:sz w:val="21"/>
          <w:szCs w:val="21"/>
          <w:lang w:val="zh-TW" w:eastAsia="zh-TW"/>
        </w:rPr>
        <w:t xml:space="preserve">条款</w:t>
      </w:r>
      <w:r>
        <w:rPr>
          <w:rFonts w:hint="eastAsia" w:ascii="宋体" w:hAnsi="宋体" w:eastAsia="宋体" w:cs="宋体"/>
          <w:sz w:val="21"/>
          <w:szCs w:val="21"/>
          <w:lang w:val="zh-TW" w:eastAsia="zh-TW"/>
        </w:rPr>
        <w:t xml:space="preserve">约定的国家标准和规范；国家没有相应标准、规范时，可使用特殊性条款约定的行业或甲方、代管方所在地地方的标准、规范。甲方、代管方应按特殊性条款约定的时间向乙方提供一式两份约定的标准和规范。 </w:t>
      </w:r>
      <w:r>
        <w:rPr>
          <w:rFonts w:ascii="宋体" w:hAnsi="宋体" w:eastAsia="宋体" w:cs="宋体"/>
          <w:sz w:val="21"/>
          <w:szCs w:val="21"/>
        </w:rPr>
      </w:r>
      <w:r/>
    </w:p>
    <w:p>
      <w:pPr>
        <w:pStyle w:val="1382"/>
        <w:ind w:firstLine="422"/>
        <w:spacing w:line="360" w:lineRule="auto"/>
        <w:rPr>
          <w:rFonts w:hint="eastAsia" w:ascii="宋体" w:hAnsi="宋体" w:eastAsia="宋体" w:cs="宋体"/>
          <w:b/>
          <w:bCs/>
          <w:lang w:val="zh-TW"/>
        </w:rPr>
      </w:pPr>
      <w:r>
        <w:rPr>
          <w:rFonts w:hint="eastAsia" w:ascii="宋体" w:hAnsi="宋体" w:eastAsia="宋体" w:cs="宋体"/>
          <w:b/>
          <w:bCs/>
          <w:lang w:val="zh-TW"/>
        </w:rPr>
        <w:t xml:space="preserve">三、招标内容：</w:t>
      </w:r>
      <w:r>
        <w:rPr>
          <w:rFonts w:hint="eastAsia" w:ascii="宋体" w:hAnsi="宋体" w:eastAsia="宋体" w:cs="宋体"/>
          <w:b/>
          <w:bCs/>
          <w:lang w:val="zh-TW"/>
        </w:rPr>
      </w:r>
      <w:r/>
    </w:p>
    <w:p>
      <w:pPr>
        <w:pStyle w:val="926"/>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lang w:val="en-US" w:eastAsia="zh-TW"/>
        </w:rPr>
        <w:t xml:space="preserve">农村生活污水治理设施完善</w:t>
      </w:r>
      <w:r>
        <w:rPr>
          <w:rFonts w:hint="eastAsia" w:ascii="宋体" w:hAnsi="宋体" w:eastAsia="宋体" w:cs="宋体"/>
          <w:sz w:val="21"/>
          <w:szCs w:val="21"/>
          <w:lang w:val="en-US" w:eastAsia="zh-CN"/>
        </w:rPr>
        <w:t xml:space="preserve">、收集系统的维护及运营</w:t>
      </w:r>
      <w:r>
        <w:rPr>
          <w:rFonts w:hint="eastAsia" w:ascii="宋体" w:hAnsi="宋体" w:eastAsia="宋体" w:cs="宋体"/>
          <w:sz w:val="21"/>
          <w:szCs w:val="21"/>
          <w:lang w:val="en-US" w:eastAsia="zh-TW"/>
        </w:rPr>
        <w:t xml:space="preserve">，</w:t>
      </w:r>
      <w:r>
        <w:rPr>
          <w:rFonts w:hint="eastAsia" w:ascii="宋体" w:hAnsi="宋体" w:eastAsia="宋体" w:cs="宋体"/>
          <w:sz w:val="21"/>
          <w:szCs w:val="21"/>
          <w:lang w:val="zh-TW" w:eastAsia="zh-TW"/>
        </w:rPr>
        <w:t xml:space="preserve">具体包括已建农村生活污水治理设施完善运营、新建项目的运营，以及与管养区域内配套的污水管道、提升泵站等附属设施（包括主管、支管、接户井、检查井、格栅井、提升泵站等）的巡查、</w:t>
      </w:r>
      <w:r>
        <w:rPr>
          <w:rFonts w:hint="eastAsia" w:ascii="宋体" w:hAnsi="宋体" w:eastAsia="宋体" w:cs="宋体"/>
          <w:sz w:val="21"/>
          <w:szCs w:val="21"/>
          <w:lang w:val="en-US" w:eastAsia="zh-CN"/>
        </w:rPr>
        <w:t xml:space="preserve">测绘、</w:t>
      </w:r>
      <w:r>
        <w:rPr>
          <w:rFonts w:hint="eastAsia" w:ascii="宋体" w:hAnsi="宋体" w:eastAsia="宋体" w:cs="宋体"/>
          <w:sz w:val="21"/>
          <w:szCs w:val="21"/>
          <w:lang w:val="zh-TW" w:eastAsia="zh-TW"/>
        </w:rPr>
        <w:t xml:space="preserve">维护及日常处置工作，以及设施、提升泵站、管网的相关维修、改造工作</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TW" w:eastAsia="zh-TW"/>
        </w:rPr>
        <w:t xml:space="preserve"> </w:t>
      </w:r>
      <w:r>
        <w:rPr>
          <w:rFonts w:hint="eastAsia" w:ascii="宋体" w:hAnsi="宋体" w:eastAsia="宋体" w:cs="宋体"/>
          <w:sz w:val="21"/>
          <w:szCs w:val="21"/>
          <w:lang w:val="zh-TW" w:eastAsia="zh-TW"/>
        </w:rPr>
      </w:r>
      <w:r/>
    </w:p>
    <w:p>
      <w:pPr>
        <w:pStyle w:val="907"/>
        <w:ind w:firstLine="420"/>
        <w:spacing w:line="360" w:lineRule="auto"/>
        <w:rPr>
          <w:rFonts w:hint="eastAsia" w:ascii="宋体" w:hAnsi="宋体" w:cs="宋体"/>
          <w:szCs w:val="21"/>
          <w:lang w:val="zh-TW"/>
        </w:rPr>
      </w:pPr>
      <w:r>
        <w:rPr>
          <w:rFonts w:hint="eastAsia" w:ascii="宋体" w:hAnsi="宋体" w:eastAsia="宋体" w:cs="宋体"/>
          <w:b/>
          <w:bCs/>
          <w:color w:val="000000"/>
          <w:sz w:val="21"/>
          <w:szCs w:val="21"/>
          <w:u w:val="none"/>
          <w:lang w:val="zh-TW" w:eastAsia="zh-CN" w:bidi="ar-SA"/>
        </w:rPr>
        <w:t xml:space="preserve">四、</w:t>
      </w:r>
      <w:r>
        <w:rPr>
          <w:rFonts w:hint="eastAsia" w:ascii="宋体" w:hAnsi="宋体" w:eastAsia="宋体" w:cs="宋体"/>
          <w:b/>
          <w:bCs/>
          <w:color w:val="000000"/>
          <w:sz w:val="21"/>
          <w:szCs w:val="21"/>
          <w:u w:val="none"/>
          <w:lang w:val="en-US" w:eastAsia="zh-CN" w:bidi="ar-SA"/>
        </w:rPr>
        <w:t xml:space="preserve">范围：</w:t>
      </w:r>
      <w:r>
        <w:rPr>
          <w:rFonts w:hint="eastAsia" w:ascii="宋体" w:hAnsi="宋体" w:cs="宋体"/>
          <w:szCs w:val="21"/>
        </w:rPr>
        <w:t xml:space="preserve">招标范围内的</w:t>
      </w:r>
      <w:r>
        <w:rPr>
          <w:rFonts w:hint="eastAsia" w:ascii="宋体" w:hAnsi="宋体" w:cs="宋体"/>
          <w:szCs w:val="21"/>
          <w:lang w:val="zh-TW"/>
        </w:rPr>
        <w:t xml:space="preserve">农村生活污水治理</w:t>
      </w:r>
      <w:r>
        <w:rPr>
          <w:rFonts w:hint="eastAsia" w:ascii="宋体" w:hAnsi="宋体" w:cs="宋体"/>
          <w:szCs w:val="21"/>
          <w:lang w:val="zh-TW" w:eastAsia="zh-TW"/>
        </w:rPr>
        <w:t xml:space="preserve">设施、收集系统的维护及运营</w:t>
      </w:r>
      <w:r>
        <w:rPr>
          <w:rFonts w:hint="eastAsia" w:ascii="宋体" w:hAnsi="宋体" w:cs="宋体"/>
          <w:szCs w:val="21"/>
          <w:lang w:val="zh-TW"/>
        </w:rPr>
        <w:t xml:space="preserve">。</w:t>
      </w:r>
      <w:r>
        <w:rPr>
          <w:rFonts w:hint="eastAsia" w:ascii="宋体" w:hAnsi="宋体" w:cs="宋体"/>
          <w:szCs w:val="21"/>
          <w:lang w:val="zh-TW"/>
        </w:rPr>
      </w:r>
      <w:r/>
    </w:p>
    <w:p>
      <w:pPr>
        <w:pStyle w:val="907"/>
        <w:ind w:firstLine="420"/>
        <w:spacing w:line="360" w:lineRule="auto"/>
        <w:rPr>
          <w:rFonts w:hint="eastAsia" w:ascii="宋体" w:hAnsi="宋体" w:cs="宋体"/>
          <w:szCs w:val="21"/>
        </w:rPr>
      </w:pPr>
      <w:r>
        <w:rPr>
          <w:rFonts w:hint="eastAsia" w:ascii="宋体" w:hAnsi="宋体" w:eastAsia="宋体" w:cs="宋体"/>
          <w:b/>
          <w:bCs/>
          <w:color w:val="000000"/>
          <w:sz w:val="21"/>
          <w:szCs w:val="21"/>
          <w:u w:val="none"/>
          <w:lang w:val="zh-TW" w:eastAsia="zh-CN" w:bidi="ar-SA"/>
        </w:rPr>
        <w:t xml:space="preserve">五、</w:t>
      </w:r>
      <w:r>
        <w:rPr>
          <w:rFonts w:hint="eastAsia" w:ascii="宋体" w:hAnsi="宋体" w:eastAsia="宋体" w:cs="宋体"/>
          <w:b/>
          <w:bCs/>
          <w:color w:val="000000"/>
          <w:sz w:val="21"/>
          <w:szCs w:val="21"/>
          <w:u w:val="none"/>
          <w:lang w:val="zh-TW" w:eastAsia="zh-TW" w:bidi="ar-SA"/>
        </w:rPr>
        <w:t xml:space="preserve">项目地点</w:t>
      </w:r>
      <w:r>
        <w:rPr>
          <w:rFonts w:hint="eastAsia" w:ascii="宋体" w:hAnsi="宋体" w:eastAsia="宋体" w:cs="宋体"/>
          <w:b/>
          <w:bCs/>
          <w:color w:val="000000"/>
          <w:sz w:val="21"/>
          <w:szCs w:val="21"/>
          <w:u w:val="none"/>
          <w:lang w:val="zh-TW" w:eastAsia="zh-CN" w:bidi="ar-SA"/>
        </w:rPr>
        <w:t xml:space="preserve">及要求</w:t>
      </w:r>
      <w:r>
        <w:rPr>
          <w:rFonts w:hint="eastAsia" w:ascii="宋体" w:hAnsi="宋体" w:eastAsia="宋体" w:cs="宋体"/>
          <w:b/>
          <w:bCs/>
          <w:color w:val="000000"/>
          <w:sz w:val="21"/>
          <w:szCs w:val="21"/>
          <w:u w:val="none"/>
          <w:lang w:val="zh-TW" w:eastAsia="zh-TW" w:bidi="ar-SA"/>
        </w:rPr>
        <w:t xml:space="preserve">：</w:t>
      </w:r>
      <w:r>
        <w:rPr>
          <w:rFonts w:hint="eastAsia" w:ascii="宋体" w:hAnsi="宋体" w:cs="宋体"/>
          <w:szCs w:val="21"/>
          <w:lang w:val="zh-TW"/>
        </w:rPr>
        <w:t xml:space="preserve">见第四章招标书。</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eastAsia="宋体" w:cs="宋体"/>
          <w:b/>
          <w:bCs/>
          <w:color w:val="000000"/>
          <w:sz w:val="21"/>
          <w:szCs w:val="21"/>
          <w:u w:val="none"/>
          <w:lang w:val="en-US" w:eastAsia="zh-CN" w:bidi="ar-SA"/>
        </w:rPr>
        <w:t xml:space="preserve">六、项目实施期限：</w:t>
      </w:r>
      <w:r>
        <w:rPr>
          <w:rFonts w:hint="eastAsia" w:ascii="宋体" w:hAnsi="宋体" w:cs="宋体"/>
          <w:szCs w:val="21"/>
        </w:rPr>
        <w:t xml:space="preserve">一年。</w:t>
      </w:r>
      <w:r>
        <w:rPr>
          <w:rFonts w:hint="eastAsia" w:ascii="宋体" w:hAnsi="宋体" w:cs="宋体"/>
          <w:szCs w:val="21"/>
        </w:rPr>
      </w:r>
      <w:r/>
    </w:p>
    <w:p>
      <w:pPr>
        <w:pStyle w:val="1382"/>
        <w:ind w:firstLine="422"/>
        <w:spacing w:line="360" w:lineRule="auto"/>
        <w:rPr>
          <w:rFonts w:hint="eastAsia" w:ascii="宋体" w:hAnsi="宋体" w:eastAsia="宋体" w:cs="宋体"/>
          <w:b/>
          <w:bCs/>
        </w:rPr>
      </w:pPr>
      <w:r>
        <w:rPr>
          <w:rFonts w:hint="eastAsia" w:ascii="宋体" w:hAnsi="宋体" w:eastAsia="宋体" w:cs="宋体"/>
          <w:b/>
          <w:bCs/>
        </w:rPr>
        <w:t xml:space="preserve">七、合同价款：</w:t>
      </w:r>
      <w:r>
        <w:rPr>
          <w:rFonts w:hint="eastAsia" w:ascii="宋体" w:hAnsi="宋体" w:eastAsia="宋体" w:cs="宋体"/>
          <w:b/>
          <w:bCs/>
        </w:rPr>
      </w:r>
      <w:r/>
    </w:p>
    <w:p>
      <w:pPr>
        <w:pStyle w:val="1001"/>
        <w:ind w:firstLine="420"/>
        <w:rPr>
          <w:rFonts w:hint="eastAsia" w:hAnsi="宋体" w:cs="宋体"/>
          <w:szCs w:val="21"/>
        </w:rPr>
      </w:pPr>
      <w:r>
        <w:rPr>
          <w:rFonts w:hint="eastAsia" w:hAnsi="宋体"/>
          <w:color w:val="000000"/>
          <w:szCs w:val="21"/>
        </w:rPr>
        <w:t xml:space="preserve">合同价格（大写）人民币</w:t>
      </w:r>
      <w:r>
        <w:rPr>
          <w:rFonts w:hint="eastAsia" w:hAnsi="宋体"/>
          <w:b/>
          <w:bCs/>
          <w:color w:val="000000"/>
          <w:szCs w:val="21"/>
          <w:u w:val="single"/>
        </w:rPr>
        <w:t xml:space="preserve">           元整（￥        .00）</w:t>
      </w:r>
      <w:r>
        <w:rPr>
          <w:rFonts w:hint="eastAsia" w:hAnsi="宋体" w:cs="宋体"/>
          <w:szCs w:val="21"/>
        </w:rPr>
      </w:r>
      <w:r/>
    </w:p>
    <w:p>
      <w:pPr>
        <w:pStyle w:val="1382"/>
        <w:ind w:firstLine="422"/>
        <w:spacing w:line="360" w:lineRule="auto"/>
        <w:rPr>
          <w:rFonts w:hint="eastAsia" w:ascii="宋体" w:hAnsi="宋体" w:eastAsia="宋体" w:cs="宋体"/>
          <w:b/>
          <w:bCs/>
          <w:lang w:val="zh-TW" w:eastAsia="zh-TW"/>
        </w:rPr>
      </w:pPr>
      <w:r>
        <w:rPr>
          <w:rFonts w:hint="eastAsia" w:ascii="宋体" w:hAnsi="宋体" w:eastAsia="宋体" w:cs="宋体"/>
          <w:b/>
          <w:bCs/>
        </w:rPr>
        <w:t xml:space="preserve">八</w:t>
      </w:r>
      <w:r>
        <w:rPr>
          <w:rFonts w:hint="eastAsia" w:ascii="宋体" w:hAnsi="宋体" w:eastAsia="宋体" w:cs="宋体"/>
          <w:b/>
          <w:bCs/>
          <w:lang w:val="zh-TW" w:eastAsia="zh-TW"/>
        </w:rPr>
        <w:t xml:space="preserve">、合同总价范围：</w:t>
      </w:r>
      <w:r>
        <w:rPr>
          <w:rFonts w:hint="eastAsia" w:ascii="宋体" w:hAnsi="宋体" w:eastAsia="宋体" w:cs="宋体"/>
          <w:b/>
          <w:bCs/>
          <w:lang w:val="zh-TW" w:eastAsia="zh-TW"/>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szCs w:val="21"/>
          <w:lang w:val="zh-TW"/>
        </w:rPr>
        <w:t xml:space="preserve">合同总价</w:t>
      </w:r>
      <w:r>
        <w:rPr>
          <w:rFonts w:hint="eastAsia" w:ascii="宋体" w:hAnsi="宋体" w:cs="宋体"/>
          <w:szCs w:val="21"/>
        </w:rPr>
        <w:t xml:space="preserve">包括为完成本项目招标文件所规定设施维护及运营、提升泵维护及运营、配套污水管网维护及运营、农村生活污水管完善项目（设施优化提升）、设施配套污水管网零星维修、管网检测及测绘、暂列金等一切费用，在运营期内，污水治理设施、泵站运营报价中包含电费，维修费用，不再予以补贴。本次合同服务期限为一年，报价为设施、管网、提升泵站运营费用、设施完善费用、暂列金及附属配套污水管网维修费用，在运营期内，污水治理设施、泵站运营报价中包含电费，维修费用，不再予以补贴。</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暂列金结算按照实际发生为准，维修改造项目以审计价为准。若站点、提升泵数量及管网长度发生变化，需经甲方、代管方、监理方核准确认。新增站点运营费用参照相同处理工艺、相同或相近处理吨位最低价，提升泵站运营费用参照相同或相近功率最低价，管网养护费用按监理签证</w:t>
      </w:r>
      <w:r>
        <w:rPr>
          <w:rFonts w:hint="eastAsia" w:ascii="宋体" w:hAnsi="宋体" w:cs="宋体"/>
          <w:szCs w:val="21"/>
          <w:lang w:val="en-US" w:eastAsia="zh-CN"/>
        </w:rPr>
        <w:t xml:space="preserve">和监管平台核准</w:t>
      </w:r>
      <w:r>
        <w:rPr>
          <w:rFonts w:hint="eastAsia" w:ascii="宋体" w:hAnsi="宋体" w:cs="宋体"/>
          <w:szCs w:val="21"/>
        </w:rPr>
        <w:t xml:space="preserve">长度*当年度养护单价计，根据全年运营周期进行结算；如站点、提升泵数量及管网长度减少，则相关运营费用将在合同报价中予以扣除。</w:t>
      </w:r>
      <w:r>
        <w:rPr>
          <w:rFonts w:hint="eastAsia" w:ascii="宋体" w:hAnsi="宋体" w:cs="宋体"/>
          <w:szCs w:val="21"/>
        </w:rPr>
      </w:r>
      <w:r/>
    </w:p>
    <w:p>
      <w:pPr>
        <w:pStyle w:val="907"/>
        <w:ind w:firstLine="420"/>
        <w:spacing w:line="360" w:lineRule="auto"/>
        <w:rPr>
          <w:rFonts w:hint="eastAsia" w:ascii="宋体" w:hAnsi="宋体" w:cs="宋体"/>
          <w:color w:val="0000ff"/>
          <w:szCs w:val="21"/>
        </w:rPr>
      </w:pPr>
      <w:r>
        <w:rPr>
          <w:rFonts w:hint="eastAsia" w:ascii="宋体" w:hAnsi="宋体" w:cs="宋体"/>
          <w:color w:val="0000ff"/>
          <w:szCs w:val="21"/>
        </w:rPr>
        <w:t xml:space="preserve">（二）最终结算价不得超过本项目合同价。</w:t>
      </w:r>
      <w:r>
        <w:rPr>
          <w:rFonts w:hint="eastAsia" w:ascii="宋体" w:hAnsi="宋体" w:cs="宋体"/>
          <w:color w:val="0000ff"/>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TW" w:eastAsia="zh-TW"/>
        </w:rPr>
        <w:t xml:space="preserve">中国政府根据现行税法征收的与本合同有关的一切税费。</w:t>
      </w:r>
      <w:r>
        <w:rPr>
          <w:rFonts w:hint="eastAsia" w:ascii="宋体" w:hAnsi="宋体" w:cs="宋体"/>
          <w:szCs w:val="21"/>
        </w:rPr>
      </w:r>
      <w:r/>
    </w:p>
    <w:p>
      <w:pPr>
        <w:pStyle w:val="907"/>
        <w:ind w:firstLine="420"/>
        <w:spacing w:line="360" w:lineRule="auto"/>
        <w:rPr>
          <w:rFonts w:hint="eastAsia" w:ascii="宋体" w:hAnsi="宋体" w:cs="宋体"/>
          <w:szCs w:val="21"/>
          <w:lang w:val="zh-TW" w:eastAsia="zh-TW"/>
        </w:rPr>
      </w:pPr>
      <w:r>
        <w:rPr>
          <w:rFonts w:hint="eastAsia" w:ascii="宋体" w:hAnsi="宋体" w:cs="宋体"/>
          <w:szCs w:val="21"/>
        </w:rPr>
        <w:t xml:space="preserve">（四）</w:t>
      </w:r>
      <w:r>
        <w:rPr>
          <w:rFonts w:hint="eastAsia" w:ascii="宋体" w:hAnsi="宋体" w:cs="宋体"/>
          <w:szCs w:val="21"/>
          <w:lang w:val="zh-TW" w:eastAsia="zh-TW"/>
        </w:rPr>
        <w:t xml:space="preserve">甲方有权作相应调整，乙方应予同意，其单价按投标报价按实结算。</w:t>
      </w:r>
      <w:r>
        <w:rPr>
          <w:rFonts w:hint="eastAsia" w:ascii="宋体" w:hAnsi="宋体" w:cs="宋体"/>
          <w:szCs w:val="21"/>
          <w:lang w:val="zh-TW" w:eastAsia="zh-TW"/>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九、付款方式、验收及其它要求：</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（一）验收方式</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bCs/>
          <w:szCs w:val="21"/>
        </w:rPr>
        <w:t xml:space="preserve">甲方组织属地水务主管部门、代管方、第三方依据《关于进一步加强农村生活污水治理工作的</w:t>
      </w:r>
      <w:r>
        <w:rPr>
          <w:rFonts w:hint="eastAsia" w:ascii="宋体" w:hAnsi="宋体" w:cs="宋体"/>
          <w:szCs w:val="21"/>
        </w:rPr>
        <w:t xml:space="preserve">意见》（昆政办发〔2019〕31号）、《关于修订&lt;昆山市农村生活污水治理设施运行管理考核办法&gt;的通知》等文件对农村生活污水运维项目进行季度考核，考核结果与运维费用拨付挂钩。</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由甲方负责牵头，代管单位、监理单位及运维单位按照相关规定及标准，对完善完毕的农村污水处理独立设施及附属设施进行联合验收。所有完善的污水处理独立设施（以区域为单位）验收合格后统一付款，验收不合格的，限期整改。完善设施费用根据代管方的审计报告付至审计价的70%，剩余费用待甲方</w:t>
      </w:r>
      <w:r>
        <w:rPr>
          <w:rFonts w:hint="eastAsia" w:ascii="宋体" w:hAnsi="宋体" w:cs="宋体"/>
          <w:szCs w:val="21"/>
          <w:lang w:val="en-US" w:eastAsia="zh-CN"/>
        </w:rPr>
        <w:t xml:space="preserve">确认</w:t>
      </w:r>
      <w:r>
        <w:rPr>
          <w:rFonts w:hint="eastAsia" w:ascii="宋体" w:hAnsi="宋体" w:cs="宋体"/>
          <w:szCs w:val="21"/>
        </w:rPr>
        <w:t xml:space="preserve">之后支付。</w:t>
      </w:r>
      <w:r>
        <w:rPr>
          <w:rFonts w:hint="eastAsia" w:ascii="宋体" w:hAnsi="宋体" w:cs="宋体"/>
          <w:szCs w:val="21"/>
        </w:rPr>
      </w:r>
      <w:r/>
    </w:p>
    <w:p>
      <w:pPr>
        <w:pStyle w:val="907"/>
        <w:ind w:firstLine="420"/>
        <w:spacing w:line="360" w:lineRule="auto"/>
        <w:rPr>
          <w:rFonts w:hint="eastAsia" w:ascii="宋体" w:hAnsi="宋体" w:eastAsia="宋体" w:cs="宋体"/>
          <w:szCs w:val="21"/>
          <w:lang w:eastAsia="zh-CN"/>
        </w:rPr>
      </w:pPr>
      <w:r>
        <w:rPr>
          <w:rFonts w:hint="eastAsia" w:ascii="宋体" w:hAnsi="宋体" w:cs="宋体"/>
          <w:szCs w:val="21"/>
        </w:rPr>
        <w:t xml:space="preserve">按照财政资金绩效管理相关要求，本项目实行“按质付费，按实结算”原则。运营维护服务过程中涉及的巡检、疏通、养护、完善、更换、维修、抢修等每项工程量必须全部按要求录入甲方的排水智慧监管平台，录入监管平台且经审核合格的有效工程量，才能作为结算付费依据。未录入监管平台的工程量不作为结算付费的依据</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907"/>
        <w:ind w:firstLine="420"/>
        <w:spacing w:line="360" w:lineRule="auto"/>
        <w:rPr>
          <w:rFonts w:hint="eastAsia" w:ascii="宋体" w:hAnsi="宋体" w:cs="宋体"/>
          <w:szCs w:val="21"/>
        </w:rPr>
      </w:pPr>
      <w:r>
        <w:rPr>
          <w:rFonts w:hint="eastAsia" w:ascii="宋体" w:hAnsi="宋体" w:cs="宋体"/>
          <w:szCs w:val="21"/>
        </w:rPr>
        <w:t xml:space="preserve">如因农房翻建等村庄建设过程中，管网被压埋导致当季度无法考核的，待恢复运行、具备考核的季度考核中进行重新考核，该部分养护资金在考核后根据考核得分拨付运维费用。</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（二）付款方式</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本项目期限为一年</w:t>
      </w:r>
      <w:r>
        <w:rPr>
          <w:rFonts w:hint="eastAsia" w:ascii="宋体" w:hAnsi="宋体" w:cs="宋体"/>
          <w:szCs w:val="21"/>
        </w:rPr>
      </w:r>
      <w:r/>
    </w:p>
    <w:p>
      <w:pPr>
        <w:pStyle w:val="907"/>
        <w:ind w:firstLine="420"/>
        <w:spacing w:line="360" w:lineRule="auto"/>
        <w:rPr>
          <w:rFonts w:eastAsia="宋体"/>
          <w:lang w:val="en-US" w:eastAsia="zh-CN"/>
        </w:rPr>
      </w:pPr>
      <w:r>
        <w:rPr>
          <w:rFonts w:hint="eastAsia" w:ascii="宋体" w:hAnsi="宋体" w:cs="宋体"/>
          <w:szCs w:val="21"/>
        </w:rPr>
        <w:t xml:space="preserve">签订合同后支付合同价的10%作为预付款</w:t>
      </w:r>
      <w:r>
        <w:rPr>
          <w:rFonts w:hint="eastAsia" w:ascii="宋体" w:hAnsi="宋体" w:cs="宋体"/>
          <w:szCs w:val="21"/>
          <w:lang w:eastAsia="zh-CN"/>
        </w:rPr>
        <w:t xml:space="preserve">，</w:t>
      </w:r>
      <w:r>
        <w:rPr>
          <w:rFonts w:hint="eastAsia" w:hAnsi="宋体" w:cs="宋体"/>
          <w:szCs w:val="21"/>
          <w:lang w:val="en-US" w:eastAsia="zh-CN"/>
        </w:rPr>
        <w:t xml:space="preserve">按季度支付进度款，</w:t>
      </w:r>
      <w:r>
        <w:rPr>
          <w:rFonts w:hint="eastAsia" w:hAnsi="宋体" w:cs="宋体"/>
          <w:szCs w:val="21"/>
          <w:lang w:val="en-US" w:eastAsia="zh-CN"/>
        </w:rPr>
        <w:t xml:space="preserve">进度款</w:t>
      </w:r>
      <w:r>
        <w:rPr>
          <w:rFonts w:hint="eastAsia" w:hAnsi="宋体" w:cs="宋体"/>
          <w:szCs w:val="21"/>
          <w:lang w:val="en-US" w:eastAsia="zh-CN"/>
        </w:rPr>
        <w:t xml:space="preserve">支付比例不超过实际发生量的60%，服务期满无异议后统一结算。</w:t>
      </w:r>
      <w:r>
        <w:rPr>
          <w:rFonts w:eastAsia="宋体"/>
          <w:lang w:val="en-US" w:eastAsia="zh-CN"/>
        </w:rPr>
      </w:r>
      <w:r/>
    </w:p>
    <w:p>
      <w:pPr>
        <w:pStyle w:val="907"/>
        <w:ind w:firstLine="420"/>
        <w:spacing w:line="360" w:lineRule="auto"/>
        <w:rPr>
          <w:rFonts w:hint="eastAsia" w:ascii="宋体" w:hAnsi="宋体" w:eastAsia="宋体" w:cs="宋体"/>
          <w:szCs w:val="21"/>
          <w:lang w:eastAsia="zh-CN"/>
        </w:rPr>
      </w:pPr>
      <w:r>
        <w:rPr>
          <w:rFonts w:hint="eastAsia" w:ascii="宋体" w:hAnsi="宋体" w:cs="宋体"/>
          <w:szCs w:val="21"/>
        </w:rPr>
        <w:t xml:space="preserve">付款的工程量根据智慧监管平台中监理审核后确定，根据考核通报评分结果，以按质付费的原则进行分档结算</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907"/>
        <w:ind w:firstLine="420"/>
        <w:spacing w:line="360" w:lineRule="auto"/>
        <w:rPr>
          <w:rFonts w:ascii="宋体" w:hAnsi="宋体" w:cs="宋体"/>
          <w:szCs w:val="21"/>
        </w:rPr>
      </w:pPr>
      <w:r>
        <w:rPr>
          <w:rFonts w:hint="eastAsia" w:ascii="宋体" w:hAnsi="宋体" w:cs="宋体"/>
          <w:szCs w:val="21"/>
        </w:rPr>
        <w:t xml:space="preserve">所有考核扣款均作为乙方未履约或履约不达标的违约金处理，甲方不予支付。同时，如有相关考核政策要求更新，按照最新要求执行。</w:t>
      </w:r>
      <w:r>
        <w:rPr>
          <w:rFonts w:ascii="宋体" w:hAnsi="宋体" w:cs="宋体"/>
          <w:szCs w:val="21"/>
        </w:rPr>
      </w:r>
      <w:r/>
    </w:p>
    <w:p>
      <w:pPr>
        <w:pStyle w:val="907"/>
        <w:ind w:firstLine="420"/>
        <w:spacing w:line="360" w:lineRule="auto"/>
        <w:rPr>
          <w:rFonts w:hint="eastAsia" w:ascii="宋体" w:hAnsi="宋体" w:cs="宋体"/>
          <w:b/>
          <w:bCs/>
          <w:szCs w:val="21"/>
        </w:rPr>
      </w:pPr>
      <w:r>
        <w:rPr>
          <w:rFonts w:hint="eastAsia" w:ascii="宋体" w:hAnsi="宋体" w:cs="宋体"/>
          <w:b/>
          <w:bCs/>
          <w:szCs w:val="21"/>
        </w:rPr>
        <w:t xml:space="preserve">十、其他</w:t>
      </w:r>
      <w:r>
        <w:rPr>
          <w:rFonts w:hint="eastAsia" w:ascii="宋体" w:hAnsi="宋体" w:cs="宋体"/>
          <w:b/>
          <w:bCs/>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（一）本项目的报价中包含税金，支付时须提供合格的发票。     </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（二）根据《中华人民共和国政府采购法》，政府采购合同分包履行的，中标供应商就采购项目和分包项目向采购人负责，分包供应商就分包项目承担责任。</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（三）本区域昆山市农村生活污水管网维护部分（明细见附件）。</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（四）质保服务：</w:t>
      </w:r>
      <w:r>
        <w:rPr>
          <w:rFonts w:hint="eastAsia" w:ascii="宋体" w:hAnsi="宋体" w:cs="宋体"/>
          <w:szCs w:val="21"/>
        </w:rPr>
      </w:r>
      <w:r/>
    </w:p>
    <w:p>
      <w:pPr>
        <w:pStyle w:val="907"/>
        <w:ind w:firstLine="420"/>
        <w:spacing w:line="360" w:lineRule="auto"/>
        <w:rPr>
          <w:rFonts w:hint="eastAsia" w:ascii="宋体" w:hAnsi="宋体" w:cs="宋体"/>
          <w:szCs w:val="21"/>
        </w:rPr>
      </w:pPr>
      <w:r>
        <w:rPr>
          <w:rFonts w:hint="eastAsia" w:ascii="宋体" w:hAnsi="宋体" w:cs="宋体"/>
          <w:szCs w:val="21"/>
        </w:rPr>
        <w:t xml:space="preserve">所有所需设备材料需符合国家及行业相关规定，合同履行期内，所有设备需提供 24 小时随时维修服务；正常使用情况下,涉及零配件的维修及更换的一切费用由中标单位负担；同时需1小时内响应,24 小时内到故障现场。</w:t>
      </w:r>
      <w:r>
        <w:rPr>
          <w:rFonts w:hint="eastAsia" w:ascii="宋体" w:hAnsi="宋体" w:cs="宋体"/>
          <w:szCs w:val="21"/>
        </w:rPr>
      </w:r>
      <w:r/>
    </w:p>
    <w:p>
      <w:pPr>
        <w:pStyle w:val="907"/>
        <w:ind w:firstLine="420"/>
        <w:spacing w:line="360" w:lineRule="auto"/>
        <w:rPr>
          <w:rFonts w:ascii="宋体" w:hAnsi="宋体" w:cs="宋体"/>
          <w:szCs w:val="21"/>
        </w:rPr>
      </w:pPr>
      <w:r>
        <w:rPr>
          <w:rFonts w:hint="eastAsia" w:ascii="宋体" w:hAnsi="宋体" w:cs="宋体"/>
          <w:szCs w:val="21"/>
        </w:rPr>
        <w:t xml:space="preserve">合同履行期满后，如需涉及维修及更换配件需配合甲方及相关管理方。</w:t>
      </w:r>
      <w:r>
        <w:rPr>
          <w:rFonts w:ascii="宋体" w:hAnsi="宋体" w:cs="宋体"/>
          <w:szCs w:val="21"/>
        </w:rPr>
      </w:r>
      <w:r/>
    </w:p>
    <w:p>
      <w:pPr>
        <w:pStyle w:val="1382"/>
        <w:ind w:firstLine="422"/>
        <w:spacing w:line="360" w:lineRule="auto"/>
        <w:rPr>
          <w:rFonts w:hint="eastAsia" w:ascii="宋体" w:hAnsi="宋体" w:eastAsia="宋体" w:cs="宋体"/>
          <w:b/>
          <w:bCs/>
          <w:lang w:val="zh-TW" w:eastAsia="zh-TW"/>
        </w:rPr>
      </w:pPr>
      <w:r>
        <w:rPr>
          <w:rFonts w:hint="eastAsia" w:ascii="宋体" w:hAnsi="宋体" w:eastAsia="宋体" w:cs="宋体"/>
          <w:b/>
          <w:bCs/>
        </w:rPr>
        <w:t xml:space="preserve">十一</w:t>
      </w:r>
      <w:r>
        <w:rPr>
          <w:rFonts w:hint="eastAsia" w:ascii="宋体" w:hAnsi="宋体" w:eastAsia="宋体" w:cs="宋体"/>
          <w:b/>
          <w:bCs/>
          <w:lang w:val="zh-TW" w:eastAsia="zh-TW"/>
        </w:rPr>
        <w:t xml:space="preserve">、违约责任</w:t>
      </w:r>
      <w:r>
        <w:rPr>
          <w:rFonts w:hint="eastAsia" w:ascii="宋体" w:hAnsi="宋体" w:eastAsia="宋体" w:cs="宋体"/>
          <w:b/>
          <w:bCs/>
          <w:lang w:val="zh-TW" w:eastAsia="zh-TW"/>
        </w:rPr>
      </w:r>
      <w:r/>
    </w:p>
    <w:p>
      <w:pPr>
        <w:pStyle w:val="926"/>
        <w:spacing w:line="360" w:lineRule="auto"/>
        <w:rPr>
          <w:rFonts w:hint="eastAsia" w:ascii="宋体" w:hAnsi="宋体" w:eastAsia="宋体" w:cs="宋体"/>
          <w:sz w:val="21"/>
          <w:szCs w:val="21"/>
          <w:lang w:val="zh-TW" w:eastAsia="zh-TW"/>
        </w:rPr>
      </w:pPr>
      <w:r>
        <w:rPr>
          <w:rFonts w:hint="eastAsia" w:ascii="宋体" w:hAnsi="宋体" w:eastAsia="宋体" w:cs="宋体"/>
          <w:sz w:val="21"/>
          <w:szCs w:val="21"/>
          <w:lang w:val="zh-TW" w:eastAsia="zh-TW"/>
        </w:rPr>
        <w:t xml:space="preserve">合同一方不履行合同义务或者履行合同义务不符合约定的，应当承担继续履行、采取补救措施或者赔偿损失等违约责任。</w:t>
      </w:r>
      <w:r>
        <w:rPr>
          <w:rFonts w:hint="eastAsia" w:ascii="宋体" w:hAnsi="宋体" w:eastAsia="宋体" w:cs="宋体"/>
          <w:sz w:val="21"/>
          <w:szCs w:val="21"/>
          <w:lang w:val="zh-TW" w:eastAsia="zh-TW"/>
        </w:rPr>
      </w:r>
      <w:r/>
    </w:p>
    <w:p>
      <w:pPr>
        <w:pStyle w:val="1382"/>
        <w:ind w:firstLine="422"/>
        <w:spacing w:line="360" w:lineRule="auto"/>
        <w:rPr>
          <w:rFonts w:hint="eastAsia" w:ascii="宋体" w:hAnsi="宋体" w:eastAsia="宋体" w:cs="宋体"/>
          <w:b/>
          <w:bCs/>
        </w:rPr>
      </w:pPr>
      <w:r>
        <w:rPr>
          <w:rFonts w:hint="eastAsia" w:ascii="宋体" w:hAnsi="宋体" w:eastAsia="宋体" w:cs="宋体"/>
          <w:b/>
          <w:bCs/>
        </w:rPr>
        <w:t xml:space="preserve">（一）</w:t>
      </w:r>
      <w:r>
        <w:rPr>
          <w:rFonts w:hint="eastAsia" w:ascii="宋体" w:hAnsi="宋体" w:eastAsia="宋体" w:cs="宋体"/>
          <w:b/>
          <w:bCs/>
          <w:lang w:val="zh-TW" w:eastAsia="zh-TW"/>
        </w:rPr>
        <w:t xml:space="preserve">甲方、代管方违约责任</w:t>
      </w:r>
      <w:r>
        <w:rPr>
          <w:rFonts w:hint="eastAsia" w:ascii="宋体" w:hAnsi="宋体" w:eastAsia="宋体" w:cs="宋体"/>
          <w:b/>
          <w:bCs/>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zh-TW" w:eastAsia="zh-TW"/>
        </w:rPr>
        <w:t xml:space="preserve">在合同生效后，甲方、代管方要求</w:t>
      </w:r>
      <w:r>
        <w:rPr>
          <w:rFonts w:hint="eastAsia" w:ascii="宋体" w:hAnsi="宋体" w:eastAsia="宋体" w:cs="宋体"/>
          <w:sz w:val="21"/>
          <w:szCs w:val="21"/>
          <w:lang w:val="zh-TW"/>
        </w:rPr>
        <w:t xml:space="preserve">终止合同</w:t>
      </w:r>
      <w:r>
        <w:rPr>
          <w:rFonts w:hint="eastAsia" w:ascii="宋体" w:hAnsi="宋体" w:eastAsia="宋体" w:cs="宋体"/>
          <w:sz w:val="21"/>
          <w:szCs w:val="21"/>
          <w:lang w:val="zh-TW" w:eastAsia="zh-TW"/>
        </w:rPr>
        <w:t xml:space="preserve">的，应向乙方偿付合同总价</w:t>
      </w:r>
      <w:r>
        <w:rPr>
          <w:rFonts w:hint="eastAsia" w:ascii="宋体" w:hAnsi="宋体" w:eastAsia="宋体" w:cs="宋体"/>
          <w:sz w:val="21"/>
          <w:szCs w:val="21"/>
          <w:lang w:val="zh-TW"/>
        </w:rPr>
        <w:t xml:space="preserve">中未执行部分价款</w:t>
      </w:r>
      <w:r>
        <w:rPr>
          <w:rFonts w:hint="eastAsia" w:ascii="宋体" w:hAnsi="宋体" w:eastAsia="宋体" w:cs="宋体"/>
          <w:sz w:val="21"/>
          <w:szCs w:val="21"/>
          <w:lang w:val="zh-TW" w:eastAsia="zh-TW"/>
        </w:rPr>
        <w:t xml:space="preserve">的</w:t>
      </w:r>
      <w:r>
        <w:rPr>
          <w:rFonts w:hint="eastAsia" w:ascii="宋体" w:hAnsi="宋体" w:eastAsia="宋体" w:cs="宋体"/>
          <w:sz w:val="21"/>
          <w:szCs w:val="21"/>
        </w:rPr>
        <w:t xml:space="preserve">3</w:t>
      </w:r>
      <w:r>
        <w:rPr>
          <w:rFonts w:hint="eastAsia" w:ascii="宋体" w:hAnsi="宋体" w:eastAsia="宋体" w:cs="宋体"/>
          <w:sz w:val="21"/>
          <w:szCs w:val="21"/>
          <w:lang w:val="zh-TW" w:eastAsia="zh-TW"/>
        </w:rPr>
        <w:t xml:space="preserve">%作为违约金，违约金不足以补偿损失的，乙方有权要求甲方、代管方补足。</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TW" w:eastAsia="zh-TW"/>
        </w:rPr>
        <w:t xml:space="preserve">甲方、代管方逾期付款的应按照逾期付款金额的每天万分之四支付逾期付款违</w:t>
      </w:r>
      <w:r>
        <w:rPr>
          <w:rFonts w:hint="eastAsia" w:ascii="宋体" w:hAnsi="宋体" w:eastAsia="宋体" w:cs="宋体"/>
          <w:sz w:val="21"/>
          <w:szCs w:val="21"/>
        </w:rPr>
        <w:t xml:space="preserve"> </w:t>
      </w:r>
      <w:r>
        <w:rPr>
          <w:rFonts w:hint="eastAsia" w:ascii="宋体" w:hAnsi="宋体" w:eastAsia="宋体" w:cs="宋体"/>
          <w:sz w:val="21"/>
          <w:szCs w:val="21"/>
          <w:lang w:val="zh-TW" w:eastAsia="zh-TW"/>
        </w:rPr>
        <w:t xml:space="preserve">约金。</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zh-TW" w:eastAsia="zh-TW"/>
        </w:rPr>
        <w:t xml:space="preserve">甲方、代管方违反合同规定，应当承担乙方由此造成的损失。</w:t>
      </w:r>
      <w:r>
        <w:rPr>
          <w:rFonts w:hint="eastAsia" w:ascii="宋体" w:hAnsi="宋体" w:eastAsia="宋体" w:cs="宋体"/>
          <w:sz w:val="21"/>
          <w:szCs w:val="21"/>
        </w:rPr>
      </w:r>
      <w:r/>
    </w:p>
    <w:p>
      <w:pPr>
        <w:pStyle w:val="1382"/>
        <w:ind w:firstLine="422"/>
        <w:spacing w:line="360" w:lineRule="auto"/>
        <w:rPr>
          <w:rFonts w:hint="eastAsia" w:ascii="宋体" w:hAnsi="宋体" w:eastAsia="宋体" w:cs="宋体"/>
          <w:b/>
          <w:bCs/>
        </w:rPr>
      </w:pPr>
      <w:r>
        <w:rPr>
          <w:rFonts w:hint="eastAsia" w:ascii="宋体" w:hAnsi="宋体" w:eastAsia="宋体" w:cs="宋体"/>
          <w:b/>
          <w:bCs/>
        </w:rPr>
        <w:t xml:space="preserve">（二）</w:t>
      </w:r>
      <w:r>
        <w:rPr>
          <w:rFonts w:hint="eastAsia" w:ascii="宋体" w:hAnsi="宋体" w:eastAsia="宋体" w:cs="宋体"/>
          <w:b/>
          <w:bCs/>
          <w:lang w:val="zh-TW" w:eastAsia="zh-TW"/>
        </w:rPr>
        <w:t xml:space="preserve">不可抗力</w:t>
      </w:r>
      <w:r>
        <w:rPr>
          <w:rFonts w:hint="eastAsia" w:ascii="宋体" w:hAnsi="宋体" w:eastAsia="宋体" w:cs="宋体"/>
          <w:b/>
          <w:bCs/>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zh-TW" w:eastAsia="zh-TW"/>
        </w:rPr>
        <w:t xml:space="preserve">因不可抗力不能履行合同的，根据不可抗力的影响，部分或者全部免除责任。但合同一方迟延履行后发生不可抗力的，不能免除责任。</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TW" w:eastAsia="zh-TW"/>
        </w:rPr>
        <w:t xml:space="preserve">合同一方因不可抗力不能履行合同的，应当及时通知对方，以减轻可能给对方造成的损失，并应当在合理期限内提供证明。</w:t>
      </w:r>
      <w:r>
        <w:rPr>
          <w:rFonts w:hint="eastAsia" w:ascii="宋体" w:hAnsi="宋体" w:eastAsia="宋体" w:cs="宋体"/>
          <w:sz w:val="21"/>
          <w:szCs w:val="21"/>
        </w:rPr>
      </w:r>
      <w:r/>
    </w:p>
    <w:p>
      <w:pPr>
        <w:pStyle w:val="1382"/>
        <w:ind w:firstLine="422"/>
        <w:spacing w:line="360" w:lineRule="auto"/>
        <w:rPr>
          <w:rFonts w:hint="eastAsia" w:ascii="宋体" w:hAnsi="宋体" w:eastAsia="宋体" w:cs="宋体"/>
          <w:b/>
          <w:bCs/>
          <w:lang w:val="zh-TW" w:eastAsia="zh-TW"/>
        </w:rPr>
      </w:pPr>
      <w:r>
        <w:rPr>
          <w:rFonts w:hint="eastAsia" w:ascii="宋体" w:hAnsi="宋体" w:eastAsia="宋体" w:cs="宋体"/>
          <w:b/>
          <w:bCs/>
          <w:lang w:val="zh-TW" w:eastAsia="zh-TW"/>
        </w:rPr>
        <w:t xml:space="preserve">十二、履约保证金</w:t>
      </w:r>
      <w:r>
        <w:rPr>
          <w:rFonts w:hint="eastAsia" w:ascii="宋体" w:hAnsi="宋体" w:eastAsia="宋体" w:cs="宋体"/>
          <w:b/>
          <w:bCs/>
          <w:lang w:val="zh-TW" w:eastAsia="zh-TW"/>
        </w:rPr>
      </w:r>
      <w:r/>
    </w:p>
    <w:p>
      <w:pPr>
        <w:pStyle w:val="1382"/>
        <w:ind w:firstLine="422"/>
        <w:spacing w:line="360" w:lineRule="auto"/>
        <w:rPr>
          <w:rFonts w:hint="eastAsia" w:ascii="宋体" w:hAnsi="宋体" w:eastAsia="宋体" w:cs="宋体"/>
          <w:b/>
          <w:bCs/>
          <w:lang w:val="zh-TW" w:eastAsia="zh-TW"/>
        </w:rPr>
      </w:pPr>
      <w:r>
        <w:rPr>
          <w:rFonts w:hint="eastAsia" w:ascii="宋体" w:hAnsi="宋体" w:eastAsia="宋体" w:cs="宋体"/>
          <w:b/>
          <w:bCs/>
          <w:lang w:val="zh-TW" w:eastAsia="zh-TW"/>
        </w:rPr>
        <w:t xml:space="preserve">（一）、履约保证金：中标金额的3%，在合同签订前缴纳至采购单位指定账户。如果乙方未能履行合同规定的任何义务，甲方有权从履约保证金中取得补偿，履约保证金（无息）将在乙方履行完合同义务，无质量异议后，五个工作日内退回。</w:t>
      </w:r>
      <w:r>
        <w:rPr>
          <w:rFonts w:hint="eastAsia" w:ascii="宋体" w:hAnsi="宋体" w:eastAsia="宋体" w:cs="宋体"/>
          <w:b/>
          <w:bCs/>
          <w:lang w:val="zh-TW" w:eastAsia="zh-TW"/>
        </w:rPr>
      </w:r>
      <w:r/>
    </w:p>
    <w:p>
      <w:pPr>
        <w:pStyle w:val="1382"/>
        <w:ind w:firstLine="422"/>
        <w:spacing w:line="360" w:lineRule="auto"/>
        <w:rPr>
          <w:rFonts w:hint="eastAsia" w:ascii="宋体" w:hAnsi="宋体" w:eastAsia="宋体" w:cs="宋体"/>
          <w:b/>
          <w:bCs/>
          <w:lang w:val="zh-TW" w:eastAsia="zh-TW"/>
        </w:rPr>
      </w:pPr>
      <w:r>
        <w:rPr>
          <w:rFonts w:hint="eastAsia" w:ascii="宋体" w:hAnsi="宋体" w:eastAsia="宋体" w:cs="宋体"/>
          <w:b/>
          <w:bCs/>
          <w:lang w:val="zh-TW" w:eastAsia="zh-TW"/>
        </w:rPr>
        <w:t xml:space="preserve">（二）、履约保证金应当以保函、支票、汇票、本票等非现金形式缴纳或提交，，乙方提交履约保证金所需的有关费用均由其自行负担。</w:t>
      </w:r>
      <w:r>
        <w:rPr>
          <w:rFonts w:hint="eastAsia" w:ascii="宋体" w:hAnsi="宋体" w:eastAsia="宋体" w:cs="宋体"/>
          <w:b/>
          <w:bCs/>
          <w:lang w:val="zh-TW" w:eastAsia="zh-TW"/>
        </w:rPr>
      </w:r>
      <w:r/>
    </w:p>
    <w:p>
      <w:pPr>
        <w:pStyle w:val="1382"/>
        <w:ind w:firstLine="422"/>
        <w:spacing w:line="360" w:lineRule="auto"/>
        <w:rPr>
          <w:rFonts w:hint="eastAsia" w:ascii="宋体" w:hAnsi="宋体" w:eastAsia="宋体" w:cs="宋体"/>
          <w:b/>
          <w:bCs/>
          <w:lang w:val="zh-TW" w:eastAsia="zh-TW"/>
        </w:rPr>
      </w:pPr>
      <w:r>
        <w:rPr>
          <w:rFonts w:hint="eastAsia" w:ascii="宋体" w:hAnsi="宋体" w:eastAsia="宋体" w:cs="宋体"/>
          <w:b/>
          <w:bCs/>
        </w:rPr>
        <w:t xml:space="preserve">十三</w:t>
      </w:r>
      <w:r>
        <w:rPr>
          <w:rFonts w:hint="eastAsia" w:ascii="宋体" w:hAnsi="宋体" w:eastAsia="宋体" w:cs="宋体"/>
          <w:b/>
          <w:bCs/>
          <w:lang w:val="zh-TW" w:eastAsia="zh-TW"/>
        </w:rPr>
        <w:t xml:space="preserve">、合同的解除和转让</w:t>
      </w:r>
      <w:r>
        <w:rPr>
          <w:rFonts w:hint="eastAsia" w:ascii="宋体" w:hAnsi="宋体" w:eastAsia="宋体" w:cs="宋体"/>
          <w:b/>
          <w:bCs/>
          <w:lang w:val="zh-TW" w:eastAsia="zh-TW"/>
        </w:rPr>
      </w:r>
      <w:r/>
    </w:p>
    <w:p>
      <w:pPr>
        <w:pStyle w:val="1382"/>
        <w:ind w:firstLine="422"/>
        <w:spacing w:line="360" w:lineRule="auto"/>
        <w:rPr>
          <w:rFonts w:hint="eastAsia" w:ascii="宋体" w:hAnsi="宋体" w:eastAsia="宋体" w:cs="宋体"/>
          <w:b/>
          <w:bCs/>
        </w:rPr>
      </w:pPr>
      <w:r>
        <w:rPr>
          <w:rFonts w:hint="eastAsia" w:ascii="宋体" w:hAnsi="宋体" w:eastAsia="宋体" w:cs="宋体"/>
          <w:b/>
          <w:bCs/>
        </w:rPr>
        <w:t xml:space="preserve">（一）</w:t>
      </w:r>
      <w:r>
        <w:rPr>
          <w:rFonts w:hint="eastAsia" w:ascii="宋体" w:hAnsi="宋体" w:eastAsia="宋体" w:cs="宋体"/>
          <w:b/>
          <w:bCs/>
          <w:lang w:val="zh-TW" w:eastAsia="zh-TW"/>
        </w:rPr>
        <w:t xml:space="preserve">、合同的解除</w:t>
      </w:r>
      <w:r>
        <w:rPr>
          <w:rFonts w:hint="eastAsia" w:ascii="宋体" w:hAnsi="宋体" w:eastAsia="宋体" w:cs="宋体"/>
          <w:b/>
          <w:bCs/>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zh-TW" w:eastAsia="zh-TW"/>
        </w:rPr>
        <w:t xml:space="preserve">甲方、代管方和乙方协商一致，可以解除合同。</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TW" w:eastAsia="zh-TW"/>
        </w:rPr>
        <w:t xml:space="preserve">有下列情形之一，合同一方可以解除合同：</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zh-TW" w:eastAsia="zh-TW"/>
        </w:rPr>
        <w:t xml:space="preserve">因不可抗力致使不能实现合同目的，未受不可抗力影响的一方有权解除合同。</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zh-TW" w:eastAsia="zh-TW"/>
        </w:rPr>
        <w:t xml:space="preserve">因合同一方违约导致合同不能履行，另一方有权解除合同。</w:t>
      </w:r>
      <w:r>
        <w:rPr>
          <w:rFonts w:hint="eastAsia" w:ascii="宋体" w:hAnsi="宋体" w:eastAsia="宋体" w:cs="宋体"/>
          <w:sz w:val="21"/>
          <w:szCs w:val="21"/>
        </w:rPr>
      </w:r>
      <w:r/>
    </w:p>
    <w:p>
      <w:pPr>
        <w:pStyle w:val="926"/>
        <w:spacing w:line="360" w:lineRule="auto"/>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lang w:val="zh-TW" w:eastAsia="zh-TW"/>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rPr>
      </w:r>
      <w:r/>
    </w:p>
    <w:p>
      <w:pPr>
        <w:pStyle w:val="1382"/>
        <w:ind w:firstLine="422"/>
        <w:spacing w:line="360" w:lineRule="auto"/>
        <w:rPr>
          <w:rFonts w:hint="eastAsia" w:ascii="宋体" w:hAnsi="宋体" w:eastAsia="宋体" w:cs="宋体"/>
          <w:b/>
          <w:bCs/>
        </w:rPr>
      </w:pPr>
      <w:r>
        <w:rPr>
          <w:rFonts w:hint="eastAsia" w:ascii="宋体" w:hAnsi="宋体" w:eastAsia="宋体" w:cs="宋体"/>
          <w:b/>
          <w:bCs/>
        </w:rPr>
        <w:t xml:space="preserve">（二）</w:t>
      </w:r>
      <w:r>
        <w:rPr>
          <w:rFonts w:hint="eastAsia" w:ascii="宋体" w:hAnsi="宋体" w:eastAsia="宋体" w:cs="宋体"/>
          <w:b/>
          <w:bCs/>
          <w:lang w:val="zh-TW" w:eastAsia="zh-TW"/>
        </w:rPr>
        <w:t xml:space="preserve">、合同的转让</w:t>
      </w:r>
      <w:r>
        <w:rPr>
          <w:rFonts w:hint="eastAsia" w:ascii="宋体" w:hAnsi="宋体" w:eastAsia="宋体" w:cs="宋体"/>
          <w:b/>
          <w:bCs/>
        </w:rPr>
      </w:r>
      <w:r/>
    </w:p>
    <w:p>
      <w:pPr>
        <w:pStyle w:val="1382"/>
        <w:ind w:firstLine="420"/>
        <w:spacing w:line="360" w:lineRule="auto"/>
        <w:rPr>
          <w:rFonts w:ascii="宋体" w:hAnsi="宋体" w:eastAsia="Arial Unicode MS" w:cs="宋体"/>
          <w:lang w:val="en-US" w:eastAsia="zh-CN"/>
        </w:rPr>
      </w:pPr>
      <w:r>
        <w:rPr>
          <w:rFonts w:hint="eastAsia" w:ascii="宋体" w:hAnsi="宋体" w:eastAsia="宋体" w:cs="宋体"/>
          <w:lang w:val="zh-TW" w:eastAsia="zh-TW"/>
        </w:rPr>
        <w:t xml:space="preserve">合同的部分和全部都不得转让。</w:t>
      </w:r>
      <w:r>
        <w:rPr>
          <w:rFonts w:ascii="宋体" w:hAnsi="宋体" w:eastAsia="Arial Unicode MS" w:cs="宋体"/>
          <w:lang w:val="en-US" w:eastAsia="zh-CN"/>
        </w:rPr>
      </w:r>
      <w:r/>
    </w:p>
    <w:p>
      <w:pPr>
        <w:pStyle w:val="907"/>
        <w:ind w:firstLine="420"/>
        <w:spacing w:line="360" w:lineRule="auto"/>
        <w:rPr>
          <w:rFonts w:hint="eastAsia" w:ascii="宋体" w:hAnsi="宋体" w:cs="宋体"/>
          <w:szCs w:val="21"/>
          <w:lang w:val="zh-TW" w:eastAsia="zh-TW"/>
        </w:rPr>
      </w:pPr>
      <w:r>
        <w:rPr>
          <w:rFonts w:hint="eastAsia" w:ascii="宋体" w:hAnsi="宋体" w:cs="宋体"/>
          <w:szCs w:val="21"/>
          <w:lang w:val="zh-TW"/>
        </w:rPr>
        <w:t xml:space="preserve">十</w:t>
      </w:r>
      <w:r>
        <w:rPr>
          <w:rFonts w:hint="eastAsia" w:ascii="宋体" w:hAnsi="宋体" w:cs="宋体"/>
          <w:szCs w:val="21"/>
        </w:rPr>
        <w:t xml:space="preserve">四</w:t>
      </w:r>
      <w:r>
        <w:rPr>
          <w:rFonts w:hint="eastAsia" w:ascii="宋体" w:hAnsi="宋体" w:cs="宋体"/>
          <w:szCs w:val="21"/>
          <w:lang w:val="zh-TW" w:eastAsia="zh-TW"/>
        </w:rPr>
        <w:t xml:space="preserve">、特别条款</w:t>
      </w:r>
      <w:r>
        <w:rPr>
          <w:rFonts w:hint="eastAsia" w:ascii="宋体" w:hAnsi="宋体" w:cs="宋体"/>
          <w:szCs w:val="21"/>
          <w:lang w:val="zh-TW" w:eastAsia="zh-TW"/>
        </w:rPr>
      </w:r>
      <w:r/>
    </w:p>
    <w:p>
      <w:pPr>
        <w:pStyle w:val="907"/>
        <w:ind w:firstLine="42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cs="宋体"/>
          <w:szCs w:val="21"/>
          <w:lang w:val="zh-TW" w:eastAsia="zh-TW"/>
        </w:rPr>
        <w:t xml:space="preserve">、双方签约人为各自法定代表人或被授权代表。</w:t>
      </w:r>
      <w:r>
        <w:rPr>
          <w:rFonts w:hint="eastAsia" w:ascii="宋体" w:hAnsi="宋体" w:cs="宋体"/>
          <w:szCs w:val="21"/>
        </w:rPr>
      </w:r>
      <w:r/>
    </w:p>
    <w:p>
      <w:pPr>
        <w:pStyle w:val="907"/>
        <w:ind w:firstLine="420"/>
        <w:spacing w:line="360" w:lineRule="auto"/>
        <w:rPr>
          <w:rFonts w:hint="eastAsia" w:ascii="宋体" w:hAnsi="宋体" w:cs="宋体"/>
          <w:szCs w:val="21"/>
          <w:lang w:val="zh-TW" w:eastAsia="zh-TW"/>
        </w:rPr>
      </w:pPr>
      <w:r>
        <w:rPr>
          <w:rFonts w:hint="eastAsia" w:ascii="宋体" w:hAnsi="宋体" w:cs="宋体"/>
          <w:szCs w:val="21"/>
          <w:lang w:val="zh-TW"/>
        </w:rPr>
        <w:t xml:space="preserve">（</w:t>
      </w:r>
      <w:r>
        <w:rPr>
          <w:rFonts w:hint="eastAsia" w:ascii="宋体" w:hAnsi="宋体" w:cs="宋体"/>
          <w:szCs w:val="21"/>
        </w:rPr>
        <w:t xml:space="preserve">二</w:t>
      </w:r>
      <w:r>
        <w:rPr>
          <w:rFonts w:hint="eastAsia" w:ascii="宋体" w:hAnsi="宋体" w:cs="宋体"/>
          <w:szCs w:val="21"/>
          <w:lang w:val="zh-TW"/>
        </w:rPr>
        <w:t xml:space="preserve">）</w:t>
      </w:r>
      <w:r>
        <w:rPr>
          <w:rFonts w:hint="eastAsia" w:ascii="宋体" w:hAnsi="宋体" w:cs="宋体"/>
          <w:szCs w:val="21"/>
          <w:lang w:val="zh-TW" w:eastAsia="zh-TW"/>
        </w:rPr>
        <w:t xml:space="preserve">、本合同系指本文件及其附件中的所有部分；其中招标文件、中标的投标文件、中标单位在招标过程中的澄清、承诺等为本合同不可缺少的必要组成部分。</w:t>
      </w:r>
      <w:r>
        <w:rPr>
          <w:rFonts w:hint="eastAsia" w:ascii="宋体" w:hAnsi="宋体" w:cs="宋体"/>
          <w:szCs w:val="21"/>
          <w:lang w:val="zh-TW"/>
        </w:rPr>
        <w:t xml:space="preserve">招标文件与</w:t>
      </w:r>
      <w:r>
        <w:rPr>
          <w:rFonts w:hint="eastAsia" w:ascii="宋体" w:hAnsi="宋体" w:cs="宋体"/>
          <w:szCs w:val="21"/>
          <w:lang w:val="zh-TW" w:eastAsia="zh-TW"/>
        </w:rPr>
        <w:t xml:space="preserve">投标文件</w:t>
      </w:r>
      <w:r>
        <w:rPr>
          <w:rFonts w:hint="eastAsia" w:ascii="宋体" w:hAnsi="宋体" w:cs="宋体"/>
          <w:szCs w:val="21"/>
          <w:lang w:val="zh-TW"/>
        </w:rPr>
        <w:t xml:space="preserve">不一致时以招标文件为准。</w:t>
      </w:r>
      <w:r>
        <w:rPr>
          <w:rFonts w:hint="eastAsia" w:ascii="宋体" w:hAnsi="宋体" w:cs="宋体"/>
          <w:szCs w:val="21"/>
          <w:lang w:val="zh-TW" w:eastAsia="zh-TW"/>
        </w:rPr>
      </w:r>
      <w:r/>
    </w:p>
    <w:p>
      <w:pPr>
        <w:pStyle w:val="907"/>
        <w:ind w:firstLine="420"/>
        <w:spacing w:line="360" w:lineRule="auto"/>
        <w:rPr>
          <w:rFonts w:hint="eastAsia" w:ascii="宋体" w:hAnsi="宋体" w:cs="宋体"/>
          <w:szCs w:val="21"/>
          <w:lang w:val="zh-TW" w:eastAsia="zh-TW"/>
        </w:rPr>
      </w:pPr>
      <w:r>
        <w:rPr>
          <w:rFonts w:hint="eastAsia" w:ascii="宋体" w:hAnsi="宋体" w:cs="宋体"/>
          <w:szCs w:val="21"/>
        </w:rPr>
        <w:t xml:space="preserve">（三）</w:t>
      </w:r>
      <w:r>
        <w:rPr>
          <w:rFonts w:hint="eastAsia" w:ascii="宋体" w:hAnsi="宋体" w:cs="宋体"/>
          <w:szCs w:val="21"/>
          <w:lang w:val="zh-TW" w:eastAsia="zh-TW"/>
        </w:rPr>
        <w:t xml:space="preserve">本合同在双方法定代表人或被授权代表签章并加盖公章（或合同章）后生效。</w:t>
      </w:r>
      <w:r>
        <w:rPr>
          <w:rFonts w:hint="eastAsia" w:ascii="宋体" w:hAnsi="宋体" w:cs="宋体"/>
          <w:szCs w:val="21"/>
          <w:lang w:val="zh-TW" w:eastAsia="zh-TW"/>
        </w:rPr>
      </w:r>
      <w:r/>
    </w:p>
    <w:p>
      <w:pPr>
        <w:pStyle w:val="907"/>
        <w:ind w:firstLine="420"/>
        <w:spacing w:line="360" w:lineRule="auto"/>
        <w:rPr>
          <w:rFonts w:hint="eastAsia" w:ascii="宋体" w:hAnsi="宋体" w:cs="宋体"/>
          <w:szCs w:val="21"/>
          <w:lang w:val="zh-TW" w:eastAsia="zh-TW"/>
        </w:rPr>
      </w:pPr>
      <w:r>
        <w:rPr>
          <w:rFonts w:hint="eastAsia" w:ascii="宋体" w:hAnsi="宋体" w:cs="宋体"/>
          <w:szCs w:val="21"/>
        </w:rPr>
        <w:t xml:space="preserve">（四）</w:t>
      </w:r>
      <w:r>
        <w:rPr>
          <w:rFonts w:hint="eastAsia" w:ascii="宋体" w:hAnsi="宋体" w:cs="宋体"/>
          <w:szCs w:val="21"/>
          <w:lang w:val="zh-TW" w:eastAsia="zh-TW"/>
        </w:rPr>
        <w:t xml:space="preserve">、本合同未尽事宜，签约双方应友好协商解决。协商不成，任何一方均可向甲方、代管方所在人民法院提起诉讼。</w:t>
      </w:r>
      <w:r>
        <w:rPr>
          <w:rFonts w:hint="eastAsia" w:ascii="宋体" w:hAnsi="宋体" w:cs="宋体"/>
          <w:szCs w:val="21"/>
          <w:lang w:val="zh-TW" w:eastAsia="zh-TW"/>
        </w:rPr>
      </w:r>
      <w:r/>
    </w:p>
    <w:p>
      <w:pPr>
        <w:pStyle w:val="907"/>
        <w:ind w:firstLine="420"/>
        <w:spacing w:line="360" w:lineRule="auto"/>
        <w:rPr>
          <w:rFonts w:hint="eastAsia" w:ascii="宋体" w:hAnsi="宋体" w:cs="宋体"/>
          <w:szCs w:val="21"/>
          <w:lang w:val="zh-TW" w:eastAsia="zh-TW"/>
        </w:rPr>
      </w:pPr>
      <w:r>
        <w:rPr>
          <w:rFonts w:hint="eastAsia" w:ascii="宋体" w:hAnsi="宋体" w:cs="宋体"/>
          <w:szCs w:val="21"/>
          <w:lang w:val="zh-TW" w:eastAsia="zh-TW"/>
        </w:rPr>
      </w:r>
      <w:r/>
    </w:p>
    <w:p>
      <w:pPr>
        <w:pStyle w:val="1382"/>
        <w:spacing w:line="360" w:lineRule="auto"/>
        <w:rPr>
          <w:rFonts w:hint="eastAsia" w:ascii="宋体" w:hAnsi="宋体" w:eastAsia="宋体" w:cs="宋体"/>
        </w:rPr>
      </w:pPr>
      <w:r>
        <w:rPr>
          <w:rFonts w:hint="eastAsia" w:ascii="宋体" w:hAnsi="宋体" w:eastAsia="宋体" w:cs="宋体"/>
          <w:lang w:val="zh-TW" w:eastAsia="zh-TW"/>
        </w:rPr>
        <w:t xml:space="preserve">    </w:t>
      </w:r>
      <w:r>
        <w:rPr>
          <w:rFonts w:hint="eastAsia" w:ascii="宋体" w:hAnsi="宋体" w:eastAsia="宋体" w:cs="宋体"/>
          <w:lang w:val="zh-CN"/>
        </w:rPr>
        <w:t xml:space="preserve">    </w:t>
      </w:r>
      <w:r>
        <w:rPr>
          <w:rFonts w:hint="eastAsia" w:ascii="宋体" w:hAnsi="宋体" w:eastAsia="宋体" w:cs="宋体"/>
          <w:lang w:val="zh-TW" w:eastAsia="zh-TW"/>
        </w:rPr>
        <w:t xml:space="preserve">甲</w:t>
      </w:r>
      <w:r>
        <w:rPr>
          <w:rFonts w:hint="eastAsia" w:ascii="宋体" w:hAnsi="宋体" w:eastAsia="宋体" w:cs="宋体"/>
        </w:rPr>
        <w:t xml:space="preserve"> </w:t>
      </w:r>
      <w:r>
        <w:rPr>
          <w:rFonts w:hint="eastAsia" w:ascii="宋体" w:hAnsi="宋体" w:eastAsia="宋体" w:cs="宋体"/>
          <w:lang w:val="zh-TW" w:eastAsia="zh-TW"/>
        </w:rPr>
        <w:t xml:space="preserve">方：</w:t>
      </w:r>
      <w:r>
        <w:rPr>
          <w:rFonts w:hint="eastAsia" w:ascii="宋体" w:hAnsi="宋体" w:eastAsia="宋体" w:cs="宋体"/>
        </w:rPr>
        <w:t xml:space="preserve">                                       </w:t>
      </w:r>
      <w:r>
        <w:rPr>
          <w:rFonts w:hint="eastAsia" w:ascii="宋体" w:hAnsi="宋体" w:eastAsia="宋体" w:cs="宋体"/>
          <w:lang w:val="zh-CN"/>
        </w:rPr>
        <w:t xml:space="preserve"> </w:t>
      </w:r>
      <w:r>
        <w:rPr>
          <w:rFonts w:hint="eastAsia" w:ascii="宋体" w:hAnsi="宋体" w:eastAsia="宋体" w:cs="宋体"/>
          <w:lang w:val="zh-TW" w:eastAsia="zh-TW"/>
        </w:rPr>
        <w:t xml:space="preserve">甲方代理人签字：</w:t>
      </w:r>
      <w:r>
        <w:rPr>
          <w:rFonts w:hint="eastAsia" w:ascii="宋体" w:hAnsi="宋体" w:eastAsia="宋体" w:cs="宋体"/>
        </w:rPr>
      </w:r>
      <w:r/>
    </w:p>
    <w:p>
      <w:pPr>
        <w:pStyle w:val="1382"/>
        <w:spacing w:line="360" w:lineRule="auto"/>
        <w:rPr>
          <w:rFonts w:hint="eastAsia" w:ascii="宋体" w:hAnsi="宋体" w:eastAsia="宋体" w:cs="宋体"/>
        </w:rPr>
      </w:pPr>
      <w:r>
        <w:rPr>
          <w:rFonts w:hint="eastAsia" w:ascii="宋体" w:hAnsi="宋体" w:eastAsia="宋体" w:cs="宋体"/>
        </w:rPr>
      </w:r>
      <w:r/>
    </w:p>
    <w:p>
      <w:pPr>
        <w:pStyle w:val="1382"/>
        <w:ind w:firstLine="735"/>
        <w:spacing w:line="360" w:lineRule="auto"/>
        <w:rPr>
          <w:rFonts w:hint="eastAsia" w:ascii="宋体" w:hAnsi="宋体" w:eastAsia="宋体" w:cs="宋体"/>
          <w:lang w:val="zh-TW" w:eastAsia="zh-TW"/>
        </w:rPr>
      </w:pPr>
      <w:r>
        <w:rPr>
          <w:rFonts w:hint="eastAsia" w:ascii="宋体" w:hAnsi="宋体" w:eastAsia="宋体" w:cs="宋体"/>
          <w:lang w:val="zh-TW" w:eastAsia="zh-TW"/>
        </w:rPr>
        <w:t xml:space="preserve">代管方：                                       代管方代理人签字：</w:t>
      </w:r>
      <w:r>
        <w:rPr>
          <w:rFonts w:hint="eastAsia" w:ascii="宋体" w:hAnsi="宋体" w:eastAsia="宋体" w:cs="宋体"/>
          <w:lang w:val="zh-TW" w:eastAsia="zh-TW"/>
        </w:rPr>
      </w:r>
      <w:r/>
    </w:p>
    <w:p>
      <w:pPr>
        <w:pStyle w:val="1382"/>
        <w:ind w:firstLine="315"/>
        <w:spacing w:line="360" w:lineRule="auto"/>
        <w:rPr>
          <w:rFonts w:hint="eastAsia" w:ascii="宋体" w:hAnsi="宋体" w:eastAsia="宋体" w:cs="宋体"/>
        </w:rPr>
      </w:pPr>
      <w:r>
        <w:rPr>
          <w:rFonts w:hint="eastAsia" w:ascii="宋体" w:hAnsi="宋体" w:eastAsia="宋体" w:cs="宋体"/>
        </w:rPr>
      </w:r>
      <w:r/>
    </w:p>
    <w:p>
      <w:pPr>
        <w:pStyle w:val="1382"/>
        <w:spacing w:line="360" w:lineRule="auto"/>
        <w:rPr>
          <w:rFonts w:hint="eastAsia" w:ascii="宋体" w:hAnsi="宋体" w:eastAsia="宋体" w:cs="宋体"/>
          <w:lang w:val="zh-TW" w:eastAsia="zh-TW"/>
        </w:rPr>
      </w:pPr>
      <w:r>
        <w:rPr>
          <w:rFonts w:hint="eastAsia" w:ascii="宋体" w:hAnsi="宋体" w:eastAsia="宋体" w:cs="宋体"/>
          <w:lang w:val="zh-TW" w:eastAsia="zh-TW"/>
        </w:rPr>
        <w:t xml:space="preserve"> </w:t>
      </w:r>
      <w:r>
        <w:rPr>
          <w:rFonts w:hint="eastAsia" w:ascii="宋体" w:hAnsi="宋体" w:eastAsia="宋体" w:cs="宋体"/>
          <w:lang w:val="zh-CN"/>
        </w:rPr>
        <w:t xml:space="preserve">   </w:t>
      </w:r>
      <w:r>
        <w:rPr>
          <w:rFonts w:hint="eastAsia" w:ascii="宋体" w:hAnsi="宋体" w:eastAsia="宋体" w:cs="宋体"/>
          <w:lang w:val="zh-TW" w:eastAsia="zh-TW"/>
        </w:rPr>
        <w:t xml:space="preserve">   乙</w:t>
      </w:r>
      <w:r>
        <w:rPr>
          <w:rFonts w:hint="eastAsia" w:ascii="宋体" w:hAnsi="宋体" w:eastAsia="宋体" w:cs="宋体"/>
        </w:rPr>
        <w:t xml:space="preserve"> </w:t>
      </w:r>
      <w:r>
        <w:rPr>
          <w:rFonts w:hint="eastAsia" w:ascii="宋体" w:hAnsi="宋体" w:eastAsia="宋体" w:cs="宋体"/>
          <w:lang w:val="zh-TW" w:eastAsia="zh-TW"/>
        </w:rPr>
        <w:t xml:space="preserve">方：</w:t>
      </w:r>
      <w:r>
        <w:rPr>
          <w:rFonts w:hint="eastAsia" w:ascii="宋体" w:hAnsi="宋体" w:eastAsia="宋体" w:cs="宋体"/>
        </w:rPr>
        <w:t xml:space="preserve">                                   </w:t>
      </w:r>
      <w:r>
        <w:rPr>
          <w:rFonts w:hint="eastAsia" w:ascii="宋体" w:hAnsi="宋体" w:eastAsia="宋体" w:cs="宋体"/>
          <w:lang w:val="zh-CN"/>
        </w:rPr>
        <w:t xml:space="preserve">  </w:t>
      </w:r>
      <w:r>
        <w:rPr>
          <w:rFonts w:hint="eastAsia" w:ascii="宋体" w:hAnsi="宋体" w:eastAsia="宋体" w:cs="宋体"/>
        </w:rPr>
        <w:t xml:space="preserve">    </w:t>
      </w:r>
      <w:r>
        <w:rPr>
          <w:rFonts w:hint="eastAsia" w:ascii="宋体" w:hAnsi="宋体" w:eastAsia="宋体" w:cs="宋体"/>
          <w:lang w:val="zh-TW" w:eastAsia="zh-TW"/>
        </w:rPr>
        <w:t xml:space="preserve">乙方代理人签字：</w:t>
      </w:r>
      <w:r>
        <w:rPr>
          <w:rFonts w:hint="eastAsia" w:ascii="宋体" w:hAnsi="宋体" w:eastAsia="宋体" w:cs="宋体"/>
          <w:lang w:val="zh-TW" w:eastAsia="zh-TW"/>
        </w:rPr>
      </w:r>
      <w:r/>
    </w:p>
    <w:p>
      <w:pPr>
        <w:pStyle w:val="1382"/>
        <w:spacing w:line="360" w:lineRule="auto"/>
        <w:rPr>
          <w:rFonts w:hint="eastAsia" w:ascii="宋体" w:hAnsi="宋体" w:eastAsia="宋体" w:cs="宋体"/>
          <w:lang w:val="zh-TW" w:eastAsia="zh-TW"/>
        </w:rPr>
      </w:pPr>
      <w:r>
        <w:rPr>
          <w:rFonts w:hint="eastAsia" w:ascii="宋体" w:hAnsi="宋体" w:eastAsia="宋体" w:cs="宋体"/>
          <w:lang w:val="zh-TW" w:eastAsia="zh-TW"/>
        </w:rPr>
      </w:r>
      <w:r/>
    </w:p>
    <w:p>
      <w:pPr>
        <w:pStyle w:val="1382"/>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eastAsia="宋体" w:cs="宋体"/>
          <w:lang w:val="zh-TW" w:eastAsia="zh-TW"/>
        </w:rPr>
        <w:t xml:space="preserve">年</w:t>
      </w:r>
      <w:r>
        <w:rPr>
          <w:rFonts w:hint="eastAsia" w:ascii="宋体" w:hAnsi="宋体" w:eastAsia="宋体" w:cs="宋体"/>
        </w:rPr>
        <w:t xml:space="preserve">    </w:t>
      </w:r>
      <w:r>
        <w:rPr>
          <w:rFonts w:hint="eastAsia" w:ascii="宋体" w:hAnsi="宋体" w:eastAsia="宋体" w:cs="宋体"/>
          <w:lang w:val="zh-TW" w:eastAsia="zh-TW"/>
        </w:rPr>
        <w:t xml:space="preserve">月    日</w:t>
      </w:r>
      <w:r>
        <w:rPr>
          <w:rFonts w:hint="eastAsia" w:ascii="宋体" w:hAnsi="宋体" w:eastAsia="宋体" w:cs="宋体"/>
        </w:rPr>
      </w:r>
      <w:r/>
    </w:p>
    <w:p>
      <w:pPr>
        <w:pStyle w:val="1382"/>
        <w:spacing w:line="360" w:lineRule="auto"/>
        <w:rPr>
          <w:rFonts w:hint="eastAsia" w:ascii="宋体" w:hAnsi="宋体" w:eastAsia="宋体" w:cs="宋体"/>
          <w:lang w:val="zh-TW" w:eastAsia="zh-TW"/>
        </w:rPr>
      </w:pPr>
      <w:r>
        <w:rPr>
          <w:rFonts w:hint="eastAsia" w:ascii="宋体" w:hAnsi="宋体" w:eastAsia="宋体" w:cs="宋体"/>
          <w:lang w:val="zh-TW" w:eastAsia="zh-TW"/>
        </w:rPr>
        <w:t xml:space="preserve">附件一：合同清单明细</w:t>
      </w:r>
      <w:r>
        <w:rPr>
          <w:rFonts w:hint="eastAsia" w:ascii="宋体" w:hAnsi="宋体" w:eastAsia="宋体" w:cs="宋体"/>
          <w:lang w:val="zh-TW" w:eastAsia="zh-TW"/>
        </w:rPr>
      </w:r>
      <w:r/>
    </w:p>
    <w:p>
      <w:pPr>
        <w:pStyle w:val="1382"/>
        <w:spacing w:line="360" w:lineRule="auto"/>
        <w:rPr>
          <w:rFonts w:hint="eastAsia" w:ascii="宋体" w:hAnsi="宋体" w:eastAsia="宋体" w:cs="宋体"/>
          <w:lang w:val="zh-TW"/>
        </w:rPr>
      </w:pPr>
      <w:r>
        <w:rPr>
          <w:rFonts w:hint="eastAsia" w:ascii="宋体" w:hAnsi="宋体" w:eastAsia="宋体" w:cs="宋体"/>
          <w:lang w:val="zh-TW" w:eastAsia="zh-TW"/>
        </w:rPr>
        <w:t xml:space="preserve">附件二：考核表</w:t>
      </w:r>
      <w:r>
        <w:rPr>
          <w:rFonts w:hint="eastAsia" w:ascii="宋体" w:hAnsi="宋体" w:eastAsia="宋体" w:cs="宋体"/>
          <w:lang w:val="zh-TW"/>
        </w:rPr>
        <w:t xml:space="preserve">（根据苏州市行业主管部门考核要求可做实时更新）</w:t>
      </w:r>
      <w:r>
        <w:rPr>
          <w:rFonts w:hint="eastAsia" w:ascii="宋体" w:hAnsi="宋体" w:eastAsia="宋体" w:cs="宋体"/>
          <w:lang w:val="zh-TW"/>
        </w:rPr>
      </w:r>
      <w:r/>
    </w:p>
    <w:p>
      <w:pPr>
        <w:pStyle w:val="908"/>
        <w:jc w:val="center"/>
        <w:spacing w:before="0" w:after="0" w:line="360" w:lineRule="auto"/>
        <w:rPr>
          <w:rFonts w:hint="eastAsia" w:ascii="宋体" w:hAnsi="宋体" w:eastAsia="宋体" w:cs="Times New Roman"/>
          <w:b/>
          <w:bCs/>
          <w:sz w:val="32"/>
          <w:szCs w:val="32"/>
          <w:lang w:val="en-US" w:eastAsia="zh-CN" w:bidi="ar-SA"/>
        </w:rPr>
      </w:pPr>
      <w:r>
        <w:rPr>
          <w:rFonts w:hint="eastAsia" w:ascii="宋体" w:hAnsi="宋体" w:eastAsia="宋体" w:cs="宋体"/>
          <w:b w:val="0"/>
          <w:bCs/>
          <w:sz w:val="72"/>
          <w:szCs w:val="72"/>
          <w:lang w:val="zh-TW" w:eastAsia="zh-TW"/>
        </w:rPr>
        <w:br w:type="page" w:clear="all"/>
      </w:r>
      <w:bookmarkStart w:id="75" w:name="_Toc22833"/>
      <w:r/>
      <w:bookmarkStart w:id="76" w:name="_Toc902"/>
      <w:r>
        <w:rPr>
          <w:rFonts w:hint="eastAsia" w:ascii="宋体" w:hAnsi="宋体" w:eastAsia="宋体" w:cs="Times New Roman"/>
          <w:b/>
          <w:bCs/>
          <w:sz w:val="32"/>
          <w:szCs w:val="32"/>
          <w:lang w:val="en-US" w:eastAsia="zh-CN" w:bidi="ar-SA"/>
        </w:rPr>
        <w:t xml:space="preserve">第六章  评标方法、评分标准</w:t>
      </w:r>
      <w:bookmarkEnd w:id="75"/>
      <w:r/>
      <w:bookmarkEnd w:id="76"/>
      <w:r>
        <w:rPr>
          <w:rFonts w:hint="eastAsia" w:ascii="宋体" w:hAnsi="宋体" w:eastAsia="宋体" w:cs="Times New Roman"/>
          <w:b/>
          <w:bCs/>
          <w:sz w:val="32"/>
          <w:szCs w:val="32"/>
          <w:lang w:val="en-US" w:eastAsia="zh-CN" w:bidi="ar-SA"/>
        </w:rPr>
      </w:r>
      <w:r/>
    </w:p>
    <w:p>
      <w:pPr>
        <w:pStyle w:val="907"/>
        <w:ind w:firstLine="420"/>
        <w:spacing w:line="360" w:lineRule="auto"/>
        <w:rPr>
          <w:rFonts w:hint="eastAsia" w:ascii="宋体"/>
          <w:szCs w:val="21"/>
        </w:rPr>
      </w:pPr>
      <w:r>
        <w:rPr>
          <w:rFonts w:hint="eastAsia" w:ascii="宋体"/>
          <w:szCs w:val="21"/>
        </w:rPr>
        <w:t xml:space="preserve">一、评标办法</w:t>
      </w:r>
      <w:r>
        <w:rPr>
          <w:rFonts w:hint="eastAsia" w:ascii="宋体"/>
          <w:szCs w:val="21"/>
        </w:rPr>
      </w:r>
      <w:r/>
    </w:p>
    <w:p>
      <w:pPr>
        <w:pStyle w:val="907"/>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rPr>
          <w:rFonts w:ascii="宋体" w:hAnsi="宋体"/>
        </w:rPr>
      </w:r>
      <w:r/>
    </w:p>
    <w:p>
      <w:pPr>
        <w:pStyle w:val="907"/>
        <w:ind w:firstLine="480"/>
        <w:spacing w:line="360" w:lineRule="auto"/>
        <w:rPr>
          <w:rFonts w:ascii="宋体" w:hAnsi="宋体"/>
          <w:szCs w:val="21"/>
        </w:rPr>
      </w:pPr>
      <w:r>
        <w:rPr>
          <w:rFonts w:ascii="宋体" w:hAnsi="宋体"/>
          <w:szCs w:val="21"/>
        </w:rPr>
        <w:t xml:space="preserve">评审因素的设定与投标人所投服务的质量相关，包括投标价格、服务水平、履约能力、售后服务等。</w:t>
      </w:r>
      <w:r>
        <w:rPr>
          <w:rFonts w:ascii="宋体" w:hAnsi="宋体"/>
        </w:rPr>
        <w:t xml:space="preserve">总分值为100分，价格分值占总分值的比重为10%，技术部分及其他分值占总分值的比重为90%。</w:t>
      </w:r>
      <w:r>
        <w:rPr>
          <w:rFonts w:ascii="宋体" w:hAnsi="宋体"/>
          <w:szCs w:val="21"/>
        </w:rPr>
      </w:r>
      <w:r/>
    </w:p>
    <w:p>
      <w:pPr>
        <w:pStyle w:val="907"/>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rFonts w:ascii="宋体" w:hAnsi="宋体"/>
        </w:rPr>
      </w:r>
      <w:r/>
    </w:p>
    <w:p>
      <w:pPr>
        <w:pStyle w:val="907"/>
        <w:ind w:firstLine="420"/>
        <w:spacing w:line="360" w:lineRule="auto"/>
        <w:rPr>
          <w:rFonts w:hint="eastAsia" w:ascii="宋体"/>
          <w:szCs w:val="21"/>
        </w:rPr>
      </w:pPr>
      <w:r>
        <w:rPr>
          <w:rFonts w:hint="eastAsia" w:ascii="宋体"/>
          <w:szCs w:val="21"/>
        </w:rPr>
        <w:t xml:space="preserve">二、采购政策</w:t>
      </w:r>
      <w:r>
        <w:rPr>
          <w:rFonts w:hint="eastAsia" w:ascii="宋体"/>
          <w:szCs w:val="21"/>
        </w:rPr>
      </w:r>
      <w:r/>
    </w:p>
    <w:p>
      <w:pPr>
        <w:pStyle w:val="907"/>
        <w:ind w:firstLine="420"/>
        <w:spacing w:line="360" w:lineRule="auto"/>
        <w:rPr>
          <w:rFonts w:ascii="宋体" w:hAnsi="宋体"/>
          <w:color w:val="000000"/>
          <w:szCs w:val="21"/>
        </w:rPr>
      </w:pPr>
      <w:r>
        <w:rPr>
          <w:rFonts w:hint="eastAsia" w:ascii="宋体" w:hAnsi="宋体"/>
          <w:color w:val="000000"/>
          <w:szCs w:val="21"/>
        </w:rPr>
        <w:t xml:space="preserve">（一）中、小、微企业</w:t>
      </w:r>
      <w:r>
        <w:rPr>
          <w:rFonts w:ascii="宋体" w:hAnsi="宋体"/>
          <w:color w:val="000000"/>
          <w:szCs w:val="21"/>
        </w:rPr>
      </w:r>
      <w:r/>
    </w:p>
    <w:p>
      <w:pPr>
        <w:pStyle w:val="907"/>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rPr>
          <w:rFonts w:hint="eastAsia" w:ascii="宋体" w:hAnsi="宋体"/>
          <w:color w:val="000000"/>
          <w:szCs w:val="21"/>
        </w:rPr>
      </w:r>
      <w:r/>
    </w:p>
    <w:p>
      <w:pPr>
        <w:pStyle w:val="907"/>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rPr>
          <w:rFonts w:hint="eastAsia" w:ascii="宋体" w:hAnsi="宋体"/>
          <w:color w:val="000000"/>
          <w:szCs w:val="21"/>
        </w:rPr>
      </w:r>
      <w:r/>
    </w:p>
    <w:p>
      <w:pPr>
        <w:pStyle w:val="907"/>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77" w:name="_Hlk167786003"/>
      <w:r>
        <w:rPr>
          <w:rFonts w:hint="eastAsia" w:ascii="宋体" w:hAnsi="宋体"/>
          <w:color w:val="000000"/>
          <w:szCs w:val="21"/>
        </w:rPr>
        <w:t xml:space="preserve">非专门面向中小企业采购的</w:t>
      </w:r>
      <w:bookmarkEnd w:id="77"/>
      <w:r>
        <w:rPr>
          <w:rFonts w:hint="eastAsia" w:ascii="宋体" w:hAnsi="宋体"/>
          <w:color w:val="000000"/>
          <w:szCs w:val="21"/>
        </w:rPr>
      </w:r>
      <w:r/>
    </w:p>
    <w:p>
      <w:pPr>
        <w:pStyle w:val="907"/>
        <w:numPr>
          <w:ilvl w:val="0"/>
          <w:numId w:val="5"/>
        </w:numPr>
        <w:ind w:left="0"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rPr>
          <w:rFonts w:hint="eastAsia" w:ascii="宋体" w:hAnsi="宋体"/>
          <w:color w:val="000000"/>
          <w:szCs w:val="21"/>
        </w:rPr>
      </w:r>
      <w:r/>
    </w:p>
    <w:p>
      <w:pPr>
        <w:pStyle w:val="907"/>
        <w:numPr>
          <w:ilvl w:val="0"/>
          <w:numId w:val="5"/>
        </w:numPr>
        <w:ind w:left="0" w:firstLine="420"/>
        <w:spacing w:line="360" w:lineRule="auto"/>
        <w:rPr>
          <w:rFonts w:hint="eastAsia" w:ascii="宋体" w:hAnsi="宋体"/>
          <w:color w:val="000000"/>
          <w:szCs w:val="21"/>
        </w:rPr>
      </w:pPr>
      <w:r>
        <w:rPr>
          <w:rFonts w:hint="eastAsia" w:ascii="宋体" w:hAnsi="宋体"/>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rPr>
          <w:rFonts w:hint="eastAsia" w:ascii="宋体" w:hAnsi="宋体"/>
          <w:color w:val="000000"/>
          <w:szCs w:val="21"/>
        </w:rPr>
      </w:r>
      <w:r/>
    </w:p>
    <w:p>
      <w:pPr>
        <w:pStyle w:val="907"/>
        <w:numPr>
          <w:ilvl w:val="0"/>
          <w:numId w:val="5"/>
        </w:numPr>
        <w:ind w:left="0" w:firstLine="420"/>
        <w:spacing w:line="360" w:lineRule="auto"/>
        <w:rPr>
          <w:rFonts w:hint="eastAsia" w:ascii="宋体" w:hAnsi="宋体"/>
          <w:color w:val="000000"/>
          <w:szCs w:val="21"/>
        </w:rPr>
      </w:pPr>
      <w:r>
        <w:rPr>
          <w:rFonts w:hint="eastAsia" w:ascii="宋体" w:hAnsi="宋体"/>
          <w:color w:val="000000"/>
          <w:szCs w:val="21"/>
        </w:rPr>
        <w:t xml:space="preserve">加盖公章后的《中小企业声明函》电子件放置于投标文件中提交，未提交则不享受预留采购份额政策。</w:t>
      </w:r>
      <w:r>
        <w:rPr>
          <w:rFonts w:hint="eastAsia" w:ascii="宋体" w:hAnsi="宋体"/>
          <w:color w:val="000000"/>
          <w:szCs w:val="21"/>
        </w:rPr>
      </w:r>
      <w:r/>
    </w:p>
    <w:p>
      <w:pPr>
        <w:pStyle w:val="907"/>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rPr>
          <w:rFonts w:ascii="宋体" w:hAnsi="宋体"/>
          <w:color w:val="000000"/>
          <w:szCs w:val="21"/>
        </w:rPr>
      </w:r>
      <w:r/>
    </w:p>
    <w:p>
      <w:pPr>
        <w:pStyle w:val="907"/>
        <w:ind w:firstLine="420"/>
        <w:spacing w:line="360" w:lineRule="auto"/>
        <w:rPr>
          <w:rFonts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w:t>
      </w:r>
      <w:r>
        <w:rPr>
          <w:rFonts w:ascii="宋体" w:hAnsi="宋体"/>
          <w:color w:val="000000"/>
          <w:szCs w:val="21"/>
        </w:rPr>
      </w:r>
      <w:r/>
    </w:p>
    <w:p>
      <w:pPr>
        <w:pStyle w:val="907"/>
        <w:ind w:firstLine="420"/>
        <w:spacing w:line="360" w:lineRule="auto"/>
        <w:rPr>
          <w:rFonts w:ascii="宋体" w:hAnsi="宋体"/>
          <w:color w:val="000000"/>
          <w:szCs w:val="21"/>
        </w:rPr>
      </w:pPr>
      <w:r>
        <w:rPr>
          <w:rFonts w:hint="eastAsia" w:ascii="宋体" w:hAnsi="宋体"/>
          <w:color w:val="000000"/>
          <w:szCs w:val="21"/>
        </w:rPr>
        <w:t xml:space="preserve">（三）监狱企业</w:t>
      </w:r>
      <w:r>
        <w:rPr>
          <w:rFonts w:ascii="宋体" w:hAnsi="宋体"/>
          <w:color w:val="000000"/>
          <w:szCs w:val="21"/>
        </w:rPr>
      </w:r>
      <w:r/>
    </w:p>
    <w:p>
      <w:pPr>
        <w:pStyle w:val="907"/>
        <w:ind w:firstLine="420"/>
        <w:spacing w:line="360" w:lineRule="auto"/>
        <w:rPr>
          <w:rFonts w:ascii="宋体" w:hAnsi="宋体"/>
          <w:b/>
          <w:bCs/>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ascii="宋体" w:hAnsi="宋体"/>
          <w:b/>
          <w:bCs/>
          <w:color w:val="000000"/>
          <w:szCs w:val="21"/>
        </w:rPr>
      </w:r>
      <w:r/>
    </w:p>
    <w:p>
      <w:pPr>
        <w:pStyle w:val="907"/>
        <w:ind w:firstLine="420"/>
        <w:spacing w:line="360" w:lineRule="auto"/>
        <w:rPr>
          <w:rFonts w:ascii="宋体" w:hAnsi="宋体"/>
          <w:color w:val="000000"/>
          <w:szCs w:val="21"/>
        </w:rPr>
      </w:pPr>
      <w:r>
        <w:rPr>
          <w:rFonts w:ascii="宋体" w:hAnsi="宋体"/>
          <w:color w:val="000000"/>
          <w:szCs w:val="21"/>
        </w:rPr>
        <w:t xml:space="preserve">（四）绿色采购</w:t>
      </w:r>
      <w:r>
        <w:rPr>
          <w:rFonts w:ascii="宋体" w:hAnsi="宋体"/>
          <w:color w:val="000000"/>
          <w:szCs w:val="21"/>
        </w:rPr>
      </w:r>
      <w:r/>
    </w:p>
    <w:p>
      <w:pPr>
        <w:pStyle w:val="907"/>
        <w:ind w:firstLine="420"/>
        <w:spacing w:line="360" w:lineRule="auto"/>
        <w:rPr>
          <w:rFonts w:ascii="宋体" w:hAnsi="宋体"/>
          <w:bCs/>
          <w:color w:val="000000"/>
          <w:szCs w:val="21"/>
        </w:rPr>
      </w:pPr>
      <w:r>
        <w:rPr>
          <w:rFonts w:ascii="宋体" w:hAnsi="宋体"/>
          <w:color w:val="000000"/>
          <w:szCs w:val="21"/>
        </w:rPr>
        <w:t xml:space="preserve">根据《关于调整优化节能产品、环境标志产品政府采购执行机制的通知》（财库〔2019〕9号）等相关文件的规定，</w:t>
      </w:r>
      <w:r>
        <w:rPr>
          <w:rFonts w:ascii="宋体" w:hAnsi="宋体"/>
          <w:bCs/>
          <w:color w:val="000000"/>
          <w:szCs w:val="21"/>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szCs w:val="21"/>
        </w:rPr>
        <w:t xml:space="preserve">投标文件</w:t>
      </w:r>
      <w:r>
        <w:rPr>
          <w:rFonts w:ascii="宋体" w:hAnsi="宋体"/>
          <w:bCs/>
          <w:color w:val="000000"/>
          <w:szCs w:val="21"/>
        </w:rPr>
        <w:t xml:space="preserve">中提交。</w:t>
      </w:r>
      <w:r>
        <w:rPr>
          <w:rFonts w:ascii="宋体" w:hAnsi="宋体"/>
          <w:bCs/>
          <w:color w:val="000000"/>
          <w:szCs w:val="21"/>
        </w:rPr>
      </w:r>
      <w:r/>
    </w:p>
    <w:p>
      <w:pPr>
        <w:pStyle w:val="907"/>
        <w:ind w:firstLine="420"/>
        <w:spacing w:line="360" w:lineRule="auto"/>
        <w:rPr>
          <w:rFonts w:ascii="宋体" w:hAnsi="宋体"/>
          <w:color w:val="000000"/>
          <w:szCs w:val="21"/>
        </w:rPr>
      </w:pPr>
      <w:r>
        <w:rPr>
          <w:rFonts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color w:val="000000"/>
          <w:szCs w:val="21"/>
        </w:rPr>
      </w:r>
      <w:r/>
    </w:p>
    <w:p>
      <w:pPr>
        <w:pStyle w:val="907"/>
        <w:ind w:firstLine="420"/>
        <w:spacing w:line="360" w:lineRule="auto"/>
        <w:rPr>
          <w:rFonts w:hint="eastAsia" w:ascii="宋体"/>
          <w:szCs w:val="21"/>
        </w:rPr>
      </w:pPr>
      <w:r>
        <w:rPr>
          <w:rFonts w:hint="eastAsia" w:ascii="宋体"/>
          <w:szCs w:val="21"/>
        </w:rPr>
        <w:t xml:space="preserve">三、评分标准</w:t>
      </w:r>
      <w:r>
        <w:rPr>
          <w:rFonts w:hint="eastAsia" w:ascii="宋体"/>
          <w:szCs w:val="21"/>
        </w:rPr>
      </w:r>
      <w:r/>
    </w:p>
    <w:p>
      <w:pPr>
        <w:pStyle w:val="907"/>
        <w:ind w:firstLine="420"/>
        <w:spacing w:line="360" w:lineRule="auto"/>
        <w:rPr>
          <w:rFonts w:hint="eastAsia" w:ascii="宋体"/>
          <w:szCs w:val="21"/>
        </w:rPr>
      </w:pPr>
      <w:r>
        <w:rPr>
          <w:rFonts w:hint="eastAsia" w:ascii="宋体"/>
          <w:szCs w:val="21"/>
        </w:rPr>
        <w:t xml:space="preserve">（一）价格（10分）</w:t>
      </w:r>
      <w:r>
        <w:rPr>
          <w:rFonts w:hint="eastAsia" w:ascii="宋体"/>
          <w:szCs w:val="21"/>
        </w:rPr>
      </w:r>
      <w:r/>
    </w:p>
    <w:p>
      <w:pPr>
        <w:pStyle w:val="907"/>
        <w:ind w:firstLine="420"/>
        <w:spacing w:line="360" w:lineRule="auto"/>
        <w:rPr>
          <w:rFonts w:hint="eastAsia"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rPr>
          <w:rFonts w:hint="eastAsia" w:ascii="宋体"/>
          <w:szCs w:val="21"/>
        </w:rPr>
      </w:r>
      <w:r/>
    </w:p>
    <w:p>
      <w:pPr>
        <w:pStyle w:val="907"/>
        <w:ind w:firstLine="420"/>
        <w:spacing w:line="360" w:lineRule="auto"/>
        <w:rPr>
          <w:rFonts w:hint="eastAsia"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szCs w:val="21"/>
        </w:rPr>
      </w:r>
      <w:r/>
    </w:p>
    <w:p>
      <w:pPr>
        <w:pStyle w:val="907"/>
        <w:ind w:firstLine="420"/>
        <w:spacing w:line="360" w:lineRule="auto"/>
        <w:rPr>
          <w:rFonts w:hint="eastAsia"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3、价格分采用低价优先法计算，即满足招标文件要求且投标价格最低的投标报价为评标基准价，其价格分为满分10分。其他投标人的价格分统一按照下列公式计算：</w:t>
      </w:r>
      <w:r>
        <w:rPr>
          <w:rFonts w:hint="eastAsia" w:ascii="宋体"/>
          <w:szCs w:val="21"/>
        </w:rPr>
      </w:r>
      <w:r/>
    </w:p>
    <w:p>
      <w:pPr>
        <w:pStyle w:val="907"/>
        <w:ind w:firstLine="420"/>
        <w:spacing w:line="360" w:lineRule="auto"/>
        <w:rPr>
          <w:rFonts w:hint="eastAsia" w:ascii="宋体"/>
          <w:szCs w:val="21"/>
        </w:rPr>
      </w:pPr>
      <w:r>
        <w:rPr>
          <w:rFonts w:hint="eastAsia" w:ascii="宋体"/>
          <w:szCs w:val="21"/>
        </w:rPr>
        <w:t xml:space="preserve">投标报价得分=（评标基准价/投标报价）*价格权重*100，小数点后保留两位。</w:t>
      </w:r>
      <w:r>
        <w:rPr>
          <w:rFonts w:hint="eastAsia" w:ascii="宋体"/>
          <w:szCs w:val="21"/>
        </w:rPr>
      </w:r>
      <w:r/>
    </w:p>
    <w:p>
      <w:pPr>
        <w:pStyle w:val="907"/>
        <w:ind w:left="420"/>
        <w:rPr>
          <w:rFonts w:hint="eastAsia" w:ascii="宋体" w:hAnsi="宋体" w:cs="宋体"/>
          <w:color w:val="000000"/>
          <w:szCs w:val="21"/>
        </w:rPr>
      </w:pPr>
      <w:r>
        <w:rPr>
          <w:rFonts w:hint="eastAsia" w:ascii="宋体" w:hAnsi="宋体" w:cs="宋体"/>
          <w:b/>
          <w:bCs/>
          <w:color w:val="000000"/>
          <w:szCs w:val="21"/>
        </w:rPr>
        <w:t xml:space="preserve">（二）技术与其他部分（90分）</w:t>
      </w:r>
      <w:r>
        <w:rPr>
          <w:rFonts w:hint="eastAsia" w:ascii="宋体" w:hAnsi="宋体" w:cs="宋体"/>
          <w:color w:val="000000"/>
          <w:szCs w:val="21"/>
        </w:rPr>
      </w:r>
      <w:r/>
    </w:p>
    <w:tbl>
      <w:tblPr>
        <w:tblpPr w:horzAnchor="page" w:tblpX="1698" w:vertAnchor="text" w:tblpY="448" w:leftFromText="180" w:topFromText="0" w:rightFromText="180" w:bottomFromText="0"/>
        <w:tblW w:w="923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0" w:type="dxa"/>
          <w:right w:w="15" w:type="dxa"/>
          <w:bottom w:w="0" w:type="dxa"/>
        </w:tblCellMar>
        <w:tblLook w:val="04A0" w:firstRow="1" w:lastRow="0" w:firstColumn="1" w:lastColumn="0" w:noHBand="0" w:noVBand="1"/>
      </w:tblPr>
      <w:tblGrid>
        <w:gridCol w:w="1073"/>
        <w:gridCol w:w="1507"/>
        <w:gridCol w:w="6044"/>
        <w:gridCol w:w="608"/>
      </w:tblGrid>
      <w:tr>
        <w:trPr>
          <w:trHeight w:val="285"/>
        </w:trPr>
        <w:tc>
          <w:tcPr>
            <w:shd w:val="clear" w:color="auto" w:fill="ffffff"/>
            <w:tcW w:w="1073" w:type="dxa"/>
            <w:vAlign w:val="center"/>
            <w:textDirection w:val="lrTb"/>
            <w:noWrap w:val="false"/>
          </w:tcPr>
          <w:p>
            <w:pPr>
              <w:pStyle w:val="907"/>
              <w:jc w:val="center"/>
              <w:spacing w:line="360" w:lineRule="auto"/>
              <w:shd w:val="solid" w:color="c0c0c0" w:fill="auto"/>
              <w:rPr>
                <w:rFonts w:ascii="宋体" w:hAnsi="宋体"/>
                <w:bCs/>
                <w:sz w:val="21"/>
                <w:szCs w:val="21"/>
              </w:rPr>
              <w:framePr w:vAnchor="text" w:hAnchor="page" w:x="1698" w:y="448"/>
            </w:pPr>
            <w:r/>
            <w:bookmarkStart w:id="78" w:name="gpc_score_horizontal_3"/>
            <w:r/>
            <w:bookmarkStart w:id="79" w:name="gpc_score_horizontal_1"/>
            <w:r/>
            <w:bookmarkStart w:id="80" w:name="gpc_score_horizontal_2"/>
            <w:r>
              <w:rPr>
                <w:rFonts w:hint="eastAsia" w:ascii="宋体" w:hAnsi="宋体" w:cs="宋体"/>
                <w:bCs/>
                <w:sz w:val="21"/>
                <w:szCs w:val="21"/>
              </w:rPr>
              <w:t xml:space="preserve">评审类别</w:t>
            </w:r>
            <w:r>
              <w:rPr>
                <w:rFonts w:ascii="宋体" w:hAnsi="宋体"/>
                <w:bCs/>
                <w:sz w:val="21"/>
                <w:szCs w:val="21"/>
              </w:rPr>
            </w:r>
            <w:r/>
          </w:p>
        </w:tc>
        <w:tc>
          <w:tcPr>
            <w:shd w:val="clear" w:color="auto" w:fill="ffffff"/>
            <w:tcW w:w="1507" w:type="dxa"/>
            <w:vAlign w:val="center"/>
            <w:textDirection w:val="lrTb"/>
            <w:noWrap w:val="false"/>
          </w:tcPr>
          <w:p>
            <w:pPr>
              <w:pStyle w:val="907"/>
              <w:jc w:val="center"/>
              <w:spacing w:line="360" w:lineRule="auto"/>
              <w:shd w:val="solid" w:color="c0c0c0" w:fill="auto"/>
              <w:rPr>
                <w:rFonts w:ascii="宋体" w:hAnsi="宋体"/>
                <w:bCs/>
                <w:sz w:val="21"/>
                <w:szCs w:val="21"/>
              </w:rPr>
              <w:framePr w:vAnchor="text" w:hAnchor="page" w:x="1698" w:y="448"/>
            </w:pPr>
            <w:r>
              <w:rPr>
                <w:rFonts w:hint="eastAsia" w:ascii="宋体" w:hAnsi="宋体" w:cs="宋体"/>
                <w:bCs/>
                <w:sz w:val="21"/>
                <w:szCs w:val="21"/>
              </w:rPr>
              <w:t xml:space="preserve">评审项</w:t>
            </w:r>
            <w:r>
              <w:rPr>
                <w:rFonts w:ascii="宋体" w:hAnsi="宋体"/>
                <w:bCs/>
                <w:sz w:val="21"/>
                <w:szCs w:val="21"/>
              </w:rPr>
            </w:r>
            <w:r/>
          </w:p>
        </w:tc>
        <w:tc>
          <w:tcPr>
            <w:shd w:val="clear" w:color="auto" w:fill="ffffff"/>
            <w:tcW w:w="6044" w:type="dxa"/>
            <w:vAlign w:val="center"/>
            <w:textDirection w:val="lrTb"/>
            <w:noWrap w:val="false"/>
          </w:tcPr>
          <w:p>
            <w:pPr>
              <w:pStyle w:val="907"/>
              <w:jc w:val="center"/>
              <w:spacing w:line="360" w:lineRule="auto"/>
              <w:shd w:val="solid" w:color="c0c0c0" w:fill="auto"/>
              <w:rPr>
                <w:rFonts w:ascii="宋体" w:hAnsi="宋体"/>
                <w:bCs/>
                <w:sz w:val="21"/>
                <w:szCs w:val="21"/>
              </w:rPr>
              <w:framePr w:vAnchor="text" w:hAnchor="page" w:x="1698" w:y="448"/>
            </w:pPr>
            <w:r>
              <w:rPr>
                <w:rFonts w:ascii="宋体" w:hAnsi="宋体"/>
                <w:bCs/>
                <w:sz w:val="21"/>
                <w:szCs w:val="21"/>
              </w:rPr>
              <w:t xml:space="preserve">评标要点及说明</w:t>
            </w:r>
            <w:r>
              <w:rPr>
                <w:rFonts w:ascii="宋体" w:hAnsi="宋体"/>
                <w:bCs/>
                <w:sz w:val="21"/>
                <w:szCs w:val="21"/>
              </w:rPr>
            </w:r>
            <w:r/>
          </w:p>
        </w:tc>
        <w:tc>
          <w:tcPr>
            <w:shd w:val="clear" w:color="auto" w:fill="ffffff"/>
            <w:tcW w:w="608" w:type="dxa"/>
            <w:vAlign w:val="center"/>
            <w:textDirection w:val="lrTb"/>
            <w:noWrap w:val="false"/>
          </w:tcPr>
          <w:p>
            <w:pPr>
              <w:pStyle w:val="907"/>
              <w:jc w:val="center"/>
              <w:spacing w:line="360" w:lineRule="auto"/>
              <w:shd w:val="solid" w:color="c0c0c0" w:fill="auto"/>
              <w:rPr>
                <w:rFonts w:ascii="宋体" w:hAnsi="宋体"/>
                <w:bCs/>
                <w:sz w:val="21"/>
                <w:szCs w:val="21"/>
              </w:rPr>
              <w:framePr w:vAnchor="text" w:hAnchor="page" w:x="1698" w:y="448"/>
            </w:pPr>
            <w:r>
              <w:rPr>
                <w:rFonts w:hint="eastAsia" w:ascii="宋体" w:hAnsi="宋体"/>
                <w:bCs/>
                <w:sz w:val="21"/>
                <w:szCs w:val="21"/>
              </w:rPr>
              <w:t xml:space="preserve">分值</w:t>
            </w:r>
            <w:r>
              <w:rPr>
                <w:rFonts w:ascii="宋体" w:hAnsi="宋体"/>
                <w:bCs/>
                <w:sz w:val="21"/>
                <w:szCs w:val="21"/>
              </w:rPr>
            </w:r>
            <w:r/>
          </w:p>
        </w:tc>
      </w:tr>
      <w:tr>
        <w:trPr>
          <w:trHeight w:val="473"/>
        </w:trPr>
        <w:tc>
          <w:tcPr>
            <w:tcW w:w="1073" w:type="dxa"/>
            <w:vAlign w:val="center"/>
            <w:vMerge w:val="restart"/>
            <w:textDirection w:val="lrTb"/>
            <w:noWrap w:val="false"/>
          </w:tcPr>
          <w:p>
            <w:pPr>
              <w:pStyle w:val="907"/>
              <w:jc w:val="both"/>
              <w:spacing w:line="360" w:lineRule="auto"/>
              <w:rPr>
                <w:rFonts w:ascii="宋体" w:hAnsi="宋体"/>
                <w:bCs/>
                <w:sz w:val="21"/>
                <w:szCs w:val="21"/>
              </w:rPr>
              <w:framePr w:vAnchor="text" w:hAnchor="page" w:x="1698" w:y="448"/>
            </w:pPr>
            <w:r>
              <w:rPr>
                <w:rFonts w:hint="eastAsia" w:ascii="宋体" w:hAnsi="宋体"/>
                <w:bCs/>
                <w:sz w:val="21"/>
                <w:szCs w:val="21"/>
              </w:rPr>
              <w:t xml:space="preserve">方案（40分）</w:t>
            </w: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人员及设备配备</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投标单位应详细了解本项目所需的设备、人员，确定服务质量，提供详细人员及设备的配备情况，根据详细程度及实情符合情况打分，本项最高4分。</w:t>
            </w:r>
            <w:r>
              <w:rPr>
                <w:rFonts w:hint="eastAsia" w:ascii="宋体" w:hAnsi="宋体" w:eastAsia="宋体" w:cs="宋体"/>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4</w:t>
            </w:r>
            <w:r>
              <w:rPr>
                <w:rFonts w:ascii="宋体" w:hAnsi="宋体"/>
                <w:bCs/>
                <w:sz w:val="21"/>
                <w:szCs w:val="21"/>
              </w:rPr>
            </w:r>
            <w:r/>
          </w:p>
        </w:tc>
      </w:tr>
      <w:tr>
        <w:trPr>
          <w:trHeight w:val="541"/>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农污治理设施运营、维修</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农污治理设施运营、维修方案、定期检查计划的针对性、符合性进行打分，本项最高</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rPr>
            </w:r>
            <w:r/>
          </w:p>
        </w:tc>
        <w:tc>
          <w:tcPr>
            <w:tcW w:w="608" w:type="dxa"/>
            <w:vAlign w:val="center"/>
            <w:textDirection w:val="lrTb"/>
            <w:noWrap w:val="false"/>
          </w:tcPr>
          <w:p>
            <w:pPr>
              <w:pStyle w:val="907"/>
              <w:jc w:val="center"/>
              <w:rPr>
                <w:rFonts w:hint="eastAsia" w:ascii="宋体" w:hAnsi="宋体" w:eastAsia="宋体"/>
                <w:bCs/>
                <w:sz w:val="21"/>
                <w:szCs w:val="21"/>
                <w:lang w:eastAsia="zh-CN"/>
              </w:rPr>
              <w:framePr w:vAnchor="text" w:hAnchor="page" w:x="1698" w:y="448"/>
            </w:pPr>
            <w:r>
              <w:rPr>
                <w:rFonts w:hint="eastAsia" w:ascii="宋体" w:hAnsi="宋体"/>
                <w:bCs/>
                <w:sz w:val="21"/>
                <w:szCs w:val="21"/>
                <w:lang w:val="en-US" w:eastAsia="zh-CN"/>
              </w:rPr>
              <w:t xml:space="preserve">4</w:t>
            </w:r>
            <w:r>
              <w:rPr>
                <w:rFonts w:hint="eastAsia" w:ascii="宋体" w:hAnsi="宋体" w:eastAsia="宋体"/>
                <w:bCs/>
                <w:sz w:val="21"/>
                <w:szCs w:val="21"/>
                <w:lang w:eastAsia="zh-CN"/>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农污治理设施运营管理制度</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农污治理设施运营管理制度全面合理、技术措施先进可靠进行打分，本项最高</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rPr>
            </w:r>
            <w:r/>
          </w:p>
        </w:tc>
        <w:tc>
          <w:tcPr>
            <w:tcW w:w="608" w:type="dxa"/>
            <w:vAlign w:val="center"/>
            <w:textDirection w:val="lrTb"/>
            <w:noWrap w:val="false"/>
          </w:tcPr>
          <w:p>
            <w:pPr>
              <w:pStyle w:val="907"/>
              <w:jc w:val="center"/>
              <w:rPr>
                <w:rFonts w:hint="eastAsia" w:ascii="宋体" w:hAnsi="宋体" w:eastAsia="宋体"/>
                <w:bCs/>
                <w:sz w:val="21"/>
                <w:szCs w:val="21"/>
                <w:lang w:eastAsia="zh-CN"/>
              </w:rPr>
              <w:framePr w:vAnchor="text" w:hAnchor="page" w:x="1698" w:y="448"/>
            </w:pPr>
            <w:r>
              <w:rPr>
                <w:rFonts w:hint="eastAsia" w:ascii="宋体" w:hAnsi="宋体"/>
                <w:bCs/>
                <w:sz w:val="21"/>
                <w:szCs w:val="21"/>
                <w:lang w:val="en-US" w:eastAsia="zh-CN"/>
              </w:rPr>
              <w:t xml:space="preserve">4</w:t>
            </w:r>
            <w:r>
              <w:rPr>
                <w:rFonts w:hint="eastAsia" w:ascii="宋体" w:hAnsi="宋体" w:eastAsia="宋体"/>
                <w:bCs/>
                <w:sz w:val="21"/>
                <w:szCs w:val="21"/>
                <w:lang w:eastAsia="zh-CN"/>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农污收集系统养护管理制度</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农污收集系统养护管理制度全面合理、技术措施先进可靠,根据详细程度及实情符合情况打分，本项最高</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rPr>
            </w:r>
            <w:r/>
          </w:p>
        </w:tc>
        <w:tc>
          <w:tcPr>
            <w:tcW w:w="608" w:type="dxa"/>
            <w:vAlign w:val="center"/>
            <w:textDirection w:val="lrTb"/>
            <w:noWrap w:val="false"/>
          </w:tcPr>
          <w:p>
            <w:pPr>
              <w:pStyle w:val="907"/>
              <w:jc w:val="center"/>
              <w:rPr>
                <w:rFonts w:hint="eastAsia" w:ascii="宋体" w:hAnsi="宋体" w:eastAsia="宋体"/>
                <w:bCs/>
                <w:sz w:val="21"/>
                <w:szCs w:val="21"/>
                <w:lang w:eastAsia="zh-CN"/>
              </w:rPr>
              <w:framePr w:vAnchor="text" w:hAnchor="page" w:x="1698" w:y="448"/>
            </w:pPr>
            <w:r>
              <w:rPr>
                <w:rFonts w:hint="eastAsia" w:ascii="宋体" w:hAnsi="宋体"/>
                <w:bCs/>
                <w:sz w:val="21"/>
                <w:szCs w:val="21"/>
                <w:lang w:val="en-US" w:eastAsia="zh-CN"/>
              </w:rPr>
              <w:t xml:space="preserve">4</w:t>
            </w:r>
            <w:r>
              <w:rPr>
                <w:rFonts w:hint="eastAsia" w:ascii="宋体" w:hAnsi="宋体" w:eastAsia="宋体"/>
                <w:bCs/>
                <w:sz w:val="21"/>
                <w:szCs w:val="21"/>
                <w:lang w:eastAsia="zh-CN"/>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合理化建议</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投标单位对本项目相关的合理化建议，经评</w:t>
            </w:r>
            <w:r>
              <w:rPr>
                <w:rFonts w:hint="eastAsia" w:ascii="宋体" w:hAnsi="宋体" w:eastAsia="宋体" w:cs="宋体"/>
                <w:szCs w:val="21"/>
                <w:lang w:val="en-US" w:eastAsia="zh-CN"/>
              </w:rPr>
              <w:t xml:space="preserve">审</w:t>
            </w:r>
            <w:r>
              <w:rPr>
                <w:rFonts w:hint="eastAsia" w:ascii="宋体" w:hAnsi="宋体" w:eastAsia="宋体" w:cs="宋体"/>
                <w:szCs w:val="21"/>
              </w:rPr>
              <w:t xml:space="preserve">切实有效的，每有一项得2分，本项最高6分</w:t>
            </w:r>
            <w:r>
              <w:rPr>
                <w:rFonts w:hint="eastAsia" w:ascii="宋体" w:hAnsi="宋体" w:eastAsia="宋体" w:cs="宋体"/>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6</w:t>
            </w:r>
            <w:r>
              <w:rPr>
                <w:rFonts w:ascii="宋体" w:hAnsi="宋体"/>
                <w:bCs/>
                <w:sz w:val="21"/>
                <w:szCs w:val="21"/>
              </w:rPr>
            </w:r>
            <w:r/>
          </w:p>
        </w:tc>
      </w:tr>
      <w:tr>
        <w:trPr>
          <w:trHeight w:val="516"/>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农污治理设施突发、应急</w:t>
            </w:r>
            <w:r>
              <w:rPr>
                <w:rFonts w:ascii="宋体" w:hAnsi="宋体" w:cs="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对农污治理设施突发事故、灾害的处理及配合重大活动的应急预案、安全措施，根据详细程度及实情符合情况打分，本项最高4分</w:t>
            </w:r>
            <w:r>
              <w:rPr>
                <w:rFonts w:hint="eastAsia" w:ascii="宋体" w:hAnsi="宋体" w:eastAsia="宋体" w:cs="宋体"/>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4</w:t>
            </w:r>
            <w:r>
              <w:rPr>
                <w:rFonts w:ascii="宋体" w:hAnsi="宋体"/>
                <w:bCs/>
                <w:sz w:val="21"/>
                <w:szCs w:val="21"/>
              </w:rPr>
            </w:r>
            <w:r/>
          </w:p>
        </w:tc>
      </w:tr>
      <w:tr>
        <w:trPr>
          <w:trHeight w:val="516"/>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农污设施水质异常预案</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对农污治理设施出现出水水质异常有对应的应急预案（包括设施超负荷运行、应急处置设备的配备等）根据详细程度及实情符合情况打分，本项最高4分</w:t>
            </w:r>
            <w:r>
              <w:rPr>
                <w:rFonts w:hint="eastAsia" w:ascii="宋体" w:hAnsi="宋体" w:eastAsia="宋体" w:cs="宋体"/>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4</w:t>
            </w:r>
            <w:r>
              <w:rPr>
                <w:rFonts w:ascii="宋体" w:hAnsi="宋体"/>
                <w:bCs/>
                <w:sz w:val="21"/>
                <w:szCs w:val="21"/>
              </w:rPr>
            </w:r>
            <w:r/>
          </w:p>
        </w:tc>
      </w:tr>
      <w:tr>
        <w:trPr>
          <w:trHeight w:val="90"/>
        </w:trPr>
        <w:tc>
          <w:tcPr>
            <w:tcW w:w="1073" w:type="dxa"/>
            <w:vAlign w:val="center"/>
            <w:vMerge w:val="continue"/>
            <w:textDirection w:val="lrTb"/>
            <w:noWrap w:val="false"/>
          </w:tcPr>
          <w:p>
            <w:pPr>
              <w:pStyle w:val="907"/>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农污收集系统维护检查</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根据所投农污收集系统养护（疏通）等有定期的维护检查计划与内容打分，根据详细程度及实情符合情况打分，本项最高3分</w:t>
            </w:r>
            <w:r>
              <w:rPr>
                <w:rFonts w:hint="eastAsia" w:ascii="宋体" w:hAnsi="宋体" w:eastAsia="宋体" w:cs="宋体"/>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3</w:t>
            </w:r>
            <w:r>
              <w:rPr>
                <w:rFonts w:ascii="宋体" w:hAnsi="宋体"/>
                <w:bCs/>
                <w:sz w:val="21"/>
                <w:szCs w:val="21"/>
              </w:rPr>
            </w:r>
            <w:r/>
          </w:p>
        </w:tc>
      </w:tr>
      <w:tr>
        <w:trPr>
          <w:trHeight w:val="90"/>
        </w:trPr>
        <w:tc>
          <w:tcPr>
            <w:tcW w:w="1073" w:type="dxa"/>
            <w:vAlign w:val="center"/>
            <w:vMerge w:val="continue"/>
            <w:textDirection w:val="lrTb"/>
            <w:noWrap w:val="false"/>
          </w:tcPr>
          <w:p>
            <w:pPr>
              <w:pStyle w:val="907"/>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农污收集系统</w:t>
            </w:r>
            <w:r>
              <w:rPr>
                <w:rFonts w:hint="eastAsia" w:ascii="宋体" w:hAnsi="宋体" w:eastAsia="宋体" w:cs="宋体"/>
                <w:szCs w:val="21"/>
              </w:rPr>
              <w:t xml:space="preserve">养护（疏通）等服务</w:t>
            </w:r>
            <w:r>
              <w:rPr>
                <w:rFonts w:hint="eastAsia" w:ascii="宋体" w:hAnsi="宋体"/>
                <w:bCs/>
                <w:sz w:val="21"/>
                <w:szCs w:val="21"/>
              </w:rPr>
              <w:t xml:space="preserve">响应</w:t>
            </w:r>
            <w:r>
              <w:rPr>
                <w:rFonts w:ascii="宋体" w:hAnsi="宋体"/>
                <w:bCs/>
                <w:sz w:val="21"/>
                <w:szCs w:val="21"/>
              </w:rPr>
            </w:r>
            <w:r/>
          </w:p>
        </w:tc>
        <w:tc>
          <w:tcPr>
            <w:tcW w:w="6044" w:type="dxa"/>
            <w:vAlign w:val="center"/>
            <w:textDirection w:val="lrTb"/>
            <w:noWrap w:val="false"/>
          </w:tcPr>
          <w:p>
            <w:pPr>
              <w:pStyle w:val="907"/>
              <w:jc w:val="left"/>
              <w:rPr>
                <w:rFonts w:hint="eastAsia" w:ascii="宋体" w:hAnsi="宋体" w:eastAsia="宋体" w:cs="宋体"/>
                <w:szCs w:val="21"/>
              </w:rPr>
              <w:framePr w:vAnchor="text" w:hAnchor="page" w:x="1698" w:y="448"/>
            </w:pPr>
            <w:r>
              <w:rPr>
                <w:rFonts w:hint="eastAsia" w:ascii="宋体" w:hAnsi="宋体" w:eastAsia="宋体" w:cs="宋体"/>
                <w:szCs w:val="21"/>
              </w:rPr>
              <w:t xml:space="preserve">满足招标要求下农污收集系统养护（疏通）等服务响应时间，提供至</w:t>
            </w:r>
            <w:r>
              <w:rPr>
                <w:rFonts w:hint="eastAsia" w:ascii="宋体" w:hAnsi="宋体" w:eastAsia="宋体" w:cs="宋体"/>
                <w:szCs w:val="21"/>
                <w:lang w:val="en-US" w:eastAsia="zh-CN"/>
              </w:rPr>
              <w:t xml:space="preserve">采购人（</w:t>
            </w:r>
            <w:r>
              <w:rPr>
                <w:rFonts w:hint="eastAsia" w:ascii="宋体" w:hAnsi="宋体" w:eastAsia="宋体" w:cs="宋体"/>
                <w:sz w:val="21"/>
                <w:szCs w:val="21"/>
              </w:rPr>
              <w:t xml:space="preserve">昆山市夏东街669号</w:t>
            </w:r>
            <w:r>
              <w:rPr>
                <w:rFonts w:hint="eastAsia" w:ascii="宋体" w:hAnsi="宋体" w:eastAsia="宋体" w:cs="宋体"/>
                <w:szCs w:val="21"/>
                <w:lang w:val="en-US" w:eastAsia="zh-CN"/>
              </w:rPr>
              <w:t xml:space="preserve">）</w:t>
            </w:r>
            <w:r>
              <w:rPr>
                <w:rFonts w:hint="eastAsia" w:ascii="宋体" w:hAnsi="宋体" w:eastAsia="宋体" w:cs="宋体"/>
                <w:szCs w:val="21"/>
              </w:rPr>
              <w:t xml:space="preserve">所需的时间，1小时（含1小时）之内的得3分，2小时（含2小时）之内的得2分，3个小时（含3小时）之内的得1分，超过3个小时不得分。投标人须提供单位注册地、分公司或子公司，国家法定工作日内早上八点半到十一点或下午一点到五点半时间段电子地图（APP）中起点到终点的时间截图（百度、高德、腾讯电子地图任一种）证明材料，交通方式（不能有超速或闯红灯等违法行为）等能充分保证可到达的理由。</w:t>
            </w:r>
            <w:r>
              <w:rPr>
                <w:rFonts w:hint="eastAsia" w:ascii="宋体" w:hAnsi="宋体" w:eastAsia="宋体" w:cs="宋体"/>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3</w:t>
            </w:r>
            <w:r>
              <w:rPr>
                <w:rFonts w:ascii="宋体" w:hAnsi="宋体"/>
                <w:bCs/>
                <w:sz w:val="21"/>
                <w:szCs w:val="21"/>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农污收集系统应急预案</w:t>
            </w:r>
            <w:r>
              <w:rPr>
                <w:rFonts w:ascii="宋体" w:hAnsi="宋体"/>
                <w:bCs/>
                <w:sz w:val="21"/>
                <w:szCs w:val="21"/>
              </w:rPr>
            </w:r>
            <w:r/>
          </w:p>
        </w:tc>
        <w:tc>
          <w:tcPr>
            <w:tcW w:w="6044" w:type="dxa"/>
            <w:vAlign w:val="center"/>
            <w:textDirection w:val="lrTb"/>
            <w:noWrap w:val="false"/>
          </w:tcPr>
          <w:p>
            <w:pPr>
              <w:pStyle w:val="907"/>
              <w:jc w:val="left"/>
              <w:widowControl/>
              <w:rPr>
                <w:rFonts w:ascii="宋体" w:hAnsi="宋体"/>
                <w:bCs/>
                <w:sz w:val="21"/>
                <w:szCs w:val="21"/>
              </w:rPr>
              <w:framePr w:vAnchor="text" w:hAnchor="page" w:x="1698" w:y="448"/>
            </w:pPr>
            <w:r>
              <w:rPr>
                <w:rFonts w:hint="eastAsia" w:ascii="宋体" w:hAnsi="宋体"/>
                <w:bCs/>
                <w:sz w:val="21"/>
                <w:szCs w:val="21"/>
              </w:rPr>
              <w:t xml:space="preserve">根据所投农污收集系统养护（疏通）等有完整且详细的重大、紧急事项的应急维修方案及排水防涝应急预案打分，本项最高4分。</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4</w:t>
            </w:r>
            <w:r>
              <w:rPr>
                <w:rFonts w:ascii="宋体" w:hAnsi="宋体"/>
                <w:bCs/>
                <w:sz w:val="21"/>
                <w:szCs w:val="21"/>
              </w:rPr>
            </w:r>
            <w:r/>
          </w:p>
        </w:tc>
      </w:tr>
      <w:tr>
        <w:trPr>
          <w:trHeight w:val="90"/>
        </w:trPr>
        <w:tc>
          <w:tcPr>
            <w:tcW w:w="1073" w:type="dxa"/>
            <w:vAlign w:val="center"/>
            <w:vMerge w:val="restart"/>
            <w:textDirection w:val="lrTb"/>
            <w:noWrap w:val="false"/>
          </w:tcPr>
          <w:p>
            <w:pPr>
              <w:pStyle w:val="907"/>
              <w:jc w:val="both"/>
              <w:spacing w:line="360" w:lineRule="auto"/>
              <w:rPr>
                <w:rFonts w:ascii="宋体" w:hAnsi="宋体"/>
                <w:bCs/>
                <w:sz w:val="21"/>
                <w:szCs w:val="21"/>
              </w:rPr>
              <w:framePr w:vAnchor="text" w:hAnchor="page" w:x="1698" w:y="448"/>
            </w:pPr>
            <w:r/>
            <w:bookmarkEnd w:id="78"/>
            <w:r/>
            <w:bookmarkEnd w:id="79"/>
            <w:r/>
            <w:bookmarkEnd w:id="80"/>
            <w:r>
              <w:rPr>
                <w:rFonts w:hint="eastAsia" w:ascii="宋体" w:hAnsi="宋体"/>
                <w:bCs/>
                <w:sz w:val="21"/>
                <w:szCs w:val="21"/>
              </w:rPr>
              <w:t xml:space="preserve">项目组主要成员（14分，同一人具有多个证书的,不累计计算得分）</w:t>
            </w: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cs="宋体"/>
                <w:bCs/>
                <w:sz w:val="21"/>
                <w:szCs w:val="21"/>
              </w:rPr>
              <w:t xml:space="preserve">项目团队经验</w:t>
            </w:r>
            <w:r>
              <w:rPr>
                <w:rFonts w:ascii="宋体" w:hAnsi="宋体"/>
                <w:bCs/>
                <w:sz w:val="21"/>
                <w:szCs w:val="21"/>
              </w:rPr>
            </w:r>
            <w:r/>
          </w:p>
        </w:tc>
        <w:tc>
          <w:tcPr>
            <w:tcW w:w="6044"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1、项目负责人担任过农村污水治理设施运维项目负责人的得2分；（合同或竣工验收单或甲方证明）；</w:t>
            </w:r>
            <w:r>
              <w:rPr>
                <w:rFonts w:ascii="宋体" w:hAnsi="宋体"/>
                <w:bCs/>
                <w:sz w:val="21"/>
                <w:szCs w:val="21"/>
              </w:rPr>
            </w:r>
            <w:r/>
          </w:p>
          <w:p>
            <w:pPr>
              <w:pStyle w:val="907"/>
              <w:jc w:val="left"/>
              <w:rPr>
                <w:rFonts w:ascii="宋体" w:hAnsi="宋体"/>
                <w:bCs/>
                <w:sz w:val="21"/>
                <w:szCs w:val="21"/>
              </w:rPr>
              <w:framePr w:vAnchor="text" w:hAnchor="page" w:x="1698" w:y="448"/>
            </w:pPr>
            <w:r>
              <w:rPr>
                <w:rFonts w:ascii="宋体" w:hAnsi="宋体"/>
                <w:bCs/>
                <w:sz w:val="21"/>
                <w:szCs w:val="21"/>
              </w:rPr>
              <w:t xml:space="preserve">2</w:t>
            </w:r>
            <w:r>
              <w:rPr>
                <w:rFonts w:hint="eastAsia" w:ascii="宋体" w:hAnsi="宋体"/>
                <w:bCs/>
                <w:sz w:val="21"/>
                <w:szCs w:val="21"/>
              </w:rPr>
              <w:t xml:space="preserve">、项目组其他人员中（管网养护负责人）担任过雨水或污水管道养护项目负责人的得2分；（合同或竣工验收单或甲方证明）</w:t>
            </w:r>
            <w:r>
              <w:rPr>
                <w:rFonts w:ascii="宋体" w:hAnsi="宋体"/>
                <w:bCs/>
                <w:sz w:val="21"/>
                <w:szCs w:val="21"/>
              </w:rPr>
            </w:r>
            <w:r/>
          </w:p>
          <w:p>
            <w:pPr>
              <w:pStyle w:val="907"/>
              <w:jc w:val="left"/>
              <w:rPr>
                <w:rFonts w:ascii="宋体" w:hAnsi="宋体"/>
                <w:bCs/>
                <w:sz w:val="21"/>
                <w:szCs w:val="21"/>
              </w:rPr>
              <w:framePr w:vAnchor="text" w:hAnchor="page" w:x="1698" w:y="448"/>
            </w:pPr>
            <w:r>
              <w:rPr>
                <w:rFonts w:hint="eastAsia" w:ascii="宋体" w:hAnsi="宋体"/>
                <w:bCs/>
                <w:sz w:val="21"/>
                <w:szCs w:val="21"/>
              </w:rPr>
              <w:t xml:space="preserve">注：</w:t>
            </w:r>
            <w:r>
              <w:rPr>
                <w:rFonts w:hint="eastAsia" w:ascii="宋体" w:hAnsi="宋体" w:cs="宋体"/>
                <w:bCs/>
                <w:sz w:val="21"/>
                <w:szCs w:val="21"/>
              </w:rPr>
              <w:t xml:space="preserve">投标单位近</w:t>
            </w:r>
            <w:r>
              <w:rPr>
                <w:rFonts w:ascii="宋体" w:hAnsi="宋体" w:cs="宋体"/>
                <w:bCs/>
                <w:sz w:val="21"/>
                <w:szCs w:val="21"/>
              </w:rPr>
              <w:t xml:space="preserve">3</w:t>
            </w:r>
            <w:r>
              <w:rPr>
                <w:rFonts w:hint="eastAsia" w:ascii="宋体" w:hAnsi="宋体" w:cs="宋体"/>
                <w:bCs/>
                <w:sz w:val="21"/>
                <w:szCs w:val="21"/>
              </w:rPr>
              <w:t xml:space="preserve">个月为其缴纳的社保证明。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4</w:t>
            </w:r>
            <w:r>
              <w:rPr>
                <w:rFonts w:ascii="宋体" w:hAnsi="宋体"/>
                <w:bCs/>
                <w:sz w:val="21"/>
                <w:szCs w:val="21"/>
              </w:rPr>
            </w:r>
            <w:r/>
          </w:p>
        </w:tc>
      </w:tr>
      <w:tr>
        <w:trPr>
          <w:trHeight w:val="2139"/>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项目团队能力</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1、项目负责人具有二级及以上建造师资格证（市政公用工程或机电专业），得2分；</w:t>
            </w:r>
            <w:r>
              <w:rPr>
                <w:rFonts w:ascii="宋体" w:hAnsi="宋体" w:cs="宋体"/>
                <w:bCs/>
                <w:sz w:val="21"/>
                <w:szCs w:val="21"/>
              </w:rPr>
            </w:r>
            <w:r/>
          </w:p>
          <w:p>
            <w:pPr>
              <w:pStyle w:val="907"/>
              <w:jc w:val="left"/>
              <w:rPr>
                <w:rFonts w:ascii="宋体" w:hAnsi="宋体" w:cs="宋体"/>
                <w:bCs/>
                <w:sz w:val="21"/>
                <w:szCs w:val="21"/>
              </w:rPr>
              <w:framePr w:vAnchor="text" w:hAnchor="page" w:x="1698" w:y="448"/>
            </w:pPr>
            <w:r>
              <w:rPr>
                <w:rFonts w:ascii="宋体" w:hAnsi="宋体" w:cs="宋体"/>
                <w:bCs/>
                <w:sz w:val="21"/>
                <w:szCs w:val="21"/>
              </w:rPr>
              <w:t xml:space="preserve">2</w:t>
            </w:r>
            <w:r>
              <w:rPr>
                <w:rFonts w:hint="eastAsia" w:ascii="宋体" w:hAnsi="宋体" w:cs="宋体"/>
                <w:bCs/>
                <w:sz w:val="21"/>
                <w:szCs w:val="21"/>
              </w:rPr>
              <w:t xml:space="preserve">、项目组其他成员具有计算机相关专业工程师及以上职称的，得</w:t>
            </w:r>
            <w:r>
              <w:rPr>
                <w:rFonts w:ascii="宋体" w:hAnsi="宋体" w:cs="宋体"/>
                <w:bCs/>
                <w:sz w:val="21"/>
                <w:szCs w:val="21"/>
              </w:rPr>
              <w:t xml:space="preserve">1</w:t>
            </w:r>
            <w:r>
              <w:rPr>
                <w:rFonts w:hint="eastAsia" w:ascii="宋体" w:hAnsi="宋体" w:cs="宋体"/>
                <w:bCs/>
                <w:sz w:val="21"/>
                <w:szCs w:val="21"/>
              </w:rPr>
              <w:t xml:space="preserve">.5分；具有机电相关专业工程师及以上职称的，得</w:t>
            </w:r>
            <w:r>
              <w:rPr>
                <w:rFonts w:ascii="宋体" w:hAnsi="宋体" w:cs="宋体"/>
                <w:bCs/>
                <w:sz w:val="21"/>
                <w:szCs w:val="21"/>
              </w:rPr>
              <w:t xml:space="preserve">1</w:t>
            </w:r>
            <w:r>
              <w:rPr>
                <w:rFonts w:hint="eastAsia" w:ascii="宋体" w:hAnsi="宋体" w:cs="宋体"/>
                <w:bCs/>
                <w:sz w:val="21"/>
                <w:szCs w:val="21"/>
              </w:rPr>
              <w:t xml:space="preserve">.5分；其他专业工程师及以上职称的，有一人得1分；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注：提供证书以及投标单位近</w:t>
            </w:r>
            <w:r>
              <w:rPr>
                <w:rFonts w:ascii="宋体" w:hAnsi="宋体" w:cs="宋体"/>
                <w:bCs/>
                <w:sz w:val="21"/>
                <w:szCs w:val="21"/>
              </w:rPr>
              <w:t xml:space="preserve">3</w:t>
            </w:r>
            <w:r>
              <w:rPr>
                <w:rFonts w:hint="eastAsia" w:ascii="宋体" w:hAnsi="宋体" w:cs="宋体"/>
                <w:bCs/>
                <w:sz w:val="21"/>
                <w:szCs w:val="21"/>
              </w:rPr>
              <w:t xml:space="preserve">个月为其缴纳的社保证明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6</w:t>
            </w:r>
            <w:r>
              <w:rPr>
                <w:rFonts w:ascii="宋体" w:hAnsi="宋体"/>
                <w:bCs/>
                <w:sz w:val="21"/>
                <w:szCs w:val="21"/>
              </w:rPr>
            </w:r>
            <w:r/>
          </w:p>
        </w:tc>
      </w:tr>
      <w:tr>
        <w:trPr>
          <w:trHeight w:val="93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highlight w:val="yellow"/>
              </w:rPr>
              <w:framePr w:vAnchor="text" w:hAnchor="page" w:x="1698" w:y="448"/>
            </w:pPr>
            <w:r>
              <w:rPr>
                <w:rFonts w:ascii="宋体" w:hAnsi="宋体"/>
                <w:bCs/>
                <w:sz w:val="21"/>
                <w:szCs w:val="21"/>
                <w:highlight w:val="yellow"/>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污水处理人员</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1.投入本项目的污水处理人员具有污废水处理工证书的，有1人得1分，最高2分；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注：提供证书以及投标单位近</w:t>
            </w:r>
            <w:r>
              <w:rPr>
                <w:rFonts w:ascii="宋体" w:hAnsi="宋体" w:cs="宋体"/>
                <w:bCs/>
                <w:sz w:val="21"/>
                <w:szCs w:val="21"/>
              </w:rPr>
              <w:t xml:space="preserve">3</w:t>
            </w:r>
            <w:r>
              <w:rPr>
                <w:rFonts w:hint="eastAsia" w:ascii="宋体" w:hAnsi="宋体" w:cs="宋体"/>
                <w:bCs/>
                <w:sz w:val="21"/>
                <w:szCs w:val="21"/>
              </w:rPr>
              <w:t xml:space="preserve">个月为其缴纳的社保证明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2</w:t>
            </w:r>
            <w:r>
              <w:rPr>
                <w:rFonts w:ascii="宋体" w:hAnsi="宋体"/>
                <w:bCs/>
                <w:sz w:val="21"/>
                <w:szCs w:val="21"/>
              </w:rPr>
            </w:r>
            <w:r/>
          </w:p>
        </w:tc>
      </w:tr>
      <w:tr>
        <w:trPr>
          <w:trHeight w:val="795"/>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highlight w:val="yellow"/>
              </w:rPr>
              <w:framePr w:vAnchor="text" w:hAnchor="page" w:x="1698" w:y="448"/>
            </w:pPr>
            <w:r>
              <w:rPr>
                <w:rFonts w:ascii="宋体" w:hAnsi="宋体"/>
                <w:bCs/>
                <w:sz w:val="21"/>
                <w:szCs w:val="21"/>
                <w:highlight w:val="yellow"/>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水质分析人员</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2.投入本项目的水质分析人员具有水质分析员或水质化验员资格证书的，有1人得1分，最高2分；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注：提供证书以及投标单位近</w:t>
            </w:r>
            <w:r>
              <w:rPr>
                <w:rFonts w:ascii="宋体" w:hAnsi="宋体" w:cs="宋体"/>
                <w:bCs/>
                <w:sz w:val="21"/>
                <w:szCs w:val="21"/>
              </w:rPr>
              <w:t xml:space="preserve">3</w:t>
            </w:r>
            <w:r>
              <w:rPr>
                <w:rFonts w:hint="eastAsia" w:ascii="宋体" w:hAnsi="宋体" w:cs="宋体"/>
                <w:bCs/>
                <w:sz w:val="21"/>
                <w:szCs w:val="21"/>
              </w:rPr>
              <w:t xml:space="preserve">个月为其缴纳的社保证明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2</w:t>
            </w:r>
            <w:r>
              <w:rPr>
                <w:rFonts w:ascii="宋体" w:hAnsi="宋体"/>
                <w:bCs/>
                <w:sz w:val="21"/>
                <w:szCs w:val="21"/>
              </w:rPr>
            </w:r>
            <w:r/>
          </w:p>
        </w:tc>
      </w:tr>
      <w:tr>
        <w:trPr>
          <w:trHeight w:val="915"/>
        </w:trPr>
        <w:tc>
          <w:tcPr>
            <w:tcW w:w="1073" w:type="dxa"/>
            <w:vAlign w:val="center"/>
            <w:vMerge w:val="restart"/>
            <w:textDirection w:val="lrTb"/>
            <w:noWrap w:val="false"/>
          </w:tcPr>
          <w:p>
            <w:pPr>
              <w:pStyle w:val="907"/>
              <w:jc w:val="both"/>
              <w:spacing w:line="360" w:lineRule="auto"/>
              <w:rPr>
                <w:rFonts w:ascii="宋体" w:hAnsi="宋体"/>
                <w:bCs/>
                <w:sz w:val="21"/>
                <w:szCs w:val="21"/>
              </w:rPr>
              <w:framePr w:vAnchor="text" w:hAnchor="page" w:x="1698" w:y="448"/>
            </w:pPr>
            <w:r>
              <w:rPr>
                <w:rFonts w:hint="eastAsia" w:ascii="宋体" w:hAnsi="宋体"/>
                <w:bCs/>
                <w:sz w:val="21"/>
                <w:szCs w:val="21"/>
              </w:rPr>
              <w:t xml:space="preserve">项目组其他成员（6分，同一人具有多个证书的,不累计计算得分）</w:t>
            </w: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维修人员</w:t>
            </w:r>
            <w:r>
              <w:rPr>
                <w:rFonts w:ascii="宋体" w:hAnsi="宋体"/>
                <w:bCs/>
                <w:sz w:val="21"/>
                <w:szCs w:val="21"/>
              </w:rPr>
            </w:r>
            <w:r/>
          </w:p>
        </w:tc>
        <w:tc>
          <w:tcPr>
            <w:tcW w:w="6044" w:type="dxa"/>
            <w:vAlign w:val="center"/>
            <w:textDirection w:val="lrTb"/>
            <w:noWrap w:val="false"/>
          </w:tcPr>
          <w:p>
            <w:pPr>
              <w:pStyle w:val="1001"/>
              <w:ind w:firstLine="0"/>
              <w:rPr>
                <w:rFonts w:hAnsi="宋体" w:cs="宋体"/>
                <w:bCs/>
                <w:sz w:val="21"/>
                <w:szCs w:val="21"/>
              </w:rPr>
              <w:framePr w:vAnchor="text" w:hAnchor="page" w:x="1698" w:y="448"/>
            </w:pPr>
            <w:r>
              <w:rPr>
                <w:rFonts w:hAnsi="宋体" w:cs="宋体"/>
                <w:bCs/>
                <w:sz w:val="21"/>
                <w:szCs w:val="21"/>
              </w:rPr>
              <w:t xml:space="preserve">1</w:t>
            </w:r>
            <w:r>
              <w:rPr>
                <w:rFonts w:hint="eastAsia" w:hAnsi="宋体" w:cs="宋体"/>
                <w:bCs/>
                <w:sz w:val="21"/>
                <w:szCs w:val="21"/>
              </w:rPr>
              <w:t xml:space="preserve">.投入本项目的维修人员具有机电维修或电工证书的，有1人得1分，最高2分；</w:t>
            </w:r>
            <w:r>
              <w:rPr>
                <w:rFonts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注：提供证书以及投标单位为其缴纳的社保证明。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2</w:t>
            </w:r>
            <w:r>
              <w:rPr>
                <w:rFonts w:ascii="宋体" w:hAnsi="宋体"/>
                <w:bCs/>
                <w:sz w:val="21"/>
                <w:szCs w:val="21"/>
              </w:rPr>
            </w:r>
            <w:r/>
          </w:p>
        </w:tc>
      </w:tr>
      <w:tr>
        <w:trPr>
          <w:trHeight w:val="96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安全员</w:t>
            </w:r>
            <w:r>
              <w:rPr>
                <w:rFonts w:ascii="宋体" w:hAnsi="宋体"/>
                <w:bCs/>
                <w:sz w:val="21"/>
                <w:szCs w:val="21"/>
              </w:rPr>
            </w:r>
            <w:r/>
          </w:p>
        </w:tc>
        <w:tc>
          <w:tcPr>
            <w:tcW w:w="6044" w:type="dxa"/>
            <w:vAlign w:val="center"/>
            <w:textDirection w:val="lrTb"/>
            <w:noWrap w:val="false"/>
          </w:tcPr>
          <w:p>
            <w:pPr>
              <w:pStyle w:val="1001"/>
              <w:ind w:firstLine="0"/>
              <w:rPr>
                <w:rFonts w:hAnsi="宋体" w:cs="宋体"/>
                <w:bCs/>
                <w:sz w:val="21"/>
                <w:szCs w:val="21"/>
              </w:rPr>
              <w:framePr w:vAnchor="text" w:hAnchor="page" w:x="1698" w:y="448"/>
            </w:pPr>
            <w:r>
              <w:rPr>
                <w:rFonts w:hAnsi="宋体" w:cs="宋体"/>
                <w:bCs/>
                <w:sz w:val="21"/>
                <w:szCs w:val="21"/>
              </w:rPr>
              <w:t xml:space="preserve">2</w:t>
            </w:r>
            <w:r>
              <w:rPr>
                <w:rFonts w:hint="eastAsia" w:hAnsi="宋体" w:cs="宋体"/>
                <w:bCs/>
                <w:sz w:val="21"/>
                <w:szCs w:val="21"/>
              </w:rPr>
              <w:t xml:space="preserve">.投入本项目的安全员具有安全员证书的，有1人得1分，2人3分，最高</w:t>
            </w:r>
            <w:r>
              <w:rPr>
                <w:rFonts w:hAnsi="宋体" w:cs="宋体"/>
                <w:bCs/>
                <w:sz w:val="21"/>
                <w:szCs w:val="21"/>
              </w:rPr>
              <w:t xml:space="preserve">3</w:t>
            </w:r>
            <w:r>
              <w:rPr>
                <w:rFonts w:hint="eastAsia" w:hAnsi="宋体" w:cs="宋体"/>
                <w:bCs/>
                <w:sz w:val="21"/>
                <w:szCs w:val="21"/>
              </w:rPr>
              <w:t xml:space="preserve">分；</w:t>
            </w:r>
            <w:r>
              <w:rPr>
                <w:rFonts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注：提供证书以及投标单位其缴纳的社保证明。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3</w:t>
            </w:r>
            <w:r>
              <w:rPr>
                <w:rFonts w:ascii="宋体" w:hAnsi="宋体"/>
                <w:bCs/>
                <w:sz w:val="21"/>
                <w:szCs w:val="21"/>
              </w:rPr>
            </w:r>
            <w:r/>
          </w:p>
        </w:tc>
      </w:tr>
      <w:tr>
        <w:trPr>
          <w:trHeight w:val="1035"/>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潜水作业人员</w:t>
            </w:r>
            <w:r>
              <w:rPr>
                <w:rFonts w:ascii="宋体" w:hAnsi="宋体"/>
                <w:bCs/>
                <w:sz w:val="21"/>
                <w:szCs w:val="21"/>
              </w:rPr>
            </w:r>
            <w:r/>
          </w:p>
        </w:tc>
        <w:tc>
          <w:tcPr>
            <w:tcW w:w="6044" w:type="dxa"/>
            <w:vAlign w:val="center"/>
            <w:textDirection w:val="lrTb"/>
            <w:noWrap w:val="false"/>
          </w:tcPr>
          <w:p>
            <w:pPr>
              <w:pStyle w:val="1001"/>
              <w:ind w:firstLine="0"/>
              <w:rPr>
                <w:rFonts w:hAnsi="宋体" w:cs="宋体"/>
                <w:bCs/>
                <w:sz w:val="21"/>
                <w:szCs w:val="21"/>
              </w:rPr>
              <w:framePr w:vAnchor="text" w:hAnchor="page" w:x="1698" w:y="448"/>
            </w:pPr>
            <w:r>
              <w:rPr>
                <w:rFonts w:hAnsi="宋体" w:cs="宋体"/>
                <w:bCs/>
                <w:sz w:val="21"/>
                <w:szCs w:val="21"/>
              </w:rPr>
              <w:t xml:space="preserve">3</w:t>
            </w:r>
            <w:r>
              <w:rPr>
                <w:rFonts w:hint="eastAsia" w:hAnsi="宋体" w:cs="宋体"/>
                <w:bCs/>
                <w:sz w:val="21"/>
                <w:szCs w:val="21"/>
              </w:rPr>
              <w:t xml:space="preserve">.投入本项目的潜水作业人员具有潜水作业人员证书（市政类）或水下有限空间操作员证书，有1人得1分，最高1分；</w:t>
            </w:r>
            <w:r>
              <w:rPr>
                <w:rFonts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注：提供证书以及投标单位为其缴纳的社保证明。</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1</w:t>
            </w:r>
            <w:r>
              <w:rPr>
                <w:rFonts w:ascii="宋体" w:hAnsi="宋体"/>
                <w:bCs/>
                <w:sz w:val="21"/>
                <w:szCs w:val="21"/>
              </w:rPr>
            </w:r>
            <w:r/>
          </w:p>
        </w:tc>
      </w:tr>
      <w:tr>
        <w:trPr>
          <w:trHeight w:val="900"/>
        </w:trPr>
        <w:tc>
          <w:tcPr>
            <w:tcW w:w="1073" w:type="dxa"/>
            <w:vAlign w:val="center"/>
            <w:vMerge w:val="restart"/>
            <w:textDirection w:val="lrTb"/>
            <w:noWrap w:val="false"/>
          </w:tcPr>
          <w:p>
            <w:pPr>
              <w:pStyle w:val="907"/>
              <w:jc w:val="both"/>
              <w:spacing w:line="360" w:lineRule="auto"/>
              <w:rPr>
                <w:rFonts w:ascii="宋体" w:hAnsi="宋体"/>
                <w:bCs/>
                <w:sz w:val="21"/>
                <w:szCs w:val="21"/>
              </w:rPr>
              <w:framePr w:vAnchor="text" w:hAnchor="page" w:x="1698" w:y="448"/>
            </w:pPr>
            <w:r>
              <w:rPr>
                <w:rFonts w:hint="eastAsia" w:ascii="宋体" w:hAnsi="宋体"/>
                <w:bCs/>
                <w:sz w:val="21"/>
                <w:szCs w:val="21"/>
              </w:rPr>
              <w:t xml:space="preserve">设备配置（7分）</w:t>
            </w: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疏通车</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1.投标单位在满足招标文件要求的基础上，每增加一辆疏通车，得2分，最高2分；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注：自有的，提供实物照片、购置发票、车辆行驶证、车辆保单及产权证明等证明材料；租赁的，须在前文基础上额外提供租赁合同。（租赁合同生效期在</w:t>
            </w:r>
            <w:r>
              <w:rPr>
                <w:rFonts w:hint="eastAsia" w:ascii="宋体" w:hAnsi="宋体"/>
                <w:bCs/>
                <w:sz w:val="21"/>
                <w:szCs w:val="21"/>
              </w:rPr>
              <w:t xml:space="preserve">招标公告发布之日前</w:t>
            </w:r>
            <w:r>
              <w:rPr>
                <w:rFonts w:hint="eastAsia" w:ascii="宋体" w:hAnsi="宋体" w:cs="宋体"/>
                <w:bCs/>
                <w:sz w:val="21"/>
                <w:szCs w:val="21"/>
              </w:rPr>
              <w:t xml:space="preserve">）</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2</w:t>
            </w:r>
            <w:r>
              <w:rPr>
                <w:rFonts w:ascii="宋体" w:hAnsi="宋体"/>
                <w:bCs/>
                <w:sz w:val="21"/>
                <w:szCs w:val="21"/>
              </w:rPr>
            </w:r>
            <w:r/>
          </w:p>
        </w:tc>
      </w:tr>
      <w:tr>
        <w:trPr>
          <w:trHeight w:val="90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清运车</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2.投标单位在满足招标文件要求的基础上，每增加一辆清运车的，得1分，最高1分；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注：自有的，提供实物照片、购置发票、车辆行驶证、车辆保单及产权证明等证明材料；租赁的，须在前文基础上额外提供租赁合同。（租赁合同生效期在</w:t>
            </w:r>
            <w:r>
              <w:rPr>
                <w:rFonts w:hint="eastAsia" w:ascii="宋体" w:hAnsi="宋体"/>
                <w:bCs/>
                <w:sz w:val="21"/>
                <w:szCs w:val="21"/>
              </w:rPr>
              <w:t xml:space="preserve">招标公告发布之日前</w:t>
            </w:r>
            <w:r>
              <w:rPr>
                <w:rFonts w:hint="eastAsia" w:ascii="宋体" w:hAnsi="宋体" w:cs="宋体"/>
                <w:bCs/>
                <w:sz w:val="21"/>
                <w:szCs w:val="21"/>
              </w:rPr>
              <w:t xml:space="preserve">）</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1</w:t>
            </w:r>
            <w:r>
              <w:rPr>
                <w:rFonts w:ascii="宋体" w:hAnsi="宋体"/>
                <w:bCs/>
                <w:sz w:val="21"/>
                <w:szCs w:val="21"/>
              </w:rPr>
            </w:r>
            <w:r/>
          </w:p>
        </w:tc>
      </w:tr>
      <w:tr>
        <w:trPr>
          <w:trHeight w:val="102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巡检工程车辆</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3.投标单位在满足招标文件要求的基础上，每增加一辆巡检工程车辆，得1分，最高2分；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注：自有的，提供实物照片、购置发票、车辆行驶证、车辆保单及产权证明等证明材料；租赁的，须在前文基础上额外提供租赁合同。（租赁合同生效期在</w:t>
            </w:r>
            <w:r>
              <w:rPr>
                <w:rFonts w:hint="eastAsia" w:ascii="宋体" w:hAnsi="宋体"/>
                <w:bCs/>
                <w:sz w:val="21"/>
                <w:szCs w:val="21"/>
              </w:rPr>
              <w:t xml:space="preserve">招标公告发布之日前</w:t>
            </w:r>
            <w:r>
              <w:rPr>
                <w:rFonts w:hint="eastAsia" w:ascii="宋体" w:hAnsi="宋体" w:cs="宋体"/>
                <w:bCs/>
                <w:sz w:val="21"/>
                <w:szCs w:val="21"/>
              </w:rPr>
              <w:t xml:space="preserve">）</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2</w:t>
            </w:r>
            <w:r>
              <w:rPr>
                <w:rFonts w:ascii="宋体" w:hAnsi="宋体"/>
                <w:bCs/>
                <w:sz w:val="21"/>
                <w:szCs w:val="21"/>
              </w:rPr>
            </w:r>
            <w:r/>
          </w:p>
        </w:tc>
      </w:tr>
      <w:tr>
        <w:trPr>
          <w:trHeight w:val="525"/>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吸污车</w:t>
            </w:r>
            <w:r>
              <w:rPr>
                <w:rFonts w:ascii="宋体" w:hAnsi="宋体"/>
                <w:bCs/>
                <w:sz w:val="21"/>
                <w:szCs w:val="21"/>
              </w:rPr>
            </w:r>
            <w:r/>
          </w:p>
        </w:tc>
        <w:tc>
          <w:tcPr>
            <w:tcW w:w="6044" w:type="dxa"/>
            <w:vAlign w:val="center"/>
            <w:textDirection w:val="lrTb"/>
            <w:noWrap w:val="false"/>
          </w:tcPr>
          <w:p>
            <w:pPr>
              <w:pStyle w:val="1001"/>
              <w:ind w:firstLine="0"/>
              <w:rPr>
                <w:rFonts w:hAnsi="宋体" w:cs="宋体"/>
                <w:bCs/>
                <w:sz w:val="21"/>
                <w:szCs w:val="21"/>
              </w:rPr>
              <w:framePr w:vAnchor="text" w:hAnchor="page" w:x="1698" w:y="448"/>
            </w:pPr>
            <w:r>
              <w:rPr>
                <w:rFonts w:hint="eastAsia" w:hAnsi="宋体" w:cs="宋体"/>
                <w:bCs/>
                <w:sz w:val="21"/>
                <w:szCs w:val="21"/>
              </w:rPr>
              <w:t xml:space="preserve">4.投标单位具有吸污车的，得1分，最高1分；</w:t>
            </w:r>
            <w:r>
              <w:rPr>
                <w:rFonts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注：自有的，提供实物照片、购置发票、车辆行驶证、车辆保单及产权证明等证明材料；租赁的，须在前文基础上额外提供租赁合同。（租赁合同生效期在</w:t>
            </w:r>
            <w:r>
              <w:rPr>
                <w:rFonts w:hint="eastAsia" w:ascii="宋体" w:hAnsi="宋体"/>
                <w:bCs/>
                <w:sz w:val="21"/>
                <w:szCs w:val="21"/>
              </w:rPr>
              <w:t xml:space="preserve">招标公告发布之日前</w:t>
            </w:r>
            <w:r>
              <w:rPr>
                <w:rFonts w:hint="eastAsia" w:ascii="宋体" w:hAnsi="宋体" w:cs="宋体"/>
                <w:bCs/>
                <w:sz w:val="21"/>
                <w:szCs w:val="21"/>
              </w:rPr>
              <w:t xml:space="preserve">）</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1</w:t>
            </w:r>
            <w:r>
              <w:rPr>
                <w:rFonts w:ascii="宋体" w:hAnsi="宋体"/>
                <w:bCs/>
                <w:sz w:val="21"/>
                <w:szCs w:val="21"/>
              </w:rPr>
            </w:r>
            <w:r/>
          </w:p>
        </w:tc>
      </w:tr>
      <w:tr>
        <w:trPr>
          <w:trHeight w:val="1335"/>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内窥镜</w:t>
            </w:r>
            <w:r>
              <w:rPr>
                <w:rFonts w:ascii="宋体" w:hAnsi="宋体"/>
                <w:bCs/>
                <w:sz w:val="21"/>
                <w:szCs w:val="21"/>
              </w:rPr>
            </w:r>
            <w:r/>
          </w:p>
        </w:tc>
        <w:tc>
          <w:tcPr>
            <w:tcW w:w="6044" w:type="dxa"/>
            <w:vAlign w:val="center"/>
            <w:textDirection w:val="lrTb"/>
            <w:noWrap w:val="false"/>
          </w:tcPr>
          <w:p>
            <w:pPr>
              <w:pStyle w:val="907"/>
              <w:rPr>
                <w:rFonts w:ascii="宋体" w:hAnsi="宋体" w:cs="宋体"/>
                <w:bCs/>
                <w:sz w:val="21"/>
                <w:szCs w:val="21"/>
              </w:rPr>
              <w:framePr w:vAnchor="text" w:hAnchor="page" w:x="1698" w:y="448"/>
            </w:pPr>
            <w:r>
              <w:rPr>
                <w:rFonts w:hint="eastAsia" w:ascii="宋体" w:hAnsi="宋体" w:cs="宋体"/>
                <w:bCs/>
                <w:sz w:val="21"/>
                <w:szCs w:val="21"/>
              </w:rPr>
              <w:t xml:space="preserve">5.投标单位具有QV内窥镜检测，得1分，最高1分；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注：自有的，提供实物照片、购置发票等证明材料；租赁的，须在前文基础上额外提供租赁合同。（租赁合同生效期在</w:t>
            </w:r>
            <w:r>
              <w:rPr>
                <w:rFonts w:hint="eastAsia" w:ascii="宋体" w:hAnsi="宋体"/>
                <w:bCs/>
                <w:sz w:val="21"/>
                <w:szCs w:val="21"/>
              </w:rPr>
              <w:t xml:space="preserve">招标公告发布之日前</w:t>
            </w:r>
            <w:r>
              <w:rPr>
                <w:rFonts w:hint="eastAsia" w:ascii="宋体" w:hAnsi="宋体" w:cs="宋体"/>
                <w:bCs/>
                <w:sz w:val="21"/>
                <w:szCs w:val="21"/>
              </w:rPr>
              <w:t xml:space="preserve">）</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1</w:t>
            </w:r>
            <w:r>
              <w:rPr>
                <w:rFonts w:ascii="宋体" w:hAnsi="宋体"/>
                <w:bCs/>
                <w:sz w:val="21"/>
                <w:szCs w:val="21"/>
              </w:rPr>
            </w:r>
            <w:r/>
          </w:p>
        </w:tc>
      </w:tr>
      <w:tr>
        <w:trPr>
          <w:trHeight w:val="126"/>
        </w:trPr>
        <w:tc>
          <w:tcPr>
            <w:tcW w:w="1073" w:type="dxa"/>
            <w:vAlign w:val="center"/>
            <w:vMerge w:val="restart"/>
            <w:textDirection w:val="lrTb"/>
            <w:noWrap w:val="false"/>
          </w:tcPr>
          <w:p>
            <w:pPr>
              <w:pStyle w:val="907"/>
              <w:jc w:val="both"/>
              <w:spacing w:line="360" w:lineRule="auto"/>
              <w:rPr>
                <w:rFonts w:ascii="宋体" w:hAnsi="宋体"/>
                <w:bCs/>
                <w:sz w:val="21"/>
                <w:szCs w:val="21"/>
              </w:rPr>
              <w:framePr w:vAnchor="text" w:hAnchor="page" w:x="1698" w:y="448"/>
            </w:pPr>
            <w:r>
              <w:rPr>
                <w:rFonts w:hint="eastAsia" w:ascii="宋体" w:hAnsi="宋体"/>
                <w:bCs/>
                <w:sz w:val="21"/>
                <w:szCs w:val="21"/>
              </w:rPr>
              <w:t xml:space="preserve">企业实力（15分）</w:t>
            </w: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体系认证</w:t>
            </w:r>
            <w:r>
              <w:rPr>
                <w:rFonts w:ascii="宋体" w:hAnsi="宋体"/>
                <w:bCs/>
                <w:sz w:val="21"/>
                <w:szCs w:val="21"/>
              </w:rPr>
            </w:r>
            <w:r/>
          </w:p>
        </w:tc>
        <w:tc>
          <w:tcPr>
            <w:tcW w:w="6044"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投标单位具有有效期内质量管理体系认证证书、环境管理体系认证证书、职业健康安全管理体系认证证书，每项得1分，最高3分；（提供以上认证证书，并须同时提供在全国认证认可信息公共服务平台 (www.cnca.cn)对证书的信息查询截图作为评审依据，不提供或已失效或撤销或暂停的不得分。）</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3</w:t>
            </w:r>
            <w:r>
              <w:rPr>
                <w:rFonts w:ascii="宋体" w:hAnsi="宋体"/>
                <w:bCs/>
                <w:sz w:val="21"/>
                <w:szCs w:val="21"/>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获奖情况</w:t>
            </w:r>
            <w:r>
              <w:rPr>
                <w:rFonts w:ascii="宋体" w:hAnsi="宋体"/>
                <w:bCs/>
                <w:sz w:val="21"/>
                <w:szCs w:val="21"/>
              </w:rPr>
            </w:r>
            <w:r/>
          </w:p>
        </w:tc>
        <w:tc>
          <w:tcPr>
            <w:tcW w:w="6044"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投标单位获得地市级政府部门颁发的相关奖项或荣誉的，每有一个得1分，最高2分；</w:t>
            </w:r>
            <w:r>
              <w:rPr>
                <w:rFonts w:ascii="宋体" w:hAnsi="宋体"/>
                <w:bCs/>
                <w:sz w:val="21"/>
                <w:szCs w:val="21"/>
              </w:rPr>
            </w:r>
            <w:r/>
          </w:p>
          <w:p>
            <w:pPr>
              <w:pStyle w:val="907"/>
              <w:jc w:val="left"/>
              <w:rPr>
                <w:rFonts w:ascii="宋体" w:hAnsi="宋体"/>
                <w:bCs/>
                <w:sz w:val="21"/>
                <w:szCs w:val="21"/>
              </w:rPr>
              <w:framePr w:vAnchor="text" w:hAnchor="page" w:x="1698" w:y="448"/>
            </w:pPr>
            <w:r>
              <w:rPr>
                <w:rFonts w:hint="eastAsia" w:ascii="宋体" w:hAnsi="宋体"/>
                <w:bCs/>
                <w:sz w:val="21"/>
                <w:szCs w:val="21"/>
              </w:rPr>
              <w:t xml:space="preserve">投标单位获得省级及以上政府部门颁发的相关奖项或荣誉的，有一个得2分，最高2分。</w:t>
            </w:r>
            <w:r>
              <w:rPr>
                <w:rFonts w:ascii="宋体" w:hAnsi="宋体"/>
                <w:bCs/>
                <w:sz w:val="21"/>
                <w:szCs w:val="21"/>
              </w:rPr>
            </w:r>
            <w:r/>
          </w:p>
          <w:p>
            <w:pPr>
              <w:pStyle w:val="907"/>
              <w:jc w:val="left"/>
              <w:rPr>
                <w:rFonts w:ascii="宋体" w:hAnsi="宋体"/>
                <w:bCs/>
                <w:sz w:val="21"/>
                <w:szCs w:val="21"/>
              </w:rPr>
              <w:framePr w:vAnchor="text" w:hAnchor="page" w:x="1698" w:y="448"/>
            </w:pPr>
            <w:r>
              <w:rPr>
                <w:rFonts w:hint="eastAsia" w:ascii="宋体" w:hAnsi="宋体"/>
                <w:bCs/>
                <w:sz w:val="21"/>
                <w:szCs w:val="21"/>
              </w:rPr>
              <w:t xml:space="preserve">（提供相关证明材料）本项按最高级别荣誉得分，不作累计得分，最高2分。</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2</w:t>
            </w:r>
            <w:r>
              <w:rPr>
                <w:rFonts w:ascii="宋体" w:hAnsi="宋体"/>
                <w:bCs/>
                <w:sz w:val="21"/>
                <w:szCs w:val="21"/>
              </w:rPr>
            </w:r>
            <w:r/>
          </w:p>
        </w:tc>
      </w:tr>
      <w:tr>
        <w:trPr>
          <w:trHeight w:val="146"/>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trike/>
                <w:sz w:val="21"/>
                <w:szCs w:val="21"/>
              </w:rPr>
              <w:framePr w:vAnchor="text" w:hAnchor="page" w:x="1698" w:y="448"/>
            </w:pPr>
            <w:r>
              <w:rPr>
                <w:rFonts w:hint="eastAsia" w:ascii="宋体" w:hAnsi="宋体" w:cs="宋体"/>
                <w:bCs/>
                <w:sz w:val="21"/>
                <w:szCs w:val="21"/>
              </w:rPr>
              <w:t xml:space="preserve">企业资质</w:t>
            </w:r>
            <w:r>
              <w:rPr>
                <w:rFonts w:ascii="宋体" w:hAnsi="宋体"/>
                <w:bCs/>
                <w:strike/>
                <w:sz w:val="21"/>
                <w:szCs w:val="21"/>
              </w:rPr>
            </w:r>
            <w:r/>
          </w:p>
        </w:tc>
        <w:tc>
          <w:tcPr>
            <w:tcW w:w="6044" w:type="dxa"/>
            <w:vAlign w:val="center"/>
            <w:textDirection w:val="lrTb"/>
            <w:noWrap w:val="false"/>
          </w:tcPr>
          <w:p>
            <w:pPr>
              <w:pStyle w:val="907"/>
              <w:jc w:val="left"/>
              <w:rPr>
                <w:rFonts w:ascii="宋体" w:hAnsi="宋体"/>
                <w:bCs/>
                <w:sz w:val="21"/>
                <w:szCs w:val="21"/>
              </w:rPr>
              <w:framePr w:vAnchor="text" w:hAnchor="page" w:x="1698" w:y="448"/>
            </w:pPr>
            <w:r>
              <w:rPr>
                <w:rFonts w:hint="eastAsia" w:ascii="宋体" w:hAnsi="宋体"/>
                <w:bCs/>
                <w:sz w:val="21"/>
                <w:szCs w:val="21"/>
              </w:rPr>
              <w:t xml:space="preserve">1.投标单位具有市政三级资质的得5分，市政三级以上资质的得6分；</w:t>
            </w:r>
            <w:r>
              <w:rPr>
                <w:rFonts w:ascii="宋体" w:hAnsi="宋体"/>
                <w:bCs/>
                <w:sz w:val="21"/>
                <w:szCs w:val="21"/>
              </w:rPr>
            </w:r>
            <w:r/>
          </w:p>
          <w:p>
            <w:pPr>
              <w:pStyle w:val="907"/>
              <w:jc w:val="left"/>
              <w:rPr>
                <w:rFonts w:ascii="宋体" w:hAnsi="宋体"/>
                <w:bCs/>
                <w:sz w:val="21"/>
                <w:szCs w:val="21"/>
              </w:rPr>
              <w:framePr w:vAnchor="text" w:hAnchor="page" w:x="1698" w:y="448"/>
            </w:pPr>
            <w:r>
              <w:rPr>
                <w:rFonts w:hint="eastAsia" w:ascii="宋体" w:hAnsi="宋体"/>
                <w:bCs/>
                <w:sz w:val="21"/>
                <w:szCs w:val="21"/>
              </w:rPr>
              <w:t xml:space="preserve">2.投标单位具有环保三级资质的得5分，环保三级以上资质的得6分；</w:t>
            </w:r>
            <w:r>
              <w:rPr>
                <w:rFonts w:ascii="宋体" w:hAnsi="宋体"/>
                <w:bCs/>
                <w:sz w:val="21"/>
                <w:szCs w:val="21"/>
              </w:rPr>
            </w:r>
            <w:r/>
          </w:p>
          <w:p>
            <w:pPr>
              <w:pStyle w:val="907"/>
              <w:rPr>
                <w:rFonts w:ascii="宋体" w:hAnsi="宋体"/>
                <w:bCs/>
                <w:sz w:val="21"/>
                <w:szCs w:val="21"/>
              </w:rPr>
              <w:framePr w:vAnchor="text" w:hAnchor="page" w:x="1698" w:y="448"/>
            </w:pPr>
            <w:r>
              <w:rPr>
                <w:rFonts w:hint="eastAsia" w:ascii="宋体" w:hAnsi="宋体"/>
                <w:bCs/>
                <w:sz w:val="21"/>
                <w:szCs w:val="21"/>
              </w:rPr>
              <w:t xml:space="preserve">3.投标单位同时具有市政及环保资质的得7分。</w:t>
            </w:r>
            <w:r>
              <w:rPr>
                <w:rFonts w:ascii="宋体" w:hAnsi="宋体"/>
                <w:bCs/>
                <w:sz w:val="21"/>
                <w:szCs w:val="21"/>
              </w:rPr>
            </w:r>
            <w:r/>
          </w:p>
          <w:p>
            <w:pPr>
              <w:pStyle w:val="907"/>
              <w:rPr>
                <w:rFonts w:ascii="宋体" w:hAnsi="宋体"/>
                <w:bCs/>
                <w:sz w:val="21"/>
                <w:szCs w:val="21"/>
              </w:rPr>
              <w:framePr w:vAnchor="text" w:hAnchor="page" w:x="1698" w:y="448"/>
            </w:pPr>
            <w:r>
              <w:rPr>
                <w:rFonts w:hint="eastAsia" w:ascii="宋体" w:hAnsi="宋体"/>
                <w:bCs/>
                <w:sz w:val="21"/>
                <w:szCs w:val="21"/>
              </w:rPr>
              <w:t xml:space="preserve">本项最高7分。</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7</w:t>
            </w:r>
            <w:r>
              <w:rPr>
                <w:rFonts w:ascii="宋体" w:hAnsi="宋体"/>
                <w:bCs/>
                <w:sz w:val="21"/>
                <w:szCs w:val="21"/>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水质检测能力</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投标单位具有水质分析相关仪器，并提供实验室仪器采购发票（总金额≥10万）得2分；</w:t>
            </w:r>
            <w:r>
              <w:rPr>
                <w:rFonts w:ascii="宋体" w:hAnsi="宋体" w:cs="宋体"/>
                <w:bCs/>
                <w:sz w:val="21"/>
                <w:szCs w:val="21"/>
              </w:rPr>
            </w:r>
            <w:r/>
          </w:p>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注：自有的，提供仪器购买发票等证明材料；委外水质检测服务的，须在前文基础上额外提供委托合同（委托合同需在招标公告发出时间以前）。</w:t>
            </w:r>
            <w:r>
              <w:rPr>
                <w:rFonts w:ascii="宋体" w:hAnsi="宋体" w:cs="宋体"/>
                <w:bCs/>
                <w:sz w:val="21"/>
                <w:szCs w:val="21"/>
              </w:rPr>
            </w:r>
            <w:r/>
          </w:p>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投标单位提供202</w:t>
            </w:r>
            <w:r>
              <w:rPr>
                <w:rFonts w:hint="eastAsia" w:ascii="宋体" w:hAnsi="宋体" w:cs="宋体"/>
                <w:bCs/>
                <w:sz w:val="21"/>
                <w:szCs w:val="21"/>
                <w:lang w:val="en-US" w:eastAsia="zh-CN"/>
              </w:rPr>
              <w:t xml:space="preserve">4</w:t>
            </w:r>
            <w:r>
              <w:rPr>
                <w:rFonts w:hint="eastAsia" w:ascii="宋体" w:hAnsi="宋体" w:cs="宋体"/>
                <w:bCs/>
                <w:sz w:val="21"/>
                <w:szCs w:val="21"/>
              </w:rPr>
              <w:t xml:space="preserve">年10月份的COD、NH</w:t>
            </w:r>
            <w:r>
              <w:rPr>
                <w:rFonts w:hint="eastAsia" w:ascii="宋体" w:hAnsi="宋体" w:cs="宋体"/>
                <w:bCs/>
                <w:sz w:val="21"/>
                <w:szCs w:val="21"/>
                <w:vertAlign w:val="subscript"/>
              </w:rPr>
              <w:t xml:space="preserve">3</w:t>
            </w:r>
            <w:r>
              <w:rPr>
                <w:rFonts w:hint="eastAsia" w:ascii="宋体" w:hAnsi="宋体" w:cs="宋体"/>
                <w:bCs/>
                <w:sz w:val="21"/>
                <w:szCs w:val="21"/>
              </w:rPr>
              <w:t xml:space="preserve">-N的检测化验原始记录台账（农村污水）得1分。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cs="宋体"/>
                <w:bCs/>
                <w:sz w:val="21"/>
                <w:szCs w:val="21"/>
              </w:rPr>
              <w:t xml:space="preserve">注：提供相关证明材料</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3</w:t>
            </w:r>
            <w:r>
              <w:rPr>
                <w:rFonts w:ascii="宋体" w:hAnsi="宋体"/>
                <w:bCs/>
                <w:sz w:val="21"/>
                <w:szCs w:val="21"/>
              </w:rPr>
            </w:r>
            <w:r/>
          </w:p>
        </w:tc>
      </w:tr>
      <w:tr>
        <w:trPr>
          <w:trHeight w:val="1725"/>
        </w:trPr>
        <w:tc>
          <w:tcPr>
            <w:tcW w:w="1073" w:type="dxa"/>
            <w:vAlign w:val="center"/>
            <w:vMerge w:val="restart"/>
            <w:textDirection w:val="lrTb"/>
            <w:noWrap w:val="false"/>
          </w:tcPr>
          <w:p>
            <w:pPr>
              <w:pStyle w:val="907"/>
              <w:jc w:val="both"/>
              <w:spacing w:line="360" w:lineRule="auto"/>
              <w:rPr>
                <w:rFonts w:ascii="宋体" w:hAnsi="宋体"/>
                <w:bCs/>
                <w:sz w:val="21"/>
                <w:szCs w:val="21"/>
              </w:rPr>
              <w:framePr w:vAnchor="text" w:hAnchor="page" w:x="1698" w:y="448"/>
            </w:pPr>
            <w:r>
              <w:rPr>
                <w:rFonts w:hint="eastAsia" w:ascii="宋体" w:hAnsi="宋体"/>
                <w:bCs/>
                <w:sz w:val="21"/>
                <w:szCs w:val="21"/>
              </w:rPr>
              <w:t xml:space="preserve">业绩（8分）</w:t>
            </w: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设施运维业绩</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投标单位在202</w:t>
            </w:r>
            <w:r>
              <w:rPr>
                <w:rFonts w:hint="eastAsia" w:ascii="宋体" w:hAnsi="宋体" w:cs="宋体"/>
                <w:bCs/>
                <w:sz w:val="21"/>
                <w:szCs w:val="21"/>
                <w:lang w:val="en-US" w:eastAsia="zh-CN"/>
              </w:rPr>
              <w:t xml:space="preserve">2</w:t>
            </w:r>
            <w:r>
              <w:rPr>
                <w:rFonts w:hint="eastAsia" w:ascii="宋体" w:hAnsi="宋体" w:cs="宋体"/>
                <w:bCs/>
                <w:sz w:val="21"/>
                <w:szCs w:val="21"/>
              </w:rPr>
              <w:t xml:space="preserve">年01月（以签订日期为准）至今，承接过类似业绩的，每提供一个业绩得2分，最高为4分。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bCs/>
                <w:sz w:val="21"/>
                <w:szCs w:val="21"/>
              </w:rPr>
              <w:t xml:space="preserve">以上业绩须提供：政府招投标项目提供合同及中标通知书；非政府招投标项目提供合同及部分付款发票凭证（发票存根联或记账联，开票日期为招标公告发布之日前）。</w:t>
            </w:r>
            <w:r>
              <w:rPr>
                <w:rFonts w:ascii="宋体" w:hAnsi="宋体"/>
                <w:bCs/>
                <w:sz w:val="21"/>
                <w:szCs w:val="21"/>
              </w:rPr>
            </w:r>
            <w:r/>
          </w:p>
        </w:tc>
        <w:tc>
          <w:tcPr>
            <w:tcW w:w="608"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4</w:t>
            </w:r>
            <w:r>
              <w:rPr>
                <w:rFonts w:ascii="宋体" w:hAnsi="宋体"/>
                <w:bCs/>
                <w:sz w:val="21"/>
                <w:szCs w:val="21"/>
              </w:rPr>
            </w:r>
            <w:r/>
          </w:p>
        </w:tc>
      </w:tr>
      <w:tr>
        <w:trPr>
          <w:trHeight w:val="90"/>
        </w:trPr>
        <w:tc>
          <w:tcPr>
            <w:tcW w:w="1073" w:type="dxa"/>
            <w:vAlign w:val="center"/>
            <w:vMerge w:val="continue"/>
            <w:textDirection w:val="lrTb"/>
            <w:noWrap w:val="false"/>
          </w:tcPr>
          <w:p>
            <w:pPr>
              <w:pStyle w:val="907"/>
              <w:ind w:firstLine="210"/>
              <w:jc w:val="center"/>
              <w:spacing w:line="360" w:lineRule="auto"/>
              <w:rPr>
                <w:rFonts w:ascii="宋体" w:hAnsi="宋体"/>
                <w:bCs/>
                <w:sz w:val="21"/>
                <w:szCs w:val="21"/>
              </w:rPr>
              <w:framePr w:vAnchor="text" w:hAnchor="page" w:x="1698" w:y="448"/>
            </w:pPr>
            <w:r>
              <w:rPr>
                <w:rFonts w:ascii="宋体" w:hAnsi="宋体"/>
                <w:bCs/>
                <w:sz w:val="21"/>
                <w:szCs w:val="21"/>
              </w:rPr>
            </w:r>
            <w:r/>
          </w:p>
        </w:tc>
        <w:tc>
          <w:tcPr>
            <w:tcW w:w="1507" w:type="dxa"/>
            <w:vAlign w:val="center"/>
            <w:textDirection w:val="lrTb"/>
            <w:noWrap w:val="false"/>
          </w:tcPr>
          <w:p>
            <w:pPr>
              <w:pStyle w:val="907"/>
              <w:jc w:val="center"/>
              <w:rPr>
                <w:rFonts w:ascii="宋体" w:hAnsi="宋体"/>
                <w:bCs/>
                <w:sz w:val="21"/>
                <w:szCs w:val="21"/>
              </w:rPr>
              <w:framePr w:vAnchor="text" w:hAnchor="page" w:x="1698" w:y="448"/>
            </w:pPr>
            <w:r>
              <w:rPr>
                <w:rFonts w:hint="eastAsia" w:ascii="宋体" w:hAnsi="宋体"/>
                <w:bCs/>
                <w:sz w:val="21"/>
                <w:szCs w:val="21"/>
              </w:rPr>
              <w:t xml:space="preserve">管道养护业绩</w:t>
            </w:r>
            <w:r>
              <w:rPr>
                <w:rFonts w:ascii="宋体" w:hAnsi="宋体"/>
                <w:bCs/>
                <w:sz w:val="21"/>
                <w:szCs w:val="21"/>
              </w:rPr>
            </w:r>
            <w:r/>
          </w:p>
        </w:tc>
        <w:tc>
          <w:tcPr>
            <w:tcW w:w="6044" w:type="dxa"/>
            <w:vAlign w:val="center"/>
            <w:textDirection w:val="lrTb"/>
            <w:noWrap w:val="false"/>
          </w:tcPr>
          <w:p>
            <w:pPr>
              <w:pStyle w:val="907"/>
              <w:jc w:val="left"/>
              <w:rPr>
                <w:rFonts w:ascii="宋体" w:hAnsi="宋体" w:cs="宋体"/>
                <w:bCs/>
                <w:sz w:val="21"/>
                <w:szCs w:val="21"/>
              </w:rPr>
              <w:framePr w:vAnchor="text" w:hAnchor="page" w:x="1698" w:y="448"/>
            </w:pPr>
            <w:r>
              <w:rPr>
                <w:rFonts w:hint="eastAsia" w:ascii="宋体" w:hAnsi="宋体" w:cs="宋体"/>
                <w:bCs/>
                <w:sz w:val="21"/>
                <w:szCs w:val="21"/>
              </w:rPr>
              <w:t xml:space="preserve">投标单位在20</w:t>
            </w:r>
            <w:r>
              <w:rPr>
                <w:rFonts w:hint="eastAsia" w:ascii="宋体" w:hAnsi="宋体" w:cs="宋体"/>
                <w:bCs/>
                <w:sz w:val="21"/>
                <w:szCs w:val="21"/>
                <w:lang w:val="en-US" w:eastAsia="zh-CN"/>
              </w:rPr>
              <w:t xml:space="preserve">22</w:t>
            </w:r>
            <w:r>
              <w:rPr>
                <w:rFonts w:hint="eastAsia" w:ascii="宋体" w:hAnsi="宋体" w:cs="宋体"/>
                <w:bCs/>
                <w:sz w:val="21"/>
                <w:szCs w:val="21"/>
              </w:rPr>
              <w:t xml:space="preserve">年01月（以签订日期为准）至今，承接的项目中包含雨水或污水管道养护业绩的，每提供一个业绩得2分，最高4分。</w:t>
            </w:r>
            <w:r>
              <w:rPr>
                <w:rFonts w:ascii="宋体" w:hAnsi="宋体" w:cs="宋体"/>
                <w:bCs/>
                <w:sz w:val="21"/>
                <w:szCs w:val="21"/>
              </w:rPr>
            </w:r>
            <w:r/>
          </w:p>
          <w:p>
            <w:pPr>
              <w:pStyle w:val="907"/>
              <w:jc w:val="left"/>
              <w:rPr>
                <w:rFonts w:ascii="宋体" w:hAnsi="宋体"/>
                <w:bCs/>
                <w:sz w:val="21"/>
                <w:szCs w:val="21"/>
              </w:rPr>
              <w:framePr w:vAnchor="text" w:hAnchor="page" w:x="1698" w:y="448"/>
            </w:pPr>
            <w:r>
              <w:rPr>
                <w:rFonts w:hint="eastAsia" w:ascii="宋体" w:hAnsi="宋体"/>
                <w:bCs/>
                <w:sz w:val="21"/>
                <w:szCs w:val="21"/>
              </w:rPr>
              <w:t xml:space="preserve">以上业绩须提供：政府招投标项目提供合同及中标通知书；非政府招投标项目提供合同及部分付款发票凭证（发票存根联或记账联，开票日期为招标公告发布之日前）。</w:t>
            </w:r>
            <w:r>
              <w:rPr>
                <w:rFonts w:ascii="宋体" w:hAnsi="宋体"/>
                <w:bCs/>
                <w:sz w:val="21"/>
                <w:szCs w:val="21"/>
              </w:rPr>
            </w:r>
            <w:r/>
          </w:p>
        </w:tc>
        <w:tc>
          <w:tcPr>
            <w:tcW w:w="608" w:type="dxa"/>
            <w:vAlign w:val="center"/>
            <w:textDirection w:val="lrTb"/>
            <w:noWrap w:val="false"/>
          </w:tcPr>
          <w:p>
            <w:pPr>
              <w:pStyle w:val="907"/>
              <w:jc w:val="center"/>
              <w:rPr>
                <w:rFonts w:ascii="宋体" w:hAnsi="宋体"/>
                <w:bCs/>
                <w:color w:val="ff0000"/>
                <w:sz w:val="21"/>
                <w:szCs w:val="21"/>
              </w:rPr>
              <w:framePr w:vAnchor="text" w:hAnchor="page" w:x="1698" w:y="448"/>
            </w:pPr>
            <w:r>
              <w:rPr>
                <w:rFonts w:hint="eastAsia" w:ascii="宋体" w:hAnsi="宋体"/>
                <w:bCs/>
                <w:sz w:val="21"/>
                <w:szCs w:val="21"/>
              </w:rPr>
              <w:t xml:space="preserve">4</w:t>
            </w:r>
            <w:r>
              <w:rPr>
                <w:rFonts w:ascii="宋体" w:hAnsi="宋体"/>
                <w:bCs/>
                <w:color w:val="ff0000"/>
                <w:sz w:val="21"/>
                <w:szCs w:val="21"/>
              </w:rPr>
            </w:r>
            <w:r/>
          </w:p>
        </w:tc>
      </w:tr>
    </w:tbl>
    <w:p>
      <w:pPr>
        <w:pStyle w:val="1001"/>
        <w:ind w:firstLine="420"/>
        <w:rPr>
          <w:rFonts w:hint="eastAsia"/>
        </w:rPr>
      </w:pPr>
      <w:r>
        <w:rPr>
          <w:rFonts w:hint="eastAsia"/>
        </w:rPr>
      </w:r>
      <w:r/>
    </w:p>
    <w:p>
      <w:pPr>
        <w:pStyle w:val="926"/>
        <w:ind w:firstLine="42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p>
      <w:pPr>
        <w:pStyle w:val="907"/>
        <w:numPr>
          <w:ilvl w:val="0"/>
          <w:numId w:val="6"/>
        </w:numPr>
        <w:ind w:left="360"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为确保货物、服务质量，投标单位技术部分分值低于其总分的75%作为无效标处理。</w:t>
      </w:r>
      <w:r>
        <w:rPr>
          <w:rFonts w:hint="eastAsia" w:ascii="宋体" w:hAnsi="宋体" w:eastAsia="宋体" w:cs="Times New Roman"/>
          <w:szCs w:val="21"/>
          <w:highlight w:val="none"/>
        </w:rPr>
      </w:r>
      <w:r/>
    </w:p>
    <w:p>
      <w:pPr>
        <w:pStyle w:val="907"/>
        <w:numPr>
          <w:ilvl w:val="0"/>
          <w:numId w:val="6"/>
        </w:numPr>
        <w:ind w:left="360"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评分标准中评分的每一条，各投标单位均应提供相关的资料并作出相应的对比供评分评判。评分点中所涉及到的相关认证、业绩、荣誉证书等相关证明材料请在投标文件中提供清晰的扫描件，如因证明材料不清晰影响评标的，评标委员会有权酌情扣分。</w:t>
      </w:r>
      <w:r>
        <w:rPr>
          <w:rFonts w:hint="eastAsia" w:ascii="宋体" w:hAnsi="宋体" w:eastAsia="宋体" w:cs="Times New Roman"/>
          <w:szCs w:val="21"/>
          <w:highlight w:val="none"/>
        </w:rPr>
      </w:r>
      <w:r/>
    </w:p>
    <w:p>
      <w:pPr>
        <w:pStyle w:val="907"/>
        <w:numPr>
          <w:ilvl w:val="0"/>
          <w:numId w:val="6"/>
        </w:numPr>
        <w:ind w:left="360"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投标文件中如出现前后不一致时，评委有权请投标人澄清说明，澄清说明事项涉及评分时，评委有权酌情扣分。</w:t>
      </w:r>
      <w:r>
        <w:rPr>
          <w:rFonts w:hint="eastAsia" w:ascii="宋体" w:hAnsi="宋体" w:eastAsia="宋体" w:cs="Times New Roman"/>
          <w:szCs w:val="21"/>
          <w:highlight w:val="none"/>
        </w:rPr>
      </w:r>
      <w:r/>
    </w:p>
    <w:p>
      <w:pPr>
        <w:pStyle w:val="907"/>
        <w:numPr>
          <w:ilvl w:val="0"/>
          <w:numId w:val="6"/>
        </w:numPr>
        <w:ind w:left="360"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各投标人必须进行该项目网上电子投标，否则视为无效投标。</w:t>
      </w:r>
      <w:r>
        <w:rPr>
          <w:rFonts w:hint="eastAsia" w:ascii="宋体" w:hAnsi="宋体" w:eastAsia="宋体" w:cs="Times New Roman"/>
          <w:szCs w:val="21"/>
          <w:highlight w:val="none"/>
        </w:rPr>
      </w:r>
      <w:r/>
    </w:p>
    <w:p>
      <w:pPr>
        <w:pStyle w:val="907"/>
        <w:numPr>
          <w:ilvl w:val="0"/>
          <w:numId w:val="6"/>
        </w:numPr>
        <w:ind w:left="360" w:firstLine="420"/>
        <w:keepLines w:val="0"/>
        <w:keepNext w:val="0"/>
        <w:pageBreakBefore w:val="0"/>
        <w:spacing w:line="360" w:lineRule="auto"/>
        <w:widowControl w:val="off"/>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招标文件中所涉及品牌仅供参考，投标人所投报品牌的产品应能够至少达到国家有关要求，所有设备要求无瑕疵和缺陷，质量为合格产品。</w:t>
      </w:r>
      <w:r>
        <w:rPr>
          <w:rFonts w:hint="eastAsia" w:ascii="宋体" w:hAnsi="宋体" w:eastAsia="宋体" w:cs="Times New Roman"/>
          <w:szCs w:val="21"/>
          <w:highlight w:val="none"/>
        </w:rPr>
      </w:r>
      <w:r/>
    </w:p>
    <w:p>
      <w:pPr>
        <w:pStyle w:val="907"/>
        <w:numPr>
          <w:ilvl w:val="0"/>
          <w:numId w:val="0"/>
        </w:numPr>
        <w:ind w:left="363" w:firstLine="420"/>
        <w:keepLines w:val="0"/>
        <w:keepNext w:val="0"/>
        <w:pageBreakBefore w:val="0"/>
        <w:spacing w:line="360" w:lineRule="auto"/>
        <w:widowControl w:val="off"/>
        <w:rPr>
          <w:rFonts w:hint="eastAsia" w:ascii="宋体" w:hAnsi="宋体" w:cs="宋体"/>
        </w:rPr>
      </w:pPr>
      <w:r>
        <w:rPr>
          <w:rFonts w:hint="eastAsia" w:ascii="宋体" w:hAnsi="宋体" w:cs="宋体"/>
        </w:rPr>
      </w:r>
      <w:r/>
    </w:p>
    <w:p>
      <w:pPr>
        <w:pStyle w:val="908"/>
        <w:jc w:val="center"/>
        <w:rPr>
          <w:rFonts w:hint="eastAsia" w:ascii="宋体" w:hAnsi="宋体" w:eastAsia="宋体" w:cs="Times New Roman"/>
          <w:b/>
          <w:bCs/>
          <w:sz w:val="32"/>
          <w:szCs w:val="32"/>
          <w:lang w:val="en-US" w:eastAsia="zh-CN" w:bidi="ar-SA"/>
        </w:rPr>
      </w:pPr>
      <w:r/>
      <w:bookmarkStart w:id="81" w:name="_Toc32403"/>
      <w:r>
        <w:rPr>
          <w:rFonts w:hint="eastAsia" w:ascii="宋体" w:hAnsi="宋体" w:eastAsia="宋体" w:cs="Times New Roman"/>
          <w:b/>
          <w:bCs/>
          <w:sz w:val="32"/>
          <w:szCs w:val="32"/>
          <w:lang w:val="en-US" w:eastAsia="zh-CN" w:bidi="ar-SA"/>
        </w:rPr>
        <w:br w:type="page" w:clear="all"/>
      </w:r>
      <w:bookmarkStart w:id="82" w:name="_Toc30820"/>
      <w:r>
        <w:rPr>
          <w:rFonts w:hint="eastAsia" w:ascii="宋体" w:hAnsi="宋体" w:eastAsia="宋体" w:cs="Times New Roman"/>
          <w:b/>
          <w:bCs/>
          <w:sz w:val="32"/>
          <w:szCs w:val="32"/>
          <w:lang w:val="en-US" w:eastAsia="zh-CN" w:bidi="ar-SA"/>
        </w:rPr>
        <w:t xml:space="preserve">第七章  昆山市政府采购供应商诚信管理办法</w:t>
      </w:r>
      <w:bookmarkEnd w:id="81"/>
      <w:r/>
      <w:bookmarkEnd w:id="82"/>
      <w:r>
        <w:rPr>
          <w:rFonts w:hint="eastAsia" w:ascii="宋体" w:hAnsi="宋体" w:eastAsia="宋体" w:cs="Times New Roman"/>
          <w:b/>
          <w:bCs/>
          <w:sz w:val="32"/>
          <w:szCs w:val="32"/>
          <w:lang w:val="en-US" w:eastAsia="zh-CN" w:bidi="ar-SA"/>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第二条 本办法适用于参加昆山市范围内政府采购活动的供应商。</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第三条  政府采购当事人有权对供应商的行为进行监督，发现违法违规行为应当及时向政府采购监管部门反映，并配合做好调查处理工作。</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第四条  供应商参加政府采购活动，应当遵循公平竞争、诚实信用原则。</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第五条  供应商参加政府采购活动的合法权益应当依法得到保护，任何人不得以任何手段损害供应商的合法权益。</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第六条  供应商监管工作应当依法进行，坚持公开透明、惩罚得当、信息共享的原则。</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第七条  实行政府采购供应商诚信管理制度。对供应商失信行为、不良行为等诚信信息，由政府采购监管部门予以记录，在昆山市政府采购活动中采用。</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（三）未按《政府采购法》等相关规定签订、履行合同的；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（四）无正当理由放弃中标（成交）的；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（五）履约验收不合格的；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（六）一年内累计三次及以上质疑均查无实据的；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（七）捏造事实、提供虚假材料进行恶意举报的；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（九）经查实，利用产品授权等方式控制货源的；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（十一）政府采购监管部门认定的其他失信行为。</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（一）提供虚假材料谋取中标（成交）的；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（二）采取不正当手段诋毁、排挤其他供应商的；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（三）与采购人、采购代理机构或者其他供应商恶意串通的； </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（六）拒绝有关部门监督检查或者提供虚假情况的；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（七）中标（成交）后无正当理由不与采购人签订合同的；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（九）拒绝履行合同义务的；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（十）一年内累计三次及以上投诉均查无实据的；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第十二条  供应商在政府采购活动中存在不良行为的，按《江苏省政府采购供应商监督管理暂行办法》的规定执行。</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rPr>
          <w:rFonts w:hint="eastAsia" w:ascii="宋体" w:hAnsi="宋体" w:cs="宋体"/>
          <w:color w:val="000000"/>
          <w:szCs w:val="21"/>
        </w:rPr>
      </w:r>
      <w:r/>
    </w:p>
    <w:p>
      <w:pPr>
        <w:pStyle w:val="907"/>
        <w:spacing w:line="360" w:lineRule="auto"/>
        <w:rPr>
          <w:rFonts w:hint="eastAsia" w:ascii="宋体" w:hAnsi="宋体" w:cs="宋体"/>
          <w:color w:val="000000"/>
          <w:szCs w:val="21"/>
        </w:rPr>
      </w:pPr>
      <w:r>
        <w:rPr>
          <w:rFonts w:hint="eastAsia" w:ascii="宋体" w:hAnsi="宋体" w:cs="宋体"/>
          <w:color w:val="000000"/>
          <w:szCs w:val="21"/>
        </w:rPr>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tabs>
        <w:tab w:val="center" w:pos="4153" w:leader="none"/>
        <w:tab w:val="right" w:pos="8306" w:leader="none"/>
      </w:tabs>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57</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64</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46</w:t>
    </w:r>
    <w:r>
      <w:fldChar w:fldCharType="end"/>
    </w:r>
    <w:r>
      <w:rPr>
        <w:rStyle w:val="995"/>
      </w:rPr>
    </w:r>
    <w:r/>
  </w:p>
  <w:p>
    <w:pPr>
      <w:pStyle w:val="960"/>
      <w:tabs>
        <w:tab w:val="center" w:pos="4153" w:leader="none"/>
        <w:tab w:val="right" w:pos="8306" w:leader="none"/>
      </w:tabs>
    </w:pPr>
    <w:r/>
    <w:r/>
  </w:p>
  <w:p>
    <w:pPr>
      <w:pStyle w:val="907"/>
    </w:pPr>
    <w:r/>
    <w:r/>
  </w:p>
  <w:p>
    <w:pPr>
      <w:pStyle w:val="907"/>
    </w:pPr>
    <w:r/>
    <w:r/>
  </w:p>
  <w:p>
    <w:pPr>
      <w:pStyle w:val="907"/>
    </w:pPr>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Fonts w:hint="eastAsia"/>
      </w:rPr>
    </w:pPr>
    <w:r>
      <w:rPr>
        <w:rFonts w:hint="eastAsia" w:ascii="宋体" w:hAnsi="宋体" w:eastAsia="宋体"/>
      </w:rPr>
      <w:t xml:space="preserve">苏州公正招标                                                 项目编号：</w:t>
    </w:r>
    <w:r>
      <w:rPr>
        <w:rFonts w:hint="eastAsia" w:ascii="宋体" w:hAnsi="宋体" w:eastAsia="宋体"/>
        <w:lang w:eastAsia="zh-CN"/>
      </w:rPr>
      <w:t xml:space="preserve">JSZC-320583-SZGZ-G2024-0</w:t>
    </w:r>
    <w:r>
      <w:rPr>
        <w:rFonts w:hint="eastAsia" w:ascii="宋体" w:hAnsi="宋体" w:eastAsia="宋体"/>
        <w:lang w:val="en-US" w:eastAsia="zh-CN"/>
      </w:rPr>
      <w:t xml:space="preserve">130</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Pr>
        <w:rFonts w:hint="eastAsia" w:ascii="宋体" w:hAnsi="宋体" w:eastAsia="宋体"/>
      </w:rPr>
      <w:t xml:space="preserve">苏州公正招标                                                             项目编号：</w:t>
    </w:r>
    <w:r>
      <w:rPr>
        <w:rFonts w:hint="eastAsia" w:ascii="宋体" w:hAnsi="宋体" w:eastAsia="宋体"/>
        <w:lang w:eastAsia="zh-CN"/>
      </w:rPr>
      <w:t xml:space="preserve">JSZC-320583-SZGZ-G2024-0130</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7"/>
        <w:ind w:left="360" w:hanging="360"/>
      </w:pPr>
    </w:lvl>
    <w:lvl w:ilvl="1">
      <w:start w:val="1"/>
      <w:numFmt w:val="lowerLetter"/>
      <w:isLgl w:val="false"/>
      <w:suff w:val="tab"/>
      <w:lvlText w:val="%2)"/>
      <w:lvlJc w:val="left"/>
      <w:pPr>
        <w:pStyle w:val="907"/>
        <w:ind w:left="840" w:hanging="420"/>
      </w:pPr>
    </w:lvl>
    <w:lvl w:ilvl="2">
      <w:start w:val="1"/>
      <w:numFmt w:val="lowerRoman"/>
      <w:isLgl w:val="false"/>
      <w:suff w:val="tab"/>
      <w:lvlText w:val="%3."/>
      <w:lvlJc w:val="right"/>
      <w:pPr>
        <w:pStyle w:val="907"/>
        <w:ind w:left="1260" w:hanging="420"/>
      </w:pPr>
    </w:lvl>
    <w:lvl w:ilvl="3">
      <w:start w:val="1"/>
      <w:numFmt w:val="decimal"/>
      <w:isLgl w:val="false"/>
      <w:suff w:val="tab"/>
      <w:lvlText w:val="%4."/>
      <w:lvlJc w:val="left"/>
      <w:pPr>
        <w:pStyle w:val="907"/>
        <w:ind w:left="1680" w:hanging="420"/>
      </w:pPr>
    </w:lvl>
    <w:lvl w:ilvl="4">
      <w:start w:val="1"/>
      <w:numFmt w:val="lowerLetter"/>
      <w:isLgl w:val="false"/>
      <w:suff w:val="tab"/>
      <w:lvlText w:val="%5)"/>
      <w:lvlJc w:val="left"/>
      <w:pPr>
        <w:pStyle w:val="907"/>
        <w:ind w:left="2100" w:hanging="420"/>
      </w:pPr>
    </w:lvl>
    <w:lvl w:ilvl="5">
      <w:start w:val="1"/>
      <w:numFmt w:val="lowerRoman"/>
      <w:isLgl w:val="false"/>
      <w:suff w:val="tab"/>
      <w:lvlText w:val="%6."/>
      <w:lvlJc w:val="right"/>
      <w:pPr>
        <w:pStyle w:val="907"/>
        <w:ind w:left="2520" w:hanging="420"/>
      </w:pPr>
    </w:lvl>
    <w:lvl w:ilvl="6">
      <w:start w:val="1"/>
      <w:numFmt w:val="decimal"/>
      <w:isLgl w:val="false"/>
      <w:suff w:val="tab"/>
      <w:lvlText w:val="%7."/>
      <w:lvlJc w:val="left"/>
      <w:pPr>
        <w:pStyle w:val="907"/>
        <w:ind w:left="2940" w:hanging="420"/>
      </w:pPr>
    </w:lvl>
    <w:lvl w:ilvl="7">
      <w:start w:val="1"/>
      <w:numFmt w:val="lowerLetter"/>
      <w:isLgl w:val="false"/>
      <w:suff w:val="tab"/>
      <w:lvlText w:val="%8)"/>
      <w:lvlJc w:val="left"/>
      <w:pPr>
        <w:pStyle w:val="907"/>
        <w:ind w:left="3360" w:hanging="420"/>
      </w:pPr>
    </w:lvl>
    <w:lvl w:ilvl="8">
      <w:start w:val="1"/>
      <w:numFmt w:val="lowerRoman"/>
      <w:isLgl w:val="false"/>
      <w:suff w:val="tab"/>
      <w:lvlText w:val="%9."/>
      <w:lvlJc w:val="right"/>
      <w:pPr>
        <w:pStyle w:val="907"/>
        <w:ind w:left="3780" w:hanging="420"/>
      </w:pPr>
    </w:lvl>
  </w:abstractNum>
  <w:abstractNum w:abstractNumId="3">
    <w:multiLevelType w:val="hybridMultilevel"/>
    <w:lvl w:ilvl="0">
      <w:start w:val="1"/>
      <w:numFmt w:val="chineseCountingThousand"/>
      <w:isLgl w:val="false"/>
      <w:suff w:val="tab"/>
      <w:lvlText w:val="%1、"/>
      <w:lvlJc w:val="left"/>
      <w:pPr>
        <w:pStyle w:val="907"/>
        <w:ind w:left="844" w:hanging="420"/>
      </w:pPr>
    </w:lvl>
    <w:lvl w:ilvl="1">
      <w:start w:val="2"/>
      <w:numFmt w:val="decimal"/>
      <w:isLgl w:val="false"/>
      <w:suff w:val="tab"/>
      <w:lvlText w:val="%2、"/>
      <w:lvlJc w:val="left"/>
      <w:pPr>
        <w:pStyle w:val="907"/>
        <w:ind w:left="1204" w:hanging="360"/>
      </w:pPr>
    </w:lvl>
    <w:lvl w:ilvl="2">
      <w:start w:val="1"/>
      <w:numFmt w:val="lowerRoman"/>
      <w:isLgl w:val="false"/>
      <w:suff w:val="tab"/>
      <w:lvlText w:val="%3."/>
      <w:lvlJc w:val="right"/>
      <w:pPr>
        <w:pStyle w:val="907"/>
        <w:ind w:left="1684" w:hanging="420"/>
      </w:pPr>
    </w:lvl>
    <w:lvl w:ilvl="3">
      <w:start w:val="1"/>
      <w:numFmt w:val="decimal"/>
      <w:isLgl w:val="false"/>
      <w:suff w:val="tab"/>
      <w:lvlText w:val="%4."/>
      <w:lvlJc w:val="left"/>
      <w:pPr>
        <w:pStyle w:val="907"/>
        <w:ind w:left="2104" w:hanging="420"/>
      </w:pPr>
    </w:lvl>
    <w:lvl w:ilvl="4">
      <w:start w:val="1"/>
      <w:numFmt w:val="lowerLetter"/>
      <w:isLgl w:val="false"/>
      <w:suff w:val="tab"/>
      <w:lvlText w:val="%5)"/>
      <w:lvlJc w:val="left"/>
      <w:pPr>
        <w:pStyle w:val="907"/>
        <w:ind w:left="2524" w:hanging="420"/>
      </w:pPr>
    </w:lvl>
    <w:lvl w:ilvl="5">
      <w:start w:val="1"/>
      <w:numFmt w:val="lowerRoman"/>
      <w:isLgl w:val="false"/>
      <w:suff w:val="tab"/>
      <w:lvlText w:val="%6."/>
      <w:lvlJc w:val="right"/>
      <w:pPr>
        <w:pStyle w:val="907"/>
        <w:ind w:left="2944" w:hanging="420"/>
      </w:pPr>
    </w:lvl>
    <w:lvl w:ilvl="6">
      <w:start w:val="1"/>
      <w:numFmt w:val="decimal"/>
      <w:isLgl w:val="false"/>
      <w:suff w:val="tab"/>
      <w:lvlText w:val="%7."/>
      <w:lvlJc w:val="left"/>
      <w:pPr>
        <w:pStyle w:val="907"/>
        <w:ind w:left="3364" w:hanging="420"/>
      </w:pPr>
    </w:lvl>
    <w:lvl w:ilvl="7">
      <w:start w:val="1"/>
      <w:numFmt w:val="lowerLetter"/>
      <w:isLgl w:val="false"/>
      <w:suff w:val="tab"/>
      <w:lvlText w:val="%8)"/>
      <w:lvlJc w:val="left"/>
      <w:pPr>
        <w:pStyle w:val="907"/>
        <w:ind w:left="3784" w:hanging="420"/>
      </w:pPr>
    </w:lvl>
    <w:lvl w:ilvl="8">
      <w:start w:val="1"/>
      <w:numFmt w:val="lowerRoman"/>
      <w:isLgl w:val="false"/>
      <w:suff w:val="tab"/>
      <w:lvlText w:val="%9."/>
      <w:lvlJc w:val="right"/>
      <w:pPr>
        <w:pStyle w:val="907"/>
        <w:ind w:left="4204" w:hanging="420"/>
      </w:pPr>
    </w:lvl>
  </w:abstractNum>
  <w:abstractNum w:abstractNumId="4">
    <w:multiLevelType w:val="hybridMultilevel"/>
    <w:lvl w:ilvl="0">
      <w:start w:val="3"/>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7"/>
        <w:ind w:left="629" w:hanging="425"/>
      </w:pPr>
      <w:rPr>
        <w:rFonts w:hint="eastAsia"/>
      </w:rPr>
    </w:lvl>
    <w:lvl w:ilvl="1">
      <w:start w:val="1"/>
      <w:numFmt w:val="decimal"/>
      <w:isLgl w:val="false"/>
      <w:suff w:val="tab"/>
      <w:lvlText w:val="%1.%2"/>
      <w:lvlJc w:val="left"/>
      <w:pPr>
        <w:pStyle w:val="907"/>
        <w:ind w:left="992" w:hanging="567"/>
      </w:pPr>
    </w:lvl>
    <w:lvl w:ilvl="2">
      <w:start w:val="1"/>
      <w:numFmt w:val="decimal"/>
      <w:isLgl w:val="false"/>
      <w:suff w:val="tab"/>
      <w:lvlText w:val="%1.%2.%3"/>
      <w:lvlJc w:val="left"/>
      <w:pPr>
        <w:pStyle w:val="907"/>
        <w:ind w:left="4253" w:hanging="567"/>
      </w:pPr>
    </w:lvl>
    <w:lvl w:ilvl="3">
      <w:start w:val="1"/>
      <w:numFmt w:val="decimal"/>
      <w:isLgl w:val="false"/>
      <w:suff w:val="tab"/>
      <w:lvlText w:val="%1.%2.%3.%4"/>
      <w:lvlJc w:val="left"/>
      <w:pPr>
        <w:pStyle w:val="907"/>
        <w:ind w:left="1984" w:hanging="708"/>
      </w:pPr>
    </w:lvl>
    <w:lvl w:ilvl="4">
      <w:start w:val="1"/>
      <w:numFmt w:val="decimal"/>
      <w:isLgl w:val="false"/>
      <w:suff w:val="tab"/>
      <w:lvlText w:val="%1.%2.%3.%4.%5"/>
      <w:lvlJc w:val="left"/>
      <w:pPr>
        <w:pStyle w:val="907"/>
        <w:ind w:left="2551" w:hanging="850"/>
      </w:pPr>
    </w:lvl>
    <w:lvl w:ilvl="5">
      <w:start w:val="1"/>
      <w:numFmt w:val="decimal"/>
      <w:isLgl w:val="false"/>
      <w:suff w:val="tab"/>
      <w:lvlText w:val="%1.%2.%3.%4.%5.%6"/>
      <w:lvlJc w:val="left"/>
      <w:pPr>
        <w:pStyle w:val="907"/>
        <w:ind w:left="3260" w:hanging="1134"/>
      </w:pPr>
    </w:lvl>
    <w:lvl w:ilvl="6">
      <w:start w:val="1"/>
      <w:numFmt w:val="decimal"/>
      <w:isLgl w:val="false"/>
      <w:suff w:val="tab"/>
      <w:lvlText w:val="%1.%2.%3.%4.%5.%6.%7"/>
      <w:lvlJc w:val="left"/>
      <w:pPr>
        <w:pStyle w:val="907"/>
        <w:ind w:left="3827" w:hanging="1276"/>
      </w:pPr>
    </w:lvl>
    <w:lvl w:ilvl="7">
      <w:start w:val="1"/>
      <w:numFmt w:val="decimal"/>
      <w:isLgl w:val="false"/>
      <w:suff w:val="tab"/>
      <w:lvlText w:val="%1.%2.%3.%4.%5.%6.%7.%8"/>
      <w:lvlJc w:val="left"/>
      <w:pPr>
        <w:pStyle w:val="907"/>
        <w:ind w:left="4394" w:hanging="1418"/>
      </w:pPr>
    </w:lvl>
    <w:lvl w:ilvl="8">
      <w:start w:val="1"/>
      <w:numFmt w:val="decimal"/>
      <w:isLgl w:val="false"/>
      <w:suff w:val="tab"/>
      <w:lvlText w:val="%1.%2.%3.%4.%5.%6.%7.%8.%9"/>
      <w:lvlJc w:val="left"/>
      <w:pPr>
        <w:pStyle w:val="907"/>
        <w:ind w:left="5102" w:hanging="1700"/>
      </w:p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7"/>
    <w:next w:val="907"/>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7"/>
    <w:next w:val="907"/>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7"/>
    <w:next w:val="907"/>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7"/>
    <w:next w:val="907"/>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7"/>
    <w:next w:val="907"/>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7"/>
    <w:next w:val="907"/>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7"/>
    <w:next w:val="907"/>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7"/>
    <w:next w:val="907"/>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7"/>
    <w:next w:val="907"/>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07"/>
    <w:link w:val="907"/>
    <w:qFormat/>
    <w:pPr>
      <w:jc w:val="both"/>
      <w:widowControl w:val="off"/>
    </w:pPr>
    <w:rPr>
      <w:sz w:val="21"/>
      <w:szCs w:val="24"/>
      <w:lang w:val="en-US" w:eastAsia="zh-CN" w:bidi="ar-SA"/>
    </w:rPr>
  </w:style>
  <w:style w:type="paragraph" w:styleId="908">
    <w:name w:val="标题 1"/>
    <w:basedOn w:val="907"/>
    <w:next w:val="907"/>
    <w:link w:val="919"/>
    <w:qFormat/>
    <w:pPr>
      <w:keepLines/>
      <w:keepNext/>
      <w:spacing w:before="340" w:after="330" w:line="576" w:lineRule="auto"/>
      <w:outlineLvl w:val="0"/>
    </w:pPr>
    <w:rPr>
      <w:rFonts w:eastAsia="楷体_GB2312"/>
      <w:b/>
      <w:sz w:val="44"/>
      <w:szCs w:val="20"/>
    </w:rPr>
  </w:style>
  <w:style w:type="paragraph" w:styleId="909">
    <w:name w:val="标题 2"/>
    <w:basedOn w:val="907"/>
    <w:next w:val="907"/>
    <w:link w:val="920"/>
    <w:qFormat/>
    <w:pPr>
      <w:keepLines/>
      <w:keepNext/>
      <w:spacing w:before="260" w:after="260" w:line="413" w:lineRule="auto"/>
      <w:outlineLvl w:val="1"/>
    </w:pPr>
    <w:rPr>
      <w:rFonts w:ascii="Arial" w:hAnsi="Arial" w:eastAsia="黑体"/>
      <w:b/>
      <w:bCs/>
      <w:sz w:val="32"/>
      <w:szCs w:val="32"/>
    </w:rPr>
  </w:style>
  <w:style w:type="paragraph" w:styleId="910">
    <w:name w:val="标题 3"/>
    <w:basedOn w:val="907"/>
    <w:next w:val="907"/>
    <w:link w:val="921"/>
    <w:qFormat/>
    <w:pPr>
      <w:keepLines/>
      <w:keepNext/>
      <w:spacing w:before="260" w:after="260" w:line="413" w:lineRule="auto"/>
      <w:outlineLvl w:val="2"/>
    </w:pPr>
    <w:rPr>
      <w:b/>
      <w:bCs/>
      <w:sz w:val="32"/>
      <w:szCs w:val="32"/>
    </w:rPr>
  </w:style>
  <w:style w:type="paragraph" w:styleId="911">
    <w:name w:val="标题 4"/>
    <w:basedOn w:val="907"/>
    <w:next w:val="907"/>
    <w:link w:val="922"/>
    <w:qFormat/>
    <w:pPr>
      <w:keepLines/>
      <w:keepNext/>
      <w:spacing w:before="280" w:after="290" w:line="376" w:lineRule="auto"/>
      <w:outlineLvl w:val="3"/>
    </w:pPr>
    <w:rPr>
      <w:rFonts w:ascii="Cambria" w:hAnsi="Cambria"/>
      <w:b/>
      <w:bCs/>
      <w:sz w:val="28"/>
      <w:szCs w:val="28"/>
    </w:rPr>
  </w:style>
  <w:style w:type="paragraph" w:styleId="912">
    <w:name w:val="标题 5"/>
    <w:basedOn w:val="907"/>
    <w:next w:val="907"/>
    <w:link w:val="923"/>
    <w:qFormat/>
    <w:pPr>
      <w:keepLines/>
      <w:keepNext/>
      <w:spacing w:before="280" w:after="290" w:line="376" w:lineRule="auto"/>
      <w:outlineLvl w:val="4"/>
    </w:pPr>
    <w:rPr>
      <w:rFonts w:ascii="Calibri" w:hAnsi="Calibri"/>
      <w:b/>
      <w:bCs/>
      <w:sz w:val="28"/>
      <w:szCs w:val="28"/>
    </w:rPr>
  </w:style>
  <w:style w:type="paragraph" w:styleId="913">
    <w:name w:val="标题 6"/>
    <w:basedOn w:val="907"/>
    <w:next w:val="907"/>
    <w:link w:val="924"/>
    <w:qFormat/>
    <w:pPr>
      <w:ind w:left="284" w:firstLine="1134"/>
      <w:keepLines/>
      <w:keepNext/>
      <w:tabs>
        <w:tab w:val="left" w:pos="3578" w:leader="none"/>
      </w:tabs>
      <w:outlineLvl w:val="5"/>
    </w:pPr>
    <w:rPr>
      <w:rFonts w:ascii="宋体" w:hAnsi="宋体"/>
      <w:b/>
      <w:bCs/>
      <w:sz w:val="30"/>
    </w:rPr>
  </w:style>
  <w:style w:type="paragraph" w:styleId="914">
    <w:name w:val="标题 7"/>
    <w:basedOn w:val="907"/>
    <w:next w:val="926"/>
    <w:link w:val="925"/>
    <w:qFormat/>
    <w:pPr>
      <w:keepLines/>
      <w:keepNext/>
      <w:spacing w:before="240" w:after="64" w:line="320" w:lineRule="auto"/>
      <w:outlineLvl w:val="6"/>
    </w:pPr>
    <w:rPr>
      <w:b/>
      <w:sz w:val="24"/>
      <w:szCs w:val="20"/>
    </w:rPr>
  </w:style>
  <w:style w:type="paragraph" w:styleId="915">
    <w:name w:val="标题 8"/>
    <w:basedOn w:val="907"/>
    <w:next w:val="926"/>
    <w:link w:val="928"/>
    <w:qFormat/>
    <w:pPr>
      <w:keepLines/>
      <w:keepNext/>
      <w:spacing w:before="240" w:after="64" w:line="320" w:lineRule="auto"/>
      <w:outlineLvl w:val="7"/>
    </w:pPr>
    <w:rPr>
      <w:rFonts w:ascii="Arial" w:hAnsi="Arial" w:eastAsia="黑体"/>
      <w:sz w:val="24"/>
      <w:szCs w:val="20"/>
    </w:rPr>
  </w:style>
  <w:style w:type="paragraph" w:styleId="916">
    <w:name w:val="标题 9"/>
    <w:basedOn w:val="907"/>
    <w:next w:val="926"/>
    <w:link w:val="929"/>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7">
    <w:name w:val="默认段落字体"/>
    <w:next w:val="917"/>
    <w:link w:val="907"/>
    <w:rPr>
      <w:rFonts w:ascii="Times New Roman" w:hAnsi="Times New Roman" w:eastAsia="宋体" w:cs="Times New Roman"/>
    </w:rPr>
  </w:style>
  <w:style w:type="table" w:styleId="918">
    <w:name w:val="普通表格"/>
    <w:next w:val="918"/>
    <w:link w:val="907"/>
    <w:rPr>
      <w:rFonts w:ascii="Times New Roman" w:hAnsi="Times New Roman" w:eastAsia="宋体" w:cs="Times New Roman"/>
    </w:rPr>
    <w:tblPr/>
  </w:style>
  <w:style w:type="character" w:styleId="919">
    <w:name w:val="标题 1 Char1"/>
    <w:next w:val="919"/>
    <w:link w:val="908"/>
    <w:rPr>
      <w:rFonts w:ascii="Times New Roman" w:hAnsi="Times New Roman" w:eastAsia="楷体_GB2312" w:cs="Times New Roman"/>
      <w:b/>
      <w:sz w:val="44"/>
      <w:lang w:val="en-US" w:eastAsia="zh-CN" w:bidi="ar-SA"/>
    </w:rPr>
  </w:style>
  <w:style w:type="character" w:styleId="920">
    <w:name w:val="标题 2 Char"/>
    <w:next w:val="920"/>
    <w:link w:val="909"/>
    <w:rPr>
      <w:rFonts w:ascii="Arial" w:hAnsi="Arial" w:eastAsia="黑体" w:cs="Times New Roman"/>
      <w:b/>
      <w:bCs/>
      <w:sz w:val="32"/>
      <w:szCs w:val="32"/>
      <w:lang w:val="en-US" w:eastAsia="zh-CN" w:bidi="ar-SA"/>
    </w:rPr>
  </w:style>
  <w:style w:type="character" w:styleId="921">
    <w:name w:val="标题 3 Char"/>
    <w:next w:val="921"/>
    <w:link w:val="910"/>
    <w:rPr>
      <w:rFonts w:ascii="Times New Roman" w:hAnsi="Times New Roman" w:eastAsia="宋体" w:cs="Times New Roman"/>
      <w:b/>
      <w:bCs/>
      <w:sz w:val="32"/>
      <w:szCs w:val="32"/>
      <w:lang w:val="en-US" w:eastAsia="zh-CN" w:bidi="ar-SA"/>
    </w:rPr>
  </w:style>
  <w:style w:type="character" w:styleId="922">
    <w:name w:val="标题 4 Char"/>
    <w:next w:val="922"/>
    <w:link w:val="911"/>
    <w:rPr>
      <w:rFonts w:ascii="Cambria" w:hAnsi="Cambria" w:eastAsia="宋体" w:cs="Times New Roman"/>
      <w:b/>
      <w:bCs/>
      <w:sz w:val="28"/>
      <w:szCs w:val="28"/>
      <w:lang w:val="en-US" w:eastAsia="zh-CN" w:bidi="ar-SA"/>
    </w:rPr>
  </w:style>
  <w:style w:type="character" w:styleId="923">
    <w:name w:val="标题 5 Char"/>
    <w:next w:val="923"/>
    <w:link w:val="912"/>
    <w:rPr>
      <w:rFonts w:ascii="Calibri" w:hAnsi="Calibri" w:eastAsia="宋体" w:cs="Times New Roman"/>
      <w:b/>
      <w:bCs/>
      <w:sz w:val="28"/>
      <w:szCs w:val="28"/>
    </w:rPr>
  </w:style>
  <w:style w:type="character" w:styleId="924">
    <w:name w:val="标题 6 Char"/>
    <w:next w:val="924"/>
    <w:link w:val="913"/>
    <w:rPr>
      <w:rFonts w:ascii="宋体" w:hAnsi="宋体" w:eastAsia="宋体" w:cs="Times New Roman"/>
      <w:b/>
      <w:bCs/>
      <w:sz w:val="30"/>
      <w:szCs w:val="24"/>
    </w:rPr>
  </w:style>
  <w:style w:type="character" w:styleId="925">
    <w:name w:val="标题 7 Char"/>
    <w:next w:val="925"/>
    <w:link w:val="914"/>
    <w:rPr>
      <w:rFonts w:ascii="Times New Roman" w:hAnsi="Times New Roman" w:eastAsia="宋体" w:cs="Times New Roman"/>
      <w:b/>
      <w:sz w:val="24"/>
    </w:rPr>
  </w:style>
  <w:style w:type="paragraph" w:styleId="926">
    <w:name w:val="正文缩进"/>
    <w:basedOn w:val="907"/>
    <w:next w:val="926"/>
    <w:link w:val="927"/>
    <w:uiPriority w:val="99"/>
    <w:qFormat/>
    <w:pPr>
      <w:ind w:firstLine="420"/>
      <w:jc w:val="left"/>
    </w:pPr>
    <w:rPr>
      <w:rFonts w:eastAsia="楷体_GB2312"/>
      <w:sz w:val="24"/>
      <w:szCs w:val="20"/>
    </w:rPr>
  </w:style>
  <w:style w:type="character" w:styleId="927">
    <w:name w:val="正文缩进 Char"/>
    <w:next w:val="927"/>
    <w:link w:val="926"/>
    <w:qFormat/>
    <w:rPr>
      <w:rFonts w:ascii="Times New Roman" w:hAnsi="Times New Roman" w:eastAsia="楷体_GB2312" w:cs="Times New Roman"/>
      <w:sz w:val="24"/>
      <w:lang w:val="en-US" w:eastAsia="zh-CN" w:bidi="ar-SA"/>
    </w:rPr>
  </w:style>
  <w:style w:type="character" w:styleId="928">
    <w:name w:val="标题 8 Char"/>
    <w:next w:val="928"/>
    <w:link w:val="915"/>
    <w:rPr>
      <w:rFonts w:ascii="Arial" w:hAnsi="Arial" w:eastAsia="黑体" w:cs="Times New Roman"/>
      <w:sz w:val="24"/>
    </w:rPr>
  </w:style>
  <w:style w:type="character" w:styleId="929">
    <w:name w:val="标题 9 Char"/>
    <w:next w:val="929"/>
    <w:link w:val="916"/>
    <w:rPr>
      <w:rFonts w:ascii="Arial" w:hAnsi="Arial" w:eastAsia="黑体" w:cs="Times New Roman"/>
      <w:sz w:val="21"/>
    </w:rPr>
  </w:style>
  <w:style w:type="paragraph" w:styleId="930">
    <w:name w:val="列表 3"/>
    <w:basedOn w:val="907"/>
    <w:next w:val="930"/>
    <w:link w:val="907"/>
    <w:pPr>
      <w:ind w:left="1260" w:hanging="420"/>
    </w:pPr>
    <w:rPr>
      <w:rFonts w:ascii="Times New Roman" w:hAnsi="Times New Roman" w:eastAsia="宋体" w:cs="Times New Roman"/>
      <w:szCs w:val="20"/>
    </w:rPr>
  </w:style>
  <w:style w:type="paragraph" w:styleId="931">
    <w:name w:val="目录 7"/>
    <w:basedOn w:val="907"/>
    <w:next w:val="907"/>
    <w:link w:val="907"/>
    <w:pPr>
      <w:ind w:left="2520"/>
    </w:pPr>
    <w:rPr>
      <w:rFonts w:ascii="Calibri" w:hAnsi="Calibri" w:eastAsia="宋体" w:cs="Times New Roman"/>
      <w:szCs w:val="22"/>
    </w:rPr>
  </w:style>
  <w:style w:type="paragraph" w:styleId="932">
    <w:name w:val="列表编号 2"/>
    <w:basedOn w:val="907"/>
    <w:next w:val="932"/>
    <w:link w:val="907"/>
    <w:pPr>
      <w:ind w:left="780" w:hanging="360"/>
      <w:keepNext/>
      <w:spacing w:line="360" w:lineRule="auto"/>
      <w:tabs>
        <w:tab w:val="left" w:pos="780" w:leader="none"/>
      </w:tabs>
    </w:pPr>
    <w:rPr>
      <w:rFonts w:ascii="Arial" w:hAnsi="Arial" w:eastAsia="宋体" w:cs="Times New Roman"/>
      <w:sz w:val="24"/>
      <w:szCs w:val="20"/>
    </w:rPr>
  </w:style>
  <w:style w:type="paragraph" w:styleId="933">
    <w:name w:val="列表编号"/>
    <w:basedOn w:val="907"/>
    <w:next w:val="933"/>
    <w:link w:val="907"/>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4">
    <w:name w:val="题注"/>
    <w:basedOn w:val="907"/>
    <w:next w:val="907"/>
    <w:link w:val="907"/>
    <w:qFormat/>
    <w:pPr>
      <w:spacing w:before="152" w:after="160"/>
    </w:pPr>
    <w:rPr>
      <w:rFonts w:ascii="Arial" w:hAnsi="Arial" w:eastAsia="黑体" w:cs="Arial"/>
      <w:sz w:val="20"/>
      <w:szCs w:val="20"/>
    </w:rPr>
  </w:style>
  <w:style w:type="paragraph" w:styleId="935">
    <w:name w:val="文档结构图"/>
    <w:basedOn w:val="907"/>
    <w:next w:val="935"/>
    <w:link w:val="936"/>
    <w:uiPriority w:val="99"/>
    <w:pPr>
      <w:shd w:val="clear" w:color="auto" w:fill="000080"/>
    </w:pPr>
    <w:rPr>
      <w:szCs w:val="20"/>
    </w:rPr>
  </w:style>
  <w:style w:type="character" w:styleId="936">
    <w:name w:val="文档结构图 Char"/>
    <w:next w:val="936"/>
    <w:link w:val="935"/>
    <w:uiPriority w:val="99"/>
    <w:rPr>
      <w:rFonts w:ascii="Times New Roman" w:hAnsi="Times New Roman" w:eastAsia="宋体" w:cs="Times New Roman"/>
      <w:sz w:val="21"/>
      <w:shd w:val="clear" w:color="auto" w:fill="000080"/>
    </w:rPr>
  </w:style>
  <w:style w:type="paragraph" w:styleId="937">
    <w:name w:val="引文目录标题"/>
    <w:basedOn w:val="907"/>
    <w:next w:val="907"/>
    <w:link w:val="907"/>
    <w:pPr>
      <w:spacing w:before="120" w:line="312" w:lineRule="atLeast"/>
    </w:pPr>
    <w:rPr>
      <w:rFonts w:ascii="Arial" w:hAnsi="Arial" w:eastAsia="宋体" w:cs="Times New Roman"/>
      <w:b/>
      <w:sz w:val="24"/>
    </w:rPr>
  </w:style>
  <w:style w:type="paragraph" w:styleId="938">
    <w:name w:val="批注文字"/>
    <w:basedOn w:val="907"/>
    <w:next w:val="938"/>
    <w:link w:val="939"/>
    <w:uiPriority w:val="99"/>
    <w:qFormat/>
    <w:pPr>
      <w:jc w:val="left"/>
    </w:pPr>
  </w:style>
  <w:style w:type="character" w:styleId="939">
    <w:name w:val="批注文字 Char"/>
    <w:next w:val="939"/>
    <w:link w:val="938"/>
    <w:uiPriority w:val="99"/>
    <w:qFormat/>
    <w:rPr>
      <w:rFonts w:ascii="Times New Roman" w:hAnsi="Times New Roman" w:eastAsia="宋体" w:cs="Times New Roman"/>
      <w:sz w:val="21"/>
      <w:szCs w:val="24"/>
    </w:rPr>
  </w:style>
  <w:style w:type="paragraph" w:styleId="940">
    <w:name w:val="正文文本 3"/>
    <w:basedOn w:val="907"/>
    <w:next w:val="940"/>
    <w:link w:val="941"/>
    <w:pPr>
      <w:spacing w:after="120"/>
    </w:pPr>
    <w:rPr>
      <w:sz w:val="16"/>
      <w:szCs w:val="16"/>
    </w:rPr>
  </w:style>
  <w:style w:type="character" w:styleId="941">
    <w:name w:val="正文文本 3 Char"/>
    <w:next w:val="941"/>
    <w:link w:val="940"/>
    <w:rPr>
      <w:rFonts w:ascii="Times New Roman" w:hAnsi="Times New Roman" w:eastAsia="宋体" w:cs="Times New Roman"/>
      <w:sz w:val="16"/>
      <w:szCs w:val="16"/>
    </w:rPr>
  </w:style>
  <w:style w:type="paragraph" w:styleId="942">
    <w:name w:val="正文文本"/>
    <w:basedOn w:val="907"/>
    <w:next w:val="942"/>
    <w:link w:val="943"/>
    <w:pPr>
      <w:jc w:val="center"/>
    </w:pPr>
    <w:rPr>
      <w:rFonts w:ascii="方正大黑简体" w:eastAsia="方正大黑简体"/>
      <w:position w:val="6"/>
      <w:sz w:val="30"/>
      <w:szCs w:val="20"/>
    </w:rPr>
  </w:style>
  <w:style w:type="character" w:styleId="943">
    <w:name w:val="正文文本 Char"/>
    <w:next w:val="943"/>
    <w:link w:val="942"/>
    <w:rPr>
      <w:rFonts w:ascii="方正大黑简体" w:hAnsi="Times New Roman" w:eastAsia="方正大黑简体" w:cs="Times New Roman"/>
      <w:position w:val="6"/>
      <w:sz w:val="30"/>
      <w:lang w:val="en-US" w:eastAsia="zh-CN" w:bidi="ar-SA"/>
    </w:rPr>
  </w:style>
  <w:style w:type="paragraph" w:styleId="944">
    <w:name w:val="正文文本缩进"/>
    <w:basedOn w:val="907"/>
    <w:next w:val="944"/>
    <w:link w:val="945"/>
    <w:pPr>
      <w:ind w:left="570"/>
      <w:spacing w:line="520" w:lineRule="exact"/>
    </w:pPr>
    <w:rPr>
      <w:rFonts w:ascii="方正仿宋简体" w:hAnsi="创艺简仿宋" w:eastAsia="方正仿宋简体"/>
      <w:sz w:val="24"/>
      <w:szCs w:val="20"/>
    </w:rPr>
  </w:style>
  <w:style w:type="character" w:styleId="945">
    <w:name w:val="正文文本缩进 Char"/>
    <w:next w:val="945"/>
    <w:link w:val="944"/>
    <w:rPr>
      <w:rFonts w:ascii="方正仿宋简体" w:hAnsi="创艺简仿宋" w:eastAsia="方正仿宋简体" w:cs="Times New Roman"/>
      <w:sz w:val="24"/>
      <w:lang w:val="en-US" w:eastAsia="zh-CN" w:bidi="ar-SA"/>
    </w:rPr>
  </w:style>
  <w:style w:type="paragraph" w:styleId="946">
    <w:name w:val="列表 2"/>
    <w:basedOn w:val="907"/>
    <w:next w:val="946"/>
    <w:link w:val="907"/>
    <w:pPr>
      <w:ind w:left="100" w:hanging="200"/>
    </w:pPr>
    <w:rPr>
      <w:rFonts w:ascii="Times New Roman" w:hAnsi="Times New Roman" w:eastAsia="宋体" w:cs="Times New Roman"/>
    </w:rPr>
  </w:style>
  <w:style w:type="paragraph" w:styleId="947">
    <w:name w:val="HTML 地址"/>
    <w:basedOn w:val="907"/>
    <w:next w:val="947"/>
    <w:link w:val="948"/>
    <w:unhideWhenUsed/>
    <w:rPr>
      <w:i/>
      <w:iCs/>
      <w:szCs w:val="21"/>
    </w:rPr>
  </w:style>
  <w:style w:type="character" w:styleId="948">
    <w:name w:val="HTML 地址 Char"/>
    <w:next w:val="948"/>
    <w:link w:val="947"/>
    <w:rPr>
      <w:rFonts w:ascii="Times New Roman" w:hAnsi="Times New Roman" w:eastAsia="宋体" w:cs="Times New Roman"/>
      <w:i/>
      <w:iCs/>
      <w:sz w:val="21"/>
      <w:szCs w:val="21"/>
    </w:rPr>
  </w:style>
  <w:style w:type="paragraph" w:styleId="949">
    <w:name w:val="目录 5"/>
    <w:basedOn w:val="907"/>
    <w:next w:val="907"/>
    <w:link w:val="907"/>
    <w:pPr>
      <w:ind w:left="1680"/>
    </w:pPr>
    <w:rPr>
      <w:rFonts w:ascii="Calibri" w:hAnsi="Calibri" w:eastAsia="宋体" w:cs="Times New Roman"/>
      <w:szCs w:val="22"/>
    </w:rPr>
  </w:style>
  <w:style w:type="paragraph" w:styleId="950">
    <w:name w:val="目录 3"/>
    <w:basedOn w:val="907"/>
    <w:next w:val="907"/>
    <w:link w:val="907"/>
    <w:uiPriority w:val="39"/>
    <w:qFormat/>
    <w:pPr>
      <w:ind w:left="840"/>
    </w:pPr>
    <w:rPr>
      <w:rFonts w:ascii="Times New Roman" w:hAnsi="Times New Roman" w:eastAsia="宋体" w:cs="Times New Roman"/>
    </w:rPr>
  </w:style>
  <w:style w:type="paragraph" w:styleId="951">
    <w:name w:val="纯文本"/>
    <w:basedOn w:val="907"/>
    <w:next w:val="951"/>
    <w:link w:val="952"/>
    <w:rPr>
      <w:rFonts w:ascii="宋体" w:hAnsi="Courier New" w:eastAsia="楷体_GB2312"/>
      <w:sz w:val="28"/>
      <w:szCs w:val="20"/>
    </w:rPr>
  </w:style>
  <w:style w:type="character" w:styleId="952">
    <w:name w:val="纯文本 Char"/>
    <w:next w:val="952"/>
    <w:link w:val="951"/>
    <w:rPr>
      <w:rFonts w:ascii="宋体" w:hAnsi="Courier New" w:eastAsia="楷体_GB2312" w:cs="Times New Roman"/>
      <w:sz w:val="28"/>
      <w:lang w:val="en-US" w:eastAsia="zh-CN" w:bidi="ar-SA"/>
    </w:rPr>
  </w:style>
  <w:style w:type="paragraph" w:styleId="953">
    <w:name w:val="目录 8"/>
    <w:basedOn w:val="907"/>
    <w:next w:val="907"/>
    <w:link w:val="907"/>
    <w:pPr>
      <w:ind w:left="2940"/>
    </w:pPr>
    <w:rPr>
      <w:rFonts w:ascii="Calibri" w:hAnsi="Calibri" w:eastAsia="宋体" w:cs="Times New Roman"/>
      <w:szCs w:val="22"/>
    </w:rPr>
  </w:style>
  <w:style w:type="paragraph" w:styleId="954">
    <w:name w:val="日期"/>
    <w:basedOn w:val="907"/>
    <w:next w:val="907"/>
    <w:link w:val="955"/>
    <w:rPr>
      <w:rFonts w:ascii="宋体" w:hAnsi="宋体" w:eastAsia="楷体_GB2312"/>
      <w:sz w:val="24"/>
      <w:szCs w:val="20"/>
    </w:rPr>
  </w:style>
  <w:style w:type="character" w:styleId="955">
    <w:name w:val="日期 Char"/>
    <w:next w:val="955"/>
    <w:link w:val="954"/>
    <w:rPr>
      <w:rFonts w:ascii="宋体" w:hAnsi="宋体" w:eastAsia="楷体_GB2312" w:cs="Times New Roman"/>
      <w:sz w:val="24"/>
    </w:rPr>
  </w:style>
  <w:style w:type="paragraph" w:styleId="956">
    <w:name w:val="正文文本缩进 2"/>
    <w:basedOn w:val="907"/>
    <w:next w:val="956"/>
    <w:link w:val="957"/>
    <w:pPr>
      <w:ind w:firstLine="540"/>
      <w:spacing w:line="360" w:lineRule="auto"/>
    </w:pPr>
    <w:rPr>
      <w:rFonts w:ascii="宋体" w:hAnsi="宋体"/>
      <w:sz w:val="24"/>
    </w:rPr>
  </w:style>
  <w:style w:type="character" w:styleId="957">
    <w:name w:val="正文文本缩进 2 Char"/>
    <w:next w:val="957"/>
    <w:link w:val="956"/>
    <w:rPr>
      <w:rFonts w:ascii="宋体" w:hAnsi="宋体" w:eastAsia="宋体" w:cs="Times New Roman"/>
      <w:sz w:val="24"/>
      <w:szCs w:val="24"/>
      <w:lang w:val="en-US" w:eastAsia="zh-CN" w:bidi="ar-SA"/>
    </w:rPr>
  </w:style>
  <w:style w:type="paragraph" w:styleId="958">
    <w:name w:val="批注框文本"/>
    <w:basedOn w:val="907"/>
    <w:next w:val="958"/>
    <w:link w:val="959"/>
    <w:rPr>
      <w:rFonts w:ascii="Calibri" w:hAnsi="Calibri"/>
      <w:sz w:val="18"/>
      <w:szCs w:val="18"/>
    </w:rPr>
  </w:style>
  <w:style w:type="character" w:styleId="959">
    <w:name w:val="批注框文本 Char"/>
    <w:next w:val="959"/>
    <w:link w:val="958"/>
    <w:rPr>
      <w:rFonts w:ascii="Calibri" w:hAnsi="Calibri" w:eastAsia="宋体" w:cs="Times New Roman"/>
      <w:sz w:val="18"/>
      <w:szCs w:val="18"/>
      <w:lang w:val="en-US" w:eastAsia="zh-CN" w:bidi="ar-SA"/>
    </w:rPr>
  </w:style>
  <w:style w:type="paragraph" w:styleId="960">
    <w:name w:val="页脚"/>
    <w:basedOn w:val="907"/>
    <w:next w:val="960"/>
    <w:link w:val="961"/>
    <w:pPr>
      <w:jc w:val="left"/>
      <w:tabs>
        <w:tab w:val="center" w:pos="4153" w:leader="none"/>
        <w:tab w:val="right" w:pos="8306" w:leader="none"/>
      </w:tabs>
    </w:pPr>
    <w:rPr>
      <w:sz w:val="18"/>
      <w:szCs w:val="18"/>
    </w:rPr>
  </w:style>
  <w:style w:type="character" w:styleId="961">
    <w:name w:val="页脚 Char"/>
    <w:next w:val="961"/>
    <w:link w:val="960"/>
    <w:uiPriority w:val="99"/>
    <w:rPr>
      <w:rFonts w:ascii="Times New Roman" w:hAnsi="Times New Roman" w:eastAsia="宋体" w:cs="Times New Roman"/>
      <w:sz w:val="18"/>
      <w:szCs w:val="18"/>
      <w:lang w:val="en-US" w:eastAsia="zh-CN" w:bidi="ar-SA"/>
    </w:rPr>
  </w:style>
  <w:style w:type="paragraph" w:styleId="962">
    <w:name w:val="页眉"/>
    <w:basedOn w:val="907"/>
    <w:next w:val="962"/>
    <w:link w:val="963"/>
    <w:pPr>
      <w:jc w:val="center"/>
      <w:tabs>
        <w:tab w:val="center" w:pos="4153" w:leader="none"/>
        <w:tab w:val="right" w:pos="8306" w:leader="none"/>
      </w:tabs>
      <w:pBdr>
        <w:bottom w:val="single" w:color="000000" w:sz="6" w:space="1"/>
      </w:pBdr>
    </w:pPr>
    <w:rPr>
      <w:rFonts w:eastAsia="楷体_GB2312"/>
      <w:sz w:val="18"/>
      <w:szCs w:val="20"/>
    </w:rPr>
  </w:style>
  <w:style w:type="character" w:styleId="963">
    <w:name w:val="页眉 Char"/>
    <w:next w:val="963"/>
    <w:link w:val="962"/>
    <w:rPr>
      <w:rFonts w:ascii="Times New Roman" w:hAnsi="Times New Roman" w:eastAsia="楷体_GB2312" w:cs="Times New Roman"/>
      <w:sz w:val="18"/>
      <w:lang w:val="en-US" w:eastAsia="zh-CN" w:bidi="ar-SA"/>
    </w:rPr>
  </w:style>
  <w:style w:type="paragraph" w:styleId="964">
    <w:name w:val="目录 1"/>
    <w:basedOn w:val="907"/>
    <w:next w:val="907"/>
    <w:link w:val="907"/>
    <w:uiPriority w:val="39"/>
    <w:qFormat/>
    <w:pPr>
      <w:spacing w:line="360" w:lineRule="auto"/>
      <w:tabs>
        <w:tab w:val="right" w:pos="8296" w:leader="dot"/>
      </w:tabs>
    </w:pPr>
    <w:rPr>
      <w:rFonts w:ascii="宋体" w:hAnsi="宋体" w:eastAsia="宋体" w:cs="Times New Roman"/>
      <w:b/>
      <w:lang w:val="en-US" w:eastAsia="zh-CN"/>
    </w:rPr>
  </w:style>
  <w:style w:type="paragraph" w:styleId="965">
    <w:name w:val="列表接续 4"/>
    <w:basedOn w:val="907"/>
    <w:next w:val="965"/>
    <w:link w:val="907"/>
    <w:pPr>
      <w:ind w:left="1680"/>
      <w:spacing w:after="120"/>
    </w:pPr>
    <w:rPr>
      <w:rFonts w:ascii="Calibri" w:hAnsi="Calibri" w:eastAsia="宋体" w:cs="Times New Roman"/>
    </w:rPr>
  </w:style>
  <w:style w:type="paragraph" w:styleId="966">
    <w:name w:val="目录 4"/>
    <w:basedOn w:val="907"/>
    <w:next w:val="907"/>
    <w:link w:val="907"/>
    <w:uiPriority w:val="39"/>
    <w:pPr>
      <w:ind w:left="1260"/>
    </w:pPr>
    <w:rPr>
      <w:rFonts w:ascii="Calibri" w:hAnsi="Calibri" w:eastAsia="宋体" w:cs="Times New Roman"/>
      <w:szCs w:val="22"/>
    </w:rPr>
  </w:style>
  <w:style w:type="paragraph" w:styleId="967">
    <w:name w:val="索引标题"/>
    <w:basedOn w:val="907"/>
    <w:next w:val="968"/>
    <w:link w:val="907"/>
    <w:rPr>
      <w:rFonts w:ascii="Arial" w:hAnsi="Arial" w:eastAsia="宋体" w:cs="Arial"/>
      <w:b/>
      <w:bCs/>
    </w:rPr>
  </w:style>
  <w:style w:type="paragraph" w:styleId="968">
    <w:name w:val="索引 1"/>
    <w:basedOn w:val="907"/>
    <w:next w:val="907"/>
    <w:link w:val="907"/>
    <w:pPr>
      <w:jc w:val="center"/>
      <w:spacing w:line="270" w:lineRule="atLeast"/>
      <w:widowControl/>
    </w:pPr>
    <w:rPr>
      <w:rFonts w:ascii="宋体" w:hAnsi="宋体" w:eastAsia="宋体" w:cs="Times New Roman"/>
      <w:b/>
      <w:szCs w:val="18"/>
    </w:rPr>
  </w:style>
  <w:style w:type="paragraph" w:styleId="969">
    <w:name w:val="副标题"/>
    <w:basedOn w:val="907"/>
    <w:next w:val="907"/>
    <w:link w:val="970"/>
    <w:qFormat/>
    <w:pPr>
      <w:jc w:val="center"/>
      <w:spacing w:before="240" w:after="60" w:line="312" w:lineRule="auto"/>
      <w:outlineLvl w:val="1"/>
    </w:pPr>
    <w:rPr>
      <w:rFonts w:ascii="Cambria" w:hAnsi="Cambria"/>
      <w:b/>
      <w:bCs/>
      <w:sz w:val="32"/>
      <w:szCs w:val="32"/>
    </w:rPr>
  </w:style>
  <w:style w:type="character" w:styleId="970">
    <w:name w:val="副标题 Char"/>
    <w:next w:val="970"/>
    <w:link w:val="969"/>
    <w:rPr>
      <w:rFonts w:ascii="Cambria" w:hAnsi="Cambria" w:eastAsia="宋体" w:cs="Times New Roman"/>
      <w:b/>
      <w:bCs/>
      <w:sz w:val="32"/>
      <w:szCs w:val="32"/>
    </w:rPr>
  </w:style>
  <w:style w:type="paragraph" w:styleId="971">
    <w:name w:val="目录 6"/>
    <w:basedOn w:val="907"/>
    <w:next w:val="907"/>
    <w:link w:val="907"/>
    <w:pPr>
      <w:ind w:left="2100"/>
    </w:pPr>
    <w:rPr>
      <w:rFonts w:ascii="Calibri" w:hAnsi="Calibri" w:eastAsia="宋体" w:cs="Times New Roman"/>
      <w:szCs w:val="22"/>
    </w:rPr>
  </w:style>
  <w:style w:type="paragraph" w:styleId="972">
    <w:name w:val="正文文本缩进 3"/>
    <w:basedOn w:val="907"/>
    <w:next w:val="972"/>
    <w:link w:val="973"/>
    <w:pPr>
      <w:ind w:left="420"/>
      <w:spacing w:after="120"/>
    </w:pPr>
    <w:rPr>
      <w:sz w:val="16"/>
      <w:szCs w:val="16"/>
    </w:rPr>
  </w:style>
  <w:style w:type="character" w:styleId="973">
    <w:name w:val="正文文本缩进 3 Char"/>
    <w:next w:val="973"/>
    <w:link w:val="972"/>
    <w:rPr>
      <w:rFonts w:ascii="Times New Roman" w:hAnsi="Times New Roman" w:eastAsia="宋体" w:cs="Times New Roman"/>
      <w:sz w:val="16"/>
      <w:szCs w:val="16"/>
    </w:rPr>
  </w:style>
  <w:style w:type="paragraph" w:styleId="974">
    <w:name w:val="目录 2"/>
    <w:basedOn w:val="907"/>
    <w:next w:val="907"/>
    <w:link w:val="907"/>
    <w:uiPriority w:val="39"/>
    <w:qFormat/>
    <w:pPr>
      <w:ind w:left="420"/>
    </w:pPr>
    <w:rPr>
      <w:rFonts w:ascii="Times New Roman" w:hAnsi="Times New Roman" w:eastAsia="宋体" w:cs="Times New Roman"/>
      <w:szCs w:val="20"/>
    </w:rPr>
  </w:style>
  <w:style w:type="paragraph" w:styleId="975">
    <w:name w:val="目录 9"/>
    <w:basedOn w:val="907"/>
    <w:next w:val="907"/>
    <w:link w:val="907"/>
    <w:pPr>
      <w:ind w:left="3360"/>
    </w:pPr>
    <w:rPr>
      <w:rFonts w:ascii="Calibri" w:hAnsi="Calibri" w:eastAsia="宋体" w:cs="Times New Roman"/>
      <w:szCs w:val="22"/>
    </w:rPr>
  </w:style>
  <w:style w:type="paragraph" w:styleId="976">
    <w:name w:val="正文文本 2"/>
    <w:basedOn w:val="907"/>
    <w:next w:val="976"/>
    <w:link w:val="977"/>
    <w:pPr>
      <w:ind w:firstLine="250"/>
      <w:spacing w:after="120" w:line="480" w:lineRule="auto"/>
    </w:pPr>
    <w:rPr>
      <w:sz w:val="24"/>
    </w:rPr>
  </w:style>
  <w:style w:type="character" w:styleId="977">
    <w:name w:val="正文文本 2 Char"/>
    <w:next w:val="977"/>
    <w:link w:val="976"/>
    <w:rPr>
      <w:rFonts w:ascii="Times New Roman" w:hAnsi="Times New Roman" w:eastAsia="宋体" w:cs="Times New Roman"/>
      <w:sz w:val="24"/>
      <w:szCs w:val="24"/>
    </w:rPr>
  </w:style>
  <w:style w:type="paragraph" w:styleId="978">
    <w:name w:val="列表接续 2"/>
    <w:basedOn w:val="907"/>
    <w:next w:val="978"/>
    <w:link w:val="907"/>
    <w:pPr>
      <w:ind w:left="840"/>
      <w:spacing w:after="120"/>
    </w:pPr>
    <w:rPr>
      <w:rFonts w:ascii="Calibri" w:hAnsi="Calibri" w:eastAsia="宋体" w:cs="Times New Roman"/>
    </w:rPr>
  </w:style>
  <w:style w:type="paragraph" w:styleId="979">
    <w:name w:val="HTML 预设格式"/>
    <w:basedOn w:val="907"/>
    <w:next w:val="979"/>
    <w:link w:val="98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0">
    <w:name w:val="HTML 预设格式 Char"/>
    <w:next w:val="980"/>
    <w:link w:val="979"/>
    <w:rPr>
      <w:rFonts w:ascii="宋体" w:hAnsi="宋体" w:eastAsia="宋体" w:cs="宋体"/>
      <w:sz w:val="24"/>
      <w:szCs w:val="24"/>
    </w:rPr>
  </w:style>
  <w:style w:type="paragraph" w:styleId="981">
    <w:name w:val="普通(网站)"/>
    <w:basedOn w:val="907"/>
    <w:next w:val="981"/>
    <w:link w:val="907"/>
    <w:qFormat/>
    <w:pPr>
      <w:jc w:val="left"/>
      <w:spacing w:before="100" w:beforeAutospacing="1" w:after="100" w:afterAutospacing="1"/>
      <w:widowControl/>
    </w:pPr>
    <w:rPr>
      <w:rFonts w:ascii="宋体" w:hAnsi="宋体" w:eastAsia="宋体" w:cs="宋体"/>
      <w:sz w:val="24"/>
    </w:rPr>
  </w:style>
  <w:style w:type="paragraph" w:styleId="982">
    <w:name w:val="标题"/>
    <w:basedOn w:val="907"/>
    <w:next w:val="982"/>
    <w:link w:val="983"/>
    <w:qFormat/>
    <w:pPr>
      <w:jc w:val="center"/>
      <w:spacing w:before="240" w:after="60" w:line="360" w:lineRule="auto"/>
      <w:outlineLvl w:val="0"/>
    </w:pPr>
    <w:rPr>
      <w:rFonts w:ascii="宋体" w:hAnsi="宋体"/>
      <w:b/>
      <w:bCs/>
      <w:sz w:val="32"/>
      <w:szCs w:val="32"/>
    </w:rPr>
  </w:style>
  <w:style w:type="character" w:styleId="983">
    <w:name w:val="标题 Char"/>
    <w:next w:val="983"/>
    <w:link w:val="982"/>
    <w:qFormat/>
    <w:rPr>
      <w:rFonts w:ascii="宋体" w:hAnsi="宋体" w:eastAsia="宋体" w:cs="Arial"/>
      <w:b/>
      <w:bCs/>
      <w:sz w:val="32"/>
      <w:szCs w:val="32"/>
    </w:rPr>
  </w:style>
  <w:style w:type="paragraph" w:styleId="984">
    <w:name w:val="批注主题"/>
    <w:basedOn w:val="938"/>
    <w:next w:val="938"/>
    <w:link w:val="985"/>
    <w:rPr>
      <w:b/>
      <w:bCs/>
    </w:rPr>
  </w:style>
  <w:style w:type="character" w:styleId="985">
    <w:name w:val="批注主题 Char"/>
    <w:next w:val="985"/>
    <w:link w:val="984"/>
    <w:rPr>
      <w:rFonts w:ascii="Times New Roman" w:hAnsi="Times New Roman" w:eastAsia="宋体" w:cs="Times New Roman"/>
      <w:b/>
      <w:bCs/>
      <w:sz w:val="21"/>
      <w:szCs w:val="24"/>
    </w:rPr>
  </w:style>
  <w:style w:type="paragraph" w:styleId="986">
    <w:name w:val="正文首行缩进"/>
    <w:basedOn w:val="942"/>
    <w:next w:val="986"/>
    <w:link w:val="987"/>
    <w:pPr>
      <w:ind w:firstLine="420"/>
      <w:jc w:val="both"/>
      <w:spacing w:after="120" w:line="300" w:lineRule="auto"/>
    </w:pPr>
    <w:rPr>
      <w:sz w:val="24"/>
      <w:szCs w:val="24"/>
    </w:rPr>
  </w:style>
  <w:style w:type="character" w:styleId="987">
    <w:name w:val="正文首行缩进 Char"/>
    <w:next w:val="987"/>
    <w:link w:val="986"/>
    <w:rPr>
      <w:rFonts w:ascii="方正大黑简体" w:hAnsi="Times New Roman" w:eastAsia="方正大黑简体" w:cs="Times New Roman"/>
      <w:position w:val="6"/>
      <w:sz w:val="24"/>
      <w:szCs w:val="24"/>
      <w:lang w:val="en-US" w:eastAsia="zh-CN" w:bidi="ar-SA"/>
    </w:rPr>
  </w:style>
  <w:style w:type="paragraph" w:styleId="988">
    <w:name w:val="正文首行缩进 2"/>
    <w:basedOn w:val="944"/>
    <w:next w:val="988"/>
    <w:link w:val="989"/>
    <w:pPr>
      <w:ind w:left="420" w:firstLine="420"/>
      <w:spacing w:after="120" w:line="240" w:lineRule="auto"/>
    </w:pPr>
    <w:rPr>
      <w:rFonts w:ascii="Tahoma" w:hAnsi="Tahoma"/>
      <w:sz w:val="21"/>
      <w:szCs w:val="24"/>
    </w:rPr>
  </w:style>
  <w:style w:type="character" w:styleId="989">
    <w:name w:val="正文首行缩进 2 Char"/>
    <w:next w:val="989"/>
    <w:link w:val="988"/>
    <w:rPr>
      <w:rFonts w:ascii="Tahoma" w:hAnsi="Tahoma" w:eastAsia="方正仿宋简体" w:cs="Times New Roman"/>
      <w:sz w:val="21"/>
      <w:szCs w:val="24"/>
      <w:lang w:val="en-US" w:eastAsia="zh-CN" w:bidi="ar-SA"/>
    </w:rPr>
  </w:style>
  <w:style w:type="table" w:styleId="990">
    <w:name w:val="网格型"/>
    <w:basedOn w:val="918"/>
    <w:next w:val="990"/>
    <w:link w:val="907"/>
    <w:uiPriority w:val="59"/>
    <w:pPr>
      <w:jc w:val="both"/>
      <w:widowControl w:val="off"/>
    </w:pPr>
    <w:rPr>
      <w:rFonts w:ascii="Times New Roman" w:hAnsi="Times New Roman" w:eastAsia="宋体" w:cs="Times New Roman"/>
    </w:rPr>
    <w:tblPr/>
  </w:style>
  <w:style w:type="table" w:styleId="991">
    <w:name w:val="网格型 1"/>
    <w:basedOn w:val="918"/>
    <w:next w:val="991"/>
    <w:link w:val="907"/>
    <w:pPr>
      <w:jc w:val="both"/>
      <w:widowControl w:val="off"/>
    </w:pPr>
    <w:rPr>
      <w:rFonts w:ascii="Times New Roman" w:hAnsi="Times New Roman" w:eastAsia="宋体" w:cs="Times New Roman"/>
    </w:rPr>
    <w:tblPr/>
  </w:style>
  <w:style w:type="table" w:styleId="992">
    <w:name w:val="网格型 8"/>
    <w:basedOn w:val="918"/>
    <w:next w:val="992"/>
    <w:link w:val="907"/>
    <w:pPr>
      <w:ind w:firstLine="250"/>
      <w:jc w:val="both"/>
      <w:spacing w:line="300" w:lineRule="auto"/>
      <w:widowControl w:val="off"/>
    </w:pPr>
    <w:rPr>
      <w:rFonts w:ascii="Times New Roman" w:hAnsi="Times New Roman" w:eastAsia="宋体" w:cs="Times New Roman"/>
    </w:rPr>
    <w:tblPr/>
  </w:style>
  <w:style w:type="table" w:styleId="993">
    <w:name w:val="专业型"/>
    <w:basedOn w:val="918"/>
    <w:next w:val="993"/>
    <w:link w:val="907"/>
    <w:pPr>
      <w:ind w:firstLine="250"/>
      <w:jc w:val="both"/>
      <w:spacing w:line="300" w:lineRule="auto"/>
      <w:widowControl w:val="off"/>
    </w:pPr>
    <w:rPr>
      <w:rFonts w:ascii="Times New Roman" w:hAnsi="Times New Roman" w:eastAsia="宋体" w:cs="Times New Roman"/>
    </w:rPr>
    <w:tblPr/>
  </w:style>
  <w:style w:type="character" w:styleId="994">
    <w:name w:val="要点"/>
    <w:next w:val="994"/>
    <w:link w:val="907"/>
    <w:uiPriority w:val="22"/>
    <w:qFormat/>
    <w:rPr>
      <w:rFonts w:ascii="Times New Roman" w:hAnsi="Times New Roman" w:eastAsia="宋体" w:cs="Times New Roman"/>
      <w:b/>
      <w:bCs/>
    </w:rPr>
  </w:style>
  <w:style w:type="character" w:styleId="995">
    <w:name w:val="页码"/>
    <w:next w:val="995"/>
    <w:link w:val="907"/>
    <w:rPr>
      <w:rFonts w:ascii="Times New Roman" w:hAnsi="Times New Roman" w:eastAsia="宋体" w:cs="Times New Roman"/>
    </w:rPr>
  </w:style>
  <w:style w:type="character" w:styleId="996">
    <w:name w:val="已访问的超链接"/>
    <w:next w:val="996"/>
    <w:link w:val="907"/>
    <w:rPr>
      <w:rFonts w:ascii="Times New Roman" w:hAnsi="Times New Roman" w:eastAsia="宋体" w:cs="Times New Roman"/>
      <w:color w:val="800080"/>
      <w:u w:val="single"/>
    </w:rPr>
  </w:style>
  <w:style w:type="character" w:styleId="997">
    <w:name w:val="强调"/>
    <w:next w:val="997"/>
    <w:link w:val="907"/>
    <w:qFormat/>
    <w:rPr>
      <w:rFonts w:ascii="Times New Roman" w:hAnsi="Times New Roman" w:eastAsia="宋体" w:cs="Times New Roman"/>
      <w:b/>
      <w:bCs/>
      <w:i w:val="0"/>
      <w:iCs w:val="0"/>
    </w:rPr>
  </w:style>
  <w:style w:type="character" w:styleId="998">
    <w:name w:val="HTML 打字机"/>
    <w:next w:val="998"/>
    <w:link w:val="907"/>
    <w:rPr>
      <w:rFonts w:ascii="黑体" w:hAnsi="Courier New" w:eastAsia="黑体" w:cs="Courier New"/>
      <w:sz w:val="14"/>
      <w:szCs w:val="14"/>
    </w:rPr>
  </w:style>
  <w:style w:type="character" w:styleId="999">
    <w:name w:val="超链接"/>
    <w:next w:val="999"/>
    <w:link w:val="907"/>
    <w:uiPriority w:val="99"/>
    <w:rPr>
      <w:rFonts w:ascii="Times New Roman" w:hAnsi="Times New Roman" w:eastAsia="宋体" w:cs="Times New Roman"/>
      <w:color w:val="0000ff"/>
      <w:u w:val="single"/>
    </w:rPr>
  </w:style>
  <w:style w:type="character" w:styleId="1000">
    <w:name w:val="批注引用"/>
    <w:next w:val="1000"/>
    <w:link w:val="907"/>
    <w:uiPriority w:val="99"/>
    <w:rPr>
      <w:rFonts w:ascii="Times New Roman" w:hAnsi="Times New Roman" w:eastAsia="宋体" w:cs="Times New Roman"/>
      <w:sz w:val="21"/>
      <w:szCs w:val="21"/>
    </w:rPr>
  </w:style>
  <w:style w:type="paragraph" w:styleId="1001">
    <w:name w:val="段"/>
    <w:next w:val="907"/>
    <w:link w:val="907"/>
    <w:qFormat/>
    <w:pPr>
      <w:ind w:firstLine="200"/>
      <w:jc w:val="both"/>
    </w:pPr>
    <w:rPr>
      <w:rFonts w:ascii="宋体"/>
      <w:sz w:val="21"/>
      <w:lang w:val="en-US" w:eastAsia="zh-CN" w:bidi="ar-SA"/>
    </w:rPr>
  </w:style>
  <w:style w:type="character" w:styleId="1002">
    <w:name w:val="+正文 Char Char Char Char"/>
    <w:next w:val="1002"/>
    <w:link w:val="907"/>
    <w:rPr>
      <w:rFonts w:ascii="Tahoma" w:hAnsi="Tahoma" w:eastAsia="宋体" w:cs="Times New Roman"/>
      <w:sz w:val="24"/>
      <w:szCs w:val="28"/>
      <w:lang w:val="en-US" w:eastAsia="zh-CN" w:bidi="ar-SA"/>
    </w:rPr>
  </w:style>
  <w:style w:type="character" w:styleId="1003">
    <w:name w:val="t31"/>
    <w:next w:val="1003"/>
    <w:link w:val="907"/>
    <w:rPr>
      <w:sz w:val="21"/>
      <w:szCs w:val="21"/>
    </w:rPr>
  </w:style>
  <w:style w:type="character" w:styleId="1004">
    <w:name w:val="页脚 Char1"/>
    <w:next w:val="1004"/>
    <w:link w:val="907"/>
    <w:rPr>
      <w:rFonts w:ascii="Times New Roman" w:hAnsi="Times New Roman" w:eastAsia="宋体" w:cs="Times New Roman"/>
      <w:sz w:val="18"/>
      <w:szCs w:val="18"/>
    </w:rPr>
  </w:style>
  <w:style w:type="character" w:styleId="1005">
    <w:name w:val="lh201"/>
    <w:next w:val="1005"/>
    <w:link w:val="907"/>
    <w:rPr>
      <w:rFonts w:ascii="Times New Roman" w:hAnsi="Times New Roman" w:eastAsia="宋体" w:cs="Times New Roman"/>
      <w:color w:val="666666"/>
    </w:rPr>
  </w:style>
  <w:style w:type="character" w:styleId="1006">
    <w:name w:val="td21"/>
    <w:next w:val="1006"/>
    <w:link w:val="907"/>
    <w:rPr>
      <w:rFonts w:ascii="Tahoma" w:hAnsi="Tahoma" w:eastAsia="宋体" w:cs="Times New Roman"/>
      <w:sz w:val="21"/>
      <w:szCs w:val="21"/>
      <w:u w:val="none"/>
      <w:lang w:val="en-US" w:eastAsia="zh-CN" w:bidi="ar-SA"/>
    </w:rPr>
  </w:style>
  <w:style w:type="character" w:styleId="1007">
    <w:name w:val="Plain Text Char Char"/>
    <w:next w:val="1007"/>
    <w:link w:val="1008"/>
    <w:rPr>
      <w:rFonts w:ascii="宋体" w:hAnsi="Courier New" w:eastAsia="楷体_GB2312" w:cs="Times New Roman"/>
      <w:sz w:val="28"/>
    </w:rPr>
  </w:style>
  <w:style w:type="paragraph" w:styleId="1008">
    <w:name w:val="纯文本1"/>
    <w:basedOn w:val="907"/>
    <w:next w:val="1008"/>
    <w:link w:val="1007"/>
    <w:qFormat/>
    <w:rPr>
      <w:rFonts w:ascii="宋体" w:hAnsi="Courier New" w:eastAsia="楷体_GB2312"/>
      <w:sz w:val="28"/>
      <w:szCs w:val="20"/>
    </w:rPr>
  </w:style>
  <w:style w:type="character" w:styleId="1009">
    <w:name w:val="正文文本 3 Char2"/>
    <w:next w:val="1009"/>
    <w:link w:val="907"/>
    <w:rPr>
      <w:rFonts w:ascii="Times New Roman" w:hAnsi="Times New Roman" w:eastAsia="宋体" w:cs="Times New Roman"/>
      <w:sz w:val="16"/>
      <w:szCs w:val="16"/>
    </w:rPr>
  </w:style>
  <w:style w:type="character" w:styleId="1010">
    <w:name w:val="style1"/>
    <w:next w:val="1010"/>
    <w:link w:val="907"/>
    <w:rPr>
      <w:rFonts w:ascii="Times New Roman" w:hAnsi="Times New Roman" w:eastAsia="宋体" w:cs="Times New Roman"/>
    </w:rPr>
  </w:style>
  <w:style w:type="character" w:styleId="1011">
    <w:name w:val="正文文本 Char1"/>
    <w:next w:val="1011"/>
    <w:link w:val="907"/>
    <w:rPr>
      <w:rFonts w:ascii="Times New Roman" w:hAnsi="Times New Roman" w:eastAsia="宋体" w:cs="Times New Roman"/>
      <w:sz w:val="21"/>
      <w:szCs w:val="24"/>
    </w:rPr>
  </w:style>
  <w:style w:type="character" w:styleId="1012">
    <w:name w:val="h3 Char1,Heading 3 - old Char1,Level 3 Head Char1,H3 Char1,level_3 Char1,PIM 3 Char1,sect1.2.3 Char1,sect1.2.31 Char1,sect1.2.32 Char1,sect1.2.311 Char1,sect1.2.33 Char1,sect1.2.312 Char1,l3 Char1,CT Char1,3rd level Char1,ISO2 Char1,L3 Char1,3 Char1"/>
    <w:next w:val="1012"/>
    <w:link w:val="907"/>
    <w:rPr>
      <w:rFonts w:ascii="宋体" w:hAnsi="宋体" w:eastAsia="宋体" w:cs="Times New Roman"/>
      <w:sz w:val="28"/>
      <w:lang w:val="en-US" w:eastAsia="zh-CN" w:bidi="ar-SA"/>
    </w:rPr>
  </w:style>
  <w:style w:type="character" w:styleId="1013">
    <w:name w:val="gray_b"/>
    <w:next w:val="1013"/>
    <w:link w:val="907"/>
    <w:rPr>
      <w:rFonts w:ascii="Times New Roman" w:hAnsi="Times New Roman" w:eastAsia="宋体" w:cs="Times New Roman"/>
    </w:rPr>
  </w:style>
  <w:style w:type="character" w:styleId="1014">
    <w:name w:val="f141"/>
    <w:next w:val="1014"/>
    <w:link w:val="907"/>
    <w:rPr>
      <w:rFonts w:ascii="Tahoma" w:hAnsi="Tahoma" w:eastAsia="宋体" w:cs="Times New Roman"/>
      <w:sz w:val="24"/>
      <w:szCs w:val="24"/>
      <w:lang w:val="en-US" w:eastAsia="zh-CN" w:bidi="ar-SA"/>
    </w:rPr>
  </w:style>
  <w:style w:type="character" w:styleId="1015">
    <w:name w:val="apple-style-span"/>
    <w:next w:val="1015"/>
    <w:link w:val="907"/>
    <w:rPr>
      <w:rFonts w:ascii="Times New Roman" w:hAnsi="Times New Roman" w:eastAsia="宋体" w:cs="Times New Roman"/>
    </w:rPr>
  </w:style>
  <w:style w:type="character" w:styleId="1016">
    <w:name w:val="grame"/>
    <w:next w:val="1016"/>
    <w:link w:val="907"/>
    <w:rPr>
      <w:rFonts w:ascii="Times New Roman" w:hAnsi="Times New Roman" w:eastAsia="宋体" w:cs="Times New Roman"/>
    </w:rPr>
  </w:style>
  <w:style w:type="character" w:styleId="1017">
    <w:name w:val="font-12"/>
    <w:next w:val="1017"/>
    <w:link w:val="907"/>
    <w:rPr>
      <w:rFonts w:ascii="Times New Roman" w:hAnsi="Times New Roman" w:eastAsia="宋体" w:cs="Times New Roman"/>
    </w:rPr>
  </w:style>
  <w:style w:type="character" w:styleId="1018">
    <w:name w:val="fontstyle01"/>
    <w:next w:val="1018"/>
    <w:link w:val="907"/>
    <w:rPr>
      <w:rFonts w:hint="eastAsia" w:ascii="宋体" w:hAnsi="宋体" w:eastAsia="宋体" w:cs="Times New Roman"/>
      <w:b w:val="0"/>
      <w:bCs w:val="0"/>
      <w:i w:val="0"/>
      <w:iCs w:val="0"/>
      <w:color w:val="000000"/>
      <w:sz w:val="24"/>
      <w:szCs w:val="24"/>
    </w:rPr>
  </w:style>
  <w:style w:type="character" w:styleId="1019">
    <w:name w:val="info4"/>
    <w:next w:val="1019"/>
    <w:link w:val="907"/>
    <w:rPr>
      <w:rFonts w:ascii="Times New Roman" w:hAnsi="Times New Roman" w:eastAsia="宋体" w:cs="Times New Roman"/>
    </w:rPr>
  </w:style>
  <w:style w:type="character" w:styleId="1020">
    <w:name w:val="maintext1"/>
    <w:next w:val="1020"/>
    <w:link w:val="907"/>
    <w:rPr>
      <w:rFonts w:ascii="ˎ̥" w:hAnsi="ˎ̥" w:eastAsia="宋体" w:cs="Times New Roman"/>
      <w:color w:val="000000"/>
      <w:spacing w:val="24"/>
      <w:sz w:val="20"/>
      <w:szCs w:val="20"/>
    </w:rPr>
  </w:style>
  <w:style w:type="character" w:styleId="1021">
    <w:name w:val="Char Char4"/>
    <w:next w:val="1021"/>
    <w:link w:val="907"/>
    <w:rPr>
      <w:rFonts w:ascii="Cambria" w:hAnsi="Cambria" w:eastAsia="宋体" w:cs="Times New Roman"/>
      <w:b/>
      <w:bCs/>
      <w:sz w:val="28"/>
      <w:szCs w:val="28"/>
    </w:rPr>
  </w:style>
  <w:style w:type="character" w:styleId="1022">
    <w:name w:val="保驾"/>
    <w:next w:val="1022"/>
    <w:link w:val="907"/>
    <w:rPr>
      <w:rFonts w:ascii="Times New Roman" w:hAnsi="Times New Roman" w:eastAsia="宋体" w:cs="Times New Roman"/>
      <w:sz w:val="18"/>
    </w:rPr>
  </w:style>
  <w:style w:type="character" w:styleId="1023">
    <w:name w:val="unnamed101"/>
    <w:next w:val="1023"/>
    <w:link w:val="907"/>
    <w:rPr>
      <w:rFonts w:ascii="Times New Roman" w:hAnsi="Times New Roman" w:eastAsia="宋体" w:cs="Times New Roman"/>
      <w:sz w:val="20"/>
      <w:szCs w:val="20"/>
    </w:rPr>
  </w:style>
  <w:style w:type="character" w:styleId="1024">
    <w:name w:val="正文文本缩进 Char1"/>
    <w:next w:val="1024"/>
    <w:link w:val="907"/>
    <w:rPr>
      <w:rFonts w:ascii="Times New Roman" w:hAnsi="Times New Roman" w:eastAsia="宋体" w:cs="Times New Roman"/>
      <w:sz w:val="21"/>
      <w:szCs w:val="24"/>
    </w:rPr>
  </w:style>
  <w:style w:type="character" w:styleId="1025">
    <w:name w:val="普通 (Web) Char Char Char"/>
    <w:next w:val="1025"/>
    <w:link w:val="907"/>
    <w:rPr>
      <w:rFonts w:ascii="Times New Roman" w:hAnsi="Times New Roman" w:eastAsia="宋体" w:cs="Times New Roman"/>
      <w:sz w:val="24"/>
      <w:lang w:val="en-US" w:eastAsia="zh-CN"/>
    </w:rPr>
  </w:style>
  <w:style w:type="character" w:styleId="1026">
    <w:name w:val="digest1"/>
    <w:next w:val="1026"/>
    <w:link w:val="907"/>
    <w:rPr>
      <w:rFonts w:ascii="Times New Roman" w:hAnsi="Times New Roman" w:eastAsia="宋体" w:cs="Times New Roman"/>
      <w:color w:val="3a4343"/>
      <w:sz w:val="20"/>
      <w:lang w:val="en-US" w:eastAsia="zh-CN"/>
    </w:rPr>
  </w:style>
  <w:style w:type="character" w:styleId="1027">
    <w:name w:val="style2 style26"/>
    <w:next w:val="1027"/>
    <w:link w:val="907"/>
    <w:rPr>
      <w:rFonts w:ascii="Times New Roman" w:hAnsi="Times New Roman" w:eastAsia="宋体" w:cs="Times New Roman"/>
    </w:rPr>
  </w:style>
  <w:style w:type="character" w:styleId="1028">
    <w:name w:val="wenzi41"/>
    <w:next w:val="1028"/>
    <w:link w:val="907"/>
    <w:rPr>
      <w:rFonts w:ascii="Times New Roman" w:hAnsi="Times New Roman" w:eastAsia="宋体" w:cs="Times New Roman"/>
      <w:b/>
      <w:bCs/>
      <w:color w:val="c52900"/>
      <w:sz w:val="18"/>
      <w:szCs w:val="18"/>
      <w:u w:val="none"/>
    </w:rPr>
  </w:style>
  <w:style w:type="character" w:styleId="1029">
    <w:name w:val="style141"/>
    <w:next w:val="1029"/>
    <w:link w:val="907"/>
    <w:rPr>
      <w:rFonts w:hint="eastAsia" w:ascii="黑体" w:hAnsi="Times New Roman" w:eastAsia="黑体" w:cs="Times New Roman"/>
      <w:b/>
      <w:bCs/>
      <w:color w:val="be4040"/>
      <w:sz w:val="41"/>
      <w:szCs w:val="41"/>
    </w:rPr>
  </w:style>
  <w:style w:type="character" w:styleId="1030">
    <w:name w:val="3zw1"/>
    <w:next w:val="1030"/>
    <w:link w:val="907"/>
    <w:rPr>
      <w:rFonts w:ascii="Tahoma" w:hAnsi="Tahoma" w:eastAsia="宋体" w:cs="Times New Roman"/>
      <w:color w:val="000000"/>
      <w:sz w:val="21"/>
      <w:szCs w:val="21"/>
      <w:lang w:val="en-US" w:eastAsia="zh-CN" w:bidi="ar-SA"/>
    </w:rPr>
  </w:style>
  <w:style w:type="character" w:styleId="1031">
    <w:name w:val="Char Char2"/>
    <w:next w:val="1031"/>
    <w:link w:val="907"/>
    <w:rPr>
      <w:rFonts w:ascii="Cambria" w:hAnsi="Cambria" w:eastAsia="宋体" w:cs="Times New Roman"/>
      <w:b/>
      <w:bCs/>
      <w:sz w:val="24"/>
      <w:szCs w:val="24"/>
    </w:rPr>
  </w:style>
  <w:style w:type="character" w:styleId="1032">
    <w:name w:val="p_inzi1"/>
    <w:next w:val="1032"/>
    <w:link w:val="907"/>
    <w:rPr>
      <w:rFonts w:ascii="Times New Roman" w:hAnsi="Times New Roman" w:eastAsia="宋体" w:cs="Times New Roman"/>
      <w:color w:val="171717"/>
      <w:sz w:val="17"/>
      <w:szCs w:val="17"/>
    </w:rPr>
  </w:style>
  <w:style w:type="character" w:styleId="1033">
    <w:name w:val="释义正文2"/>
    <w:next w:val="1033"/>
    <w:link w:val="907"/>
    <w:rPr>
      <w:rFonts w:ascii="Times New Roman" w:hAnsi="Times New Roman" w:eastAsia="宋体" w:cs="Times New Roman"/>
      <w:sz w:val="24"/>
    </w:rPr>
  </w:style>
  <w:style w:type="character" w:styleId="1034">
    <w:name w:val="Char Char5"/>
    <w:next w:val="1034"/>
    <w:link w:val="907"/>
    <w:rPr>
      <w:rFonts w:ascii="Times New Roman" w:hAnsi="Times New Roman" w:eastAsia="宋体" w:cs="Times New Roman"/>
      <w:b/>
      <w:bCs/>
      <w:sz w:val="32"/>
      <w:szCs w:val="32"/>
    </w:rPr>
  </w:style>
  <w:style w:type="character" w:styleId="1035">
    <w:name w:val="标题 7 Char1"/>
    <w:next w:val="1035"/>
    <w:link w:val="907"/>
    <w:rPr>
      <w:rFonts w:ascii="Times New Roman" w:hAnsi="Times New Roman" w:eastAsia="宋体" w:cs="Times New Roman"/>
      <w:b/>
      <w:bCs/>
      <w:sz w:val="24"/>
      <w:szCs w:val="24"/>
    </w:rPr>
  </w:style>
  <w:style w:type="character" w:styleId="1036">
    <w:name w:val="Formatvorlage Formatvorlage Links:  0&quot; Hängend:  13.5 ch + MingLiU Zchn"/>
    <w:next w:val="1036"/>
    <w:link w:val="1037"/>
    <w:rPr>
      <w:rFonts w:ascii="Arial" w:hAnsi="Arial" w:eastAsia="Times New Roman" w:cs="Times New Roman"/>
      <w:sz w:val="24"/>
    </w:rPr>
  </w:style>
  <w:style w:type="paragraph" w:styleId="1037">
    <w:name w:val="Formatvorlage Formatvorlage Links:  0&quot; Hängend:  13.5 ch + MingLiU"/>
    <w:basedOn w:val="907"/>
    <w:next w:val="1037"/>
    <w:link w:val="1036"/>
    <w:pPr>
      <w:ind w:left="3240" w:hanging="3240"/>
    </w:pPr>
    <w:rPr>
      <w:rFonts w:ascii="Arial" w:hAnsi="Arial" w:eastAsia="Times New Roman"/>
      <w:sz w:val="24"/>
      <w:szCs w:val="20"/>
    </w:rPr>
  </w:style>
  <w:style w:type="character" w:styleId="1038">
    <w:name w:val="label"/>
    <w:next w:val="1038"/>
    <w:link w:val="907"/>
    <w:rPr>
      <w:rFonts w:ascii="Times New Roman" w:hAnsi="Times New Roman" w:eastAsia="宋体" w:cs="Times New Roman"/>
    </w:rPr>
  </w:style>
  <w:style w:type="character" w:styleId="1039">
    <w:name w:val="+正文 Char3"/>
    <w:next w:val="1039"/>
    <w:link w:val="1040"/>
    <w:rPr>
      <w:rFonts w:ascii="Tahoma" w:hAnsi="Tahoma" w:eastAsia="宋体" w:cs="Times New Roman"/>
      <w:sz w:val="24"/>
      <w:szCs w:val="28"/>
    </w:rPr>
  </w:style>
  <w:style w:type="paragraph" w:styleId="1040">
    <w:name w:val="+正文"/>
    <w:basedOn w:val="907"/>
    <w:next w:val="1040"/>
    <w:link w:val="1039"/>
    <w:pPr>
      <w:ind w:firstLine="200"/>
      <w:spacing w:line="360" w:lineRule="auto"/>
    </w:pPr>
    <w:rPr>
      <w:rFonts w:ascii="Tahoma" w:hAnsi="Tahoma"/>
      <w:sz w:val="24"/>
      <w:szCs w:val="28"/>
    </w:rPr>
  </w:style>
  <w:style w:type="character" w:styleId="1041">
    <w:name w:val="apple-converted-space"/>
    <w:next w:val="1041"/>
    <w:link w:val="907"/>
    <w:rPr>
      <w:rFonts w:ascii="Tahoma" w:hAnsi="Tahoma" w:eastAsia="宋体" w:cs="Times New Roman"/>
      <w:sz w:val="24"/>
      <w:szCs w:val="24"/>
      <w:lang w:val="en-US" w:eastAsia="zh-CN" w:bidi="ar-SA"/>
    </w:rPr>
  </w:style>
  <w:style w:type="character" w:styleId="1042">
    <w:name w:val="h3 Char,Heading 3 - old Char,Level 3 Head Char,H3 Char,level_3 Char,PIM 3 Char,sect1.2.3 Char,sect1.2.31 Char,sect1.2.32 Char,sect1.2.311 Char,sect1.2.33 Char,sect1.2.312 Char,l3 Char,CT Char,3rd level Char,ISO2 Char,L3 Char,3 Char,sl3 Char,BOD 0 Char"/>
    <w:next w:val="1042"/>
    <w:link w:val="907"/>
    <w:rPr>
      <w:rFonts w:ascii="宋体" w:hAnsi="宋体" w:eastAsia="宋体" w:cs="Times New Roman"/>
      <w:sz w:val="28"/>
      <w:lang w:val="en-US" w:eastAsia="zh-CN" w:bidi="ar-SA"/>
    </w:rPr>
  </w:style>
  <w:style w:type="character" w:styleId="1043">
    <w:name w:val="加点正文缩进 Char"/>
    <w:next w:val="1043"/>
    <w:link w:val="1044"/>
    <w:rPr>
      <w:rFonts w:ascii="宋体" w:hAnsi="宋体" w:eastAsia="宋体" w:cs="Times New Roman"/>
      <w:sz w:val="24"/>
      <w:szCs w:val="24"/>
    </w:rPr>
  </w:style>
  <w:style w:type="paragraph" w:styleId="1044">
    <w:name w:val="加点正文缩进"/>
    <w:basedOn w:val="907"/>
    <w:next w:val="1044"/>
    <w:link w:val="1043"/>
    <w:pPr>
      <w:ind w:left="840" w:hanging="420"/>
      <w:spacing w:line="300" w:lineRule="auto"/>
      <w:tabs>
        <w:tab w:val="left" w:pos="840" w:leader="none"/>
      </w:tabs>
    </w:pPr>
    <w:rPr>
      <w:rFonts w:ascii="宋体" w:hAnsi="宋体"/>
      <w:sz w:val="24"/>
    </w:rPr>
  </w:style>
  <w:style w:type="character" w:styleId="1045">
    <w:name w:val="样式 楷体_GB2312 四号 加粗"/>
    <w:next w:val="1045"/>
    <w:link w:val="907"/>
    <w:rPr>
      <w:rFonts w:ascii="楷体_GB2312" w:hAnsi="楷体_GB2312" w:eastAsia="楷体_GB2312" w:cs="Times New Roman"/>
      <w:b/>
      <w:bCs/>
      <w:sz w:val="28"/>
      <w:szCs w:val="24"/>
      <w:lang w:val="en-US" w:eastAsia="zh-CN" w:bidi="ar-SA"/>
    </w:rPr>
  </w:style>
  <w:style w:type="character" w:styleId="1046">
    <w:name w:val="style2"/>
    <w:next w:val="1046"/>
    <w:link w:val="907"/>
    <w:rPr>
      <w:rFonts w:ascii="Times New Roman" w:hAnsi="Times New Roman" w:eastAsia="宋体" w:cs="Times New Roman"/>
    </w:rPr>
  </w:style>
  <w:style w:type="character" w:styleId="1047">
    <w:name w:val="标书正文格式 Char1"/>
    <w:next w:val="1047"/>
    <w:link w:val="1048"/>
    <w:rPr>
      <w:rFonts w:eastAsia="楷体_GB2312"/>
      <w:sz w:val="24"/>
      <w:szCs w:val="24"/>
      <w:lang w:val="en-US" w:eastAsia="zh-CN" w:bidi="ar-SA"/>
    </w:rPr>
  </w:style>
  <w:style w:type="paragraph" w:styleId="1048">
    <w:name w:val="标书正文格式"/>
    <w:next w:val="1048"/>
    <w:link w:val="1047"/>
    <w:pPr>
      <w:ind w:firstLine="200"/>
      <w:spacing w:line="360" w:lineRule="auto"/>
    </w:pPr>
    <w:rPr>
      <w:rFonts w:eastAsia="楷体_GB2312"/>
      <w:sz w:val="24"/>
      <w:szCs w:val="24"/>
      <w:lang w:val="en-US" w:eastAsia="zh-CN" w:bidi="ar-SA"/>
    </w:rPr>
  </w:style>
  <w:style w:type="character" w:styleId="1049">
    <w:name w:val="title_emph1"/>
    <w:next w:val="1049"/>
    <w:link w:val="907"/>
    <w:rPr>
      <w:rFonts w:ascii="Arial" w:hAnsi="Arial" w:eastAsia="宋体" w:cs="Times New Roman"/>
      <w:b/>
      <w:sz w:val="18"/>
    </w:rPr>
  </w:style>
  <w:style w:type="character" w:styleId="1050">
    <w:name w:val="Char Char3"/>
    <w:next w:val="1050"/>
    <w:link w:val="907"/>
    <w:rPr>
      <w:rFonts w:ascii="Times New Roman" w:hAnsi="Times New Roman" w:eastAsia="宋体" w:cs="Times New Roman"/>
      <w:b/>
      <w:bCs/>
      <w:sz w:val="28"/>
      <w:szCs w:val="28"/>
    </w:rPr>
  </w:style>
  <w:style w:type="character" w:styleId="1051">
    <w:name w:val="批注主题 Char1"/>
    <w:next w:val="1051"/>
    <w:link w:val="907"/>
    <w:rPr>
      <w:rFonts w:ascii="Tahoma" w:hAnsi="Tahoma" w:eastAsia="宋体" w:cs="Times New Roman"/>
      <w:b/>
      <w:bCs/>
      <w:sz w:val="21"/>
      <w:szCs w:val="24"/>
    </w:rPr>
  </w:style>
  <w:style w:type="character" w:styleId="1052">
    <w:name w:val="ct-def21"/>
    <w:next w:val="1052"/>
    <w:link w:val="907"/>
    <w:rPr>
      <w:rFonts w:hint="eastAsia" w:ascii="宋体" w:hAnsi="宋体" w:eastAsia="宋体" w:cs="Times New Roman"/>
      <w:color w:val="000000"/>
      <w:spacing w:val="0"/>
      <w:sz w:val="18"/>
      <w:u w:val="none"/>
    </w:rPr>
  </w:style>
  <w:style w:type="character" w:styleId="1053">
    <w:name w:val="Char Char1"/>
    <w:next w:val="1053"/>
    <w:link w:val="907"/>
    <w:rPr>
      <w:rFonts w:ascii="宋体" w:hAnsi="宋体" w:eastAsia="宋体" w:cs="Times New Roman"/>
      <w:sz w:val="24"/>
      <w:szCs w:val="24"/>
      <w:lang w:val="en-US" w:eastAsia="zh-CN" w:bidi="ar-SA"/>
    </w:rPr>
  </w:style>
  <w:style w:type="character" w:styleId="1054">
    <w:name w:val="Normal with Symbol Char"/>
    <w:next w:val="1054"/>
    <w:link w:val="1055"/>
    <w:rPr>
      <w:rFonts w:ascii="Arial" w:hAnsi="Arial" w:eastAsia="宋体" w:cs="Times New Roman"/>
      <w:sz w:val="24"/>
      <w:szCs w:val="24"/>
    </w:rPr>
  </w:style>
  <w:style w:type="paragraph" w:styleId="1055">
    <w:name w:val="Normal with Symbol"/>
    <w:basedOn w:val="907"/>
    <w:next w:val="1055"/>
    <w:link w:val="1054"/>
    <w:qFormat/>
    <w:pPr>
      <w:ind w:left="990" w:hanging="180"/>
      <w:jc w:val="left"/>
      <w:spacing w:before="120" w:after="120"/>
      <w:widowControl/>
      <w:tabs>
        <w:tab w:val="left" w:pos="990" w:leader="none"/>
      </w:tabs>
    </w:pPr>
    <w:rPr>
      <w:rFonts w:ascii="Arial" w:hAnsi="Arial"/>
      <w:sz w:val="24"/>
    </w:rPr>
  </w:style>
  <w:style w:type="character" w:styleId="1056">
    <w:name w:val="unnamed2"/>
    <w:next w:val="1056"/>
    <w:link w:val="907"/>
    <w:rPr>
      <w:rFonts w:ascii="Times New Roman" w:hAnsi="Times New Roman" w:eastAsia="宋体" w:cs="Times New Roman"/>
    </w:rPr>
  </w:style>
  <w:style w:type="character" w:styleId="1057">
    <w:name w:val="文档结构图 Char1"/>
    <w:next w:val="1057"/>
    <w:link w:val="907"/>
    <w:rPr>
      <w:rFonts w:ascii="宋体" w:hAnsi="Times New Roman" w:eastAsia="宋体" w:cs="Times New Roman"/>
      <w:sz w:val="18"/>
      <w:szCs w:val="18"/>
    </w:rPr>
  </w:style>
  <w:style w:type="character" w:styleId="1058">
    <w:name w:val="maywed421"/>
    <w:next w:val="1058"/>
    <w:link w:val="907"/>
    <w:rPr>
      <w:rFonts w:ascii="Times New Roman" w:hAnsi="Times New Roman" w:eastAsia="宋体" w:cs="Times New Roman"/>
      <w:color w:val="366fb6"/>
      <w:u w:val="none"/>
    </w:rPr>
  </w:style>
  <w:style w:type="character" w:styleId="1059">
    <w:name w:val="Plain Text Char"/>
    <w:next w:val="1059"/>
    <w:link w:val="1060"/>
    <w:qFormat/>
    <w:rPr>
      <w:rFonts w:ascii="宋体" w:hAnsi="Courier New" w:eastAsia="楷体_GB2312"/>
      <w:sz w:val="26"/>
    </w:rPr>
  </w:style>
  <w:style w:type="paragraph" w:styleId="1060">
    <w:name w:val="纯文本2"/>
    <w:basedOn w:val="907"/>
    <w:next w:val="1060"/>
    <w:link w:val="1059"/>
    <w:qFormat/>
    <w:rPr>
      <w:rFonts w:ascii="宋体" w:hAnsi="Courier New" w:eastAsia="楷体_GB2312"/>
      <w:sz w:val="26"/>
      <w:szCs w:val="20"/>
    </w:rPr>
  </w:style>
  <w:style w:type="character" w:styleId="1061">
    <w:name w:val="td1301"/>
    <w:next w:val="1061"/>
    <w:link w:val="907"/>
    <w:rPr>
      <w:rFonts w:ascii="Times New Roman" w:hAnsi="Times New Roman" w:eastAsia="宋体" w:cs="Times New Roman"/>
    </w:rPr>
  </w:style>
  <w:style w:type="character" w:styleId="1062">
    <w:name w:val="标题 1 Char,南通标题 1 Char,章 Char,章节标题 Char,Heading One Char"/>
    <w:next w:val="1062"/>
    <w:link w:val="907"/>
    <w:rPr>
      <w:rFonts w:ascii="Times New Roman" w:hAnsi="Times New Roman" w:eastAsia="宋体" w:cs="Times New Roman"/>
      <w:b/>
      <w:bCs/>
      <w:sz w:val="44"/>
      <w:szCs w:val="44"/>
    </w:rPr>
  </w:style>
  <w:style w:type="character" w:styleId="1063">
    <w:name w:val="标准正文 Char Char"/>
    <w:next w:val="1063"/>
    <w:link w:val="1064"/>
    <w:rPr>
      <w:rFonts w:ascii="仿宋_GB2312" w:hAnsi="Times New Roman" w:eastAsia="仿宋_GB2312" w:cs="Times New Roman"/>
      <w:sz w:val="24"/>
      <w:lang w:val="en-US" w:eastAsia="zh-CN" w:bidi="ar-SA"/>
    </w:rPr>
  </w:style>
  <w:style w:type="paragraph" w:styleId="1064">
    <w:name w:val="标准正文 Char"/>
    <w:basedOn w:val="907"/>
    <w:next w:val="1064"/>
    <w:link w:val="1063"/>
    <w:pPr>
      <w:spacing w:line="288" w:lineRule="auto"/>
    </w:pPr>
    <w:rPr>
      <w:rFonts w:ascii="仿宋_GB2312" w:eastAsia="仿宋_GB2312"/>
      <w:sz w:val="24"/>
      <w:szCs w:val="20"/>
    </w:rPr>
  </w:style>
  <w:style w:type="character" w:styleId="1065">
    <w:name w:val="css_041a1"/>
    <w:next w:val="1065"/>
    <w:link w:val="907"/>
    <w:rPr>
      <w:rFonts w:ascii="Times New Roman" w:hAnsi="Times New Roman" w:eastAsia="宋体" w:cs="Times New Roman"/>
      <w:color w:val="0033cc"/>
      <w:sz w:val="18"/>
      <w:szCs w:val="18"/>
    </w:rPr>
  </w:style>
  <w:style w:type="character" w:styleId="1066">
    <w:name w:val="Char Char Char Char Char Char Char Char Char"/>
    <w:next w:val="1066"/>
    <w:link w:val="1067"/>
    <w:rPr>
      <w:rFonts w:ascii="Tahoma" w:hAnsi="Tahoma" w:eastAsia="宋体" w:cs="Times New Roman"/>
      <w:sz w:val="24"/>
    </w:rPr>
  </w:style>
  <w:style w:type="paragraph" w:styleId="1067">
    <w:name w:val="Char Char Char Char Char Char Char"/>
    <w:basedOn w:val="907"/>
    <w:next w:val="1067"/>
    <w:link w:val="1066"/>
    <w:pPr>
      <w:ind w:firstLine="480"/>
      <w:spacing w:line="360" w:lineRule="auto"/>
    </w:pPr>
    <w:rPr>
      <w:rFonts w:ascii="Tahoma" w:hAnsi="Tahoma"/>
      <w:sz w:val="24"/>
      <w:szCs w:val="20"/>
    </w:rPr>
  </w:style>
  <w:style w:type="character" w:styleId="1068">
    <w:name w:val="rmv1"/>
    <w:next w:val="1068"/>
    <w:link w:val="907"/>
    <w:rPr>
      <w:rFonts w:ascii="Times New Roman" w:hAnsi="Times New Roman" w:eastAsia="宋体" w:cs="Times New Roman"/>
      <w:vanish w:val="0"/>
    </w:rPr>
  </w:style>
  <w:style w:type="character" w:styleId="1069">
    <w:name w:val="华宇段落1 Char Char"/>
    <w:next w:val="1069"/>
    <w:link w:val="907"/>
    <w:rPr>
      <w:rFonts w:ascii="Times New Roman" w:hAnsi="Times New Roman" w:eastAsia="宋体" w:cs="Times New Roman"/>
      <w:sz w:val="24"/>
      <w:lang w:val="en-US" w:eastAsia="zh-CN"/>
    </w:rPr>
  </w:style>
  <w:style w:type="character" w:styleId="1070">
    <w:name w:val="Default Char"/>
    <w:next w:val="1070"/>
    <w:link w:val="1071"/>
    <w:rPr>
      <w:rFonts w:ascii="Futura Heavy" w:eastAsia="Futura Heavy"/>
      <w:color w:val="000000"/>
      <w:sz w:val="24"/>
      <w:szCs w:val="24"/>
      <w:lang w:val="en-US" w:eastAsia="zh-CN" w:bidi="ar-SA"/>
    </w:rPr>
  </w:style>
  <w:style w:type="paragraph" w:styleId="1071">
    <w:name w:val="Default"/>
    <w:next w:val="1071"/>
    <w:link w:val="1070"/>
    <w:pPr>
      <w:widowControl w:val="off"/>
    </w:pPr>
    <w:rPr>
      <w:rFonts w:ascii="Futura Heavy" w:eastAsia="Futura Heavy"/>
      <w:color w:val="000000"/>
      <w:sz w:val="24"/>
      <w:szCs w:val="24"/>
      <w:lang w:val="en-US" w:eastAsia="zh-CN" w:bidi="ar-SA"/>
    </w:rPr>
  </w:style>
  <w:style w:type="character" w:styleId="1072">
    <w:name w:val="newsbg1"/>
    <w:next w:val="1072"/>
    <w:link w:val="907"/>
    <w:rPr>
      <w:rFonts w:ascii="Times New Roman" w:hAnsi="Times New Roman" w:eastAsia="宋体" w:cs="Times New Roman"/>
    </w:rPr>
  </w:style>
  <w:style w:type="character" w:styleId="1073">
    <w:name w:val="+正文 Char Char Char2"/>
    <w:next w:val="1073"/>
    <w:link w:val="907"/>
    <w:rPr>
      <w:rFonts w:ascii="Tahoma" w:hAnsi="Tahoma" w:eastAsia="宋体" w:cs="Times New Roman"/>
      <w:sz w:val="24"/>
      <w:szCs w:val="24"/>
      <w:lang w:val="en-US" w:eastAsia="zh-CN" w:bidi="ar-SA"/>
    </w:rPr>
  </w:style>
  <w:style w:type="character" w:styleId="1074">
    <w:name w:val="zi61"/>
    <w:next w:val="1074"/>
    <w:link w:val="907"/>
    <w:rPr>
      <w:rFonts w:ascii="Times New Roman" w:hAnsi="Times New Roman" w:eastAsia="宋体" w:cs="Times New Roman"/>
      <w:b/>
      <w:bCs/>
      <w:color w:val="ff0000"/>
      <w:sz w:val="24"/>
      <w:szCs w:val="24"/>
      <w:u w:val="none"/>
    </w:rPr>
  </w:style>
  <w:style w:type="character" w:styleId="1075">
    <w:name w:val="正文文本缩进 2 Char1"/>
    <w:next w:val="1075"/>
    <w:link w:val="907"/>
    <w:rPr>
      <w:rFonts w:ascii="Times New Roman" w:hAnsi="Times New Roman" w:eastAsia="宋体" w:cs="Times New Roman"/>
      <w:sz w:val="21"/>
      <w:szCs w:val="24"/>
    </w:rPr>
  </w:style>
  <w:style w:type="character" w:styleId="1076">
    <w:name w:val="*正文 Char"/>
    <w:next w:val="1076"/>
    <w:link w:val="1077"/>
    <w:rPr>
      <w:rFonts w:ascii="宋体" w:hAnsi="宋体" w:eastAsia="宋体" w:cs="Times New Roman"/>
      <w:sz w:val="21"/>
      <w:szCs w:val="24"/>
    </w:rPr>
  </w:style>
  <w:style w:type="paragraph" w:styleId="1077">
    <w:name w:val="*正文"/>
    <w:basedOn w:val="907"/>
    <w:next w:val="1077"/>
    <w:link w:val="1076"/>
    <w:pPr>
      <w:ind w:firstLine="480"/>
      <w:spacing w:line="300" w:lineRule="auto"/>
    </w:pPr>
    <w:rPr>
      <w:rFonts w:ascii="宋体" w:hAnsi="宋体"/>
    </w:rPr>
  </w:style>
  <w:style w:type="character" w:styleId="1078">
    <w:name w:val="Char Char6"/>
    <w:next w:val="1078"/>
    <w:link w:val="907"/>
    <w:rPr>
      <w:rFonts w:ascii="Times New Roman" w:hAnsi="Times New Roman" w:eastAsia="宋体" w:cs="Times New Roman"/>
      <w:b/>
      <w:bCs/>
      <w:sz w:val="44"/>
      <w:szCs w:val="44"/>
      <w:lang w:val="en-US" w:eastAsia="zh-CN" w:bidi="ar-SA"/>
    </w:rPr>
  </w:style>
  <w:style w:type="character" w:styleId="1079">
    <w:name w:val="正文文本 2 Char1"/>
    <w:next w:val="1079"/>
    <w:link w:val="907"/>
    <w:rPr>
      <w:rFonts w:ascii="Times New Roman" w:hAnsi="Times New Roman" w:eastAsia="宋体" w:cs="Times New Roman"/>
      <w:sz w:val="21"/>
      <w:szCs w:val="24"/>
    </w:rPr>
  </w:style>
  <w:style w:type="character" w:styleId="1080">
    <w:name w:val="标题 5 Char1,H5 Char"/>
    <w:next w:val="1080"/>
    <w:link w:val="907"/>
    <w:rPr>
      <w:rFonts w:ascii="Times New Roman" w:hAnsi="Times New Roman" w:eastAsia="宋体" w:cs="Times New Roman"/>
      <w:b/>
      <w:bCs/>
      <w:sz w:val="28"/>
      <w:szCs w:val="28"/>
    </w:rPr>
  </w:style>
  <w:style w:type="character" w:styleId="1081">
    <w:name w:val="Char Char"/>
    <w:next w:val="1081"/>
    <w:link w:val="907"/>
    <w:rPr>
      <w:rFonts w:ascii="Cambria" w:hAnsi="Cambria" w:eastAsia="宋体" w:cs="Times New Roman"/>
      <w:b/>
      <w:bCs/>
      <w:sz w:val="32"/>
      <w:szCs w:val="32"/>
    </w:rPr>
  </w:style>
  <w:style w:type="character" w:styleId="1082">
    <w:name w:val="+列表编号 Char Char"/>
    <w:next w:val="1082"/>
    <w:link w:val="907"/>
    <w:rPr>
      <w:rFonts w:ascii="Tahoma" w:hAnsi="Tahoma" w:eastAsia="宋体" w:cs="Times New Roman"/>
      <w:b/>
      <w:spacing w:val="8"/>
      <w:sz w:val="24"/>
      <w:szCs w:val="24"/>
      <w:lang w:val="en-US" w:eastAsia="zh-CN" w:bidi="ar-SA"/>
    </w:rPr>
  </w:style>
  <w:style w:type="character" w:styleId="1083">
    <w:name w:val="ca-1"/>
    <w:next w:val="1083"/>
    <w:link w:val="907"/>
    <w:rPr>
      <w:rFonts w:ascii="Times New Roman" w:hAnsi="Times New Roman" w:eastAsia="宋体" w:cs="Times New Roman"/>
    </w:rPr>
  </w:style>
  <w:style w:type="character" w:styleId="1084">
    <w:name w:val="line"/>
    <w:next w:val="1084"/>
    <w:link w:val="907"/>
    <w:rPr>
      <w:rFonts w:ascii="Times New Roman" w:hAnsi="Times New Roman" w:eastAsia="宋体" w:cs="Times New Roman"/>
    </w:rPr>
  </w:style>
  <w:style w:type="character" w:styleId="1085">
    <w:name w:val="font"/>
    <w:next w:val="1085"/>
    <w:link w:val="907"/>
    <w:rPr>
      <w:rFonts w:ascii="Tahoma" w:hAnsi="Tahoma" w:eastAsia="宋体" w:cs="Times New Roman"/>
      <w:sz w:val="24"/>
      <w:szCs w:val="24"/>
      <w:lang w:val="en-US" w:eastAsia="zh-CN" w:bidi="ar-SA"/>
    </w:rPr>
  </w:style>
  <w:style w:type="character" w:styleId="1086">
    <w:name w:val="No Spacing Char"/>
    <w:next w:val="1086"/>
    <w:link w:val="1087"/>
    <w:rPr>
      <w:lang w:val="en-GB" w:eastAsia="en-US" w:bidi="ar-SA"/>
    </w:rPr>
  </w:style>
  <w:style w:type="paragraph" w:styleId="1087">
    <w:name w:val="无间隔1"/>
    <w:next w:val="1087"/>
    <w:link w:val="1086"/>
    <w:qFormat/>
    <w:pPr>
      <w:spacing w:line="240" w:lineRule="atLeast"/>
    </w:pPr>
    <w:rPr>
      <w:lang w:val="en-GB" w:eastAsia="en-US" w:bidi="ar-SA"/>
    </w:rPr>
  </w:style>
  <w:style w:type="character" w:styleId="1088">
    <w:name w:val="style21"/>
    <w:next w:val="1088"/>
    <w:link w:val="907"/>
    <w:rPr>
      <w:rFonts w:ascii="Times New Roman" w:hAnsi="Times New Roman" w:eastAsia="宋体" w:cs="Times New Roman"/>
      <w:b/>
      <w:bCs/>
      <w:sz w:val="24"/>
      <w:szCs w:val="24"/>
    </w:rPr>
  </w:style>
  <w:style w:type="character" w:styleId="1089">
    <w:name w:val="para"/>
    <w:next w:val="1089"/>
    <w:link w:val="907"/>
    <w:rPr>
      <w:rFonts w:ascii="Times New Roman" w:hAnsi="Times New Roman" w:eastAsia="宋体" w:cs="Times New Roman"/>
    </w:rPr>
  </w:style>
  <w:style w:type="character" w:styleId="1090">
    <w:name w:val="标题 8 Char1"/>
    <w:next w:val="1090"/>
    <w:link w:val="907"/>
    <w:rPr>
      <w:rFonts w:ascii="Cambria" w:hAnsi="Cambria" w:eastAsia="宋体" w:cs="Times New Roman"/>
      <w:sz w:val="24"/>
      <w:szCs w:val="24"/>
    </w:rPr>
  </w:style>
  <w:style w:type="character" w:styleId="1091">
    <w:name w:val="s"/>
    <w:next w:val="1091"/>
    <w:link w:val="907"/>
    <w:rPr>
      <w:rFonts w:ascii="Times New Roman" w:hAnsi="Times New Roman" w:eastAsia="宋体" w:cs="Times New Roman"/>
    </w:rPr>
  </w:style>
  <w:style w:type="character" w:styleId="1092">
    <w:name w:val="xiangxicanshu1"/>
    <w:next w:val="1092"/>
    <w:link w:val="907"/>
    <w:rPr>
      <w:rFonts w:ascii="ˎ̥" w:hAnsi="ˎ̥" w:eastAsia="宋体" w:cs="Times New Roman"/>
      <w:b/>
      <w:bCs/>
      <w:color w:val="6f6f6f"/>
      <w:sz w:val="18"/>
      <w:szCs w:val="18"/>
    </w:rPr>
  </w:style>
  <w:style w:type="character" w:styleId="1093">
    <w:name w:val="hang1"/>
    <w:next w:val="1093"/>
    <w:link w:val="907"/>
    <w:rPr>
      <w:rFonts w:ascii="Times New Roman" w:hAnsi="Times New Roman" w:eastAsia="宋体" w:cs="Times New Roman"/>
    </w:rPr>
  </w:style>
  <w:style w:type="character" w:styleId="1094">
    <w:name w:val="日期 Char1"/>
    <w:next w:val="1094"/>
    <w:link w:val="907"/>
    <w:rPr>
      <w:rFonts w:ascii="Times New Roman" w:hAnsi="Times New Roman" w:eastAsia="宋体" w:cs="Times New Roman"/>
      <w:sz w:val="21"/>
      <w:szCs w:val="24"/>
    </w:rPr>
  </w:style>
  <w:style w:type="character" w:styleId="1095">
    <w:name w:val="xiangxicanshu_txt21"/>
    <w:next w:val="1095"/>
    <w:link w:val="907"/>
    <w:rPr>
      <w:rFonts w:ascii="Arial" w:hAnsi="Arial" w:eastAsia="宋体" w:cs="Arial"/>
      <w:b w:val="0"/>
      <w:bCs w:val="0"/>
      <w:color w:val="6f6f6f"/>
      <w:sz w:val="18"/>
      <w:szCs w:val="18"/>
    </w:rPr>
  </w:style>
  <w:style w:type="character" w:styleId="1096">
    <w:name w:val="纯文本 Char1"/>
    <w:next w:val="1096"/>
    <w:link w:val="907"/>
    <w:rPr>
      <w:rFonts w:ascii="宋体" w:hAnsi="Courier New" w:eastAsia="宋体" w:cs="Courier New"/>
      <w:sz w:val="21"/>
      <w:szCs w:val="21"/>
    </w:rPr>
  </w:style>
  <w:style w:type="character" w:styleId="1097">
    <w:name w:val="content021"/>
    <w:next w:val="1097"/>
    <w:link w:val="907"/>
    <w:rPr>
      <w:rFonts w:ascii="Tahoma" w:hAnsi="Tahoma" w:eastAsia="宋体" w:cs="Times New Roman"/>
      <w:sz w:val="24"/>
      <w:szCs w:val="24"/>
      <w:lang w:val="en-US" w:eastAsia="zh-CN" w:bidi="ar-SA"/>
    </w:rPr>
  </w:style>
  <w:style w:type="character" w:styleId="1098">
    <w:name w:val="样式 仿宋_GB2312 四号 黑色"/>
    <w:next w:val="1098"/>
    <w:link w:val="907"/>
    <w:rPr>
      <w:rFonts w:ascii="仿宋_GB2312" w:hAnsi="仿宋_GB2312" w:eastAsia="仿宋_GB2312" w:cs="Times New Roman"/>
      <w:color w:val="000000"/>
      <w:sz w:val="24"/>
    </w:rPr>
  </w:style>
  <w:style w:type="character" w:styleId="1099">
    <w:name w:val="标题 6 Char1,H6 Char,Bullet list Char,第五层条 Char,BOD 4 Char,h6 Char,Third Subheading Char,PIM 6 Char,Legal Level 1. Char,L6 Char,正文六级标题 Char,Bullet (Single Lines) Char,(I) Char,•H6 Char,Ref Heading 3 Char,rh3 Char,Ref Heading 31 Char,rh31 Char,H61 Char"/>
    <w:next w:val="1099"/>
    <w:link w:val="907"/>
    <w:rPr>
      <w:rFonts w:ascii="Cambria" w:hAnsi="Cambria" w:eastAsia="宋体" w:cs="Times New Roman"/>
      <w:b/>
      <w:bCs/>
      <w:sz w:val="24"/>
      <w:szCs w:val="24"/>
    </w:rPr>
  </w:style>
  <w:style w:type="character" w:styleId="1100">
    <w:name w:val="方案正文 Char"/>
    <w:next w:val="1100"/>
    <w:link w:val="1101"/>
    <w:rPr>
      <w:rFonts w:ascii="Times New Roman" w:hAnsi="Times New Roman" w:eastAsia="宋体" w:cs="Times New Roman"/>
      <w:sz w:val="24"/>
      <w:szCs w:val="24"/>
    </w:rPr>
  </w:style>
  <w:style w:type="paragraph" w:styleId="1101">
    <w:name w:val="方案正文"/>
    <w:basedOn w:val="907"/>
    <w:next w:val="1101"/>
    <w:link w:val="1100"/>
    <w:pPr>
      <w:spacing w:line="360" w:lineRule="auto"/>
    </w:pPr>
    <w:rPr>
      <w:sz w:val="24"/>
    </w:rPr>
  </w:style>
  <w:style w:type="character" w:styleId="1102">
    <w:name w:val="bei21"/>
    <w:next w:val="1102"/>
    <w:link w:val="907"/>
    <w:rPr>
      <w:rFonts w:ascii="Times New Roman" w:hAnsi="Times New Roman" w:eastAsia="宋体" w:cs="Times New Roman"/>
    </w:rPr>
  </w:style>
  <w:style w:type="character" w:styleId="1103">
    <w:name w:val="style101"/>
    <w:next w:val="1103"/>
    <w:link w:val="907"/>
    <w:rPr>
      <w:rFonts w:ascii="Arial" w:hAnsi="Arial" w:eastAsia="宋体" w:cs="Arial"/>
      <w:b/>
      <w:bCs/>
      <w:color w:val="003272"/>
      <w:sz w:val="36"/>
      <w:szCs w:val="36"/>
    </w:rPr>
  </w:style>
  <w:style w:type="character" w:styleId="1104">
    <w:name w:val="第一章 标题 2 Char Char,Heading 2 Hidden Char Char,Heading 2 CCBS Char Char,heading 2 Char Char,H2 Char Char,h2 Char Char,PIM2 Char Char,Titre3 Char Char,HD2 Char Char,sect 1.2 Char Char,H21 Char Char,sect 1.21 Char Char,H22 Char Char,sect 1.22 Char Char"/>
    <w:next w:val="1104"/>
    <w:link w:val="907"/>
    <w:rPr>
      <w:rFonts w:ascii="Arial" w:hAnsi="Arial" w:eastAsia="黑体" w:cs="Times New Roman"/>
      <w:b/>
      <w:bCs/>
      <w:sz w:val="32"/>
      <w:szCs w:val="32"/>
    </w:rPr>
  </w:style>
  <w:style w:type="character" w:styleId="1105">
    <w:name w:val="param_td12"/>
    <w:next w:val="1105"/>
    <w:link w:val="907"/>
    <w:rPr>
      <w:rFonts w:ascii="Times New Roman" w:hAnsi="Times New Roman" w:eastAsia="宋体" w:cs="Times New Roman"/>
    </w:rPr>
  </w:style>
  <w:style w:type="character" w:styleId="1106">
    <w:name w:val="不明显强调"/>
    <w:next w:val="1106"/>
    <w:link w:val="907"/>
    <w:qFormat/>
    <w:rPr>
      <w:rFonts w:ascii="Times New Roman" w:hAnsi="Times New Roman" w:eastAsia="宋体" w:cs="Times New Roman"/>
      <w:i/>
      <w:iCs/>
      <w:color w:val="808080"/>
    </w:rPr>
  </w:style>
  <w:style w:type="character" w:styleId="1107">
    <w:name w:val="访问过的超链接1"/>
    <w:next w:val="1107"/>
    <w:link w:val="907"/>
    <w:rPr>
      <w:rFonts w:ascii="Tahoma" w:hAnsi="Tahoma" w:eastAsia="宋体" w:cs="Times New Roman"/>
      <w:color w:val="954f72"/>
      <w:sz w:val="24"/>
      <w:szCs w:val="24"/>
      <w:u w:val="single"/>
      <w:lang w:val="en-US" w:eastAsia="zh-CN" w:bidi="ar-SA"/>
    </w:rPr>
  </w:style>
  <w:style w:type="character" w:styleId="1108">
    <w:name w:val="+标题3 Char Char"/>
    <w:next w:val="1108"/>
    <w:link w:val="907"/>
    <w:rPr>
      <w:rFonts w:ascii="Tahoma" w:hAnsi="Tahoma" w:eastAsia="宋体" w:cs="Times New Roman"/>
      <w:b/>
      <w:bCs/>
      <w:sz w:val="24"/>
      <w:szCs w:val="28"/>
      <w:lang w:val="en-US" w:eastAsia="zh-CN" w:bidi="ar-SA"/>
    </w:rPr>
  </w:style>
  <w:style w:type="character" w:styleId="1109">
    <w:name w:val="正文文本缩进 3 Char1"/>
    <w:next w:val="1109"/>
    <w:link w:val="907"/>
    <w:rPr>
      <w:rFonts w:ascii="Times New Roman" w:hAnsi="Times New Roman" w:eastAsia="宋体" w:cs="Times New Roman"/>
      <w:sz w:val="16"/>
      <w:szCs w:val="16"/>
    </w:rPr>
  </w:style>
  <w:style w:type="character" w:styleId="1110">
    <w:name w:val="body1"/>
    <w:next w:val="1110"/>
    <w:link w:val="907"/>
    <w:rPr>
      <w:rFonts w:ascii="Calibri" w:hAnsi="Calibri" w:eastAsia="宋体" w:cs="Times New Roman"/>
      <w:sz w:val="18"/>
      <w:szCs w:val="18"/>
      <w:lang w:val="en-US" w:eastAsia="zh-CN" w:bidi="ar-SA"/>
    </w:rPr>
  </w:style>
  <w:style w:type="character" w:styleId="1111">
    <w:name w:val="ca-0"/>
    <w:next w:val="1111"/>
    <w:link w:val="907"/>
    <w:rPr>
      <w:rFonts w:ascii="Times New Roman" w:hAnsi="Times New Roman" w:eastAsia="宋体" w:cs="Times New Roman"/>
    </w:rPr>
  </w:style>
  <w:style w:type="character" w:styleId="1112">
    <w:name w:val="txt1"/>
    <w:next w:val="1112"/>
    <w:link w:val="907"/>
    <w:rPr>
      <w:rFonts w:ascii="Times New Roman" w:hAnsi="Times New Roman" w:eastAsia="宋体" w:cs="Times New Roman"/>
    </w:rPr>
  </w:style>
  <w:style w:type="character" w:styleId="1113">
    <w:name w:val="标题 2 Char Char"/>
    <w:next w:val="1113"/>
    <w:link w:val="907"/>
    <w:rPr>
      <w:rFonts w:ascii="Arial" w:hAnsi="Arial" w:eastAsia="黑体" w:cs="Times New Roman"/>
      <w:b/>
      <w:spacing w:val="-6"/>
      <w:sz w:val="30"/>
      <w:szCs w:val="32"/>
      <w:lang w:val="en-US" w:eastAsia="zh-CN" w:bidi="ar-SA"/>
    </w:rPr>
  </w:style>
  <w:style w:type="character" w:styleId="1114">
    <w:name w:val="e1"/>
    <w:next w:val="1114"/>
    <w:link w:val="907"/>
    <w:rPr>
      <w:rFonts w:ascii="Tahoma" w:hAnsi="Tahoma" w:eastAsia="宋体" w:cs="Times New Roman"/>
      <w:sz w:val="21"/>
      <w:szCs w:val="24"/>
      <w:lang w:val="en-US" w:eastAsia="zh-CN" w:bidi="ar-SA"/>
    </w:rPr>
  </w:style>
  <w:style w:type="character" w:styleId="1115">
    <w:name w:val="正文文本 3 Char1"/>
    <w:next w:val="1115"/>
    <w:link w:val="907"/>
    <w:rPr>
      <w:rFonts w:ascii="Times New Roman" w:hAnsi="Times New Roman" w:eastAsia="宋体" w:cs="Times New Roman"/>
      <w:sz w:val="16"/>
      <w:szCs w:val="16"/>
    </w:rPr>
  </w:style>
  <w:style w:type="character" w:styleId="1116">
    <w:name w:val="15"/>
    <w:next w:val="1116"/>
    <w:link w:val="907"/>
    <w:rPr>
      <w:rFonts w:ascii="Times New Roman" w:hAnsi="Times New Roman" w:eastAsia="宋体" w:cs="Times New Roman"/>
    </w:rPr>
  </w:style>
  <w:style w:type="character" w:styleId="1117">
    <w:name w:val="unnamed31"/>
    <w:next w:val="1117"/>
    <w:link w:val="907"/>
    <w:rPr>
      <w:rFonts w:hint="eastAsia" w:ascii="宋体" w:hAnsi="宋体" w:eastAsia="宋体" w:cs="Times New Roman"/>
      <w:i w:val="0"/>
      <w:iCs w:val="0"/>
      <w:color w:val="000099"/>
      <w:spacing w:val="0"/>
      <w:sz w:val="18"/>
      <w:szCs w:val="18"/>
      <w:u w:val="none"/>
    </w:rPr>
  </w:style>
  <w:style w:type="character" w:styleId="1118">
    <w:name w:val="NICMAN Body Text Char Char"/>
    <w:next w:val="1118"/>
    <w:link w:val="907"/>
    <w:rPr>
      <w:rFonts w:ascii="方正大黑简体" w:hAnsi="Times New Roman" w:eastAsia="方正大黑简体" w:cs="Times New Roman"/>
      <w:position w:val="6"/>
      <w:sz w:val="30"/>
      <w:lang w:val="en-US" w:eastAsia="zh-CN" w:bidi="ar-SA"/>
    </w:rPr>
  </w:style>
  <w:style w:type="character" w:styleId="1119">
    <w:name w:val="letter list Char,PIM 7 Char,sdf Char,Alt+7 Char,L7 Char,H TIMES1 Char,正文七级标题 Char,不用 Char,st Char,(use for appendix) Char,List(1) Char,Bulleted list Char,cnc Char,Caption number (column-wide) Char,ITT t7 Char,PA Appendix Major Char,lettered list Char"/>
    <w:next w:val="1119"/>
    <w:link w:val="907"/>
    <w:rPr>
      <w:rFonts w:ascii="宋体" w:hAnsi="宋体" w:eastAsia="宋体" w:cs="Times New Roman"/>
      <w:b/>
      <w:bCs/>
      <w:sz w:val="24"/>
      <w:szCs w:val="24"/>
    </w:rPr>
  </w:style>
  <w:style w:type="character" w:styleId="1120">
    <w:name w:val="11"/>
    <w:next w:val="1120"/>
    <w:link w:val="907"/>
    <w:rPr>
      <w:rFonts w:ascii="Times New Roman" w:hAnsi="Times New Roman" w:eastAsia="宋体" w:cs="Times New Roman"/>
      <w:sz w:val="36"/>
      <w:szCs w:val="36"/>
    </w:rPr>
  </w:style>
  <w:style w:type="character" w:styleId="1121">
    <w:name w:val="titleblack14px1"/>
    <w:next w:val="1121"/>
    <w:link w:val="907"/>
    <w:rPr>
      <w:rFonts w:ascii="Times New Roman" w:hAnsi="Times New Roman" w:eastAsia="宋体" w:cs="Times New Roman"/>
      <w:b/>
      <w:color w:val="000000"/>
      <w:sz w:val="28"/>
    </w:rPr>
  </w:style>
  <w:style w:type="character" w:styleId="1122">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122"/>
    <w:link w:val="907"/>
    <w:qFormat/>
    <w:rPr>
      <w:rFonts w:ascii="Times New Roman" w:hAnsi="Times New Roman" w:eastAsia="楷体_GB2312" w:cs="Times New Roman"/>
      <w:sz w:val="24"/>
      <w:lang w:bidi="ar-SA"/>
    </w:rPr>
  </w:style>
  <w:style w:type="character" w:styleId="1123">
    <w:name w:val="Char Char Char Char Char Char Char Char"/>
    <w:next w:val="1123"/>
    <w:link w:val="907"/>
    <w:rPr>
      <w:rFonts w:ascii="Tahoma" w:hAnsi="Tahoma" w:eastAsia="宋体" w:cs="Times New Roman"/>
      <w:sz w:val="24"/>
      <w:lang w:val="en-US" w:eastAsia="zh-CN"/>
    </w:rPr>
  </w:style>
  <w:style w:type="character" w:styleId="1124">
    <w:name w:val="页眉 Char1"/>
    <w:next w:val="1124"/>
    <w:link w:val="907"/>
    <w:rPr>
      <w:rFonts w:ascii="Times New Roman" w:hAnsi="Times New Roman" w:eastAsia="宋体" w:cs="Times New Roman"/>
      <w:sz w:val="18"/>
      <w:szCs w:val="18"/>
    </w:rPr>
  </w:style>
  <w:style w:type="character" w:styleId="1125">
    <w:name w:val="不用8 Char,注意框体 Char,标题6 Char,Legal Level 1.1.1. Char,表 Char,（A） Char,h8 Char,Alt+8 Char,AppendixSubHead Char,正文八级标题 Char Char"/>
    <w:next w:val="1125"/>
    <w:link w:val="907"/>
    <w:rPr>
      <w:rFonts w:ascii="Arial" w:hAnsi="Arial" w:eastAsia="黑体" w:cs="Times New Roman"/>
      <w:sz w:val="24"/>
      <w:szCs w:val="24"/>
      <w:lang w:bidi="he-IL"/>
    </w:rPr>
  </w:style>
  <w:style w:type="character" w:styleId="1126">
    <w:name w:val="p_inzi_cu1"/>
    <w:next w:val="1126"/>
    <w:link w:val="907"/>
    <w:rPr>
      <w:rFonts w:ascii="Times New Roman" w:hAnsi="Times New Roman" w:eastAsia="宋体" w:cs="Times New Roman"/>
      <w:b/>
      <w:bCs/>
      <w:color w:val="171717"/>
      <w:sz w:val="17"/>
      <w:szCs w:val="17"/>
    </w:rPr>
  </w:style>
  <w:style w:type="character" w:styleId="1127">
    <w:name w:val="biaoti1"/>
    <w:next w:val="1127"/>
    <w:link w:val="907"/>
    <w:rPr>
      <w:rFonts w:ascii="Tahoma" w:hAnsi="Tahoma" w:eastAsia="宋体" w:cs="Times New Roman"/>
      <w:b/>
      <w:bCs/>
      <w:color w:val="336699"/>
      <w:sz w:val="21"/>
      <w:szCs w:val="21"/>
      <w:u w:val="none"/>
      <w:lang w:val="en-US" w:eastAsia="zh-CN" w:bidi="ar-SA"/>
    </w:rPr>
  </w:style>
  <w:style w:type="character" w:styleId="1128">
    <w:name w:val="indetail1"/>
    <w:next w:val="1128"/>
    <w:link w:val="907"/>
    <w:rPr>
      <w:rFonts w:ascii="Times New Roman" w:hAnsi="Times New Roman" w:eastAsia="宋体" w:cs="Times New Roman"/>
      <w:sz w:val="18"/>
      <w:szCs w:val="18"/>
    </w:rPr>
  </w:style>
  <w:style w:type="paragraph" w:styleId="1129">
    <w:name w:val="文档正文"/>
    <w:basedOn w:val="907"/>
    <w:next w:val="1129"/>
    <w:link w:val="907"/>
    <w:pPr>
      <w:ind w:firstLine="567"/>
      <w:spacing w:line="480" w:lineRule="atLeast"/>
    </w:pPr>
    <w:rPr>
      <w:rFonts w:ascii="仿宋_GB2312" w:hAnsi="Calibri" w:eastAsia="仿宋_GB2312" w:cs="Times New Roman"/>
      <w:sz w:val="28"/>
      <w:szCs w:val="20"/>
    </w:rPr>
  </w:style>
  <w:style w:type="paragraph" w:styleId="1130">
    <w:name w:val="样式4"/>
    <w:basedOn w:val="907"/>
    <w:next w:val="1130"/>
    <w:link w:val="907"/>
    <w:pPr>
      <w:ind w:left="420" w:hanging="420"/>
      <w:spacing w:line="360" w:lineRule="auto"/>
      <w:tabs>
        <w:tab w:val="left" w:pos="420" w:leader="none"/>
      </w:tabs>
    </w:pPr>
    <w:rPr>
      <w:rFonts w:ascii="Times New Roman" w:hAnsi="Times New Roman" w:eastAsia="宋体" w:cs="Times New Roman"/>
      <w:sz w:val="24"/>
    </w:rPr>
  </w:style>
  <w:style w:type="paragraph" w:styleId="1131">
    <w:name w:val="图表说明"/>
    <w:basedOn w:val="907"/>
    <w:next w:val="907"/>
    <w:link w:val="907"/>
    <w:pPr>
      <w:ind w:left="-420" w:right="-1349"/>
      <w:jc w:val="center"/>
      <w:spacing w:after="120" w:line="240" w:lineRule="atLeast"/>
    </w:pPr>
    <w:rPr>
      <w:rFonts w:ascii="Arial" w:hAnsi="Arial" w:eastAsia="楷体_GB2312" w:cs="Times New Roman"/>
      <w:sz w:val="24"/>
      <w:szCs w:val="20"/>
    </w:rPr>
  </w:style>
  <w:style w:type="paragraph" w:styleId="1132">
    <w:name w:val="Char11"/>
    <w:basedOn w:val="907"/>
    <w:next w:val="1132"/>
    <w:link w:val="907"/>
    <w:pPr>
      <w:jc w:val="left"/>
      <w:spacing w:after="160" w:line="240" w:lineRule="exact"/>
      <w:widowControl/>
    </w:pPr>
    <w:rPr>
      <w:rFonts w:ascii="Verdana" w:hAnsi="Verdana" w:eastAsia="宋体" w:cs="Times New Roman"/>
      <w:sz w:val="20"/>
      <w:szCs w:val="20"/>
      <w:lang w:eastAsia="en-US"/>
    </w:rPr>
  </w:style>
  <w:style w:type="paragraph" w:styleId="1133">
    <w:name w:val="样式 四号 首行缩进:  2 字符"/>
    <w:basedOn w:val="907"/>
    <w:next w:val="1133"/>
    <w:link w:val="907"/>
    <w:pPr>
      <w:ind w:firstLine="560"/>
      <w:spacing w:line="360" w:lineRule="auto"/>
    </w:pPr>
    <w:rPr>
      <w:rFonts w:ascii="Times New Roman" w:hAnsi="Times New Roman" w:eastAsia="宋体" w:cs="Times New Roman"/>
      <w:sz w:val="24"/>
      <w:szCs w:val="28"/>
    </w:rPr>
  </w:style>
  <w:style w:type="paragraph" w:styleId="1134">
    <w:name w:val="style1style2"/>
    <w:basedOn w:val="907"/>
    <w:next w:val="1134"/>
    <w:link w:val="907"/>
    <w:pPr>
      <w:jc w:val="left"/>
      <w:spacing w:before="100" w:beforeAutospacing="1" w:after="100" w:afterAutospacing="1"/>
      <w:widowControl/>
    </w:pPr>
    <w:rPr>
      <w:rFonts w:ascii="宋体" w:hAnsi="宋体" w:eastAsia="宋体" w:cs="宋体"/>
      <w:sz w:val="24"/>
    </w:rPr>
  </w:style>
  <w:style w:type="paragraph" w:styleId="1135">
    <w:name w:val="正文(标书)"/>
    <w:basedOn w:val="926"/>
    <w:next w:val="1135"/>
    <w:link w:val="907"/>
    <w:pPr>
      <w:ind w:firstLine="510"/>
      <w:spacing w:before="40" w:line="360" w:lineRule="auto"/>
    </w:pPr>
    <w:rPr>
      <w:rFonts w:ascii="宋体" w:hAnsi="Times New Roman" w:eastAsia="宋体" w:cs="Times New Roman"/>
    </w:rPr>
  </w:style>
  <w:style w:type="paragraph" w:styleId="1136">
    <w:name w:val="+●"/>
    <w:basedOn w:val="1137"/>
    <w:next w:val="1136"/>
    <w:link w:val="907"/>
    <w:pPr>
      <w:ind w:left="2940" w:firstLine="0"/>
      <w:tabs>
        <w:tab w:val="left" w:pos="2940" w:leader="none"/>
      </w:tabs>
    </w:pPr>
    <w:rPr>
      <w:rFonts w:ascii="Calibri" w:hAnsi="Calibri" w:eastAsia="宋体" w:cs="Times New Roman"/>
    </w:rPr>
  </w:style>
  <w:style w:type="paragraph" w:styleId="1137">
    <w:name w:val="+正文 Char"/>
    <w:basedOn w:val="907"/>
    <w:next w:val="1137"/>
    <w:link w:val="907"/>
    <w:pPr>
      <w:ind w:firstLine="200"/>
      <w:spacing w:line="360" w:lineRule="auto"/>
    </w:pPr>
    <w:rPr>
      <w:rFonts w:ascii="Calibri" w:hAnsi="Calibri" w:eastAsia="宋体" w:cs="Times New Roman"/>
      <w:sz w:val="24"/>
      <w:szCs w:val="28"/>
    </w:rPr>
  </w:style>
  <w:style w:type="paragraph" w:styleId="1138">
    <w:name w:val="正文4"/>
    <w:basedOn w:val="907"/>
    <w:next w:val="1138"/>
    <w:link w:val="907"/>
    <w:pPr>
      <w:ind w:firstLine="480"/>
      <w:spacing w:line="360" w:lineRule="auto"/>
    </w:pPr>
    <w:rPr>
      <w:rFonts w:ascii="宋体" w:hAnsi="宋体" w:eastAsia="宋体" w:cs="Times New Roman"/>
      <w:sz w:val="24"/>
    </w:rPr>
  </w:style>
  <w:style w:type="paragraph" w:styleId="1139">
    <w:name w:val="有符号正文"/>
    <w:basedOn w:val="907"/>
    <w:next w:val="1139"/>
    <w:link w:val="907"/>
    <w:pPr>
      <w:ind w:firstLine="200"/>
      <w:spacing w:line="400" w:lineRule="exact"/>
    </w:pPr>
    <w:rPr>
      <w:rFonts w:ascii="Arial" w:hAnsi="Arial" w:eastAsia="宋体" w:cs="Times New Roman"/>
    </w:rPr>
  </w:style>
  <w:style w:type="paragraph" w:styleId="1140">
    <w:name w:val="xl37"/>
    <w:basedOn w:val="907"/>
    <w:next w:val="1140"/>
    <w:link w:val="90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141">
    <w:name w:val="Ｃ"/>
    <w:basedOn w:val="907"/>
    <w:next w:val="1141"/>
    <w:link w:val="907"/>
    <w:pPr>
      <w:ind w:right="210"/>
      <w:jc w:val="center"/>
      <w:keepNext/>
      <w:spacing w:line="0" w:lineRule="atLeast"/>
      <w:widowControl/>
    </w:pPr>
    <w:rPr>
      <w:rFonts w:ascii="宋体" w:hAnsi="Times New Roman" w:eastAsia="宋体" w:cs="Times New Roman"/>
      <w:sz w:val="16"/>
      <w:szCs w:val="20"/>
    </w:rPr>
  </w:style>
  <w:style w:type="paragraph" w:styleId="1142">
    <w:name w:val="样式 样式 仿宋_GB2312 小三 + 首行缩进:  2 字符"/>
    <w:basedOn w:val="1143"/>
    <w:next w:val="1142"/>
    <w:link w:val="907"/>
    <w:pPr>
      <w:ind w:firstLine="0"/>
      <w:jc w:val="center"/>
      <w:spacing w:line="360" w:lineRule="auto"/>
    </w:pPr>
    <w:rPr>
      <w:rFonts w:ascii="Times New Roman" w:hAnsi="Times New Roman" w:eastAsia="宋体" w:cs="Times New Roman"/>
    </w:rPr>
  </w:style>
  <w:style w:type="paragraph" w:styleId="1143">
    <w:name w:val="样式 仿宋_GB2312 小三"/>
    <w:basedOn w:val="907"/>
    <w:next w:val="1143"/>
    <w:link w:val="907"/>
    <w:pPr>
      <w:ind w:firstLine="600"/>
    </w:pPr>
    <w:rPr>
      <w:rFonts w:ascii="仿宋_GB2312" w:hAnsi="Times New Roman" w:eastAsia="仿宋_GB2312" w:cs="Times New Roman"/>
      <w:sz w:val="24"/>
      <w:szCs w:val="20"/>
    </w:rPr>
  </w:style>
  <w:style w:type="paragraph" w:styleId="1144">
    <w:name w:val="p0"/>
    <w:basedOn w:val="907"/>
    <w:next w:val="1144"/>
    <w:link w:val="907"/>
    <w:pPr>
      <w:jc w:val="left"/>
      <w:spacing w:before="100" w:beforeAutospacing="1" w:after="100" w:afterAutospacing="1"/>
      <w:widowControl/>
    </w:pPr>
    <w:rPr>
      <w:rFonts w:ascii="宋体" w:hAnsi="宋体" w:eastAsia="宋体" w:cs="宋体"/>
      <w:sz w:val="24"/>
    </w:rPr>
  </w:style>
  <w:style w:type="paragraph" w:styleId="1145">
    <w:name w:val="_Style 466"/>
    <w:next w:val="1145"/>
    <w:link w:val="907"/>
    <w:uiPriority w:val="99"/>
    <w:pPr>
      <w:jc w:val="both"/>
      <w:widowControl w:val="off"/>
    </w:pPr>
    <w:rPr>
      <w:sz w:val="21"/>
      <w:szCs w:val="24"/>
      <w:lang w:val="en-US" w:eastAsia="zh-CN" w:bidi="ar-SA"/>
    </w:rPr>
  </w:style>
  <w:style w:type="paragraph" w:styleId="1146">
    <w:name w:val="封面标题"/>
    <w:basedOn w:val="907"/>
    <w:next w:val="1146"/>
    <w:link w:val="907"/>
    <w:pPr>
      <w:jc w:val="center"/>
      <w:spacing w:line="360" w:lineRule="auto"/>
    </w:pPr>
    <w:rPr>
      <w:rFonts w:ascii="Times New Roman" w:hAnsi="Times New Roman" w:eastAsia="黑体" w:cs="Times New Roman"/>
      <w:b/>
      <w:bCs/>
      <w:sz w:val="52"/>
      <w:szCs w:val="48"/>
    </w:rPr>
  </w:style>
  <w:style w:type="paragraph" w:styleId="1147">
    <w:name w:val="EHPT"/>
    <w:basedOn w:val="907"/>
    <w:next w:val="942"/>
    <w:link w:val="907"/>
    <w:pPr>
      <w:ind w:right="-694"/>
    </w:pPr>
    <w:rPr>
      <w:rFonts w:ascii="Times New Roman" w:hAnsi="Times New Roman" w:eastAsia="宋体" w:cs="Times New Roman"/>
      <w:sz w:val="24"/>
      <w:szCs w:val="20"/>
    </w:rPr>
  </w:style>
  <w:style w:type="paragraph" w:styleId="1148">
    <w:name w:val="xl52"/>
    <w:basedOn w:val="907"/>
    <w:next w:val="1148"/>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149">
    <w:name w:val="xl31"/>
    <w:basedOn w:val="907"/>
    <w:next w:val="1149"/>
    <w:link w:val="907"/>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50">
    <w:name w:val="style25 style2 style26"/>
    <w:basedOn w:val="907"/>
    <w:next w:val="1150"/>
    <w:link w:val="907"/>
    <w:pPr>
      <w:jc w:val="left"/>
      <w:spacing w:before="100" w:beforeAutospacing="1" w:after="100" w:afterAutospacing="1"/>
      <w:widowControl/>
    </w:pPr>
    <w:rPr>
      <w:rFonts w:ascii="Arial Unicode MS" w:hAnsi="Arial Unicode MS" w:eastAsia="宋体" w:cs="Times New Roman"/>
      <w:sz w:val="24"/>
    </w:rPr>
  </w:style>
  <w:style w:type="paragraph" w:styleId="1151">
    <w:name w:val="+列表2"/>
    <w:basedOn w:val="907"/>
    <w:next w:val="1151"/>
    <w:link w:val="907"/>
    <w:pPr>
      <w:jc w:val="center"/>
    </w:pPr>
    <w:rPr>
      <w:rFonts w:ascii="Calibri" w:hAnsi="Calibri" w:eastAsia="宋体" w:cs="Times New Roman"/>
      <w:sz w:val="18"/>
      <w:szCs w:val="21"/>
    </w:rPr>
  </w:style>
  <w:style w:type="paragraph" w:styleId="1152">
    <w:name w:val="表格标题"/>
    <w:basedOn w:val="1153"/>
    <w:next w:val="1152"/>
    <w:link w:val="907"/>
    <w:pPr>
      <w:jc w:val="center"/>
    </w:pPr>
    <w:rPr>
      <w:rFonts w:ascii="Times New Roman" w:hAnsi="Times New Roman" w:eastAsia="宋体" w:cs="Times New Roman"/>
      <w:b/>
    </w:rPr>
  </w:style>
  <w:style w:type="paragraph" w:styleId="1153">
    <w:name w:val="表格正文"/>
    <w:basedOn w:val="907"/>
    <w:next w:val="1153"/>
    <w:link w:val="907"/>
    <w:pPr>
      <w:spacing w:line="240" w:lineRule="atLeast"/>
    </w:pPr>
    <w:rPr>
      <w:rFonts w:ascii="Times New Roman" w:hAnsi="Times New Roman" w:eastAsia="楷体_GB2312" w:cs="Times New Roman"/>
      <w:sz w:val="24"/>
      <w:szCs w:val="20"/>
    </w:rPr>
  </w:style>
  <w:style w:type="paragraph" w:styleId="1154">
    <w:name w:val="样式 标题 2H2sect 1.2H21sect 1.21H22sect 1.22H211sect 1.211..."/>
    <w:basedOn w:val="909"/>
    <w:next w:val="907"/>
    <w:link w:val="907"/>
    <w:pPr>
      <w:spacing w:line="415" w:lineRule="auto"/>
      <w:tabs>
        <w:tab w:val="left" w:pos="1800" w:leader="none"/>
      </w:tabs>
    </w:pPr>
    <w:rPr>
      <w:rFonts w:ascii="宋体" w:hAnsi="宋体" w:eastAsia="宋体" w:cs="Times New Roman"/>
    </w:rPr>
  </w:style>
  <w:style w:type="paragraph" w:styleId="1155">
    <w:name w:val="Plain Text2"/>
    <w:basedOn w:val="907"/>
    <w:next w:val="1155"/>
    <w:link w:val="907"/>
    <w:rPr>
      <w:rFonts w:ascii="宋体" w:hAnsi="Courier New" w:eastAsia="楷体_GB2312" w:cs="Times New Roman"/>
      <w:sz w:val="28"/>
      <w:szCs w:val="20"/>
    </w:rPr>
  </w:style>
  <w:style w:type="paragraph" w:styleId="1156">
    <w:name w:val="xl76"/>
    <w:basedOn w:val="907"/>
    <w:next w:val="1156"/>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57">
    <w:name w:val="大标题"/>
    <w:basedOn w:val="907"/>
    <w:next w:val="1157"/>
    <w:link w:val="907"/>
    <w:pPr>
      <w:jc w:val="center"/>
    </w:pPr>
    <w:rPr>
      <w:rFonts w:ascii="Times New Roman" w:hAnsi="Times New Roman" w:eastAsia="黑体" w:cs="宋体"/>
      <w:sz w:val="44"/>
      <w:szCs w:val="20"/>
    </w:rPr>
  </w:style>
  <w:style w:type="paragraph" w:styleId="1158">
    <w:name w:val="xl73"/>
    <w:basedOn w:val="907"/>
    <w:next w:val="1158"/>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9">
    <w:name w:val="样式 宋体 四号 行距: 固定值 25 磅1"/>
    <w:basedOn w:val="907"/>
    <w:next w:val="1159"/>
    <w:link w:val="907"/>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160">
    <w:name w:val="body3"/>
    <w:basedOn w:val="907"/>
    <w:next w:val="911"/>
    <w:link w:val="907"/>
    <w:pPr>
      <w:ind w:left="2610" w:right="210"/>
      <w:jc w:val="left"/>
      <w:spacing w:line="0" w:lineRule="atLeast"/>
      <w:widowControl/>
    </w:pPr>
    <w:rPr>
      <w:rFonts w:ascii="宋体" w:hAnsi="Times New Roman" w:eastAsia="宋体" w:cs="Times New Roman"/>
      <w:sz w:val="28"/>
      <w:szCs w:val="20"/>
    </w:rPr>
  </w:style>
  <w:style w:type="paragraph" w:styleId="1161">
    <w:name w:val="Plain Text1"/>
    <w:basedOn w:val="907"/>
    <w:next w:val="1161"/>
    <w:link w:val="907"/>
    <w:rPr>
      <w:rFonts w:ascii="宋体" w:hAnsi="Courier New" w:eastAsia="楷体_GB2312" w:cs="宋体"/>
      <w:sz w:val="26"/>
      <w:szCs w:val="26"/>
    </w:rPr>
  </w:style>
  <w:style w:type="paragraph" w:styleId="1162">
    <w:name w:val="标题 11"/>
    <w:basedOn w:val="907"/>
    <w:next w:val="1162"/>
    <w:link w:val="907"/>
    <w:qFormat/>
    <w:pPr>
      <w:keepLines/>
      <w:keepNext/>
      <w:spacing w:before="340" w:after="330" w:line="576" w:lineRule="auto"/>
      <w:outlineLvl w:val="0"/>
    </w:pPr>
    <w:rPr>
      <w:rFonts w:ascii="Times New Roman" w:hAnsi="Times New Roman" w:eastAsia="楷体_GB2312"/>
      <w:b/>
      <w:sz w:val="44"/>
      <w:szCs w:val="20"/>
    </w:rPr>
  </w:style>
  <w:style w:type="paragraph" w:styleId="1163">
    <w:name w:val="样式 样式 标题 4H4Ref Heading 1rh1Heading sqlsect 1.2.3.4h4PIM 4b... +..."/>
    <w:basedOn w:val="907"/>
    <w:next w:val="1163"/>
    <w:link w:val="907"/>
    <w:pPr>
      <w:keepNext/>
      <w:spacing w:before="360" w:after="240" w:line="300" w:lineRule="auto"/>
      <w:tabs>
        <w:tab w:val="left" w:pos="3085" w:leader="none"/>
      </w:tabs>
      <w:outlineLvl w:val="3"/>
    </w:pPr>
    <w:rPr>
      <w:rFonts w:ascii="宋体" w:hAnsi="宋体" w:eastAsia="宋体" w:cs="Times New Roman"/>
      <w:b/>
      <w:szCs w:val="20"/>
    </w:rPr>
  </w:style>
  <w:style w:type="paragraph" w:styleId="1164">
    <w:name w:val="项目编号A"/>
    <w:basedOn w:val="907"/>
    <w:next w:val="1164"/>
    <w:link w:val="907"/>
    <w:pPr>
      <w:ind w:left="959" w:hanging="420"/>
      <w:spacing w:line="360" w:lineRule="auto"/>
      <w:tabs>
        <w:tab w:val="left" w:pos="959" w:leader="none"/>
      </w:tabs>
    </w:pPr>
    <w:rPr>
      <w:rFonts w:ascii="Arial" w:hAnsi="Arial" w:eastAsia="宋体" w:cs="Times New Roman"/>
      <w:sz w:val="24"/>
      <w:szCs w:val="20"/>
    </w:rPr>
  </w:style>
  <w:style w:type="paragraph" w:styleId="1165">
    <w:name w:val="Char Char1 Char Char Char Char Char Char Char Char Char Char Char Char Char Char Char"/>
    <w:basedOn w:val="907"/>
    <w:next w:val="1165"/>
    <w:link w:val="907"/>
    <w:pPr>
      <w:jc w:val="left"/>
      <w:spacing w:after="160" w:line="240" w:lineRule="exact"/>
      <w:widowControl/>
    </w:pPr>
    <w:rPr>
      <w:rFonts w:ascii="Verdana" w:hAnsi="Verdana" w:eastAsia="宋体" w:cs="Times New Roman"/>
      <w:sz w:val="20"/>
      <w:szCs w:val="20"/>
      <w:lang w:eastAsia="en-US"/>
    </w:rPr>
  </w:style>
  <w:style w:type="paragraph" w:styleId="1166">
    <w:name w:val="样式 仿宋_GB2312 四号 黑色 行距: 1.5 倍行距1"/>
    <w:basedOn w:val="907"/>
    <w:next w:val="1166"/>
    <w:link w:val="907"/>
    <w:pPr>
      <w:spacing w:line="360" w:lineRule="auto"/>
    </w:pPr>
    <w:rPr>
      <w:rFonts w:ascii="仿宋_GB2312" w:hAnsi="宋体" w:eastAsia="仿宋_GB2312" w:cs="Times New Roman"/>
      <w:color w:val="000000"/>
      <w:sz w:val="24"/>
      <w:szCs w:val="20"/>
    </w:rPr>
  </w:style>
  <w:style w:type="paragraph" w:styleId="1167">
    <w:name w:val="样式 段落缩进2 小四 + 段前: 15.6 磅"/>
    <w:basedOn w:val="1168"/>
    <w:next w:val="1167"/>
    <w:link w:val="907"/>
    <w:pPr>
      <w:spacing w:before="312"/>
      <w:tabs>
        <w:tab w:val="left" w:pos="1800" w:leader="none"/>
      </w:tabs>
    </w:pPr>
    <w:rPr>
      <w:rFonts w:ascii="Times New Roman" w:hAnsi="Times New Roman" w:eastAsia="宋体" w:cs="Times New Roman"/>
      <w:szCs w:val="20"/>
    </w:rPr>
  </w:style>
  <w:style w:type="paragraph" w:styleId="1168">
    <w:name w:val="段落缩进2 小四"/>
    <w:basedOn w:val="907"/>
    <w:next w:val="1168"/>
    <w:link w:val="907"/>
    <w:pPr>
      <w:ind w:firstLine="480"/>
      <w:spacing w:line="360" w:lineRule="auto"/>
      <w:tabs>
        <w:tab w:val="left" w:pos="1800" w:leader="none"/>
      </w:tabs>
    </w:pPr>
    <w:rPr>
      <w:rFonts w:ascii="宋体" w:hAnsi="宋体" w:eastAsia="宋体" w:cs="Times New Roman"/>
      <w:sz w:val="24"/>
    </w:rPr>
  </w:style>
  <w:style w:type="paragraph" w:styleId="1169">
    <w:name w:val="修订"/>
    <w:next w:val="1169"/>
    <w:link w:val="907"/>
    <w:uiPriority w:val="99"/>
    <w:rPr>
      <w:sz w:val="21"/>
      <w:szCs w:val="24"/>
      <w:lang w:val="en-US" w:eastAsia="zh-CN" w:bidi="ar-SA"/>
    </w:rPr>
  </w:style>
  <w:style w:type="paragraph" w:styleId="1170">
    <w:name w:val="xl28"/>
    <w:basedOn w:val="907"/>
    <w:next w:val="1170"/>
    <w:link w:val="907"/>
    <w:pPr>
      <w:jc w:val="left"/>
      <w:spacing w:before="100" w:beforeAutospacing="1" w:after="100" w:afterAutospacing="1"/>
      <w:widowControl/>
    </w:pPr>
    <w:rPr>
      <w:rFonts w:ascii="Times New Roman" w:hAnsi="Times New Roman" w:eastAsia="宋体" w:cs="Times New Roman"/>
      <w:sz w:val="24"/>
    </w:rPr>
  </w:style>
  <w:style w:type="paragraph" w:styleId="1171">
    <w:name w:val="Char2"/>
    <w:basedOn w:val="907"/>
    <w:next w:val="1171"/>
    <w:link w:val="907"/>
    <w:rPr>
      <w:rFonts w:ascii="Tahoma" w:hAnsi="Tahoma" w:eastAsia="宋体" w:cs="Times New Roman"/>
      <w:sz w:val="24"/>
      <w:szCs w:val="20"/>
    </w:rPr>
  </w:style>
  <w:style w:type="paragraph" w:styleId="1172">
    <w:name w:val="列出段落1"/>
    <w:basedOn w:val="907"/>
    <w:next w:val="1172"/>
    <w:link w:val="907"/>
    <w:qFormat/>
    <w:pPr>
      <w:ind w:firstLine="420"/>
    </w:pPr>
    <w:rPr>
      <w:rFonts w:ascii="宋体" w:hAnsi="宋体" w:eastAsia="宋体" w:cs="Times New Roman"/>
      <w:sz w:val="24"/>
    </w:rPr>
  </w:style>
  <w:style w:type="paragraph" w:styleId="1173">
    <w:name w:val="xl72"/>
    <w:basedOn w:val="907"/>
    <w:next w:val="1173"/>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174">
    <w:name w:val="缩进正文"/>
    <w:basedOn w:val="907"/>
    <w:next w:val="1174"/>
    <w:link w:val="907"/>
    <w:pPr>
      <w:jc w:val="left"/>
      <w:spacing w:line="360" w:lineRule="auto"/>
      <w:widowControl/>
    </w:pPr>
    <w:rPr>
      <w:rFonts w:ascii="宋体" w:hAnsi="Times New Roman" w:eastAsia="宋体" w:cs="Times New Roman"/>
      <w:sz w:val="24"/>
      <w:szCs w:val="20"/>
      <w:lang w:val="en-US" w:eastAsia="zh-CN"/>
    </w:rPr>
  </w:style>
  <w:style w:type="paragraph" w:styleId="1175">
    <w:name w:val="xl43"/>
    <w:basedOn w:val="907"/>
    <w:next w:val="1175"/>
    <w:link w:val="907"/>
    <w:pPr>
      <w:jc w:val="center"/>
      <w:spacing w:before="100" w:beforeAutospacing="1" w:after="100" w:afterAutospacing="1"/>
      <w:widowControl/>
    </w:pPr>
    <w:rPr>
      <w:rFonts w:ascii="宋体" w:hAnsi="宋体" w:eastAsia="宋体" w:cs="Times New Roman"/>
      <w:b/>
      <w:bCs/>
      <w:sz w:val="32"/>
      <w:szCs w:val="32"/>
    </w:rPr>
  </w:style>
  <w:style w:type="paragraph" w:styleId="1176">
    <w:name w:val="图"/>
    <w:basedOn w:val="907"/>
    <w:next w:val="1176"/>
    <w:link w:val="907"/>
    <w:pPr>
      <w:jc w:val="center"/>
      <w:keepNext/>
      <w:spacing w:before="60" w:after="60" w:line="300" w:lineRule="auto"/>
    </w:pPr>
    <w:rPr>
      <w:rFonts w:ascii="Calibri" w:hAnsi="Calibri" w:eastAsia="宋体" w:cs="Times New Roman"/>
      <w:spacing w:val="20"/>
      <w:sz w:val="24"/>
      <w:szCs w:val="20"/>
    </w:rPr>
  </w:style>
  <w:style w:type="paragraph" w:styleId="1177">
    <w:name w:val="次小点说明"/>
    <w:basedOn w:val="907"/>
    <w:next w:val="1177"/>
    <w:link w:val="907"/>
    <w:pPr>
      <w:ind w:left="625" w:hanging="425"/>
      <w:spacing w:line="360" w:lineRule="auto"/>
      <w:tabs>
        <w:tab w:val="left" w:pos="425" w:leader="none"/>
      </w:tabs>
    </w:pPr>
    <w:rPr>
      <w:rFonts w:ascii="Times New Roman" w:hAnsi="Times New Roman" w:eastAsia="宋体" w:cs="Times New Roman"/>
    </w:rPr>
  </w:style>
  <w:style w:type="paragraph" w:styleId="1178">
    <w:name w:val="+标题1"/>
    <w:basedOn w:val="908"/>
    <w:next w:val="1178"/>
    <w:link w:val="907"/>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179">
    <w:name w:val="xl35"/>
    <w:basedOn w:val="907"/>
    <w:next w:val="1179"/>
    <w:link w:val="90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80">
    <w:name w:val="样式 标题 3h33rd levelHeading 3 - oldH3l3CT3章标题1Level 3 Hea..."/>
    <w:basedOn w:val="910"/>
    <w:next w:val="1180"/>
    <w:link w:val="907"/>
    <w:pPr>
      <w:contextualSpacing/>
      <w:keepLines w:val="0"/>
      <w:keepNext w:val="0"/>
      <w:spacing w:before="120" w:after="120" w:line="288" w:lineRule="auto"/>
    </w:pPr>
    <w:rPr>
      <w:rFonts w:ascii="Arial" w:hAnsi="Arial" w:eastAsia="宋体" w:cs="宋体"/>
      <w:color w:val="000000"/>
      <w:sz w:val="24"/>
      <w:szCs w:val="20"/>
    </w:rPr>
  </w:style>
  <w:style w:type="paragraph" w:styleId="1181">
    <w:name w:val="pa-0"/>
    <w:basedOn w:val="907"/>
    <w:next w:val="1181"/>
    <w:link w:val="907"/>
    <w:pPr>
      <w:jc w:val="left"/>
      <w:spacing w:before="150" w:after="150"/>
      <w:widowControl/>
    </w:pPr>
    <w:rPr>
      <w:rFonts w:ascii="宋体" w:hAnsi="宋体" w:eastAsia="宋体" w:cs="宋体"/>
      <w:sz w:val="24"/>
    </w:rPr>
  </w:style>
  <w:style w:type="paragraph" w:styleId="1182">
    <w:name w:val="默认段落字体 Para Char Char Char Char Char Char Char Char Char1 Char Char Char Char Char Char Char"/>
    <w:basedOn w:val="935"/>
    <w:next w:val="1182"/>
    <w:link w:val="907"/>
    <w:rPr>
      <w:rFonts w:ascii="Tahoma" w:hAnsi="Tahoma" w:eastAsia="宋体" w:cs="Times New Roman"/>
      <w:sz w:val="24"/>
    </w:rPr>
  </w:style>
  <w:style w:type="paragraph" w:styleId="1183">
    <w:name w:val="xl74"/>
    <w:basedOn w:val="907"/>
    <w:next w:val="1183"/>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84">
    <w:name w:val="xl24"/>
    <w:basedOn w:val="907"/>
    <w:next w:val="1184"/>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85">
    <w:name w:val="样式 样式 首行缩进:  2 字符 + 首行缩进:  2 字符"/>
    <w:basedOn w:val="907"/>
    <w:next w:val="1185"/>
    <w:link w:val="907"/>
    <w:pPr>
      <w:ind w:firstLine="420"/>
      <w:spacing w:line="360" w:lineRule="auto"/>
      <w:tabs>
        <w:tab w:val="left" w:pos="1800" w:leader="none"/>
      </w:tabs>
    </w:pPr>
    <w:rPr>
      <w:rFonts w:ascii="Times New Roman" w:hAnsi="Times New Roman" w:eastAsia="宋体" w:cs="宋体"/>
      <w:sz w:val="24"/>
      <w:szCs w:val="20"/>
    </w:rPr>
  </w:style>
  <w:style w:type="paragraph" w:styleId="1186">
    <w:name w:val="+(1)"/>
    <w:basedOn w:val="1137"/>
    <w:next w:val="1186"/>
    <w:link w:val="907"/>
    <w:pPr>
      <w:ind w:left="1140" w:firstLine="0"/>
      <w:tabs>
        <w:tab w:val="left" w:pos="1140" w:leader="none"/>
      </w:tabs>
    </w:pPr>
    <w:rPr>
      <w:rFonts w:ascii="Calibri" w:hAnsi="Calibri" w:eastAsia="宋体" w:cs="Times New Roman"/>
    </w:rPr>
  </w:style>
  <w:style w:type="paragraph" w:styleId="1187">
    <w:name w:val="xl38"/>
    <w:basedOn w:val="907"/>
    <w:next w:val="1187"/>
    <w:link w:val="907"/>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88">
    <w:name w:val="xl26"/>
    <w:basedOn w:val="907"/>
    <w:next w:val="1188"/>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89">
    <w:name w:val="Char Char Char Char"/>
    <w:basedOn w:val="907"/>
    <w:next w:val="1189"/>
    <w:link w:val="907"/>
    <w:rPr>
      <w:rFonts w:ascii="Times New Roman" w:hAnsi="Times New Roman" w:eastAsia="宋体" w:cs="Times New Roman"/>
    </w:rPr>
  </w:style>
  <w:style w:type="paragraph" w:styleId="1190">
    <w:name w:val="列出段落"/>
    <w:basedOn w:val="907"/>
    <w:next w:val="1190"/>
    <w:link w:val="907"/>
    <w:uiPriority w:val="34"/>
    <w:qFormat/>
    <w:pPr>
      <w:ind w:firstLine="420"/>
    </w:pPr>
    <w:rPr>
      <w:rFonts w:ascii="Calibri" w:hAnsi="Calibri" w:eastAsia="宋体" w:cs="Times New Roman"/>
      <w:szCs w:val="22"/>
    </w:rPr>
  </w:style>
  <w:style w:type="paragraph" w:styleId="1191">
    <w:name w:val="xl77"/>
    <w:basedOn w:val="907"/>
    <w:next w:val="1191"/>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92">
    <w:name w:val="a0"/>
    <w:basedOn w:val="907"/>
    <w:next w:val="1192"/>
    <w:link w:val="907"/>
    <w:pPr>
      <w:jc w:val="left"/>
      <w:spacing w:before="100" w:beforeAutospacing="1" w:after="100" w:afterAutospacing="1"/>
      <w:widowControl/>
    </w:pPr>
    <w:rPr>
      <w:rFonts w:ascii="宋体" w:hAnsi="宋体" w:eastAsia="宋体" w:cs="宋体"/>
      <w:sz w:val="24"/>
    </w:rPr>
  </w:style>
  <w:style w:type="paragraph" w:styleId="1193">
    <w:name w:val="P3"/>
    <w:next w:val="1193"/>
    <w:link w:val="907"/>
    <w:pPr>
      <w:ind w:left="2880" w:hanging="576"/>
      <w:jc w:val="both"/>
      <w:spacing w:after="240" w:line="0" w:lineRule="atLeast"/>
      <w:widowControl w:val="off"/>
    </w:pPr>
    <w:rPr>
      <w:rFonts w:eastAsia="全真中明體"/>
      <w:spacing w:val="30"/>
      <w:sz w:val="24"/>
      <w:lang w:val="en-GB" w:eastAsia="zh-TW" w:bidi="ar-SA"/>
    </w:rPr>
  </w:style>
  <w:style w:type="paragraph" w:styleId="1194">
    <w:name w:val="xl54"/>
    <w:basedOn w:val="907"/>
    <w:next w:val="1194"/>
    <w:link w:val="907"/>
    <w:pPr>
      <w:jc w:val="center"/>
      <w:spacing w:before="100" w:beforeAutospacing="1" w:after="100" w:afterAutospacing="1"/>
      <w:widowControl/>
    </w:pPr>
    <w:rPr>
      <w:rFonts w:hint="eastAsia" w:ascii="隶书" w:hAnsi="宋体" w:eastAsia="隶书" w:cs="Times New Roman"/>
      <w:sz w:val="48"/>
      <w:szCs w:val="48"/>
    </w:rPr>
  </w:style>
  <w:style w:type="paragraph" w:styleId="1195">
    <w:name w:val="xl41"/>
    <w:basedOn w:val="907"/>
    <w:next w:val="1195"/>
    <w:link w:val="907"/>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96">
    <w:name w:val="xl49"/>
    <w:basedOn w:val="907"/>
    <w:next w:val="1196"/>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97">
    <w:name w:val="xl46"/>
    <w:basedOn w:val="907"/>
    <w:next w:val="1197"/>
    <w:link w:val="907"/>
    <w:pPr>
      <w:jc w:val="left"/>
      <w:spacing w:before="100" w:beforeAutospacing="1" w:after="100" w:afterAutospacing="1"/>
      <w:widowControl/>
    </w:pPr>
    <w:rPr>
      <w:rFonts w:hint="eastAsia" w:ascii="仿宋_GB2312" w:hAnsi="宋体" w:eastAsia="仿宋_GB2312" w:cs="Times New Roman"/>
      <w:sz w:val="24"/>
    </w:rPr>
  </w:style>
  <w:style w:type="paragraph" w:styleId="1198">
    <w:name w:val="二级条标题"/>
    <w:basedOn w:val="1199"/>
    <w:next w:val="907"/>
    <w:link w:val="907"/>
    <w:pPr>
      <w:ind w:left="480" w:hanging="480"/>
      <w:tabs>
        <w:tab w:val="left" w:pos="360" w:leader="none"/>
        <w:tab w:val="left" w:pos="480" w:leader="none"/>
      </w:tabs>
      <w:outlineLvl w:val="3"/>
    </w:pPr>
    <w:rPr>
      <w:rFonts w:ascii="Calibri" w:hAnsi="Calibri" w:eastAsia="宋体" w:cs="Times New Roman"/>
    </w:rPr>
  </w:style>
  <w:style w:type="paragraph" w:styleId="1199">
    <w:name w:val="一级条标题"/>
    <w:basedOn w:val="907"/>
    <w:next w:val="907"/>
    <w:link w:val="907"/>
    <w:pPr>
      <w:ind w:left="420"/>
      <w:widowControl/>
      <w:tabs>
        <w:tab w:val="left" w:pos="360" w:leader="none"/>
      </w:tabs>
      <w:outlineLvl w:val="2"/>
    </w:pPr>
    <w:rPr>
      <w:rFonts w:ascii="黑体" w:hAnsi="Calibri" w:eastAsia="黑体" w:cs="Times New Roman"/>
      <w:szCs w:val="20"/>
    </w:rPr>
  </w:style>
  <w:style w:type="paragraph" w:styleId="1200">
    <w:name w:val="font5"/>
    <w:basedOn w:val="907"/>
    <w:next w:val="1200"/>
    <w:link w:val="907"/>
    <w:pPr>
      <w:jc w:val="left"/>
      <w:spacing w:before="100" w:beforeAutospacing="1" w:after="100" w:afterAutospacing="1"/>
      <w:widowControl/>
    </w:pPr>
    <w:rPr>
      <w:rFonts w:hint="eastAsia" w:ascii="宋体" w:hAnsi="宋体" w:eastAsia="宋体" w:cs="Times New Roman"/>
      <w:sz w:val="24"/>
    </w:rPr>
  </w:style>
  <w:style w:type="paragraph" w:styleId="1201">
    <w:name w:val="小标题 1"/>
    <w:basedOn w:val="907"/>
    <w:next w:val="1201"/>
    <w:link w:val="907"/>
    <w:pPr>
      <w:spacing w:line="360" w:lineRule="atLeast"/>
    </w:pPr>
    <w:rPr>
      <w:rFonts w:ascii="文鼎粗黑" w:hAnsi="Times New Roman" w:eastAsia="文鼎粗黑" w:cs="Times New Roman"/>
      <w:sz w:val="22"/>
      <w:szCs w:val="20"/>
    </w:rPr>
  </w:style>
  <w:style w:type="paragraph" w:styleId="1202">
    <w:name w:val="纯文本111"/>
    <w:basedOn w:val="907"/>
    <w:next w:val="1202"/>
    <w:link w:val="907"/>
    <w:pPr>
      <w:jc w:val="left"/>
      <w:widowControl/>
    </w:pPr>
    <w:rPr>
      <w:rFonts w:ascii="宋体" w:hAnsi="Courier New" w:eastAsia="楷体_GB2312" w:cs="Times New Roman"/>
      <w:sz w:val="26"/>
      <w:szCs w:val="20"/>
    </w:rPr>
  </w:style>
  <w:style w:type="paragraph" w:styleId="1203">
    <w:name w:val="样式 标题 3h3H3sect1.2.3l3CT第二层条3rd level31.1.1BOD 0h31h..."/>
    <w:basedOn w:val="910"/>
    <w:next w:val="1203"/>
    <w:link w:val="907"/>
    <w:pPr>
      <w:spacing w:before="120" w:after="80" w:line="360" w:lineRule="auto"/>
    </w:pPr>
    <w:rPr>
      <w:rFonts w:ascii="Arial" w:hAnsi="Arial" w:eastAsia="黑体" w:cs="Times New Roman"/>
      <w:b w:val="0"/>
      <w:bCs w:val="0"/>
      <w:sz w:val="30"/>
      <w:szCs w:val="20"/>
    </w:rPr>
  </w:style>
  <w:style w:type="paragraph" w:styleId="1204">
    <w:name w:val="t14black"/>
    <w:basedOn w:val="907"/>
    <w:next w:val="1204"/>
    <w:link w:val="907"/>
    <w:pPr>
      <w:jc w:val="left"/>
      <w:spacing w:before="100" w:beforeAutospacing="1" w:after="100" w:afterAutospacing="1"/>
      <w:widowControl/>
    </w:pPr>
    <w:rPr>
      <w:rFonts w:ascii="宋体" w:hAnsi="宋体" w:eastAsia="宋体" w:cs="Times New Roman"/>
      <w:sz w:val="24"/>
    </w:rPr>
  </w:style>
  <w:style w:type="paragraph" w:styleId="1205">
    <w:name w:val="小点说明"/>
    <w:basedOn w:val="907"/>
    <w:next w:val="1205"/>
    <w:link w:val="907"/>
    <w:pPr>
      <w:ind w:left="360" w:firstLine="80"/>
      <w:spacing w:line="360" w:lineRule="auto"/>
      <w:tabs>
        <w:tab w:val="left" w:pos="392" w:leader="none"/>
      </w:tabs>
    </w:pPr>
    <w:rPr>
      <w:rFonts w:ascii="宋体" w:hAnsi="Arial" w:eastAsia="宋体" w:cs="Times New Roman"/>
      <w:szCs w:val="20"/>
    </w:rPr>
  </w:style>
  <w:style w:type="paragraph" w:styleId="1206">
    <w:name w:val="xl42"/>
    <w:basedOn w:val="907"/>
    <w:next w:val="1206"/>
    <w:link w:val="907"/>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07">
    <w:name w:val="xl59"/>
    <w:basedOn w:val="907"/>
    <w:next w:val="1207"/>
    <w:link w:val="907"/>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208">
    <w:name w:val="1"/>
    <w:next w:val="1208"/>
    <w:link w:val="907"/>
    <w:pPr>
      <w:jc w:val="both"/>
      <w:widowControl w:val="off"/>
    </w:pPr>
    <w:rPr>
      <w:sz w:val="21"/>
      <w:szCs w:val="24"/>
      <w:lang w:val="en-US" w:eastAsia="zh-CN" w:bidi="ar-SA"/>
    </w:rPr>
  </w:style>
  <w:style w:type="paragraph" w:styleId="1209">
    <w:name w:val="msonormalcxspmiddle"/>
    <w:basedOn w:val="907"/>
    <w:next w:val="1209"/>
    <w:link w:val="907"/>
    <w:pPr>
      <w:jc w:val="left"/>
      <w:widowControl/>
    </w:pPr>
    <w:rPr>
      <w:rFonts w:ascii="宋体" w:hAnsi="宋体" w:eastAsia="宋体" w:cs="宋体"/>
      <w:sz w:val="24"/>
    </w:rPr>
  </w:style>
  <w:style w:type="paragraph" w:styleId="1210">
    <w:name w:val="样式 仿宋_GB2312 四号 黑色 左 行距: 1.5 倍行距"/>
    <w:basedOn w:val="907"/>
    <w:next w:val="1210"/>
    <w:link w:val="907"/>
    <w:pPr>
      <w:jc w:val="left"/>
      <w:spacing w:line="360" w:lineRule="auto"/>
    </w:pPr>
    <w:rPr>
      <w:rFonts w:ascii="仿宋_GB2312" w:hAnsi="宋体" w:eastAsia="仿宋_GB2312" w:cs="Times New Roman"/>
      <w:color w:val="000000"/>
      <w:sz w:val="24"/>
      <w:szCs w:val="20"/>
    </w:rPr>
  </w:style>
  <w:style w:type="paragraph" w:styleId="1211">
    <w:name w:val="打对勾的标号1"/>
    <w:basedOn w:val="907"/>
    <w:next w:val="1211"/>
    <w:link w:val="907"/>
    <w:pPr>
      <w:tabs>
        <w:tab w:val="left" w:pos="540" w:leader="none"/>
      </w:tabs>
    </w:pPr>
    <w:rPr>
      <w:rFonts w:ascii="宋体" w:hAnsi="Calibri" w:eastAsia="宋体" w:cs="Times New Roman"/>
      <w:color w:val="000000"/>
      <w:sz w:val="28"/>
      <w:szCs w:val="20"/>
      <w:lang w:val="en-GB"/>
    </w:rPr>
  </w:style>
  <w:style w:type="paragraph" w:styleId="1212">
    <w:name w:val="yyn2"/>
    <w:basedOn w:val="907"/>
    <w:next w:val="1212"/>
    <w:link w:val="907"/>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213">
    <w:name w:val="Char1"/>
    <w:basedOn w:val="907"/>
    <w:next w:val="1213"/>
    <w:link w:val="907"/>
    <w:pPr>
      <w:tabs>
        <w:tab w:val="left" w:pos="360" w:leader="none"/>
      </w:tabs>
    </w:pPr>
    <w:rPr>
      <w:rFonts w:ascii="Calibri" w:hAnsi="Calibri" w:eastAsia="宋体" w:cs="Times New Roman"/>
    </w:rPr>
  </w:style>
  <w:style w:type="paragraph" w:styleId="1214">
    <w:name w:val="样式 标题 1 + (西文) 宋体 小四"/>
    <w:basedOn w:val="908"/>
    <w:next w:val="1214"/>
    <w:link w:val="907"/>
    <w:pPr>
      <w:outlineLvl w:val="9"/>
    </w:pPr>
    <w:rPr>
      <w:rFonts w:ascii="宋体" w:hAnsi="宋体" w:eastAsia="宋体" w:cs="Times New Roman"/>
      <w:sz w:val="24"/>
    </w:rPr>
  </w:style>
  <w:style w:type="paragraph" w:styleId="1215">
    <w:name w:val="样式2"/>
    <w:basedOn w:val="913"/>
    <w:next w:val="1215"/>
    <w:link w:val="907"/>
    <w:pPr>
      <w:ind w:left="1080" w:hanging="1080"/>
      <w:spacing w:before="240" w:after="64" w:line="320" w:lineRule="auto"/>
      <w:tabs>
        <w:tab w:val="left" w:pos="3578" w:leader="none"/>
      </w:tabs>
    </w:pPr>
    <w:rPr>
      <w:rFonts w:ascii="Arial" w:hAnsi="Arial" w:eastAsia="黑体" w:cs="Times New Roman"/>
      <w:sz w:val="24"/>
    </w:rPr>
  </w:style>
  <w:style w:type="paragraph" w:styleId="1216">
    <w:name w:val="正文_9"/>
    <w:next w:val="1216"/>
    <w:link w:val="907"/>
    <w:qFormat/>
    <w:pPr>
      <w:jc w:val="both"/>
      <w:widowControl w:val="off"/>
    </w:pPr>
    <w:rPr>
      <w:sz w:val="21"/>
      <w:szCs w:val="24"/>
      <w:lang w:val="en-US" w:eastAsia="zh-CN" w:bidi="ar-SA"/>
    </w:rPr>
  </w:style>
  <w:style w:type="paragraph" w:styleId="1217">
    <w:name w:val="图表题"/>
    <w:basedOn w:val="907"/>
    <w:next w:val="1217"/>
    <w:link w:val="907"/>
    <w:pPr>
      <w:jc w:val="center"/>
      <w:spacing w:line="400" w:lineRule="exact"/>
    </w:pPr>
    <w:rPr>
      <w:rFonts w:ascii="Times New Roman" w:hAnsi="Times New Roman" w:eastAsia="宋体" w:cs="Times New Roman"/>
      <w:szCs w:val="20"/>
    </w:rPr>
  </w:style>
  <w:style w:type="paragraph" w:styleId="1218">
    <w:name w:val="6"/>
    <w:basedOn w:val="907"/>
    <w:next w:val="942"/>
    <w:link w:val="907"/>
    <w:pPr>
      <w:spacing w:after="120"/>
    </w:pPr>
    <w:rPr>
      <w:rFonts w:ascii="Times New Roman" w:hAnsi="Times New Roman" w:eastAsia="宋体" w:cs="Times New Roman"/>
    </w:rPr>
  </w:style>
  <w:style w:type="paragraph" w:styleId="1219">
    <w:name w:val="Char Char Char Char1"/>
    <w:basedOn w:val="907"/>
    <w:next w:val="1219"/>
    <w:link w:val="907"/>
    <w:pPr>
      <w:ind w:left="495" w:hanging="495"/>
      <w:tabs>
        <w:tab w:val="left" w:pos="495" w:leader="none"/>
      </w:tabs>
    </w:pPr>
    <w:rPr>
      <w:rFonts w:ascii="Calibri" w:hAnsi="Calibri" w:eastAsia="宋体" w:cs="Times New Roman"/>
    </w:rPr>
  </w:style>
  <w:style w:type="paragraph" w:styleId="1220">
    <w:name w:val="xl65"/>
    <w:basedOn w:val="907"/>
    <w:next w:val="1220"/>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21">
    <w:name w:val="方案文档"/>
    <w:basedOn w:val="907"/>
    <w:next w:val="1221"/>
    <w:link w:val="907"/>
    <w:pPr>
      <w:ind w:firstLine="225"/>
      <w:spacing w:before="120" w:after="120" w:line="360" w:lineRule="auto"/>
    </w:pPr>
    <w:rPr>
      <w:rFonts w:ascii="Arial" w:hAnsi="Arial" w:eastAsia="宋体" w:cs="Times New Roman"/>
      <w:sz w:val="24"/>
      <w:szCs w:val="20"/>
    </w:rPr>
  </w:style>
  <w:style w:type="paragraph" w:styleId="1222">
    <w:name w:val="body4"/>
    <w:basedOn w:val="907"/>
    <w:next w:val="912"/>
    <w:link w:val="907"/>
    <w:pPr>
      <w:ind w:left="3960" w:firstLine="22"/>
      <w:jc w:val="left"/>
      <w:widowControl/>
    </w:pPr>
    <w:rPr>
      <w:rFonts w:ascii="仿宋_GB2312" w:hAnsi="Times New Roman" w:eastAsia="仿宋_GB2312" w:cs="Times New Roman"/>
      <w:sz w:val="28"/>
      <w:szCs w:val="20"/>
    </w:rPr>
  </w:style>
  <w:style w:type="paragraph" w:styleId="1223">
    <w:name w:val="样式 样式 标题 3sect1.2.3h3H3l3CTl3+toc 3heading 3Sub-section Tit... +..."/>
    <w:basedOn w:val="907"/>
    <w:next w:val="1223"/>
    <w:link w:val="907"/>
    <w:pPr>
      <w:spacing w:line="412" w:lineRule="auto"/>
      <w:tabs>
        <w:tab w:val="left" w:pos="1800" w:leader="none"/>
      </w:tabs>
      <w:outlineLvl w:val="2"/>
    </w:pPr>
    <w:rPr>
      <w:rFonts w:ascii="Times New Roman" w:hAnsi="Times New Roman" w:eastAsia="黑体" w:cs="宋体"/>
      <w:b/>
      <w:bCs/>
      <w:sz w:val="30"/>
      <w:szCs w:val="20"/>
    </w:rPr>
  </w:style>
  <w:style w:type="paragraph" w:styleId="1224">
    <w:name w:val="样式 标题 4 + (西文) 宋体 小四"/>
    <w:basedOn w:val="907"/>
    <w:next w:val="1224"/>
    <w:link w:val="907"/>
    <w:pPr>
      <w:spacing w:line="360" w:lineRule="auto"/>
    </w:pPr>
    <w:rPr>
      <w:rFonts w:ascii="宋体" w:hAnsi="宋体" w:eastAsia="仿宋_GB2312" w:cs="Times New Roman"/>
      <w:sz w:val="24"/>
      <w:szCs w:val="20"/>
    </w:rPr>
  </w:style>
  <w:style w:type="paragraph" w:styleId="1225">
    <w:name w:val="默认段落字体 Para Char Char Char Char"/>
    <w:basedOn w:val="907"/>
    <w:next w:val="1225"/>
    <w:link w:val="907"/>
    <w:rPr>
      <w:rFonts w:ascii="Times New Roman" w:hAnsi="Times New Roman" w:eastAsia="宋体" w:cs="Times New Roman"/>
      <w:sz w:val="20"/>
      <w:szCs w:val="20"/>
    </w:rPr>
  </w:style>
  <w:style w:type="paragraph" w:styleId="1226">
    <w:name w:val="xl50"/>
    <w:basedOn w:val="907"/>
    <w:next w:val="1226"/>
    <w:link w:val="90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27">
    <w:name w:val="正文缩进2"/>
    <w:basedOn w:val="907"/>
    <w:next w:val="1227"/>
    <w:link w:val="907"/>
    <w:pPr>
      <w:ind w:firstLine="480"/>
      <w:spacing w:line="360" w:lineRule="auto"/>
    </w:pPr>
    <w:rPr>
      <w:rFonts w:ascii="Times New Roman" w:hAnsi="Times New Roman" w:eastAsia="宋体" w:cs="Times New Roman"/>
      <w:sz w:val="24"/>
      <w:szCs w:val="20"/>
    </w:rPr>
  </w:style>
  <w:style w:type="paragraph" w:styleId="1228">
    <w:name w:val="xl25"/>
    <w:basedOn w:val="907"/>
    <w:next w:val="1228"/>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29">
    <w:name w:val="样式 标题 4 + 仿宋_GB2312"/>
    <w:basedOn w:val="911"/>
    <w:next w:val="1229"/>
    <w:link w:val="907"/>
    <w:pPr>
      <w:keepLines w:val="0"/>
      <w:spacing w:before="0" w:after="0" w:line="300" w:lineRule="auto"/>
    </w:pPr>
    <w:rPr>
      <w:rFonts w:ascii="仿宋_GB2312" w:hAnsi="仿宋_GB2312" w:eastAsia="仿宋_GB2312" w:cs="Times New Roman"/>
      <w:color w:val="ff00ff"/>
      <w:sz w:val="30"/>
      <w:szCs w:val="30"/>
    </w:rPr>
  </w:style>
  <w:style w:type="paragraph" w:styleId="1230">
    <w:name w:val="+注："/>
    <w:basedOn w:val="907"/>
    <w:next w:val="1230"/>
    <w:link w:val="907"/>
    <w:pPr>
      <w:ind w:firstLine="200"/>
      <w:spacing w:line="360" w:lineRule="auto"/>
    </w:pPr>
    <w:rPr>
      <w:rFonts w:ascii="Calibri" w:hAnsi="Calibri" w:eastAsia="宋体" w:cs="Times New Roman"/>
      <w:szCs w:val="21"/>
    </w:rPr>
  </w:style>
  <w:style w:type="paragraph" w:styleId="1231">
    <w:name w:val="列项——（一级）"/>
    <w:next w:val="1231"/>
    <w:link w:val="907"/>
    <w:pPr>
      <w:ind w:left="420" w:hanging="420"/>
      <w:jc w:val="both"/>
      <w:widowControl w:val="off"/>
      <w:tabs>
        <w:tab w:val="left" w:pos="420" w:leader="none"/>
        <w:tab w:val="left" w:pos="900" w:leader="none"/>
      </w:tabs>
    </w:pPr>
    <w:rPr>
      <w:rFonts w:ascii="宋体"/>
      <w:sz w:val="21"/>
      <w:lang w:val="en-US" w:eastAsia="zh-CN" w:bidi="ar-SA"/>
    </w:rPr>
  </w:style>
  <w:style w:type="paragraph" w:styleId="1232">
    <w:name w:val="默认段落字体 Para Char Char Char Char Char Char Char Char Char1 Char Char Char Char"/>
    <w:basedOn w:val="907"/>
    <w:next w:val="1232"/>
    <w:link w:val="907"/>
    <w:rPr>
      <w:rFonts w:ascii="Tahoma" w:hAnsi="Tahoma" w:eastAsia="宋体" w:cs="Times New Roman"/>
      <w:sz w:val="24"/>
      <w:szCs w:val="20"/>
    </w:rPr>
  </w:style>
  <w:style w:type="paragraph" w:styleId="1233">
    <w:name w:val="Char Char Char Char Char Char Char Char Char Char Char1 Char Char Char Char Char Char Char Char Char Char"/>
    <w:basedOn w:val="907"/>
    <w:next w:val="1233"/>
    <w:link w:val="907"/>
    <w:rPr>
      <w:rFonts w:ascii="Tahoma" w:hAnsi="Tahoma" w:eastAsia="宋体" w:cs="Times New Roman"/>
      <w:sz w:val="24"/>
      <w:szCs w:val="20"/>
    </w:rPr>
  </w:style>
  <w:style w:type="paragraph" w:styleId="1234">
    <w:name w:val="Char Char Char Char Char Char Char Char Char Char Char Char Char Char Char Char"/>
    <w:basedOn w:val="907"/>
    <w:next w:val="1234"/>
    <w:link w:val="907"/>
    <w:rPr>
      <w:rFonts w:ascii="仿宋_GB2312" w:hAnsi="Times New Roman" w:eastAsia="仿宋_GB2312" w:cs="Times New Roman"/>
      <w:b/>
      <w:sz w:val="28"/>
      <w:szCs w:val="20"/>
    </w:rPr>
  </w:style>
  <w:style w:type="paragraph" w:styleId="1235">
    <w:name w:val="标准正文"/>
    <w:basedOn w:val="944"/>
    <w:next w:val="1235"/>
    <w:link w:val="907"/>
    <w:pPr>
      <w:ind w:left="0" w:firstLine="482"/>
      <w:spacing w:before="60" w:after="60" w:line="360" w:lineRule="auto"/>
    </w:pPr>
    <w:rPr>
      <w:rFonts w:ascii="Arial" w:hAnsi="Arial" w:eastAsia="宋体" w:cs="Times New Roman"/>
      <w:szCs w:val="24"/>
    </w:rPr>
  </w:style>
  <w:style w:type="paragraph" w:styleId="1236">
    <w:name w:val="xl70"/>
    <w:basedOn w:val="907"/>
    <w:next w:val="1236"/>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237">
    <w:name w:val="xl55"/>
    <w:basedOn w:val="907"/>
    <w:next w:val="1237"/>
    <w:link w:val="907"/>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38">
    <w:name w:val="List Paragraph"/>
    <w:basedOn w:val="907"/>
    <w:next w:val="1238"/>
    <w:link w:val="907"/>
    <w:qFormat/>
    <w:pPr>
      <w:ind w:firstLine="420"/>
    </w:pPr>
    <w:rPr>
      <w:rFonts w:ascii="Times New Roman" w:hAnsi="Times New Roman" w:eastAsia="宋体" w:cs="Times New Roman"/>
      <w:szCs w:val="20"/>
    </w:rPr>
  </w:style>
  <w:style w:type="paragraph" w:styleId="1239">
    <w:name w:val="+正文 Char Char5 Char"/>
    <w:basedOn w:val="907"/>
    <w:next w:val="1239"/>
    <w:link w:val="907"/>
    <w:pPr>
      <w:ind w:firstLine="200"/>
      <w:spacing w:line="360" w:lineRule="auto"/>
    </w:pPr>
    <w:rPr>
      <w:rFonts w:ascii="Calibri" w:hAnsi="Calibri" w:eastAsia="宋体" w:cs="Times New Roman"/>
      <w:sz w:val="24"/>
      <w:szCs w:val="20"/>
    </w:rPr>
  </w:style>
  <w:style w:type="paragraph" w:styleId="1240">
    <w:name w:val="列出段落11"/>
    <w:basedOn w:val="907"/>
    <w:next w:val="1240"/>
    <w:link w:val="907"/>
    <w:pPr>
      <w:ind w:firstLine="420"/>
    </w:pPr>
    <w:rPr>
      <w:rFonts w:ascii="Calibri" w:hAnsi="Calibri" w:eastAsia="宋体" w:cs="Times New Roman"/>
      <w:szCs w:val="22"/>
    </w:rPr>
  </w:style>
  <w:style w:type="paragraph" w:styleId="1241">
    <w:name w:val="样式 仿宋_GB2312 四号 黑色 行距: 1.5 倍行距"/>
    <w:basedOn w:val="907"/>
    <w:next w:val="1241"/>
    <w:link w:val="907"/>
    <w:pPr>
      <w:ind w:firstLine="560"/>
      <w:spacing w:line="360" w:lineRule="auto"/>
    </w:pPr>
    <w:rPr>
      <w:rFonts w:ascii="仿宋_GB2312" w:hAnsi="宋体" w:eastAsia="仿宋_GB2312" w:cs="Times New Roman"/>
      <w:color w:val="000000"/>
      <w:sz w:val="24"/>
      <w:szCs w:val="20"/>
    </w:rPr>
  </w:style>
  <w:style w:type="paragraph" w:styleId="1242">
    <w:name w:val="xl78"/>
    <w:basedOn w:val="907"/>
    <w:next w:val="1242"/>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43">
    <w:name w:val="+正文 Char Char5"/>
    <w:basedOn w:val="907"/>
    <w:next w:val="1243"/>
    <w:link w:val="907"/>
    <w:pPr>
      <w:ind w:firstLine="200"/>
    </w:pPr>
    <w:rPr>
      <w:rFonts w:ascii="Calibri" w:hAnsi="Calibri" w:eastAsia="宋体" w:cs="Times New Roman"/>
      <w:sz w:val="24"/>
    </w:rPr>
  </w:style>
  <w:style w:type="paragraph" w:styleId="1244">
    <w:name w:val="+列表1"/>
    <w:basedOn w:val="907"/>
    <w:next w:val="1244"/>
    <w:link w:val="907"/>
    <w:pPr>
      <w:jc w:val="center"/>
    </w:pPr>
    <w:rPr>
      <w:rFonts w:ascii="Calibri" w:hAnsi="Calibri" w:eastAsia="宋体" w:cs="Times New Roman"/>
      <w:sz w:val="24"/>
    </w:rPr>
  </w:style>
  <w:style w:type="paragraph" w:styleId="1245">
    <w:name w:val="样式 标题 4H4h4PIM 4第三层条bulletblbbheading 4 + Indent: Left 0..."/>
    <w:basedOn w:val="911"/>
    <w:next w:val="1146"/>
    <w:link w:val="907"/>
    <w:pPr>
      <w:ind w:left="360"/>
      <w:keepLines w:val="0"/>
      <w:keepNext w:val="0"/>
      <w:spacing w:line="360" w:lineRule="auto"/>
      <w:tabs>
        <w:tab w:val="left" w:pos="1800" w:leader="none"/>
      </w:tabs>
    </w:pPr>
    <w:rPr>
      <w:rFonts w:ascii="黑体" w:hAnsi="Times New Roman" w:eastAsia="黑体" w:cs="宋体"/>
      <w:szCs w:val="20"/>
    </w:rPr>
  </w:style>
  <w:style w:type="paragraph" w:styleId="1246">
    <w:name w:val="font10"/>
    <w:basedOn w:val="907"/>
    <w:next w:val="1246"/>
    <w:link w:val="907"/>
    <w:pPr>
      <w:jc w:val="left"/>
      <w:spacing w:before="100" w:beforeAutospacing="1" w:after="100" w:afterAutospacing="1"/>
      <w:widowControl/>
    </w:pPr>
    <w:rPr>
      <w:rFonts w:ascii="宋体" w:hAnsi="宋体" w:eastAsia="宋体" w:cs="宋体"/>
      <w:szCs w:val="21"/>
    </w:rPr>
  </w:style>
  <w:style w:type="paragraph" w:styleId="1247">
    <w:name w:val="样式1"/>
    <w:basedOn w:val="907"/>
    <w:next w:val="1247"/>
    <w:link w:val="907"/>
    <w:pPr>
      <w:ind w:left="660" w:hanging="660"/>
      <w:tabs>
        <w:tab w:val="left" w:pos="660" w:leader="none"/>
        <w:tab w:val="left" w:pos="709" w:leader="none"/>
      </w:tabs>
    </w:pPr>
    <w:rPr>
      <w:rFonts w:ascii="宋体" w:hAnsi="宋体" w:eastAsia="宋体" w:cs="Times New Roman"/>
      <w:szCs w:val="21"/>
    </w:rPr>
  </w:style>
  <w:style w:type="paragraph" w:styleId="1248">
    <w:name w:val="xl44"/>
    <w:basedOn w:val="907"/>
    <w:next w:val="1248"/>
    <w:link w:val="907"/>
    <w:pPr>
      <w:jc w:val="left"/>
      <w:spacing w:before="100" w:beforeAutospacing="1" w:after="100" w:afterAutospacing="1"/>
      <w:widowControl/>
    </w:pPr>
    <w:rPr>
      <w:rFonts w:ascii="Times New Roman" w:hAnsi="Times New Roman" w:eastAsia="宋体" w:cs="Times New Roman"/>
      <w:sz w:val="24"/>
    </w:rPr>
  </w:style>
  <w:style w:type="paragraph" w:styleId="1249">
    <w:name w:val="Char Char Char Char Char Char Char Char Char1 Char"/>
    <w:basedOn w:val="935"/>
    <w:next w:val="1249"/>
    <w:link w:val="907"/>
    <w:pPr>
      <w:spacing w:line="360" w:lineRule="auto"/>
    </w:pPr>
    <w:rPr>
      <w:rFonts w:ascii="Calibri" w:hAnsi="Calibri" w:eastAsia="宋体" w:cs="Times New Roman"/>
      <w:szCs w:val="24"/>
      <w:lang w:val="en-US" w:eastAsia="zh-CN"/>
    </w:rPr>
  </w:style>
  <w:style w:type="paragraph" w:styleId="1250">
    <w:name w:val="xl36"/>
    <w:basedOn w:val="907"/>
    <w:next w:val="1250"/>
    <w:link w:val="907"/>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51">
    <w:name w:val="font0"/>
    <w:basedOn w:val="907"/>
    <w:next w:val="1251"/>
    <w:link w:val="907"/>
    <w:pPr>
      <w:jc w:val="left"/>
      <w:spacing w:before="100" w:beforeAutospacing="1" w:after="100" w:afterAutospacing="1"/>
      <w:widowControl/>
    </w:pPr>
    <w:rPr>
      <w:rFonts w:hint="eastAsia" w:ascii="宋体" w:hAnsi="宋体" w:eastAsia="宋体" w:cs="Times New Roman"/>
      <w:sz w:val="24"/>
    </w:rPr>
  </w:style>
  <w:style w:type="paragraph" w:styleId="1252">
    <w:name w:val="font11"/>
    <w:basedOn w:val="907"/>
    <w:next w:val="1252"/>
    <w:link w:val="907"/>
    <w:pPr>
      <w:jc w:val="left"/>
      <w:spacing w:before="100" w:beforeAutospacing="1" w:after="100" w:afterAutospacing="1"/>
      <w:widowControl/>
    </w:pPr>
    <w:rPr>
      <w:rFonts w:ascii="宋体" w:hAnsi="宋体" w:eastAsia="宋体" w:cs="宋体"/>
      <w:color w:val="000000"/>
      <w:sz w:val="18"/>
      <w:szCs w:val="18"/>
    </w:rPr>
  </w:style>
  <w:style w:type="paragraph" w:styleId="1253">
    <w:name w:val="接續本文"/>
    <w:basedOn w:val="942"/>
    <w:next w:val="1253"/>
    <w:link w:val="907"/>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54">
    <w:name w:val="xl34"/>
    <w:basedOn w:val="907"/>
    <w:next w:val="1254"/>
    <w:link w:val="90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55">
    <w:name w:val="图表"/>
    <w:basedOn w:val="907"/>
    <w:next w:val="1131"/>
    <w:link w:val="907"/>
    <w:pPr>
      <w:ind w:left="-420" w:right="-1349"/>
      <w:jc w:val="center"/>
      <w:spacing w:before="120" w:line="240" w:lineRule="atLeast"/>
    </w:pPr>
    <w:rPr>
      <w:rFonts w:ascii="宋体" w:hAnsi="Arial" w:eastAsia="宋体" w:cs="Times New Roman"/>
      <w:sz w:val="28"/>
      <w:szCs w:val="20"/>
      <w:lang w:val="en-US" w:eastAsia="zh-CN"/>
    </w:rPr>
  </w:style>
  <w:style w:type="paragraph" w:styleId="1256">
    <w:name w:val="xl40"/>
    <w:basedOn w:val="907"/>
    <w:next w:val="1256"/>
    <w:link w:val="907"/>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57">
    <w:name w:val="华宇段落1 Char"/>
    <w:basedOn w:val="907"/>
    <w:next w:val="1257"/>
    <w:link w:val="907"/>
    <w:pPr>
      <w:ind w:firstLine="200"/>
      <w:spacing w:line="360" w:lineRule="auto"/>
    </w:pPr>
    <w:rPr>
      <w:rFonts w:ascii="Times New Roman" w:hAnsi="Times New Roman" w:eastAsia="宋体" w:cs="Times New Roman"/>
      <w:sz w:val="24"/>
      <w:szCs w:val="20"/>
    </w:rPr>
  </w:style>
  <w:style w:type="paragraph" w:styleId="1258">
    <w:name w:val="+标题4"/>
    <w:basedOn w:val="911"/>
    <w:next w:val="1258"/>
    <w:link w:val="907"/>
    <w:pPr>
      <w:spacing w:before="0" w:after="0" w:line="360" w:lineRule="auto"/>
      <w:tabs>
        <w:tab w:val="left" w:pos="0" w:leader="none"/>
      </w:tabs>
    </w:pPr>
    <w:rPr>
      <w:rFonts w:ascii="Times New Roman" w:hAnsi="Times New Roman" w:eastAsia="宋体" w:cs="Times New Roman"/>
      <w:sz w:val="24"/>
    </w:rPr>
  </w:style>
  <w:style w:type="paragraph" w:styleId="1259">
    <w:name w:val="表文字"/>
    <w:next w:val="1259"/>
    <w:link w:val="907"/>
    <w:rPr>
      <w:rFonts w:ascii="宋体"/>
      <w:lang w:val="en-US" w:eastAsia="zh-CN" w:bidi="ar-SA"/>
    </w:rPr>
  </w:style>
  <w:style w:type="paragraph" w:styleId="1260">
    <w:name w:val="xl68"/>
    <w:basedOn w:val="907"/>
    <w:next w:val="1260"/>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61">
    <w:name w:val="font12"/>
    <w:basedOn w:val="907"/>
    <w:next w:val="1261"/>
    <w:link w:val="907"/>
    <w:pPr>
      <w:jc w:val="left"/>
      <w:spacing w:before="100" w:beforeAutospacing="1" w:after="100" w:afterAutospacing="1"/>
      <w:widowControl/>
    </w:pPr>
    <w:rPr>
      <w:rFonts w:ascii="宋体" w:hAnsi="宋体" w:eastAsia="宋体" w:cs="宋体"/>
      <w:sz w:val="18"/>
      <w:szCs w:val="18"/>
    </w:rPr>
  </w:style>
  <w:style w:type="paragraph" w:styleId="1262">
    <w:name w:val="正文文本 21"/>
    <w:basedOn w:val="907"/>
    <w:next w:val="1262"/>
    <w:link w:val="907"/>
    <w:pPr>
      <w:ind w:firstLine="480"/>
      <w:jc w:val="left"/>
      <w:spacing w:line="400" w:lineRule="exact"/>
    </w:pPr>
    <w:rPr>
      <w:rFonts w:ascii="仿宋_GB2312" w:hAnsi="Times New Roman" w:eastAsia="仿宋_GB2312" w:cs="Times New Roman"/>
      <w:sz w:val="24"/>
      <w:szCs w:val="20"/>
    </w:rPr>
  </w:style>
  <w:style w:type="paragraph" w:styleId="1263">
    <w:name w:val="xl75"/>
    <w:basedOn w:val="907"/>
    <w:next w:val="1263"/>
    <w:link w:val="90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64">
    <w:name w:val="xl48"/>
    <w:basedOn w:val="907"/>
    <w:next w:val="1264"/>
    <w:link w:val="90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265">
    <w:name w:val="xl66"/>
    <w:basedOn w:val="907"/>
    <w:next w:val="1265"/>
    <w:link w:val="90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66">
    <w:name w:val="xl47"/>
    <w:basedOn w:val="907"/>
    <w:next w:val="1266"/>
    <w:link w:val="907"/>
    <w:pPr>
      <w:jc w:val="left"/>
      <w:spacing w:before="100" w:beforeAutospacing="1" w:after="100" w:afterAutospacing="1"/>
      <w:widowControl/>
    </w:pPr>
    <w:rPr>
      <w:rFonts w:hint="eastAsia" w:ascii="仿宋_GB2312" w:hAnsi="宋体" w:eastAsia="仿宋_GB2312" w:cs="Times New Roman"/>
      <w:sz w:val="22"/>
      <w:szCs w:val="22"/>
    </w:rPr>
  </w:style>
  <w:style w:type="paragraph" w:styleId="1267">
    <w:name w:val="我的正文"/>
    <w:basedOn w:val="907"/>
    <w:next w:val="1267"/>
    <w:link w:val="907"/>
    <w:pPr>
      <w:jc w:val="left"/>
      <w:spacing w:line="300" w:lineRule="auto"/>
      <w:widowControl/>
    </w:pPr>
    <w:rPr>
      <w:rFonts w:ascii="Times New Roman" w:hAnsi="Times New Roman" w:eastAsia="楷体_GB2312" w:cs="Times New Roman"/>
      <w:spacing w:val="8"/>
      <w:sz w:val="24"/>
    </w:rPr>
  </w:style>
  <w:style w:type="paragraph" w:styleId="1268">
    <w:name w:val="xl51"/>
    <w:basedOn w:val="907"/>
    <w:next w:val="1268"/>
    <w:link w:val="90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269">
    <w:name w:val="xl67"/>
    <w:basedOn w:val="907"/>
    <w:next w:val="1269"/>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0">
    <w:name w:val="正文文本 Char Char"/>
    <w:basedOn w:val="907"/>
    <w:next w:val="1270"/>
    <w:link w:val="907"/>
    <w:pPr>
      <w:jc w:val="center"/>
    </w:pPr>
    <w:rPr>
      <w:rFonts w:ascii="Times New Roman" w:hAnsi="Times New Roman" w:eastAsia="宋体" w:cs="Times New Roman"/>
      <w:szCs w:val="20"/>
    </w:rPr>
  </w:style>
  <w:style w:type="paragraph" w:styleId="1271">
    <w:name w:val="勾"/>
    <w:basedOn w:val="907"/>
    <w:next w:val="1271"/>
    <w:link w:val="907"/>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72">
    <w:name w:val="pa-1"/>
    <w:basedOn w:val="907"/>
    <w:next w:val="1272"/>
    <w:link w:val="907"/>
    <w:pPr>
      <w:jc w:val="left"/>
      <w:spacing w:before="150" w:after="150"/>
      <w:widowControl/>
    </w:pPr>
    <w:rPr>
      <w:rFonts w:ascii="宋体" w:hAnsi="宋体" w:eastAsia="宋体" w:cs="宋体"/>
      <w:sz w:val="24"/>
    </w:rPr>
  </w:style>
  <w:style w:type="paragraph" w:styleId="1273">
    <w:name w:val="默认段落字体 Para Char Char Char Char Char Char Char"/>
    <w:basedOn w:val="907"/>
    <w:next w:val="1273"/>
    <w:link w:val="907"/>
    <w:rPr>
      <w:rFonts w:ascii="Tahoma" w:hAnsi="Tahoma" w:eastAsia="宋体" w:cs="Times New Roman"/>
      <w:sz w:val="24"/>
      <w:szCs w:val="20"/>
    </w:rPr>
  </w:style>
  <w:style w:type="paragraph" w:styleId="1274">
    <w:name w:val="para1"/>
    <w:basedOn w:val="907"/>
    <w:next w:val="1274"/>
    <w:link w:val="907"/>
    <w:pPr>
      <w:jc w:val="left"/>
      <w:spacing w:before="100" w:beforeAutospacing="1" w:after="100" w:afterAutospacing="1"/>
      <w:widowControl/>
    </w:pPr>
    <w:rPr>
      <w:rFonts w:ascii="宋体" w:hAnsi="宋体" w:eastAsia="宋体" w:cs="宋体"/>
      <w:sz w:val="24"/>
    </w:rPr>
  </w:style>
  <w:style w:type="paragraph" w:styleId="1275">
    <w:name w:val="TOC 标题"/>
    <w:basedOn w:val="908"/>
    <w:next w:val="907"/>
    <w:link w:val="907"/>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76">
    <w:name w:val="Char"/>
    <w:basedOn w:val="907"/>
    <w:next w:val="1276"/>
    <w:link w:val="907"/>
    <w:pPr>
      <w:ind w:left="495" w:hanging="495"/>
      <w:tabs>
        <w:tab w:val="left" w:pos="495" w:leader="none"/>
      </w:tabs>
    </w:pPr>
    <w:rPr>
      <w:rFonts w:ascii="Times New Roman" w:hAnsi="Times New Roman" w:eastAsia="宋体" w:cs="Times New Roman"/>
    </w:rPr>
  </w:style>
  <w:style w:type="paragraph" w:styleId="1277">
    <w:name w:val="性能表格"/>
    <w:basedOn w:val="907"/>
    <w:next w:val="1277"/>
    <w:link w:val="907"/>
    <w:pPr>
      <w:spacing w:line="360" w:lineRule="atLeast"/>
    </w:pPr>
    <w:rPr>
      <w:rFonts w:ascii="Times New Roman" w:hAnsi="Times New Roman" w:eastAsia="宋体" w:cs="Times New Roman"/>
      <w:sz w:val="24"/>
      <w:szCs w:val="20"/>
    </w:rPr>
  </w:style>
  <w:style w:type="paragraph" w:styleId="1278">
    <w:name w:val="样式 样式 样式 标题 3sect1.2.3h3H3l3CTl3+toc 3heading 3Sub-section Tit....."/>
    <w:basedOn w:val="1223"/>
    <w:next w:val="1278"/>
    <w:link w:val="907"/>
    <w:pPr>
      <w:spacing w:before="468" w:after="312"/>
      <w:tabs>
        <w:tab w:val="left" w:pos="1800" w:leader="none"/>
      </w:tabs>
    </w:pPr>
    <w:rPr>
      <w:rFonts w:ascii="Times New Roman" w:hAnsi="Times New Roman" w:eastAsia="宋体" w:cs="Times New Roman"/>
    </w:rPr>
  </w:style>
  <w:style w:type="paragraph" w:styleId="1279">
    <w:name w:val="Char Char1 Char Char Char Char Char Char Char"/>
    <w:basedOn w:val="907"/>
    <w:next w:val="1279"/>
    <w:link w:val="907"/>
    <w:rPr>
      <w:rFonts w:ascii="Tahoma" w:hAnsi="Tahoma" w:eastAsia="宋体" w:cs="Times New Roman"/>
      <w:sz w:val="24"/>
      <w:szCs w:val="20"/>
    </w:rPr>
  </w:style>
  <w:style w:type="paragraph" w:styleId="1280">
    <w:name w:val="+▲"/>
    <w:basedOn w:val="1137"/>
    <w:next w:val="1280"/>
    <w:link w:val="907"/>
    <w:pPr>
      <w:ind w:left="930" w:firstLine="0"/>
      <w:tabs>
        <w:tab w:val="left" w:pos="930" w:leader="none"/>
      </w:tabs>
    </w:pPr>
    <w:rPr>
      <w:rFonts w:ascii="Calibri" w:hAnsi="Calibri" w:eastAsia="宋体" w:cs="Times New Roman"/>
    </w:rPr>
  </w:style>
  <w:style w:type="paragraph" w:styleId="1281">
    <w:name w:val="_Style 14"/>
    <w:basedOn w:val="907"/>
    <w:next w:val="1281"/>
    <w:link w:val="907"/>
    <w:rPr>
      <w:rFonts w:ascii="Times New Roman" w:hAnsi="Times New Roman" w:eastAsia="宋体" w:cs="Times New Roman"/>
      <w:szCs w:val="20"/>
    </w:rPr>
  </w:style>
  <w:style w:type="paragraph" w:styleId="1282">
    <w:name w:val="样式 仿宋_GB2312 四号 黑色 行距: 1.5 倍行距2"/>
    <w:basedOn w:val="907"/>
    <w:next w:val="1282"/>
    <w:link w:val="907"/>
    <w:pPr>
      <w:spacing w:line="360" w:lineRule="auto"/>
    </w:pPr>
    <w:rPr>
      <w:rFonts w:ascii="仿宋_GB2312" w:hAnsi="Times New Roman" w:eastAsia="仿宋_GB2312" w:cs="Times New Roman"/>
      <w:color w:val="000000"/>
      <w:sz w:val="24"/>
      <w:szCs w:val="20"/>
    </w:rPr>
  </w:style>
  <w:style w:type="paragraph" w:styleId="1283">
    <w:name w:val="公司名称"/>
    <w:basedOn w:val="907"/>
    <w:next w:val="1283"/>
    <w:link w:val="907"/>
    <w:pPr>
      <w:jc w:val="center"/>
      <w:spacing w:line="360" w:lineRule="auto"/>
      <w:tabs>
        <w:tab w:val="left" w:pos="540" w:leader="none"/>
      </w:tabs>
    </w:pPr>
    <w:rPr>
      <w:rFonts w:ascii="Times New Roman" w:hAnsi="Times New Roman" w:eastAsia="黑体" w:cs="Times New Roman"/>
      <w:b/>
      <w:sz w:val="32"/>
      <w:szCs w:val="48"/>
    </w:rPr>
  </w:style>
  <w:style w:type="paragraph" w:styleId="1284">
    <w:name w:val="样式 标题 2H2 + 宋体 小三"/>
    <w:basedOn w:val="909"/>
    <w:next w:val="1284"/>
    <w:link w:val="907"/>
    <w:pPr>
      <w:jc w:val="center"/>
      <w:spacing w:before="156" w:after="20" w:line="360" w:lineRule="auto"/>
    </w:pPr>
    <w:rPr>
      <w:rFonts w:ascii="宋体" w:hAnsi="宋体" w:eastAsia="幼圆" w:cs="Times New Roman"/>
      <w:bCs w:val="0"/>
      <w:sz w:val="52"/>
      <w:szCs w:val="20"/>
    </w:rPr>
  </w:style>
  <w:style w:type="paragraph" w:styleId="1285">
    <w:name w:val="font7"/>
    <w:basedOn w:val="907"/>
    <w:next w:val="1285"/>
    <w:link w:val="907"/>
    <w:pPr>
      <w:jc w:val="left"/>
      <w:spacing w:before="100" w:beforeAutospacing="1" w:after="100" w:afterAutospacing="1"/>
      <w:widowControl/>
    </w:pPr>
    <w:rPr>
      <w:rFonts w:ascii="Times New Roman" w:hAnsi="Times New Roman" w:eastAsia="宋体" w:cs="Times New Roman"/>
      <w:sz w:val="24"/>
    </w:rPr>
  </w:style>
  <w:style w:type="paragraph" w:styleId="1286">
    <w:name w:val="目录1"/>
    <w:basedOn w:val="907"/>
    <w:next w:val="1286"/>
    <w:link w:val="907"/>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87">
    <w:name w:val="+正文 Char Char2 Char Char"/>
    <w:basedOn w:val="907"/>
    <w:next w:val="1287"/>
    <w:link w:val="907"/>
    <w:pPr>
      <w:ind w:firstLine="200"/>
      <w:spacing w:line="360" w:lineRule="auto"/>
    </w:pPr>
    <w:rPr>
      <w:rFonts w:ascii="Calibri" w:hAnsi="Calibri" w:eastAsia="宋体" w:cs="Times New Roman"/>
      <w:sz w:val="24"/>
      <w:szCs w:val="28"/>
    </w:rPr>
  </w:style>
  <w:style w:type="paragraph" w:styleId="1288">
    <w:name w:val="SS正文首行缩进 +"/>
    <w:basedOn w:val="986"/>
    <w:next w:val="1288"/>
    <w:link w:val="907"/>
    <w:pPr>
      <w:ind w:firstLine="480"/>
      <w:spacing w:before="156" w:line="360" w:lineRule="auto"/>
    </w:pPr>
    <w:rPr>
      <w:rFonts w:ascii="Times New Roman" w:hAnsi="Times New Roman" w:eastAsia="宋体" w:cs="Times New Roman"/>
      <w:szCs w:val="20"/>
    </w:rPr>
  </w:style>
  <w:style w:type="paragraph" w:styleId="1289">
    <w:name w:val="Char Char Char1 Char"/>
    <w:basedOn w:val="907"/>
    <w:next w:val="1289"/>
    <w:link w:val="907"/>
    <w:pPr>
      <w:jc w:val="left"/>
      <w:spacing w:line="240" w:lineRule="exact"/>
      <w:widowControl/>
    </w:pPr>
    <w:rPr>
      <w:rFonts w:ascii="Verdana" w:hAnsi="Verdana" w:eastAsia="宋体" w:cs="Times New Roman"/>
      <w:sz w:val="20"/>
      <w:szCs w:val="20"/>
      <w:lang w:eastAsia="en-US"/>
    </w:rPr>
  </w:style>
  <w:style w:type="paragraph" w:styleId="1290">
    <w:name w:val="正文文本缩进1"/>
    <w:basedOn w:val="907"/>
    <w:next w:val="1290"/>
    <w:link w:val="907"/>
    <w:pPr>
      <w:ind w:left="-360" w:firstLine="540"/>
      <w:jc w:val="left"/>
      <w:widowControl/>
    </w:pPr>
    <w:rPr>
      <w:rFonts w:ascii="宋体" w:hAnsi="宋体" w:eastAsia="宋体" w:cs="Times New Roman"/>
      <w:sz w:val="24"/>
    </w:rPr>
  </w:style>
  <w:style w:type="paragraph" w:styleId="1291">
    <w:name w:val="页眉文档编号"/>
    <w:next w:val="1291"/>
    <w:link w:val="907"/>
    <w:pPr>
      <w:jc w:val="center"/>
    </w:pPr>
    <w:rPr>
      <w:sz w:val="21"/>
      <w:lang w:val="en-US" w:eastAsia="zh-CN" w:bidi="ar-SA"/>
    </w:rPr>
  </w:style>
  <w:style w:type="paragraph" w:styleId="1292">
    <w:name w:val="Char Char Char Char Char Char Char Char Char1 Char1"/>
    <w:basedOn w:val="935"/>
    <w:next w:val="1292"/>
    <w:link w:val="907"/>
    <w:pPr>
      <w:spacing w:line="360" w:lineRule="auto"/>
    </w:pPr>
    <w:rPr>
      <w:rFonts w:ascii="Tahoma" w:hAnsi="Tahoma" w:eastAsia="宋体" w:cs="Times New Roman"/>
      <w:sz w:val="24"/>
      <w:szCs w:val="24"/>
      <w:lang w:val="en-US" w:eastAsia="zh-CN"/>
    </w:rPr>
  </w:style>
  <w:style w:type="paragraph" w:styleId="1293">
    <w:name w:val="xl39"/>
    <w:basedOn w:val="907"/>
    <w:next w:val="1293"/>
    <w:link w:val="907"/>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94">
    <w:name w:val="Body Text1"/>
    <w:basedOn w:val="907"/>
    <w:next w:val="972"/>
    <w:link w:val="907"/>
    <w:pPr>
      <w:ind w:firstLine="480"/>
      <w:spacing w:line="360" w:lineRule="auto"/>
    </w:pPr>
    <w:rPr>
      <w:rFonts w:ascii="Arial" w:hAnsi="Arial" w:eastAsia="宋体" w:cs="Times New Roman"/>
      <w:sz w:val="24"/>
      <w:szCs w:val="20"/>
    </w:rPr>
  </w:style>
  <w:style w:type="paragraph" w:styleId="1295">
    <w:name w:val="五级条标题"/>
    <w:basedOn w:val="1296"/>
    <w:next w:val="907"/>
    <w:link w:val="907"/>
    <w:pPr>
      <w:tabs>
        <w:tab w:val="left" w:pos="360" w:leader="none"/>
        <w:tab w:val="left" w:pos="480" w:leader="none"/>
        <w:tab w:val="left" w:pos="2520" w:leader="none"/>
      </w:tabs>
      <w:outlineLvl w:val="6"/>
    </w:pPr>
    <w:rPr>
      <w:rFonts w:ascii="Calibri" w:hAnsi="Calibri" w:eastAsia="宋体" w:cs="Times New Roman"/>
    </w:rPr>
  </w:style>
  <w:style w:type="paragraph" w:styleId="1296">
    <w:name w:val="四级条标题"/>
    <w:basedOn w:val="1297"/>
    <w:next w:val="907"/>
    <w:link w:val="907"/>
    <w:pPr>
      <w:ind w:left="480"/>
      <w:tabs>
        <w:tab w:val="left" w:pos="360" w:leader="none"/>
        <w:tab w:val="left" w:pos="480" w:leader="none"/>
        <w:tab w:val="left" w:pos="2100" w:leader="none"/>
      </w:tabs>
      <w:outlineLvl w:val="5"/>
    </w:pPr>
    <w:rPr>
      <w:rFonts w:ascii="Calibri" w:hAnsi="Calibri" w:eastAsia="宋体" w:cs="Times New Roman"/>
    </w:rPr>
  </w:style>
  <w:style w:type="paragraph" w:styleId="1297">
    <w:name w:val="三级条标题"/>
    <w:basedOn w:val="1198"/>
    <w:next w:val="907"/>
    <w:link w:val="907"/>
    <w:pPr>
      <w:ind w:left="0"/>
      <w:tabs>
        <w:tab w:val="left" w:pos="360" w:leader="none"/>
        <w:tab w:val="left" w:pos="480" w:leader="none"/>
      </w:tabs>
      <w:outlineLvl w:val="4"/>
    </w:pPr>
    <w:rPr>
      <w:rFonts w:ascii="Calibri" w:hAnsi="Calibri" w:eastAsia="宋体" w:cs="Times New Roman"/>
    </w:rPr>
  </w:style>
  <w:style w:type="paragraph" w:styleId="1298">
    <w:name w:val="样式 目录 3 + 左侧:  1.71 字符1"/>
    <w:basedOn w:val="950"/>
    <w:next w:val="1298"/>
    <w:link w:val="907"/>
    <w:pPr>
      <w:ind w:left="200" w:firstLine="200"/>
      <w:tabs>
        <w:tab w:val="right" w:pos="8296" w:leader="dot"/>
      </w:tabs>
    </w:pPr>
    <w:rPr>
      <w:rFonts w:ascii="Times New Roman" w:hAnsi="Times New Roman" w:eastAsia="宋体" w:cs="Times New Roman"/>
      <w:szCs w:val="20"/>
    </w:rPr>
  </w:style>
  <w:style w:type="paragraph" w:styleId="1299">
    <w:name w:val="notice2"/>
    <w:basedOn w:val="907"/>
    <w:next w:val="1299"/>
    <w:link w:val="907"/>
    <w:pPr>
      <w:jc w:val="left"/>
      <w:spacing w:after="150"/>
      <w:widowControl/>
    </w:pPr>
    <w:rPr>
      <w:rFonts w:ascii="宋体" w:hAnsi="宋体" w:eastAsia="宋体" w:cs="宋体"/>
      <w:color w:val="339900"/>
      <w:sz w:val="24"/>
    </w:rPr>
  </w:style>
  <w:style w:type="paragraph" w:styleId="1300">
    <w:name w:val="Char Char Char Char Char1 Char Char Char Char Char Char Char"/>
    <w:basedOn w:val="907"/>
    <w:next w:val="1300"/>
    <w:link w:val="907"/>
    <w:rPr>
      <w:rFonts w:ascii="Calibri" w:hAnsi="Calibri" w:eastAsia="宋体" w:cs="Times New Roman"/>
    </w:rPr>
  </w:style>
  <w:style w:type="paragraph" w:styleId="1301">
    <w:name w:val="xl30"/>
    <w:basedOn w:val="907"/>
    <w:next w:val="1301"/>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02">
    <w:name w:val="xl69"/>
    <w:basedOn w:val="907"/>
    <w:next w:val="1302"/>
    <w:link w:val="907"/>
    <w:pPr>
      <w:jc w:val="left"/>
      <w:spacing w:before="100" w:beforeAutospacing="1" w:after="100" w:afterAutospacing="1"/>
      <w:widowControl/>
    </w:pPr>
    <w:rPr>
      <w:rFonts w:ascii="Microsoft Sans Serif" w:hAnsi="Microsoft Sans Serif" w:eastAsia="宋体" w:cs="Microsoft Sans Serif"/>
      <w:sz w:val="24"/>
    </w:rPr>
  </w:style>
  <w:style w:type="paragraph" w:styleId="1303">
    <w:name w:val="Blockquote"/>
    <w:basedOn w:val="907"/>
    <w:next w:val="1303"/>
    <w:link w:val="907"/>
    <w:pPr>
      <w:ind w:left="360" w:right="360"/>
      <w:jc w:val="left"/>
      <w:spacing w:before="100" w:after="100"/>
    </w:pPr>
    <w:rPr>
      <w:rFonts w:ascii="Times New Roman" w:hAnsi="Times New Roman" w:eastAsia="宋体" w:cs="Times New Roman"/>
      <w:sz w:val="24"/>
      <w:szCs w:val="21"/>
    </w:rPr>
  </w:style>
  <w:style w:type="paragraph" w:styleId="1304">
    <w:name w:val="xl79"/>
    <w:basedOn w:val="907"/>
    <w:next w:val="1304"/>
    <w:link w:val="907"/>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05">
    <w:name w:val="xl33"/>
    <w:basedOn w:val="907"/>
    <w:next w:val="1305"/>
    <w:link w:val="907"/>
    <w:pPr>
      <w:jc w:val="center"/>
      <w:spacing w:before="100" w:beforeAutospacing="1" w:after="100" w:afterAutospacing="1"/>
      <w:widowControl/>
    </w:pPr>
    <w:rPr>
      <w:rFonts w:ascii="Times New Roman" w:hAnsi="Times New Roman" w:eastAsia="宋体" w:cs="Times New Roman"/>
      <w:sz w:val="24"/>
    </w:rPr>
  </w:style>
  <w:style w:type="paragraph" w:styleId="1306">
    <w:name w:val="标准"/>
    <w:basedOn w:val="907"/>
    <w:next w:val="1306"/>
    <w:link w:val="907"/>
    <w:pPr>
      <w:spacing w:line="300" w:lineRule="exact"/>
    </w:pPr>
    <w:rPr>
      <w:rFonts w:ascii="Footlight MT Light" w:hAnsi="Footlight MT Light" w:eastAsia="宋体" w:cs="Times New Roman"/>
      <w:b/>
      <w:sz w:val="28"/>
      <w:szCs w:val="20"/>
    </w:rPr>
  </w:style>
  <w:style w:type="paragraph" w:styleId="1307">
    <w:name w:val="xl32"/>
    <w:basedOn w:val="907"/>
    <w:next w:val="1307"/>
    <w:link w:val="907"/>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08">
    <w:name w:val="font8"/>
    <w:basedOn w:val="907"/>
    <w:next w:val="1308"/>
    <w:link w:val="907"/>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09">
    <w:name w:val="摘要"/>
    <w:basedOn w:val="907"/>
    <w:next w:val="909"/>
    <w:link w:val="907"/>
    <w:pPr>
      <w:spacing w:line="360" w:lineRule="auto"/>
    </w:pPr>
    <w:rPr>
      <w:rFonts w:ascii="Times New Roman" w:hAnsi="Times New Roman" w:eastAsia="黑体" w:cs="Times New Roman"/>
      <w:sz w:val="24"/>
      <w:szCs w:val="20"/>
    </w:rPr>
  </w:style>
  <w:style w:type="paragraph" w:styleId="1310">
    <w:name w:val="无间隔"/>
    <w:next w:val="1310"/>
    <w:link w:val="907"/>
    <w:qFormat/>
    <w:pPr>
      <w:widowControl w:val="off"/>
    </w:pPr>
    <w:rPr>
      <w:sz w:val="24"/>
      <w:szCs w:val="24"/>
      <w:lang w:val="en-US" w:eastAsia="zh-CN" w:bidi="ar-SA"/>
    </w:rPr>
  </w:style>
  <w:style w:type="paragraph" w:styleId="1311">
    <w:name w:val="简单回函地址"/>
    <w:basedOn w:val="907"/>
    <w:next w:val="1311"/>
    <w:link w:val="907"/>
    <w:rPr>
      <w:rFonts w:ascii="宋体" w:hAnsi="宋体" w:eastAsia="宋体" w:cs="Times New Roman"/>
      <w:color w:val="000000"/>
      <w:szCs w:val="21"/>
    </w:rPr>
  </w:style>
  <w:style w:type="paragraph" w:styleId="1312">
    <w:name w:val="def正文"/>
    <w:basedOn w:val="942"/>
    <w:next w:val="1312"/>
    <w:link w:val="907"/>
    <w:pPr>
      <w:ind w:firstLine="562"/>
      <w:jc w:val="both"/>
      <w:spacing w:line="360" w:lineRule="auto"/>
      <w:widowControl/>
    </w:pPr>
    <w:rPr>
      <w:rFonts w:ascii="楷体_GB2312" w:hAnsi="Times New Roman" w:eastAsia="楷体_GB2312" w:cs="Times New Roman"/>
      <w:b/>
      <w:position w:val="0"/>
      <w:sz w:val="28"/>
      <w:szCs w:val="28"/>
    </w:rPr>
  </w:style>
  <w:style w:type="paragraph" w:styleId="1313">
    <w:name w:val="样式6"/>
    <w:basedOn w:val="910"/>
    <w:next w:val="1313"/>
    <w:link w:val="907"/>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14">
    <w:name w:val="font9"/>
    <w:basedOn w:val="907"/>
    <w:next w:val="1314"/>
    <w:link w:val="907"/>
    <w:pPr>
      <w:jc w:val="left"/>
      <w:spacing w:before="100" w:beforeAutospacing="1" w:after="100" w:afterAutospacing="1"/>
      <w:widowControl/>
    </w:pPr>
    <w:rPr>
      <w:rFonts w:ascii="宋体" w:hAnsi="宋体" w:eastAsia="宋体" w:cs="宋体"/>
      <w:color w:val="000000"/>
      <w:sz w:val="18"/>
      <w:szCs w:val="18"/>
    </w:rPr>
  </w:style>
  <w:style w:type="paragraph" w:styleId="1315">
    <w:name w:val="默认段落字体 Para Char Char Char"/>
    <w:basedOn w:val="907"/>
    <w:next w:val="1315"/>
    <w:link w:val="907"/>
    <w:pPr>
      <w:ind w:firstLine="200"/>
      <w:spacing w:line="360" w:lineRule="auto"/>
    </w:pPr>
    <w:rPr>
      <w:rFonts w:ascii="Times New Roman" w:hAnsi="Times New Roman" w:eastAsia="宋体" w:cs="Times New Roman"/>
    </w:rPr>
  </w:style>
  <w:style w:type="paragraph" w:styleId="1316">
    <w:name w:val="+正文 Char6"/>
    <w:basedOn w:val="907"/>
    <w:next w:val="1316"/>
    <w:link w:val="907"/>
    <w:pPr>
      <w:ind w:firstLine="200"/>
      <w:spacing w:line="360" w:lineRule="auto"/>
    </w:pPr>
    <w:rPr>
      <w:rFonts w:ascii="Calibri" w:hAnsi="Calibri" w:eastAsia="宋体" w:cs="Times New Roman"/>
      <w:sz w:val="24"/>
    </w:rPr>
  </w:style>
  <w:style w:type="paragraph" w:styleId="1317">
    <w:name w:val="Char Char Char Char Char Char Char1"/>
    <w:basedOn w:val="907"/>
    <w:next w:val="1317"/>
    <w:link w:val="907"/>
    <w:pPr>
      <w:ind w:firstLine="480"/>
      <w:spacing w:line="360" w:lineRule="auto"/>
    </w:pPr>
    <w:rPr>
      <w:rFonts w:ascii="Tahoma" w:hAnsi="Tahoma" w:eastAsia="宋体" w:cs="Times New Roman"/>
      <w:sz w:val="24"/>
      <w:szCs w:val="20"/>
    </w:rPr>
  </w:style>
  <w:style w:type="paragraph" w:styleId="1318">
    <w:name w:val="样式 目录 4 +"/>
    <w:basedOn w:val="966"/>
    <w:next w:val="1318"/>
    <w:link w:val="907"/>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319">
    <w:name w:val="Char Char Char"/>
    <w:basedOn w:val="907"/>
    <w:next w:val="1319"/>
    <w:link w:val="907"/>
    <w:pPr>
      <w:spacing w:line="360" w:lineRule="auto"/>
    </w:pPr>
    <w:rPr>
      <w:rFonts w:ascii="Times New Roman" w:hAnsi="Times New Roman" w:eastAsia="宋体" w:cs="Times New Roman"/>
      <w:sz w:val="24"/>
      <w:szCs w:val="20"/>
    </w:rPr>
  </w:style>
  <w:style w:type="paragraph" w:styleId="1320">
    <w:name w:val="paragraph1"/>
    <w:basedOn w:val="907"/>
    <w:next w:val="1320"/>
    <w:link w:val="907"/>
    <w:pPr>
      <w:ind w:firstLine="480"/>
      <w:spacing w:line="360" w:lineRule="auto"/>
    </w:pPr>
    <w:rPr>
      <w:rFonts w:ascii="Times New Roman" w:hAnsi="Times New Roman" w:eastAsia="宋体" w:cs="Times New Roman"/>
      <w:sz w:val="24"/>
    </w:rPr>
  </w:style>
  <w:style w:type="paragraph" w:styleId="1321">
    <w:name w:val="msonormalcxsplast"/>
    <w:basedOn w:val="907"/>
    <w:next w:val="1321"/>
    <w:link w:val="907"/>
    <w:pPr>
      <w:jc w:val="left"/>
      <w:widowControl/>
    </w:pPr>
    <w:rPr>
      <w:rFonts w:ascii="宋体" w:hAnsi="宋体" w:eastAsia="宋体" w:cs="宋体"/>
      <w:sz w:val="24"/>
    </w:rPr>
  </w:style>
  <w:style w:type="paragraph" w:styleId="1322">
    <w:name w:val="xl45"/>
    <w:basedOn w:val="907"/>
    <w:next w:val="1322"/>
    <w:link w:val="907"/>
    <w:pPr>
      <w:jc w:val="left"/>
      <w:spacing w:before="100" w:beforeAutospacing="1" w:after="100" w:afterAutospacing="1"/>
      <w:widowControl/>
    </w:pPr>
    <w:rPr>
      <w:rFonts w:hint="eastAsia" w:ascii="仿宋_GB2312" w:hAnsi="宋体" w:eastAsia="仿宋_GB2312" w:cs="Times New Roman"/>
      <w:sz w:val="24"/>
    </w:rPr>
  </w:style>
  <w:style w:type="paragraph" w:styleId="1323">
    <w:name w:val="_Style 50"/>
    <w:basedOn w:val="907"/>
    <w:next w:val="951"/>
    <w:link w:val="907"/>
    <w:pPr>
      <w:spacing w:line="360" w:lineRule="auto"/>
    </w:pPr>
    <w:rPr>
      <w:rFonts w:ascii="宋体" w:hAnsi="Courier New" w:eastAsia="宋体" w:cs="Times New Roman"/>
      <w:szCs w:val="20"/>
    </w:rPr>
  </w:style>
  <w:style w:type="paragraph" w:styleId="1324">
    <w:name w:val="样式 正文文本缩进 2 + Times New Roman 首行缩进:  1.06 厘米 行距: 固定值 30 磅"/>
    <w:basedOn w:val="956"/>
    <w:next w:val="1324"/>
    <w:link w:val="907"/>
    <w:pPr>
      <w:ind w:firstLine="601"/>
      <w:spacing w:line="540" w:lineRule="exact"/>
    </w:pPr>
    <w:rPr>
      <w:rFonts w:ascii="Tahoma" w:hAnsi="Tahoma" w:eastAsia="宋体" w:cs="Times New Roman"/>
      <w:sz w:val="28"/>
      <w:szCs w:val="28"/>
    </w:rPr>
  </w:style>
  <w:style w:type="paragraph" w:styleId="1325">
    <w:name w:val="Char Char Char Char Char Char1 Char"/>
    <w:basedOn w:val="907"/>
    <w:next w:val="1325"/>
    <w:link w:val="907"/>
    <w:pPr>
      <w:jc w:val="left"/>
      <w:spacing w:after="160" w:line="240" w:lineRule="exact"/>
      <w:widowControl/>
    </w:pPr>
    <w:rPr>
      <w:rFonts w:ascii="Verdana" w:hAnsi="Verdana" w:eastAsia="宋体" w:cs="Times New Roman"/>
      <w:sz w:val="20"/>
      <w:szCs w:val="20"/>
      <w:lang w:eastAsia="en-US"/>
    </w:rPr>
  </w:style>
  <w:style w:type="paragraph" w:styleId="1326">
    <w:name w:val="样式 标题 5 + 加粗 左侧:  0 厘米 悬挂缩进: 10.08 字符 行距: 1.5 倍行距"/>
    <w:basedOn w:val="912"/>
    <w:next w:val="1326"/>
    <w:link w:val="907"/>
    <w:pPr>
      <w:ind w:left="1008" w:hanging="1008"/>
      <w:spacing w:before="120" w:after="120" w:line="360" w:lineRule="auto"/>
    </w:pPr>
    <w:rPr>
      <w:rFonts w:ascii="Arial" w:hAnsi="Arial" w:eastAsia="黑体" w:cs="Times New Roman"/>
      <w:b w:val="0"/>
      <w:bCs w:val="0"/>
      <w:sz w:val="24"/>
      <w:szCs w:val="20"/>
    </w:rPr>
  </w:style>
  <w:style w:type="paragraph" w:styleId="1327">
    <w:name w:val="xl29"/>
    <w:basedOn w:val="907"/>
    <w:next w:val="1327"/>
    <w:link w:val="90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28">
    <w:name w:val="xl27"/>
    <w:basedOn w:val="907"/>
    <w:next w:val="1328"/>
    <w:link w:val="90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329">
    <w:name w:val="FA正文"/>
    <w:basedOn w:val="907"/>
    <w:next w:val="1329"/>
    <w:link w:val="907"/>
    <w:pPr>
      <w:spacing w:line="360" w:lineRule="auto"/>
    </w:pPr>
    <w:rPr>
      <w:rFonts w:ascii="Times New Roman" w:hAnsi="Times New Roman" w:eastAsia="宋体" w:cs="Times New Roman"/>
      <w:sz w:val="24"/>
      <w:szCs w:val="21"/>
    </w:rPr>
  </w:style>
  <w:style w:type="paragraph" w:styleId="1330">
    <w:name w:val=" Char Char Char Char"/>
    <w:basedOn w:val="907"/>
    <w:next w:val="1330"/>
    <w:link w:val="907"/>
    <w:pPr>
      <w:jc w:val="left"/>
      <w:spacing w:after="160" w:line="240" w:lineRule="exact"/>
      <w:widowControl/>
    </w:pPr>
    <w:rPr>
      <w:rFonts w:ascii="Times New Roman" w:hAnsi="Times New Roman" w:eastAsia="宋体" w:cs="Times New Roman"/>
      <w:sz w:val="24"/>
      <w:szCs w:val="21"/>
    </w:rPr>
  </w:style>
  <w:style w:type="paragraph" w:styleId="1331">
    <w:name w:val="南通方案正文"/>
    <w:basedOn w:val="907"/>
    <w:next w:val="1331"/>
    <w:link w:val="907"/>
    <w:pPr>
      <w:ind w:firstLine="480"/>
      <w:spacing w:line="360" w:lineRule="auto"/>
    </w:pPr>
    <w:rPr>
      <w:rFonts w:ascii="Times New Roman" w:hAnsi="Times New Roman" w:eastAsia="宋体" w:cs="宋体"/>
      <w:sz w:val="24"/>
      <w:szCs w:val="20"/>
    </w:rPr>
  </w:style>
  <w:style w:type="paragraph" w:styleId="1332">
    <w:name w:val="样式 标题4 + &amp;#23435.&amp;#20307. 五号 段前: 自动 段后: 自动"/>
    <w:basedOn w:val="926"/>
    <w:next w:val="1332"/>
    <w:link w:val="907"/>
    <w:pPr>
      <w:ind w:firstLine="200"/>
      <w:spacing w:line="360" w:lineRule="auto"/>
      <w:widowControl/>
    </w:pPr>
    <w:rPr>
      <w:rFonts w:ascii="&amp;#23435;&amp;#20307;" w:hAnsi="&amp;#23435;&amp;#20307;" w:eastAsia="宋体" w:cs="Times New Roman"/>
      <w:color w:val="000000"/>
    </w:rPr>
  </w:style>
  <w:style w:type="paragraph" w:styleId="1333">
    <w:name w:val="tytytyty"/>
    <w:basedOn w:val="907"/>
    <w:next w:val="1333"/>
    <w:link w:val="907"/>
    <w:pPr>
      <w:ind w:left="359" w:firstLine="480"/>
      <w:spacing w:line="360" w:lineRule="auto"/>
    </w:pPr>
    <w:rPr>
      <w:rFonts w:ascii="Times New Roman" w:hAnsi="Times New Roman" w:eastAsia="宋体" w:cs="Times New Roman"/>
      <w:sz w:val="24"/>
      <w:lang w:eastAsia="ar-SA"/>
    </w:rPr>
  </w:style>
  <w:style w:type="paragraph" w:styleId="1334">
    <w:name w:val="Alt+X_首行空2"/>
    <w:basedOn w:val="907"/>
    <w:next w:val="1334"/>
    <w:link w:val="907"/>
    <w:pPr>
      <w:ind w:firstLine="480"/>
      <w:spacing w:line="360" w:lineRule="auto"/>
    </w:pPr>
    <w:rPr>
      <w:rFonts w:ascii="Times New Roman" w:hAnsi="Times New Roman" w:eastAsia="宋体" w:cs="宋体"/>
      <w:sz w:val="24"/>
    </w:rPr>
  </w:style>
  <w:style w:type="paragraph" w:styleId="1335">
    <w:name w:val="Default Paragraph Font Para Char Char Char Char Char Char"/>
    <w:basedOn w:val="907"/>
    <w:next w:val="1335"/>
    <w:link w:val="907"/>
    <w:pPr>
      <w:jc w:val="left"/>
      <w:spacing w:after="160" w:line="240" w:lineRule="exact"/>
      <w:widowControl/>
    </w:pPr>
    <w:rPr>
      <w:rFonts w:ascii="Verdana" w:hAnsi="Verdana" w:eastAsia="宋体" w:cs="Times New Roman"/>
      <w:sz w:val="20"/>
      <w:szCs w:val="20"/>
      <w:lang w:eastAsia="en-US"/>
    </w:rPr>
  </w:style>
  <w:style w:type="paragraph" w:styleId="1336">
    <w:name w:val="样式 目录 3 + 左侧:  1.71 字符"/>
    <w:basedOn w:val="950"/>
    <w:next w:val="1336"/>
    <w:link w:val="907"/>
    <w:pPr>
      <w:ind w:left="480" w:firstLine="420"/>
      <w:tabs>
        <w:tab w:val="right" w:pos="8296" w:leader="dot"/>
      </w:tabs>
    </w:pPr>
    <w:rPr>
      <w:rFonts w:ascii="Times New Roman" w:hAnsi="Times New Roman" w:eastAsia="宋体" w:cs="Times New Roman"/>
      <w:szCs w:val="20"/>
    </w:rPr>
  </w:style>
  <w:style w:type="paragraph" w:styleId="1337">
    <w:name w:val="样式 正文缩进 + 首行缩进:  2 字符"/>
    <w:basedOn w:val="926"/>
    <w:next w:val="1337"/>
    <w:link w:val="907"/>
    <w:pPr>
      <w:ind w:firstLine="480"/>
      <w:jc w:val="both"/>
      <w:spacing w:line="360" w:lineRule="auto"/>
    </w:pPr>
    <w:rPr>
      <w:rFonts w:ascii="Times New Roman" w:hAnsi="Times New Roman" w:eastAsia="宋体" w:cs="宋体"/>
    </w:rPr>
  </w:style>
  <w:style w:type="paragraph" w:styleId="1338">
    <w:name w:val="Char1 Char Char Char Char Char Char"/>
    <w:basedOn w:val="907"/>
    <w:next w:val="1338"/>
    <w:link w:val="907"/>
    <w:rPr>
      <w:rFonts w:ascii="Tahoma" w:hAnsi="Tahoma" w:eastAsia="宋体" w:cs="Times New Roman"/>
      <w:sz w:val="24"/>
      <w:szCs w:val="20"/>
    </w:rPr>
  </w:style>
  <w:style w:type="paragraph" w:styleId="1339">
    <w:name w:val="样式SZA"/>
    <w:basedOn w:val="942"/>
    <w:next w:val="1339"/>
    <w:link w:val="907"/>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340">
    <w:name w:val="xl53"/>
    <w:basedOn w:val="907"/>
    <w:next w:val="1340"/>
    <w:link w:val="907"/>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41">
    <w:name w:val="P1"/>
    <w:next w:val="1341"/>
    <w:link w:val="907"/>
    <w:pPr>
      <w:ind w:left="2304" w:hanging="576"/>
      <w:jc w:val="both"/>
      <w:spacing w:after="240" w:line="0" w:lineRule="atLeast"/>
      <w:widowControl w:val="off"/>
    </w:pPr>
    <w:rPr>
      <w:rFonts w:eastAsia="全真中明體"/>
      <w:spacing w:val="30"/>
      <w:sz w:val="24"/>
      <w:lang w:val="en-GB" w:eastAsia="zh-TW" w:bidi="ar-SA"/>
    </w:rPr>
  </w:style>
  <w:style w:type="paragraph" w:styleId="1342">
    <w:name w:val="纯文本11"/>
    <w:basedOn w:val="907"/>
    <w:next w:val="1342"/>
    <w:link w:val="907"/>
    <w:rPr>
      <w:rFonts w:hint="eastAsia" w:ascii="宋体" w:hAnsi="Courier New" w:eastAsia="楷体_GB2312" w:cs="Times New Roman"/>
      <w:sz w:val="28"/>
      <w:szCs w:val="20"/>
    </w:rPr>
  </w:style>
  <w:style w:type="paragraph" w:styleId="1343">
    <w:name w:val="_Style 104"/>
    <w:basedOn w:val="907"/>
    <w:next w:val="1343"/>
    <w:link w:val="907"/>
    <w:pPr>
      <w:spacing w:after="160" w:line="240" w:lineRule="exact"/>
    </w:pPr>
    <w:rPr>
      <w:rFonts w:ascii="Times New Roman" w:hAnsi="Times New Roman" w:eastAsia="宋体" w:cs="Times New Roman"/>
      <w:szCs w:val="20"/>
    </w:rPr>
  </w:style>
  <w:style w:type="paragraph" w:styleId="1344">
    <w:name w:val="样式 标题 4"/>
    <w:basedOn w:val="911"/>
    <w:next w:val="1344"/>
    <w:link w:val="907"/>
    <w:pPr>
      <w:spacing w:before="0" w:after="0" w:line="374" w:lineRule="auto"/>
    </w:pPr>
    <w:rPr>
      <w:rFonts w:ascii="宋体" w:hAnsi="宋体" w:eastAsia="宋体" w:cs="Times New Roman"/>
      <w:sz w:val="30"/>
      <w:szCs w:val="20"/>
    </w:rPr>
  </w:style>
  <w:style w:type="paragraph" w:styleId="1345">
    <w:name w:val="符号与编号"/>
    <w:basedOn w:val="907"/>
    <w:next w:val="1345"/>
    <w:link w:val="907"/>
    <w:pPr>
      <w:ind w:left="425" w:hanging="425"/>
      <w:spacing w:line="360" w:lineRule="auto"/>
      <w:tabs>
        <w:tab w:val="left" w:pos="425" w:leader="none"/>
      </w:tabs>
    </w:pPr>
    <w:rPr>
      <w:rFonts w:ascii="宋体" w:hAnsi="宋体" w:eastAsia="宋体" w:cs="Times New Roman"/>
      <w:sz w:val="28"/>
      <w:szCs w:val="28"/>
    </w:rPr>
  </w:style>
  <w:style w:type="paragraph" w:styleId="1346">
    <w:name w:val="Char Char Char Char Char Char Char Char Char Char"/>
    <w:basedOn w:val="907"/>
    <w:next w:val="1346"/>
    <w:link w:val="907"/>
    <w:pPr>
      <w:ind w:left="495" w:hanging="495"/>
      <w:tabs>
        <w:tab w:val="left" w:pos="495" w:leader="none"/>
      </w:tabs>
    </w:pPr>
    <w:rPr>
      <w:rFonts w:ascii="Times New Roman" w:hAnsi="Times New Roman" w:eastAsia="宋体" w:cs="Times New Roman"/>
      <w:sz w:val="24"/>
    </w:rPr>
  </w:style>
  <w:style w:type="paragraph" w:styleId="1347">
    <w:name w:val="04论文正文"/>
    <w:basedOn w:val="907"/>
    <w:next w:val="1347"/>
    <w:link w:val="907"/>
    <w:pPr>
      <w:ind w:firstLine="480"/>
      <w:spacing w:line="400" w:lineRule="exact"/>
    </w:pPr>
    <w:rPr>
      <w:rFonts w:ascii="Times New Roman" w:hAnsi="Times New Roman" w:eastAsia="宋体" w:cs="宋体"/>
      <w:sz w:val="24"/>
    </w:rPr>
  </w:style>
  <w:style w:type="paragraph" w:styleId="1348">
    <w:name w:val="标头1"/>
    <w:basedOn w:val="910"/>
    <w:next w:val="1348"/>
    <w:link w:val="907"/>
    <w:pPr>
      <w:spacing w:before="120" w:after="80" w:line="240" w:lineRule="auto"/>
    </w:pPr>
    <w:rPr>
      <w:rFonts w:ascii="Times New Roman" w:hAnsi="Times New Roman" w:eastAsia="黑体" w:cs="Times New Roman"/>
      <w:b w:val="0"/>
      <w:bCs w:val="0"/>
      <w:sz w:val="28"/>
      <w:szCs w:val="20"/>
    </w:rPr>
  </w:style>
  <w:style w:type="paragraph" w:styleId="1349">
    <w:name w:val="+标题2"/>
    <w:basedOn w:val="909"/>
    <w:next w:val="1349"/>
    <w:link w:val="907"/>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50">
    <w:name w:val="标题 4宋体"/>
    <w:basedOn w:val="911"/>
    <w:next w:val="1350"/>
    <w:link w:val="907"/>
    <w:pPr>
      <w:jc w:val="left"/>
      <w:keepLines w:val="0"/>
      <w:spacing w:before="0" w:after="0" w:line="360" w:lineRule="auto"/>
    </w:pPr>
    <w:rPr>
      <w:rFonts w:ascii="宋体" w:hAnsi="宋体" w:eastAsia="宋体" w:cs="Times New Roman"/>
      <w:color w:val="000000"/>
      <w:sz w:val="24"/>
      <w:szCs w:val="20"/>
    </w:rPr>
  </w:style>
  <w:style w:type="paragraph" w:styleId="1351">
    <w:name w:val="font6"/>
    <w:basedOn w:val="907"/>
    <w:next w:val="1351"/>
    <w:link w:val="907"/>
    <w:pPr>
      <w:jc w:val="left"/>
      <w:spacing w:before="100" w:beforeAutospacing="1" w:after="100" w:afterAutospacing="1"/>
      <w:widowControl/>
    </w:pPr>
    <w:rPr>
      <w:rFonts w:hint="eastAsia" w:ascii="宋体" w:hAnsi="宋体" w:eastAsia="宋体" w:cs="Times New Roman"/>
      <w:sz w:val="18"/>
      <w:szCs w:val="18"/>
    </w:rPr>
  </w:style>
  <w:style w:type="paragraph" w:styleId="1352">
    <w:name w:val="普文W"/>
    <w:basedOn w:val="951"/>
    <w:next w:val="1352"/>
    <w:link w:val="907"/>
    <w:pPr>
      <w:spacing w:before="120" w:after="120" w:line="360" w:lineRule="auto"/>
    </w:pPr>
    <w:rPr>
      <w:rFonts w:ascii="Times New Roman" w:hAnsi="Times New Roman" w:eastAsia="宋体" w:cs="Times New Roman"/>
      <w:sz w:val="24"/>
    </w:rPr>
  </w:style>
  <w:style w:type="paragraph" w:styleId="1353">
    <w:name w:val="正文文字"/>
    <w:basedOn w:val="907"/>
    <w:next w:val="1353"/>
    <w:link w:val="907"/>
    <w:pPr>
      <w:spacing w:line="300" w:lineRule="auto"/>
    </w:pPr>
    <w:rPr>
      <w:rFonts w:ascii="Times New Roman" w:hAnsi="Times New Roman" w:eastAsia="宋体" w:cs="Times New Roman"/>
      <w:szCs w:val="20"/>
    </w:rPr>
  </w:style>
  <w:style w:type="paragraph" w:styleId="1354">
    <w:name w:val="FP-Title2"/>
    <w:next w:val="1354"/>
    <w:link w:val="907"/>
    <w:pPr>
      <w:spacing w:before="240" w:after="60"/>
    </w:pPr>
    <w:rPr>
      <w:rFonts w:ascii="Arial" w:hAnsi="Arial"/>
      <w:b/>
      <w:sz w:val="24"/>
      <w:lang w:val="en-GB" w:eastAsia="en-US" w:bidi="ar-SA"/>
    </w:rPr>
  </w:style>
  <w:style w:type="paragraph" w:styleId="1355">
    <w:name w:val="xl71"/>
    <w:basedOn w:val="907"/>
    <w:next w:val="1355"/>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56">
    <w:name w:val="缺省文本:1"/>
    <w:basedOn w:val="907"/>
    <w:next w:val="1356"/>
    <w:link w:val="907"/>
    <w:pPr>
      <w:jc w:val="left"/>
    </w:pPr>
    <w:rPr>
      <w:rFonts w:ascii="宋体" w:hAnsi="Times New Roman" w:eastAsia="宋体" w:cs="Times New Roman"/>
      <w:sz w:val="24"/>
      <w:szCs w:val="20"/>
    </w:rPr>
  </w:style>
  <w:style w:type="paragraph" w:styleId="1357">
    <w:name w:val="列表内容"/>
    <w:basedOn w:val="907"/>
    <w:next w:val="907"/>
    <w:link w:val="907"/>
    <w:pPr>
      <w:ind w:firstLine="200"/>
      <w:jc w:val="left"/>
      <w:widowControl/>
      <w:tabs>
        <w:tab w:val="left" w:pos="840" w:leader="none"/>
      </w:tabs>
    </w:pPr>
    <w:rPr>
      <w:rFonts w:ascii="Calibri" w:hAnsi="Calibri" w:eastAsia="宋体" w:cs="Times New Roman"/>
      <w:sz w:val="18"/>
    </w:rPr>
  </w:style>
  <w:style w:type="paragraph" w:styleId="1358">
    <w:name w:val="标书正文"/>
    <w:basedOn w:val="942"/>
    <w:next w:val="1358"/>
    <w:link w:val="907"/>
    <w:pPr>
      <w:ind w:firstLine="200"/>
      <w:jc w:val="both"/>
      <w:spacing w:line="400" w:lineRule="exact"/>
      <w:widowControl/>
    </w:pPr>
    <w:rPr>
      <w:rFonts w:ascii="黑体" w:hAnsi="Times New Roman" w:eastAsia="宋体" w:cs="Times New Roman"/>
      <w:position w:val="0"/>
      <w:sz w:val="24"/>
    </w:rPr>
  </w:style>
  <w:style w:type="paragraph" w:styleId="1359">
    <w:name w:val="yehuda"/>
    <w:basedOn w:val="907"/>
    <w:next w:val="1359"/>
    <w:link w:val="907"/>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360">
    <w:name w:val="表格"/>
    <w:basedOn w:val="907"/>
    <w:next w:val="1360"/>
    <w:link w:val="907"/>
    <w:rPr>
      <w:rFonts w:ascii="Arial" w:hAnsi="Arial" w:eastAsia="宋体" w:cs="Times New Roman"/>
      <w:sz w:val="24"/>
      <w:szCs w:val="20"/>
    </w:rPr>
  </w:style>
  <w:style w:type="paragraph" w:styleId="1361">
    <w:name w:val="正文段"/>
    <w:basedOn w:val="907"/>
    <w:next w:val="1361"/>
    <w:link w:val="907"/>
    <w:pPr>
      <w:ind w:firstLine="454"/>
      <w:spacing w:after="240" w:line="360" w:lineRule="atLeast"/>
      <w:widowControl/>
    </w:pPr>
    <w:rPr>
      <w:rFonts w:ascii="宋体" w:hAnsi="Times New Roman" w:eastAsia="宋体" w:cs="Times New Roman"/>
      <w:sz w:val="24"/>
      <w:szCs w:val="20"/>
    </w:rPr>
  </w:style>
  <w:style w:type="paragraph" w:styleId="1362">
    <w:name w:val="chen"/>
    <w:basedOn w:val="972"/>
    <w:next w:val="1362"/>
    <w:link w:val="907"/>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63">
    <w:name w:val="纯文本3"/>
    <w:basedOn w:val="907"/>
    <w:next w:val="1363"/>
    <w:link w:val="907"/>
    <w:uiPriority w:val="99"/>
    <w:qFormat/>
    <w:rPr>
      <w:rFonts w:hint="eastAsia" w:ascii="宋体" w:hAnsi="Courier New" w:eastAsia="楷体_GB2312" w:cs="Times New Roman"/>
      <w:sz w:val="28"/>
      <w:szCs w:val="20"/>
    </w:rPr>
  </w:style>
  <w:style w:type="paragraph" w:styleId="1364">
    <w:name w:val="+1."/>
    <w:basedOn w:val="1137"/>
    <w:next w:val="1364"/>
    <w:link w:val="907"/>
    <w:pPr>
      <w:ind w:left="198" w:firstLine="0"/>
      <w:tabs>
        <w:tab w:val="left" w:pos="624" w:leader="none"/>
      </w:tabs>
    </w:pPr>
    <w:rPr>
      <w:rFonts w:ascii="Calibri" w:hAnsi="Calibri" w:eastAsia="宋体" w:cs="Times New Roman"/>
    </w:rPr>
  </w:style>
  <w:style w:type="paragraph" w:styleId="1365">
    <w:name w:val="word2"/>
    <w:basedOn w:val="907"/>
    <w:next w:val="1365"/>
    <w:link w:val="907"/>
    <w:pPr>
      <w:jc w:val="left"/>
      <w:spacing w:before="100" w:beforeAutospacing="1" w:after="100" w:afterAutospacing="1" w:line="348" w:lineRule="atLeast"/>
      <w:widowControl/>
    </w:pPr>
    <w:rPr>
      <w:rFonts w:ascii="宋体" w:hAnsi="宋体" w:eastAsia="宋体" w:cs="Times New Roman"/>
      <w:szCs w:val="20"/>
    </w:rPr>
  </w:style>
  <w:style w:type="paragraph" w:styleId="1366">
    <w:name w:val="Plain Text"/>
    <w:basedOn w:val="907"/>
    <w:next w:val="1366"/>
    <w:link w:val="907"/>
    <w:rPr>
      <w:rFonts w:hint="eastAsia" w:ascii="宋体" w:hAnsi="Courier New" w:eastAsia="楷体_GB2312" w:cs="Times New Roman"/>
      <w:sz w:val="28"/>
      <w:szCs w:val="20"/>
    </w:rPr>
  </w:style>
  <w:style w:type="paragraph" w:styleId="1367">
    <w:name w:val="正文(首行缩进)"/>
    <w:next w:val="1367"/>
    <w:link w:val="907"/>
    <w:pPr>
      <w:ind w:firstLine="420"/>
      <w:jc w:val="both"/>
      <w:spacing w:line="360" w:lineRule="auto"/>
    </w:pPr>
    <w:rPr>
      <w:rFonts w:ascii="宋体" w:hAnsi="宋体"/>
      <w:sz w:val="24"/>
      <w:szCs w:val="24"/>
      <w:lang w:val="en-US" w:eastAsia="zh-CN" w:bidi="ar-SA"/>
    </w:rPr>
  </w:style>
  <w:style w:type="paragraph" w:styleId="1368">
    <w:name w:val="样式 标题 5H5h5Second Subheadingdashdsdddash1ds1dd1dash2d..."/>
    <w:basedOn w:val="912"/>
    <w:next w:val="1368"/>
    <w:link w:val="907"/>
    <w:pPr>
      <w:keepLines w:val="0"/>
      <w:keepNext w:val="0"/>
      <w:spacing w:line="360" w:lineRule="auto"/>
      <w:tabs>
        <w:tab w:val="left" w:pos="1800" w:leader="none"/>
      </w:tabs>
    </w:pPr>
    <w:rPr>
      <w:rFonts w:ascii="黑体" w:hAnsi="Times New Roman" w:eastAsia="黑体" w:cs="宋体"/>
      <w:sz w:val="24"/>
      <w:szCs w:val="20"/>
    </w:rPr>
  </w:style>
  <w:style w:type="paragraph" w:styleId="1369">
    <w:name w:val="+标题3"/>
    <w:basedOn w:val="910"/>
    <w:next w:val="1369"/>
    <w:link w:val="907"/>
    <w:pPr>
      <w:spacing w:before="0" w:after="0" w:line="360" w:lineRule="auto"/>
    </w:pPr>
    <w:rPr>
      <w:rFonts w:ascii="Calibri" w:hAnsi="宋体" w:eastAsia="宋体" w:cs="Times New Roman"/>
      <w:b w:val="0"/>
      <w:bCs w:val="0"/>
      <w:sz w:val="28"/>
      <w:szCs w:val="28"/>
    </w:rPr>
  </w:style>
  <w:style w:type="paragraph" w:styleId="1370">
    <w:name w:val="样式 纯文本 + 仿宋_GB2312 黑色 行距: 1.5 倍行距1"/>
    <w:basedOn w:val="951"/>
    <w:next w:val="1370"/>
    <w:link w:val="907"/>
    <w:pPr>
      <w:ind w:firstLine="560"/>
      <w:spacing w:line="360" w:lineRule="auto"/>
    </w:pPr>
    <w:rPr>
      <w:rFonts w:ascii="仿宋_GB2312" w:hAnsi="宋体" w:eastAsia="仿宋_GB2312" w:cs="Times New Roman"/>
      <w:color w:val="000000"/>
      <w:sz w:val="24"/>
    </w:rPr>
  </w:style>
  <w:style w:type="table" w:styleId="1371">
    <w:name w:val="网格型1"/>
    <w:basedOn w:val="918"/>
    <w:next w:val="1371"/>
    <w:link w:val="907"/>
    <w:rPr>
      <w:rFonts w:ascii="Calibri" w:hAnsi="Calibri" w:eastAsia="宋体" w:cs="Times New Roman"/>
    </w:rPr>
    <w:tblPr/>
  </w:style>
  <w:style w:type="table" w:styleId="1372">
    <w:name w:val="表格样式1"/>
    <w:basedOn w:val="918"/>
    <w:next w:val="1372"/>
    <w:link w:val="907"/>
    <w:rPr>
      <w:rFonts w:ascii="Times New Roman" w:hAnsi="Times New Roman" w:eastAsia="宋体" w:cs="Times New Roman"/>
    </w:rPr>
    <w:tblPr/>
  </w:style>
  <w:style w:type="paragraph" w:styleId="1373">
    <w:name w:val="p15"/>
    <w:basedOn w:val="907"/>
    <w:next w:val="1373"/>
    <w:link w:val="907"/>
    <w:pPr>
      <w:widowControl/>
    </w:pPr>
    <w:rPr>
      <w:rFonts w:ascii="宋体" w:hAnsi="宋体" w:cs="宋体"/>
      <w:sz w:val="28"/>
      <w:szCs w:val="28"/>
    </w:rPr>
  </w:style>
  <w:style w:type="paragraph" w:styleId="1374">
    <w:name w:val="纯文本4"/>
    <w:basedOn w:val="907"/>
    <w:next w:val="1374"/>
    <w:link w:val="907"/>
    <w:qFormat/>
    <w:rPr>
      <w:rFonts w:ascii="宋体" w:hAnsi="Courier New" w:eastAsia="楷体_GB2312"/>
      <w:sz w:val="28"/>
      <w:szCs w:val="20"/>
    </w:rPr>
  </w:style>
  <w:style w:type="paragraph" w:styleId="1375">
    <w:name w:val="纯文本12"/>
    <w:basedOn w:val="907"/>
    <w:next w:val="1375"/>
    <w:link w:val="907"/>
    <w:rPr>
      <w:rFonts w:hint="eastAsia" w:ascii="宋体" w:hAnsi="Courier New" w:eastAsia="楷体_GB2312"/>
      <w:bCs/>
      <w:sz w:val="28"/>
      <w:szCs w:val="20"/>
    </w:rPr>
  </w:style>
  <w:style w:type="character" w:styleId="1376">
    <w:name w:val="A正文小四 Char"/>
    <w:next w:val="1376"/>
    <w:link w:val="1377"/>
    <w:qFormat/>
    <w:rPr>
      <w:sz w:val="24"/>
      <w:szCs w:val="24"/>
    </w:rPr>
  </w:style>
  <w:style w:type="paragraph" w:styleId="1377">
    <w:name w:val="A正文小四"/>
    <w:basedOn w:val="907"/>
    <w:next w:val="1377"/>
    <w:link w:val="1376"/>
    <w:qFormat/>
    <w:pPr>
      <w:ind w:firstLine="200"/>
      <w:spacing w:line="360" w:lineRule="auto"/>
    </w:pPr>
    <w:rPr>
      <w:sz w:val="24"/>
    </w:rPr>
  </w:style>
  <w:style w:type="paragraph" w:styleId="1378">
    <w:name w:val="正文1"/>
    <w:basedOn w:val="907"/>
    <w:next w:val="1378"/>
    <w:link w:val="907"/>
    <w:pPr>
      <w:ind w:firstLine="420"/>
      <w:spacing w:line="360" w:lineRule="auto"/>
      <w:tabs>
        <w:tab w:val="left" w:pos="420" w:leader="none"/>
      </w:tabs>
    </w:pPr>
    <w:rPr>
      <w:rFonts w:ascii="宋体" w:hAnsi="宋体"/>
    </w:rPr>
  </w:style>
  <w:style w:type="character" w:styleId="1379">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379"/>
    <w:link w:val="907"/>
    <w:rPr>
      <w:rFonts w:ascii="Calibri" w:hAnsi="Calibri"/>
      <w:sz w:val="24"/>
      <w:szCs w:val="22"/>
    </w:rPr>
  </w:style>
  <w:style w:type="paragraph" w:styleId="1380">
    <w:name w:val="paragraph"/>
    <w:basedOn w:val="907"/>
    <w:next w:val="1380"/>
    <w:link w:val="907"/>
    <w:pPr>
      <w:jc w:val="left"/>
      <w:spacing w:before="100" w:beforeAutospacing="1" w:after="100" w:afterAutospacing="1"/>
      <w:widowControl/>
    </w:pPr>
    <w:rPr>
      <w:rFonts w:ascii="宋体" w:hAnsi="宋体" w:cs="宋体"/>
      <w:sz w:val="24"/>
    </w:rPr>
  </w:style>
  <w:style w:type="paragraph" w:styleId="1381">
    <w:name w:val="Plain Text11"/>
    <w:basedOn w:val="907"/>
    <w:next w:val="1381"/>
    <w:link w:val="907"/>
    <w:qFormat/>
    <w:rPr>
      <w:rFonts w:ascii="宋体" w:hAnsi="宋体" w:eastAsia="楷体_GB2312"/>
      <w:sz w:val="28"/>
      <w:szCs w:val="20"/>
    </w:rPr>
  </w:style>
  <w:style w:type="paragraph" w:styleId="1382">
    <w:name w:val="正文 A"/>
    <w:next w:val="1382"/>
    <w:link w:val="907"/>
    <w:uiPriority w:val="99"/>
    <w:qFormat/>
    <w:pPr>
      <w:jc w:val="both"/>
      <w:widowControl w:val="off"/>
    </w:pPr>
    <w:rPr>
      <w:rFonts w:ascii="Arial Unicode MS" w:eastAsia="Arial Unicode MS" w:cs="Arial Unicode MS"/>
      <w:color w:val="000000"/>
      <w:sz w:val="21"/>
      <w:szCs w:val="21"/>
      <w:lang w:val="en-US" w:eastAsia="zh-CN" w:bidi="ar-SA"/>
    </w:rPr>
  </w:style>
  <w:style w:type="character" w:styleId="1383">
    <w:name w:val="Hyperlink.0"/>
    <w:next w:val="1383"/>
    <w:link w:val="907"/>
    <w:uiPriority w:val="99"/>
    <w:rPr>
      <w:rFonts w:ascii="宋体" w:hAnsi="宋体" w:eastAsia="宋体" w:cs="宋体"/>
      <w:color w:val="000000"/>
      <w:sz w:val="21"/>
      <w:szCs w:val="21"/>
      <w:u w:val="single"/>
      <w:lang w:val="zh-TW" w:eastAsia="zh-TW"/>
    </w:rPr>
  </w:style>
  <w:style w:type="character" w:styleId="1384">
    <w:name w:val="无"/>
    <w:next w:val="1384"/>
    <w:link w:val="907"/>
    <w:uiPriority w:val="99"/>
  </w:style>
  <w:style w:type="character" w:styleId="1385">
    <w:name w:val="Hyperlink.1"/>
    <w:next w:val="1385"/>
    <w:link w:val="907"/>
    <w:uiPriority w:val="99"/>
    <w:qFormat/>
    <w:rPr>
      <w:rFonts w:ascii="宋体" w:hAnsi="宋体" w:eastAsia="宋体" w:cs="宋体"/>
      <w:color w:val="000000"/>
      <w:u w:val="single"/>
      <w:lang w:val="zh-TW" w:eastAsia="zh-TW"/>
    </w:rPr>
  </w:style>
  <w:style w:type="paragraph" w:styleId="1386">
    <w:name w:val="成雄"/>
    <w:next w:val="1386"/>
    <w:link w:val="907"/>
    <w:uiPriority w:val="99"/>
    <w:qFormat/>
    <w:pPr>
      <w:jc w:val="both"/>
      <w:spacing w:line="500" w:lineRule="exact"/>
      <w:widowControl w:val="off"/>
    </w:pPr>
    <w:rPr>
      <w:rFonts w:ascii="宋体" w:hAnsi="宋体" w:cs="宋体"/>
      <w:color w:val="000000"/>
      <w:sz w:val="24"/>
      <w:szCs w:val="24"/>
      <w:lang w:val="en-US" w:eastAsia="zh-CN" w:bidi="ar-SA"/>
    </w:rPr>
  </w:style>
  <w:style w:type="character" w:styleId="1387">
    <w:name w:val="UserStyle_5"/>
    <w:next w:val="1387"/>
    <w:link w:val="907"/>
    <w:qFormat/>
  </w:style>
  <w:style w:type="paragraph" w:styleId="1388">
    <w:name w:val="标题1"/>
    <w:basedOn w:val="907"/>
    <w:next w:val="1388"/>
    <w:link w:val="907"/>
    <w:qFormat/>
    <w:pPr>
      <w:jc w:val="center"/>
      <w:spacing w:before="240" w:after="60" w:line="360" w:lineRule="auto"/>
      <w:outlineLvl w:val="0"/>
    </w:pPr>
    <w:rPr>
      <w:rFonts w:ascii="宋体" w:hAnsi="宋体"/>
      <w:b/>
      <w:bCs/>
      <w:sz w:val="32"/>
      <w:szCs w:val="32"/>
    </w:rPr>
  </w:style>
  <w:style w:type="character" w:styleId="1389">
    <w:name w:val="font01"/>
    <w:basedOn w:val="917"/>
    <w:next w:val="1389"/>
    <w:link w:val="907"/>
    <w:rPr>
      <w:rFonts w:hint="eastAsia" w:ascii="宋体" w:hAnsi="宋体" w:eastAsia="宋体" w:cs="宋体"/>
      <w:i w:val="0"/>
      <w:iCs w:val="0"/>
      <w:color w:val="000000"/>
      <w:sz w:val="22"/>
      <w:szCs w:val="22"/>
      <w:u w:val="none"/>
    </w:rPr>
  </w:style>
  <w:style w:type="character" w:styleId="1390" w:default="1">
    <w:name w:val="Default Paragraph Font"/>
    <w:uiPriority w:val="1"/>
    <w:semiHidden/>
    <w:unhideWhenUsed/>
  </w:style>
  <w:style w:type="numbering" w:styleId="1391" w:default="1">
    <w:name w:val="No List"/>
    <w:uiPriority w:val="99"/>
    <w:semiHidden/>
    <w:unhideWhenUsed/>
  </w:style>
  <w:style w:type="table" w:styleId="13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dc:title>
  <dc:creator>Com</dc:creator>
  <cp:lastModifiedBy>常辉芳</cp:lastModifiedBy>
  <cp:revision>6</cp:revision>
  <dcterms:created xsi:type="dcterms:W3CDTF">2023-03-31T02:40:00Z</dcterms:created>
  <dcterms:modified xsi:type="dcterms:W3CDTF">2024-12-10T07:44:31Z</dcterms:modified>
</cp:coreProperties>
</file>