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w:t>
      </w:r>
      <w:r>
        <w:t xml:space="preserve"> </w:t>
      </w:r>
      <w:r>
        <w:rPr>
          <w:rFonts w:ascii="宋体" w:hAnsi="宋体"/>
          <w:b/>
          <w:sz w:val="32"/>
        </w:rPr>
        <w:t xml:space="preserve">-0467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苏州市中医医院</w:t>
      </w:r>
      <w:r/>
    </w:p>
    <w:p>
      <w:pPr>
        <w:ind w:left="1842"/>
        <w:jc w:val="left"/>
        <w:spacing w:line="480" w:lineRule="auto"/>
        <w:rPr>
          <w:rFonts w:ascii="宋体" w:hAnsi="宋体"/>
          <w:b/>
          <w:sz w:val="32"/>
        </w:rPr>
      </w:pPr>
      <w:r>
        <w:rPr>
          <w:rFonts w:ascii="宋体" w:hAnsi="宋体"/>
          <w:b/>
          <w:sz w:val="32"/>
        </w:rPr>
        <w:t xml:space="preserve">项目名称：</w:t>
      </w:r>
      <w:bookmarkStart w:id="0" w:name="OLE_LINK36"/>
      <w:r/>
      <w:bookmarkStart w:id="1" w:name="OLE_LINK37"/>
      <w:r>
        <w:rPr>
          <w:rFonts w:hint="eastAsia" w:ascii="宋体" w:hAnsi="宋体"/>
          <w:b/>
          <w:sz w:val="32"/>
        </w:rPr>
        <w:t xml:space="preserve">西苑医院苏州医院</w:t>
      </w:r>
      <w:r>
        <w:rPr>
          <w:rFonts w:hint="eastAsia" w:ascii="宋体" w:hAnsi="宋体"/>
          <w:b/>
          <w:sz w:val="32"/>
        </w:rPr>
        <w:t xml:space="preserve">智能辅助诊断系统</w:t>
      </w:r>
      <w:bookmarkEnd w:id="0"/>
      <w:r/>
      <w:bookmarkEnd w:id="1"/>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 </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6"/>
        <w:ind w:firstLine="0"/>
        <w:jc w:val="left"/>
        <w:spacing w:before="120" w:after="120"/>
        <w:tabs>
          <w:tab w:val="right" w:pos="9856" w:leader="dot"/>
        </w:tabs>
        <w:rPr>
          <w:rStyle w:val="918"/>
          <w:rFonts w:ascii="宋体" w:hAnsi="宋体" w:cs="Calibri"/>
          <w:bCs/>
          <w:caps/>
          <w:color w:val="auto"/>
          <w:sz w:val="32"/>
          <w:szCs w:val="32"/>
        </w:rPr>
        <w:outlineLvl w:val="9"/>
      </w:pPr>
      <w:r>
        <w:rPr>
          <w:rFonts w:ascii="宋体" w:hAnsi="宋体" w:cs="Calibri"/>
          <w:bCs/>
          <w:caps/>
          <w:color w:val="auto"/>
          <w:sz w:val="32"/>
          <w:szCs w:val="32"/>
        </w:rPr>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rPr>
          <w:rStyle w:val="918"/>
          <w:rFonts w:ascii="宋体" w:hAnsi="宋体" w:cs="Calibri"/>
          <w:bCs/>
          <w:caps/>
          <w:color w:val="auto"/>
          <w:sz w:val="32"/>
        </w:rPr>
        <w:fldChar w:fldCharType="begin"/>
      </w:r>
      <w:r>
        <w:rPr>
          <w:rStyle w:val="918"/>
          <w:rFonts w:ascii="宋体" w:hAnsi="宋体" w:cs="Calibri"/>
          <w:bCs/>
          <w:caps/>
          <w:color w:val="auto"/>
          <w:sz w:val="32"/>
        </w:rPr>
        <w:instrText xml:space="preserve"> TOC \o "1-1" \h \z \u </w:instrText>
      </w:r>
      <w:r>
        <w:rPr>
          <w:rStyle w:val="918"/>
          <w:rFonts w:ascii="宋体" w:hAnsi="宋体" w:cs="Calibri"/>
          <w:bCs/>
          <w:caps/>
          <w:color w:val="auto"/>
          <w:sz w:val="32"/>
        </w:rPr>
        <w:fldChar w:fldCharType="separate"/>
      </w:r>
      <w:hyperlink w:tooltip="#_Toc105397776" w:anchor="_Toc105397776" w:history="1">
        <w:r>
          <w:rPr>
            <w:rStyle w:val="918"/>
            <w:rFonts w:ascii="宋体" w:hAnsi="宋体" w:cs="Calibri"/>
            <w:bCs/>
            <w:caps/>
            <w:color w:val="auto"/>
            <w:sz w:val="32"/>
            <w:szCs w:val="32"/>
          </w:rPr>
          <w:t xml:space="preserve">第一章 投标邀请函</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_Toc105397776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5</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77" w:anchor="_Toc105397777" w:history="1">
        <w:r>
          <w:rPr>
            <w:rStyle w:val="918"/>
            <w:rFonts w:ascii="宋体" w:hAnsi="宋体" w:cs="Calibri"/>
            <w:bCs/>
            <w:caps/>
            <w:color w:val="auto"/>
            <w:sz w:val="32"/>
            <w:szCs w:val="32"/>
          </w:rPr>
          <w:t xml:space="preserve">第二章 投标人须知</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_Toc105397777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8</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78" w:anchor="_Toc105397778" w:history="1">
        <w:r>
          <w:rPr>
            <w:rStyle w:val="918"/>
            <w:rFonts w:ascii="宋体" w:hAnsi="宋体" w:cs="Calibri"/>
            <w:bCs/>
            <w:caps/>
            <w:color w:val="auto"/>
            <w:sz w:val="32"/>
            <w:szCs w:val="32"/>
          </w:rPr>
          <w:t xml:space="preserve">第三章 投标文件格式</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_Toc105397778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20</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93" w:anchor="_Toc105397793" w:history="1">
        <w:r>
          <w:rPr>
            <w:rStyle w:val="918"/>
            <w:rFonts w:ascii="宋体" w:hAnsi="宋体" w:cs="Calibri"/>
            <w:bCs/>
            <w:caps/>
            <w:color w:val="auto"/>
            <w:sz w:val="32"/>
            <w:szCs w:val="32"/>
          </w:rPr>
          <w:t xml:space="preserve">第四章 招标书</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_Toc105397793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33</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94" w:anchor="_Toc105397794" w:history="1">
        <w:r>
          <w:rPr>
            <w:rStyle w:val="918"/>
            <w:rFonts w:ascii="宋体" w:hAnsi="宋体" w:cs="Calibri"/>
            <w:bCs/>
            <w:caps/>
            <w:color w:val="auto"/>
            <w:sz w:val="32"/>
            <w:szCs w:val="32"/>
          </w:rPr>
          <w:t xml:space="preserve">第五章 合同及主要条款</w:t>
        </w:r>
        <w:r>
          <w:rPr>
            <w:rStyle w:val="918"/>
            <w:rFonts w:ascii="宋体" w:hAnsi="宋体" w:cs="Calibri"/>
            <w:bCs/>
            <w:caps/>
            <w:color w:val="auto"/>
            <w:sz w:val="32"/>
            <w:szCs w:val="32"/>
          </w:rPr>
          <w:tab/>
        </w:r>
        <w:r>
          <w:rPr>
            <w:rStyle w:val="918"/>
            <w:rFonts w:ascii="宋体" w:hAnsi="宋体" w:cs="Calibri"/>
            <w:bCs/>
            <w:caps/>
            <w:color w:val="auto"/>
            <w:sz w:val="32"/>
            <w:szCs w:val="32"/>
          </w:rPr>
          <w:t xml:space="preserve">5</w:t>
        </w:r>
        <w:r>
          <w:rPr>
            <w:rStyle w:val="918"/>
            <w:rFonts w:ascii="宋体" w:hAnsi="宋体" w:cs="Calibri"/>
            <w:bCs/>
            <w:caps/>
            <w:color w:val="auto"/>
            <w:sz w:val="32"/>
            <w:szCs w:val="32"/>
          </w:rPr>
          <w:t xml:space="preserve">1</w:t>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95" w:anchor="_Toc105397795" w:history="1">
        <w:r>
          <w:rPr>
            <w:rStyle w:val="918"/>
            <w:rFonts w:ascii="宋体" w:hAnsi="宋体" w:cs="Calibri"/>
            <w:bCs/>
            <w:caps/>
            <w:color w:val="auto"/>
            <w:sz w:val="32"/>
            <w:szCs w:val="32"/>
          </w:rPr>
          <w:t xml:space="preserve">第六章 评标办法和评分标准</w:t>
        </w:r>
        <w:r>
          <w:rPr>
            <w:rStyle w:val="918"/>
            <w:rFonts w:ascii="宋体" w:hAnsi="宋体" w:cs="Calibri"/>
            <w:bCs/>
            <w:caps/>
            <w:color w:val="auto"/>
            <w:sz w:val="32"/>
            <w:szCs w:val="32"/>
          </w:rPr>
          <w:tab/>
        </w:r>
        <w:r>
          <w:rPr>
            <w:rStyle w:val="918"/>
            <w:rFonts w:ascii="宋体" w:hAnsi="宋体" w:cs="Calibri"/>
            <w:bCs/>
            <w:caps/>
            <w:color w:val="auto"/>
            <w:sz w:val="32"/>
            <w:szCs w:val="32"/>
          </w:rPr>
          <w:t xml:space="preserve">58</w:t>
        </w:r>
      </w:hyperlink>
      <w:r/>
      <w:r/>
    </w:p>
    <w:p>
      <w:pPr>
        <w:pStyle w:val="886"/>
        <w:ind w:firstLine="0"/>
        <w:jc w:val="left"/>
        <w:spacing w:before="120" w:after="120"/>
        <w:tabs>
          <w:tab w:val="right" w:pos="9856" w:leader="dot"/>
        </w:tabs>
        <w:rPr>
          <w:rFonts w:ascii="宋体" w:hAnsi="宋体"/>
          <w:sz w:val="32"/>
          <w:szCs w:val="32"/>
        </w:rPr>
        <w:outlineLvl w:val="9"/>
      </w:pPr>
      <w:r>
        <w:rPr>
          <w:rStyle w:val="91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7003"/>
      <w:r/>
      <w:bookmarkStart w:id="3" w:name="_Toc16121"/>
      <w:r/>
      <w:bookmarkStart w:id="4" w:name="_Toc15681"/>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w:t>
            </w:r>
            <w:r>
              <w:rPr>
                <w:rFonts w:ascii="宋体" w:hAnsi="宋体" w:cs="Times New Roman"/>
                <w:sz w:val="21"/>
                <w:szCs w:val="21"/>
              </w:rPr>
              <w:t xml:space="preserve">-0467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西苑医院苏州医院</w:t>
            </w:r>
            <w:r>
              <w:rPr>
                <w:rFonts w:hint="eastAsia" w:ascii="宋体" w:hAnsi="宋体" w:cs="Times New Roman"/>
                <w:sz w:val="21"/>
                <w:szCs w:val="21"/>
              </w:rPr>
              <w:t xml:space="preserve">智能辅助诊断系统</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江工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0512-69820885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名称：苏州市中医医院</w:t>
            </w:r>
            <w:r/>
          </w:p>
          <w:p>
            <w:pPr>
              <w:ind w:left="0"/>
              <w:jc w:val="left"/>
              <w:spacing w:line="440" w:lineRule="exact"/>
              <w:rPr>
                <w:rFonts w:ascii="宋体" w:hAnsi="宋体"/>
                <w:sz w:val="21"/>
                <w:szCs w:val="21"/>
              </w:rPr>
            </w:pPr>
            <w:r>
              <w:rPr>
                <w:rFonts w:hint="eastAsia" w:ascii="宋体" w:hAnsi="宋体"/>
                <w:sz w:val="21"/>
                <w:szCs w:val="21"/>
              </w:rPr>
              <w:t xml:space="preserve">地址：苏州市姑苏区杨素路18号</w:t>
            </w:r>
            <w:r/>
          </w:p>
          <w:p>
            <w:pPr>
              <w:ind w:left="0"/>
              <w:jc w:val="left"/>
              <w:spacing w:line="440" w:lineRule="exact"/>
              <w:rPr>
                <w:rFonts w:ascii="宋体" w:hAnsi="宋体"/>
                <w:sz w:val="21"/>
                <w:szCs w:val="21"/>
              </w:rPr>
            </w:pPr>
            <w:r>
              <w:rPr>
                <w:rFonts w:hint="eastAsia" w:ascii="宋体" w:hAnsi="宋体"/>
                <w:sz w:val="21"/>
                <w:szCs w:val="21"/>
              </w:rPr>
              <w:t xml:space="preserve">联系人：徐洪</w:t>
            </w:r>
            <w:r/>
          </w:p>
          <w:p>
            <w:pPr>
              <w:ind w:left="0"/>
              <w:jc w:val="left"/>
              <w:spacing w:line="440" w:lineRule="exact"/>
              <w:rPr>
                <w:rFonts w:ascii="宋体" w:hAnsi="宋体"/>
                <w:sz w:val="21"/>
                <w:szCs w:val="21"/>
              </w:rPr>
            </w:pPr>
            <w:r>
              <w:rPr>
                <w:rFonts w:hint="eastAsia" w:ascii="宋体" w:hAnsi="宋体"/>
                <w:sz w:val="21"/>
                <w:szCs w:val="21"/>
              </w:rPr>
              <w:t xml:space="preserve">联系电话：0512-6787</w:t>
            </w:r>
            <w:r>
              <w:rPr>
                <w:rFonts w:ascii="宋体" w:hAnsi="宋体"/>
                <w:sz w:val="21"/>
                <w:szCs w:val="21"/>
              </w:rPr>
              <w:t xml:space="preserve">0690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22日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22日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22日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87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3"/>
        <w:ind w:left="431" w:firstLine="17"/>
        <w:jc w:val="center"/>
        <w:spacing w:before="0" w:after="0" w:line="360" w:lineRule="auto"/>
        <w:rPr>
          <w:rStyle w:val="983"/>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西苑医院苏州医院智能辅助诊断系统</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 10 </w:t>
      </w:r>
      <w:r>
        <w:rPr>
          <w:rFonts w:hint="eastAsia" w:ascii="宋体" w:hAnsi="宋体"/>
          <w:b/>
          <w:sz w:val="21"/>
          <w:szCs w:val="21"/>
          <w:u w:val="single"/>
        </w:rPr>
        <w:t xml:space="preserve">月</w:t>
      </w:r>
      <w:r>
        <w:rPr>
          <w:rFonts w:ascii="宋体" w:hAnsi="宋体"/>
          <w:b/>
          <w:sz w:val="21"/>
          <w:szCs w:val="21"/>
          <w:u w:val="single"/>
        </w:rPr>
        <w:t xml:space="preserve"> 22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JSZC-320500-JZCG-G2025-0467</w:t>
      </w:r>
      <w:r/>
    </w:p>
    <w:p>
      <w:pPr>
        <w:pStyle w:val="87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西苑医院苏州医院智能辅助诊断系统</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3.采购方式：</w:t>
      </w:r>
      <w:r>
        <w:rPr>
          <w:rFonts w:hint="eastAsia" w:ascii="宋体" w:hAnsi="宋体"/>
          <w:sz w:val="21"/>
          <w:szCs w:val="21"/>
        </w:rPr>
        <w:t xml:space="preserve">人民币</w:t>
      </w:r>
      <w:r>
        <w:rPr>
          <w:rFonts w:hint="eastAsia" w:ascii="宋体" w:hAnsi="宋体"/>
          <w:sz w:val="21"/>
          <w:szCs w:val="21"/>
        </w:rPr>
        <w:t xml:space="preserve">贰佰伍拾</w:t>
      </w:r>
      <w:r>
        <w:rPr>
          <w:rFonts w:hint="eastAsia" w:ascii="宋体" w:hAnsi="宋体"/>
          <w:sz w:val="21"/>
          <w:szCs w:val="21"/>
        </w:rPr>
        <w:t xml:space="preserve">万元整（</w:t>
      </w:r>
      <w:r>
        <w:rPr>
          <w:rFonts w:hint="eastAsia" w:ascii="宋体" w:hAnsi="宋体"/>
          <w:sz w:val="21"/>
          <w:szCs w:val="21"/>
        </w:rPr>
        <w:t xml:space="preserve">¥</w:t>
      </w:r>
      <w:r>
        <w:rPr>
          <w:rFonts w:hint="eastAsia" w:ascii="宋体" w:hAnsi="宋体"/>
          <w:sz w:val="21"/>
          <w:szCs w:val="21"/>
        </w:rPr>
        <w:t xml:space="preserve">2500000.00），其中</w:t>
      </w:r>
      <w:r/>
    </w:p>
    <w:p>
      <w:pPr>
        <w:pStyle w:val="871"/>
        <w:ind w:left="0" w:firstLine="400"/>
        <w:spacing w:line="360" w:lineRule="auto"/>
        <w:rPr>
          <w:rFonts w:ascii="宋体" w:hAnsi="宋体"/>
          <w:sz w:val="21"/>
          <w:szCs w:val="21"/>
        </w:rPr>
      </w:pPr>
      <w:r>
        <w:rPr>
          <w:rFonts w:hint="eastAsia"/>
        </w:rPr>
        <w:t xml:space="preserve">第</w:t>
      </w:r>
      <w:r>
        <w:rPr>
          <w:rFonts w:hint="eastAsia" w:ascii="宋体" w:hAnsi="宋体"/>
          <w:sz w:val="21"/>
          <w:szCs w:val="21"/>
        </w:rPr>
        <w:t xml:space="preserve">一标段：西苑医院苏州医院智能辅助诊断系统，</w:t>
      </w:r>
      <w:r>
        <w:rPr>
          <w:rFonts w:hint="eastAsia" w:ascii="宋体" w:hAnsi="宋体"/>
          <w:sz w:val="21"/>
          <w:szCs w:val="21"/>
        </w:rPr>
        <w:t xml:space="preserve">预算</w:t>
      </w:r>
      <w:r>
        <w:rPr>
          <w:rFonts w:hint="eastAsia" w:ascii="宋体" w:hAnsi="宋体"/>
          <w:sz w:val="21"/>
          <w:szCs w:val="21"/>
        </w:rPr>
        <w:t xml:space="preserve">金额</w:t>
      </w:r>
      <w:r>
        <w:rPr>
          <w:rFonts w:hint="eastAsia" w:ascii="宋体" w:hAnsi="宋体"/>
          <w:sz w:val="21"/>
          <w:szCs w:val="21"/>
        </w:rPr>
        <w:t xml:space="preserve">：</w:t>
      </w:r>
      <w:r>
        <w:rPr>
          <w:rFonts w:hint="eastAsia" w:ascii="宋体" w:hAnsi="宋体"/>
          <w:sz w:val="21"/>
          <w:szCs w:val="21"/>
        </w:rPr>
        <w:t xml:space="preserve">人民币</w:t>
      </w:r>
      <w:r>
        <w:rPr>
          <w:rFonts w:hint="eastAsia" w:ascii="宋体" w:hAnsi="宋体"/>
          <w:sz w:val="21"/>
          <w:szCs w:val="21"/>
        </w:rPr>
        <w:t xml:space="preserve">壹佰伍拾</w:t>
      </w:r>
      <w:r>
        <w:rPr>
          <w:rFonts w:hint="eastAsia" w:ascii="宋体" w:hAnsi="宋体"/>
          <w:sz w:val="21"/>
          <w:szCs w:val="21"/>
        </w:rPr>
        <w:t xml:space="preserve">万元整（</w:t>
      </w:r>
      <w:r>
        <w:rPr>
          <w:rFonts w:hint="eastAsia" w:ascii="宋体" w:hAnsi="宋体"/>
          <w:sz w:val="21"/>
          <w:szCs w:val="21"/>
        </w:rPr>
        <w:t xml:space="preserve">¥</w:t>
      </w:r>
      <w:r>
        <w:rPr>
          <w:rFonts w:hint="eastAsia" w:ascii="宋体" w:hAnsi="宋体"/>
          <w:sz w:val="21"/>
          <w:szCs w:val="21"/>
        </w:rPr>
        <w:t xml:space="preserve">1500000.00）</w:t>
      </w:r>
      <w:r/>
    </w:p>
    <w:p>
      <w:pPr>
        <w:pStyle w:val="871"/>
        <w:ind w:left="0" w:firstLine="420"/>
        <w:spacing w:line="360" w:lineRule="auto"/>
        <w:rPr>
          <w:rFonts w:ascii="宋体" w:hAnsi="宋体"/>
          <w:sz w:val="21"/>
          <w:szCs w:val="21"/>
        </w:rPr>
      </w:pPr>
      <w:r>
        <w:rPr>
          <w:rFonts w:hint="eastAsia" w:ascii="宋体" w:hAnsi="宋体"/>
          <w:sz w:val="21"/>
          <w:szCs w:val="21"/>
        </w:rPr>
        <w:t xml:space="preserve">第二标段：西苑医院苏州医院定量CT</w:t>
      </w:r>
      <w:r>
        <w:rPr>
          <w:rFonts w:hint="eastAsia" w:ascii="宋体" w:hAnsi="宋体"/>
          <w:sz w:val="21"/>
          <w:szCs w:val="21"/>
        </w:rPr>
        <w:t xml:space="preserve">骨密度检测系统</w:t>
      </w:r>
      <w:bookmarkStart w:id="8" w:name="OLE_LINK15"/>
      <w:r>
        <w:rPr>
          <w:rFonts w:hint="eastAsia" w:ascii="宋体" w:hAnsi="宋体"/>
          <w:sz w:val="21"/>
          <w:szCs w:val="21"/>
        </w:rPr>
        <w:t xml:space="preserve">，</w:t>
      </w:r>
      <w:r>
        <w:rPr>
          <w:rFonts w:hint="eastAsia" w:ascii="宋体" w:hAnsi="宋体"/>
          <w:sz w:val="21"/>
          <w:szCs w:val="21"/>
        </w:rPr>
        <w:t xml:space="preserve">预算</w:t>
      </w:r>
      <w:r>
        <w:rPr>
          <w:rFonts w:hint="eastAsia" w:ascii="宋体" w:hAnsi="宋体"/>
          <w:sz w:val="21"/>
          <w:szCs w:val="21"/>
        </w:rPr>
        <w:t xml:space="preserve">金额</w:t>
      </w:r>
      <w:r>
        <w:rPr>
          <w:rFonts w:hint="eastAsia" w:ascii="宋体" w:hAnsi="宋体"/>
          <w:sz w:val="21"/>
          <w:szCs w:val="21"/>
        </w:rPr>
        <w:t xml:space="preserve">：</w:t>
      </w:r>
      <w:r>
        <w:rPr>
          <w:rFonts w:hint="eastAsia" w:ascii="宋体" w:hAnsi="宋体"/>
          <w:sz w:val="21"/>
          <w:szCs w:val="21"/>
        </w:rPr>
        <w:t xml:space="preserve">人民币</w:t>
      </w:r>
      <w:bookmarkEnd w:id="8"/>
      <w:r>
        <w:rPr>
          <w:rFonts w:hint="eastAsia" w:ascii="宋体" w:hAnsi="宋体"/>
          <w:sz w:val="21"/>
          <w:szCs w:val="21"/>
        </w:rPr>
        <w:t xml:space="preserve">壹佰</w:t>
      </w:r>
      <w:r>
        <w:rPr>
          <w:rFonts w:hint="eastAsia" w:ascii="宋体" w:hAnsi="宋体"/>
          <w:sz w:val="21"/>
          <w:szCs w:val="21"/>
        </w:rPr>
        <w:t xml:space="preserve">万元整（</w:t>
      </w:r>
      <w:r>
        <w:rPr>
          <w:rFonts w:hint="eastAsia" w:ascii="宋体" w:hAnsi="宋体"/>
          <w:sz w:val="21"/>
          <w:szCs w:val="21"/>
        </w:rPr>
        <w:t xml:space="preserve">¥</w:t>
      </w:r>
      <w:r>
        <w:rPr>
          <w:rFonts w:hint="eastAsia" w:ascii="宋体" w:hAnsi="宋体"/>
          <w:sz w:val="21"/>
          <w:szCs w:val="21"/>
        </w:rPr>
        <w:t xml:space="preserve">1000000.00）</w:t>
      </w:r>
      <w:r/>
    </w:p>
    <w:p>
      <w:pPr>
        <w:pStyle w:val="871"/>
        <w:ind w:left="0" w:firstLine="420"/>
        <w:spacing w:line="360" w:lineRule="auto"/>
        <w:rPr>
          <w:rFonts w:ascii="宋体" w:hAnsi="宋体"/>
          <w:sz w:val="21"/>
          <w:szCs w:val="21"/>
        </w:rPr>
      </w:pPr>
      <w:r>
        <w:rPr>
          <w:rFonts w:hint="eastAsia" w:ascii="宋体" w:hAnsi="宋体"/>
          <w:sz w:val="21"/>
          <w:szCs w:val="21"/>
        </w:rPr>
        <w:t xml:space="preserve">5.最高限价：人民币</w:t>
      </w:r>
      <w:r>
        <w:rPr>
          <w:rFonts w:hint="eastAsia" w:ascii="宋体" w:hAnsi="宋体"/>
          <w:sz w:val="21"/>
          <w:szCs w:val="21"/>
        </w:rPr>
        <w:t xml:space="preserve">贰佰叁拾柒万伍仟</w:t>
      </w:r>
      <w:r>
        <w:rPr>
          <w:rFonts w:hint="eastAsia" w:ascii="宋体" w:hAnsi="宋体"/>
          <w:sz w:val="21"/>
          <w:szCs w:val="21"/>
        </w:rPr>
        <w:t xml:space="preserve">元整（</w:t>
      </w:r>
      <w:r>
        <w:rPr>
          <w:rFonts w:hint="eastAsia" w:ascii="宋体" w:hAnsi="宋体"/>
          <w:sz w:val="21"/>
          <w:szCs w:val="21"/>
        </w:rPr>
        <w:t xml:space="preserve">¥</w:t>
      </w:r>
      <w:r>
        <w:rPr>
          <w:rFonts w:hint="eastAsia" w:ascii="宋体" w:hAnsi="宋体"/>
          <w:sz w:val="21"/>
          <w:szCs w:val="21"/>
        </w:rPr>
        <w:t xml:space="preserve">2375000.00），其中</w:t>
      </w:r>
      <w:r/>
    </w:p>
    <w:p>
      <w:pPr>
        <w:pStyle w:val="871"/>
        <w:ind w:left="0" w:firstLine="400"/>
        <w:spacing w:line="360" w:lineRule="auto"/>
        <w:rPr>
          <w:rFonts w:ascii="宋体" w:hAnsi="宋体"/>
          <w:sz w:val="21"/>
          <w:szCs w:val="21"/>
        </w:rPr>
      </w:pPr>
      <w:r>
        <w:rPr>
          <w:rFonts w:hint="eastAsia"/>
        </w:rPr>
        <w:t xml:space="preserve">第</w:t>
      </w:r>
      <w:r>
        <w:rPr>
          <w:rFonts w:hint="eastAsia" w:ascii="宋体" w:hAnsi="宋体"/>
          <w:sz w:val="21"/>
          <w:szCs w:val="21"/>
        </w:rPr>
        <w:t xml:space="preserve">一标段：西苑医院苏州医院智能辅助诊断系统，</w:t>
      </w:r>
      <w:r>
        <w:rPr>
          <w:rFonts w:hint="eastAsia" w:ascii="宋体" w:hAnsi="宋体"/>
          <w:sz w:val="21"/>
          <w:szCs w:val="21"/>
        </w:rPr>
        <w:t xml:space="preserve">最高限价：</w:t>
      </w:r>
      <w:r>
        <w:rPr>
          <w:rFonts w:hint="eastAsia" w:ascii="宋体" w:hAnsi="宋体"/>
          <w:sz w:val="21"/>
          <w:szCs w:val="21"/>
        </w:rPr>
        <w:t xml:space="preserve">人民币</w:t>
      </w:r>
      <w:r>
        <w:rPr>
          <w:rFonts w:hint="eastAsia" w:ascii="宋体" w:hAnsi="宋体"/>
          <w:sz w:val="21"/>
          <w:szCs w:val="21"/>
        </w:rPr>
        <w:t xml:space="preserve">壹佰肆拾贰万伍仟</w:t>
      </w:r>
      <w:r>
        <w:rPr>
          <w:rFonts w:hint="eastAsia" w:ascii="宋体" w:hAnsi="宋体"/>
          <w:sz w:val="21"/>
          <w:szCs w:val="21"/>
        </w:rPr>
        <w:t xml:space="preserve">元整（</w:t>
      </w:r>
      <w:r>
        <w:rPr>
          <w:rFonts w:hint="eastAsia" w:ascii="宋体" w:hAnsi="宋体"/>
          <w:sz w:val="21"/>
          <w:szCs w:val="21"/>
        </w:rPr>
        <w:t xml:space="preserve">¥</w:t>
      </w:r>
      <w:r>
        <w:rPr>
          <w:rFonts w:ascii="宋体" w:hAnsi="宋体"/>
          <w:sz w:val="21"/>
          <w:szCs w:val="21"/>
        </w:rPr>
        <w:t xml:space="preserve">1425</w:t>
      </w:r>
      <w:r>
        <w:rPr>
          <w:rFonts w:hint="eastAsia" w:ascii="宋体" w:hAnsi="宋体"/>
          <w:sz w:val="21"/>
          <w:szCs w:val="21"/>
        </w:rPr>
        <w:t xml:space="preserve">000.00）</w:t>
      </w:r>
      <w:r/>
    </w:p>
    <w:p>
      <w:pPr>
        <w:pStyle w:val="871"/>
        <w:ind w:left="0" w:firstLine="420"/>
        <w:spacing w:line="360" w:lineRule="auto"/>
        <w:rPr>
          <w:rFonts w:ascii="宋体" w:hAnsi="宋体"/>
          <w:sz w:val="21"/>
          <w:szCs w:val="21"/>
        </w:rPr>
      </w:pPr>
      <w:r>
        <w:rPr>
          <w:rFonts w:hint="eastAsia" w:ascii="宋体" w:hAnsi="宋体"/>
          <w:sz w:val="21"/>
          <w:szCs w:val="21"/>
        </w:rPr>
        <w:t xml:space="preserve">第二标段：西苑医院苏州医院定量CT骨密度检测系统，</w:t>
      </w:r>
      <w:r>
        <w:rPr>
          <w:rFonts w:hint="eastAsia" w:ascii="宋体" w:hAnsi="宋体"/>
          <w:sz w:val="21"/>
          <w:szCs w:val="21"/>
        </w:rPr>
        <w:t xml:space="preserve">最高限价：</w:t>
      </w:r>
      <w:r>
        <w:rPr>
          <w:rFonts w:hint="eastAsia" w:ascii="宋体" w:hAnsi="宋体"/>
          <w:sz w:val="21"/>
          <w:szCs w:val="21"/>
        </w:rPr>
        <w:t xml:space="preserve">人民币</w:t>
      </w:r>
      <w:r>
        <w:rPr>
          <w:rFonts w:hint="eastAsia" w:ascii="宋体" w:hAnsi="宋体"/>
          <w:sz w:val="21"/>
          <w:szCs w:val="21"/>
        </w:rPr>
        <w:t xml:space="preserve">玖拾伍</w:t>
      </w:r>
      <w:r>
        <w:rPr>
          <w:rFonts w:hint="eastAsia" w:ascii="宋体" w:hAnsi="宋体"/>
          <w:sz w:val="21"/>
          <w:szCs w:val="21"/>
        </w:rPr>
        <w:t xml:space="preserve">万元整（</w:t>
      </w:r>
      <w:r>
        <w:rPr>
          <w:rFonts w:hint="eastAsia" w:ascii="宋体" w:hAnsi="宋体"/>
          <w:sz w:val="21"/>
          <w:szCs w:val="21"/>
        </w:rPr>
        <w:t xml:space="preserve">¥</w:t>
      </w:r>
      <w:r>
        <w:rPr>
          <w:rFonts w:hint="eastAsia" w:ascii="宋体" w:hAnsi="宋体"/>
          <w:sz w:val="21"/>
          <w:szCs w:val="21"/>
        </w:rPr>
        <w:t xml:space="preserve">950000.00）</w:t>
      </w:r>
      <w:r/>
    </w:p>
    <w:p>
      <w:pPr>
        <w:pStyle w:val="87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在合同生效接甲方进场通知后15天内供货，如遇施工现场无安装条件，经采购单位同意后可适当延期。原厂质保，质保期5年。</w:t>
      </w:r>
      <w:r/>
    </w:p>
    <w:p>
      <w:pPr>
        <w:pStyle w:val="871"/>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87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71"/>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highlight w:val="yellow"/>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7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1"/>
        <w:ind w:left="0" w:firstLine="420"/>
        <w:spacing w:line="360" w:lineRule="auto"/>
        <w:rPr>
          <w:rFonts w:ascii="宋体" w:hAnsi="宋体"/>
          <w:sz w:val="21"/>
          <w:szCs w:val="21"/>
        </w:rPr>
      </w:pPr>
      <w:r>
        <w:rPr>
          <w:rFonts w:hint="eastAsia" w:ascii="宋体" w:hAnsi="宋体"/>
          <w:sz w:val="21"/>
          <w:szCs w:val="21"/>
        </w:rPr>
        <w:t xml:space="preserve">3.方式：</w:t>
      </w:r>
      <w:r/>
    </w:p>
    <w:p>
      <w:pPr>
        <w:pStyle w:val="87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7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87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1"/>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87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 10 月 22 日 09 点 30 分</w:t>
      </w:r>
      <w:r>
        <w:rPr>
          <w:rFonts w:hint="eastAsia" w:ascii="宋体" w:hAnsi="宋体"/>
          <w:sz w:val="21"/>
          <w:szCs w:val="21"/>
        </w:rPr>
        <w:t xml:space="preserve">（北京时间）；</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sz w:val="21"/>
          <w:szCs w:val="21"/>
          <w:u w:val="single"/>
        </w:rPr>
        <w:t xml:space="preserve"> 10 月 22 日 09 点 30 分</w:t>
      </w:r>
      <w:r/>
      <w:r>
        <w:rPr>
          <w:rFonts w:hint="eastAsia" w:ascii="宋体" w:hAnsi="宋体"/>
          <w:sz w:val="21"/>
          <w:szCs w:val="21"/>
          <w:u w:val="single"/>
        </w:rPr>
      </w:r>
      <w:r>
        <w:rPr>
          <w:rFonts w:hint="eastAsia" w:ascii="宋体" w:hAnsi="宋体"/>
          <w:sz w:val="21"/>
          <w:szCs w:val="21"/>
        </w:rPr>
        <w:t xml:space="preserve">（北京时间）；</w:t>
      </w:r>
      <w:r/>
    </w:p>
    <w:p>
      <w:pPr>
        <w:pStyle w:val="87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87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1"/>
        <w:ind w:left="0" w:firstLine="420"/>
        <w:spacing w:line="360" w:lineRule="auto"/>
        <w:rPr>
          <w:rFonts w:ascii="宋体" w:hAnsi="宋体"/>
          <w:sz w:val="21"/>
          <w:szCs w:val="21"/>
        </w:rPr>
      </w:pPr>
      <w:r/>
      <w:bookmarkStart w:id="9" w:name="_Hlk195688226"/>
      <w:r>
        <w:rPr>
          <w:rFonts w:hint="eastAsia" w:ascii="宋体" w:hAnsi="宋体"/>
          <w:sz w:val="21"/>
          <w:szCs w:val="21"/>
        </w:rPr>
        <w:t xml:space="preserve">名称：苏州市中医医院</w:t>
      </w:r>
      <w:r/>
    </w:p>
    <w:p>
      <w:pPr>
        <w:pStyle w:val="871"/>
        <w:ind w:left="0" w:firstLine="420"/>
        <w:spacing w:line="360" w:lineRule="auto"/>
        <w:rPr>
          <w:rFonts w:ascii="宋体" w:hAnsi="宋体"/>
          <w:sz w:val="21"/>
          <w:szCs w:val="21"/>
        </w:rPr>
      </w:pPr>
      <w:r>
        <w:rPr>
          <w:rFonts w:hint="eastAsia" w:ascii="宋体" w:hAnsi="宋体"/>
          <w:sz w:val="21"/>
          <w:szCs w:val="21"/>
        </w:rPr>
        <w:t xml:space="preserve">地址：苏州市姑苏区杨素路18号</w:t>
      </w:r>
      <w:r/>
    </w:p>
    <w:p>
      <w:pPr>
        <w:pStyle w:val="871"/>
        <w:ind w:left="0" w:firstLine="420"/>
        <w:spacing w:line="360" w:lineRule="auto"/>
        <w:rPr>
          <w:rFonts w:ascii="宋体" w:hAnsi="宋体"/>
          <w:sz w:val="21"/>
          <w:szCs w:val="21"/>
        </w:rPr>
      </w:pPr>
      <w:r>
        <w:rPr>
          <w:rFonts w:hint="eastAsia" w:ascii="宋体" w:hAnsi="宋体"/>
          <w:sz w:val="21"/>
          <w:szCs w:val="21"/>
        </w:rPr>
        <w:t xml:space="preserve">联系人：徐洪</w:t>
      </w:r>
      <w:r/>
    </w:p>
    <w:p>
      <w:pPr>
        <w:pStyle w:val="871"/>
        <w:ind w:left="0" w:firstLine="420"/>
        <w:spacing w:line="360" w:lineRule="auto"/>
        <w:rPr>
          <w:rFonts w:ascii="宋体" w:hAnsi="宋体"/>
          <w:sz w:val="21"/>
          <w:szCs w:val="21"/>
        </w:rPr>
      </w:pPr>
      <w:r>
        <w:rPr>
          <w:rFonts w:hint="eastAsia" w:ascii="宋体" w:hAnsi="宋体"/>
          <w:sz w:val="21"/>
          <w:szCs w:val="21"/>
        </w:rPr>
        <w:t xml:space="preserve">联系电话：0512-</w:t>
      </w:r>
      <w:bookmarkEnd w:id="9"/>
      <w:r>
        <w:rPr>
          <w:rFonts w:hint="eastAsia" w:ascii="宋体" w:hAnsi="宋体"/>
          <w:sz w:val="21"/>
          <w:szCs w:val="21"/>
        </w:rPr>
        <w:t xml:space="preserve">6787</w:t>
      </w:r>
      <w:r>
        <w:rPr>
          <w:rFonts w:ascii="宋体" w:hAnsi="宋体"/>
          <w:sz w:val="21"/>
          <w:szCs w:val="21"/>
        </w:rPr>
        <w:t xml:space="preserve">0690</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1"/>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512-69820885</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1"/>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江工</w:t>
      </w:r>
      <w:r/>
    </w:p>
    <w:p>
      <w:pPr>
        <w:pStyle w:val="871"/>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512-69820885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5"/>
      </w:pPr>
      <w:r/>
      <w:r/>
    </w:p>
    <w:p>
      <w:r/>
      <w:r/>
    </w:p>
    <w:p>
      <w:pPr>
        <w:pStyle w:val="865"/>
        <w:ind w:left="0" w:firstLine="0"/>
      </w:pPr>
      <w:r/>
      <w:r/>
    </w:p>
    <w:p>
      <w:pPr>
        <w:pStyle w:val="853"/>
        <w:ind w:left="0" w:firstLine="0"/>
        <w:jc w:val="center"/>
        <w:rPr>
          <w:rFonts w:ascii="宋体" w:hAnsi="宋体"/>
          <w:b/>
          <w:sz w:val="44"/>
          <w:szCs w:val="22"/>
        </w:rPr>
      </w:pPr>
      <w:r/>
      <w:bookmarkStart w:id="10" w:name="_Toc2412"/>
      <w:r/>
      <w:bookmarkStart w:id="11" w:name="_Toc105397777"/>
      <w:r/>
      <w:bookmarkStart w:id="12"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71"/>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71"/>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7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1"/>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7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1"/>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71"/>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7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b/>
          <w:sz w:val="21"/>
          <w:szCs w:val="21"/>
          <w:highlight w:val="yellow"/>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w:t>
      </w:r>
      <w:bookmarkStart w:id="20" w:name="OLE_LINK38"/>
      <w:r/>
      <w:bookmarkStart w:id="21" w:name="OLE_LINK39"/>
      <w:r/>
      <w:bookmarkStart w:id="22" w:name="_Toc5764"/>
      <w:r/>
      <w:bookmarkStart w:id="23" w:name="_Toc31958"/>
      <w:r>
        <w:rPr>
          <w:rFonts w:hint="eastAsia" w:ascii="宋体" w:hAnsi="宋体" w:cs="Times New Roman"/>
          <w:sz w:val="21"/>
          <w:szCs w:val="21"/>
        </w:rPr>
        <w:t xml:space="preserve">部分接受</w:t>
      </w:r>
      <w:r>
        <w:rPr>
          <w:rFonts w:hint="eastAsia" w:ascii="宋体" w:hAnsi="宋体" w:cs="Times New Roman"/>
          <w:sz w:val="21"/>
          <w:szCs w:val="21"/>
        </w:rPr>
        <w:t xml:space="preserve">进口产品</w:t>
      </w:r>
      <w:bookmarkEnd w:id="20"/>
      <w:r/>
      <w:bookmarkEnd w:id="21"/>
      <w:r>
        <w:rPr>
          <w:rFonts w:hint="eastAsia" w:ascii="宋体" w:hAnsi="宋体" w:cs="Times New Roman"/>
          <w:sz w:val="21"/>
          <w:szCs w:val="21"/>
        </w:rPr>
        <w:t xml:space="preserve">。</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87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1"/>
        <w:ind w:left="0" w:firstLine="420"/>
        <w:spacing w:line="360" w:lineRule="auto"/>
        <w:rPr>
          <w:rFonts w:ascii="宋体" w:hAnsi="宋体"/>
          <w:sz w:val="21"/>
          <w:szCs w:val="21"/>
        </w:rPr>
      </w:pPr>
      <w:r/>
      <w:bookmarkStart w:id="24" w:name="_Toc16745"/>
      <w:r/>
      <w:bookmarkStart w:id="25"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1"/>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871"/>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7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87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highlight w:val="yellow"/>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6" w:name="_Toc31150"/>
      <w:r/>
      <w:bookmarkStart w:id="27"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6"/>
      <w:bookmarkEnd w:id="27"/>
      <w:r/>
    </w:p>
    <w:p>
      <w:pPr>
        <w:pStyle w:val="108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7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8" w:name="_Toc22837"/>
      <w:r/>
      <w:bookmarkStart w:id="29"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8"/>
      <w:r/>
      <w:bookmarkEnd w:id="29"/>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7"/>
        <w:ind w:left="0" w:firstLine="422"/>
        <w:spacing w:line="360" w:lineRule="auto"/>
        <w:rPr>
          <w:rFonts w:ascii="宋体" w:hAnsi="宋体" w:cs="宋体"/>
          <w:b/>
          <w:color w:val="000000" w:themeColor="text1"/>
          <w:sz w:val="21"/>
          <w:szCs w:val="21"/>
        </w:rPr>
      </w:pPr>
      <w:r/>
      <w:bookmarkStart w:id="30" w:name="OLE_LINK20"/>
      <w:r/>
      <w:bookmarkStart w:id="31"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2" w:name="OLE_LINK5"/>
      <w:r/>
      <w:bookmarkStart w:id="33" w:name="OLE_LINK6"/>
      <w:r>
        <w:rPr>
          <w:rFonts w:hint="eastAsia" w:ascii="宋体" w:hAnsi="宋体" w:cs="宋体"/>
          <w:b/>
          <w:color w:val="000000" w:themeColor="text1"/>
          <w:sz w:val="21"/>
          <w:szCs w:val="21"/>
          <w:lang w:val="en-US"/>
        </w:rPr>
        <w:t xml:space="preserve">评标</w:t>
      </w:r>
      <w:bookmarkEnd w:id="32"/>
      <w:r/>
      <w:bookmarkEnd w:id="33"/>
      <w:r>
        <w:rPr>
          <w:rFonts w:hint="eastAsia" w:ascii="宋体" w:hAnsi="宋体" w:cs="宋体"/>
          <w:b/>
          <w:color w:val="000000" w:themeColor="text1"/>
          <w:sz w:val="21"/>
          <w:szCs w:val="21"/>
          <w:lang w:val="en-US"/>
        </w:rPr>
        <w:t xml:space="preserve">委员会应当启动异常低价投标审查程序：</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087"/>
        <w:ind w:left="0" w:firstLine="422"/>
        <w:spacing w:line="360" w:lineRule="auto"/>
        <w:rPr>
          <w:rFonts w:ascii="宋体" w:hAnsi="宋体" w:cs="宋体"/>
          <w:b/>
          <w:color w:val="000000" w:themeColor="text1"/>
          <w:sz w:val="21"/>
          <w:szCs w:val="21"/>
          <w:lang w:val="en-US"/>
        </w:rPr>
      </w:pPr>
      <w:r/>
      <w:bookmarkStart w:id="34" w:name="OLE_LINK3"/>
      <w:r/>
      <w:bookmarkStart w:id="35"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36" w:name="OLE_LINK1"/>
      <w:r/>
      <w:bookmarkStart w:id="37" w:name="OLE_LINK2"/>
      <w:r>
        <w:rPr>
          <w:rFonts w:hint="eastAsia" w:ascii="宋体" w:hAnsi="宋体" w:cs="宋体"/>
          <w:b/>
          <w:color w:val="000000" w:themeColor="text1"/>
          <w:sz w:val="21"/>
          <w:szCs w:val="21"/>
          <w:lang w:val="en-US"/>
        </w:rPr>
        <w:t xml:space="preserve">评标委员会</w:t>
      </w:r>
      <w:bookmarkEnd w:id="36"/>
      <w:r/>
      <w:bookmarkEnd w:id="37"/>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38" w:name="OLE_LINK9"/>
      <w:r/>
      <w:bookmarkStart w:id="39" w:name="OLE_LINK10"/>
      <w:r>
        <w:rPr>
          <w:rFonts w:hint="eastAsia" w:ascii="宋体" w:hAnsi="宋体"/>
          <w:b/>
          <w:color w:val="000000" w:themeColor="text1"/>
          <w:sz w:val="21"/>
          <w:szCs w:val="21"/>
        </w:rPr>
        <w:t xml:space="preserve">，</w:t>
      </w:r>
      <w:bookmarkEnd w:id="38"/>
      <w:r/>
      <w:bookmarkEnd w:id="39"/>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40" w:name="OLE_LINK7"/>
      <w:r/>
      <w:bookmarkStart w:id="41" w:name="OLE_LINK8"/>
      <w:r>
        <w:rPr>
          <w:rFonts w:hint="eastAsia" w:ascii="宋体" w:hAnsi="宋体"/>
          <w:b/>
          <w:color w:val="000000" w:themeColor="text1"/>
          <w:sz w:val="21"/>
          <w:szCs w:val="21"/>
        </w:rPr>
        <w:t xml:space="preserve">薪资</w:t>
      </w:r>
      <w:bookmarkEnd w:id="40"/>
      <w:r/>
      <w:bookmarkEnd w:id="41"/>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4"/>
      <w:r/>
      <w:bookmarkEnd w:id="35"/>
      <w:r/>
      <w:bookmarkEnd w:id="30"/>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1"/>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8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7"/>
        <w:ind w:left="0" w:firstLine="0"/>
        <w:spacing w:line="360" w:lineRule="auto"/>
        <w:rPr>
          <w:rFonts w:ascii="宋体" w:hAnsi="宋体" w:cs="宋体"/>
          <w:sz w:val="21"/>
          <w:szCs w:val="21"/>
        </w:rPr>
      </w:pPr>
      <w:r>
        <w:rPr>
          <w:rFonts w:ascii="宋体" w:hAnsi="宋体" w:cs="宋体"/>
          <w:sz w:val="21"/>
          <w:szCs w:val="21"/>
        </w:rPr>
      </w:r>
      <w:r/>
    </w:p>
    <w:p>
      <w:pPr>
        <w:pStyle w:val="853"/>
        <w:ind w:left="0" w:firstLine="0"/>
        <w:jc w:val="center"/>
        <w:rPr>
          <w:rFonts w:ascii="宋体" w:hAnsi="宋体"/>
          <w:sz w:val="21"/>
          <w:szCs w:val="21"/>
          <w:lang w:val="zh-CN"/>
        </w:rPr>
      </w:pPr>
      <w:r/>
      <w:bookmarkStart w:id="46" w:name="_Toc105397778"/>
      <w:r/>
      <w:bookmarkStart w:id="47" w:name="_Toc24711"/>
      <w:r/>
      <w:bookmarkStart w:id="48" w:name="_Toc7264"/>
      <w:r>
        <w:rPr>
          <w:rFonts w:hint="eastAsia" w:ascii="宋体" w:hAnsi="宋体"/>
          <w:b/>
          <w:sz w:val="44"/>
          <w:szCs w:val="22"/>
        </w:rPr>
        <w:br w:type="page" w:clear="all"/>
      </w:r>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8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05397779"/>
      <w:r/>
      <w:bookmarkStart w:id="51" w:name="_Toc3821"/>
      <w:r/>
      <w:bookmarkStart w:id="52" w:name="_Toc71810480"/>
      <w:r/>
      <w:bookmarkStart w:id="53" w:name="_Toc17036"/>
      <w:r>
        <w:rPr>
          <w:rFonts w:hint="eastAsia" w:ascii="宋体" w:hAnsi="宋体"/>
          <w:b/>
          <w:sz w:val="21"/>
          <w:szCs w:val="21"/>
        </w:rPr>
        <w:t xml:space="preserve">附件1.投标函</w:t>
      </w:r>
      <w:bookmarkEnd w:id="50"/>
      <w:r/>
      <w:bookmarkEnd w:id="51"/>
      <w:r/>
      <w:bookmarkEnd w:id="52"/>
      <w:r/>
      <w:bookmarkEnd w:id="5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4" w:name="_Toc105397780"/>
      <w:r/>
      <w:bookmarkStart w:id="5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4"/>
      <w:r/>
      <w:bookmarkEnd w:id="5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6" w:name="TBR"/>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7" w:name="XMBH"/>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8" w:name="FBH"/>
      <w:r/>
      <w:bookmarkEnd w:id="5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0" w:name="JEXX"/>
            <w:r/>
            <w:bookmarkEnd w:id="6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1" w:name="JEDX"/>
            <w:r/>
            <w:bookmarkEnd w:id="6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2" w:name="NF"/>
      <w:r/>
      <w:bookmarkEnd w:id="62"/>
      <w:r>
        <w:rPr>
          <w:rFonts w:hint="eastAsia" w:ascii="宋体" w:hAnsi="宋体"/>
          <w:sz w:val="21"/>
          <w:szCs w:val="21"/>
        </w:rPr>
        <w:t xml:space="preserve"> 年 </w:t>
      </w:r>
      <w:bookmarkStart w:id="63" w:name="YF"/>
      <w:r/>
      <w:bookmarkEnd w:id="6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4" w:name="RI"/>
      <w:r/>
      <w:bookmarkEnd w:id="6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9"/>
        <w:rPr>
          <w:rFonts w:ascii="宋体" w:hAnsi="宋体"/>
        </w:rPr>
      </w:pPr>
      <w:r>
        <w:rPr>
          <w:rFonts w:ascii="宋体" w:hAnsi="宋体"/>
        </w:rPr>
      </w:r>
      <w:r/>
    </w:p>
    <w:p>
      <w:pPr>
        <w:ind w:left="0"/>
        <w:spacing w:line="440" w:lineRule="exact"/>
        <w:rPr>
          <w:rFonts w:ascii="宋体" w:hAnsi="宋体"/>
          <w:b/>
          <w:sz w:val="21"/>
          <w:szCs w:val="21"/>
        </w:rPr>
      </w:pPr>
      <w:r/>
      <w:bookmarkStart w:id="65" w:name="_Toc7945"/>
      <w:r/>
      <w:bookmarkStart w:id="66" w:name="_Toc241"/>
      <w:r/>
      <w:bookmarkStart w:id="6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8" w:name="_Toc105397781"/>
      <w:r>
        <w:rPr>
          <w:rFonts w:ascii="宋体" w:hAnsi="宋体"/>
          <w:b/>
          <w:sz w:val="21"/>
          <w:szCs w:val="21"/>
        </w:rPr>
        <w:t xml:space="preserve">附件3</w:t>
      </w:r>
      <w:bookmarkEnd w:id="65"/>
      <w:r/>
      <w:bookmarkEnd w:id="66"/>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7"/>
      <w:r/>
      <w:bookmarkEnd w:id="6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79"/>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865"/>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65"/>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912"/>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9" w:name="_Toc71810483"/>
      <w:r/>
      <w:bookmarkStart w:id="70"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9"/>
      <w:r/>
      <w:bookmarkEnd w:id="7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1" w:name="_Toc105397783"/>
      <w:r/>
      <w:bookmarkStart w:id="72" w:name="_Toc21574"/>
      <w:r/>
      <w:bookmarkStart w:id="73" w:name="_Toc19621"/>
      <w:r/>
      <w:bookmarkStart w:id="74"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1"/>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苏州市中医医院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西苑医院苏州医院智能辅助诊断系统</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9"/>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6"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7" w:name="_Toc3869"/>
      <w:r/>
      <w:bookmarkStart w:id="78" w:name="_Toc32206"/>
      <w:r/>
      <w:bookmarkStart w:id="79"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7"/>
      <w:r/>
      <w:bookmarkEnd w:id="78"/>
      <w:r/>
      <w:bookmarkEnd w:id="7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1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0" w:name="_Toc71810487"/>
      <w:r/>
      <w:bookmarkStart w:id="81" w:name="_Toc105397785"/>
      <w:r>
        <w:rPr>
          <w:rFonts w:ascii="宋体" w:hAnsi="宋体"/>
          <w:b/>
          <w:sz w:val="21"/>
          <w:szCs w:val="21"/>
        </w:rPr>
        <w:t xml:space="preserve">附件7</w:t>
      </w:r>
      <w:r>
        <w:rPr>
          <w:rFonts w:hint="eastAsia" w:ascii="宋体" w:hAnsi="宋体"/>
          <w:b/>
          <w:sz w:val="21"/>
          <w:szCs w:val="21"/>
        </w:rPr>
        <w:t xml:space="preserve">.</w:t>
      </w:r>
      <w:bookmarkEnd w:id="80"/>
      <w:r>
        <w:rPr>
          <w:rFonts w:hint="eastAsia" w:ascii="宋体" w:hAnsi="宋体"/>
        </w:rPr>
        <w:t xml:space="preserve"> </w:t>
      </w:r>
      <w:bookmarkEnd w:id="81"/>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82" w:name="_Toc31973"/>
      <w:r/>
      <w:bookmarkStart w:id="83"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87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79"/>
        <w:rPr>
          <w:rFonts w:ascii="宋体" w:hAnsi="宋体"/>
        </w:rPr>
      </w:pPr>
      <w:r>
        <w:rPr>
          <w:rFonts w:ascii="宋体" w:hAnsi="宋体"/>
        </w:rPr>
      </w:r>
      <w:r/>
    </w:p>
    <w:p>
      <w:r/>
      <w:r/>
    </w:p>
    <w:p>
      <w:pPr>
        <w:pStyle w:val="865"/>
      </w:pPr>
      <w:r/>
      <w:r/>
    </w:p>
    <w:p>
      <w:r/>
      <w:r/>
    </w:p>
    <w:p>
      <w:pPr>
        <w:pStyle w:val="879"/>
        <w:ind w:firstLine="0"/>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4" w:name="_Toc105397786"/>
      <w:r>
        <w:rPr>
          <w:rFonts w:ascii="宋体" w:hAnsi="宋体"/>
          <w:b/>
          <w:sz w:val="21"/>
          <w:szCs w:val="21"/>
        </w:rPr>
        <w:t xml:space="preserve">附件8</w:t>
      </w:r>
      <w:r>
        <w:rPr>
          <w:rFonts w:hint="eastAsia" w:ascii="宋体" w:hAnsi="宋体"/>
          <w:b/>
          <w:sz w:val="21"/>
          <w:szCs w:val="21"/>
        </w:rPr>
        <w:t xml:space="preserve">.</w:t>
      </w:r>
      <w:bookmarkEnd w:id="84"/>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5" w:name="_Toc105397787"/>
      <w:r/>
      <w:bookmarkStart w:id="86"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5"/>
      <w:r/>
      <w:bookmarkEnd w:id="8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rPr>
          <w:rFonts w:ascii="宋体" w:hAnsi="宋体"/>
        </w:rPr>
      </w:pPr>
      <w:r>
        <w:rPr>
          <w:rFonts w:ascii="宋体" w:hAnsi="宋体"/>
        </w:rPr>
      </w:r>
      <w:r/>
    </w:p>
    <w:p>
      <w:r/>
      <w:r/>
    </w:p>
    <w:p>
      <w:pPr>
        <w:pStyle w:val="865"/>
      </w:pPr>
      <w:r/>
      <w:r/>
    </w:p>
    <w:p>
      <w:r/>
      <w:r/>
    </w:p>
    <w:p>
      <w:pPr>
        <w:pStyle w:val="865"/>
      </w:pPr>
      <w:r/>
      <w:r/>
    </w:p>
    <w:p>
      <w:r/>
      <w:r/>
    </w:p>
    <w:p>
      <w:pPr>
        <w:pStyle w:val="865"/>
      </w:pPr>
      <w:r/>
      <w:r/>
    </w:p>
    <w:p>
      <w:pPr>
        <w:pStyle w:val="865"/>
      </w:pPr>
      <w:r/>
      <w:r/>
    </w:p>
    <w:p>
      <w:pPr>
        <w:pStyle w:val="87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87" w:name="_Toc71810490"/>
      <w:r/>
      <w:bookmarkEnd w:id="82"/>
      <w:r/>
      <w:bookmarkEnd w:id="83"/>
      <w:r>
        <w:rPr>
          <w:rFonts w:ascii="宋体" w:hAnsi="宋体"/>
        </w:rPr>
        <w:t xml:space="preserve"> </w:t>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7"/>
      <w:r/>
      <w:bookmarkEnd w:id="8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9" w:name="OLE_LINK21"/>
      <w:r/>
      <w:bookmarkStart w:id="90" w:name="OLE_LINK23"/>
      <w:r/>
      <w:bookmarkStart w:id="91" w:name="OLE_LINK24"/>
      <w:r>
        <w:rPr>
          <w:rFonts w:hint="eastAsia" w:ascii="宋体" w:hAnsi="宋体"/>
          <w:b/>
          <w:color w:val="000000" w:themeColor="text1"/>
          <w:sz w:val="21"/>
          <w:szCs w:val="21"/>
          <w:lang w:val="zh-CN"/>
        </w:rPr>
        <w:t xml:space="preserve">备注:根据招标文件第二章“投标人须知”第26.4</w:t>
      </w:r>
      <w:bookmarkStart w:id="92" w:name="OLE_LINK12"/>
      <w:r>
        <w:rPr>
          <w:rFonts w:hint="eastAsia" w:ascii="宋体" w:hAnsi="宋体"/>
          <w:b/>
          <w:color w:val="000000" w:themeColor="text1"/>
          <w:sz w:val="21"/>
          <w:szCs w:val="21"/>
          <w:lang w:val="zh-CN"/>
        </w:rPr>
        <w:t xml:space="preserve">条要求，在评标过程中当出现</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92"/>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bookmarkStart w:id="93" w:name="OLE_LINK18"/>
      <w:r/>
      <w:bookmarkStart w:id="94" w:name="OLE_LINK19"/>
      <w:r>
        <w:rPr>
          <w:rFonts w:hint="eastAsia" w:ascii="宋体" w:hAnsi="宋体"/>
          <w:b/>
          <w:color w:val="000000" w:themeColor="text1"/>
          <w:sz w:val="21"/>
          <w:szCs w:val="21"/>
          <w:lang w:val="zh-CN"/>
        </w:rPr>
        <w:t xml:space="preserve">评标委员会</w:t>
      </w:r>
      <w:bookmarkEnd w:id="93"/>
      <w:r/>
      <w:bookmarkEnd w:id="94"/>
      <w:r>
        <w:rPr>
          <w:rFonts w:hint="eastAsia" w:ascii="宋体" w:hAnsi="宋体"/>
          <w:b/>
          <w:color w:val="000000" w:themeColor="text1"/>
          <w:sz w:val="21"/>
          <w:szCs w:val="21"/>
          <w:lang w:val="zh-CN"/>
        </w:rPr>
        <w:t xml:space="preserve">应当启动</w:t>
      </w:r>
      <w:r>
        <w:rPr>
          <w:rFonts w:hint="eastAsia" w:ascii="宋体" w:hAnsi="宋体"/>
          <w:b/>
          <w:color w:val="000000" w:themeColor="text1"/>
          <w:sz w:val="21"/>
          <w:szCs w:val="21"/>
          <w:lang w:val="zh-CN"/>
        </w:rPr>
        <w:t xml:space="preserve">异常低价投标审查程序</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bookmarkEnd w:id="89"/>
      <w:bookmarkEnd w:id="90"/>
      <w:bookmarkEnd w:id="91"/>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65"/>
        <w:rPr>
          <w:lang w:val="zh-CN"/>
        </w:rPr>
      </w:pPr>
      <w:r>
        <w:rPr>
          <w:lang w:val="zh-CN"/>
        </w:rPr>
      </w:r>
      <w:r/>
    </w:p>
    <w:p>
      <w:pPr>
        <w:rPr>
          <w:lang w:val="zh-CN"/>
        </w:rPr>
      </w:pPr>
      <w:r>
        <w:rPr>
          <w:lang w:val="zh-CN"/>
        </w:rPr>
      </w:r>
      <w:r/>
    </w:p>
    <w:p>
      <w:pPr>
        <w:pStyle w:val="853"/>
        <w:ind w:left="0" w:firstLine="0"/>
        <w:jc w:val="center"/>
        <w:rPr>
          <w:rFonts w:ascii="宋体" w:hAnsi="宋体"/>
          <w:b/>
          <w:sz w:val="44"/>
          <w:szCs w:val="22"/>
        </w:rPr>
      </w:pPr>
      <w:r/>
      <w:bookmarkStart w:id="95" w:name="_Toc105397793"/>
      <w:r/>
      <w:bookmarkStart w:id="96" w:name="_Toc4098"/>
      <w:r/>
      <w:bookmarkStart w:id="97" w:name="_Toc23660"/>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苏州市中医医院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西苑医院苏州医院智能辅助诊断系统</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szCs w:val="21"/>
        </w:rPr>
        <w:t xml:space="preserve">JSZC-320500-JZCG-G2025-0467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szCs w:val="21"/>
        </w:rPr>
        <w:t xml:space="preserve">西苑医院苏州医院智能辅助诊断系统</w:t>
      </w:r>
      <w:r/>
    </w:p>
    <w:p>
      <w:pPr>
        <w:pStyle w:val="871"/>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szCs w:val="21"/>
        </w:rPr>
        <w:t xml:space="preserve">人民币贰佰伍拾万元整（¥2500000.00），其中</w:t>
      </w:r>
      <w:r/>
    </w:p>
    <w:p>
      <w:pPr>
        <w:pStyle w:val="871"/>
        <w:ind w:left="0" w:firstLine="400"/>
        <w:spacing w:line="360" w:lineRule="auto"/>
        <w:rPr>
          <w:rFonts w:ascii="宋体" w:hAnsi="宋体"/>
          <w:sz w:val="21"/>
          <w:szCs w:val="21"/>
        </w:rPr>
      </w:pPr>
      <w:r>
        <w:rPr>
          <w:rFonts w:hint="eastAsia"/>
        </w:rPr>
        <w:t xml:space="preserve">第</w:t>
      </w:r>
      <w:r>
        <w:rPr>
          <w:rFonts w:hint="eastAsia" w:ascii="宋体" w:hAnsi="宋体"/>
          <w:sz w:val="21"/>
          <w:szCs w:val="21"/>
        </w:rPr>
        <w:t xml:space="preserve">一标段：西苑医院苏州医院智能辅助诊断系统，</w:t>
      </w:r>
      <w:r>
        <w:rPr>
          <w:rFonts w:hint="eastAsia" w:ascii="宋体" w:hAnsi="宋体"/>
          <w:sz w:val="21"/>
          <w:szCs w:val="21"/>
        </w:rPr>
        <w:t xml:space="preserve">预算</w:t>
      </w:r>
      <w:r>
        <w:rPr>
          <w:rFonts w:hint="eastAsia" w:ascii="宋体" w:hAnsi="宋体"/>
          <w:sz w:val="21"/>
          <w:szCs w:val="21"/>
        </w:rPr>
        <w:t xml:space="preserve">金额</w:t>
      </w:r>
      <w:r>
        <w:rPr>
          <w:rFonts w:hint="eastAsia" w:ascii="宋体" w:hAnsi="宋体"/>
          <w:sz w:val="21"/>
          <w:szCs w:val="21"/>
        </w:rPr>
        <w:t xml:space="preserve">：</w:t>
      </w:r>
      <w:r>
        <w:rPr>
          <w:rFonts w:hint="eastAsia" w:ascii="宋体" w:hAnsi="宋体"/>
          <w:sz w:val="21"/>
          <w:szCs w:val="21"/>
        </w:rPr>
        <w:t xml:space="preserve">人民币壹佰伍拾万元整（¥1500000.00）</w:t>
      </w:r>
      <w:r/>
    </w:p>
    <w:p>
      <w:pPr>
        <w:pStyle w:val="871"/>
        <w:ind w:left="0" w:firstLine="420"/>
        <w:spacing w:line="360" w:lineRule="auto"/>
        <w:rPr>
          <w:rFonts w:ascii="宋体" w:hAnsi="宋体"/>
          <w:sz w:val="21"/>
          <w:szCs w:val="21"/>
        </w:rPr>
      </w:pPr>
      <w:r>
        <w:rPr>
          <w:rFonts w:hint="eastAsia" w:ascii="宋体" w:hAnsi="宋体"/>
          <w:sz w:val="21"/>
          <w:szCs w:val="21"/>
        </w:rPr>
        <w:t xml:space="preserve">第二标段：西苑医院苏州医院定量CT骨密度检测系统，</w:t>
      </w:r>
      <w:r>
        <w:rPr>
          <w:rFonts w:hint="eastAsia" w:ascii="宋体" w:hAnsi="宋体"/>
          <w:sz w:val="21"/>
          <w:szCs w:val="21"/>
        </w:rPr>
        <w:t xml:space="preserve">预算</w:t>
      </w:r>
      <w:r>
        <w:rPr>
          <w:rFonts w:hint="eastAsia" w:ascii="宋体" w:hAnsi="宋体"/>
          <w:sz w:val="21"/>
          <w:szCs w:val="21"/>
        </w:rPr>
        <w:t xml:space="preserve">金额</w:t>
      </w:r>
      <w:r>
        <w:rPr>
          <w:rFonts w:hint="eastAsia" w:ascii="宋体" w:hAnsi="宋体"/>
          <w:sz w:val="21"/>
          <w:szCs w:val="21"/>
        </w:rPr>
        <w:t xml:space="preserve">：</w:t>
      </w:r>
      <w:r>
        <w:rPr>
          <w:rFonts w:hint="eastAsia" w:ascii="宋体" w:hAnsi="宋体"/>
          <w:sz w:val="21"/>
          <w:szCs w:val="21"/>
        </w:rPr>
        <w:t xml:space="preserve">人民币壹佰万元整（¥1000000.00）</w:t>
      </w:r>
      <w:r/>
    </w:p>
    <w:p>
      <w:pPr>
        <w:pStyle w:val="871"/>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人民币贰佰叁拾柒万伍仟元整（¥2375000.00），其中</w:t>
      </w:r>
      <w:r/>
    </w:p>
    <w:p>
      <w:pPr>
        <w:pStyle w:val="871"/>
        <w:ind w:left="0" w:firstLine="400"/>
        <w:spacing w:line="360" w:lineRule="auto"/>
        <w:rPr>
          <w:rFonts w:ascii="宋体" w:hAnsi="宋体"/>
          <w:sz w:val="21"/>
          <w:szCs w:val="21"/>
        </w:rPr>
      </w:pPr>
      <w:r>
        <w:rPr>
          <w:rFonts w:hint="eastAsia"/>
        </w:rPr>
        <w:t xml:space="preserve">第</w:t>
      </w:r>
      <w:r>
        <w:rPr>
          <w:rFonts w:hint="eastAsia" w:ascii="宋体" w:hAnsi="宋体"/>
          <w:sz w:val="21"/>
          <w:szCs w:val="21"/>
        </w:rPr>
        <w:t xml:space="preserve">一标段：西苑医院苏州医院智能辅助诊断系统，</w:t>
      </w:r>
      <w:r>
        <w:rPr>
          <w:rFonts w:hint="eastAsia" w:ascii="宋体" w:hAnsi="宋体"/>
          <w:sz w:val="21"/>
          <w:szCs w:val="21"/>
        </w:rPr>
        <w:t xml:space="preserve">最高限价：</w:t>
      </w:r>
      <w:r>
        <w:rPr>
          <w:rFonts w:hint="eastAsia" w:ascii="宋体" w:hAnsi="宋体"/>
          <w:sz w:val="21"/>
          <w:szCs w:val="21"/>
        </w:rPr>
        <w:t xml:space="preserve">人民币壹佰肆拾贰万伍仟元整（¥</w:t>
      </w:r>
      <w:r>
        <w:rPr>
          <w:rFonts w:ascii="宋体" w:hAnsi="宋体"/>
          <w:sz w:val="21"/>
          <w:szCs w:val="21"/>
        </w:rPr>
        <w:t xml:space="preserve">1425</w:t>
      </w:r>
      <w:r>
        <w:rPr>
          <w:rFonts w:hint="eastAsia" w:ascii="宋体" w:hAnsi="宋体"/>
          <w:sz w:val="21"/>
          <w:szCs w:val="21"/>
        </w:rPr>
        <w:t xml:space="preserve">000.00）</w:t>
      </w:r>
      <w:r/>
    </w:p>
    <w:p>
      <w:pPr>
        <w:pStyle w:val="871"/>
        <w:ind w:left="0" w:firstLine="420"/>
        <w:spacing w:line="360" w:lineRule="auto"/>
        <w:rPr>
          <w:rFonts w:ascii="宋体" w:hAnsi="宋体"/>
          <w:sz w:val="21"/>
          <w:szCs w:val="21"/>
        </w:rPr>
      </w:pPr>
      <w:r>
        <w:rPr>
          <w:rFonts w:hint="eastAsia" w:ascii="宋体" w:hAnsi="宋体"/>
          <w:sz w:val="21"/>
          <w:szCs w:val="21"/>
        </w:rPr>
        <w:t xml:space="preserve">第二标段：西苑医院苏州医院定量CT骨密度检测系统，</w:t>
      </w:r>
      <w:r>
        <w:rPr>
          <w:rFonts w:hint="eastAsia" w:ascii="宋体" w:hAnsi="宋体"/>
          <w:sz w:val="21"/>
          <w:szCs w:val="21"/>
        </w:rPr>
        <w:t xml:space="preserve">最高限价：</w:t>
      </w:r>
      <w:r>
        <w:rPr>
          <w:rFonts w:hint="eastAsia" w:ascii="宋体" w:hAnsi="宋体"/>
          <w:sz w:val="21"/>
          <w:szCs w:val="21"/>
        </w:rPr>
        <w:t xml:space="preserve">人民币玖拾伍万元整（¥950000.00）</w:t>
      </w:r>
      <w:r/>
    </w:p>
    <w:p>
      <w:pPr>
        <w:ind w:left="0" w:firstLine="420"/>
        <w:spacing w:line="360" w:lineRule="auto"/>
        <w:tabs>
          <w:tab w:val="left" w:pos="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在合同生效接甲方进场通知后15天内供货，如遇施工现场无安装条件，经采购单位同意后可适当延期。原厂质保，质保期5年。</w:t>
      </w:r>
      <w:r/>
    </w:p>
    <w:p>
      <w:pPr>
        <w:ind w:left="0" w:firstLine="420"/>
        <w:spacing w:line="360" w:lineRule="auto"/>
        <w:tabs>
          <w:tab w:val="left" w:pos="0" w:leader="none"/>
        </w:tabs>
        <w:rPr>
          <w:rFonts w:ascii="宋体" w:hAnsi="宋体"/>
          <w:sz w:val="21"/>
        </w:rPr>
      </w:pPr>
      <w:r>
        <w:rPr>
          <w:rFonts w:hint="eastAsia" w:ascii="宋体" w:hAnsi="宋体"/>
          <w:sz w:val="21"/>
        </w:rPr>
        <w:t xml:space="preserve">六、招标内容：</w:t>
      </w:r>
      <w:r/>
    </w:p>
    <w:p>
      <w:pPr>
        <w:ind w:left="0"/>
        <w:jc w:val="center"/>
        <w:rPr>
          <w:rFonts w:ascii="宋体" w:hAnsi="宋体"/>
          <w:b/>
          <w:bCs/>
          <w:sz w:val="21"/>
        </w:rPr>
        <w:outlineLvl w:val="0"/>
      </w:pPr>
      <w:r/>
      <w:bookmarkStart w:id="99" w:name="_Hlk192239215"/>
      <w:r>
        <w:rPr>
          <w:rFonts w:hint="eastAsia" w:ascii="宋体" w:hAnsi="宋体"/>
          <w:b/>
          <w:bCs/>
          <w:sz w:val="21"/>
        </w:rPr>
        <w:t xml:space="preserve">第一标段：</w:t>
      </w:r>
      <w:r>
        <w:rPr>
          <w:rFonts w:hint="eastAsia" w:ascii="宋体" w:hAnsi="宋体"/>
          <w:b/>
          <w:bCs/>
          <w:sz w:val="21"/>
          <w:szCs w:val="21"/>
        </w:rPr>
        <w:t xml:space="preserve">西苑医院苏州医院智能辅助诊断系统</w:t>
      </w:r>
      <w:r/>
    </w:p>
    <w:p>
      <w:pPr>
        <w:ind w:left="0" w:firstLine="420"/>
        <w:spacing w:line="360" w:lineRule="auto"/>
        <w:tabs>
          <w:tab w:val="left" w:pos="0" w:leader="none"/>
        </w:tabs>
        <w:rPr>
          <w:rFonts w:ascii="宋体" w:hAnsi="宋体"/>
          <w:sz w:val="21"/>
        </w:rPr>
      </w:pPr>
      <w:r>
        <w:rPr>
          <w:rFonts w:hint="eastAsia" w:ascii="宋体" w:hAnsi="宋体"/>
          <w:sz w:val="21"/>
        </w:rPr>
        <w:t xml:space="preserve">1.货物名称：</w:t>
      </w:r>
      <w:r/>
    </w:p>
    <w:tbl>
      <w:tblPr>
        <w:tblW w:w="9575"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120"/>
        <w:gridCol w:w="1887"/>
        <w:gridCol w:w="1804"/>
        <w:gridCol w:w="1764"/>
      </w:tblGrid>
      <w:tr>
        <w:trPr>
          <w:trHeight w:val="467"/>
        </w:trPr>
        <w:tc>
          <w:tcPr>
            <w:tcW w:w="4120"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名称</w:t>
            </w:r>
            <w:r/>
          </w:p>
        </w:tc>
        <w:tc>
          <w:tcPr>
            <w:tcW w:w="1887"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数量（套）</w:t>
            </w:r>
            <w:r/>
          </w:p>
        </w:tc>
        <w:tc>
          <w:tcPr>
            <w:tcW w:w="180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是否为医疗器械</w:t>
            </w:r>
            <w:r/>
          </w:p>
        </w:tc>
        <w:tc>
          <w:tcPr>
            <w:tcW w:w="176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rPr>
              <w:t xml:space="preserve">是否接受进口产品投标</w:t>
            </w:r>
            <w:r/>
          </w:p>
        </w:tc>
      </w:tr>
      <w:tr>
        <w:trPr>
          <w:trHeight w:val="90"/>
        </w:trPr>
        <w:tc>
          <w:tcPr>
            <w:tcW w:w="4120" w:type="dxa"/>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冠脉CTA辅助诊断系统</w:t>
            </w:r>
            <w:r/>
          </w:p>
        </w:tc>
        <w:tc>
          <w:tcPr>
            <w:tcW w:w="1887"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804" w:type="dxa"/>
            <w:vAlign w:val="center"/>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76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467"/>
        </w:trPr>
        <w:tc>
          <w:tcPr>
            <w:tcW w:w="4120" w:type="dxa"/>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lang w:eastAsia="zh-Hans"/>
              </w:rPr>
              <w:t xml:space="preserve">CT</w:t>
            </w:r>
            <w:r>
              <w:rPr>
                <w:rFonts w:hint="eastAsia" w:ascii="宋体" w:hAnsi="宋体" w:cs="Times New Roman"/>
                <w:sz w:val="21"/>
              </w:rPr>
              <w:t xml:space="preserve">-FFR辅助诊断系统</w:t>
            </w:r>
            <w:r/>
          </w:p>
        </w:tc>
        <w:tc>
          <w:tcPr>
            <w:tcW w:w="1887"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80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76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467"/>
        </w:trPr>
        <w:tc>
          <w:tcPr>
            <w:tcW w:w="4120" w:type="dxa"/>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冠脉钙化积分辅助诊断系统</w:t>
            </w:r>
            <w:r/>
          </w:p>
        </w:tc>
        <w:tc>
          <w:tcPr>
            <w:tcW w:w="1887"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80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76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467"/>
        </w:trPr>
        <w:tc>
          <w:tcPr>
            <w:tcW w:w="4120" w:type="dxa"/>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头颈CTA辅助诊断系统</w:t>
            </w:r>
            <w:r/>
          </w:p>
        </w:tc>
        <w:tc>
          <w:tcPr>
            <w:tcW w:w="1887"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80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76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467"/>
        </w:trPr>
        <w:tc>
          <w:tcPr>
            <w:tcW w:w="4120" w:type="dxa"/>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颅内动脉瘤辅助分诊系统</w:t>
            </w:r>
            <w:r/>
          </w:p>
        </w:tc>
        <w:tc>
          <w:tcPr>
            <w:tcW w:w="1887"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80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76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467"/>
        </w:trPr>
        <w:tc>
          <w:tcPr>
            <w:tcW w:w="4120" w:type="dxa"/>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CT脑灌注智能分析系统</w:t>
            </w:r>
            <w:r/>
          </w:p>
        </w:tc>
        <w:tc>
          <w:tcPr>
            <w:tcW w:w="1887"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80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76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467"/>
        </w:trPr>
        <w:tc>
          <w:tcPr>
            <w:tcW w:w="4120" w:type="dxa"/>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肺结节人工智能辅助诊断系统</w:t>
            </w:r>
            <w:r/>
          </w:p>
        </w:tc>
        <w:tc>
          <w:tcPr>
            <w:tcW w:w="1887"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80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76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477"/>
        </w:trPr>
        <w:tc>
          <w:tcPr>
            <w:tcW w:w="4120" w:type="dxa"/>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胸部骨折人工智能辅助诊断系统</w:t>
            </w:r>
            <w:r/>
          </w:p>
        </w:tc>
        <w:tc>
          <w:tcPr>
            <w:tcW w:w="1887"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80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76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477"/>
        </w:trPr>
        <w:tc>
          <w:tcPr>
            <w:tcW w:w="4120" w:type="dxa"/>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lang w:eastAsia="zh-Hans"/>
              </w:rPr>
              <w:t xml:space="preserve">肝脏MR智能辅助诊断系统</w:t>
            </w:r>
            <w:r/>
          </w:p>
        </w:tc>
        <w:tc>
          <w:tcPr>
            <w:tcW w:w="1887"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80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76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r>
        <w:trPr>
          <w:trHeight w:val="477"/>
        </w:trPr>
        <w:tc>
          <w:tcPr>
            <w:tcW w:w="4120" w:type="dxa"/>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骨龄智能评估系统</w:t>
            </w:r>
            <w:r/>
          </w:p>
        </w:tc>
        <w:tc>
          <w:tcPr>
            <w:tcW w:w="1887"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180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1764" w:type="dxa"/>
            <w:textDirection w:val="lrTb"/>
            <w:noWrap w:val="false"/>
          </w:tcPr>
          <w:p>
            <w:pPr>
              <w:ind w:left="0"/>
              <w:jc w:val="center"/>
              <w:spacing w:line="360" w:lineRule="auto"/>
              <w:tabs>
                <w:tab w:val="left" w:pos="0" w:leader="none"/>
              </w:tabs>
              <w:rPr>
                <w:rFonts w:ascii="宋体" w:hAnsi="宋体" w:cs="Times New Roman"/>
                <w:sz w:val="21"/>
              </w:rPr>
            </w:pPr>
            <w:r>
              <w:rPr>
                <w:rFonts w:hint="eastAsia" w:ascii="宋体" w:hAnsi="宋体" w:cs="Times New Roman"/>
                <w:sz w:val="21"/>
              </w:rPr>
              <w:t xml:space="preserve">否</w:t>
            </w:r>
            <w:r/>
          </w:p>
        </w:tc>
      </w:tr>
    </w:tbl>
    <w:p>
      <w:pPr>
        <w:ind w:left="0" w:firstLine="420"/>
        <w:spacing w:line="360" w:lineRule="auto"/>
        <w:tabs>
          <w:tab w:val="left" w:pos="0" w:leader="none"/>
        </w:tabs>
        <w:rPr>
          <w:rFonts w:ascii="宋体" w:hAnsi="宋体" w:cs="Times New Roman"/>
          <w:sz w:val="21"/>
        </w:rPr>
      </w:pPr>
      <w:r>
        <w:rPr>
          <w:rFonts w:hint="eastAsia"/>
          <w:b/>
          <w:bCs/>
        </w:rPr>
        <w:t xml:space="preserve">注：</w:t>
      </w:r>
      <w:r>
        <w:rPr>
          <w:rFonts w:hint="eastAsia"/>
          <w:b/>
          <w:bCs/>
        </w:rPr>
        <w:t xml:space="preserve">1</w:t>
      </w:r>
      <w:r>
        <w:rPr>
          <w:rFonts w:hint="eastAsia"/>
          <w:b/>
          <w:bCs/>
        </w:rPr>
        <w:t xml:space="preserve">核心产品：</w:t>
      </w:r>
      <w:r>
        <w:rPr>
          <w:rFonts w:hint="eastAsia" w:ascii="宋体" w:hAnsi="宋体" w:cs="Times New Roman"/>
          <w:sz w:val="21"/>
        </w:rPr>
        <w:t xml:space="preserve">冠脉CTA辅助诊断系统</w:t>
      </w:r>
      <w:r>
        <w:rPr>
          <w:rFonts w:hint="eastAsia" w:ascii="宋体" w:hAnsi="宋体" w:cs="Times New Roman"/>
          <w:sz w:val="21"/>
        </w:rPr>
        <w:t xml:space="preserve">、</w:t>
      </w:r>
      <w:r>
        <w:rPr>
          <w:rFonts w:hint="eastAsia" w:ascii="宋体" w:hAnsi="宋体" w:cs="Times New Roman"/>
          <w:sz w:val="21"/>
          <w:lang w:eastAsia="zh-Hans"/>
        </w:rPr>
        <w:t xml:space="preserve">肝脏MR智能辅助诊断系统</w:t>
      </w:r>
      <w:r>
        <w:rPr>
          <w:rFonts w:hint="eastAsia" w:ascii="宋体" w:hAnsi="宋体" w:cs="Times New Roman"/>
          <w:sz w:val="21"/>
        </w:rPr>
        <w:t xml:space="preserve">。</w:t>
      </w:r>
      <w:r/>
    </w:p>
    <w:p>
      <w:pPr>
        <w:ind w:left="0" w:firstLine="422"/>
        <w:jc w:val="left"/>
        <w:spacing w:line="360" w:lineRule="auto"/>
        <w:tabs>
          <w:tab w:val="left" w:pos="778" w:leader="none"/>
        </w:tabs>
        <w:rPr>
          <w:rFonts w:ascii="宋体" w:hAnsi="宋体"/>
          <w:b/>
          <w:sz w:val="21"/>
        </w:rPr>
      </w:pPr>
      <w:r/>
      <w:bookmarkStart w:id="100" w:name="_Hlk201217022"/>
      <w:r>
        <w:rPr>
          <w:rFonts w:hint="eastAsia" w:ascii="宋体" w:hAnsi="宋体"/>
          <w:b/>
          <w:sz w:val="21"/>
        </w:rPr>
        <w:t xml:space="preserve">2.实质性</w:t>
      </w:r>
      <w:r>
        <w:rPr>
          <w:rFonts w:hint="eastAsia" w:ascii="宋体" w:hAnsi="宋体"/>
          <w:b/>
          <w:sz w:val="21"/>
        </w:rPr>
        <w:t xml:space="preserve">响应内容：</w:t>
      </w:r>
      <w:r/>
    </w:p>
    <w:p>
      <w:pPr>
        <w:ind w:left="0" w:firstLine="422"/>
        <w:jc w:val="left"/>
        <w:spacing w:line="360" w:lineRule="auto"/>
        <w:tabs>
          <w:tab w:val="left" w:pos="778" w:leader="none"/>
        </w:tabs>
        <w:rPr>
          <w:rFonts w:ascii="宋体" w:hAnsi="宋体" w:cs="等线"/>
          <w:b/>
          <w:bCs/>
          <w:color w:val="000000" w:themeColor="text1"/>
          <w:sz w:val="21"/>
          <w:szCs w:val="21"/>
        </w:rPr>
      </w:pPr>
      <w:r>
        <w:rPr>
          <w:rFonts w:hint="eastAsia" w:ascii="宋体" w:hAnsi="宋体"/>
          <w:b/>
          <w:sz w:val="21"/>
        </w:rPr>
        <w:t xml:space="preserve">（1）产品须提供《医疗器械注册</w:t>
      </w:r>
      <w:r>
        <w:rPr>
          <w:rFonts w:hint="eastAsia" w:ascii="宋体" w:hAnsi="宋体"/>
          <w:b/>
          <w:color w:val="000000" w:themeColor="text1"/>
          <w:sz w:val="21"/>
        </w:rPr>
        <w:t xml:space="preserve">证》，</w:t>
      </w:r>
      <w:r>
        <w:rPr>
          <w:rFonts w:hint="eastAsia" w:ascii="宋体" w:hAnsi="宋体" w:cs="等线"/>
          <w:b/>
          <w:bCs/>
          <w:color w:val="000000" w:themeColor="text1"/>
          <w:sz w:val="21"/>
          <w:szCs w:val="21"/>
        </w:rPr>
        <w:t xml:space="preserve">投标文件中须提供以上证书复印件并加盖公章。</w:t>
      </w:r>
      <w:r/>
    </w:p>
    <w:p>
      <w:pPr>
        <w:ind w:left="0" w:firstLine="422"/>
        <w:jc w:val="left"/>
        <w:spacing w:line="360" w:lineRule="auto"/>
        <w:tabs>
          <w:tab w:val="left" w:pos="778" w:leader="none"/>
        </w:tabs>
        <w:rPr>
          <w:rFonts w:ascii="宋体" w:hAnsi="宋体" w:cs="等线"/>
          <w:b/>
          <w:bCs/>
          <w:color w:val="000000" w:themeColor="text1"/>
          <w:sz w:val="21"/>
          <w:szCs w:val="21"/>
        </w:rPr>
      </w:pPr>
      <w:r>
        <w:rPr>
          <w:rFonts w:hint="eastAsia" w:ascii="宋体" w:hAnsi="宋体" w:cs="等线"/>
          <w:b/>
          <w:bCs/>
          <w:color w:val="000000" w:themeColor="text1"/>
          <w:sz w:val="21"/>
          <w:szCs w:val="21"/>
        </w:rPr>
        <w:t xml:space="preserve">（2）</w:t>
      </w:r>
      <w:r>
        <w:rPr>
          <w:rFonts w:hint="eastAsia" w:ascii="宋体" w:hAnsi="宋体"/>
          <w:b/>
          <w:bCs/>
          <w:color w:val="000000" w:themeColor="text1"/>
          <w:sz w:val="21"/>
          <w:szCs w:val="21"/>
        </w:rPr>
        <w:t xml:space="preserve">提供原厂免费整机保</w:t>
      </w:r>
      <w:r>
        <w:rPr>
          <w:rFonts w:hint="eastAsia" w:cs="等线" w:asciiTheme="minorEastAsia" w:hAnsiTheme="minorEastAsia" w:eastAsiaTheme="minorEastAsia"/>
          <w:b/>
          <w:bCs/>
          <w:color w:val="000000" w:themeColor="text1"/>
          <w:sz w:val="21"/>
          <w:szCs w:val="21"/>
        </w:rPr>
        <w:t xml:space="preserve">修</w:t>
      </w:r>
      <w:r>
        <w:rPr>
          <w:rFonts w:hint="eastAsia" w:ascii="宋体" w:hAnsi="宋体"/>
          <w:b/>
          <w:bCs/>
          <w:color w:val="000000" w:themeColor="text1"/>
          <w:sz w:val="21"/>
          <w:szCs w:val="21"/>
        </w:rPr>
        <w:t xml:space="preserve">≥5年。</w:t>
      </w:r>
      <w:r>
        <w:rPr>
          <w:rFonts w:hint="eastAsia" w:cs="等线" w:asciiTheme="minorEastAsia" w:hAnsiTheme="minorEastAsia" w:eastAsiaTheme="minorEastAsia"/>
          <w:b/>
          <w:bCs/>
          <w:color w:val="000000" w:themeColor="text1"/>
          <w:sz w:val="21"/>
          <w:szCs w:val="21"/>
        </w:rPr>
        <w:t xml:space="preserve">（</w:t>
      </w:r>
      <w:r>
        <w:rPr>
          <w:rFonts w:hint="eastAsia" w:asciiTheme="minorEastAsia" w:hAnsiTheme="minorEastAsia" w:eastAsiaTheme="minorEastAsia"/>
          <w:b/>
          <w:bCs/>
          <w:color w:val="000000" w:themeColor="text1"/>
          <w:sz w:val="21"/>
          <w:szCs w:val="21"/>
        </w:rPr>
        <w:t xml:space="preserve">承诺函加盖公章，格式自拟</w:t>
      </w:r>
      <w:r>
        <w:rPr>
          <w:rFonts w:hint="eastAsia" w:cs="等线" w:asciiTheme="minorEastAsia" w:hAnsiTheme="minorEastAsia" w:eastAsiaTheme="minorEastAsia"/>
          <w:b/>
          <w:bCs/>
          <w:color w:val="000000" w:themeColor="text1"/>
          <w:sz w:val="21"/>
          <w:szCs w:val="21"/>
        </w:rPr>
        <w:t xml:space="preserve">）</w:t>
      </w:r>
      <w:r/>
    </w:p>
    <w:p>
      <w:pPr>
        <w:ind w:left="0" w:firstLine="422"/>
        <w:spacing w:line="360" w:lineRule="auto"/>
        <w:rPr>
          <w:rFonts w:ascii="宋体" w:hAnsi="宋体"/>
          <w:b/>
          <w:bCs/>
          <w:sz w:val="21"/>
          <w:szCs w:val="21"/>
        </w:rPr>
      </w:pPr>
      <w:r>
        <w:rPr>
          <w:rFonts w:hint="eastAsia" w:ascii="宋体" w:hAnsi="宋体"/>
          <w:b/>
          <w:bCs/>
          <w:sz w:val="21"/>
          <w:szCs w:val="21"/>
        </w:rPr>
        <w:t xml:space="preserve">上述 （1）项按要求提供证明材料</w:t>
      </w:r>
      <w:r>
        <w:rPr>
          <w:rFonts w:hint="eastAsia" w:ascii="宋体" w:hAnsi="宋体"/>
          <w:b/>
          <w:bCs/>
          <w:sz w:val="21"/>
          <w:szCs w:val="21"/>
        </w:rPr>
        <w:t xml:space="preserve">；</w:t>
      </w:r>
      <w:r>
        <w:rPr>
          <w:rFonts w:hint="eastAsia" w:ascii="宋体" w:hAnsi="宋体"/>
          <w:b/>
          <w:bCs/>
          <w:sz w:val="21"/>
          <w:szCs w:val="21"/>
        </w:rPr>
        <w:t xml:space="preserve">（2）项提供承诺函承诺满足相关要求</w:t>
      </w:r>
      <w:r>
        <w:rPr>
          <w:rFonts w:hint="eastAsia" w:ascii="宋体" w:hAnsi="宋体"/>
          <w:b/>
          <w:bCs/>
          <w:sz w:val="21"/>
          <w:szCs w:val="21"/>
        </w:rPr>
        <w:t xml:space="preserve">。以上</w:t>
      </w:r>
      <w:r>
        <w:rPr>
          <w:rFonts w:hint="eastAsia" w:ascii="宋体" w:hAnsi="宋体"/>
          <w:b/>
          <w:bCs/>
          <w:sz w:val="21"/>
          <w:szCs w:val="21"/>
        </w:rPr>
        <w:t xml:space="preserve">未按要求提供证明材料或承诺函视为无效投标。</w:t>
      </w:r>
      <w:bookmarkEnd w:id="100"/>
      <w:r/>
      <w:r/>
    </w:p>
    <w:p>
      <w:pPr>
        <w:pStyle w:val="865"/>
      </w:pPr>
      <w:r/>
      <w:r/>
    </w:p>
    <w:p>
      <w:pPr>
        <w:ind w:left="0" w:firstLine="420"/>
        <w:spacing w:line="360" w:lineRule="auto"/>
        <w:tabs>
          <w:tab w:val="left" w:pos="0" w:leader="none"/>
        </w:tabs>
      </w:pPr>
      <w:r/>
      <w:bookmarkStart w:id="101" w:name="OLE_LINK34"/>
      <w:r/>
      <w:bookmarkStart w:id="102" w:name="OLE_LINK35"/>
      <w:r>
        <w:rPr>
          <w:rFonts w:hint="eastAsia" w:ascii="宋体" w:hAnsi="宋体"/>
          <w:sz w:val="21"/>
        </w:rPr>
        <w:t xml:space="preserve">3.技术要求及参数</w:t>
      </w:r>
      <w:bookmarkEnd w:id="101"/>
      <w:r/>
      <w:bookmarkEnd w:id="102"/>
      <w:r>
        <w:rPr>
          <w:rFonts w:hint="eastAsia" w:ascii="宋体" w:hAnsi="宋体"/>
          <w:sz w:val="21"/>
        </w:rPr>
        <w:t xml:space="preserve">：</w:t>
      </w:r>
      <w:bookmarkEnd w:id="99"/>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66"/>
        <w:gridCol w:w="8227"/>
      </w:tblGrid>
      <w:tr>
        <w:trPr>
          <w:trHeight w:val="20"/>
        </w:trPr>
        <w:tc>
          <w:tcPr>
            <w:tcW w:w="1266" w:type="dxa"/>
            <w:vAlign w:val="center"/>
            <w:textDirection w:val="lrTb"/>
            <w:noWrap w:val="false"/>
          </w:tcPr>
          <w:p>
            <w:pPr>
              <w:ind w:left="0"/>
              <w:jc w:val="center"/>
              <w:rPr>
                <w:rFonts w:ascii="宋体" w:hAnsi="宋体"/>
                <w:b/>
                <w:bCs/>
                <w:color w:val="000000"/>
                <w:sz w:val="21"/>
                <w:szCs w:val="21"/>
              </w:rPr>
            </w:pPr>
            <w:r>
              <w:rPr>
                <w:rFonts w:ascii="宋体" w:hAnsi="宋体"/>
                <w:b/>
                <w:bCs/>
                <w:color w:val="000000"/>
                <w:sz w:val="21"/>
                <w:szCs w:val="21"/>
              </w:rPr>
            </w:r>
            <w:r/>
          </w:p>
        </w:tc>
        <w:tc>
          <w:tcPr>
            <w:tcW w:w="8227"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一、冠脉CTA辅助诊断系统</w:t>
            </w:r>
            <w:r/>
          </w:p>
        </w:tc>
      </w:tr>
      <w:tr>
        <w:trPr>
          <w:trHeight w:val="20"/>
        </w:trPr>
        <w:tc>
          <w:tcPr>
            <w:tcW w:w="1266"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1</w:t>
            </w:r>
            <w:r/>
          </w:p>
        </w:tc>
        <w:tc>
          <w:tcPr>
            <w:tcW w:w="8227" w:type="dxa"/>
            <w:vAlign w:val="center"/>
            <w:textDirection w:val="lrTb"/>
            <w:noWrap w:val="false"/>
          </w:tcPr>
          <w:p>
            <w:pPr>
              <w:ind w:left="0"/>
              <w:jc w:val="left"/>
              <w:rPr>
                <w:rFonts w:ascii="宋体" w:hAnsi="宋体"/>
                <w:b/>
                <w:bCs/>
                <w:color w:val="000000"/>
                <w:sz w:val="21"/>
                <w:szCs w:val="21"/>
              </w:rPr>
            </w:pPr>
            <w:r>
              <w:rPr>
                <w:rFonts w:hint="eastAsia" w:ascii="宋体" w:hAnsi="宋体"/>
                <w:b/>
                <w:bCs/>
                <w:color w:val="000000"/>
                <w:sz w:val="21"/>
                <w:szCs w:val="21"/>
              </w:rPr>
              <w:t xml:space="preserve">产品性能要求</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sz w:val="21"/>
                <w:szCs w:val="21"/>
              </w:rPr>
              <w:t xml:space="preserve">1.1</w:t>
            </w:r>
            <w:r/>
          </w:p>
        </w:tc>
        <w:tc>
          <w:tcPr>
            <w:tcW w:w="8227" w:type="dxa"/>
            <w:vAlign w:val="center"/>
            <w:textDirection w:val="lrTb"/>
            <w:noWrap w:val="false"/>
          </w:tcPr>
          <w:p>
            <w:pPr>
              <w:ind w:left="0"/>
              <w:jc w:val="left"/>
              <w:rPr>
                <w:rFonts w:ascii="宋体" w:hAnsi="宋体" w:cs="仿宋"/>
                <w:color w:val="000000"/>
                <w:sz w:val="21"/>
                <w:szCs w:val="21"/>
              </w:rPr>
            </w:pPr>
            <w:r>
              <w:rPr>
                <w:rFonts w:hint="eastAsia" w:ascii="宋体" w:hAnsi="宋体" w:cs="仿宋"/>
                <w:sz w:val="21"/>
                <w:szCs w:val="21"/>
              </w:rPr>
              <w:t xml:space="preserve">冠脉CT造影图像血管狭窄辅助评估软件具备医疗器械注册证。</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sz w:val="21"/>
                <w:szCs w:val="21"/>
              </w:rPr>
              <w:t xml:space="preserve">★1.2</w:t>
            </w:r>
            <w:r/>
          </w:p>
        </w:tc>
        <w:tc>
          <w:tcPr>
            <w:tcW w:w="8227" w:type="dxa"/>
            <w:vAlign w:val="center"/>
            <w:textDirection w:val="lrTb"/>
            <w:noWrap w:val="false"/>
          </w:tcPr>
          <w:p>
            <w:pPr>
              <w:ind w:left="0"/>
              <w:jc w:val="left"/>
              <w:rPr>
                <w:rFonts w:ascii="宋体" w:hAnsi="宋体" w:cs="仿宋"/>
                <w:color w:val="000000"/>
                <w:sz w:val="21"/>
                <w:szCs w:val="21"/>
              </w:rPr>
            </w:pPr>
            <w:r>
              <w:rPr>
                <w:rFonts w:hint="eastAsia" w:ascii="宋体" w:hAnsi="宋体" w:cs="仿宋"/>
                <w:sz w:val="21"/>
                <w:szCs w:val="21"/>
              </w:rPr>
              <w:t xml:space="preserve">产品适用范围用于辅助检测成人冠状动脉粥样硬化患者的50%及以上疑似血管狭窄和该血管上是否合并存在斑块。</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sz w:val="21"/>
                <w:szCs w:val="21"/>
              </w:rPr>
              <w:t xml:space="preserve">★1.3</w:t>
            </w:r>
            <w:r/>
          </w:p>
        </w:tc>
        <w:tc>
          <w:tcPr>
            <w:tcW w:w="8227" w:type="dxa"/>
            <w:vAlign w:val="center"/>
            <w:textDirection w:val="lrTb"/>
            <w:noWrap w:val="false"/>
          </w:tcPr>
          <w:p>
            <w:pPr>
              <w:ind w:left="0"/>
              <w:jc w:val="left"/>
              <w:rPr>
                <w:rFonts w:ascii="宋体" w:hAnsi="宋体" w:cs="仿宋"/>
                <w:color w:val="000000"/>
                <w:sz w:val="21"/>
                <w:szCs w:val="21"/>
              </w:rPr>
            </w:pPr>
            <w:r>
              <w:rPr>
                <w:rFonts w:hint="eastAsia" w:ascii="宋体" w:hAnsi="宋体" w:cs="仿宋"/>
                <w:sz w:val="21"/>
                <w:szCs w:val="21"/>
              </w:rPr>
              <w:t xml:space="preserve">以冠状动脉为单位，AI诊断敏感度、特异度、阳性预测值、阴性预测值和准确率均＞90%。</w:t>
            </w:r>
            <w:r/>
          </w:p>
        </w:tc>
      </w:tr>
      <w:tr>
        <w:trPr>
          <w:trHeight w:val="20"/>
        </w:trPr>
        <w:tc>
          <w:tcPr>
            <w:tcW w:w="1266" w:type="dxa"/>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w:t>
            </w:r>
            <w:r>
              <w:rPr>
                <w:rFonts w:hint="eastAsia" w:ascii="仿宋" w:hAnsi="仿宋" w:eastAsia="仿宋" w:cs="仿宋"/>
                <w:sz w:val="21"/>
                <w:szCs w:val="21"/>
              </w:rPr>
              <w:t xml:space="preserve">1.4</w:t>
            </w:r>
            <w:r/>
          </w:p>
        </w:tc>
        <w:tc>
          <w:tcPr>
            <w:tcW w:w="8227" w:type="dxa"/>
            <w:vAlign w:val="center"/>
            <w:textDirection w:val="lrTb"/>
            <w:noWrap w:val="false"/>
          </w:tcPr>
          <w:p>
            <w:pPr>
              <w:ind w:left="0"/>
              <w:jc w:val="left"/>
              <w:rPr>
                <w:rFonts w:ascii="宋体" w:hAnsi="宋体" w:cs="仿宋"/>
                <w:sz w:val="21"/>
                <w:szCs w:val="21"/>
              </w:rPr>
            </w:pPr>
            <w:r>
              <w:rPr>
                <w:rFonts w:hint="eastAsia" w:ascii="宋体" w:hAnsi="宋体" w:cs="仿宋"/>
                <w:sz w:val="21"/>
                <w:szCs w:val="21"/>
              </w:rPr>
              <w:t xml:space="preserve">所投产品具备修复冠脉CTA运动伪影功能，可显著提高图像质量和诊断准确性。</w:t>
            </w:r>
            <w:r/>
          </w:p>
        </w:tc>
      </w:tr>
      <w:tr>
        <w:trPr>
          <w:trHeight w:val="20"/>
        </w:trPr>
        <w:tc>
          <w:tcPr>
            <w:tcW w:w="1266" w:type="dxa"/>
            <w:vAlign w:val="center"/>
            <w:textDirection w:val="lrTb"/>
            <w:noWrap/>
          </w:tcPr>
          <w:p>
            <w:pPr>
              <w:ind w:left="0"/>
              <w:jc w:val="center"/>
              <w:rPr>
                <w:rFonts w:ascii="宋体" w:hAnsi="宋体" w:cs="仿宋"/>
                <w:b/>
                <w:bCs/>
                <w:color w:val="000000"/>
                <w:sz w:val="21"/>
                <w:szCs w:val="21"/>
              </w:rPr>
            </w:pPr>
            <w:r>
              <w:rPr>
                <w:rFonts w:hint="eastAsia" w:ascii="宋体" w:hAnsi="宋体" w:cs="仿宋"/>
                <w:b/>
                <w:bCs/>
                <w:color w:val="000000"/>
                <w:sz w:val="21"/>
                <w:szCs w:val="21"/>
              </w:rPr>
              <w:t xml:space="preserve">2</w:t>
            </w:r>
            <w:r/>
          </w:p>
        </w:tc>
        <w:tc>
          <w:tcPr>
            <w:tcW w:w="8227" w:type="dxa"/>
            <w:vAlign w:val="center"/>
            <w:textDirection w:val="lrTb"/>
            <w:noWrap/>
          </w:tcPr>
          <w:p>
            <w:pPr>
              <w:ind w:left="0"/>
              <w:jc w:val="left"/>
              <w:rPr>
                <w:rFonts w:ascii="宋体" w:hAnsi="宋体" w:cs="仿宋"/>
                <w:b/>
                <w:bCs/>
                <w:color w:val="000000"/>
                <w:sz w:val="21"/>
                <w:szCs w:val="21"/>
              </w:rPr>
            </w:pPr>
            <w:r>
              <w:rPr>
                <w:rFonts w:hint="eastAsia" w:ascii="宋体" w:hAnsi="宋体" w:cs="仿宋"/>
                <w:b/>
                <w:bCs/>
                <w:color w:val="000000"/>
                <w:sz w:val="21"/>
                <w:szCs w:val="21"/>
              </w:rPr>
              <w:t xml:space="preserve">影像传输与显示</w:t>
            </w:r>
            <w:r/>
          </w:p>
        </w:tc>
      </w:tr>
      <w:tr>
        <w:trPr>
          <w:trHeight w:val="20"/>
        </w:trPr>
        <w:tc>
          <w:tcPr>
            <w:tcW w:w="1266" w:type="dxa"/>
            <w:vAlign w:val="center"/>
            <w:textDirection w:val="lrTb"/>
            <w:noWrap/>
          </w:tcPr>
          <w:p>
            <w:pPr>
              <w:ind w:left="0"/>
              <w:jc w:val="center"/>
              <w:rPr>
                <w:rFonts w:ascii="宋体" w:hAnsi="宋体" w:cs="仿宋"/>
                <w:color w:val="000000"/>
                <w:sz w:val="21"/>
                <w:szCs w:val="21"/>
              </w:rPr>
            </w:pPr>
            <w:r>
              <w:rPr>
                <w:rFonts w:hint="eastAsia" w:ascii="宋体" w:hAnsi="宋体" w:cs="仿宋"/>
                <w:color w:val="000000"/>
                <w:sz w:val="21"/>
                <w:szCs w:val="21"/>
              </w:rPr>
              <w:t xml:space="preserve">2.1</w:t>
            </w:r>
            <w:r/>
          </w:p>
        </w:tc>
        <w:tc>
          <w:tcPr>
            <w:tcW w:w="8227" w:type="dxa"/>
            <w:vAlign w:val="center"/>
            <w:textDirection w:val="lrTb"/>
            <w:noWrap/>
          </w:tcPr>
          <w:p>
            <w:pPr>
              <w:ind w:left="0"/>
              <w:jc w:val="left"/>
              <w:rPr>
                <w:rFonts w:ascii="宋体" w:hAnsi="宋体" w:cs="仿宋"/>
                <w:color w:val="000000"/>
                <w:sz w:val="21"/>
                <w:szCs w:val="21"/>
              </w:rPr>
            </w:pPr>
            <w:r>
              <w:rPr>
                <w:rFonts w:hint="eastAsia" w:ascii="宋体" w:hAnsi="宋体" w:cs="仿宋"/>
                <w:color w:val="000000"/>
                <w:sz w:val="21"/>
                <w:szCs w:val="21"/>
              </w:rPr>
              <w:t xml:space="preserve">具备通过DICOM3.0通讯协议与院内各影像设备进行对接。</w:t>
            </w:r>
            <w:r/>
          </w:p>
        </w:tc>
      </w:tr>
      <w:tr>
        <w:trPr>
          <w:trHeight w:val="20"/>
        </w:trPr>
        <w:tc>
          <w:tcPr>
            <w:tcW w:w="1266" w:type="dxa"/>
            <w:vAlign w:val="center"/>
            <w:textDirection w:val="lrTb"/>
            <w:noWrap/>
          </w:tcPr>
          <w:p>
            <w:pPr>
              <w:ind w:left="0"/>
              <w:jc w:val="center"/>
              <w:rPr>
                <w:rFonts w:ascii="宋体" w:hAnsi="宋体" w:cs="仿宋"/>
                <w:color w:val="000000"/>
                <w:sz w:val="21"/>
                <w:szCs w:val="21"/>
              </w:rPr>
            </w:pPr>
            <w:r>
              <w:rPr>
                <w:rFonts w:hint="eastAsia" w:ascii="宋体" w:hAnsi="宋体" w:cs="仿宋"/>
                <w:color w:val="000000"/>
                <w:sz w:val="21"/>
                <w:szCs w:val="21"/>
              </w:rPr>
              <w:t xml:space="preserve">2.2</w:t>
            </w:r>
            <w:r/>
          </w:p>
        </w:tc>
        <w:tc>
          <w:tcPr>
            <w:tcW w:w="8227" w:type="dxa"/>
            <w:vAlign w:val="center"/>
            <w:textDirection w:val="lrTb"/>
            <w:noWrap/>
          </w:tcPr>
          <w:p>
            <w:pPr>
              <w:ind w:left="0"/>
              <w:jc w:val="left"/>
              <w:rPr>
                <w:rFonts w:ascii="宋体" w:hAnsi="宋体" w:cs="仿宋"/>
                <w:color w:val="000000"/>
                <w:sz w:val="21"/>
                <w:szCs w:val="21"/>
              </w:rPr>
            </w:pPr>
            <w:r>
              <w:rPr>
                <w:rFonts w:hint="eastAsia" w:ascii="宋体" w:hAnsi="宋体" w:cs="仿宋"/>
                <w:color w:val="000000"/>
                <w:sz w:val="21"/>
                <w:szCs w:val="21"/>
              </w:rPr>
              <w:t xml:space="preserve">具备多期像序列展示功能，自动将多期像序列合并序列展示，提示</w:t>
            </w:r>
            <w:r>
              <w:rPr>
                <w:rFonts w:hint="eastAsia" w:ascii="宋体" w:hAnsi="宋体" w:cs="仿宋"/>
                <w:color w:val="000000"/>
                <w:sz w:val="21"/>
                <w:szCs w:val="21"/>
                <w:lang w:eastAsia="zh-Hans"/>
              </w:rPr>
              <w:t xml:space="preserve">不同序列图像质量评分并给出1～5分值</w:t>
            </w:r>
            <w:r>
              <w:rPr>
                <w:rFonts w:hint="eastAsia" w:ascii="宋体" w:hAnsi="宋体" w:cs="仿宋"/>
                <w:color w:val="000000"/>
                <w:sz w:val="21"/>
                <w:szCs w:val="21"/>
              </w:rPr>
              <w:t xml:space="preserve">，</w:t>
            </w:r>
            <w:r>
              <w:rPr>
                <w:rFonts w:hint="eastAsia" w:ascii="宋体" w:hAnsi="宋体" w:cs="仿宋"/>
                <w:color w:val="000000"/>
                <w:sz w:val="21"/>
                <w:szCs w:val="21"/>
                <w:lang w:eastAsia="zh-Hans"/>
              </w:rPr>
              <w:t xml:space="preserve">自动默认推荐图像质量最优序列</w:t>
            </w:r>
            <w:r>
              <w:rPr>
                <w:rFonts w:hint="eastAsia" w:ascii="宋体" w:hAnsi="宋体" w:cs="仿宋"/>
                <w:color w:val="000000"/>
                <w:sz w:val="21"/>
                <w:szCs w:val="21"/>
              </w:rPr>
              <w:t xml:space="preserve">。</w:t>
            </w:r>
            <w:r/>
          </w:p>
        </w:tc>
      </w:tr>
      <w:tr>
        <w:trPr>
          <w:trHeight w:val="20"/>
        </w:trPr>
        <w:tc>
          <w:tcPr>
            <w:tcW w:w="1266" w:type="dxa"/>
            <w:vAlign w:val="center"/>
            <w:textDirection w:val="lrTb"/>
            <w:noWrap/>
          </w:tcPr>
          <w:p>
            <w:pPr>
              <w:ind w:left="0"/>
              <w:jc w:val="center"/>
              <w:rPr>
                <w:rFonts w:ascii="宋体" w:hAnsi="宋体" w:cs="仿宋"/>
                <w:color w:val="000000"/>
                <w:sz w:val="21"/>
                <w:szCs w:val="21"/>
              </w:rPr>
            </w:pPr>
            <w:r>
              <w:rPr>
                <w:rFonts w:hint="eastAsia" w:ascii="宋体" w:hAnsi="宋体" w:cs="仿宋"/>
                <w:color w:val="000000"/>
                <w:sz w:val="21"/>
                <w:szCs w:val="21"/>
              </w:rPr>
              <w:t xml:space="preserve">2.3</w:t>
            </w:r>
            <w:r/>
          </w:p>
        </w:tc>
        <w:tc>
          <w:tcPr>
            <w:tcW w:w="8227" w:type="dxa"/>
            <w:vAlign w:val="center"/>
            <w:textDirection w:val="lrTb"/>
            <w:noWrap/>
          </w:tcPr>
          <w:p>
            <w:pPr>
              <w:ind w:left="0"/>
              <w:jc w:val="left"/>
              <w:rPr>
                <w:rFonts w:ascii="宋体" w:hAnsi="宋体" w:cs="仿宋"/>
                <w:color w:val="000000"/>
                <w:sz w:val="21"/>
                <w:szCs w:val="21"/>
              </w:rPr>
            </w:pPr>
            <w:r>
              <w:rPr>
                <w:rFonts w:hint="eastAsia" w:ascii="宋体" w:hAnsi="宋体" w:cs="仿宋"/>
                <w:color w:val="000000"/>
                <w:sz w:val="21"/>
                <w:szCs w:val="21"/>
              </w:rPr>
              <w:t xml:space="preserve">具备影像狭窄程度显示功能，自动对严重程度分类展示，提示用户此病例检测结果（成功或失败）。</w:t>
            </w:r>
            <w:r/>
          </w:p>
        </w:tc>
      </w:tr>
      <w:tr>
        <w:trPr>
          <w:trHeight w:val="20"/>
        </w:trPr>
        <w:tc>
          <w:tcPr>
            <w:tcW w:w="1266" w:type="dxa"/>
            <w:vAlign w:val="center"/>
            <w:textDirection w:val="lrTb"/>
            <w:noWrap w:val="false"/>
          </w:tcPr>
          <w:p>
            <w:pPr>
              <w:ind w:left="0"/>
              <w:jc w:val="center"/>
              <w:rPr>
                <w:rFonts w:ascii="宋体" w:hAnsi="宋体" w:cs="仿宋"/>
                <w:b/>
                <w:bCs/>
                <w:color w:val="000000"/>
                <w:sz w:val="21"/>
                <w:szCs w:val="21"/>
              </w:rPr>
            </w:pPr>
            <w:r>
              <w:rPr>
                <w:rFonts w:hint="eastAsia" w:ascii="宋体" w:hAnsi="宋体" w:cs="仿宋"/>
                <w:b/>
                <w:bCs/>
                <w:color w:val="000000"/>
                <w:sz w:val="21"/>
                <w:szCs w:val="21"/>
              </w:rPr>
              <w:t xml:space="preserve">3</w:t>
            </w:r>
            <w:r/>
          </w:p>
        </w:tc>
        <w:tc>
          <w:tcPr>
            <w:tcW w:w="8227" w:type="dxa"/>
            <w:vAlign w:val="center"/>
            <w:textDirection w:val="lrTb"/>
            <w:noWrap w:val="false"/>
          </w:tcPr>
          <w:p>
            <w:pPr>
              <w:ind w:left="0"/>
              <w:rPr>
                <w:rFonts w:ascii="宋体" w:hAnsi="宋体" w:cs="仿宋"/>
                <w:b/>
                <w:bCs/>
                <w:color w:val="000000"/>
                <w:sz w:val="21"/>
                <w:szCs w:val="21"/>
              </w:rPr>
            </w:pPr>
            <w:r>
              <w:rPr>
                <w:rFonts w:hint="eastAsia" w:ascii="宋体" w:hAnsi="宋体" w:cs="仿宋"/>
                <w:b/>
                <w:bCs/>
                <w:color w:val="000000"/>
                <w:sz w:val="21"/>
                <w:szCs w:val="21"/>
              </w:rPr>
              <w:t xml:space="preserve">影像浏览及阅片</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3.1</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提供影像小助手：ROI测量及标记工具、隐藏/显示DICOM meta信息、</w:t>
            </w:r>
            <w:r/>
          </w:p>
          <w:p>
            <w:pPr>
              <w:ind w:left="0"/>
              <w:rPr>
                <w:rFonts w:ascii="宋体" w:hAnsi="宋体" w:cs="仿宋"/>
                <w:color w:val="000000"/>
                <w:sz w:val="21"/>
                <w:szCs w:val="21"/>
              </w:rPr>
            </w:pPr>
            <w:r>
              <w:rPr>
                <w:rFonts w:hint="eastAsia" w:ascii="宋体" w:hAnsi="宋体" w:cs="仿宋"/>
                <w:color w:val="000000"/>
                <w:sz w:val="21"/>
                <w:szCs w:val="21"/>
              </w:rPr>
              <w:t xml:space="preserve">快速调窗工具、自定义窗宽窗位配置、缩放和移动工具、实时CT值测量。</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3.2</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具备影像查看功能。</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3.3</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具备序列影像滚动功能。</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3.4</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具备自动播放功能。</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3.5</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具备多视图阅片切换组件（5种不同组合视图）。</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3</w:t>
            </w:r>
            <w:r>
              <w:rPr>
                <w:rFonts w:hint="eastAsia" w:ascii="宋体" w:hAnsi="宋体" w:cs="仿宋"/>
                <w:color w:val="000000"/>
                <w:sz w:val="21"/>
                <w:szCs w:val="21"/>
                <w:lang w:eastAsia="zh-Hans"/>
              </w:rPr>
              <w:t xml:space="preserve">.</w:t>
            </w:r>
            <w:r>
              <w:rPr>
                <w:rFonts w:hint="eastAsia" w:ascii="宋体" w:hAnsi="宋体" w:cs="仿宋"/>
                <w:color w:val="000000"/>
                <w:sz w:val="21"/>
                <w:szCs w:val="21"/>
              </w:rPr>
              <w:t xml:space="preserve">6</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lang w:eastAsia="zh-Hans"/>
              </w:rPr>
              <w:t xml:space="preserve">具备4种</w:t>
            </w:r>
            <w:r>
              <w:rPr>
                <w:rFonts w:hint="eastAsia" w:ascii="宋体" w:hAnsi="宋体" w:cs="仿宋"/>
                <w:color w:val="000000"/>
                <w:sz w:val="21"/>
                <w:szCs w:val="21"/>
              </w:rPr>
              <w:t xml:space="preserve">及</w:t>
            </w:r>
            <w:r>
              <w:rPr>
                <w:rFonts w:hint="eastAsia" w:ascii="宋体" w:hAnsi="宋体" w:cs="仿宋"/>
                <w:color w:val="000000"/>
                <w:sz w:val="21"/>
                <w:szCs w:val="21"/>
                <w:lang w:eastAsia="zh-Hans"/>
              </w:rPr>
              <w:t xml:space="preserve">以上VR体渲染风格，支持按照医院习惯配置不同渲染风格</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b/>
                <w:bCs/>
                <w:color w:val="000000"/>
                <w:sz w:val="21"/>
                <w:szCs w:val="21"/>
              </w:rPr>
            </w:pPr>
            <w:r>
              <w:rPr>
                <w:rFonts w:hint="eastAsia" w:ascii="宋体" w:hAnsi="宋体" w:cs="仿宋"/>
                <w:b/>
                <w:bCs/>
                <w:color w:val="000000"/>
                <w:sz w:val="21"/>
                <w:szCs w:val="21"/>
              </w:rPr>
              <w:t xml:space="preserve">4</w:t>
            </w:r>
            <w:r/>
          </w:p>
        </w:tc>
        <w:tc>
          <w:tcPr>
            <w:tcW w:w="8227" w:type="dxa"/>
            <w:vAlign w:val="center"/>
            <w:textDirection w:val="lrTb"/>
            <w:noWrap w:val="false"/>
          </w:tcPr>
          <w:p>
            <w:pPr>
              <w:ind w:left="0"/>
              <w:rPr>
                <w:rFonts w:ascii="宋体" w:hAnsi="宋体" w:cs="仿宋"/>
                <w:b/>
                <w:bCs/>
                <w:color w:val="000000"/>
                <w:sz w:val="21"/>
                <w:szCs w:val="21"/>
              </w:rPr>
            </w:pPr>
            <w:r>
              <w:rPr>
                <w:rFonts w:hint="eastAsia" w:ascii="宋体" w:hAnsi="宋体" w:cs="仿宋"/>
                <w:b/>
                <w:bCs/>
                <w:color w:val="000000"/>
                <w:sz w:val="21"/>
                <w:szCs w:val="21"/>
              </w:rPr>
              <w:t xml:space="preserve">影像后处理</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4.1</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color w:val="000000"/>
                <w:sz w:val="21"/>
                <w:szCs w:val="21"/>
              </w:rPr>
              <w:t xml:space="preserve">具备VR体渲染模块。</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4.1.1</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体渲染心脏模型（VR Full）：冠脉树和左心房、左心室、右心房和右心室的体渲染重建模型和命名标识。</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4.1.2</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体渲染冠脉树模型（VR Tree）：冠脉树体渲染模型和命名标识。</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4</w:t>
            </w:r>
            <w:r>
              <w:rPr>
                <w:rFonts w:hint="eastAsia" w:ascii="宋体" w:hAnsi="宋体" w:cs="仿宋"/>
                <w:color w:val="000000"/>
                <w:sz w:val="21"/>
                <w:szCs w:val="21"/>
                <w:lang w:eastAsia="zh-Hans"/>
              </w:rPr>
              <w:t xml:space="preserve">.</w:t>
            </w:r>
            <w:r>
              <w:rPr>
                <w:rFonts w:hint="eastAsia" w:ascii="宋体" w:hAnsi="宋体" w:cs="仿宋"/>
                <w:color w:val="000000"/>
                <w:sz w:val="21"/>
                <w:szCs w:val="21"/>
              </w:rPr>
              <w:t xml:space="preserve">1</w:t>
            </w:r>
            <w:r>
              <w:rPr>
                <w:rFonts w:hint="eastAsia" w:ascii="宋体" w:hAnsi="宋体" w:cs="仿宋"/>
                <w:color w:val="000000"/>
                <w:sz w:val="21"/>
                <w:szCs w:val="21"/>
                <w:lang w:eastAsia="zh-Hans"/>
              </w:rPr>
              <w:t xml:space="preserve">.3</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lang w:eastAsia="zh-Hans"/>
              </w:rPr>
              <w:t xml:space="preserve">具备实施VR裁剪工具，</w:t>
            </w:r>
            <w:r>
              <w:rPr>
                <w:rFonts w:hint="eastAsia" w:ascii="宋体" w:hAnsi="宋体" w:cs="仿宋"/>
                <w:color w:val="000000"/>
                <w:sz w:val="21"/>
                <w:szCs w:val="21"/>
              </w:rPr>
              <w:t xml:space="preserve">可在VR图上任意裁剪冠脉、主动脉、心肌和血管。</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4</w:t>
            </w:r>
            <w:r>
              <w:rPr>
                <w:rFonts w:hint="eastAsia" w:ascii="宋体" w:hAnsi="宋体" w:cs="仿宋"/>
                <w:color w:val="000000"/>
                <w:sz w:val="21"/>
                <w:szCs w:val="21"/>
                <w:lang w:eastAsia="zh-Hans"/>
              </w:rPr>
              <w:t xml:space="preserve">.</w:t>
            </w:r>
            <w:r>
              <w:rPr>
                <w:rFonts w:hint="eastAsia" w:ascii="宋体" w:hAnsi="宋体" w:cs="仿宋"/>
                <w:color w:val="000000"/>
                <w:sz w:val="21"/>
                <w:szCs w:val="21"/>
              </w:rPr>
              <w:t xml:space="preserve">1</w:t>
            </w:r>
            <w:r>
              <w:rPr>
                <w:rFonts w:hint="eastAsia" w:ascii="宋体" w:hAnsi="宋体" w:cs="仿宋"/>
                <w:color w:val="000000"/>
                <w:sz w:val="21"/>
                <w:szCs w:val="21"/>
                <w:lang w:eastAsia="zh-Hans"/>
              </w:rPr>
              <w:t xml:space="preserve">.4</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lang w:eastAsia="zh-Hans"/>
              </w:rPr>
              <w:t xml:space="preserve">具备实时血管命名修改工具，可在VR图上进行实时血管命名修改</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4.1.5</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color w:val="000000"/>
                <w:sz w:val="21"/>
                <w:szCs w:val="21"/>
                <w:lang w:eastAsia="zh-Hans"/>
              </w:rPr>
              <w:t xml:space="preserve">支持展示2D VR，可以让用户在详情页面确认打印图像，可以直接进行增删改</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4.2</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color w:val="000000"/>
                <w:sz w:val="21"/>
                <w:szCs w:val="21"/>
              </w:rPr>
              <w:t xml:space="preserve">具备智能血管分析引擎。</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4.2.1</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具备主动脉/动脉血管分割组件，智能识别特征点和起始点，自动分割主动脉并标记。</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4.2.2</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color w:val="000000"/>
                <w:sz w:val="21"/>
                <w:szCs w:val="21"/>
              </w:rPr>
              <w:t xml:space="preserve">具备静脉辨识&amp;去除组件,智能识别分割结果并去除。</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4.2.3</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具备钙化斑块/非钙化斑块/混合斑块分割组件，可以实时扫描血管上对应斑块特征。</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4.2.4</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color w:val="000000"/>
                <w:sz w:val="21"/>
                <w:szCs w:val="21"/>
              </w:rPr>
              <w:t xml:space="preserve">具备支架分割组件，智能识别管腔上支架特征并在算法层分割支架区域。</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4.2.5</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具备心肌桥分割组件，智能识别管腔上心肌桥特征，判断冠脉血管与心肌间关系，智能分辨心肌桥造成的管腔狭窄与病变狭窄。</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4</w:t>
            </w:r>
            <w:r>
              <w:rPr>
                <w:rFonts w:hint="eastAsia" w:ascii="宋体" w:hAnsi="宋体" w:cs="仿宋"/>
                <w:color w:val="000000"/>
                <w:sz w:val="21"/>
                <w:szCs w:val="21"/>
                <w:lang w:eastAsia="zh-Hans"/>
              </w:rPr>
              <w:t xml:space="preserve">.</w:t>
            </w:r>
            <w:r>
              <w:rPr>
                <w:rFonts w:hint="eastAsia" w:ascii="宋体" w:hAnsi="宋体" w:cs="仿宋"/>
                <w:color w:val="000000"/>
                <w:sz w:val="21"/>
                <w:szCs w:val="21"/>
              </w:rPr>
              <w:t xml:space="preserve">2</w:t>
            </w:r>
            <w:r>
              <w:rPr>
                <w:rFonts w:hint="eastAsia" w:ascii="宋体" w:hAnsi="宋体" w:cs="仿宋"/>
                <w:color w:val="000000"/>
                <w:sz w:val="21"/>
                <w:szCs w:val="21"/>
                <w:lang w:eastAsia="zh-Hans"/>
              </w:rPr>
              <w:t xml:space="preserve">.6</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color w:val="000000"/>
                <w:sz w:val="21"/>
                <w:szCs w:val="21"/>
              </w:rPr>
              <w:t xml:space="preserve">具备</w:t>
            </w:r>
            <w:r>
              <w:rPr>
                <w:rFonts w:hint="eastAsia" w:ascii="宋体" w:hAnsi="宋体" w:cs="仿宋"/>
                <w:color w:val="000000"/>
                <w:sz w:val="21"/>
                <w:szCs w:val="21"/>
                <w:lang w:eastAsia="zh-Hans"/>
              </w:rPr>
              <w:t xml:space="preserve">搭桥血管分割组件，智能识别和重建桥血管，自动桥血管命名</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4.</w:t>
            </w:r>
            <w:r>
              <w:rPr>
                <w:rFonts w:ascii="宋体" w:hAnsi="宋体" w:cs="仿宋"/>
                <w:color w:val="000000"/>
                <w:sz w:val="21"/>
                <w:szCs w:val="21"/>
              </w:rPr>
              <w:t xml:space="preserve">2</w:t>
            </w:r>
            <w:r>
              <w:rPr>
                <w:rFonts w:hint="eastAsia" w:ascii="宋体" w:hAnsi="宋体" w:cs="仿宋"/>
                <w:color w:val="000000"/>
                <w:sz w:val="21"/>
                <w:szCs w:val="21"/>
              </w:rPr>
              <w:t xml:space="preserve">.7</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lang w:eastAsia="zh-Hans"/>
              </w:rPr>
              <w:t xml:space="preserve">具备5种及以上测量工具，至少包括长度、角度、圆形、矩形、多边形，且多边形测量能自动显示每一边的长度，以及整个区域的面积、平均CT值、CT标准差、最大CT值和最小CT值</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b/>
                <w:bCs/>
                <w:color w:val="000000"/>
                <w:sz w:val="21"/>
                <w:szCs w:val="21"/>
              </w:rPr>
            </w:pPr>
            <w:r>
              <w:rPr>
                <w:rFonts w:hint="eastAsia" w:ascii="宋体" w:hAnsi="宋体" w:cs="仿宋"/>
                <w:b/>
                <w:bCs/>
                <w:color w:val="000000"/>
                <w:sz w:val="21"/>
                <w:szCs w:val="21"/>
              </w:rPr>
              <w:t xml:space="preserve">5</w:t>
            </w:r>
            <w:r/>
          </w:p>
        </w:tc>
        <w:tc>
          <w:tcPr>
            <w:tcW w:w="8227" w:type="dxa"/>
            <w:vAlign w:val="center"/>
            <w:textDirection w:val="lrTb"/>
            <w:noWrap w:val="false"/>
          </w:tcPr>
          <w:p>
            <w:pPr>
              <w:ind w:left="0"/>
              <w:rPr>
                <w:rFonts w:ascii="宋体" w:hAnsi="宋体" w:cs="仿宋"/>
                <w:b/>
                <w:bCs/>
                <w:color w:val="000000"/>
                <w:sz w:val="21"/>
                <w:szCs w:val="21"/>
              </w:rPr>
            </w:pPr>
            <w:r>
              <w:rPr>
                <w:rFonts w:hint="eastAsia" w:ascii="宋体" w:hAnsi="宋体" w:cs="仿宋"/>
                <w:b/>
                <w:bCs/>
                <w:color w:val="000000"/>
                <w:sz w:val="21"/>
                <w:szCs w:val="21"/>
              </w:rPr>
              <w:t xml:space="preserve">冠脉CTA辅助诊断功能</w:t>
            </w:r>
            <w:r/>
          </w:p>
        </w:tc>
      </w:tr>
      <w:tr>
        <w:trPr>
          <w:trHeight w:val="554"/>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5.1</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具备冠脉优势型智能分析功能（右优势型、左优势型和平衡型冠脉解剖特征），用户可自定义修改结果，支持高位起源的自动检出。</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5.2</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具备左右冠起源智能分析（左冠和右冠起源方位、起源位置），用户可自定义起源结果。</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5.3</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具备心肌桥检出功能：输出肌桥厚度值和壁冠状动脉长度值，并在报告中提示，支持用户修改检出结果。</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5.4</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具备支架检出功能：智能检出支架及支架长度值，并在报告中提示，支持用户修改检出结果。</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5.5</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具备斑块分类功能（钙化斑块、非钙化斑块、混合斑块）。</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5.6</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具备分段最狭窄处定位功能，检出显示各个分段管腔最狭窄处。</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5.7</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具备桥血管的狭窄检出能力</w:t>
            </w:r>
            <w:r>
              <w:rPr>
                <w:rFonts w:hint="eastAsia" w:ascii="宋体" w:hAnsi="宋体" w:cs="仿宋"/>
                <w:color w:val="000000"/>
                <w:sz w:val="21"/>
                <w:szCs w:val="21"/>
              </w:rPr>
              <w:t xml:space="preserve">，检出显示</w:t>
            </w:r>
            <w:r>
              <w:rPr>
                <w:rFonts w:hint="eastAsia" w:ascii="宋体" w:hAnsi="宋体" w:cs="仿宋"/>
                <w:color w:val="000000"/>
                <w:sz w:val="21"/>
                <w:szCs w:val="21"/>
                <w:lang w:eastAsia="zh-Hans"/>
              </w:rPr>
              <w:t xml:space="preserve">桥血管</w:t>
            </w:r>
            <w:r>
              <w:rPr>
                <w:rFonts w:hint="eastAsia" w:ascii="宋体" w:hAnsi="宋体" w:cs="仿宋"/>
                <w:color w:val="000000"/>
                <w:sz w:val="21"/>
                <w:szCs w:val="21"/>
              </w:rPr>
              <w:t xml:space="preserve">管腔最狭窄处。</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5.8</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具备心肌桥狭窄识别功能，根据分辨管腔走形和心肌桥形态特征，区分非钙化斑块和心肌桥造成的狭窄。</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5.9</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color w:val="000000"/>
                <w:sz w:val="21"/>
                <w:szCs w:val="21"/>
              </w:rPr>
              <w:t xml:space="preserve">具备闭塞段（</w:t>
            </w:r>
            <w:r>
              <w:rPr>
                <w:rFonts w:hint="eastAsia" w:ascii="宋体" w:hAnsi="宋体" w:cs="仿宋"/>
                <w:color w:val="000000"/>
                <w:sz w:val="21"/>
                <w:szCs w:val="21"/>
                <w:lang w:eastAsia="zh-Hans"/>
              </w:rPr>
              <w:t xml:space="preserve">CTO</w:t>
            </w:r>
            <w:r>
              <w:rPr>
                <w:rFonts w:hint="eastAsia" w:ascii="宋体" w:hAnsi="宋体" w:cs="仿宋"/>
                <w:color w:val="000000"/>
                <w:sz w:val="21"/>
                <w:szCs w:val="21"/>
              </w:rPr>
              <w:t xml:space="preserve">）检出功能，智能追踪闭塞段的始末位置，</w:t>
            </w:r>
            <w:r>
              <w:rPr>
                <w:rFonts w:hint="eastAsia" w:ascii="宋体" w:hAnsi="宋体" w:cs="仿宋"/>
                <w:color w:val="000000"/>
                <w:sz w:val="21"/>
                <w:szCs w:val="21"/>
                <w:lang w:eastAsia="zh-Hans"/>
              </w:rPr>
              <w:t xml:space="preserve">自动报告CTO长度值</w:t>
            </w:r>
            <w:r>
              <w:rPr>
                <w:rFonts w:hint="eastAsia" w:ascii="宋体" w:hAnsi="宋体" w:cs="仿宋"/>
                <w:color w:val="000000"/>
                <w:sz w:val="21"/>
                <w:szCs w:val="21"/>
              </w:rPr>
              <w:t xml:space="preserve">病灶最佳角度组合图。</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5.10</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具备斑块狭窄率计算功能，根据对管腔走形和不同分类斑块形态特征的分辨以及周围组织CT值分析，精确计算斑块造成的狭窄率冠脉优势型。</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5.11</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具备两种不同方式的狭窄程度分级方法（六分级（六分法）、五分级（五分法）），同时可配置百分比模式或非百分比模式。</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5.12</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具备最狭窄处定位标记功能，自动识别分段内最狭窄处后以标签形式将坐标可视化。</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                                                                                                                                                                                                                                     5.13</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具备管腔剖面分割可视化（拉直序列）模块：自动展示血管开口至末梢管腔分割结果，医生可以通过管腔的分割结果，看到除去斑块后管腔最狭窄处的情况。</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5</w:t>
            </w:r>
            <w:r>
              <w:rPr>
                <w:rFonts w:hint="eastAsia" w:ascii="宋体" w:hAnsi="宋体" w:cs="仿宋"/>
                <w:color w:val="000000"/>
                <w:sz w:val="21"/>
                <w:szCs w:val="21"/>
                <w:lang w:eastAsia="zh-Hans"/>
              </w:rPr>
              <w:t xml:space="preserve">.14</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lang w:eastAsia="zh-Hans"/>
              </w:rPr>
              <w:t xml:space="preserve">具备</w:t>
            </w:r>
            <w:r>
              <w:rPr>
                <w:rFonts w:hint="eastAsia" w:ascii="宋体" w:hAnsi="宋体" w:cs="仿宋"/>
                <w:color w:val="000000"/>
                <w:sz w:val="21"/>
                <w:szCs w:val="21"/>
              </w:rPr>
              <w:t xml:space="preserve">血管分析视图，</w:t>
            </w:r>
            <w:r>
              <w:rPr>
                <w:rFonts w:hint="eastAsia" w:ascii="宋体" w:hAnsi="宋体" w:cs="仿宋"/>
                <w:color w:val="000000"/>
                <w:sz w:val="21"/>
                <w:szCs w:val="21"/>
                <w:lang w:eastAsia="zh-Hans"/>
              </w:rPr>
              <w:t xml:space="preserve">可</w:t>
            </w:r>
            <w:r>
              <w:rPr>
                <w:rFonts w:hint="eastAsia" w:ascii="宋体" w:hAnsi="宋体" w:cs="仿宋"/>
                <w:color w:val="000000"/>
                <w:sz w:val="21"/>
                <w:szCs w:val="21"/>
              </w:rPr>
              <w:t xml:space="preserve">自定义血管分析：支持自定义近心端/远心端进行人工狭窄分析、自定义面积法/直径法进行狭窄率计算、基于探针图像进行管腔轮廓浏览及编辑，</w:t>
            </w:r>
            <w:r>
              <w:rPr>
                <w:rFonts w:hint="eastAsia" w:ascii="宋体" w:hAnsi="宋体" w:cs="仿宋"/>
                <w:color w:val="000000"/>
                <w:sz w:val="21"/>
                <w:szCs w:val="21"/>
                <w:lang w:eastAsia="zh-Hans"/>
              </w:rPr>
              <w:t xml:space="preserve">狭窄曲线可切换显示面积曲线和直径曲线</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5</w:t>
            </w:r>
            <w:r>
              <w:rPr>
                <w:rFonts w:hint="eastAsia" w:ascii="宋体" w:hAnsi="宋体" w:cs="仿宋"/>
                <w:color w:val="000000"/>
                <w:sz w:val="21"/>
                <w:szCs w:val="21"/>
                <w:lang w:eastAsia="zh-Hans"/>
              </w:rPr>
              <w:t xml:space="preserve">.15</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具备球面分析视图，包括三维的球图和二维的球面展开图</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5</w:t>
            </w:r>
            <w:r>
              <w:rPr>
                <w:rFonts w:hint="eastAsia" w:ascii="宋体" w:hAnsi="宋体" w:cs="仿宋"/>
                <w:color w:val="000000"/>
                <w:sz w:val="21"/>
                <w:szCs w:val="21"/>
                <w:lang w:eastAsia="zh-Hans"/>
              </w:rPr>
              <w:t xml:space="preserve">.16</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具备独立的斑块分析视图，包含并支持VR图、CPR图、探针图、轴位图、侧边栏的同步联动</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5</w:t>
            </w:r>
            <w:r>
              <w:rPr>
                <w:rFonts w:hint="eastAsia" w:ascii="宋体" w:hAnsi="宋体" w:cs="仿宋"/>
                <w:color w:val="000000"/>
                <w:sz w:val="21"/>
                <w:szCs w:val="21"/>
                <w:lang w:eastAsia="zh-Hans"/>
              </w:rPr>
              <w:t xml:space="preserve">.17</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color w:val="000000"/>
                <w:sz w:val="21"/>
                <w:szCs w:val="21"/>
              </w:rPr>
              <w:t xml:space="preserve">具备</w:t>
            </w:r>
            <w:r>
              <w:rPr>
                <w:rFonts w:hint="eastAsia" w:ascii="宋体" w:hAnsi="宋体" w:cs="仿宋"/>
                <w:color w:val="000000"/>
                <w:sz w:val="21"/>
                <w:szCs w:val="21"/>
                <w:lang w:eastAsia="zh-Hans"/>
              </w:rPr>
              <w:t xml:space="preserve">基于CPR和探针影像展示所有斑块和冠脉管腔的精细分割结果，并支持结果的隐藏和显示</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5</w:t>
            </w:r>
            <w:r>
              <w:rPr>
                <w:rFonts w:hint="eastAsia" w:ascii="宋体" w:hAnsi="宋体" w:cs="仿宋"/>
                <w:color w:val="000000"/>
                <w:sz w:val="21"/>
                <w:szCs w:val="21"/>
                <w:lang w:eastAsia="zh-Hans"/>
              </w:rPr>
              <w:t xml:space="preserve">.18</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color w:val="000000"/>
                <w:sz w:val="21"/>
                <w:szCs w:val="21"/>
              </w:rPr>
              <w:t xml:space="preserve">具备</w:t>
            </w:r>
            <w:r>
              <w:rPr>
                <w:rFonts w:hint="eastAsia" w:ascii="宋体" w:hAnsi="宋体" w:cs="仿宋"/>
                <w:color w:val="000000"/>
                <w:sz w:val="21"/>
                <w:szCs w:val="21"/>
                <w:lang w:eastAsia="zh-Hans"/>
              </w:rPr>
              <w:t xml:space="preserve">自动识别所有斑块的类型、位置、长度、体积、最小管腔面积和最狭窄程度以及不同成分的体积和占比</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5</w:t>
            </w:r>
            <w:r>
              <w:rPr>
                <w:rFonts w:hint="eastAsia" w:ascii="宋体" w:hAnsi="宋体" w:cs="仿宋"/>
                <w:color w:val="000000"/>
                <w:sz w:val="21"/>
                <w:szCs w:val="21"/>
                <w:lang w:eastAsia="zh-Hans"/>
              </w:rPr>
              <w:t xml:space="preserve">.19</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color w:val="000000"/>
                <w:sz w:val="21"/>
                <w:szCs w:val="21"/>
              </w:rPr>
              <w:t xml:space="preserve">具备</w:t>
            </w:r>
            <w:r>
              <w:rPr>
                <w:rFonts w:hint="eastAsia" w:ascii="宋体" w:hAnsi="宋体" w:cs="仿宋"/>
                <w:color w:val="000000"/>
                <w:sz w:val="21"/>
                <w:szCs w:val="21"/>
                <w:lang w:eastAsia="zh-Hans"/>
              </w:rPr>
              <w:t xml:space="preserve">自动生成斑块成分曲线，包括脂质、纤维脂质、纤维、钙化的成分曲线，并支持用户调整不同成分的阈值</w:t>
            </w:r>
            <w:r>
              <w:rPr>
                <w:rFonts w:hint="eastAsia" w:ascii="宋体" w:hAnsi="宋体" w:cs="仿宋"/>
                <w:color w:val="000000"/>
                <w:sz w:val="21"/>
                <w:szCs w:val="21"/>
              </w:rPr>
              <w:t xml:space="preserve">。</w:t>
            </w:r>
            <w:r/>
          </w:p>
        </w:tc>
      </w:tr>
      <w:tr>
        <w:trPr>
          <w:trHeight w:val="382"/>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5</w:t>
            </w:r>
            <w:r>
              <w:rPr>
                <w:rFonts w:hint="eastAsia" w:ascii="宋体" w:hAnsi="宋体" w:cs="仿宋"/>
                <w:color w:val="000000"/>
                <w:sz w:val="21"/>
                <w:szCs w:val="21"/>
                <w:lang w:eastAsia="zh-Hans"/>
              </w:rPr>
              <w:t xml:space="preserve">.20</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lang w:eastAsia="zh-Hans"/>
              </w:rPr>
              <w:t xml:space="preserve">具备自动输出每根血管和每个分段的管腔体积、钙化成分体积、非钙化成分体积、脂质核心体积以及斑块符合</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5</w:t>
            </w:r>
            <w:r>
              <w:rPr>
                <w:rFonts w:hint="eastAsia" w:ascii="宋体" w:hAnsi="宋体" w:cs="仿宋"/>
                <w:color w:val="000000"/>
                <w:sz w:val="21"/>
                <w:szCs w:val="21"/>
                <w:lang w:eastAsia="zh-Hans"/>
              </w:rPr>
              <w:t xml:space="preserve">.21</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lang w:eastAsia="zh-Hans"/>
              </w:rPr>
              <w:t xml:space="preserve">具备智能生成斑块分析图文报告，包括病人和血管级别的详细分析以及每根血管的详细分析</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5.22</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color w:val="000000"/>
                <w:sz w:val="21"/>
                <w:szCs w:val="21"/>
              </w:rPr>
              <w:t xml:space="preserve">具备</w:t>
            </w:r>
            <w:r>
              <w:rPr>
                <w:rFonts w:hint="eastAsia" w:ascii="宋体" w:hAnsi="宋体" w:cs="仿宋"/>
                <w:color w:val="000000"/>
                <w:sz w:val="21"/>
                <w:szCs w:val="21"/>
                <w:lang w:eastAsia="zh-Hans"/>
              </w:rPr>
              <w:t xml:space="preserve">一键智能报告功能，自动生成符合用户日常报告书写习惯的文本报告和结构化表格报告，支持任意复制，支持一键归档和打印</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5</w:t>
            </w:r>
            <w:r>
              <w:rPr>
                <w:rFonts w:hint="eastAsia" w:ascii="宋体" w:hAnsi="宋体" w:cs="仿宋"/>
                <w:color w:val="000000"/>
                <w:sz w:val="21"/>
                <w:szCs w:val="21"/>
                <w:lang w:eastAsia="zh-Hans"/>
              </w:rPr>
              <w:t xml:space="preserve">.23</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具备冠脉图文报告，具备三维重建能力的图文报告，支持编辑和保存</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b/>
                <w:bCs/>
                <w:color w:val="000000"/>
                <w:sz w:val="21"/>
                <w:szCs w:val="21"/>
              </w:rPr>
              <w:t xml:space="preserve">5</w:t>
            </w:r>
            <w:r>
              <w:rPr>
                <w:rFonts w:hint="eastAsia" w:ascii="宋体" w:hAnsi="宋体" w:cs="仿宋"/>
                <w:b/>
                <w:bCs/>
                <w:color w:val="000000"/>
                <w:sz w:val="21"/>
                <w:szCs w:val="21"/>
                <w:lang w:eastAsia="zh-Hans"/>
              </w:rPr>
              <w:t xml:space="preserve">.24</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color w:val="000000"/>
                <w:sz w:val="21"/>
                <w:szCs w:val="21"/>
              </w:rPr>
              <w:t xml:space="preserve">智能CAD-RADS评分。</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b/>
                <w:bCs/>
                <w:color w:val="000000"/>
                <w:sz w:val="21"/>
                <w:szCs w:val="21"/>
              </w:rPr>
              <w:t xml:space="preserve">5</w:t>
            </w:r>
            <w:r>
              <w:rPr>
                <w:rFonts w:hint="eastAsia" w:ascii="宋体" w:hAnsi="宋体" w:cs="仿宋"/>
                <w:b/>
                <w:bCs/>
                <w:color w:val="000000"/>
                <w:sz w:val="21"/>
                <w:szCs w:val="21"/>
                <w:lang w:eastAsia="zh-Hans"/>
              </w:rPr>
              <w:t xml:space="preserve">.26</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color w:val="000000"/>
                <w:sz w:val="21"/>
                <w:szCs w:val="21"/>
                <w:lang w:eastAsia="zh-Hans"/>
              </w:rPr>
              <w:t xml:space="preserve">根据检出与诊断结果自动生成文本报告，支持复制、归档和打印</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b/>
                <w:bCs/>
                <w:color w:val="000000"/>
                <w:sz w:val="21"/>
                <w:szCs w:val="21"/>
              </w:rPr>
              <w:t xml:space="preserve">5</w:t>
            </w:r>
            <w:r>
              <w:rPr>
                <w:rFonts w:hint="eastAsia" w:ascii="宋体" w:hAnsi="宋体" w:cs="仿宋"/>
                <w:b/>
                <w:bCs/>
                <w:color w:val="000000"/>
                <w:sz w:val="21"/>
                <w:szCs w:val="21"/>
                <w:lang w:eastAsia="zh-Hans"/>
              </w:rPr>
              <w:t xml:space="preserve">.27</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color w:val="000000"/>
                <w:sz w:val="21"/>
                <w:szCs w:val="21"/>
                <w:lang w:eastAsia="zh-Hans"/>
              </w:rPr>
              <w:t xml:space="preserve">根据检出与诊断结果自动生成表格报告，支持复制、归档和打印</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b/>
                <w:bCs/>
                <w:color w:val="000000"/>
                <w:sz w:val="21"/>
                <w:szCs w:val="21"/>
              </w:rPr>
              <w:t xml:space="preserve">5</w:t>
            </w:r>
            <w:r>
              <w:rPr>
                <w:rFonts w:hint="eastAsia" w:ascii="宋体" w:hAnsi="宋体" w:cs="仿宋"/>
                <w:b/>
                <w:bCs/>
                <w:color w:val="000000"/>
                <w:sz w:val="21"/>
                <w:szCs w:val="21"/>
                <w:lang w:eastAsia="zh-Hans"/>
              </w:rPr>
              <w:t xml:space="preserve">.28</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智能选片与胶片打印。</w:t>
            </w:r>
            <w:r/>
          </w:p>
        </w:tc>
      </w:tr>
      <w:tr>
        <w:trPr>
          <w:trHeight w:val="20"/>
        </w:trPr>
        <w:tc>
          <w:tcPr>
            <w:tcW w:w="1266" w:type="dxa"/>
            <w:vAlign w:val="center"/>
            <w:textDirection w:val="lrTb"/>
            <w:noWrap w:val="false"/>
          </w:tcPr>
          <w:p>
            <w:pPr>
              <w:ind w:left="0"/>
              <w:rPr>
                <w:rFonts w:ascii="宋体" w:hAnsi="宋体"/>
                <w:b/>
                <w:bCs/>
                <w:color w:val="000000"/>
                <w:sz w:val="21"/>
                <w:szCs w:val="21"/>
              </w:rPr>
            </w:pPr>
            <w:r>
              <w:rPr>
                <w:rFonts w:ascii="宋体" w:hAnsi="宋体"/>
                <w:b/>
                <w:bCs/>
                <w:color w:val="000000"/>
                <w:sz w:val="21"/>
                <w:szCs w:val="21"/>
              </w:rPr>
            </w:r>
            <w:r/>
          </w:p>
        </w:tc>
        <w:tc>
          <w:tcPr>
            <w:tcW w:w="8227"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二、</w:t>
            </w:r>
            <w:r>
              <w:rPr>
                <w:rFonts w:hint="eastAsia" w:ascii="宋体" w:hAnsi="宋体"/>
                <w:b/>
                <w:bCs/>
                <w:color w:val="000000"/>
                <w:sz w:val="21"/>
                <w:szCs w:val="21"/>
                <w:lang w:eastAsia="zh-Hans"/>
              </w:rPr>
              <w:t xml:space="preserve">CT</w:t>
            </w:r>
            <w:r>
              <w:rPr>
                <w:rFonts w:hint="eastAsia" w:ascii="宋体" w:hAnsi="宋体"/>
                <w:b/>
                <w:bCs/>
                <w:color w:val="000000"/>
                <w:sz w:val="21"/>
                <w:szCs w:val="21"/>
              </w:rPr>
              <w:t xml:space="preserve">-FFR辅助诊断系统</w:t>
            </w:r>
            <w:r/>
          </w:p>
        </w:tc>
      </w:tr>
      <w:tr>
        <w:trPr>
          <w:trHeight w:val="20"/>
        </w:trPr>
        <w:tc>
          <w:tcPr>
            <w:tcW w:w="1266" w:type="dxa"/>
            <w:vAlign w:val="center"/>
            <w:textDirection w:val="lrTb"/>
            <w:noWrap w:val="false"/>
          </w:tcPr>
          <w:p>
            <w:pPr>
              <w:ind w:left="0"/>
              <w:jc w:val="center"/>
              <w:rPr>
                <w:rFonts w:ascii="宋体" w:hAnsi="宋体" w:cs="仿宋"/>
                <w:b/>
                <w:bCs/>
                <w:color w:val="000000"/>
                <w:sz w:val="21"/>
                <w:szCs w:val="21"/>
              </w:rPr>
            </w:pPr>
            <w:r>
              <w:rPr>
                <w:rFonts w:hint="eastAsia" w:ascii="宋体" w:hAnsi="宋体" w:cs="仿宋"/>
                <w:b/>
                <w:bCs/>
                <w:color w:val="000000"/>
                <w:sz w:val="21"/>
                <w:szCs w:val="21"/>
              </w:rPr>
              <w:t xml:space="preserve">1</w:t>
            </w:r>
            <w:r/>
          </w:p>
        </w:tc>
        <w:tc>
          <w:tcPr>
            <w:tcW w:w="8227" w:type="dxa"/>
            <w:vAlign w:val="center"/>
            <w:textDirection w:val="lrTb"/>
            <w:noWrap w:val="false"/>
          </w:tcPr>
          <w:p>
            <w:pPr>
              <w:ind w:left="0"/>
              <w:rPr>
                <w:rFonts w:ascii="宋体" w:hAnsi="宋体" w:cs="仿宋"/>
                <w:b/>
                <w:bCs/>
                <w:color w:val="000000"/>
                <w:sz w:val="21"/>
                <w:szCs w:val="21"/>
                <w:lang w:eastAsia="zh-Hans"/>
              </w:rPr>
            </w:pPr>
            <w:r>
              <w:rPr>
                <w:rFonts w:hint="eastAsia" w:ascii="宋体" w:hAnsi="宋体" w:cs="仿宋"/>
                <w:b/>
                <w:bCs/>
                <w:color w:val="000000"/>
                <w:sz w:val="21"/>
                <w:szCs w:val="21"/>
              </w:rPr>
              <w:t xml:space="preserve">产品性能要求</w:t>
            </w:r>
            <w:r/>
          </w:p>
        </w:tc>
      </w:tr>
      <w:tr>
        <w:trPr>
          <w:trHeight w:val="20"/>
        </w:trPr>
        <w:tc>
          <w:tcPr>
            <w:tcW w:w="1266" w:type="dxa"/>
            <w:vAlign w:val="center"/>
            <w:textDirection w:val="lrTb"/>
            <w:noWrap w:val="false"/>
          </w:tcPr>
          <w:p>
            <w:pPr>
              <w:ind w:left="0"/>
              <w:jc w:val="center"/>
              <w:rPr>
                <w:rFonts w:ascii="宋体" w:hAnsi="宋体" w:cs="仿宋"/>
                <w:b/>
                <w:bCs/>
                <w:color w:val="000000"/>
                <w:sz w:val="21"/>
                <w:szCs w:val="21"/>
              </w:rPr>
            </w:pPr>
            <w:r>
              <w:rPr>
                <w:rFonts w:hint="eastAsia" w:ascii="宋体" w:hAnsi="宋体" w:cs="仿宋"/>
                <w:color w:val="000000"/>
                <w:sz w:val="21"/>
                <w:szCs w:val="21"/>
              </w:rPr>
              <w:t xml:space="preserve">1.1</w:t>
            </w:r>
            <w:r/>
          </w:p>
        </w:tc>
        <w:tc>
          <w:tcPr>
            <w:tcW w:w="8227" w:type="dxa"/>
            <w:vAlign w:val="center"/>
            <w:textDirection w:val="lrTb"/>
            <w:noWrap w:val="false"/>
          </w:tcPr>
          <w:p>
            <w:pPr>
              <w:ind w:left="0"/>
              <w:rPr>
                <w:rFonts w:ascii="宋体" w:hAnsi="宋体" w:cs="仿宋"/>
                <w:b/>
                <w:bCs/>
                <w:color w:val="000000"/>
                <w:sz w:val="21"/>
                <w:szCs w:val="21"/>
                <w:lang w:eastAsia="zh-Hans"/>
              </w:rPr>
            </w:pPr>
            <w:r>
              <w:rPr>
                <w:rFonts w:hint="eastAsia" w:ascii="宋体" w:hAnsi="宋体" w:cs="仿宋"/>
                <w:color w:val="000000"/>
                <w:sz w:val="21"/>
                <w:szCs w:val="21"/>
              </w:rPr>
              <w:t xml:space="preserve">所投</w:t>
            </w:r>
            <w:r>
              <w:rPr>
                <w:rFonts w:hint="eastAsia" w:ascii="宋体" w:hAnsi="宋体" w:cs="仿宋"/>
                <w:color w:val="000000"/>
                <w:sz w:val="21"/>
                <w:szCs w:val="21"/>
                <w:lang w:eastAsia="zh-Hans"/>
              </w:rPr>
              <w:t xml:space="preserve">CT-FFR</w:t>
            </w:r>
            <w:r>
              <w:rPr>
                <w:rFonts w:hint="eastAsia" w:ascii="宋体" w:hAnsi="宋体" w:cs="仿宋"/>
                <w:color w:val="000000"/>
                <w:sz w:val="21"/>
                <w:szCs w:val="21"/>
              </w:rPr>
              <w:t xml:space="preserve">产品须具备</w:t>
            </w:r>
            <w:bookmarkStart w:id="103" w:name="_Hlk208855139"/>
            <w:r>
              <w:rPr>
                <w:rFonts w:hint="eastAsia" w:ascii="宋体" w:hAnsi="宋体"/>
                <w:sz w:val="21"/>
                <w:szCs w:val="21"/>
              </w:rPr>
              <w:t xml:space="preserve">医疗器械注册证。</w:t>
            </w:r>
            <w:bookmarkEnd w:id="103"/>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1.2</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color w:val="000000"/>
                <w:sz w:val="21"/>
                <w:szCs w:val="21"/>
              </w:rPr>
              <w:t xml:space="preserve">所投产品具备本地化部署能力且基于深度学习的多模态大数据联动分析组件，全自动智能影像后处理，无需人工参与，且CT-FFR功能模块。</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sz w:val="21"/>
                <w:szCs w:val="21"/>
              </w:rPr>
              <w:t xml:space="preserve">★1.3</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sz w:val="21"/>
                <w:szCs w:val="21"/>
              </w:rPr>
              <w:t xml:space="preserve">CT-FFR 诊断患者水平方面的准确度、敏感度、特异度、阳性预测值（PPV）及阴性预测值（NPV）＞90%。</w:t>
            </w:r>
            <w:r/>
          </w:p>
        </w:tc>
      </w:tr>
      <w:tr>
        <w:trPr>
          <w:trHeight w:val="20"/>
        </w:trPr>
        <w:tc>
          <w:tcPr>
            <w:tcW w:w="1266" w:type="dxa"/>
            <w:vAlign w:val="center"/>
            <w:textDirection w:val="lrTb"/>
            <w:noWrap w:val="false"/>
          </w:tcPr>
          <w:p>
            <w:pPr>
              <w:ind w:left="0"/>
              <w:jc w:val="center"/>
              <w:rPr>
                <w:rFonts w:ascii="宋体" w:hAnsi="宋体" w:cs="仿宋"/>
                <w:b/>
                <w:color w:val="000000"/>
                <w:sz w:val="21"/>
                <w:szCs w:val="21"/>
              </w:rPr>
            </w:pPr>
            <w:r>
              <w:rPr>
                <w:rFonts w:hint="eastAsia" w:ascii="仿宋" w:hAnsi="仿宋" w:eastAsia="仿宋" w:cs="仿宋"/>
                <w:color w:val="000000"/>
                <w:sz w:val="21"/>
                <w:szCs w:val="21"/>
              </w:rPr>
              <w:t xml:space="preserve">★</w:t>
            </w:r>
            <w:r>
              <w:rPr>
                <w:rFonts w:hint="eastAsia" w:ascii="宋体" w:hAnsi="宋体" w:cs="仿宋"/>
                <w:sz w:val="21"/>
                <w:szCs w:val="21"/>
              </w:rPr>
              <w:t xml:space="preserve">1.4</w:t>
            </w:r>
            <w:r/>
          </w:p>
        </w:tc>
        <w:tc>
          <w:tcPr>
            <w:tcW w:w="8227" w:type="dxa"/>
            <w:vAlign w:val="center"/>
            <w:textDirection w:val="lrTb"/>
            <w:noWrap w:val="false"/>
          </w:tcPr>
          <w:p>
            <w:pPr>
              <w:ind w:left="0"/>
              <w:rPr>
                <w:rFonts w:ascii="宋体" w:hAnsi="宋体" w:cs="仿宋"/>
                <w:b/>
                <w:color w:val="000000"/>
                <w:sz w:val="21"/>
                <w:szCs w:val="21"/>
              </w:rPr>
            </w:pPr>
            <w:r>
              <w:rPr>
                <w:rFonts w:hint="eastAsia" w:ascii="宋体" w:hAnsi="宋体" w:cs="仿宋"/>
                <w:sz w:val="21"/>
                <w:szCs w:val="21"/>
              </w:rPr>
              <w:t xml:space="preserve">CT-FFR 诊断血管水平方面的准确度＞91.5%。</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b/>
                <w:color w:val="000000"/>
                <w:sz w:val="21"/>
                <w:szCs w:val="21"/>
              </w:rPr>
              <w:t xml:space="preserve">2</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b/>
                <w:color w:val="000000"/>
                <w:sz w:val="21"/>
                <w:szCs w:val="21"/>
              </w:rPr>
              <w:t xml:space="preserve">CT-FFR辅助诊断功能  。                                           </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2.1</w:t>
            </w:r>
            <w:r/>
          </w:p>
        </w:tc>
        <w:tc>
          <w:tcPr>
            <w:tcW w:w="8227" w:type="dxa"/>
            <w:vAlign w:val="center"/>
            <w:textDirection w:val="lrTb"/>
            <w:noWrap w:val="false"/>
          </w:tcPr>
          <w:p>
            <w:pPr>
              <w:ind w:left="0"/>
              <w:jc w:val="left"/>
              <w:rPr>
                <w:rFonts w:ascii="宋体" w:hAnsi="宋体" w:cs="仿宋"/>
                <w:color w:val="000000"/>
                <w:sz w:val="21"/>
                <w:szCs w:val="21"/>
                <w:lang w:eastAsia="zh-Hans"/>
              </w:rPr>
            </w:pPr>
            <w:r>
              <w:rPr>
                <w:rFonts w:hint="eastAsia" w:ascii="宋体" w:hAnsi="宋体" w:cs="仿宋"/>
                <w:color w:val="000000"/>
                <w:sz w:val="21"/>
                <w:szCs w:val="21"/>
              </w:rPr>
              <w:t xml:space="preserve">具备</w:t>
            </w:r>
            <w:r>
              <w:rPr>
                <w:rFonts w:hint="eastAsia" w:ascii="宋体" w:hAnsi="宋体" w:cs="仿宋"/>
                <w:color w:val="000000"/>
                <w:sz w:val="21"/>
                <w:szCs w:val="21"/>
                <w:lang w:val="zh-TW" w:eastAsia="zh-TW"/>
              </w:rPr>
              <w:t xml:space="preserve">本地化部署</w:t>
            </w:r>
            <w:r>
              <w:rPr>
                <w:rFonts w:hint="eastAsia" w:ascii="宋体" w:hAnsi="宋体" w:cs="仿宋"/>
                <w:color w:val="000000"/>
                <w:sz w:val="21"/>
                <w:szCs w:val="21"/>
              </w:rPr>
              <w:t xml:space="preserve">能力</w:t>
            </w:r>
            <w:r>
              <w:rPr>
                <w:rFonts w:hint="eastAsia" w:ascii="宋体" w:hAnsi="宋体" w:cs="仿宋"/>
                <w:color w:val="000000"/>
                <w:sz w:val="21"/>
                <w:szCs w:val="21"/>
                <w:lang w:val="zh-TW" w:eastAsia="zh-TW"/>
              </w:rPr>
              <w:t xml:space="preserve">且基于深度学习的多模态大数据联动分析组件</w:t>
            </w:r>
            <w:r>
              <w:rPr>
                <w:rFonts w:hint="eastAsia" w:ascii="宋体" w:hAnsi="宋体" w:cs="仿宋"/>
                <w:color w:val="000000"/>
                <w:sz w:val="21"/>
                <w:szCs w:val="21"/>
              </w:rPr>
              <w:t xml:space="preserve">，</w:t>
            </w:r>
            <w:r>
              <w:rPr>
                <w:rFonts w:hint="eastAsia" w:ascii="宋体" w:hAnsi="宋体" w:cs="仿宋"/>
                <w:color w:val="000000"/>
                <w:sz w:val="21"/>
                <w:szCs w:val="21"/>
                <w:lang w:eastAsia="zh-Hans"/>
              </w:rPr>
              <w:t xml:space="preserve">全自动智能影像后处理，支持医生手动编辑及结果确认</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2.2</w:t>
            </w:r>
            <w:r/>
          </w:p>
        </w:tc>
        <w:tc>
          <w:tcPr>
            <w:tcW w:w="8227" w:type="dxa"/>
            <w:vAlign w:val="center"/>
            <w:textDirection w:val="lrTb"/>
            <w:noWrap w:val="false"/>
          </w:tcPr>
          <w:p>
            <w:pPr>
              <w:ind w:left="0"/>
              <w:jc w:val="left"/>
              <w:rPr>
                <w:rFonts w:ascii="宋体" w:hAnsi="宋体" w:cs="仿宋"/>
                <w:color w:val="000000"/>
                <w:sz w:val="21"/>
                <w:szCs w:val="21"/>
              </w:rPr>
            </w:pPr>
            <w:r>
              <w:rPr>
                <w:rFonts w:hint="eastAsia" w:ascii="宋体" w:hAnsi="宋体" w:cs="仿宋"/>
                <w:color w:val="000000"/>
                <w:sz w:val="21"/>
                <w:szCs w:val="21"/>
              </w:rPr>
              <w:t xml:space="preserve">具备</w:t>
            </w:r>
            <w:r>
              <w:rPr>
                <w:rFonts w:hint="eastAsia" w:ascii="宋体" w:hAnsi="宋体" w:cs="仿宋"/>
                <w:color w:val="000000"/>
                <w:sz w:val="21"/>
                <w:szCs w:val="21"/>
                <w:lang w:val="zh-TW" w:eastAsia="zh-TW"/>
              </w:rPr>
              <w:t xml:space="preserve">病人列表智能管理</w:t>
            </w:r>
            <w:r>
              <w:rPr>
                <w:rFonts w:hint="eastAsia" w:ascii="宋体" w:hAnsi="宋体" w:cs="仿宋"/>
                <w:color w:val="000000"/>
                <w:sz w:val="21"/>
                <w:szCs w:val="21"/>
              </w:rPr>
              <w:t xml:space="preserve">功能。</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2.3</w:t>
            </w:r>
            <w:r/>
          </w:p>
        </w:tc>
        <w:tc>
          <w:tcPr>
            <w:tcW w:w="8227" w:type="dxa"/>
            <w:vAlign w:val="center"/>
            <w:textDirection w:val="lrTb"/>
            <w:noWrap w:val="false"/>
          </w:tcPr>
          <w:p>
            <w:pPr>
              <w:ind w:left="0"/>
              <w:jc w:val="left"/>
              <w:rPr>
                <w:rFonts w:ascii="宋体" w:hAnsi="宋体" w:cs="仿宋"/>
                <w:color w:val="000000"/>
                <w:sz w:val="21"/>
                <w:szCs w:val="21"/>
              </w:rPr>
            </w:pPr>
            <w:r>
              <w:rPr>
                <w:rFonts w:hint="eastAsia" w:ascii="宋体" w:hAnsi="宋体" w:cs="仿宋"/>
                <w:color w:val="000000"/>
                <w:sz w:val="21"/>
                <w:szCs w:val="21"/>
              </w:rPr>
              <w:t xml:space="preserve">具备显示</w:t>
            </w:r>
            <w:r>
              <w:rPr>
                <w:rFonts w:hint="eastAsia" w:ascii="宋体" w:hAnsi="宋体" w:cs="仿宋"/>
                <w:color w:val="000000"/>
                <w:sz w:val="21"/>
                <w:szCs w:val="21"/>
                <w:lang w:eastAsia="zh-Hans"/>
              </w:rPr>
              <w:t xml:space="preserve">CT</w:t>
            </w:r>
            <w:r>
              <w:rPr>
                <w:rFonts w:hint="eastAsia" w:ascii="宋体" w:hAnsi="宋体" w:cs="仿宋"/>
                <w:color w:val="000000"/>
                <w:sz w:val="21"/>
                <w:szCs w:val="21"/>
              </w:rPr>
              <w:t xml:space="preserve">-FFR</w:t>
            </w:r>
            <w:r>
              <w:rPr>
                <w:rFonts w:hint="eastAsia" w:ascii="宋体" w:hAnsi="宋体" w:cs="仿宋"/>
                <w:color w:val="000000"/>
                <w:sz w:val="21"/>
                <w:szCs w:val="21"/>
              </w:rPr>
              <w:t xml:space="preserve">分段数值曲线分布功能</w:t>
            </w:r>
            <w:r>
              <w:rPr>
                <w:rFonts w:hint="eastAsia" w:ascii="宋体" w:hAnsi="宋体" w:cs="仿宋"/>
                <w:color w:val="000000"/>
                <w:sz w:val="21"/>
                <w:szCs w:val="21"/>
                <w:lang w:eastAsia="zh-Hans"/>
              </w:rPr>
              <w:t xml:space="preserve">，支持展示狭窄段、最狭窄处、当前位置以及FFR值和面积，以及当前位置与狭窄的距离，以上信息均支持显隐</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2.4</w:t>
            </w:r>
            <w:r/>
          </w:p>
        </w:tc>
        <w:tc>
          <w:tcPr>
            <w:tcW w:w="8227" w:type="dxa"/>
            <w:vAlign w:val="center"/>
            <w:textDirection w:val="lrTb"/>
            <w:noWrap w:val="false"/>
          </w:tcPr>
          <w:p>
            <w:pPr>
              <w:ind w:left="0"/>
              <w:jc w:val="left"/>
              <w:rPr>
                <w:rFonts w:ascii="宋体" w:hAnsi="宋体" w:cs="仿宋"/>
                <w:color w:val="000000"/>
                <w:sz w:val="21"/>
                <w:szCs w:val="21"/>
              </w:rPr>
            </w:pPr>
            <w:r>
              <w:rPr>
                <w:rFonts w:hint="eastAsia" w:ascii="宋体" w:hAnsi="宋体" w:cs="仿宋"/>
                <w:color w:val="000000"/>
                <w:sz w:val="21"/>
                <w:szCs w:val="21"/>
              </w:rPr>
              <w:t xml:space="preserve">具备提示狭窄智能定量分析及风险功能。</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2.5</w:t>
            </w:r>
            <w:r/>
          </w:p>
        </w:tc>
        <w:tc>
          <w:tcPr>
            <w:tcW w:w="8227" w:type="dxa"/>
            <w:vAlign w:val="center"/>
            <w:textDirection w:val="lrTb"/>
            <w:noWrap w:val="false"/>
          </w:tcPr>
          <w:p>
            <w:pPr>
              <w:ind w:left="0"/>
              <w:jc w:val="left"/>
              <w:rPr>
                <w:rFonts w:ascii="宋体" w:hAnsi="宋体" w:cs="仿宋"/>
                <w:color w:val="000000"/>
                <w:sz w:val="21"/>
                <w:szCs w:val="21"/>
              </w:rPr>
            </w:pPr>
            <w:r>
              <w:rPr>
                <w:rFonts w:hint="eastAsia" w:ascii="宋体" w:hAnsi="宋体" w:cs="仿宋"/>
                <w:color w:val="000000"/>
                <w:sz w:val="21"/>
                <w:szCs w:val="21"/>
              </w:rPr>
              <w:t xml:space="preserve">具备自动生成数据特征值综合分析结构化报告功能。</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2.6</w:t>
            </w:r>
            <w:r/>
          </w:p>
        </w:tc>
        <w:tc>
          <w:tcPr>
            <w:tcW w:w="8227" w:type="dxa"/>
            <w:vAlign w:val="center"/>
            <w:textDirection w:val="lrTb"/>
            <w:noWrap w:val="false"/>
          </w:tcPr>
          <w:p>
            <w:pPr>
              <w:ind w:left="0"/>
              <w:jc w:val="left"/>
              <w:rPr>
                <w:rFonts w:ascii="宋体" w:hAnsi="宋体" w:cs="仿宋"/>
                <w:color w:val="000000"/>
                <w:sz w:val="21"/>
                <w:szCs w:val="21"/>
              </w:rPr>
            </w:pPr>
            <w:r>
              <w:rPr>
                <w:rFonts w:hint="eastAsia" w:ascii="宋体" w:hAnsi="宋体" w:cs="仿宋"/>
                <w:color w:val="000000"/>
                <w:sz w:val="21"/>
                <w:szCs w:val="21"/>
              </w:rPr>
              <w:t xml:space="preserve">具备</w:t>
            </w:r>
            <w:r>
              <w:rPr>
                <w:rFonts w:hint="eastAsia" w:ascii="宋体" w:hAnsi="宋体" w:cs="仿宋"/>
                <w:color w:val="000000"/>
                <w:sz w:val="21"/>
                <w:szCs w:val="21"/>
                <w:lang w:eastAsia="zh-Hans"/>
              </w:rPr>
              <w:t xml:space="preserve">智能生成三大支情况图文结构化报告，具备2种或2种以上结构化报告模板供医院选择</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2.7</w:t>
            </w:r>
            <w:r/>
          </w:p>
        </w:tc>
        <w:tc>
          <w:tcPr>
            <w:tcW w:w="8227" w:type="dxa"/>
            <w:vAlign w:val="center"/>
            <w:textDirection w:val="lrTb"/>
            <w:noWrap w:val="false"/>
          </w:tcPr>
          <w:p>
            <w:pPr>
              <w:ind w:left="0"/>
              <w:jc w:val="left"/>
              <w:rPr>
                <w:rFonts w:ascii="宋体" w:hAnsi="宋体" w:cs="仿宋"/>
                <w:color w:val="000000"/>
                <w:sz w:val="21"/>
                <w:szCs w:val="21"/>
                <w:lang w:val="zh-TW" w:eastAsia="zh-TW"/>
              </w:rPr>
            </w:pPr>
            <w:r>
              <w:rPr>
                <w:rFonts w:hint="eastAsia" w:ascii="宋体" w:hAnsi="宋体" w:cs="仿宋"/>
                <w:color w:val="000000"/>
                <w:sz w:val="21"/>
                <w:szCs w:val="21"/>
                <w:lang w:eastAsia="zh-Hans"/>
              </w:rPr>
              <w:t xml:space="preserve">报告支持显示三维重建图像，全部血管分支CT-FFR值表格结果，支持单支血管VR图显示</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lang w:eastAsia="zh-Hans"/>
              </w:rPr>
              <w:t xml:space="preserve">2.</w:t>
            </w:r>
            <w:r>
              <w:rPr>
                <w:rFonts w:hint="eastAsia" w:ascii="宋体" w:hAnsi="宋体" w:cs="仿宋"/>
                <w:color w:val="000000"/>
                <w:sz w:val="21"/>
                <w:szCs w:val="21"/>
              </w:rPr>
              <w:t xml:space="preserve">8</w:t>
            </w:r>
            <w:r/>
          </w:p>
        </w:tc>
        <w:tc>
          <w:tcPr>
            <w:tcW w:w="8227" w:type="dxa"/>
            <w:vAlign w:val="center"/>
            <w:textDirection w:val="lrTb"/>
            <w:noWrap w:val="false"/>
          </w:tcPr>
          <w:p>
            <w:pPr>
              <w:ind w:left="0"/>
              <w:jc w:val="left"/>
              <w:rPr>
                <w:rFonts w:ascii="宋体" w:hAnsi="宋体" w:cs="仿宋"/>
                <w:color w:val="000000"/>
                <w:sz w:val="21"/>
                <w:szCs w:val="21"/>
                <w:lang w:val="zh-TW"/>
              </w:rPr>
            </w:pPr>
            <w:r>
              <w:rPr>
                <w:rFonts w:hint="eastAsia" w:ascii="宋体" w:hAnsi="宋体" w:cs="仿宋"/>
                <w:color w:val="000000"/>
                <w:sz w:val="21"/>
                <w:szCs w:val="21"/>
                <w:lang w:eastAsia="zh-Hans"/>
              </w:rPr>
              <w:t xml:space="preserve">支持编辑收缩压和舒张压</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lang w:eastAsia="zh-Hans"/>
              </w:rPr>
              <w:t xml:space="preserve">2.</w:t>
            </w:r>
            <w:r>
              <w:rPr>
                <w:rFonts w:hint="eastAsia" w:ascii="宋体" w:hAnsi="宋体" w:cs="仿宋"/>
                <w:color w:val="000000"/>
                <w:sz w:val="21"/>
                <w:szCs w:val="21"/>
              </w:rPr>
              <w:t xml:space="preserve">9</w:t>
            </w:r>
            <w:r/>
          </w:p>
        </w:tc>
        <w:tc>
          <w:tcPr>
            <w:tcW w:w="8227" w:type="dxa"/>
            <w:vAlign w:val="center"/>
            <w:textDirection w:val="lrTb"/>
            <w:noWrap w:val="false"/>
          </w:tcPr>
          <w:p>
            <w:pPr>
              <w:ind w:left="0"/>
              <w:jc w:val="left"/>
              <w:rPr>
                <w:rFonts w:ascii="宋体" w:hAnsi="宋体" w:cs="仿宋"/>
                <w:color w:val="000000"/>
                <w:sz w:val="21"/>
                <w:szCs w:val="21"/>
              </w:rPr>
            </w:pPr>
            <w:r>
              <w:rPr>
                <w:rFonts w:hint="eastAsia" w:ascii="宋体" w:hAnsi="宋体" w:cs="仿宋"/>
                <w:color w:val="000000"/>
                <w:sz w:val="21"/>
                <w:szCs w:val="21"/>
                <w:lang w:eastAsia="zh-Hans"/>
              </w:rPr>
              <w:t xml:space="preserve">支持展示DUKE评分</w:t>
            </w:r>
            <w:r>
              <w:rPr>
                <w:rFonts w:hint="eastAsia" w:ascii="宋体" w:hAnsi="宋体" w:cs="仿宋"/>
                <w:color w:val="000000"/>
                <w:sz w:val="21"/>
                <w:szCs w:val="21"/>
              </w:rPr>
              <w:t xml:space="preserve">。</w:t>
            </w:r>
            <w:r/>
          </w:p>
        </w:tc>
      </w:tr>
      <w:tr>
        <w:trPr>
          <w:trHeight w:val="90"/>
        </w:trPr>
        <w:tc>
          <w:tcPr>
            <w:tcW w:w="1266" w:type="dxa"/>
            <w:vAlign w:val="center"/>
            <w:textDirection w:val="lrTb"/>
            <w:noWrap w:val="false"/>
          </w:tcPr>
          <w:p>
            <w:pPr>
              <w:ind w:left="0"/>
              <w:jc w:val="center"/>
              <w:rPr>
                <w:rFonts w:ascii="宋体" w:hAnsi="宋体"/>
                <w:b/>
                <w:bCs/>
                <w:color w:val="000000"/>
                <w:sz w:val="21"/>
                <w:szCs w:val="21"/>
              </w:rPr>
            </w:pPr>
            <w:r>
              <w:rPr>
                <w:rFonts w:hint="eastAsia" w:ascii="宋体" w:hAnsi="宋体" w:cs="仿宋"/>
                <w:color w:val="000000"/>
                <w:sz w:val="21"/>
                <w:szCs w:val="21"/>
                <w:lang w:eastAsia="zh-Hans"/>
              </w:rPr>
              <w:t xml:space="preserve">2.1</w:t>
            </w:r>
            <w:r>
              <w:rPr>
                <w:rFonts w:hint="eastAsia" w:ascii="宋体" w:hAnsi="宋体" w:cs="仿宋"/>
                <w:color w:val="000000"/>
                <w:sz w:val="21"/>
                <w:szCs w:val="21"/>
              </w:rPr>
              <w:t xml:space="preserve">0</w:t>
            </w:r>
            <w:r/>
          </w:p>
        </w:tc>
        <w:tc>
          <w:tcPr>
            <w:tcW w:w="8227" w:type="dxa"/>
            <w:vAlign w:val="center"/>
            <w:textDirection w:val="lrTb"/>
            <w:noWrap w:val="false"/>
          </w:tcPr>
          <w:p>
            <w:pPr>
              <w:ind w:left="0"/>
              <w:jc w:val="center"/>
              <w:rPr>
                <w:rFonts w:ascii="宋体" w:hAnsi="宋体"/>
                <w:b/>
                <w:bCs/>
                <w:color w:val="000000"/>
                <w:sz w:val="21"/>
                <w:szCs w:val="21"/>
              </w:rPr>
            </w:pPr>
            <w:r>
              <w:rPr>
                <w:rFonts w:hint="eastAsia" w:ascii="宋体" w:hAnsi="宋体" w:cs="仿宋"/>
                <w:color w:val="000000"/>
                <w:sz w:val="21"/>
                <w:szCs w:val="21"/>
                <w:lang w:eastAsia="zh-Hans"/>
              </w:rPr>
              <w:t xml:space="preserve">自动一键归档PACS及报告打印</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b/>
                <w:bCs/>
                <w:color w:val="000000"/>
                <w:sz w:val="21"/>
                <w:szCs w:val="21"/>
              </w:rPr>
            </w:pPr>
            <w:r>
              <w:rPr>
                <w:rFonts w:ascii="宋体" w:hAnsi="宋体" w:cs="仿宋"/>
                <w:b/>
                <w:bCs/>
                <w:color w:val="000000"/>
                <w:sz w:val="21"/>
                <w:szCs w:val="21"/>
              </w:rPr>
            </w:r>
            <w:r/>
          </w:p>
        </w:tc>
        <w:tc>
          <w:tcPr>
            <w:tcW w:w="8227" w:type="dxa"/>
            <w:vAlign w:val="center"/>
            <w:textDirection w:val="lrTb"/>
            <w:noWrap w:val="false"/>
          </w:tcPr>
          <w:p>
            <w:pPr>
              <w:ind w:left="0"/>
              <w:jc w:val="center"/>
              <w:rPr>
                <w:rFonts w:ascii="宋体" w:hAnsi="宋体" w:cs="仿宋"/>
                <w:b/>
                <w:bCs/>
                <w:color w:val="000000"/>
                <w:sz w:val="21"/>
                <w:szCs w:val="21"/>
              </w:rPr>
            </w:pPr>
            <w:r>
              <w:rPr>
                <w:rFonts w:hint="eastAsia" w:ascii="宋体" w:hAnsi="宋体"/>
                <w:b/>
                <w:bCs/>
                <w:color w:val="000000"/>
                <w:sz w:val="21"/>
                <w:szCs w:val="21"/>
              </w:rPr>
              <w:t xml:space="preserve">三、冠脉钙化积分辅助诊断系统</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b/>
                <w:bCs/>
                <w:color w:val="000000"/>
                <w:sz w:val="21"/>
                <w:szCs w:val="21"/>
              </w:rPr>
              <w:t xml:space="preserve">1</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b/>
                <w:bCs/>
                <w:color w:val="000000"/>
                <w:sz w:val="21"/>
                <w:szCs w:val="21"/>
              </w:rPr>
              <w:t xml:space="preserve">资质及性能</w:t>
            </w:r>
            <w:r/>
          </w:p>
        </w:tc>
      </w:tr>
      <w:tr>
        <w:trPr>
          <w:trHeight w:val="20"/>
        </w:trPr>
        <w:tc>
          <w:tcPr>
            <w:tcW w:w="1266" w:type="dxa"/>
            <w:vAlign w:val="center"/>
            <w:textDirection w:val="lrTb"/>
            <w:noWrap w:val="false"/>
          </w:tcPr>
          <w:p>
            <w:pPr>
              <w:ind w:left="0" w:firstLine="315"/>
              <w:rPr>
                <w:rFonts w:ascii="宋体" w:hAnsi="宋体" w:cs="仿宋"/>
                <w:color w:val="000000"/>
                <w:sz w:val="21"/>
                <w:szCs w:val="21"/>
              </w:rPr>
            </w:pPr>
            <w:r>
              <w:rPr>
                <w:rFonts w:hint="eastAsia" w:ascii="宋体" w:hAnsi="宋体" w:cs="仿宋"/>
                <w:sz w:val="21"/>
                <w:szCs w:val="21"/>
              </w:rPr>
              <w:t xml:space="preserve">1.1</w:t>
            </w:r>
            <w:r/>
          </w:p>
        </w:tc>
        <w:tc>
          <w:tcPr>
            <w:tcW w:w="8227" w:type="dxa"/>
            <w:vAlign w:val="center"/>
            <w:textDirection w:val="lrTb"/>
            <w:noWrap w:val="false"/>
          </w:tcPr>
          <w:p>
            <w:pPr>
              <w:ind w:left="0"/>
              <w:rPr>
                <w:rFonts w:ascii="宋体" w:hAnsi="宋体" w:cs="仿宋"/>
                <w:color w:val="000000"/>
                <w:sz w:val="21"/>
                <w:szCs w:val="21"/>
              </w:rPr>
            </w:pPr>
            <w:r>
              <w:rPr>
                <w:rFonts w:hint="eastAsia" w:ascii="宋体" w:hAnsi="宋体" w:cs="仿宋"/>
                <w:sz w:val="21"/>
                <w:szCs w:val="21"/>
              </w:rPr>
              <w:t xml:space="preserve">所投冠脉钙化积分辅助评估软件具备</w:t>
            </w:r>
            <w:r>
              <w:rPr>
                <w:rFonts w:hint="eastAsia" w:ascii="宋体" w:hAnsi="宋体"/>
                <w:sz w:val="21"/>
                <w:szCs w:val="21"/>
              </w:rPr>
              <w:t xml:space="preserve">医疗器械注册证</w:t>
            </w:r>
            <w:r>
              <w:rPr>
                <w:rFonts w:hint="eastAsia" w:ascii="宋体" w:hAnsi="宋体" w:cs="仿宋"/>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b/>
                <w:color w:val="000000"/>
                <w:sz w:val="21"/>
                <w:szCs w:val="21"/>
              </w:rPr>
            </w:pPr>
            <w:r>
              <w:rPr>
                <w:rFonts w:hint="eastAsia" w:ascii="宋体" w:hAnsi="宋体" w:cs="仿宋"/>
                <w:color w:val="000000"/>
                <w:sz w:val="21"/>
                <w:szCs w:val="21"/>
              </w:rPr>
              <w:t xml:space="preserve">1.2</w:t>
            </w:r>
            <w:r/>
          </w:p>
        </w:tc>
        <w:tc>
          <w:tcPr>
            <w:tcW w:w="8227" w:type="dxa"/>
            <w:vAlign w:val="center"/>
            <w:textDirection w:val="lrTb"/>
            <w:noWrap w:val="false"/>
          </w:tcPr>
          <w:p>
            <w:pPr>
              <w:ind w:left="0"/>
              <w:rPr>
                <w:rFonts w:ascii="宋体" w:hAnsi="宋体" w:cs="仿宋"/>
                <w:b/>
                <w:color w:val="000000"/>
                <w:sz w:val="21"/>
                <w:szCs w:val="21"/>
              </w:rPr>
            </w:pPr>
            <w:r>
              <w:rPr>
                <w:rFonts w:hint="eastAsia" w:ascii="宋体" w:hAnsi="宋体" w:cs="仿宋"/>
                <w:color w:val="000000"/>
                <w:sz w:val="21"/>
                <w:szCs w:val="21"/>
              </w:rPr>
              <w:t xml:space="preserve">所投产品的钙化积分功能需经过临床验证，验证深度学习算法可以提供可靠的三种钙化积分量化结果，并可以进行心脏风险分层-进行心血管疾病风险分层管理。</w:t>
            </w:r>
            <w:r/>
          </w:p>
        </w:tc>
      </w:tr>
      <w:tr>
        <w:trPr>
          <w:trHeight w:val="20"/>
        </w:trPr>
        <w:tc>
          <w:tcPr>
            <w:tcW w:w="1266" w:type="dxa"/>
            <w:vAlign w:val="center"/>
            <w:textDirection w:val="lrTb"/>
            <w:noWrap w:val="false"/>
          </w:tcPr>
          <w:p>
            <w:pPr>
              <w:ind w:left="0"/>
              <w:jc w:val="center"/>
              <w:rPr>
                <w:rFonts w:ascii="宋体" w:hAnsi="宋体" w:cs="仿宋"/>
                <w:b/>
                <w:bCs/>
                <w:color w:val="000000"/>
                <w:sz w:val="21"/>
                <w:szCs w:val="21"/>
              </w:rPr>
            </w:pPr>
            <w:r>
              <w:rPr>
                <w:rFonts w:hint="eastAsia" w:ascii="宋体" w:hAnsi="宋体" w:cs="仿宋"/>
                <w:b/>
                <w:color w:val="000000"/>
                <w:sz w:val="21"/>
                <w:szCs w:val="21"/>
              </w:rPr>
              <w:t xml:space="preserve">2</w:t>
            </w:r>
            <w:r/>
          </w:p>
        </w:tc>
        <w:tc>
          <w:tcPr>
            <w:tcW w:w="8227" w:type="dxa"/>
            <w:vAlign w:val="center"/>
            <w:textDirection w:val="lrTb"/>
            <w:noWrap w:val="false"/>
          </w:tcPr>
          <w:p>
            <w:pPr>
              <w:ind w:left="0"/>
              <w:rPr>
                <w:rFonts w:ascii="宋体" w:hAnsi="宋体" w:cs="仿宋"/>
                <w:b/>
                <w:bCs/>
                <w:color w:val="000000"/>
                <w:sz w:val="21"/>
                <w:szCs w:val="21"/>
              </w:rPr>
            </w:pPr>
            <w:r>
              <w:rPr>
                <w:rFonts w:hint="eastAsia" w:ascii="宋体" w:hAnsi="宋体" w:cs="仿宋"/>
                <w:b/>
                <w:color w:val="000000"/>
                <w:sz w:val="21"/>
                <w:szCs w:val="21"/>
              </w:rPr>
              <w:t xml:space="preserve">病灶检出与分析。</w:t>
            </w:r>
            <w:r/>
          </w:p>
        </w:tc>
      </w:tr>
      <w:tr>
        <w:trPr>
          <w:trHeight w:val="20"/>
        </w:trPr>
        <w:tc>
          <w:tcPr>
            <w:tcW w:w="1266" w:type="dxa"/>
            <w:vAlign w:val="center"/>
            <w:textDirection w:val="lrTb"/>
            <w:noWrap w:val="false"/>
          </w:tcPr>
          <w:p>
            <w:pPr>
              <w:ind w:left="0"/>
              <w:jc w:val="center"/>
              <w:rPr>
                <w:rFonts w:ascii="宋体" w:hAnsi="宋体" w:cs="仿宋"/>
                <w:b/>
                <w:bCs/>
                <w:color w:val="000000"/>
                <w:sz w:val="21"/>
                <w:szCs w:val="21"/>
              </w:rPr>
            </w:pPr>
            <w:r>
              <w:rPr>
                <w:rFonts w:hint="eastAsia" w:ascii="宋体" w:hAnsi="宋体" w:cs="仿宋"/>
                <w:color w:val="000000"/>
                <w:sz w:val="21"/>
                <w:szCs w:val="21"/>
              </w:rPr>
              <w:t xml:space="preserve">2.1</w:t>
            </w:r>
            <w:r/>
          </w:p>
        </w:tc>
        <w:tc>
          <w:tcPr>
            <w:tcW w:w="8227" w:type="dxa"/>
            <w:vAlign w:val="center"/>
            <w:textDirection w:val="lrTb"/>
            <w:noWrap w:val="false"/>
          </w:tcPr>
          <w:p>
            <w:pPr>
              <w:ind w:left="0"/>
              <w:rPr>
                <w:rFonts w:ascii="宋体" w:hAnsi="宋体" w:cs="仿宋"/>
                <w:b/>
                <w:bCs/>
                <w:color w:val="000000"/>
                <w:sz w:val="21"/>
                <w:szCs w:val="21"/>
              </w:rPr>
            </w:pPr>
            <w:r>
              <w:rPr>
                <w:rFonts w:hint="eastAsia" w:ascii="宋体" w:hAnsi="宋体" w:cs="仿宋"/>
                <w:color w:val="000000"/>
                <w:sz w:val="21"/>
                <w:szCs w:val="21"/>
              </w:rPr>
              <w:t xml:space="preserve">具备高清DICOM原始轴位图像功能。</w:t>
            </w:r>
            <w:r/>
          </w:p>
        </w:tc>
      </w:tr>
      <w:tr>
        <w:trPr>
          <w:trHeight w:val="20"/>
        </w:trPr>
        <w:tc>
          <w:tcPr>
            <w:tcW w:w="1266" w:type="dxa"/>
            <w:vAlign w:val="center"/>
            <w:textDirection w:val="lrTb"/>
            <w:noWrap w:val="false"/>
          </w:tcPr>
          <w:p>
            <w:pPr>
              <w:ind w:left="0"/>
              <w:jc w:val="center"/>
              <w:rPr>
                <w:rFonts w:ascii="宋体" w:hAnsi="宋体" w:cs="仿宋"/>
                <w:b/>
                <w:bCs/>
                <w:color w:val="000000"/>
                <w:sz w:val="21"/>
                <w:szCs w:val="21"/>
              </w:rPr>
            </w:pPr>
            <w:r>
              <w:rPr>
                <w:rFonts w:hint="eastAsia" w:ascii="宋体" w:hAnsi="宋体" w:cs="仿宋"/>
                <w:color w:val="000000"/>
                <w:sz w:val="21"/>
                <w:szCs w:val="21"/>
              </w:rPr>
              <w:t xml:space="preserve">2.2</w:t>
            </w:r>
            <w:r/>
          </w:p>
        </w:tc>
        <w:tc>
          <w:tcPr>
            <w:tcW w:w="8227" w:type="dxa"/>
            <w:vAlign w:val="center"/>
            <w:textDirection w:val="lrTb"/>
            <w:noWrap w:val="false"/>
          </w:tcPr>
          <w:p>
            <w:pPr>
              <w:ind w:left="0"/>
              <w:rPr>
                <w:rFonts w:ascii="宋体" w:hAnsi="宋体" w:cs="仿宋"/>
                <w:b/>
                <w:bCs/>
                <w:color w:val="000000"/>
                <w:sz w:val="21"/>
                <w:szCs w:val="21"/>
              </w:rPr>
            </w:pPr>
            <w:r>
              <w:rPr>
                <w:rFonts w:hint="eastAsia" w:ascii="宋体" w:hAnsi="宋体" w:cs="仿宋"/>
                <w:color w:val="000000"/>
                <w:sz w:val="21"/>
                <w:szCs w:val="21"/>
              </w:rPr>
              <w:t xml:space="preserve">具备轴位分割可视化模块。</w:t>
            </w:r>
            <w:r/>
          </w:p>
        </w:tc>
      </w:tr>
      <w:tr>
        <w:trPr>
          <w:trHeight w:val="20"/>
        </w:trPr>
        <w:tc>
          <w:tcPr>
            <w:tcW w:w="1266" w:type="dxa"/>
            <w:vAlign w:val="center"/>
            <w:textDirection w:val="lrTb"/>
            <w:noWrap w:val="false"/>
          </w:tcPr>
          <w:p>
            <w:pPr>
              <w:ind w:left="0"/>
              <w:jc w:val="center"/>
              <w:rPr>
                <w:rFonts w:ascii="宋体" w:hAnsi="宋体" w:cs="仿宋"/>
                <w:b/>
                <w:bCs/>
                <w:color w:val="000000"/>
                <w:sz w:val="21"/>
                <w:szCs w:val="21"/>
              </w:rPr>
            </w:pPr>
            <w:r>
              <w:rPr>
                <w:rFonts w:hint="eastAsia" w:ascii="宋体" w:hAnsi="宋体" w:cs="仿宋"/>
                <w:color w:val="000000"/>
                <w:sz w:val="21"/>
                <w:szCs w:val="21"/>
              </w:rPr>
              <w:t xml:space="preserve">2.3</w:t>
            </w:r>
            <w:r/>
          </w:p>
        </w:tc>
        <w:tc>
          <w:tcPr>
            <w:tcW w:w="8227" w:type="dxa"/>
            <w:vAlign w:val="center"/>
            <w:textDirection w:val="lrTb"/>
            <w:noWrap w:val="false"/>
          </w:tcPr>
          <w:p>
            <w:pPr>
              <w:ind w:left="0"/>
              <w:rPr>
                <w:rFonts w:ascii="宋体" w:hAnsi="宋体" w:cs="仿宋"/>
                <w:b/>
                <w:bCs/>
                <w:color w:val="000000"/>
                <w:sz w:val="21"/>
                <w:szCs w:val="21"/>
              </w:rPr>
            </w:pPr>
            <w:r>
              <w:rPr>
                <w:rFonts w:hint="eastAsia" w:ascii="宋体" w:hAnsi="宋体" w:cs="仿宋"/>
                <w:color w:val="000000"/>
                <w:sz w:val="21"/>
                <w:szCs w:val="21"/>
              </w:rPr>
              <w:t xml:space="preserve">具备智能识别冠脉血管分支模块。</w:t>
            </w:r>
            <w:r/>
          </w:p>
        </w:tc>
      </w:tr>
      <w:tr>
        <w:trPr>
          <w:trHeight w:val="20"/>
        </w:trPr>
        <w:tc>
          <w:tcPr>
            <w:tcW w:w="1266" w:type="dxa"/>
            <w:vAlign w:val="center"/>
            <w:textDirection w:val="lrTb"/>
            <w:noWrap w:val="false"/>
          </w:tcPr>
          <w:p>
            <w:pPr>
              <w:ind w:left="0"/>
              <w:jc w:val="center"/>
              <w:rPr>
                <w:rFonts w:ascii="宋体" w:hAnsi="宋体" w:cs="仿宋"/>
                <w:b/>
                <w:bCs/>
                <w:color w:val="000000"/>
                <w:sz w:val="21"/>
                <w:szCs w:val="21"/>
              </w:rPr>
            </w:pPr>
            <w:r>
              <w:rPr>
                <w:rFonts w:hint="eastAsia" w:ascii="宋体" w:hAnsi="宋体" w:cs="仿宋"/>
                <w:color w:val="000000"/>
                <w:sz w:val="21"/>
                <w:szCs w:val="21"/>
              </w:rPr>
              <w:t xml:space="preserve">2.4</w:t>
            </w:r>
            <w:r/>
          </w:p>
        </w:tc>
        <w:tc>
          <w:tcPr>
            <w:tcW w:w="8227" w:type="dxa"/>
            <w:vAlign w:val="center"/>
            <w:textDirection w:val="lrTb"/>
            <w:noWrap w:val="false"/>
          </w:tcPr>
          <w:p>
            <w:pPr>
              <w:ind w:left="0"/>
              <w:rPr>
                <w:rFonts w:ascii="宋体" w:hAnsi="宋体" w:cs="仿宋"/>
                <w:b/>
                <w:bCs/>
                <w:color w:val="000000"/>
                <w:sz w:val="21"/>
                <w:szCs w:val="21"/>
              </w:rPr>
            </w:pPr>
            <w:r>
              <w:rPr>
                <w:rFonts w:hint="eastAsia" w:ascii="宋体" w:hAnsi="宋体" w:cs="仿宋"/>
                <w:color w:val="000000"/>
                <w:sz w:val="21"/>
                <w:szCs w:val="21"/>
              </w:rPr>
              <w:t xml:space="preserve">具备智能区分冠脉与非冠脉组织的钙化分布功能。</w:t>
            </w:r>
            <w:r/>
          </w:p>
        </w:tc>
      </w:tr>
      <w:tr>
        <w:trPr>
          <w:trHeight w:val="20"/>
        </w:trPr>
        <w:tc>
          <w:tcPr>
            <w:tcW w:w="1266" w:type="dxa"/>
            <w:vAlign w:val="center"/>
            <w:textDirection w:val="lrTb"/>
            <w:noWrap w:val="false"/>
          </w:tcPr>
          <w:p>
            <w:pPr>
              <w:ind w:left="0"/>
              <w:jc w:val="center"/>
              <w:rPr>
                <w:rFonts w:ascii="宋体" w:hAnsi="宋体" w:cs="仿宋"/>
                <w:b/>
                <w:bCs/>
                <w:color w:val="000000"/>
                <w:sz w:val="21"/>
                <w:szCs w:val="21"/>
              </w:rPr>
            </w:pPr>
            <w:r>
              <w:rPr>
                <w:rFonts w:hint="eastAsia" w:ascii="宋体" w:hAnsi="宋体" w:cs="仿宋"/>
                <w:color w:val="000000"/>
                <w:sz w:val="21"/>
                <w:szCs w:val="21"/>
              </w:rPr>
              <w:t xml:space="preserve">2.5</w:t>
            </w:r>
            <w:r/>
          </w:p>
        </w:tc>
        <w:tc>
          <w:tcPr>
            <w:tcW w:w="8227" w:type="dxa"/>
            <w:vAlign w:val="center"/>
            <w:textDirection w:val="lrTb"/>
            <w:noWrap w:val="false"/>
          </w:tcPr>
          <w:p>
            <w:pPr>
              <w:ind w:left="0"/>
              <w:rPr>
                <w:rFonts w:ascii="宋体" w:hAnsi="宋体" w:cs="仿宋"/>
                <w:b/>
                <w:bCs/>
                <w:color w:val="000000"/>
                <w:sz w:val="21"/>
                <w:szCs w:val="21"/>
              </w:rPr>
            </w:pPr>
            <w:r>
              <w:rPr>
                <w:rFonts w:hint="eastAsia" w:ascii="宋体" w:hAnsi="宋体" w:cs="仿宋"/>
                <w:color w:val="000000"/>
                <w:sz w:val="21"/>
                <w:szCs w:val="21"/>
              </w:rPr>
              <w:t xml:space="preserve">具备自动匹配钙化分布与血管分支功能。</w:t>
            </w:r>
            <w:r/>
          </w:p>
        </w:tc>
      </w:tr>
      <w:tr>
        <w:trPr>
          <w:trHeight w:val="20"/>
        </w:trPr>
        <w:tc>
          <w:tcPr>
            <w:tcW w:w="1266" w:type="dxa"/>
            <w:vAlign w:val="center"/>
            <w:textDirection w:val="lrTb"/>
            <w:noWrap w:val="false"/>
          </w:tcPr>
          <w:p>
            <w:pPr>
              <w:ind w:left="0"/>
              <w:jc w:val="center"/>
              <w:rPr>
                <w:rFonts w:ascii="宋体" w:hAnsi="宋体" w:cs="仿宋"/>
                <w:b/>
                <w:bCs/>
                <w:color w:val="000000"/>
                <w:sz w:val="21"/>
                <w:szCs w:val="21"/>
              </w:rPr>
            </w:pPr>
            <w:r>
              <w:rPr>
                <w:rFonts w:hint="eastAsia" w:ascii="宋体" w:hAnsi="宋体" w:cs="仿宋"/>
                <w:color w:val="000000"/>
                <w:sz w:val="21"/>
                <w:szCs w:val="21"/>
              </w:rPr>
              <w:t xml:space="preserve">2.6</w:t>
            </w:r>
            <w:r/>
          </w:p>
        </w:tc>
        <w:tc>
          <w:tcPr>
            <w:tcW w:w="8227" w:type="dxa"/>
            <w:vAlign w:val="center"/>
            <w:textDirection w:val="lrTb"/>
            <w:noWrap w:val="false"/>
          </w:tcPr>
          <w:p>
            <w:pPr>
              <w:ind w:left="0"/>
              <w:rPr>
                <w:rFonts w:ascii="宋体" w:hAnsi="宋体" w:cs="仿宋"/>
                <w:b/>
                <w:bCs/>
                <w:color w:val="000000"/>
                <w:sz w:val="21"/>
                <w:szCs w:val="21"/>
              </w:rPr>
            </w:pPr>
            <w:r>
              <w:rPr>
                <w:rFonts w:hint="eastAsia" w:ascii="宋体" w:hAnsi="宋体" w:cs="仿宋"/>
                <w:color w:val="000000"/>
                <w:sz w:val="21"/>
                <w:szCs w:val="21"/>
              </w:rPr>
              <w:t xml:space="preserve">具备自动量化评估血管钙化功能。</w:t>
            </w:r>
            <w:r/>
          </w:p>
        </w:tc>
      </w:tr>
      <w:tr>
        <w:trPr>
          <w:trHeight w:val="20"/>
        </w:trPr>
        <w:tc>
          <w:tcPr>
            <w:tcW w:w="1266" w:type="dxa"/>
            <w:vAlign w:val="center"/>
            <w:textDirection w:val="lrTb"/>
            <w:noWrap w:val="false"/>
          </w:tcPr>
          <w:p>
            <w:pPr>
              <w:ind w:left="0"/>
              <w:jc w:val="center"/>
              <w:rPr>
                <w:rFonts w:ascii="宋体" w:hAnsi="宋体" w:cs="仿宋"/>
                <w:b/>
                <w:bCs/>
                <w:color w:val="000000"/>
                <w:sz w:val="21"/>
                <w:szCs w:val="21"/>
              </w:rPr>
            </w:pPr>
            <w:r>
              <w:rPr>
                <w:rFonts w:hint="eastAsia" w:ascii="宋体" w:hAnsi="宋体" w:cs="仿宋"/>
                <w:color w:val="000000"/>
                <w:sz w:val="21"/>
                <w:szCs w:val="21"/>
              </w:rPr>
              <w:t xml:space="preserve">3</w:t>
            </w:r>
            <w:r/>
          </w:p>
        </w:tc>
        <w:tc>
          <w:tcPr>
            <w:tcW w:w="8227" w:type="dxa"/>
            <w:vAlign w:val="center"/>
            <w:textDirection w:val="lrTb"/>
            <w:noWrap w:val="false"/>
          </w:tcPr>
          <w:p>
            <w:pPr>
              <w:ind w:left="0"/>
              <w:rPr>
                <w:rFonts w:ascii="宋体" w:hAnsi="宋体" w:cs="仿宋"/>
                <w:b/>
                <w:bCs/>
                <w:color w:val="000000"/>
                <w:sz w:val="21"/>
                <w:szCs w:val="21"/>
              </w:rPr>
            </w:pPr>
            <w:r>
              <w:rPr>
                <w:rFonts w:hint="eastAsia" w:ascii="宋体" w:hAnsi="宋体" w:cs="仿宋"/>
                <w:color w:val="000000"/>
                <w:sz w:val="21"/>
                <w:szCs w:val="21"/>
              </w:rPr>
              <w:t xml:space="preserve">具备自动评估钙化积分程度功能。</w:t>
            </w:r>
            <w:r/>
          </w:p>
        </w:tc>
      </w:tr>
      <w:tr>
        <w:trPr>
          <w:trHeight w:val="328"/>
        </w:trPr>
        <w:tc>
          <w:tcPr>
            <w:tcW w:w="1266" w:type="dxa"/>
            <w:vAlign w:val="center"/>
            <w:textDirection w:val="lrTb"/>
            <w:noWrap w:val="false"/>
          </w:tcPr>
          <w:p>
            <w:pPr>
              <w:ind w:left="0"/>
              <w:jc w:val="center"/>
              <w:rPr>
                <w:rFonts w:ascii="宋体" w:hAnsi="宋体" w:cs="仿宋"/>
                <w:b/>
                <w:bCs/>
                <w:color w:val="000000"/>
                <w:sz w:val="21"/>
                <w:szCs w:val="21"/>
              </w:rPr>
            </w:pPr>
            <w:r>
              <w:rPr>
                <w:rFonts w:hint="eastAsia" w:ascii="宋体" w:hAnsi="宋体" w:cs="仿宋"/>
                <w:color w:val="000000"/>
                <w:sz w:val="21"/>
                <w:szCs w:val="21"/>
              </w:rPr>
              <w:t xml:space="preserve">4</w:t>
            </w:r>
            <w:r/>
          </w:p>
        </w:tc>
        <w:tc>
          <w:tcPr>
            <w:tcW w:w="8227" w:type="dxa"/>
            <w:vAlign w:val="center"/>
            <w:textDirection w:val="lrTb"/>
            <w:noWrap w:val="false"/>
          </w:tcPr>
          <w:p>
            <w:pPr>
              <w:ind w:left="0"/>
              <w:rPr>
                <w:rFonts w:ascii="宋体" w:hAnsi="宋体" w:cs="仿宋"/>
                <w:b/>
                <w:bCs/>
                <w:color w:val="000000"/>
                <w:sz w:val="21"/>
                <w:szCs w:val="21"/>
              </w:rPr>
            </w:pPr>
            <w:r>
              <w:rPr>
                <w:rFonts w:hint="eastAsia" w:ascii="宋体" w:hAnsi="宋体" w:cs="仿宋"/>
                <w:color w:val="000000"/>
                <w:sz w:val="21"/>
                <w:szCs w:val="21"/>
              </w:rPr>
              <w:t xml:space="preserve">具备智能HI交互功能。</w:t>
            </w:r>
            <w:r/>
          </w:p>
        </w:tc>
      </w:tr>
      <w:tr>
        <w:trPr>
          <w:trHeight w:val="20"/>
        </w:trPr>
        <w:tc>
          <w:tcPr>
            <w:tcW w:w="1266" w:type="dxa"/>
            <w:vAlign w:val="center"/>
            <w:textDirection w:val="lrTb"/>
            <w:noWrap w:val="false"/>
          </w:tcPr>
          <w:p>
            <w:pPr>
              <w:ind w:left="0"/>
              <w:jc w:val="center"/>
              <w:rPr>
                <w:rFonts w:ascii="宋体" w:hAnsi="宋体" w:cs="仿宋"/>
                <w:b/>
                <w:bCs/>
                <w:color w:val="000000"/>
                <w:sz w:val="21"/>
                <w:szCs w:val="21"/>
              </w:rPr>
            </w:pPr>
            <w:r>
              <w:rPr>
                <w:rFonts w:hint="eastAsia" w:ascii="宋体" w:hAnsi="宋体" w:cs="仿宋"/>
                <w:color w:val="000000"/>
                <w:sz w:val="21"/>
                <w:szCs w:val="21"/>
              </w:rPr>
              <w:t xml:space="preserve">5</w:t>
            </w:r>
            <w:r/>
          </w:p>
        </w:tc>
        <w:tc>
          <w:tcPr>
            <w:tcW w:w="8227" w:type="dxa"/>
            <w:vAlign w:val="center"/>
            <w:textDirection w:val="lrTb"/>
            <w:noWrap w:val="false"/>
          </w:tcPr>
          <w:p>
            <w:pPr>
              <w:ind w:left="0"/>
              <w:widowControl w:val="off"/>
              <w:rPr>
                <w:rFonts w:ascii="宋体" w:hAnsi="宋体" w:cs="仿宋"/>
                <w:b/>
                <w:bCs/>
                <w:color w:val="000000"/>
                <w:sz w:val="21"/>
                <w:szCs w:val="21"/>
              </w:rPr>
            </w:pPr>
            <w:r>
              <w:rPr>
                <w:rFonts w:hint="eastAsia" w:ascii="宋体" w:hAnsi="宋体" w:cs="仿宋"/>
                <w:color w:val="000000"/>
                <w:sz w:val="21"/>
                <w:szCs w:val="21"/>
              </w:rPr>
              <w:t xml:space="preserve">具备自动生成的钙化积分评估报告，包括至少2种报告样式，文本和图文报告。</w:t>
            </w:r>
            <w:r/>
          </w:p>
        </w:tc>
      </w:tr>
      <w:tr>
        <w:trPr>
          <w:trHeight w:val="20"/>
        </w:trPr>
        <w:tc>
          <w:tcPr>
            <w:tcW w:w="1266" w:type="dxa"/>
            <w:vAlign w:val="center"/>
            <w:textDirection w:val="lrTb"/>
            <w:noWrap w:val="false"/>
          </w:tcPr>
          <w:p>
            <w:pPr>
              <w:ind w:left="0"/>
              <w:jc w:val="center"/>
              <w:rPr>
                <w:rFonts w:ascii="宋体" w:hAnsi="宋体" w:cs="仿宋"/>
                <w:b/>
                <w:color w:val="000000"/>
                <w:sz w:val="21"/>
                <w:szCs w:val="21"/>
                <w:lang w:eastAsia="zh-Hans"/>
              </w:rPr>
            </w:pPr>
            <w:r>
              <w:rPr>
                <w:rFonts w:ascii="宋体" w:hAnsi="宋体" w:cs="仿宋"/>
                <w:b/>
                <w:color w:val="000000"/>
                <w:sz w:val="21"/>
                <w:szCs w:val="21"/>
                <w:lang w:eastAsia="zh-Hans"/>
              </w:rPr>
            </w:r>
            <w:r/>
          </w:p>
        </w:tc>
        <w:tc>
          <w:tcPr>
            <w:tcW w:w="8227" w:type="dxa"/>
            <w:textDirection w:val="lrTb"/>
            <w:noWrap w:val="false"/>
          </w:tcPr>
          <w:p>
            <w:pPr>
              <w:ind w:left="0"/>
              <w:jc w:val="center"/>
              <w:rPr>
                <w:rFonts w:ascii="宋体" w:hAnsi="宋体" w:cs="仿宋"/>
                <w:b/>
                <w:color w:val="000000"/>
                <w:sz w:val="21"/>
                <w:szCs w:val="21"/>
                <w:lang w:eastAsia="zh-Hans"/>
              </w:rPr>
            </w:pPr>
            <w:r>
              <w:rPr>
                <w:rFonts w:hint="eastAsia" w:ascii="宋体" w:hAnsi="宋体"/>
                <w:b/>
                <w:bCs/>
                <w:color w:val="000000"/>
                <w:sz w:val="21"/>
                <w:szCs w:val="21"/>
              </w:rPr>
              <w:t xml:space="preserve">四、头颈CTA辅助诊断系统</w:t>
            </w:r>
            <w:r/>
          </w:p>
        </w:tc>
      </w:tr>
      <w:tr>
        <w:trPr>
          <w:trHeight w:val="20"/>
        </w:trPr>
        <w:tc>
          <w:tcPr>
            <w:shd w:val="clear" w:color="auto" w:fill="ffffff"/>
            <w:tcW w:w="1266" w:type="dxa"/>
            <w:vAlign w:val="center"/>
            <w:textDirection w:val="lrTb"/>
            <w:noWrap w:val="false"/>
          </w:tcPr>
          <w:p>
            <w:pPr>
              <w:ind w:left="0"/>
              <w:jc w:val="center"/>
              <w:rPr>
                <w:rFonts w:ascii="宋体" w:hAnsi="宋体" w:cs="仿宋"/>
                <w:color w:val="000000"/>
                <w:sz w:val="21"/>
                <w:szCs w:val="21"/>
                <w:shd w:val="clear" w:color="ffffff" w:fill="d9d9d9"/>
                <w:lang w:eastAsia="zh-Hans"/>
              </w:rPr>
            </w:pPr>
            <w:r>
              <w:rPr>
                <w:rFonts w:hint="eastAsia" w:ascii="宋体" w:hAnsi="宋体" w:cs="仿宋"/>
                <w:b/>
                <w:color w:val="000000"/>
                <w:sz w:val="21"/>
                <w:szCs w:val="21"/>
                <w:lang w:eastAsia="zh-Hans"/>
              </w:rPr>
              <w:t xml:space="preserve">1</w:t>
            </w:r>
            <w:r/>
          </w:p>
        </w:tc>
        <w:tc>
          <w:tcPr>
            <w:shd w:val="clear" w:color="auto" w:fill="ffffff"/>
            <w:tcW w:w="8227" w:type="dxa"/>
            <w:vAlign w:val="center"/>
            <w:textDirection w:val="lrTb"/>
            <w:noWrap w:val="false"/>
          </w:tcPr>
          <w:p>
            <w:pPr>
              <w:ind w:left="0"/>
              <w:widowControl w:val="off"/>
              <w:rPr>
                <w:rFonts w:ascii="宋体" w:hAnsi="宋体" w:cs="仿宋"/>
                <w:color w:val="000000"/>
                <w:sz w:val="21"/>
                <w:szCs w:val="21"/>
                <w:shd w:val="clear" w:color="ffffff" w:fill="d9d9d9"/>
                <w:lang w:eastAsia="zh-Hans"/>
              </w:rPr>
            </w:pPr>
            <w:r>
              <w:rPr>
                <w:rFonts w:hint="eastAsia" w:ascii="宋体" w:hAnsi="宋体" w:cs="仿宋"/>
                <w:b/>
                <w:color w:val="000000"/>
                <w:sz w:val="21"/>
                <w:szCs w:val="21"/>
                <w:lang w:eastAsia="zh-Hans"/>
              </w:rPr>
              <w:t xml:space="preserve">产品性能要求</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lang w:eastAsia="zh-Hans"/>
              </w:rPr>
              <w:t xml:space="preserve">1.1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w:t>
            </w:r>
            <w:r>
              <w:rPr>
                <w:rFonts w:hint="eastAsia" w:ascii="宋体" w:hAnsi="宋体"/>
                <w:sz w:val="21"/>
                <w:szCs w:val="21"/>
              </w:rPr>
              <w:t xml:space="preserve">医疗器械注册证</w:t>
            </w:r>
            <w:r>
              <w:rPr>
                <w:rFonts w:hint="eastAsia" w:ascii="宋体" w:hAnsi="宋体" w:cs="仿宋"/>
                <w:color w:val="000000"/>
                <w:sz w:val="21"/>
                <w:szCs w:val="21"/>
                <w:lang w:eastAsia="zh-Hans"/>
              </w:rPr>
              <w:t xml:space="preserve">，注册证上需包含“头颈CT血管造影图像辅助</w:t>
            </w:r>
            <w:r>
              <w:rPr>
                <w:rFonts w:hint="eastAsia" w:ascii="宋体" w:hAnsi="宋体" w:cs="仿宋"/>
                <w:color w:val="000000"/>
                <w:sz w:val="21"/>
                <w:szCs w:val="21"/>
              </w:rPr>
              <w:t xml:space="preserve">检测</w:t>
            </w:r>
            <w:r>
              <w:rPr>
                <w:rFonts w:hint="eastAsia" w:ascii="宋体" w:hAnsi="宋体" w:cs="仿宋"/>
                <w:color w:val="000000"/>
                <w:sz w:val="21"/>
                <w:szCs w:val="21"/>
                <w:lang w:eastAsia="zh-Hans"/>
              </w:rPr>
              <w:t xml:space="preserve">”类似描述字样</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sz w:val="21"/>
                <w:szCs w:val="21"/>
                <w:lang w:eastAsia="zh-Hans"/>
              </w:rPr>
            </w:pPr>
            <w:r>
              <w:rPr>
                <w:rFonts w:hint="eastAsia" w:ascii="宋体" w:hAnsi="宋体" w:cs="仿宋"/>
                <w:sz w:val="21"/>
                <w:szCs w:val="21"/>
              </w:rPr>
              <w:t xml:space="preserve">★</w:t>
            </w:r>
            <w:r>
              <w:rPr>
                <w:rFonts w:hint="eastAsia" w:ascii="宋体" w:hAnsi="宋体" w:cs="仿宋"/>
                <w:sz w:val="21"/>
                <w:szCs w:val="21"/>
                <w:lang w:eastAsia="zh-Hans"/>
              </w:rPr>
              <w:t xml:space="preserve">1.</w:t>
            </w:r>
            <w:r>
              <w:rPr>
                <w:rFonts w:hint="eastAsia" w:ascii="宋体" w:hAnsi="宋体" w:cs="仿宋"/>
                <w:sz w:val="21"/>
                <w:szCs w:val="21"/>
              </w:rPr>
              <w:t xml:space="preserve">2</w:t>
            </w:r>
            <w:r/>
          </w:p>
        </w:tc>
        <w:tc>
          <w:tcPr>
            <w:tcW w:w="8227" w:type="dxa"/>
            <w:vAlign w:val="center"/>
            <w:textDirection w:val="lrTb"/>
            <w:noWrap w:val="false"/>
          </w:tcPr>
          <w:p>
            <w:pPr>
              <w:ind w:left="0"/>
              <w:widowControl w:val="off"/>
              <w:rPr>
                <w:rFonts w:ascii="宋体" w:hAnsi="宋体" w:cs="仿宋"/>
                <w:sz w:val="21"/>
                <w:szCs w:val="21"/>
                <w:lang w:eastAsia="zh-Hans"/>
              </w:rPr>
            </w:pPr>
            <w:r>
              <w:rPr>
                <w:rFonts w:hint="eastAsia" w:ascii="宋体" w:hAnsi="宋体" w:cs="仿宋"/>
                <w:sz w:val="21"/>
                <w:szCs w:val="21"/>
                <w:lang w:eastAsia="zh-Hans"/>
              </w:rPr>
              <w:t xml:space="preserve">病人层面诊断率：经临床验证，病人层面对于≥50% 的狭窄，准确性≥90%</w:t>
            </w:r>
            <w:r>
              <w:rPr>
                <w:rFonts w:hint="eastAsia" w:ascii="宋体" w:hAnsi="宋体" w:cs="仿宋"/>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sz w:val="21"/>
                <w:szCs w:val="21"/>
                <w:lang w:eastAsia="zh-Hans"/>
              </w:rPr>
            </w:pPr>
            <w:r>
              <w:rPr>
                <w:rFonts w:hint="eastAsia" w:ascii="宋体" w:hAnsi="宋体" w:cs="仿宋"/>
                <w:sz w:val="21"/>
                <w:szCs w:val="21"/>
              </w:rPr>
              <w:t xml:space="preserve">★</w:t>
            </w:r>
            <w:r>
              <w:rPr>
                <w:rFonts w:hint="eastAsia" w:ascii="仿宋" w:hAnsi="仿宋" w:eastAsia="仿宋" w:cs="仿宋"/>
                <w:sz w:val="21"/>
                <w:szCs w:val="21"/>
                <w:lang w:eastAsia="zh-Hans"/>
              </w:rPr>
              <w:t xml:space="preserve">1.</w:t>
            </w:r>
            <w:r>
              <w:rPr>
                <w:rFonts w:hint="eastAsia" w:ascii="仿宋" w:hAnsi="仿宋" w:eastAsia="仿宋" w:cs="仿宋"/>
                <w:sz w:val="21"/>
                <w:szCs w:val="21"/>
              </w:rPr>
              <w:t xml:space="preserve">3</w:t>
            </w:r>
            <w:r/>
          </w:p>
        </w:tc>
        <w:tc>
          <w:tcPr>
            <w:tcW w:w="8227" w:type="dxa"/>
            <w:vAlign w:val="center"/>
            <w:textDirection w:val="lrTb"/>
            <w:noWrap w:val="false"/>
          </w:tcPr>
          <w:p>
            <w:pPr>
              <w:ind w:left="0"/>
              <w:widowControl w:val="off"/>
              <w:rPr>
                <w:rFonts w:ascii="宋体" w:hAnsi="宋体" w:cs="仿宋"/>
                <w:sz w:val="21"/>
                <w:szCs w:val="21"/>
                <w:lang w:eastAsia="zh-Hans"/>
              </w:rPr>
            </w:pPr>
            <w:r>
              <w:rPr>
                <w:rFonts w:hint="eastAsia" w:ascii="宋体" w:hAnsi="宋体" w:cs="仿宋"/>
                <w:color w:val="000000"/>
                <w:sz w:val="21"/>
                <w:szCs w:val="21"/>
                <w:lang w:eastAsia="zh-Hans"/>
              </w:rPr>
              <w:t xml:space="preserve">血管层面诊断率：经临床验证，基于血管层面，对于≥50% 的狭窄，准确性≥90%，敏感性≥90%</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仿宋" w:hAnsi="仿宋" w:eastAsia="仿宋" w:cs="仿宋"/>
                <w:sz w:val="21"/>
                <w:szCs w:val="21"/>
                <w:lang w:eastAsia="zh-Hans"/>
              </w:rPr>
              <w:t xml:space="preserve">1.</w:t>
            </w:r>
            <w:r>
              <w:rPr>
                <w:rFonts w:hint="eastAsia" w:ascii="仿宋" w:hAnsi="仿宋" w:eastAsia="仿宋" w:cs="仿宋"/>
                <w:sz w:val="21"/>
                <w:szCs w:val="21"/>
              </w:rPr>
              <w:t xml:space="preserve">4</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仿宋" w:hAnsi="仿宋" w:eastAsia="仿宋" w:cs="仿宋"/>
                <w:color w:val="000000"/>
                <w:sz w:val="21"/>
                <w:szCs w:val="21"/>
                <w:lang w:eastAsia="zh-Hans"/>
              </w:rPr>
              <w:t xml:space="preserve">头颈CTA图像后处理时间效率：经临床验证，图像的平均后处理时间可＜6min）。</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lang w:eastAsia="zh-Hans"/>
              </w:rPr>
              <w:t xml:space="preserve">1.</w:t>
            </w:r>
            <w:r>
              <w:rPr>
                <w:rFonts w:hint="eastAsia" w:ascii="宋体" w:hAnsi="宋体" w:cs="仿宋"/>
                <w:color w:val="000000"/>
                <w:sz w:val="21"/>
                <w:szCs w:val="21"/>
              </w:rPr>
              <w:t xml:space="preserve">5</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头颈CTA智能后处理：经临床验证，图像自动后处理合格率达90% 以上</w:t>
            </w:r>
            <w:r>
              <w:rPr>
                <w:rFonts w:hint="eastAsia" w:ascii="宋体" w:hAnsi="宋体" w:cs="仿宋"/>
                <w:color w:val="000000"/>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b/>
                <w:color w:val="000000"/>
                <w:sz w:val="21"/>
                <w:szCs w:val="21"/>
                <w:lang w:eastAsia="zh-Hans"/>
              </w:rPr>
            </w:pPr>
            <w:r>
              <w:rPr>
                <w:rFonts w:hint="eastAsia" w:ascii="宋体" w:hAnsi="宋体" w:cs="仿宋"/>
                <w:color w:val="000000"/>
                <w:sz w:val="21"/>
                <w:szCs w:val="21"/>
                <w:lang w:eastAsia="zh-Hans"/>
              </w:rPr>
              <w:t xml:space="preserve">1.</w:t>
            </w:r>
            <w:r>
              <w:rPr>
                <w:rFonts w:hint="eastAsia" w:ascii="宋体" w:hAnsi="宋体" w:cs="仿宋"/>
                <w:color w:val="000000"/>
                <w:sz w:val="21"/>
                <w:szCs w:val="21"/>
              </w:rPr>
              <w:t xml:space="preserve">6</w:t>
            </w:r>
            <w:r/>
          </w:p>
        </w:tc>
        <w:tc>
          <w:tcPr>
            <w:tcW w:w="8227" w:type="dxa"/>
            <w:vAlign w:val="center"/>
            <w:textDirection w:val="lrTb"/>
            <w:noWrap w:val="false"/>
          </w:tcPr>
          <w:p>
            <w:pPr>
              <w:ind w:left="0"/>
              <w:widowControl w:val="off"/>
              <w:rPr>
                <w:rFonts w:ascii="宋体" w:hAnsi="宋体" w:cs="仿宋"/>
                <w:b/>
                <w:color w:val="000000"/>
                <w:sz w:val="21"/>
                <w:szCs w:val="21"/>
                <w:lang w:eastAsia="zh-Hans"/>
              </w:rPr>
            </w:pPr>
            <w:r>
              <w:rPr>
                <w:rFonts w:hint="eastAsia" w:ascii="宋体" w:hAnsi="宋体" w:cs="仿宋"/>
                <w:color w:val="000000"/>
                <w:sz w:val="21"/>
                <w:szCs w:val="21"/>
                <w:lang w:eastAsia="zh-Hans"/>
              </w:rPr>
              <w:t xml:space="preserve">具备头颈CTA图像质量评估：提示序列图像质量评分并给出1～5分值，自动推荐图像质量最优序列。</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b/>
                <w:color w:val="000000"/>
                <w:sz w:val="21"/>
                <w:szCs w:val="21"/>
                <w:lang w:eastAsia="zh-Hans"/>
              </w:rPr>
              <w:t xml:space="preserve">2</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b/>
                <w:color w:val="000000"/>
                <w:sz w:val="21"/>
                <w:szCs w:val="21"/>
                <w:lang w:eastAsia="zh-Hans"/>
              </w:rPr>
              <w:t xml:space="preserve">影像浏览及阅片</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2.</w:t>
            </w:r>
            <w:r>
              <w:rPr>
                <w:rFonts w:hint="eastAsia" w:ascii="宋体" w:hAnsi="宋体" w:cs="仿宋"/>
                <w:color w:val="000000"/>
                <w:sz w:val="21"/>
                <w:szCs w:val="21"/>
              </w:rPr>
              <w:t xml:space="preserve">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具备5种及以上测量工具，至少包括长度、角度、圆形、矩形、多边形测量，支持多边形测量自动显示每一边长长度，以及整个区域的面积、平均CT值、CT标准差、最大CT值和最小CT值。</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2.2</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具备3D测量和标记功能，支持在头颈VR、头颅VR、前循环VR、后循环VR、带骨VR上进行测量，支持在任一3D图像上进行标记，支持图像加入推送和打印序列。</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2.</w:t>
            </w:r>
            <w:r>
              <w:rPr>
                <w:rFonts w:hint="eastAsia" w:ascii="宋体" w:hAnsi="宋体" w:cs="仿宋"/>
                <w:color w:val="000000"/>
                <w:sz w:val="21"/>
                <w:szCs w:val="21"/>
              </w:rPr>
              <w:t xml:space="preserve">3</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具备箭头标记工具，方便在影像上完成注释。</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2.</w:t>
            </w:r>
            <w:r>
              <w:rPr>
                <w:rFonts w:hint="eastAsia" w:ascii="宋体" w:hAnsi="宋体" w:cs="仿宋"/>
                <w:color w:val="000000"/>
                <w:sz w:val="21"/>
                <w:szCs w:val="21"/>
              </w:rPr>
              <w:t xml:space="preserve">4</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具备长度测试、区域测量、箭头编辑操作结果修改。</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2.</w:t>
            </w:r>
            <w:r>
              <w:rPr>
                <w:rFonts w:hint="eastAsia" w:ascii="宋体" w:hAnsi="宋体" w:cs="仿宋"/>
                <w:color w:val="000000"/>
                <w:sz w:val="21"/>
                <w:szCs w:val="21"/>
              </w:rPr>
              <w:t xml:space="preserve">5</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具备测量、箭头标记操作结果删除。</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2.</w:t>
            </w:r>
            <w:r>
              <w:rPr>
                <w:rFonts w:hint="eastAsia" w:ascii="宋体" w:hAnsi="宋体" w:cs="仿宋"/>
                <w:color w:val="000000"/>
                <w:sz w:val="21"/>
                <w:szCs w:val="21"/>
              </w:rPr>
              <w:t xml:space="preserve">6</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具备快捷方位组件，支持3D VR的快速切换。</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b/>
                <w:bCs/>
                <w:color w:val="000000"/>
                <w:sz w:val="21"/>
                <w:szCs w:val="21"/>
                <w:lang w:eastAsia="zh-Hans"/>
              </w:rPr>
              <w:t xml:space="preserve">3</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b/>
                <w:bCs/>
                <w:color w:val="000000"/>
                <w:sz w:val="21"/>
                <w:szCs w:val="21"/>
                <w:lang w:eastAsia="zh-Hans"/>
              </w:rPr>
              <w:t xml:space="preserve">影像后处理</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具备实时VR重建功能，支持360度无间隔的实时VR渲染重建。</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3.2</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具备带骨VR自定义裁剪。</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3.3</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具备3D血管VR的自定义裁剪，包括正向裁剪和反向裁减。</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3.4</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具备头颈动静脉血管VR实时渲染显示。</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3.5</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具备自定义添加动脉瘤。</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3.6</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具备去骨VR体渲染重建，自动生成头颈VR/VRMIP/INVERSE VRMIP序列、颅内VR/VRMIP/INVERSE VRMIP序列，其中颅内VR/VRMIP/INVERSE VRMIP支持预设脑动脉颅外段起点。</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3.7</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具备带脑类MR VRMIP体循环重建，自动生成类MR VRMIP正视、俯视、仰视序列，支持前后循环拆分，支持预设脑动脉颅外段起点。</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3.8</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具备带骨VR体渲染重建，自动生成颅内带骨VR序列。</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3.9</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具备头颈联扫CTA图像、单独颅内/颈部CTA的图像的VR、CPR及拉直探针重建。</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3.10</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具备前循环VR体渲染重建，自动生成头颈前循环VR/VRMIP序列、颅内前循环VR/VRMIP序列。</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3.11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具备颅内前循环VR/VRMIP支持自定义预设脑动脉颅外段起点。</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3.12</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具备后循环VR体渲染重建，自动生成头颈后循环VR/VRMIP序列、颅内后循环VR/VRMIP序列。</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3.13</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具备颅内后循环VR/VRMIP支持自定义预设脑动脉颅外段起点。</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3.14</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具备大脑动脉环（Willis环）体渲染重建，自动生成大脑动脉环VR/VRMIP体渲染序列。</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b/>
                <w:bCs/>
                <w:color w:val="000000"/>
                <w:sz w:val="21"/>
                <w:szCs w:val="21"/>
                <w:lang w:eastAsia="zh-Hans"/>
              </w:rPr>
              <w:t xml:space="preserve">4</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b/>
                <w:bCs/>
                <w:color w:val="000000"/>
                <w:sz w:val="21"/>
                <w:szCs w:val="21"/>
                <w:lang w:eastAsia="zh-Hans"/>
              </w:rPr>
              <w:t xml:space="preserve">影像后处理结果编辑</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4.</w:t>
            </w:r>
            <w:r>
              <w:rPr>
                <w:rFonts w:hint="eastAsia" w:ascii="宋体" w:hAnsi="宋体" w:cs="仿宋"/>
                <w:color w:val="000000"/>
                <w:sz w:val="21"/>
                <w:szCs w:val="21"/>
              </w:rPr>
              <w:t xml:space="preserve">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具备删除分割，支持减选、橡皮删除血管分割来调整重建影像。</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b/>
                <w:bCs/>
                <w:color w:val="000000"/>
                <w:sz w:val="21"/>
                <w:szCs w:val="21"/>
                <w:lang w:eastAsia="zh-Hans"/>
              </w:rPr>
              <w:t xml:space="preserve">5</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b/>
                <w:bCs/>
                <w:color w:val="000000"/>
                <w:sz w:val="21"/>
                <w:szCs w:val="21"/>
                <w:lang w:eastAsia="zh-Hans"/>
              </w:rPr>
              <w:t xml:space="preserve">病灶检出与分析</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5.1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具备斑块检出功能，自动检出头颈部血管所有斑块，定性斑块类型为钙化、非钙化、混合，并定位斑块分段位置。</w:t>
            </w:r>
            <w:r/>
          </w:p>
        </w:tc>
      </w:tr>
      <w:tr>
        <w:trPr>
          <w:trHeight w:val="20"/>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lang w:eastAsia="zh-Hans"/>
              </w:rPr>
              <w:t xml:space="preserve">5.2</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lang w:eastAsia="zh-Hans"/>
              </w:rPr>
              <w:t xml:space="preserve">具备狭窄量化功能，自动检出头颈部血管所有狭窄，量化狭窄程度，判断狭窄分级程度（轻度狭窄、中度狭窄、重度狭窄、闭塞），并定位狭窄分段位置。</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5.3</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具备支架检出功能，自动检出头颈部血管所有支架，定位支架分段位置。</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sz w:val="21"/>
                <w:szCs w:val="21"/>
                <w:lang w:eastAsia="zh-Hans"/>
              </w:rPr>
              <w:t xml:space="preserve">5.4</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sz w:val="21"/>
                <w:szCs w:val="21"/>
              </w:rPr>
              <w:t xml:space="preserve">所投</w:t>
            </w:r>
            <w:r>
              <w:rPr>
                <w:rFonts w:hint="eastAsia" w:ascii="宋体" w:hAnsi="宋体" w:cs="仿宋"/>
                <w:sz w:val="21"/>
                <w:szCs w:val="21"/>
                <w:lang w:eastAsia="zh-Hans"/>
              </w:rPr>
              <w:t xml:space="preserve">头颈CT血管造影图像辅助检测</w:t>
            </w:r>
            <w:r>
              <w:rPr>
                <w:rFonts w:hint="eastAsia" w:ascii="宋体" w:hAnsi="宋体" w:cs="仿宋"/>
                <w:sz w:val="21"/>
                <w:szCs w:val="21"/>
              </w:rPr>
              <w:t xml:space="preserve">软件适用范围</w:t>
            </w:r>
            <w:r>
              <w:rPr>
                <w:rFonts w:hint="eastAsia" w:ascii="宋体" w:hAnsi="宋体" w:cs="仿宋"/>
                <w:sz w:val="21"/>
                <w:szCs w:val="21"/>
                <w:lang w:eastAsia="zh-Hans"/>
              </w:rPr>
              <w:t xml:space="preserve">具备对3mm及以上动脉瘤进行辅助检测功能。</w:t>
            </w:r>
            <w:r>
              <w:rPr>
                <w:rFonts w:hint="eastAsia" w:ascii="宋体" w:hAnsi="宋体" w:cs="仿宋"/>
                <w:sz w:val="21"/>
                <w:szCs w:val="21"/>
              </w:rPr>
              <w:t xml:space="preserve">（非动脉瘤产品）</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5.</w:t>
            </w:r>
            <w:r>
              <w:rPr>
                <w:rFonts w:hint="eastAsia" w:ascii="宋体" w:hAnsi="宋体" w:cs="仿宋"/>
                <w:color w:val="000000"/>
                <w:sz w:val="21"/>
                <w:szCs w:val="21"/>
              </w:rPr>
              <w:t xml:space="preserve">4.1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具备动脉瘤量化信息，自动检出头颈部血管动脉瘤，量化瘤径、最大径、长径、短径、体积，并定位动脉瘤分段位置。</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5.</w:t>
            </w:r>
            <w:r>
              <w:rPr>
                <w:rFonts w:hint="eastAsia" w:ascii="宋体" w:hAnsi="宋体" w:cs="仿宋"/>
                <w:color w:val="000000"/>
                <w:sz w:val="21"/>
                <w:szCs w:val="21"/>
              </w:rPr>
              <w:t xml:space="preserve">5</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具备调整修改病灶狭窄程度、斑块类型、动脉瘤量化参数结果。</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5.</w:t>
            </w:r>
            <w:r>
              <w:rPr>
                <w:rFonts w:hint="eastAsia" w:ascii="宋体" w:hAnsi="宋体" w:cs="仿宋"/>
                <w:color w:val="000000"/>
                <w:sz w:val="21"/>
                <w:szCs w:val="21"/>
              </w:rPr>
              <w:t xml:space="preserve">6</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具备删除病灶结果，可Delete快捷键操作。</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5.</w:t>
            </w:r>
            <w:r>
              <w:rPr>
                <w:rFonts w:hint="eastAsia" w:ascii="宋体" w:hAnsi="宋体" w:cs="仿宋"/>
                <w:color w:val="000000"/>
                <w:sz w:val="21"/>
                <w:szCs w:val="21"/>
              </w:rPr>
              <w:t xml:space="preserve">7</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具备添加狭窄，支持在拉直&amp;原图右键添加狭窄，自动判断斑块属性、量化狭窄程度、定位狭窄分段位置。</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5.</w:t>
            </w:r>
            <w:r>
              <w:rPr>
                <w:rFonts w:hint="eastAsia" w:ascii="宋体" w:hAnsi="宋体" w:cs="仿宋"/>
                <w:color w:val="000000"/>
                <w:sz w:val="21"/>
                <w:szCs w:val="21"/>
              </w:rPr>
              <w:t xml:space="preserve">8</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具备添加动脉瘤，支持在原图右键添加动脉瘤，自动完成动脉瘤分割，量化动脉瘤最大径、长短径、体积、瘤径，定位动脉瘤分段位置。</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5.</w:t>
            </w:r>
            <w:r>
              <w:rPr>
                <w:rFonts w:hint="eastAsia" w:ascii="宋体" w:hAnsi="宋体" w:cs="仿宋"/>
                <w:color w:val="000000"/>
                <w:sz w:val="21"/>
                <w:szCs w:val="21"/>
              </w:rPr>
              <w:t xml:space="preserve">9</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具备添加支架，支持在拉直&amp;原图右键添加支架病灶，自动完成支架分段位置定位。</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5.1</w:t>
            </w:r>
            <w:r>
              <w:rPr>
                <w:rFonts w:hint="eastAsia" w:ascii="宋体" w:hAnsi="宋体" w:cs="仿宋"/>
                <w:color w:val="000000"/>
                <w:sz w:val="21"/>
                <w:szCs w:val="21"/>
              </w:rPr>
              <w:t xml:space="preserve">0</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具备起源异常诊断选项，支持在病灶列表选择影像起源异常情况，汇总至诊断结果。</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5.1</w:t>
            </w:r>
            <w:r>
              <w:rPr>
                <w:rFonts w:hint="eastAsia" w:ascii="宋体" w:hAnsi="宋体" w:cs="仿宋"/>
                <w:color w:val="000000"/>
                <w:sz w:val="21"/>
                <w:szCs w:val="21"/>
              </w:rPr>
              <w:t xml:space="preserve">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具备Willi环异常评估选项（9种异常智能评估），并可同时诊断多种变异，提供Willis环变异图文教学导航，支持修改Willis环异常评估结果。</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5.1</w:t>
            </w:r>
            <w:r>
              <w:rPr>
                <w:rFonts w:hint="eastAsia" w:ascii="宋体" w:hAnsi="宋体" w:cs="仿宋"/>
                <w:color w:val="000000"/>
                <w:sz w:val="21"/>
                <w:szCs w:val="21"/>
              </w:rPr>
              <w:t xml:space="preserve">2</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具备病灶筛选功能，支持筛选显示中度狭窄、重度狭窄、闭塞、动脉瘤、支架。</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5.1</w:t>
            </w:r>
            <w:r>
              <w:rPr>
                <w:rFonts w:hint="eastAsia" w:ascii="宋体" w:hAnsi="宋体" w:cs="仿宋"/>
                <w:color w:val="000000"/>
                <w:sz w:val="21"/>
                <w:szCs w:val="21"/>
              </w:rPr>
              <w:t xml:space="preserve">3</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具备重绘中心线功能，支持VR图像上实时从头绘制一条全新的中心线，且CPR图像、拉直图和探针图同步联动。</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b/>
                <w:bCs/>
                <w:color w:val="000000"/>
                <w:sz w:val="21"/>
                <w:szCs w:val="21"/>
                <w:lang w:eastAsia="zh-Hans"/>
              </w:rPr>
              <w:t xml:space="preserve">6</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b/>
                <w:bCs/>
                <w:color w:val="000000"/>
                <w:sz w:val="21"/>
                <w:szCs w:val="21"/>
                <w:lang w:eastAsia="zh-Hans"/>
              </w:rPr>
              <w:t xml:space="preserve">一键报告与打印</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6.1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具备结构化文本报告，根据诊断结果一键生成文本报告；报告报告支持配置狭窄程度分级标准、配置脑结构固定描述、配置狭窄程度范围描述；支持复制结果，支持勾选推送状态生成文本报告胶片。</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6.2</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具备结构化表格报告，根据诊断结果一键生成表格报告，支持展开分段及隐藏分段结构化描述；支持勾选推送状态生成表格报告胶片。</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6.3</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具备快捷推送，可配置推送影像规则，一键推送影像序列至目标DICOM 节点。</w:t>
            </w:r>
            <w:r/>
          </w:p>
        </w:tc>
      </w:tr>
      <w:tr>
        <w:trPr>
          <w:trHeight w:val="20"/>
        </w:trPr>
        <w:tc>
          <w:tcPr>
            <w:tcW w:w="1266" w:type="dxa"/>
            <w:vAlign w:val="center"/>
            <w:textDirection w:val="lrTb"/>
            <w:noWrap w:val="false"/>
          </w:tcPr>
          <w:p>
            <w:pPr>
              <w:ind w:left="0"/>
              <w:jc w:val="center"/>
              <w:widowControl w:val="off"/>
              <w:rPr>
                <w:rFonts w:ascii="宋体" w:hAnsi="宋体"/>
                <w:b/>
                <w:bCs/>
                <w:color w:val="000000"/>
                <w:sz w:val="21"/>
                <w:szCs w:val="21"/>
              </w:rPr>
            </w:pPr>
            <w:r>
              <w:rPr>
                <w:rFonts w:hint="eastAsia" w:ascii="宋体" w:hAnsi="宋体" w:cs="仿宋"/>
                <w:color w:val="000000"/>
                <w:sz w:val="21"/>
                <w:szCs w:val="21"/>
                <w:lang w:eastAsia="zh-Hans"/>
              </w:rPr>
              <w:t xml:space="preserve">6.4</w:t>
            </w:r>
            <w:r/>
          </w:p>
        </w:tc>
        <w:tc>
          <w:tcPr>
            <w:tcW w:w="8227" w:type="dxa"/>
            <w:vAlign w:val="center"/>
            <w:textDirection w:val="lrTb"/>
            <w:noWrap w:val="false"/>
          </w:tcPr>
          <w:p>
            <w:pPr>
              <w:ind w:left="0"/>
              <w:jc w:val="center"/>
              <w:widowControl w:val="off"/>
              <w:rPr>
                <w:rFonts w:ascii="宋体" w:hAnsi="宋体"/>
                <w:b/>
                <w:bCs/>
                <w:color w:val="000000"/>
                <w:sz w:val="21"/>
                <w:szCs w:val="21"/>
              </w:rPr>
            </w:pPr>
            <w:r>
              <w:rPr>
                <w:rFonts w:hint="eastAsia" w:ascii="宋体" w:hAnsi="宋体" w:cs="仿宋"/>
                <w:color w:val="000000"/>
                <w:sz w:val="21"/>
                <w:szCs w:val="21"/>
                <w:lang w:eastAsia="zh-Hans"/>
              </w:rPr>
              <w:t xml:space="preserve">具备自定义推送，可自定义选择待推送影像，一键推送影像序列至目标DICOM节点，影像支持勾选组合图、注释图、文本报告、表格报告推送状态加入推送影像序列。</w:t>
            </w:r>
            <w:r/>
          </w:p>
        </w:tc>
      </w:tr>
      <w:tr>
        <w:trPr>
          <w:trHeight w:val="20"/>
        </w:trPr>
        <w:tc>
          <w:tcPr>
            <w:tcW w:w="1266" w:type="dxa"/>
            <w:vAlign w:val="center"/>
            <w:textDirection w:val="lrTb"/>
            <w:noWrap w:val="false"/>
          </w:tcPr>
          <w:p>
            <w:pPr>
              <w:ind w:left="0"/>
              <w:jc w:val="center"/>
              <w:rPr>
                <w:rFonts w:ascii="宋体" w:hAnsi="宋体" w:cs="仿宋"/>
                <w:b/>
                <w:color w:val="000000"/>
                <w:sz w:val="21"/>
                <w:szCs w:val="21"/>
                <w:lang w:eastAsia="zh-Hans"/>
              </w:rPr>
            </w:pPr>
            <w:r>
              <w:rPr>
                <w:rFonts w:ascii="宋体" w:hAnsi="宋体" w:cs="仿宋"/>
                <w:b/>
                <w:color w:val="000000"/>
                <w:sz w:val="21"/>
                <w:szCs w:val="21"/>
                <w:lang w:eastAsia="zh-Hans"/>
              </w:rPr>
            </w:r>
            <w:r/>
          </w:p>
        </w:tc>
        <w:tc>
          <w:tcPr>
            <w:tcW w:w="8227" w:type="dxa"/>
            <w:vAlign w:val="center"/>
            <w:textDirection w:val="lrTb"/>
            <w:noWrap w:val="false"/>
          </w:tcPr>
          <w:p>
            <w:pPr>
              <w:ind w:left="0"/>
              <w:jc w:val="center"/>
              <w:widowControl w:val="off"/>
              <w:rPr>
                <w:rFonts w:ascii="宋体" w:hAnsi="宋体" w:cs="仿宋"/>
                <w:b/>
                <w:color w:val="000000"/>
                <w:sz w:val="21"/>
                <w:szCs w:val="21"/>
                <w:lang w:eastAsia="zh-Hans"/>
              </w:rPr>
            </w:pPr>
            <w:r>
              <w:rPr>
                <w:rFonts w:hint="eastAsia" w:ascii="宋体" w:hAnsi="宋体"/>
                <w:b/>
                <w:bCs/>
                <w:color w:val="000000"/>
                <w:sz w:val="21"/>
                <w:szCs w:val="21"/>
              </w:rPr>
              <w:t xml:space="preserve">五、颅内动脉瘤辅助分诊系统</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b/>
                <w:color w:val="000000"/>
                <w:sz w:val="21"/>
                <w:szCs w:val="21"/>
                <w:lang w:eastAsia="zh-Hans"/>
              </w:rPr>
              <w:t xml:space="preserve">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b/>
                <w:color w:val="000000"/>
                <w:sz w:val="21"/>
                <w:szCs w:val="21"/>
                <w:lang w:eastAsia="zh-Hans"/>
              </w:rPr>
              <w:t xml:space="preserve">产品性能要求</w:t>
            </w:r>
            <w:r/>
          </w:p>
        </w:tc>
      </w:tr>
      <w:tr>
        <w:trPr>
          <w:trHeight w:val="20"/>
        </w:trPr>
        <w:tc>
          <w:tcPr>
            <w:tcW w:w="1266" w:type="dxa"/>
            <w:vAlign w:val="center"/>
            <w:textDirection w:val="lrTb"/>
            <w:noWrap w:val="false"/>
          </w:tcPr>
          <w:p>
            <w:pPr>
              <w:ind w:left="0"/>
              <w:jc w:val="center"/>
              <w:rPr>
                <w:rFonts w:ascii="宋体" w:hAnsi="宋体" w:cs="仿宋"/>
                <w:b/>
                <w:color w:val="000000"/>
                <w:sz w:val="21"/>
                <w:szCs w:val="21"/>
                <w:lang w:eastAsia="zh-Hans"/>
              </w:rPr>
            </w:pPr>
            <w:r>
              <w:rPr>
                <w:rFonts w:hint="eastAsia" w:ascii="宋体" w:hAnsi="宋体" w:cs="仿宋"/>
                <w:color w:val="000000"/>
                <w:sz w:val="21"/>
                <w:szCs w:val="21"/>
                <w:lang w:eastAsia="zh-Hans"/>
              </w:rPr>
              <w:t xml:space="preserve">1.1</w:t>
            </w:r>
            <w:r/>
          </w:p>
        </w:tc>
        <w:tc>
          <w:tcPr>
            <w:tcW w:w="8227" w:type="dxa"/>
            <w:vAlign w:val="center"/>
            <w:textDirection w:val="lrTb"/>
            <w:noWrap w:val="false"/>
          </w:tcPr>
          <w:p>
            <w:pPr>
              <w:ind w:left="0"/>
              <w:widowControl w:val="off"/>
              <w:rPr>
                <w:rFonts w:ascii="宋体" w:hAnsi="宋体" w:cs="仿宋"/>
                <w:b/>
                <w:color w:val="000000"/>
                <w:sz w:val="21"/>
                <w:szCs w:val="21"/>
                <w:lang w:eastAsia="zh-Hans"/>
              </w:rPr>
            </w:pPr>
            <w:r>
              <w:rPr>
                <w:rFonts w:hint="eastAsia" w:ascii="宋体" w:hAnsi="宋体"/>
                <w:sz w:val="21"/>
                <w:szCs w:val="21"/>
              </w:rPr>
              <w:t xml:space="preserve">具备医疗器械注册证</w:t>
            </w:r>
            <w:r>
              <w:rPr>
                <w:rFonts w:hint="eastAsia" w:ascii="宋体" w:hAnsi="宋体" w:cs="仿宋"/>
                <w:color w:val="000000"/>
                <w:sz w:val="21"/>
                <w:szCs w:val="21"/>
              </w:rPr>
              <w:t xml:space="preserve">，注册证上</w:t>
            </w:r>
            <w:r>
              <w:rPr>
                <w:rFonts w:hint="eastAsia" w:ascii="宋体" w:hAnsi="宋体" w:cs="仿宋"/>
                <w:color w:val="000000"/>
                <w:sz w:val="21"/>
                <w:szCs w:val="21"/>
                <w:lang w:eastAsia="zh-Hans"/>
              </w:rPr>
              <w:t xml:space="preserve">需包含“</w:t>
            </w:r>
            <w:r>
              <w:rPr>
                <w:rFonts w:hint="eastAsia" w:ascii="宋体" w:hAnsi="宋体" w:cs="仿宋"/>
                <w:color w:val="000000"/>
                <w:sz w:val="21"/>
                <w:szCs w:val="21"/>
              </w:rPr>
              <w:t xml:space="preserve">颅内动脉瘤辅助分诊</w:t>
            </w:r>
            <w:r>
              <w:rPr>
                <w:rFonts w:hint="eastAsia" w:ascii="宋体" w:hAnsi="宋体" w:cs="仿宋"/>
                <w:color w:val="000000"/>
                <w:sz w:val="21"/>
                <w:szCs w:val="21"/>
                <w:lang w:eastAsia="zh-Hans"/>
              </w:rPr>
              <w:t xml:space="preserve">”类似描述字样，</w:t>
            </w:r>
            <w:r>
              <w:rPr>
                <w:rFonts w:hint="eastAsia" w:ascii="宋体" w:hAnsi="宋体" w:cs="仿宋"/>
                <w:color w:val="000000"/>
                <w:sz w:val="21"/>
                <w:szCs w:val="21"/>
              </w:rPr>
              <w:t xml:space="preserve">支持头颈动脉CT造影图像显示、处理、测量和分析，可对颅内3mm及以上动脉瘤进行辅助分诊评估。</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b/>
                <w:color w:val="000000"/>
                <w:sz w:val="21"/>
                <w:szCs w:val="21"/>
              </w:rPr>
              <w:t xml:space="preserve">2</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b/>
                <w:color w:val="000000"/>
                <w:sz w:val="21"/>
                <w:szCs w:val="21"/>
              </w:rPr>
              <w:t xml:space="preserve">影像传输与显示</w:t>
            </w:r>
            <w:r/>
          </w:p>
        </w:tc>
      </w:tr>
      <w:tr>
        <w:trPr>
          <w:trHeight w:val="20"/>
        </w:trPr>
        <w:tc>
          <w:tcPr>
            <w:tcW w:w="1266" w:type="dxa"/>
            <w:vAlign w:val="center"/>
            <w:textDirection w:val="lrTb"/>
            <w:noWrap w:val="false"/>
          </w:tcPr>
          <w:p>
            <w:pPr>
              <w:ind w:left="0"/>
              <w:jc w:val="center"/>
              <w:rPr>
                <w:rFonts w:ascii="宋体" w:hAnsi="宋体" w:cs="仿宋"/>
                <w:b/>
                <w:color w:val="000000"/>
                <w:sz w:val="21"/>
                <w:szCs w:val="21"/>
                <w:lang w:eastAsia="zh-Hans"/>
              </w:rPr>
            </w:pPr>
            <w:r>
              <w:rPr>
                <w:rFonts w:hint="eastAsia" w:ascii="宋体" w:hAnsi="宋体" w:cs="仿宋"/>
                <w:color w:val="000000"/>
                <w:sz w:val="21"/>
                <w:szCs w:val="21"/>
              </w:rPr>
              <w:t xml:space="preserve">2.1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具备影像自动拉取DICOM节点目标影像序列</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b/>
                <w:color w:val="000000"/>
                <w:sz w:val="21"/>
                <w:szCs w:val="21"/>
              </w:rPr>
              <w:t xml:space="preserve">3</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b/>
                <w:bCs/>
                <w:color w:val="000000"/>
                <w:sz w:val="21"/>
                <w:szCs w:val="21"/>
              </w:rPr>
              <w:t xml:space="preserve">影像浏览及阅片</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3.1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具备影像小助手，测量及标记</w:t>
            </w:r>
            <w:r>
              <w:rPr>
                <w:rFonts w:hint="eastAsia" w:ascii="宋体" w:hAnsi="宋体" w:cs="仿宋"/>
                <w:color w:val="000000"/>
                <w:sz w:val="21"/>
                <w:szCs w:val="21"/>
                <w:lang w:eastAsia="zh-Hans"/>
              </w:rPr>
              <w:t xml:space="preserve">病灶</w:t>
            </w:r>
            <w:r>
              <w:rPr>
                <w:rFonts w:hint="eastAsia" w:ascii="宋体" w:hAnsi="宋体" w:cs="仿宋"/>
                <w:color w:val="000000"/>
                <w:sz w:val="21"/>
                <w:szCs w:val="21"/>
              </w:rPr>
              <w:t xml:space="preserve">工具、隐藏/显示</w:t>
            </w:r>
            <w:r>
              <w:rPr>
                <w:rFonts w:hint="eastAsia" w:ascii="宋体" w:hAnsi="宋体" w:cs="仿宋"/>
                <w:color w:val="000000"/>
                <w:sz w:val="21"/>
                <w:szCs w:val="21"/>
                <w:lang w:eastAsia="zh-Hans"/>
              </w:rPr>
              <w:t xml:space="preserve">META</w:t>
            </w:r>
            <w:r>
              <w:rPr>
                <w:rFonts w:hint="eastAsia" w:ascii="宋体" w:hAnsi="宋体" w:cs="仿宋"/>
                <w:color w:val="000000"/>
                <w:sz w:val="21"/>
                <w:szCs w:val="21"/>
              </w:rPr>
              <w:t xml:space="preserve">信息、快速调窗工具、缩放和移动工具</w:t>
            </w:r>
            <w:r>
              <w:rPr>
                <w:rFonts w:hint="eastAsia" w:ascii="宋体" w:hAnsi="宋体" w:cs="仿宋"/>
                <w:color w:val="000000"/>
                <w:sz w:val="21"/>
                <w:szCs w:val="21"/>
                <w:lang w:eastAsia="zh-Hans"/>
              </w:rPr>
              <w:t xml:space="preserve">等</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3.2</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w:t>
            </w:r>
            <w:r>
              <w:rPr>
                <w:rFonts w:hint="eastAsia" w:ascii="宋体" w:hAnsi="宋体" w:cs="仿宋"/>
                <w:color w:val="000000"/>
                <w:sz w:val="21"/>
                <w:szCs w:val="21"/>
              </w:rPr>
              <w:t xml:space="preserve">影像查看功能，序列影像滚动</w:t>
            </w:r>
            <w:r>
              <w:rPr>
                <w:rFonts w:hint="eastAsia" w:ascii="宋体" w:hAnsi="宋体" w:cs="仿宋"/>
                <w:color w:val="000000"/>
                <w:sz w:val="21"/>
                <w:szCs w:val="21"/>
                <w:lang w:eastAsia="zh-Hans"/>
              </w:rPr>
              <w:t xml:space="preserve">切片查看</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3.3</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w:t>
            </w:r>
            <w:r>
              <w:rPr>
                <w:rFonts w:hint="eastAsia" w:ascii="宋体" w:hAnsi="宋体" w:cs="仿宋"/>
                <w:color w:val="000000"/>
                <w:sz w:val="21"/>
                <w:szCs w:val="21"/>
              </w:rPr>
              <w:t xml:space="preserve">快捷键使用说明，系统自带快捷键操作帮助说明</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b/>
                <w:bCs/>
                <w:color w:val="000000"/>
                <w:sz w:val="21"/>
                <w:szCs w:val="21"/>
                <w:lang w:eastAsia="zh-Hans"/>
              </w:rPr>
              <w:t xml:space="preserve">4</w:t>
            </w:r>
            <w:r/>
          </w:p>
        </w:tc>
        <w:tc>
          <w:tcPr>
            <w:tcW w:w="8227" w:type="dxa"/>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b/>
                <w:bCs/>
                <w:color w:val="000000"/>
                <w:sz w:val="21"/>
                <w:szCs w:val="21"/>
              </w:rPr>
              <w:t xml:space="preserve">动脉瘤</w:t>
            </w:r>
            <w:r>
              <w:rPr>
                <w:rFonts w:hint="eastAsia" w:ascii="宋体" w:hAnsi="宋体" w:cs="仿宋"/>
                <w:b/>
                <w:bCs/>
                <w:color w:val="000000"/>
                <w:sz w:val="21"/>
                <w:szCs w:val="21"/>
                <w:lang w:eastAsia="zh-Hans"/>
              </w:rPr>
              <w:t xml:space="preserve">智能辅助</w:t>
            </w:r>
            <w:r>
              <w:rPr>
                <w:rFonts w:hint="eastAsia" w:ascii="宋体" w:hAnsi="宋体" w:cs="仿宋"/>
                <w:b/>
                <w:bCs/>
                <w:color w:val="000000"/>
                <w:sz w:val="21"/>
                <w:szCs w:val="21"/>
              </w:rPr>
              <w:t xml:space="preserve">诊断</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4.1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具备自动识别、分割、提取、标记并命名头颈动脉血管。</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4.2</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具备带骨VR自定义裁剪。</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4.3</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具备动脉瘤自动识别、分割与检出功能。</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4.4</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具备动脉瘤形态学量化信息，自动检出头颈部血管动脉瘤，提供动脉瘤长度、宽度、高度、最长直径、瘤颈直径、瘤颈面积、动脉瘤角、动脉瘤入射角，9项参数的定量分析。</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4.5</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具备载瘤动脉形态学分析，自动量化载瘤动脉长度、近端/远端直径、平均直径，4项参数的定量分析。</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4.6</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具备量化参数和图像的测量标记进行实时交互，辅助用户定位和观察感兴趣的参数。</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4.7</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具备动脉瘤破裂风险评分析，自动评估动脉瘤长宽比、尺寸比、纵横比、体积瘤颈面积比、椭圆形/非球形指数、波动指数，7项参数的定量分析.</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4.8</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具备动脉瘤风险分析图谱，能够直观的辅助医生评估动脉瘤风险。</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4.9</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具备动脉瘤风险评估分析及预警提示。</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4.10</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具备局部动脉瘤VR展示，支持自定义调节周围组织丰富度。</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4.11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具备手动添加动脉瘤功能，能够根据用户选择范围智能识别动脉瘤量化信息并判断风险。</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4.12</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具备3D测量和标记功能，能够在载瘤动脉VR图像上实时测量感兴趣参数。</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4.13</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具备长度、角度、区域（圆形、矩形、多边形）测量工具。箭头标记工具，方便在影像上完成注释。</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4.14</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支持长度测试、区域测量、箭头编辑操作结果修改。</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4.15</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支持测量、箭头标记操作结果删除。</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b/>
                <w:bCs/>
                <w:color w:val="000000"/>
                <w:sz w:val="21"/>
                <w:szCs w:val="21"/>
                <w:lang w:eastAsia="zh-Hans"/>
              </w:rPr>
              <w:t xml:space="preserve">5</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b/>
                <w:bCs/>
                <w:color w:val="000000"/>
                <w:sz w:val="21"/>
                <w:szCs w:val="21"/>
                <w:lang w:eastAsia="zh-Hans"/>
              </w:rPr>
              <w:t xml:space="preserve">图文结构化报告</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5.1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具备全局VR图像、载瘤动脉图像、Willis环图像生成图文结构化报告。</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5.2</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具备结构化文本报告，根据诊断结果一键生成文本报告；报告支持动脉瘤所在头颈动脉分段定位描述、具备动脉瘤量化参数分析及风险提示；支持复制结果，支持勾选推送状态生成文本报告胶片。</w:t>
            </w:r>
            <w:r/>
          </w:p>
        </w:tc>
      </w:tr>
      <w:tr>
        <w:trPr>
          <w:trHeight w:val="20"/>
        </w:trPr>
        <w:tc>
          <w:tcPr>
            <w:tcW w:w="1266" w:type="dxa"/>
            <w:vAlign w:val="center"/>
            <w:textDirection w:val="lrTb"/>
            <w:noWrap w:val="false"/>
          </w:tcPr>
          <w:p>
            <w:pPr>
              <w:ind w:left="0"/>
              <w:jc w:val="center"/>
              <w:widowControl w:val="off"/>
              <w:rPr>
                <w:rFonts w:ascii="宋体" w:hAnsi="宋体"/>
                <w:b/>
                <w:bCs/>
                <w:color w:val="000000"/>
                <w:sz w:val="21"/>
                <w:szCs w:val="21"/>
              </w:rPr>
            </w:pPr>
            <w:r>
              <w:rPr>
                <w:rFonts w:hint="eastAsia" w:ascii="宋体" w:hAnsi="宋体" w:cs="仿宋"/>
                <w:color w:val="000000"/>
                <w:sz w:val="21"/>
                <w:szCs w:val="21"/>
              </w:rPr>
              <w:t xml:space="preserve">5.3</w:t>
            </w:r>
            <w:r/>
          </w:p>
        </w:tc>
        <w:tc>
          <w:tcPr>
            <w:tcW w:w="8227" w:type="dxa"/>
            <w:vAlign w:val="center"/>
            <w:textDirection w:val="lrTb"/>
            <w:noWrap w:val="false"/>
          </w:tcPr>
          <w:p>
            <w:pPr>
              <w:ind w:left="0"/>
              <w:jc w:val="left"/>
              <w:widowControl w:val="off"/>
              <w:rPr>
                <w:rFonts w:ascii="宋体" w:hAnsi="宋体"/>
                <w:b/>
                <w:bCs/>
                <w:color w:val="000000"/>
                <w:sz w:val="21"/>
                <w:szCs w:val="21"/>
              </w:rPr>
            </w:pPr>
            <w:r>
              <w:rPr>
                <w:rFonts w:hint="eastAsia" w:ascii="宋体" w:hAnsi="宋体" w:cs="仿宋"/>
                <w:color w:val="000000"/>
                <w:sz w:val="21"/>
                <w:szCs w:val="21"/>
              </w:rPr>
              <w:t xml:space="preserve">具备高风险动脉瘤形态学及破裂风险量化分析及内容描述。</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cs="仿宋"/>
                <w:color w:val="000000"/>
                <w:sz w:val="21"/>
                <w:szCs w:val="21"/>
                <w:lang w:eastAsia="zh-Hans"/>
              </w:rPr>
            </w:r>
            <w:r/>
          </w:p>
        </w:tc>
        <w:tc>
          <w:tcPr>
            <w:tcW w:w="8227" w:type="dxa"/>
            <w:vAlign w:val="center"/>
            <w:textDirection w:val="lrTb"/>
            <w:noWrap w:val="false"/>
          </w:tcPr>
          <w:p>
            <w:pPr>
              <w:ind w:left="0"/>
              <w:jc w:val="center"/>
              <w:widowControl w:val="off"/>
              <w:rPr>
                <w:rFonts w:ascii="宋体" w:hAnsi="宋体" w:cs="仿宋"/>
                <w:color w:val="000000"/>
                <w:sz w:val="21"/>
                <w:szCs w:val="21"/>
                <w:lang w:eastAsia="zh-Hans"/>
              </w:rPr>
            </w:pPr>
            <w:r>
              <w:rPr>
                <w:rFonts w:hint="eastAsia" w:ascii="宋体" w:hAnsi="宋体"/>
                <w:b/>
                <w:bCs/>
                <w:color w:val="000000"/>
                <w:sz w:val="21"/>
                <w:szCs w:val="21"/>
              </w:rPr>
              <w:t xml:space="preserve">六、CT脑灌注智能分析系统</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产品性能要求</w:t>
            </w:r>
            <w:r/>
          </w:p>
        </w:tc>
      </w:tr>
      <w:tr>
        <w:trPr>
          <w:trHeight w:val="20"/>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sz w:val="21"/>
                <w:szCs w:val="21"/>
                <w:lang w:eastAsia="zh-Hans"/>
              </w:rPr>
              <w:t xml:space="preserve">1.1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sz w:val="21"/>
                <w:szCs w:val="21"/>
              </w:rPr>
              <w:t xml:space="preserve">医疗器械注册证</w:t>
            </w:r>
            <w:r>
              <w:rPr>
                <w:rFonts w:hint="eastAsia" w:ascii="宋体" w:hAnsi="宋体" w:cs="仿宋"/>
                <w:sz w:val="21"/>
                <w:szCs w:val="21"/>
                <w:lang w:eastAsia="zh-Hans"/>
              </w:rPr>
              <w:t xml:space="preserve">，注册证上需包含“脑灌注CT图像处理”类似描述字样。</w:t>
            </w:r>
            <w:r/>
          </w:p>
        </w:tc>
      </w:tr>
      <w:tr>
        <w:trPr>
          <w:trHeight w:val="20"/>
        </w:trPr>
        <w:tc>
          <w:tcPr>
            <w:tcW w:w="1266" w:type="dxa"/>
            <w:vAlign w:val="center"/>
            <w:textDirection w:val="lrTb"/>
            <w:noWrap w:val="false"/>
          </w:tcPr>
          <w:p>
            <w:pPr>
              <w:ind w:left="0"/>
              <w:jc w:val="center"/>
              <w:rPr>
                <w:rFonts w:ascii="宋体" w:hAnsi="宋体" w:cs="仿宋"/>
                <w:b/>
                <w:color w:val="000000"/>
                <w:sz w:val="21"/>
                <w:szCs w:val="21"/>
              </w:rPr>
            </w:pPr>
            <w:r>
              <w:rPr>
                <w:rFonts w:hint="eastAsia" w:ascii="宋体" w:hAnsi="宋体" w:cs="仿宋"/>
                <w:sz w:val="21"/>
                <w:szCs w:val="21"/>
              </w:rPr>
              <w:t xml:space="preserve">★</w:t>
            </w:r>
            <w:r>
              <w:rPr>
                <w:rFonts w:hint="eastAsia" w:ascii="宋体" w:hAnsi="宋体" w:cs="仿宋"/>
                <w:sz w:val="21"/>
                <w:szCs w:val="21"/>
                <w:lang w:eastAsia="zh-Hans"/>
              </w:rPr>
              <w:t xml:space="preserve">1.</w:t>
            </w:r>
            <w:r>
              <w:rPr>
                <w:rFonts w:hint="eastAsia" w:ascii="宋体" w:hAnsi="宋体" w:cs="仿宋"/>
                <w:sz w:val="21"/>
                <w:szCs w:val="21"/>
              </w:rPr>
              <w:t xml:space="preserve">2</w:t>
            </w:r>
            <w:r/>
          </w:p>
        </w:tc>
        <w:tc>
          <w:tcPr>
            <w:tcW w:w="8227" w:type="dxa"/>
            <w:vAlign w:val="center"/>
            <w:textDirection w:val="lrTb"/>
            <w:noWrap w:val="false"/>
          </w:tcPr>
          <w:p>
            <w:pPr>
              <w:ind w:left="0"/>
              <w:widowControl w:val="off"/>
              <w:rPr>
                <w:rFonts w:ascii="宋体" w:hAnsi="宋体" w:cs="仿宋"/>
                <w:b/>
                <w:color w:val="000000"/>
                <w:sz w:val="21"/>
                <w:szCs w:val="21"/>
                <w:lang w:eastAsia="zh-Hans"/>
              </w:rPr>
            </w:pPr>
            <w:r>
              <w:rPr>
                <w:rFonts w:hint="eastAsia" w:ascii="仿宋" w:hAnsi="仿宋" w:eastAsia="仿宋" w:cs="仿宋"/>
                <w:color w:val="000000"/>
                <w:sz w:val="21"/>
                <w:szCs w:val="21"/>
              </w:rPr>
              <w:t xml:space="preserve">产品具备对急性缺血性脑梗死的梗死核心预测的DICE相似系数≥0.24</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sz w:val="21"/>
                <w:szCs w:val="21"/>
              </w:rPr>
              <w:t xml:space="preserve">★</w:t>
            </w:r>
            <w:r>
              <w:rPr>
                <w:rFonts w:hint="eastAsia" w:ascii="宋体" w:hAnsi="宋体" w:cs="仿宋"/>
                <w:sz w:val="21"/>
                <w:szCs w:val="21"/>
                <w:lang w:eastAsia="zh-Hans"/>
              </w:rPr>
              <w:t xml:space="preserve">1.</w:t>
            </w:r>
            <w:r>
              <w:rPr>
                <w:rFonts w:hint="eastAsia" w:ascii="宋体" w:hAnsi="宋体" w:cs="仿宋"/>
                <w:sz w:val="21"/>
                <w:szCs w:val="21"/>
              </w:rPr>
              <w:t xml:space="preserve">3</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sz w:val="21"/>
                <w:szCs w:val="21"/>
                <w:lang w:eastAsia="zh-Hans"/>
              </w:rPr>
              <w:t xml:space="preserve">产品支持对于急性缺血性脑梗死患者的CTP检查数据，不同采样间隔（＜5.1s）不会影响Mismatch判断，包括梗死核心、低灌注区和Mismatch比值</w:t>
            </w:r>
            <w:r>
              <w:rPr>
                <w:rFonts w:hint="eastAsia" w:ascii="宋体" w:hAnsi="宋体" w:cs="仿宋"/>
                <w:sz w:val="21"/>
                <w:szCs w:val="21"/>
              </w:rPr>
              <w:t xml:space="preserve">。</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b/>
                <w:color w:val="000000"/>
                <w:sz w:val="21"/>
                <w:szCs w:val="21"/>
                <w:lang w:eastAsia="zh-Hans"/>
              </w:rPr>
              <w:t xml:space="preserve">2</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b/>
                <w:color w:val="000000"/>
                <w:sz w:val="21"/>
                <w:szCs w:val="21"/>
                <w:lang w:eastAsia="zh-Hans"/>
              </w:rPr>
              <w:t xml:space="preserve">影像浏览及阅片</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2.1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具备左键长按拖拽可便捷播放影像序列方便快速查看影像概况。</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2.2</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具备头颅最大密度投影图（tMIP），自动生成头颅最大密度投影图，方便医生查看血管的情况。</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2.3</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具备动静脉标准点，自动筛选灌注扫描范围中中动静脉最亮的点作为动静脉标准点开计算TDC曲线。</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2.4</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具备动静脉自定义选点及中心线调整。</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2.5</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具备动静脉标准点时间-密度曲线图（TDC曲线图），TDC曲线为静脉注射造影剂的同时对选定的层面进行多次连续扫描，以获得相应层面内每一象素的时间-密度曲线(TDC)。</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2.6</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具备TDC曲线异常提醒。</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2.7</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具备脑血流流量图（CBF）,自动生成脑血流流量图，并可配置色值区间，辅助医生查看脑血流量改变区域。</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2.8</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具备脑血流容量图（CBV），自动生成脑血流容量图，并可配置色值区间，辅助医生查看脑血流量改变区域。</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2.9</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具备对比剂平均通过时间图（MTT），自动生成对比剂平均通过时间图，并可配置色值区间，辅助医生判断脑组织对比剂通过时间的改变。</w:t>
            </w:r>
            <w:r/>
          </w:p>
        </w:tc>
      </w:tr>
      <w:tr>
        <w:trPr>
          <w:trHeight w:val="20"/>
        </w:trPr>
        <w:tc>
          <w:tcPr>
            <w:tcW w:w="1266" w:type="dxa"/>
            <w:vAlign w:val="center"/>
            <w:textDirection w:val="lrTb"/>
            <w:noWrap w:val="false"/>
          </w:tcPr>
          <w:p>
            <w:pPr>
              <w:ind w:left="0"/>
              <w:jc w:val="center"/>
              <w:rPr>
                <w:rFonts w:ascii="宋体" w:hAnsi="宋体" w:cs="仿宋"/>
                <w:b/>
                <w:color w:val="000000"/>
                <w:sz w:val="21"/>
                <w:szCs w:val="21"/>
                <w:lang w:eastAsia="zh-Hans"/>
              </w:rPr>
            </w:pPr>
            <w:r>
              <w:rPr>
                <w:rFonts w:hint="eastAsia" w:ascii="宋体" w:hAnsi="宋体" w:cs="仿宋"/>
                <w:color w:val="000000"/>
                <w:sz w:val="21"/>
                <w:szCs w:val="21"/>
                <w:lang w:eastAsia="zh-Hans"/>
              </w:rPr>
              <w:t xml:space="preserve">2.10</w:t>
            </w:r>
            <w:r/>
          </w:p>
        </w:tc>
        <w:tc>
          <w:tcPr>
            <w:tcW w:w="8227" w:type="dxa"/>
            <w:vAlign w:val="center"/>
            <w:textDirection w:val="lrTb"/>
            <w:noWrap w:val="false"/>
          </w:tcPr>
          <w:p>
            <w:pPr>
              <w:ind w:left="0"/>
              <w:widowControl w:val="off"/>
              <w:rPr>
                <w:rFonts w:ascii="宋体" w:hAnsi="宋体" w:cs="仿宋"/>
                <w:b/>
                <w:color w:val="000000"/>
                <w:sz w:val="21"/>
                <w:szCs w:val="21"/>
                <w:lang w:eastAsia="zh-Hans"/>
              </w:rPr>
            </w:pPr>
            <w:r>
              <w:rPr>
                <w:rFonts w:hint="eastAsia" w:ascii="宋体" w:hAnsi="宋体" w:cs="仿宋"/>
                <w:color w:val="000000"/>
                <w:sz w:val="21"/>
                <w:szCs w:val="21"/>
                <w:lang w:eastAsia="zh-Hans"/>
              </w:rPr>
              <w:t xml:space="preserve">具备对比剂峰值时间图（TTP），自动生成对比剂峰值时间图，并可配置色值区间，辅助医生判断脑组织对比剂峰值时间的改变。</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2.11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具备对比剂达峰时间图（Tmax），自动生成对比剂达峰时间图，并可配置色值区间，帮助医生判断脑组织对比剂达峰时间的改变。</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b/>
                <w:color w:val="000000"/>
                <w:sz w:val="21"/>
                <w:szCs w:val="21"/>
                <w:lang w:eastAsia="zh-Hans"/>
              </w:rPr>
              <w:t xml:space="preserve">3</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b/>
                <w:color w:val="000000"/>
                <w:sz w:val="21"/>
                <w:szCs w:val="21"/>
                <w:lang w:eastAsia="zh-Hans"/>
              </w:rPr>
              <w:t xml:space="preserve">病灶检出与分析</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具备自动生成多阈值的脑血流量对比图和体积。</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3.2</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具备自动生成多阈值的对比剂达峰时间对比图和体积。</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3.3</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具备自动生成多阈值的脑血容量对比图和体积。</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3.4</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具备参数图联动功能，多个参数图可进行同步联动。</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3.5</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具备通过对比双侧脑组织发现参数异常区域，自动检出提示CBF、CBV、TTP、MTT、Tmax参数图异常区域。</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3.6</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具备计算核心梗死区体积，自动输出全脑及各个脑区CBF&lt;30%的核心梗死区体积。</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3.7</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具备计算低灌注区体积，自动输出全脑及各个脑区Tmax&gt;6s的所有脑组织的体积。</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3.8</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具备计算核心梗死区及低灌注区不匹配比值，并支持个性化配置标准，自动输出相应量化结果。</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3.9</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具备异常脑区手动修改，用户可根据需求删除异常区域脑区，系统将自动计算删除后的核心梗死区、低灌注区以及不匹配比值结果。</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3.10</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具备ROI测量，用户可自定义勾画病灶区域，并自动输出脑区两侧ROI结果。</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3.11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具备CTP重建CTA图像，并支持手动调整CTP调整CTA的期相。</w:t>
            </w:r>
            <w:r/>
          </w:p>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并可在TDC曲线定位选取的期相序列。</w:t>
            </w:r>
            <w:r/>
          </w:p>
        </w:tc>
      </w:tr>
      <w:tr>
        <w:trPr>
          <w:trHeight w:val="20"/>
        </w:trPr>
        <w:tc>
          <w:tcPr>
            <w:tcW w:w="1266" w:type="dxa"/>
            <w:vAlign w:val="center"/>
            <w:textDirection w:val="lrTb"/>
            <w:noWrap w:val="false"/>
          </w:tcPr>
          <w:p>
            <w:pPr>
              <w:ind w:left="0"/>
              <w:jc w:val="center"/>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3.12</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具备自动按脑区勾勒ROI测量图形并输出测量结果，支持设置分区结果显隐状态。</w:t>
            </w:r>
            <w:r/>
          </w:p>
        </w:tc>
      </w:tr>
      <w:tr>
        <w:trPr>
          <w:trHeight w:val="20"/>
        </w:trPr>
        <w:tc>
          <w:tcPr>
            <w:tcW w:w="1266" w:type="dxa"/>
            <w:vAlign w:val="center"/>
            <w:textDirection w:val="lrTb"/>
            <w:noWrap w:val="false"/>
          </w:tcPr>
          <w:p>
            <w:pPr>
              <w:ind w:left="0"/>
              <w:jc w:val="center"/>
              <w:widowControl w:val="off"/>
              <w:rPr>
                <w:rFonts w:ascii="宋体" w:hAnsi="宋体" w:cs="仿宋"/>
                <w:b/>
                <w:color w:val="000000"/>
                <w:sz w:val="21"/>
                <w:szCs w:val="21"/>
                <w:lang w:eastAsia="zh-Hans"/>
              </w:rPr>
            </w:pPr>
            <w:r>
              <w:rPr>
                <w:rFonts w:hint="eastAsia" w:ascii="宋体" w:hAnsi="宋体" w:cs="仿宋"/>
                <w:color w:val="000000"/>
                <w:sz w:val="21"/>
                <w:szCs w:val="21"/>
                <w:lang w:eastAsia="zh-Hans"/>
              </w:rPr>
              <w:t xml:space="preserve">3.13</w:t>
            </w:r>
            <w:r/>
          </w:p>
        </w:tc>
        <w:tc>
          <w:tcPr>
            <w:tcW w:w="8227" w:type="dxa"/>
            <w:vAlign w:val="center"/>
            <w:textDirection w:val="lrTb"/>
            <w:noWrap w:val="false"/>
          </w:tcPr>
          <w:p>
            <w:pPr>
              <w:ind w:left="0"/>
              <w:widowControl w:val="off"/>
              <w:rPr>
                <w:rFonts w:ascii="宋体" w:hAnsi="宋体" w:cs="仿宋"/>
                <w:b/>
                <w:color w:val="000000"/>
                <w:sz w:val="21"/>
                <w:szCs w:val="21"/>
                <w:lang w:eastAsia="zh-Hans"/>
              </w:rPr>
            </w:pPr>
            <w:r>
              <w:rPr>
                <w:rFonts w:hint="eastAsia" w:ascii="宋体" w:hAnsi="宋体" w:cs="仿宋"/>
                <w:color w:val="000000"/>
                <w:sz w:val="21"/>
                <w:szCs w:val="21"/>
                <w:lang w:eastAsia="zh-Hans"/>
              </w:rPr>
              <w:t xml:space="preserve">具备脑区及重要核团分割功能。</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3.14</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具备自动测量对比分析不同脑区及核团灌注参数值的功能。</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b/>
                <w:color w:val="000000"/>
                <w:sz w:val="21"/>
                <w:szCs w:val="21"/>
                <w:lang w:eastAsia="zh-Hans"/>
              </w:rPr>
              <w:t xml:space="preserve">4</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b/>
                <w:color w:val="000000"/>
                <w:sz w:val="21"/>
                <w:szCs w:val="21"/>
                <w:lang w:eastAsia="zh-Hans"/>
              </w:rPr>
              <w:t xml:space="preserve">一键报告与打印</w:t>
            </w:r>
            <w:r/>
          </w:p>
        </w:tc>
      </w:tr>
      <w:tr>
        <w:trPr>
          <w:trHeight w:val="20"/>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lang w:eastAsia="zh-Hans"/>
              </w:rPr>
              <w:t xml:space="preserve">4.1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lang w:eastAsia="zh-Hans"/>
              </w:rPr>
              <w:t xml:space="preserve">具备结构化文本报告，根据诊断结果一键生成文本报告且支持编辑与复制；根据诊断结果一键生成表格报告且支持复制。</w:t>
            </w:r>
            <w:r/>
          </w:p>
        </w:tc>
      </w:tr>
      <w:tr>
        <w:trPr>
          <w:trHeight w:val="151"/>
        </w:trPr>
        <w:tc>
          <w:tcPr>
            <w:tcW w:w="1266" w:type="dxa"/>
            <w:vAlign w:val="center"/>
            <w:textDirection w:val="lrTb"/>
            <w:noWrap w:val="false"/>
          </w:tcPr>
          <w:p>
            <w:pPr>
              <w:ind w:left="0"/>
              <w:jc w:val="center"/>
              <w:widowControl w:val="off"/>
              <w:rPr>
                <w:rFonts w:ascii="宋体" w:hAnsi="宋体"/>
                <w:b/>
                <w:bCs/>
                <w:color w:val="000000"/>
                <w:sz w:val="21"/>
                <w:szCs w:val="21"/>
              </w:rPr>
            </w:pPr>
            <w:r>
              <w:rPr>
                <w:rFonts w:hint="eastAsia" w:ascii="宋体" w:hAnsi="宋体" w:cs="仿宋"/>
                <w:color w:val="000000"/>
                <w:sz w:val="21"/>
                <w:szCs w:val="21"/>
                <w:lang w:eastAsia="zh-Hans"/>
              </w:rPr>
              <w:t xml:space="preserve">4.2</w:t>
            </w:r>
            <w:r/>
          </w:p>
        </w:tc>
        <w:tc>
          <w:tcPr>
            <w:tcW w:w="8227" w:type="dxa"/>
            <w:vAlign w:val="center"/>
            <w:textDirection w:val="lrTb"/>
            <w:noWrap w:val="false"/>
          </w:tcPr>
          <w:p>
            <w:pPr>
              <w:ind w:left="0"/>
              <w:jc w:val="left"/>
              <w:widowControl w:val="off"/>
              <w:rPr>
                <w:rFonts w:ascii="宋体" w:hAnsi="宋体"/>
                <w:b/>
                <w:bCs/>
                <w:color w:val="000000"/>
                <w:sz w:val="21"/>
                <w:szCs w:val="21"/>
              </w:rPr>
            </w:pPr>
            <w:r>
              <w:rPr>
                <w:rFonts w:hint="eastAsia" w:ascii="宋体" w:hAnsi="宋体" w:cs="仿宋"/>
                <w:color w:val="000000"/>
                <w:sz w:val="21"/>
                <w:szCs w:val="21"/>
                <w:lang w:eastAsia="zh-Hans"/>
              </w:rPr>
              <w:t xml:space="preserve">具备快捷推送，按规则选择目标影像，自动加入待推送影像序列，一键推送影像序列至目标DICOM 节点</w:t>
            </w:r>
            <w:r>
              <w:rPr>
                <w:rFonts w:hint="eastAsia" w:ascii="宋体" w:hAnsi="宋体" w:cs="仿宋"/>
                <w:color w:val="000000"/>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lang w:eastAsia="zh-Hans"/>
              </w:rPr>
              <w:t xml:space="preserve">4.3</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lang w:eastAsia="zh-Hans"/>
              </w:rPr>
              <w:t xml:space="preserve">具备快捷打印，按规则选择目标影像，自动加入待打印影像序列；支持预设胶片预设布局、支持预设胶片元信息，支持配置打印胶片模板和自定义选择待打印影像，支持一键根据预设规则完成影像排版，一键完成胶片打印</w:t>
            </w:r>
            <w:r>
              <w:rPr>
                <w:rFonts w:hint="eastAsia" w:ascii="宋体" w:hAnsi="宋体" w:cs="仿宋"/>
                <w:color w:val="000000"/>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ascii="宋体" w:hAnsi="宋体" w:cs="仿宋"/>
                <w:b/>
                <w:bCs/>
                <w:color w:val="000000"/>
                <w:sz w:val="21"/>
                <w:szCs w:val="21"/>
                <w:lang w:eastAsia="zh-Hans"/>
              </w:rPr>
            </w:r>
            <w:r/>
          </w:p>
        </w:tc>
        <w:tc>
          <w:tcPr>
            <w:tcW w:w="8227" w:type="dxa"/>
            <w:vAlign w:val="center"/>
            <w:textDirection w:val="lrTb"/>
            <w:noWrap w:val="false"/>
          </w:tcPr>
          <w:p>
            <w:pPr>
              <w:ind w:left="0"/>
              <w:jc w:val="center"/>
              <w:widowControl w:val="off"/>
              <w:rPr>
                <w:rFonts w:ascii="宋体" w:hAnsi="宋体" w:cs="仿宋"/>
                <w:b/>
                <w:bCs/>
                <w:color w:val="000000"/>
                <w:sz w:val="21"/>
                <w:szCs w:val="21"/>
                <w:lang w:eastAsia="zh-Hans"/>
              </w:rPr>
            </w:pPr>
            <w:r>
              <w:rPr>
                <w:rFonts w:hint="eastAsia" w:ascii="宋体" w:hAnsi="宋体"/>
                <w:b/>
                <w:bCs/>
                <w:color w:val="000000"/>
                <w:sz w:val="21"/>
                <w:szCs w:val="21"/>
              </w:rPr>
              <w:t xml:space="preserve">七、肺结节人工智能辅助诊断系统</w:t>
            </w:r>
            <w:r/>
          </w:p>
        </w:tc>
      </w:tr>
      <w:tr>
        <w:trPr>
          <w:trHeight w:val="151"/>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b/>
                <w:bCs/>
                <w:color w:val="000000"/>
                <w:sz w:val="21"/>
                <w:szCs w:val="21"/>
              </w:rPr>
              <w:t xml:space="preserve">1</w:t>
            </w:r>
            <w:r/>
          </w:p>
        </w:tc>
        <w:tc>
          <w:tcPr>
            <w:tcW w:w="8227" w:type="dxa"/>
            <w:vAlign w:val="center"/>
            <w:textDirection w:val="lrTb"/>
            <w:noWrap w:val="false"/>
          </w:tcPr>
          <w:p>
            <w:pPr>
              <w:ind w:left="0"/>
              <w:widowControl w:val="off"/>
              <w:rPr>
                <w:rFonts w:ascii="宋体" w:hAnsi="宋体" w:cs="仿宋"/>
                <w:color w:val="000000"/>
                <w:sz w:val="21"/>
                <w:szCs w:val="21"/>
              </w:rPr>
            </w:pPr>
            <w:r>
              <w:rPr>
                <w:rFonts w:hint="eastAsia" w:ascii="宋体" w:hAnsi="宋体" w:cs="仿宋"/>
                <w:b/>
                <w:bCs/>
                <w:color w:val="000000"/>
                <w:sz w:val="21"/>
                <w:szCs w:val="21"/>
              </w:rPr>
              <w:t xml:space="preserve">产品性能要求</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1.1</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具备</w:t>
            </w:r>
            <w:r>
              <w:rPr>
                <w:rFonts w:hint="eastAsia" w:ascii="宋体" w:hAnsi="宋体"/>
                <w:sz w:val="21"/>
                <w:szCs w:val="21"/>
              </w:rPr>
              <w:t xml:space="preserve">医疗器械注册证</w:t>
            </w:r>
            <w:r>
              <w:rPr>
                <w:rFonts w:hint="eastAsia" w:ascii="宋体" w:hAnsi="宋体" w:cs="仿宋"/>
                <w:color w:val="000000"/>
                <w:sz w:val="21"/>
                <w:szCs w:val="21"/>
              </w:rPr>
              <w:t xml:space="preserve">，注册证上需包含“</w:t>
            </w:r>
            <w:r>
              <w:rPr>
                <w:rFonts w:hint="eastAsia" w:ascii="宋体" w:hAnsi="宋体" w:cs="仿宋"/>
                <w:color w:val="000000"/>
                <w:sz w:val="21"/>
                <w:szCs w:val="21"/>
                <w:lang w:eastAsia="zh-Hans"/>
              </w:rPr>
              <w:t xml:space="preserve">肺结节</w:t>
            </w:r>
            <w:r>
              <w:rPr>
                <w:rFonts w:hint="eastAsia" w:ascii="宋体" w:hAnsi="宋体" w:cs="仿宋"/>
                <w:color w:val="000000"/>
                <w:sz w:val="21"/>
                <w:szCs w:val="21"/>
              </w:rPr>
              <w:t xml:space="preserve">CT图像辅助检测”字样。</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sz w:val="21"/>
                <w:szCs w:val="21"/>
              </w:rPr>
              <w:t xml:space="preserve">1</w:t>
            </w:r>
            <w:r>
              <w:rPr>
                <w:rFonts w:hint="eastAsia" w:ascii="宋体" w:hAnsi="宋体" w:cs="仿宋"/>
                <w:sz w:val="21"/>
                <w:szCs w:val="21"/>
                <w:lang w:eastAsia="zh-Hans"/>
              </w:rPr>
              <w:t xml:space="preserve">.</w:t>
            </w:r>
            <w:r>
              <w:rPr>
                <w:rFonts w:hint="eastAsia" w:ascii="宋体" w:hAnsi="宋体" w:cs="仿宋"/>
                <w:sz w:val="21"/>
                <w:szCs w:val="21"/>
              </w:rPr>
              <w:t xml:space="preserve">3</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sz w:val="21"/>
                <w:szCs w:val="21"/>
                <w:lang w:eastAsia="zh-Hans"/>
              </w:rPr>
              <w:t xml:space="preserve">以病例为单位</w:t>
            </w:r>
            <w:r>
              <w:rPr>
                <w:rFonts w:hint="eastAsia" w:ascii="宋体" w:hAnsi="宋体" w:cs="仿宋"/>
                <w:sz w:val="21"/>
                <w:szCs w:val="21"/>
              </w:rPr>
              <w:t xml:space="preserve">，</w:t>
            </w:r>
            <w:r>
              <w:rPr>
                <w:rFonts w:hint="eastAsia" w:ascii="宋体" w:hAnsi="宋体" w:cs="仿宋"/>
                <w:sz w:val="21"/>
                <w:szCs w:val="21"/>
                <w:lang w:eastAsia="zh-Hans"/>
              </w:rPr>
              <w:t xml:space="preserve">对于</w:t>
            </w:r>
            <w:r>
              <w:rPr>
                <w:rFonts w:hint="eastAsia" w:ascii="宋体" w:hAnsi="宋体" w:cs="仿宋"/>
                <w:sz w:val="21"/>
                <w:szCs w:val="21"/>
              </w:rPr>
              <w:t xml:space="preserve">≥</w:t>
            </w:r>
            <w:r>
              <w:rPr>
                <w:rFonts w:hint="eastAsia" w:ascii="宋体" w:hAnsi="宋体" w:cs="仿宋"/>
                <w:sz w:val="21"/>
                <w:szCs w:val="21"/>
                <w:lang w:eastAsia="zh-Hans"/>
              </w:rPr>
              <w:t xml:space="preserve">4mm的所有肺结节，检出灵敏度≥95%，检出特异性≥95%。</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sz w:val="21"/>
                <w:szCs w:val="21"/>
              </w:rPr>
              <w:t xml:space="preserve">1</w:t>
            </w:r>
            <w:r>
              <w:rPr>
                <w:rFonts w:hint="eastAsia" w:ascii="宋体" w:hAnsi="宋体" w:cs="仿宋"/>
                <w:sz w:val="21"/>
                <w:szCs w:val="21"/>
                <w:lang w:eastAsia="zh-Hans"/>
              </w:rPr>
              <w:t xml:space="preserve">.</w:t>
            </w:r>
            <w:r>
              <w:rPr>
                <w:rFonts w:hint="eastAsia" w:ascii="宋体" w:hAnsi="宋体" w:cs="仿宋"/>
                <w:sz w:val="21"/>
                <w:szCs w:val="21"/>
              </w:rPr>
              <w:t xml:space="preserve">4</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sz w:val="21"/>
                <w:szCs w:val="21"/>
              </w:rPr>
              <w:t xml:space="preserve">为满足筛查需要，软件需在XP 系统和win7系统打开响应时间均小于1S。</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b/>
                <w:bCs/>
                <w:color w:val="000000"/>
                <w:sz w:val="21"/>
                <w:szCs w:val="21"/>
              </w:rPr>
              <w:t xml:space="preserve">2</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b/>
                <w:bCs/>
                <w:color w:val="000000"/>
                <w:sz w:val="21"/>
                <w:szCs w:val="21"/>
              </w:rPr>
              <w:t xml:space="preserve">影像阅片</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2.1</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具备双窗纵隔窗对比功能，</w:t>
            </w:r>
            <w:r>
              <w:rPr>
                <w:rFonts w:hint="eastAsia" w:ascii="宋体" w:hAnsi="宋体" w:cs="仿宋"/>
                <w:color w:val="000000"/>
                <w:sz w:val="21"/>
                <w:szCs w:val="21"/>
                <w:lang w:eastAsia="zh-Hans"/>
              </w:rPr>
              <w:t xml:space="preserve">可快捷配置自定义窗与</w:t>
            </w:r>
            <w:r>
              <w:rPr>
                <w:rFonts w:hint="eastAsia" w:ascii="宋体" w:hAnsi="宋体" w:cs="仿宋"/>
                <w:color w:val="000000"/>
                <w:sz w:val="21"/>
                <w:szCs w:val="21"/>
              </w:rPr>
              <w:t xml:space="preserve">纵隔序列或者</w:t>
            </w:r>
            <w:r>
              <w:rPr>
                <w:rFonts w:hint="eastAsia" w:ascii="宋体" w:hAnsi="宋体" w:cs="仿宋"/>
                <w:color w:val="000000"/>
                <w:sz w:val="21"/>
                <w:szCs w:val="21"/>
                <w:lang w:eastAsia="zh-Hans"/>
              </w:rPr>
              <w:t xml:space="preserve">纵隔窗对比</w:t>
            </w:r>
            <w:r>
              <w:rPr>
                <w:rFonts w:hint="eastAsia" w:ascii="宋体" w:hAnsi="宋体" w:cs="仿宋"/>
                <w:color w:val="000000"/>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2.2</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lang w:eastAsia="zh-Hans"/>
              </w:rPr>
              <w:t xml:space="preserve">一键VR重建功能</w:t>
            </w:r>
            <w:r>
              <w:rPr>
                <w:rFonts w:hint="eastAsia" w:ascii="宋体" w:hAnsi="宋体" w:cs="仿宋"/>
                <w:color w:val="000000"/>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2.2</w:t>
            </w:r>
            <w:r>
              <w:rPr>
                <w:rFonts w:hint="eastAsia" w:ascii="宋体" w:hAnsi="宋体" w:cs="仿宋"/>
                <w:color w:val="000000"/>
                <w:sz w:val="21"/>
                <w:szCs w:val="21"/>
                <w:lang w:eastAsia="zh-Hans"/>
              </w:rPr>
              <w:t xml:space="preserve">.1</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具备动态</w:t>
            </w:r>
            <w:r>
              <w:rPr>
                <w:rFonts w:hint="eastAsia" w:ascii="宋体" w:hAnsi="宋体" w:cs="仿宋"/>
                <w:color w:val="000000"/>
                <w:sz w:val="21"/>
                <w:szCs w:val="21"/>
                <w:lang w:eastAsia="zh-Hans"/>
              </w:rPr>
              <w:t xml:space="preserve">全肺</w:t>
            </w:r>
            <w:r>
              <w:rPr>
                <w:rFonts w:hint="eastAsia" w:ascii="宋体" w:hAnsi="宋体" w:cs="仿宋"/>
                <w:color w:val="000000"/>
                <w:sz w:val="21"/>
                <w:szCs w:val="21"/>
              </w:rPr>
              <w:t xml:space="preserve">VR图像功能，显示结节在肺</w:t>
            </w:r>
            <w:r>
              <w:rPr>
                <w:rFonts w:hint="eastAsia" w:ascii="宋体" w:hAnsi="宋体" w:cs="仿宋"/>
                <w:color w:val="000000"/>
                <w:sz w:val="21"/>
                <w:szCs w:val="21"/>
                <w:lang w:eastAsia="zh-Hans"/>
              </w:rPr>
              <w:t xml:space="preserve">叶</w:t>
            </w:r>
            <w:r>
              <w:rPr>
                <w:rFonts w:hint="eastAsia" w:ascii="宋体" w:hAnsi="宋体" w:cs="仿宋"/>
                <w:color w:val="000000"/>
                <w:sz w:val="21"/>
                <w:szCs w:val="21"/>
              </w:rPr>
              <w:t xml:space="preserve">内的相对位置。</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2.2</w:t>
            </w:r>
            <w:r>
              <w:rPr>
                <w:rFonts w:hint="eastAsia" w:ascii="宋体" w:hAnsi="宋体" w:cs="仿宋"/>
                <w:color w:val="000000"/>
                <w:sz w:val="21"/>
                <w:szCs w:val="21"/>
                <w:lang w:eastAsia="zh-Hans"/>
              </w:rPr>
              <w:t xml:space="preserve">.2</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lang w:eastAsia="zh-Hans"/>
              </w:rPr>
              <w:t xml:space="preserve">VR视图下可任意选择显示/隐藏的肺叶及支气管，支持360度旋转</w:t>
            </w:r>
            <w:r>
              <w:rPr>
                <w:rFonts w:hint="eastAsia" w:ascii="宋体" w:hAnsi="宋体" w:cs="仿宋"/>
                <w:color w:val="000000"/>
                <w:sz w:val="21"/>
                <w:szCs w:val="21"/>
              </w:rPr>
              <w:t xml:space="preserve">，支持VR图像缩放、移动。</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b/>
                <w:bCs/>
                <w:color w:val="000000"/>
                <w:sz w:val="21"/>
                <w:szCs w:val="21"/>
                <w:lang w:eastAsia="zh-Hans"/>
              </w:rPr>
              <w:t xml:space="preserve">3</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b/>
                <w:bCs/>
                <w:color w:val="000000"/>
                <w:sz w:val="21"/>
                <w:szCs w:val="21"/>
                <w:lang w:eastAsia="zh-Hans"/>
              </w:rPr>
              <w:t xml:space="preserve">肺结节靶重建功能</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lang w:eastAsia="zh-Hans"/>
              </w:rPr>
              <w:t xml:space="preserve">3.1</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lang w:eastAsia="zh-Hans"/>
              </w:rPr>
              <w:t xml:space="preserve">提供肺结节靶重建功能，包括灰白渲染、3D MIP、亮色渲染三种渲染模式，并且可任意角度旋转，</w:t>
            </w:r>
            <w:r>
              <w:rPr>
                <w:rFonts w:hint="eastAsia" w:ascii="宋体" w:hAnsi="宋体" w:cs="仿宋"/>
                <w:color w:val="000000"/>
                <w:sz w:val="21"/>
                <w:szCs w:val="21"/>
              </w:rPr>
              <w:t xml:space="preserve">并支持鼠标右键快捷调节窗宽窗位，实现靶重建图像渲染效果的调整。</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lang w:eastAsia="zh-Hans"/>
              </w:rPr>
              <w:t xml:space="preserve">3.2</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lang w:eastAsia="zh-Hans"/>
              </w:rPr>
              <w:t xml:space="preserve">提供局部、标准、扩大三种显示模式，图像可一键添加至靶重建报告中</w:t>
            </w:r>
            <w:r>
              <w:rPr>
                <w:rFonts w:hint="eastAsia" w:ascii="宋体" w:hAnsi="宋体" w:cs="仿宋"/>
                <w:color w:val="000000"/>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lang w:eastAsia="zh-Hans"/>
              </w:rPr>
              <w:t xml:space="preserve">3.3</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自动生成肺结节靶重建图文报告。图文报告内容必须包括：肺结节病灶横断位图、失状位图、冠状位图、肺结节病灶三维靶重建图（并可360°任意旋转选择最佳角度在图文报告中显示）图文报告内容必须包括表格式肺结节结构化信息：包括肺结节病灶位置、长短径、</w:t>
            </w:r>
            <w:r>
              <w:rPr>
                <w:rFonts w:hint="eastAsia" w:ascii="宋体" w:hAnsi="宋体" w:cs="仿宋"/>
                <w:color w:val="000000"/>
                <w:sz w:val="21"/>
                <w:szCs w:val="21"/>
                <w:lang w:eastAsia="zh-Hans"/>
              </w:rPr>
              <w:t xml:space="preserve">体积、平均CT值、</w:t>
            </w:r>
            <w:r>
              <w:rPr>
                <w:rFonts w:hint="eastAsia" w:ascii="宋体" w:hAnsi="宋体" w:cs="仿宋"/>
                <w:color w:val="000000"/>
                <w:sz w:val="21"/>
                <w:szCs w:val="21"/>
              </w:rPr>
              <w:t xml:space="preserve">lung-rads评分、及随访建议。</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b/>
                <w:color w:val="000000"/>
                <w:sz w:val="21"/>
                <w:szCs w:val="21"/>
              </w:rPr>
              <w:t xml:space="preserve">4</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b/>
                <w:color w:val="000000"/>
                <w:sz w:val="21"/>
                <w:szCs w:val="21"/>
              </w:rPr>
              <w:t xml:space="preserve">病灶检出分析功能</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4.1</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自动识别肺结节，并标记可疑结节对应的图像层面在整体图像中的位置。</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4.2</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自动将肺结节所有检出信息以列表形式展现在界面，包括长短径、体积、最大CT值、结节定位、结节分类和结节性质。</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4.3</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支持标记结节，使用标记工具在原图中标记结节，病灶列表to同步显示，支持删除结节标记，默认键盘Delete键，可删除选中的结节标记。</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4.4</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具备结节实性分析功能，提供结节CT值的分布条形图、结节轮廓图、结节实性成分轮廓图，支持手动调整实性阈值查看条形图和轮廓图变化情况。</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4.5</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提供</w:t>
            </w:r>
            <w:r>
              <w:rPr>
                <w:rFonts w:hint="eastAsia" w:ascii="宋体" w:hAnsi="宋体" w:cs="仿宋"/>
                <w:color w:val="000000"/>
                <w:sz w:val="21"/>
                <w:szCs w:val="21"/>
                <w:lang w:eastAsia="zh-Hans"/>
              </w:rPr>
              <w:t xml:space="preserve">≥</w:t>
            </w:r>
            <w:r>
              <w:rPr>
                <w:rFonts w:hint="eastAsia" w:ascii="宋体" w:hAnsi="宋体" w:cs="仿宋"/>
                <w:color w:val="000000"/>
                <w:sz w:val="21"/>
                <w:szCs w:val="21"/>
              </w:rPr>
              <w:t xml:space="preserve">90</w:t>
            </w:r>
            <w:r>
              <w:rPr>
                <w:rFonts w:hint="eastAsia" w:ascii="宋体" w:hAnsi="宋体" w:cs="仿宋"/>
                <w:color w:val="000000"/>
                <w:sz w:val="21"/>
                <w:szCs w:val="21"/>
                <w:lang w:eastAsia="zh-Hans"/>
              </w:rPr>
              <w:t xml:space="preserve">项</w:t>
            </w:r>
            <w:r>
              <w:rPr>
                <w:rFonts w:hint="eastAsia" w:ascii="宋体" w:hAnsi="宋体" w:cs="仿宋"/>
                <w:color w:val="000000"/>
                <w:sz w:val="21"/>
                <w:szCs w:val="21"/>
              </w:rPr>
              <w:t xml:space="preserve">组学参数计算结果</w:t>
            </w:r>
            <w:r>
              <w:rPr>
                <w:rFonts w:hint="eastAsia" w:ascii="宋体" w:hAnsi="宋体" w:cs="仿宋"/>
                <w:color w:val="000000"/>
                <w:sz w:val="21"/>
                <w:szCs w:val="21"/>
                <w:lang w:eastAsia="zh-Hans"/>
              </w:rPr>
              <w:t xml:space="preserve">供临床应用及研究参考、使用</w:t>
            </w:r>
            <w:r>
              <w:rPr>
                <w:rFonts w:hint="eastAsia" w:ascii="宋体" w:hAnsi="宋体" w:cs="仿宋"/>
                <w:color w:val="000000"/>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4.6</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结节排序功能，</w:t>
            </w:r>
            <w:r>
              <w:rPr>
                <w:rFonts w:hint="eastAsia" w:ascii="宋体" w:hAnsi="宋体" w:cs="仿宋"/>
                <w:color w:val="000000"/>
                <w:sz w:val="21"/>
                <w:szCs w:val="21"/>
                <w:lang w:eastAsia="zh-Hans"/>
              </w:rPr>
              <w:t xml:space="preserve">支持按照结节长径、结节类型、层面顺序、良恶性排序功能</w:t>
            </w:r>
            <w:r>
              <w:rPr>
                <w:rFonts w:hint="eastAsia" w:ascii="宋体" w:hAnsi="宋体" w:cs="仿宋"/>
                <w:color w:val="000000"/>
                <w:sz w:val="21"/>
                <w:szCs w:val="21"/>
              </w:rPr>
              <w:t xml:space="preserve">，并支持用户级别的个性化。</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4.7</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结节筛选功能，支持</w:t>
            </w:r>
            <w:r>
              <w:rPr>
                <w:rFonts w:hint="eastAsia" w:ascii="宋体" w:hAnsi="宋体" w:cs="仿宋"/>
                <w:color w:val="000000"/>
                <w:sz w:val="21"/>
                <w:szCs w:val="21"/>
                <w:lang w:eastAsia="zh-Hans"/>
              </w:rPr>
              <w:t xml:space="preserve">按照结节长径、结节类型、良恶性</w:t>
            </w:r>
            <w:r>
              <w:rPr>
                <w:rFonts w:hint="eastAsia" w:ascii="宋体" w:hAnsi="宋体" w:cs="仿宋"/>
                <w:color w:val="000000"/>
                <w:sz w:val="21"/>
                <w:szCs w:val="21"/>
              </w:rPr>
              <w:t xml:space="preserve">对结节进行筛选，并可多条件组合筛选。</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4.8</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支持显示或隐藏微小结节，可在产品浏览页面自定义微小结节的尺寸，并支持用户级别的个性化。</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4.9</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提供</w:t>
            </w:r>
            <w:r>
              <w:rPr>
                <w:rFonts w:hint="eastAsia" w:ascii="宋体" w:hAnsi="宋体" w:cs="仿宋"/>
                <w:color w:val="000000"/>
                <w:sz w:val="21"/>
                <w:szCs w:val="21"/>
                <w:lang w:eastAsia="zh-Hans"/>
              </w:rPr>
              <w:t xml:space="preserve">每个结节的</w:t>
            </w:r>
            <w:r>
              <w:rPr>
                <w:rFonts w:hint="eastAsia" w:ascii="宋体" w:hAnsi="宋体" w:cs="仿宋"/>
                <w:color w:val="000000"/>
                <w:sz w:val="21"/>
                <w:szCs w:val="21"/>
              </w:rPr>
              <w:t xml:space="preserve">肺癌预测模型，支持</w:t>
            </w:r>
            <w:r>
              <w:rPr>
                <w:rFonts w:hint="eastAsia" w:ascii="宋体" w:hAnsi="宋体" w:cs="仿宋"/>
                <w:color w:val="000000"/>
                <w:sz w:val="21"/>
                <w:szCs w:val="21"/>
                <w:lang w:eastAsia="zh-Hans"/>
              </w:rPr>
              <w:t xml:space="preserve">修改患者年龄、吸烟史、恶性肿瘤史、直径、毛刺征等基本信息，</w:t>
            </w:r>
            <w:r>
              <w:rPr>
                <w:rFonts w:hint="eastAsia" w:ascii="宋体" w:hAnsi="宋体" w:cs="仿宋"/>
                <w:color w:val="000000"/>
                <w:sz w:val="21"/>
                <w:szCs w:val="21"/>
              </w:rPr>
              <w:t xml:space="preserve">自动计算临床恶性概率。</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4.10</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支持结节按照厘米、毫米、毫米保留一位小数点3种结节尺寸显示方式。</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b/>
                <w:bCs/>
                <w:color w:val="000000"/>
                <w:sz w:val="21"/>
                <w:szCs w:val="21"/>
              </w:rPr>
              <w:t xml:space="preserve">5</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b/>
                <w:bCs/>
                <w:color w:val="000000"/>
                <w:sz w:val="21"/>
                <w:szCs w:val="21"/>
              </w:rPr>
              <w:t xml:space="preserve">胸部软组织病灶检出功能</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5.1</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支持软组织检出，并支持一键生成报告。</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5.2</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支持配置软组织的测量单位，测量单位按照厘米、毫米显示。</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5.3</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支持配置软组织的肿大的临界值。</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5.4</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支持配置软组织的层厚显示，默认显示薄层，或者配置显示映射的厚层层面。</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b/>
                <w:bCs/>
                <w:color w:val="000000"/>
                <w:sz w:val="21"/>
                <w:szCs w:val="21"/>
              </w:rPr>
              <w:t xml:space="preserve">6</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b/>
                <w:bCs/>
                <w:color w:val="000000"/>
                <w:sz w:val="21"/>
                <w:szCs w:val="21"/>
              </w:rPr>
              <w:t xml:space="preserve">一键报告功能</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6.1</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可在产品浏览页面配置</w:t>
            </w:r>
            <w:r>
              <w:rPr>
                <w:rFonts w:hint="eastAsia" w:ascii="宋体" w:hAnsi="宋体" w:cs="仿宋"/>
                <w:color w:val="000000"/>
                <w:sz w:val="21"/>
                <w:szCs w:val="21"/>
                <w:lang w:eastAsia="zh-Hans"/>
              </w:rPr>
              <w:t xml:space="preserve">结构化报告模版</w:t>
            </w:r>
            <w:r>
              <w:rPr>
                <w:rFonts w:hint="eastAsia" w:ascii="宋体" w:hAnsi="宋体" w:cs="仿宋"/>
                <w:color w:val="000000"/>
                <w:sz w:val="21"/>
                <w:szCs w:val="21"/>
              </w:rPr>
              <w:t xml:space="preserve">，</w:t>
            </w:r>
            <w:r>
              <w:rPr>
                <w:rFonts w:hint="eastAsia" w:ascii="宋体" w:hAnsi="宋体" w:cs="仿宋"/>
                <w:color w:val="000000"/>
                <w:sz w:val="21"/>
                <w:szCs w:val="21"/>
                <w:lang w:eastAsia="zh-Hans"/>
              </w:rPr>
              <w:t xml:space="preserve">包括病灶位置、大小、密度等</w:t>
            </w:r>
            <w:r>
              <w:rPr>
                <w:rFonts w:hint="eastAsia" w:ascii="宋体" w:hAnsi="宋体" w:cs="仿宋"/>
                <w:color w:val="000000"/>
                <w:sz w:val="21"/>
                <w:szCs w:val="21"/>
              </w:rPr>
              <w:t xml:space="preserve">内容</w:t>
            </w:r>
            <w:r>
              <w:rPr>
                <w:rFonts w:hint="eastAsia" w:ascii="宋体" w:hAnsi="宋体" w:cs="仿宋"/>
                <w:color w:val="000000"/>
                <w:sz w:val="21"/>
                <w:szCs w:val="21"/>
                <w:lang w:eastAsia="zh-Hans"/>
              </w:rPr>
              <w:t xml:space="preserve">，</w:t>
            </w:r>
            <w:r>
              <w:rPr>
                <w:rFonts w:hint="eastAsia" w:ascii="宋体" w:hAnsi="宋体" w:cs="仿宋"/>
                <w:color w:val="000000"/>
                <w:sz w:val="21"/>
                <w:szCs w:val="21"/>
              </w:rPr>
              <w:t xml:space="preserve">可</w:t>
            </w:r>
            <w:r>
              <w:rPr>
                <w:rFonts w:hint="eastAsia" w:ascii="宋体" w:hAnsi="宋体" w:cs="仿宋"/>
                <w:color w:val="000000"/>
                <w:sz w:val="21"/>
                <w:szCs w:val="21"/>
                <w:lang w:eastAsia="zh-Hans"/>
              </w:rPr>
              <w:t xml:space="preserve">配置项不少于</w:t>
            </w:r>
            <w:r>
              <w:rPr>
                <w:rFonts w:hint="eastAsia" w:ascii="宋体" w:hAnsi="宋体" w:cs="仿宋"/>
                <w:color w:val="000000"/>
                <w:sz w:val="21"/>
                <w:szCs w:val="21"/>
              </w:rPr>
              <w:t xml:space="preserve">18</w:t>
            </w:r>
            <w:r>
              <w:rPr>
                <w:rFonts w:hint="eastAsia" w:ascii="宋体" w:hAnsi="宋体" w:cs="仿宋"/>
                <w:color w:val="000000"/>
                <w:sz w:val="21"/>
                <w:szCs w:val="21"/>
                <w:lang w:eastAsia="zh-Hans"/>
              </w:rPr>
              <w:t xml:space="preserve">种</w:t>
            </w:r>
            <w:r>
              <w:rPr>
                <w:rFonts w:hint="eastAsia" w:ascii="宋体" w:hAnsi="宋体" w:cs="仿宋"/>
                <w:color w:val="000000"/>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6.2</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报告结论模版支持：序列号配置、序列与层面区分显示配置、结节尺寸描述配置、全胸报告的文本模板。</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6.3</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支持5种以上报告的生成，并支持回传pacs系统。</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6.4</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支持通过管理配置设置不同随访指南进行随访指导，提供</w:t>
            </w:r>
            <w:r>
              <w:rPr>
                <w:rFonts w:hint="eastAsia" w:ascii="宋体" w:hAnsi="宋体" w:cs="仿宋"/>
                <w:color w:val="000000"/>
                <w:sz w:val="21"/>
                <w:szCs w:val="21"/>
                <w:lang w:eastAsia="zh-Hans"/>
              </w:rPr>
              <w:t xml:space="preserve">不少于6</w:t>
            </w:r>
            <w:r>
              <w:rPr>
                <w:rFonts w:hint="eastAsia" w:ascii="宋体" w:hAnsi="宋体" w:cs="仿宋"/>
                <w:color w:val="000000"/>
                <w:sz w:val="21"/>
                <w:szCs w:val="21"/>
              </w:rPr>
              <w:t xml:space="preserve">种随访指南，支持</w:t>
            </w:r>
            <w:r>
              <w:rPr>
                <w:rFonts w:hint="eastAsia" w:ascii="宋体" w:hAnsi="宋体" w:cs="仿宋"/>
                <w:color w:val="000000"/>
                <w:sz w:val="21"/>
                <w:szCs w:val="21"/>
                <w:lang w:eastAsia="zh-Hans"/>
              </w:rPr>
              <w:t xml:space="preserve">精简版或完整版</w:t>
            </w:r>
            <w:r>
              <w:rPr>
                <w:rFonts w:hint="eastAsia" w:ascii="宋体" w:hAnsi="宋体" w:cs="仿宋"/>
                <w:color w:val="000000"/>
                <w:sz w:val="21"/>
                <w:szCs w:val="21"/>
              </w:rPr>
              <w:t xml:space="preserve">两种不同版本配置</w:t>
            </w:r>
            <w:r>
              <w:rPr>
                <w:rFonts w:hint="eastAsia" w:ascii="宋体" w:hAnsi="宋体" w:cs="仿宋"/>
                <w:color w:val="000000"/>
                <w:sz w:val="21"/>
                <w:szCs w:val="21"/>
                <w:lang w:eastAsia="zh-Hans"/>
              </w:rPr>
              <w:t xml:space="preserve">的随访指南</w:t>
            </w:r>
            <w:r>
              <w:rPr>
                <w:rFonts w:hint="eastAsia" w:ascii="宋体" w:hAnsi="宋体" w:cs="仿宋"/>
                <w:color w:val="000000"/>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6.5</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具备图文报告功能，根据用户所选的病灶，将影像所见、随访指南等内容自动输出到报告，且支持修改、打印、下载。</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b/>
                <w:bCs/>
                <w:color w:val="000000"/>
                <w:sz w:val="21"/>
                <w:szCs w:val="21"/>
              </w:rPr>
              <w:t xml:space="preserve">7</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b/>
                <w:bCs/>
                <w:color w:val="000000"/>
                <w:sz w:val="21"/>
                <w:szCs w:val="21"/>
              </w:rPr>
              <w:t xml:space="preserve">具备数据回传功能</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7.1</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支持关键序列回传医院PACS系统，系统可将包含病灶标记的图像生成一个DICOM序列，同时回传至医院PACS系统，并支持打印。</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7.2</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支持配置回传节点和回传图像内容并在传输队列中进行查看推送任务。</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b/>
                <w:bCs/>
                <w:color w:val="000000"/>
                <w:sz w:val="21"/>
                <w:szCs w:val="21"/>
              </w:rPr>
              <w:t xml:space="preserve">8</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b/>
                <w:bCs/>
                <w:color w:val="000000"/>
                <w:sz w:val="21"/>
                <w:szCs w:val="21"/>
              </w:rPr>
              <w:t xml:space="preserve">结节随访功能</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8.1</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前后片开启，系统自动识别同一患者的多次检查，支持同时查看2次检查影像、病灶列表，可手动切换前后片。</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8.2</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前后片开启，系统自动配准同一结节，联动切片，自动显示对比结果（结节性质、长径、体积、长径变化、体积变化、整体变化、体积倍增时间）。</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8.3</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前后片开启，系统自动识别同一结节特征分析，可同时查看前后片CT平均值、CT中位数、CT标准差、最大层面积、3D长径、胸膜距离等。</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b/>
                <w:bCs/>
                <w:color w:val="000000"/>
                <w:sz w:val="21"/>
                <w:szCs w:val="21"/>
              </w:rPr>
              <w:t xml:space="preserve">9</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b/>
                <w:bCs/>
                <w:color w:val="000000"/>
                <w:sz w:val="21"/>
                <w:szCs w:val="21"/>
                <w:lang w:eastAsia="zh-Hans"/>
              </w:rPr>
              <w:t xml:space="preserve">支持胶片打印功能</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9.1</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提供窗口布局工具，支持20x20自定义视图切换。</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9.2</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支持只打印从肺尖到肺底的胸部图像，支持打印非默认计算的序列。</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9.3</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支持对默认计算的序列和非默认计算的序列，利用范围工具修改层厚、序列层面数、后，并且支持选择轴冠矢位序列，进行推送和打印。</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9.4</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支持MPR的图像7种倍数的放大：包含原始尺寸、1.5、2、3、4、6、8。</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b/>
                <w:bCs/>
                <w:color w:val="000000"/>
                <w:sz w:val="21"/>
                <w:szCs w:val="21"/>
              </w:rPr>
              <w:t xml:space="preserve">10</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b/>
                <w:bCs/>
                <w:color w:val="000000"/>
                <w:sz w:val="21"/>
                <w:szCs w:val="21"/>
              </w:rPr>
              <w:t xml:space="preserve">支持图像推送功能</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10.1</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支持对默认计算的序列和非默认计算的序列，利用范围工具修改层厚、序列层面数、后，</w:t>
            </w:r>
            <w:r>
              <w:rPr>
                <w:rFonts w:hint="eastAsia" w:ascii="宋体" w:hAnsi="宋体" w:cs="仿宋"/>
                <w:color w:val="000000"/>
                <w:sz w:val="21"/>
                <w:szCs w:val="21"/>
              </w:rPr>
              <w:t xml:space="preserve">并且支持选择轴冠矢位序列，进行推送和打印。</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10.2</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支持个性化配置推送图像的信息，可配置项包含：病灶框、结节序号、结节性质、结节位置、平均CT值、结节层面(薄层)、结节大小、最大CT值、最小CT值、危险度。</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color w:val="000000"/>
                <w:sz w:val="21"/>
                <w:szCs w:val="21"/>
              </w:rPr>
              <w:t xml:space="preserve">11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color w:val="000000"/>
                <w:sz w:val="21"/>
                <w:szCs w:val="21"/>
              </w:rPr>
              <w:t xml:space="preserve">支持保存窗口布局，记忆日常应用布局习惯。</w:t>
            </w:r>
            <w:r/>
          </w:p>
        </w:tc>
      </w:tr>
      <w:tr>
        <w:trPr>
          <w:trHeight w:val="151"/>
        </w:trPr>
        <w:tc>
          <w:tcPr>
            <w:tcW w:w="1266" w:type="dxa"/>
            <w:vAlign w:val="center"/>
            <w:textDirection w:val="lrTb"/>
            <w:noWrap w:val="false"/>
          </w:tcPr>
          <w:p>
            <w:pPr>
              <w:ind w:left="0"/>
              <w:jc w:val="center"/>
              <w:widowControl w:val="off"/>
              <w:rPr>
                <w:rFonts w:ascii="宋体" w:hAnsi="宋体"/>
                <w:b/>
                <w:bCs/>
                <w:color w:val="000000"/>
                <w:sz w:val="21"/>
                <w:szCs w:val="21"/>
              </w:rPr>
            </w:pPr>
            <w:r>
              <w:rPr>
                <w:rFonts w:hint="eastAsia" w:ascii="宋体" w:hAnsi="宋体" w:cs="仿宋"/>
                <w:color w:val="000000"/>
                <w:sz w:val="21"/>
                <w:szCs w:val="21"/>
                <w:lang w:eastAsia="zh-Hans"/>
              </w:rPr>
              <w:t xml:space="preserve">1</w:t>
            </w:r>
            <w:r>
              <w:rPr>
                <w:rFonts w:hint="eastAsia" w:ascii="宋体" w:hAnsi="宋体" w:cs="仿宋"/>
                <w:color w:val="000000"/>
                <w:sz w:val="21"/>
                <w:szCs w:val="21"/>
              </w:rPr>
              <w:t xml:space="preserve">2</w:t>
            </w:r>
            <w:r/>
          </w:p>
        </w:tc>
        <w:tc>
          <w:tcPr>
            <w:tcW w:w="8227" w:type="dxa"/>
            <w:vAlign w:val="center"/>
            <w:textDirection w:val="lrTb"/>
            <w:noWrap w:val="false"/>
          </w:tcPr>
          <w:p>
            <w:pPr>
              <w:ind w:left="0"/>
              <w:jc w:val="left"/>
              <w:widowControl w:val="off"/>
              <w:rPr>
                <w:rFonts w:ascii="宋体" w:hAnsi="宋体"/>
                <w:b/>
                <w:bCs/>
                <w:color w:val="000000"/>
                <w:sz w:val="21"/>
                <w:szCs w:val="21"/>
              </w:rPr>
            </w:pPr>
            <w:r>
              <w:rPr>
                <w:rFonts w:hint="eastAsia" w:ascii="宋体" w:hAnsi="宋体" w:cs="仿宋"/>
                <w:color w:val="000000"/>
                <w:sz w:val="21"/>
                <w:szCs w:val="21"/>
                <w:lang w:eastAsia="zh-Hans"/>
              </w:rPr>
              <w:t xml:space="preserve">支持全肺分析，自动输出肺叶占比、最大/最小/平均CT值、标准差及半峰全宽，自动输出密度波形图</w:t>
            </w:r>
            <w:r>
              <w:rPr>
                <w:rFonts w:hint="eastAsia" w:ascii="宋体" w:hAnsi="宋体" w:cs="仿宋"/>
                <w:color w:val="000000"/>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13</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支持数据的收藏，并且可以在收藏管理列表进行删除、编辑和批量管理。</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ascii="宋体" w:hAnsi="宋体" w:cs="仿宋"/>
                <w:b/>
                <w:bCs/>
                <w:color w:val="000000"/>
                <w:sz w:val="21"/>
                <w:szCs w:val="21"/>
                <w:lang w:eastAsia="zh-Hans"/>
              </w:rPr>
            </w:r>
            <w:r/>
          </w:p>
        </w:tc>
        <w:tc>
          <w:tcPr>
            <w:tcW w:w="8227" w:type="dxa"/>
            <w:vAlign w:val="center"/>
            <w:textDirection w:val="lrTb"/>
            <w:noWrap w:val="false"/>
          </w:tcPr>
          <w:p>
            <w:pPr>
              <w:ind w:left="0"/>
              <w:jc w:val="center"/>
              <w:widowControl w:val="off"/>
              <w:rPr>
                <w:rFonts w:ascii="宋体" w:hAnsi="宋体" w:cs="仿宋"/>
                <w:b/>
                <w:bCs/>
                <w:color w:val="000000"/>
                <w:sz w:val="21"/>
                <w:szCs w:val="21"/>
                <w:lang w:eastAsia="zh-Hans"/>
              </w:rPr>
            </w:pPr>
            <w:r>
              <w:rPr>
                <w:rFonts w:hint="eastAsia" w:ascii="宋体" w:hAnsi="宋体"/>
                <w:b/>
                <w:bCs/>
                <w:color w:val="000000"/>
                <w:sz w:val="21"/>
                <w:szCs w:val="21"/>
              </w:rPr>
              <w:t xml:space="preserve">八、胸部骨折人工智能辅助诊断系统</w:t>
            </w:r>
            <w:r/>
          </w:p>
        </w:tc>
      </w:tr>
      <w:tr>
        <w:trPr>
          <w:trHeight w:val="151"/>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b/>
                <w:bCs/>
                <w:color w:val="000000"/>
                <w:sz w:val="21"/>
                <w:szCs w:val="21"/>
              </w:rPr>
              <w:t xml:space="preserve">1</w:t>
            </w:r>
            <w:r/>
          </w:p>
        </w:tc>
        <w:tc>
          <w:tcPr>
            <w:tcW w:w="8227" w:type="dxa"/>
            <w:vAlign w:val="center"/>
            <w:textDirection w:val="lrTb"/>
            <w:noWrap w:val="false"/>
          </w:tcPr>
          <w:p>
            <w:pPr>
              <w:ind w:left="0"/>
              <w:widowControl w:val="off"/>
              <w:rPr>
                <w:rFonts w:ascii="宋体" w:hAnsi="宋体" w:cs="仿宋"/>
                <w:color w:val="000000"/>
                <w:sz w:val="21"/>
                <w:szCs w:val="21"/>
              </w:rPr>
            </w:pPr>
            <w:r>
              <w:rPr>
                <w:rFonts w:hint="eastAsia" w:ascii="宋体" w:hAnsi="宋体" w:cs="仿宋"/>
                <w:b/>
                <w:bCs/>
                <w:color w:val="000000"/>
                <w:sz w:val="21"/>
                <w:szCs w:val="21"/>
              </w:rPr>
              <w:t xml:space="preserve">产品性能要求</w:t>
            </w:r>
            <w:r/>
          </w:p>
        </w:tc>
      </w:tr>
      <w:tr>
        <w:trPr>
          <w:trHeight w:val="151"/>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1.1</w:t>
            </w:r>
            <w:r/>
          </w:p>
        </w:tc>
        <w:tc>
          <w:tcPr>
            <w:tcW w:w="8227" w:type="dxa"/>
            <w:vAlign w:val="center"/>
            <w:textDirection w:val="lrTb"/>
            <w:noWrap w:val="false"/>
          </w:tcPr>
          <w:p>
            <w:pPr>
              <w:ind w:left="0"/>
              <w:widowControl w:val="off"/>
              <w:rPr>
                <w:rFonts w:ascii="宋体" w:hAnsi="宋体" w:cs="仿宋"/>
                <w:color w:val="000000"/>
                <w:sz w:val="21"/>
                <w:szCs w:val="21"/>
              </w:rPr>
            </w:pPr>
            <w:r>
              <w:rPr>
                <w:rFonts w:hint="eastAsia" w:ascii="宋体" w:hAnsi="宋体" w:cs="仿宋"/>
                <w:color w:val="000000"/>
                <w:sz w:val="21"/>
                <w:szCs w:val="21"/>
              </w:rPr>
              <w:t xml:space="preserve">具备</w:t>
            </w:r>
            <w:r>
              <w:rPr>
                <w:rFonts w:hint="eastAsia" w:ascii="宋体" w:hAnsi="宋体"/>
                <w:sz w:val="21"/>
                <w:szCs w:val="21"/>
              </w:rPr>
              <w:t xml:space="preserve">医疗器械注册证</w:t>
            </w:r>
            <w:r>
              <w:rPr>
                <w:rFonts w:hint="eastAsia" w:ascii="宋体" w:hAnsi="宋体" w:cs="仿宋"/>
                <w:color w:val="000000"/>
                <w:sz w:val="21"/>
                <w:szCs w:val="21"/>
              </w:rPr>
              <w:t xml:space="preserve">，注册证上需包含“肋骨骨折CT图像辅助检测”字样。</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b/>
                <w:bCs/>
                <w:color w:val="000000"/>
                <w:sz w:val="21"/>
                <w:szCs w:val="21"/>
              </w:rPr>
              <w:t xml:space="preserve">2</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b/>
                <w:bCs/>
                <w:color w:val="000000"/>
                <w:sz w:val="21"/>
                <w:szCs w:val="21"/>
              </w:rPr>
              <w:t xml:space="preserve">影像后处理功能</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2.1</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自动肋骨计数，支持肋骨名称和图像联动展示和标记。</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2.2</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支持MPR图像后处理及阅览图窗，可常规图像浏览操作。</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2.3</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具备肋骨、椎骨CPR</w:t>
            </w:r>
            <w:r>
              <w:rPr>
                <w:rFonts w:hint="eastAsia" w:ascii="宋体" w:hAnsi="宋体" w:cs="仿宋"/>
                <w:color w:val="000000"/>
                <w:sz w:val="21"/>
                <w:szCs w:val="21"/>
                <w:lang w:eastAsia="zh-Hans"/>
              </w:rPr>
              <w:t xml:space="preserve">拉直</w:t>
            </w:r>
            <w:r>
              <w:rPr>
                <w:rFonts w:hint="eastAsia" w:ascii="宋体" w:hAnsi="宋体" w:cs="仿宋"/>
                <w:color w:val="000000"/>
                <w:sz w:val="21"/>
                <w:szCs w:val="21"/>
              </w:rPr>
              <w:t xml:space="preserve">重建功能，可将肋骨沿中心线拉直，直观展示骨折病灶，</w:t>
            </w:r>
            <w:r>
              <w:rPr>
                <w:rFonts w:hint="eastAsia" w:ascii="宋体" w:hAnsi="宋体" w:cs="仿宋"/>
                <w:color w:val="000000"/>
                <w:sz w:val="21"/>
                <w:szCs w:val="21"/>
                <w:lang w:eastAsia="zh-Hans"/>
              </w:rPr>
              <w:t xml:space="preserve">支持拉直CPR模式下任意切片及窗宽窗位调节</w:t>
            </w:r>
            <w:r>
              <w:rPr>
                <w:rFonts w:hint="eastAsia" w:ascii="宋体" w:hAnsi="宋体" w:cs="仿宋"/>
                <w:color w:val="000000"/>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2.4</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具备肋骨、椎骨CPR</w:t>
            </w:r>
            <w:r>
              <w:rPr>
                <w:rFonts w:hint="eastAsia" w:ascii="宋体" w:hAnsi="宋体" w:cs="仿宋"/>
                <w:color w:val="000000"/>
                <w:sz w:val="21"/>
                <w:szCs w:val="21"/>
                <w:lang w:eastAsia="zh-Hans"/>
              </w:rPr>
              <w:t xml:space="preserve">伸展拉直</w:t>
            </w:r>
            <w:r>
              <w:rPr>
                <w:rFonts w:hint="eastAsia" w:ascii="宋体" w:hAnsi="宋体" w:cs="仿宋"/>
                <w:color w:val="000000"/>
                <w:sz w:val="21"/>
                <w:szCs w:val="21"/>
              </w:rPr>
              <w:t xml:space="preserve">重建功能，可将肋骨根据胸廓景深展开，直观展示骨折病灶，</w:t>
            </w:r>
            <w:r>
              <w:rPr>
                <w:rFonts w:hint="eastAsia" w:ascii="宋体" w:hAnsi="宋体" w:cs="仿宋"/>
                <w:color w:val="000000"/>
                <w:sz w:val="21"/>
                <w:szCs w:val="21"/>
                <w:lang w:eastAsia="zh-Hans"/>
              </w:rPr>
              <w:t xml:space="preserve">支持单根肋骨拉直</w:t>
            </w:r>
            <w:r>
              <w:rPr>
                <w:rFonts w:hint="eastAsia" w:ascii="宋体" w:hAnsi="宋体" w:cs="仿宋"/>
                <w:color w:val="000000"/>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2.5</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具备肋骨、椎骨曲面</w:t>
            </w:r>
            <w:r>
              <w:rPr>
                <w:rFonts w:hint="eastAsia" w:ascii="宋体" w:hAnsi="宋体" w:cs="仿宋"/>
                <w:color w:val="000000"/>
                <w:sz w:val="21"/>
                <w:szCs w:val="21"/>
                <w:lang w:eastAsia="zh-Hans"/>
              </w:rPr>
              <w:t xml:space="preserve">拉直</w:t>
            </w:r>
            <w:r>
              <w:rPr>
                <w:rFonts w:hint="eastAsia" w:ascii="宋体" w:hAnsi="宋体" w:cs="仿宋"/>
                <w:color w:val="000000"/>
                <w:sz w:val="21"/>
                <w:szCs w:val="21"/>
              </w:rPr>
              <w:t xml:space="preserve">重建功能，支持同时显示轴位图、曲面拉直图、单个肋骨拉直图，多方面展示骨折病灶。</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2.6</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具备胸部骨骼VR重建功能，可自由旋转查看骨折具体位置，支持肋骨、胸椎、胸骨、锁骨、肩胛骨分别显示/隐藏查看。</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2.7</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提供MIP图像后处理及阅览图窗，支持常规图像浏览操作。</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b/>
                <w:bCs/>
                <w:color w:val="000000"/>
                <w:sz w:val="21"/>
                <w:szCs w:val="21"/>
              </w:rPr>
              <w:t xml:space="preserve">3</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b/>
                <w:bCs/>
                <w:color w:val="000000"/>
                <w:sz w:val="21"/>
                <w:szCs w:val="21"/>
              </w:rPr>
              <w:t xml:space="preserve">骨折检出分析与报告功能</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3.1</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自动检出与标记疑似骨折病灶，</w:t>
            </w:r>
            <w:r>
              <w:rPr>
                <w:rFonts w:hint="eastAsia" w:ascii="宋体" w:hAnsi="宋体" w:cs="仿宋"/>
                <w:color w:val="000000"/>
                <w:sz w:val="21"/>
                <w:szCs w:val="21"/>
                <w:lang w:eastAsia="zh-Hans"/>
              </w:rPr>
              <w:t xml:space="preserve">诊断结果以列表形式展示</w:t>
            </w:r>
            <w:r>
              <w:rPr>
                <w:rFonts w:hint="eastAsia" w:ascii="宋体" w:hAnsi="宋体" w:cs="仿宋"/>
                <w:color w:val="000000"/>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3.2</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自动对检出的骨折进行骨骼部位快速定位，支持修改。</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3.3</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自动划分骨折类型（</w:t>
            </w:r>
            <w:r>
              <w:rPr>
                <w:rFonts w:hint="eastAsia" w:ascii="宋体" w:hAnsi="宋体" w:cs="仿宋"/>
                <w:color w:val="000000"/>
                <w:sz w:val="21"/>
                <w:szCs w:val="21"/>
                <w:lang w:eastAsia="zh-Hans"/>
              </w:rPr>
              <w:t xml:space="preserve">包含新鲜骨折、愈合期骨折、陈旧性骨折、骨折术后、其他骨折</w:t>
            </w:r>
            <w:r>
              <w:rPr>
                <w:rFonts w:hint="eastAsia" w:ascii="宋体" w:hAnsi="宋体" w:cs="仿宋"/>
                <w:color w:val="000000"/>
                <w:sz w:val="21"/>
                <w:szCs w:val="21"/>
              </w:rPr>
              <w:t xml:space="preserve">），支持类型修改。</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3.4</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w:t>
            </w:r>
            <w:r>
              <w:rPr>
                <w:rFonts w:hint="eastAsia" w:ascii="宋体" w:hAnsi="宋体" w:cs="仿宋"/>
                <w:color w:val="000000"/>
                <w:sz w:val="21"/>
                <w:szCs w:val="21"/>
                <w:lang w:eastAsia="zh-Hans"/>
              </w:rPr>
              <w:t xml:space="preserve">骨折位置信息（包含肋骨、椎骨、锁骨、肩胛骨、胸骨、其他部位）修改，并在诊断报告中自动修改</w:t>
            </w:r>
            <w:r>
              <w:rPr>
                <w:rFonts w:hint="eastAsia" w:ascii="宋体" w:hAnsi="宋体" w:cs="仿宋"/>
                <w:color w:val="000000"/>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3.5</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病灶排序功能，支持</w:t>
            </w:r>
            <w:r>
              <w:rPr>
                <w:rFonts w:hint="eastAsia" w:ascii="宋体" w:hAnsi="宋体" w:cs="仿宋"/>
                <w:color w:val="000000"/>
                <w:sz w:val="21"/>
                <w:szCs w:val="21"/>
                <w:lang w:eastAsia="zh-Hans"/>
              </w:rPr>
              <w:t xml:space="preserve">按照层面数、骨折部位、骨折类型等</w:t>
            </w:r>
            <w:r>
              <w:rPr>
                <w:rFonts w:hint="eastAsia" w:ascii="宋体" w:hAnsi="宋体" w:cs="仿宋"/>
                <w:color w:val="000000"/>
                <w:sz w:val="21"/>
                <w:szCs w:val="21"/>
              </w:rPr>
              <w:t xml:space="preserve">排序规则进行排序。</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3.6</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病灶筛选功能，可按照骨折部位（</w:t>
            </w:r>
            <w:r>
              <w:rPr>
                <w:rFonts w:hint="eastAsia" w:ascii="宋体" w:hAnsi="宋体" w:cs="仿宋"/>
                <w:color w:val="000000"/>
                <w:sz w:val="21"/>
                <w:szCs w:val="21"/>
                <w:lang w:eastAsia="zh-Hans"/>
              </w:rPr>
              <w:t xml:space="preserve">包含肋骨、椎骨、锁骨、肩胛骨、胸骨、其他部位</w:t>
            </w:r>
            <w:r>
              <w:rPr>
                <w:rFonts w:hint="eastAsia" w:ascii="宋体" w:hAnsi="宋体" w:cs="仿宋"/>
                <w:color w:val="000000"/>
                <w:sz w:val="21"/>
                <w:szCs w:val="21"/>
              </w:rPr>
              <w:t xml:space="preserve">）、骨折类型（</w:t>
            </w:r>
            <w:r>
              <w:rPr>
                <w:rFonts w:hint="eastAsia" w:ascii="宋体" w:hAnsi="宋体" w:cs="仿宋"/>
                <w:color w:val="000000"/>
                <w:sz w:val="21"/>
                <w:szCs w:val="21"/>
                <w:lang w:eastAsia="zh-Hans"/>
              </w:rPr>
              <w:t xml:space="preserve">包含新鲜骨折、愈合期骨折、陈旧性骨折、骨折术后、其他骨折</w:t>
            </w:r>
            <w:r>
              <w:rPr>
                <w:rFonts w:hint="eastAsia" w:ascii="宋体" w:hAnsi="宋体" w:cs="仿宋"/>
                <w:color w:val="000000"/>
                <w:sz w:val="21"/>
                <w:szCs w:val="21"/>
              </w:rPr>
              <w:t xml:space="preserve">）进行</w:t>
            </w:r>
            <w:r>
              <w:rPr>
                <w:rFonts w:hint="eastAsia" w:ascii="宋体" w:hAnsi="宋体" w:cs="仿宋"/>
                <w:color w:val="000000"/>
                <w:sz w:val="21"/>
                <w:szCs w:val="21"/>
                <w:lang w:eastAsia="zh-Hans"/>
              </w:rPr>
              <w:t xml:space="preserve">组合</w:t>
            </w:r>
            <w:r>
              <w:rPr>
                <w:rFonts w:hint="eastAsia" w:ascii="宋体" w:hAnsi="宋体" w:cs="仿宋"/>
                <w:color w:val="000000"/>
                <w:sz w:val="21"/>
                <w:szCs w:val="21"/>
              </w:rPr>
              <w:t xml:space="preserve">筛选。</w:t>
            </w:r>
            <w:r/>
          </w:p>
        </w:tc>
      </w:tr>
      <w:tr>
        <w:trPr>
          <w:trHeight w:val="151"/>
        </w:trPr>
        <w:tc>
          <w:tcPr>
            <w:tcW w:w="1266" w:type="dxa"/>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color w:val="000000"/>
                <w:sz w:val="21"/>
                <w:szCs w:val="21"/>
              </w:rPr>
              <w:t xml:space="preserve">3.7</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color w:val="000000"/>
                <w:sz w:val="21"/>
                <w:szCs w:val="21"/>
              </w:rPr>
              <w:t xml:space="preserve">支持骨折标记显示在原图中，并支持病灶列表与图像联动。</w:t>
            </w:r>
            <w:r/>
          </w:p>
        </w:tc>
      </w:tr>
      <w:tr>
        <w:trPr>
          <w:trHeight w:val="151"/>
        </w:trPr>
        <w:tc>
          <w:tcPr>
            <w:tcW w:w="1266" w:type="dxa"/>
            <w:textDirection w:val="lrTb"/>
            <w:noWrap w:val="false"/>
          </w:tcPr>
          <w:p>
            <w:pPr>
              <w:ind w:left="0"/>
              <w:jc w:val="center"/>
              <w:rPr>
                <w:rFonts w:ascii="宋体" w:hAnsi="宋体" w:cs="仿宋"/>
                <w:color w:val="000000"/>
                <w:sz w:val="21"/>
                <w:szCs w:val="21"/>
              </w:rPr>
            </w:pPr>
            <w:r>
              <w:rPr>
                <w:rFonts w:hint="eastAsia" w:ascii="宋体" w:hAnsi="宋体" w:cs="仿宋"/>
                <w:color w:val="000000"/>
                <w:sz w:val="21"/>
                <w:szCs w:val="21"/>
              </w:rPr>
              <w:t xml:space="preserve">3.8</w:t>
            </w:r>
            <w:r/>
          </w:p>
        </w:tc>
        <w:tc>
          <w:tcPr>
            <w:tcW w:w="8227" w:type="dxa"/>
            <w:vAlign w:val="center"/>
            <w:textDirection w:val="lrTb"/>
            <w:noWrap w:val="false"/>
          </w:tcPr>
          <w:p>
            <w:pPr>
              <w:ind w:left="0"/>
              <w:jc w:val="left"/>
              <w:widowControl w:val="off"/>
              <w:rPr>
                <w:rFonts w:ascii="宋体" w:hAnsi="宋体" w:cs="仿宋"/>
                <w:color w:val="000000"/>
                <w:sz w:val="21"/>
                <w:szCs w:val="21"/>
              </w:rPr>
            </w:pPr>
            <w:r>
              <w:rPr>
                <w:rFonts w:hint="eastAsia" w:ascii="宋体" w:hAnsi="宋体" w:cs="仿宋"/>
                <w:color w:val="000000"/>
                <w:sz w:val="21"/>
                <w:szCs w:val="21"/>
              </w:rPr>
              <w:t xml:space="preserve">支持骨折标记显示在CPR、VR影像中，便于查看骨折情况。</w:t>
            </w:r>
            <w:r/>
          </w:p>
        </w:tc>
      </w:tr>
      <w:tr>
        <w:trPr>
          <w:trHeight w:val="151"/>
        </w:trPr>
        <w:tc>
          <w:tcPr>
            <w:tcW w:w="1266" w:type="dxa"/>
            <w:textDirection w:val="lrTb"/>
            <w:noWrap w:val="false"/>
          </w:tcPr>
          <w:p>
            <w:pPr>
              <w:ind w:left="0"/>
              <w:jc w:val="center"/>
              <w:widowControl w:val="off"/>
              <w:rPr>
                <w:rFonts w:ascii="宋体" w:hAnsi="宋体"/>
                <w:b/>
                <w:bCs/>
                <w:color w:val="000000"/>
                <w:sz w:val="21"/>
                <w:szCs w:val="21"/>
                <w:lang w:eastAsia="zh-Hans"/>
              </w:rPr>
            </w:pPr>
            <w:r>
              <w:rPr>
                <w:rFonts w:hint="eastAsia" w:ascii="宋体" w:hAnsi="宋体" w:cs="仿宋"/>
                <w:color w:val="000000"/>
                <w:sz w:val="21"/>
                <w:szCs w:val="21"/>
              </w:rPr>
              <w:t xml:space="preserve">3.9</w:t>
            </w:r>
            <w:r/>
          </w:p>
        </w:tc>
        <w:tc>
          <w:tcPr>
            <w:tcW w:w="8227" w:type="dxa"/>
            <w:vAlign w:val="center"/>
            <w:textDirection w:val="lrTb"/>
            <w:noWrap w:val="false"/>
          </w:tcPr>
          <w:p>
            <w:pPr>
              <w:ind w:left="0"/>
              <w:jc w:val="left"/>
              <w:widowControl w:val="off"/>
              <w:rPr>
                <w:rFonts w:ascii="宋体" w:hAnsi="宋体"/>
                <w:b/>
                <w:bCs/>
                <w:color w:val="000000"/>
                <w:sz w:val="21"/>
                <w:szCs w:val="21"/>
                <w:lang w:eastAsia="zh-Hans"/>
              </w:rPr>
            </w:pPr>
            <w:r>
              <w:rPr>
                <w:rFonts w:hint="eastAsia" w:ascii="宋体" w:hAnsi="宋体" w:cs="仿宋"/>
                <w:color w:val="000000"/>
                <w:sz w:val="21"/>
                <w:szCs w:val="21"/>
              </w:rPr>
              <w:t xml:space="preserve">支持根据诊断结果一键生成生成报告，用户可复制。</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ascii="宋体" w:hAnsi="宋体" w:cs="仿宋"/>
                <w:b/>
                <w:bCs/>
                <w:color w:val="000000"/>
                <w:sz w:val="21"/>
                <w:szCs w:val="21"/>
                <w:lang w:eastAsia="zh-Hans"/>
              </w:rPr>
            </w:r>
            <w:r/>
          </w:p>
        </w:tc>
        <w:tc>
          <w:tcPr>
            <w:tcW w:w="8227" w:type="dxa"/>
            <w:vAlign w:val="center"/>
            <w:textDirection w:val="lrTb"/>
            <w:noWrap w:val="false"/>
          </w:tcPr>
          <w:p>
            <w:pPr>
              <w:ind w:left="0"/>
              <w:jc w:val="center"/>
              <w:widowControl w:val="off"/>
              <w:rPr>
                <w:rFonts w:ascii="宋体" w:hAnsi="宋体" w:cs="仿宋"/>
                <w:b/>
                <w:bCs/>
                <w:color w:val="000000"/>
                <w:sz w:val="21"/>
                <w:szCs w:val="21"/>
                <w:lang w:eastAsia="zh-Hans"/>
              </w:rPr>
            </w:pPr>
            <w:r>
              <w:rPr>
                <w:rFonts w:hint="eastAsia" w:ascii="宋体" w:hAnsi="宋体"/>
                <w:b/>
                <w:bCs/>
                <w:color w:val="000000"/>
                <w:sz w:val="21"/>
                <w:szCs w:val="21"/>
              </w:rPr>
              <w:t xml:space="preserve">九、</w:t>
            </w:r>
            <w:r>
              <w:rPr>
                <w:rFonts w:hint="eastAsia" w:ascii="宋体" w:hAnsi="宋体"/>
                <w:b/>
                <w:bCs/>
                <w:color w:val="000000"/>
                <w:sz w:val="21"/>
                <w:szCs w:val="21"/>
                <w:lang w:eastAsia="zh-Hans"/>
              </w:rPr>
              <w:t xml:space="preserve">肝脏MR智能辅助诊断系统</w:t>
            </w:r>
            <w:r/>
          </w:p>
        </w:tc>
      </w:tr>
      <w:tr>
        <w:trPr>
          <w:trHeight w:val="151"/>
        </w:trPr>
        <w:tc>
          <w:tcPr>
            <w:tcW w:w="1266" w:type="dxa"/>
            <w:vAlign w:val="center"/>
            <w:textDirection w:val="lrTb"/>
            <w:noWrap w:val="false"/>
          </w:tcPr>
          <w:p>
            <w:pPr>
              <w:ind w:left="0"/>
              <w:jc w:val="center"/>
              <w:rPr>
                <w:rFonts w:ascii="宋体" w:hAnsi="宋体" w:cs="仿宋"/>
                <w:b/>
                <w:bCs/>
                <w:color w:val="000000"/>
                <w:sz w:val="21"/>
                <w:szCs w:val="21"/>
                <w:lang w:eastAsia="zh-Hans"/>
              </w:rPr>
            </w:pPr>
            <w:r>
              <w:rPr>
                <w:rFonts w:hint="eastAsia" w:ascii="宋体" w:hAnsi="宋体" w:cs="仿宋"/>
                <w:b/>
                <w:bCs/>
                <w:color w:val="000000"/>
                <w:sz w:val="21"/>
                <w:szCs w:val="21"/>
                <w:lang w:eastAsia="zh-Hans"/>
              </w:rPr>
              <w:t xml:space="preserve">1</w:t>
            </w:r>
            <w:r/>
          </w:p>
        </w:tc>
        <w:tc>
          <w:tcPr>
            <w:tcW w:w="8227" w:type="dxa"/>
            <w:vAlign w:val="center"/>
            <w:textDirection w:val="lrTb"/>
            <w:noWrap w:val="false"/>
          </w:tcPr>
          <w:p>
            <w:pPr>
              <w:ind w:left="0"/>
              <w:widowControl w:val="off"/>
              <w:rPr>
                <w:rFonts w:ascii="宋体" w:hAnsi="宋体" w:cs="仿宋"/>
                <w:b/>
                <w:bCs/>
                <w:color w:val="000000"/>
                <w:sz w:val="21"/>
                <w:szCs w:val="21"/>
                <w:lang w:eastAsia="zh-Hans"/>
              </w:rPr>
            </w:pPr>
            <w:r>
              <w:rPr>
                <w:rFonts w:hint="eastAsia" w:ascii="宋体" w:hAnsi="宋体" w:cs="仿宋"/>
                <w:b/>
                <w:bCs/>
                <w:color w:val="000000"/>
                <w:sz w:val="21"/>
                <w:szCs w:val="21"/>
                <w:lang w:eastAsia="zh-Hans"/>
              </w:rPr>
              <w:t xml:space="preserve">产品性能要求</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sz w:val="21"/>
                <w:szCs w:val="21"/>
                <w:lang w:eastAsia="zh-Hans"/>
              </w:rPr>
              <w:t xml:space="preserve">1.1</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sz w:val="21"/>
                <w:szCs w:val="21"/>
                <w:lang w:eastAsia="zh-Hans"/>
              </w:rPr>
              <w:t xml:space="preserve">具有肝脏局灶性病变M 图像辅助分诊软件，肝脏局灶性病变评估采用深度学习算法。</w:t>
            </w:r>
            <w:r/>
          </w:p>
        </w:tc>
      </w:tr>
      <w:tr>
        <w:trPr>
          <w:trHeight w:val="151"/>
        </w:trPr>
        <w:tc>
          <w:tcPr>
            <w:tcW w:w="1266" w:type="dxa"/>
            <w:vAlign w:val="center"/>
            <w:textDirection w:val="lrTb"/>
            <w:noWrap w:val="false"/>
          </w:tcPr>
          <w:p>
            <w:pPr>
              <w:ind w:left="0"/>
              <w:jc w:val="center"/>
              <w:rPr>
                <w:rFonts w:ascii="宋体" w:hAnsi="宋体" w:cs="仿宋"/>
                <w:color w:val="000000"/>
                <w:sz w:val="21"/>
                <w:szCs w:val="21"/>
              </w:rPr>
            </w:pPr>
            <w:r>
              <w:rPr>
                <w:rFonts w:hint="eastAsia" w:ascii="宋体" w:hAnsi="宋体" w:cs="仿宋"/>
                <w:sz w:val="21"/>
                <w:szCs w:val="21"/>
              </w:rPr>
              <w:t xml:space="preserve">★</w:t>
            </w:r>
            <w:r>
              <w:rPr>
                <w:rFonts w:hint="eastAsia" w:ascii="宋体" w:hAnsi="宋体" w:cs="仿宋"/>
                <w:sz w:val="21"/>
                <w:szCs w:val="21"/>
                <w:lang w:eastAsia="zh-Hans"/>
              </w:rPr>
              <w:t xml:space="preserve">1.2</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sz w:val="21"/>
                <w:szCs w:val="21"/>
                <w:lang w:eastAsia="zh-Hans"/>
              </w:rPr>
              <w:t xml:space="preserve">肝脏局灶性病变检出的灵敏度超过90%</w:t>
            </w:r>
            <w:r>
              <w:rPr>
                <w:rFonts w:hint="eastAsia" w:ascii="宋体" w:hAnsi="宋体" w:cs="仿宋"/>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sz w:val="21"/>
                <w:szCs w:val="21"/>
                <w:lang w:eastAsia="zh-Hans"/>
              </w:rPr>
              <w:t xml:space="preserve">1.3</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sz w:val="21"/>
                <w:szCs w:val="21"/>
                <w:lang w:eastAsia="zh-Hans"/>
              </w:rPr>
              <w:t xml:space="preserve">肝脏局灶性病变检出的特异度超过90%。</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sz w:val="21"/>
                <w:szCs w:val="21"/>
                <w:lang w:eastAsia="zh-Hans"/>
              </w:rPr>
              <w:t xml:space="preserve">1.4</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cs="仿宋"/>
                <w:sz w:val="21"/>
                <w:szCs w:val="21"/>
                <w:lang w:eastAsia="zh-Hans"/>
              </w:rPr>
              <w:t xml:space="preserve">肝脏局灶性病变检出的灵敏度、总符合率均超过90%。</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hint="eastAsia" w:ascii="宋体" w:hAnsi="宋体" w:cs="仿宋"/>
                <w:sz w:val="21"/>
                <w:szCs w:val="21"/>
                <w:lang w:eastAsia="zh-Hans"/>
              </w:rPr>
              <w:t xml:space="preserve">1.5</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仿宋"/>
                <w:sz w:val="21"/>
                <w:szCs w:val="21"/>
                <w:lang w:eastAsia="zh-Hans"/>
              </w:rPr>
              <w:t xml:space="preserve">肝脏局灶性病变检出的阳性预测值、阴性预测值均超过90%。</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b/>
                <w:bCs/>
                <w:sz w:val="21"/>
                <w:szCs w:val="21"/>
              </w:rPr>
              <w:t xml:space="preserve">2</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s="微软雅黑"/>
                <w:b/>
                <w:bCs/>
                <w:sz w:val="21"/>
                <w:szCs w:val="21"/>
              </w:rPr>
              <w:t xml:space="preserve">影像浏览及阅片</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color w:val="000000"/>
                <w:sz w:val="21"/>
                <w:szCs w:val="21"/>
              </w:rPr>
              <w:t xml:space="preserve">2.1</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olor w:val="000000"/>
                <w:sz w:val="21"/>
                <w:szCs w:val="21"/>
              </w:rPr>
              <w:t xml:space="preserve">提供影像小助手</w:t>
            </w:r>
            <w:r>
              <w:rPr>
                <w:rFonts w:ascii="宋体" w:hAnsi="宋体"/>
                <w:color w:val="000000"/>
                <w:sz w:val="21"/>
                <w:szCs w:val="21"/>
              </w:rPr>
              <w:t xml:space="preserve">，</w:t>
            </w:r>
            <w:r>
              <w:rPr>
                <w:rFonts w:hint="eastAsia" w:ascii="宋体" w:hAnsi="宋体"/>
                <w:color w:val="000000"/>
                <w:sz w:val="21"/>
                <w:szCs w:val="21"/>
              </w:rPr>
              <w:t xml:space="preserve">测量及标记</w:t>
            </w:r>
            <w:r>
              <w:rPr>
                <w:rFonts w:hint="eastAsia" w:ascii="宋体" w:hAnsi="宋体"/>
                <w:color w:val="000000"/>
                <w:sz w:val="21"/>
                <w:szCs w:val="21"/>
                <w:lang w:eastAsia="zh-Hans"/>
              </w:rPr>
              <w:t xml:space="preserve">病灶</w:t>
            </w:r>
            <w:r>
              <w:rPr>
                <w:rFonts w:hint="eastAsia" w:ascii="宋体" w:hAnsi="宋体"/>
                <w:color w:val="000000"/>
                <w:sz w:val="21"/>
                <w:szCs w:val="21"/>
              </w:rPr>
              <w:t xml:space="preserve">工具、隐藏/显示</w:t>
            </w:r>
            <w:r>
              <w:rPr>
                <w:rFonts w:hint="eastAsia" w:ascii="宋体" w:hAnsi="宋体"/>
                <w:color w:val="000000"/>
                <w:sz w:val="21"/>
                <w:szCs w:val="21"/>
                <w:lang w:eastAsia="zh-Hans"/>
              </w:rPr>
              <w:t xml:space="preserve">META</w:t>
            </w:r>
            <w:r>
              <w:rPr>
                <w:rFonts w:hint="eastAsia" w:ascii="宋体" w:hAnsi="宋体"/>
                <w:color w:val="000000"/>
                <w:sz w:val="21"/>
                <w:szCs w:val="21"/>
              </w:rPr>
              <w:t xml:space="preserve">信息、快速调窗工具、缩放和移动工具</w:t>
            </w:r>
            <w:r>
              <w:rPr>
                <w:rFonts w:hint="eastAsia" w:ascii="宋体" w:hAnsi="宋体"/>
                <w:color w:val="000000"/>
                <w:sz w:val="21"/>
                <w:szCs w:val="21"/>
                <w:lang w:eastAsia="zh-Hans"/>
              </w:rPr>
              <w:t xml:space="preserve">等</w:t>
            </w:r>
            <w:r>
              <w:rPr>
                <w:rFonts w:hint="eastAsia" w:ascii="宋体" w:hAnsi="宋体"/>
                <w:color w:val="000000"/>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color w:val="000000"/>
                <w:sz w:val="21"/>
                <w:szCs w:val="21"/>
              </w:rPr>
              <w:t xml:space="preserve">2.2</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olor w:val="000000"/>
                <w:sz w:val="21"/>
                <w:szCs w:val="21"/>
              </w:rPr>
              <w:t xml:space="preserve">具备多序列</w:t>
            </w:r>
            <w:r>
              <w:rPr>
                <w:rFonts w:hint="eastAsia" w:ascii="宋体" w:hAnsi="宋体"/>
                <w:color w:val="000000"/>
                <w:sz w:val="21"/>
                <w:szCs w:val="21"/>
                <w:lang w:eastAsia="zh-Hans"/>
              </w:rPr>
              <w:t xml:space="preserve">展示功能</w:t>
            </w:r>
            <w:r>
              <w:rPr>
                <w:rFonts w:ascii="宋体" w:hAnsi="宋体"/>
                <w:color w:val="000000"/>
                <w:sz w:val="21"/>
                <w:szCs w:val="21"/>
                <w:lang w:eastAsia="zh-Hans"/>
              </w:rPr>
              <w:t xml:space="preserve">，</w:t>
            </w:r>
            <w:r>
              <w:rPr>
                <w:rFonts w:hint="eastAsia" w:ascii="宋体" w:hAnsi="宋体"/>
                <w:color w:val="000000"/>
                <w:sz w:val="21"/>
                <w:szCs w:val="21"/>
                <w:lang w:eastAsia="zh-Hans"/>
              </w:rPr>
              <w:t xml:space="preserve">可根据医院习惯配置进行展示</w:t>
            </w:r>
            <w:r>
              <w:rPr>
                <w:rFonts w:hint="eastAsia" w:ascii="宋体" w:hAnsi="宋体"/>
                <w:color w:val="000000"/>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color w:val="000000"/>
                <w:sz w:val="21"/>
                <w:szCs w:val="21"/>
              </w:rPr>
              <w:t xml:space="preserve">2.3</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olor w:val="000000"/>
                <w:sz w:val="21"/>
                <w:szCs w:val="21"/>
                <w:lang w:eastAsia="zh-Hans"/>
              </w:rPr>
              <w:t xml:space="preserve">具备</w:t>
            </w:r>
            <w:r>
              <w:rPr>
                <w:rFonts w:hint="eastAsia" w:ascii="宋体" w:hAnsi="宋体"/>
                <w:color w:val="000000"/>
                <w:sz w:val="21"/>
                <w:szCs w:val="21"/>
              </w:rPr>
              <w:t xml:space="preserve">影像查看功能</w:t>
            </w:r>
            <w:r>
              <w:rPr>
                <w:rFonts w:ascii="宋体" w:hAnsi="宋体"/>
                <w:color w:val="000000"/>
                <w:sz w:val="21"/>
                <w:szCs w:val="21"/>
              </w:rPr>
              <w:t xml:space="preserve">，</w:t>
            </w:r>
            <w:r>
              <w:rPr>
                <w:rFonts w:hint="eastAsia" w:ascii="宋体" w:hAnsi="宋体"/>
                <w:color w:val="000000"/>
                <w:sz w:val="21"/>
                <w:szCs w:val="21"/>
              </w:rPr>
              <w:t xml:space="preserve">序列影像滚动</w:t>
            </w:r>
            <w:r>
              <w:rPr>
                <w:rFonts w:hint="eastAsia" w:ascii="宋体" w:hAnsi="宋体"/>
                <w:color w:val="000000"/>
                <w:sz w:val="21"/>
                <w:szCs w:val="21"/>
                <w:lang w:eastAsia="zh-Hans"/>
              </w:rPr>
              <w:t xml:space="preserve">切片查看</w:t>
            </w:r>
            <w:r>
              <w:rPr>
                <w:rFonts w:hint="eastAsia" w:ascii="宋体" w:hAnsi="宋体"/>
                <w:color w:val="000000"/>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cs="微软雅黑"/>
                <w:sz w:val="21"/>
                <w:szCs w:val="21"/>
              </w:rPr>
              <w:t xml:space="preserve">2.4</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sz w:val="21"/>
                <w:szCs w:val="21"/>
                <w:lang w:eastAsia="zh-Hans"/>
              </w:rPr>
              <w:t xml:space="preserve">支持多序列联动查看</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cs="微软雅黑"/>
                <w:sz w:val="21"/>
                <w:szCs w:val="21"/>
              </w:rPr>
              <w:t xml:space="preserve">2.5</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color w:val="000000"/>
                <w:sz w:val="21"/>
                <w:szCs w:val="21"/>
                <w:lang w:eastAsia="zh-Hans"/>
              </w:rPr>
              <w:t xml:space="preserve">具备</w:t>
            </w:r>
            <w:r>
              <w:rPr>
                <w:rFonts w:hint="eastAsia" w:ascii="宋体" w:hAnsi="宋体"/>
                <w:color w:val="000000"/>
                <w:sz w:val="21"/>
                <w:szCs w:val="21"/>
              </w:rPr>
              <w:t xml:space="preserve">快捷键使用说明</w:t>
            </w:r>
            <w:r>
              <w:rPr>
                <w:rFonts w:ascii="宋体" w:hAnsi="宋体"/>
                <w:color w:val="000000"/>
                <w:sz w:val="21"/>
                <w:szCs w:val="21"/>
              </w:rPr>
              <w:t xml:space="preserve">，</w:t>
            </w:r>
            <w:r>
              <w:rPr>
                <w:rFonts w:hint="eastAsia" w:ascii="宋体" w:hAnsi="宋体"/>
                <w:color w:val="000000"/>
                <w:sz w:val="21"/>
                <w:szCs w:val="21"/>
              </w:rPr>
              <w:t xml:space="preserve">系统自带快捷键操作帮助说明。</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cs="微软雅黑"/>
                <w:b/>
                <w:bCs/>
                <w:sz w:val="21"/>
                <w:szCs w:val="21"/>
              </w:rPr>
              <w:t xml:space="preserve">3</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b/>
                <w:bCs/>
                <w:color w:val="000000"/>
                <w:sz w:val="21"/>
                <w:szCs w:val="21"/>
              </w:rPr>
              <w:t xml:space="preserve">智能分析与评估</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sz w:val="21"/>
                <w:szCs w:val="21"/>
              </w:rPr>
              <w:t xml:space="preserve">3.1</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sz w:val="21"/>
                <w:szCs w:val="21"/>
                <w:lang w:eastAsia="zh-Hans"/>
              </w:rPr>
              <w:t xml:space="preserve">肝脏背景定性智能分析</w:t>
            </w:r>
            <w:r>
              <w:rPr>
                <w:rFonts w:ascii="宋体" w:hAnsi="宋体"/>
                <w:sz w:val="21"/>
                <w:szCs w:val="21"/>
                <w:lang w:eastAsia="zh-Hans"/>
              </w:rPr>
              <w:t xml:space="preserve">，</w:t>
            </w:r>
            <w:r>
              <w:rPr>
                <w:rFonts w:hint="eastAsia" w:ascii="宋体" w:hAnsi="宋体"/>
                <w:sz w:val="21"/>
                <w:szCs w:val="21"/>
                <w:lang w:eastAsia="zh-Hans"/>
              </w:rPr>
              <w:t xml:space="preserve">系统应用深度学习算法</w:t>
            </w:r>
            <w:r>
              <w:rPr>
                <w:rFonts w:ascii="宋体" w:hAnsi="宋体"/>
                <w:sz w:val="21"/>
                <w:szCs w:val="21"/>
                <w:lang w:eastAsia="zh-Hans"/>
              </w:rPr>
              <w:t xml:space="preserve">，</w:t>
            </w:r>
            <w:r>
              <w:rPr>
                <w:rFonts w:hint="eastAsia" w:ascii="宋体" w:hAnsi="宋体"/>
                <w:sz w:val="21"/>
                <w:szCs w:val="21"/>
                <w:lang w:eastAsia="zh-Hans"/>
              </w:rPr>
              <w:t xml:space="preserve">检出肝脏评估</w:t>
            </w:r>
            <w:r>
              <w:rPr>
                <w:rFonts w:hint="eastAsia" w:ascii="宋体" w:hAnsi="宋体"/>
                <w:sz w:val="21"/>
                <w:szCs w:val="21"/>
              </w:rPr>
              <w:t xml:space="preserve">的</w:t>
            </w:r>
            <w:r>
              <w:rPr>
                <w:rFonts w:hint="eastAsia" w:ascii="宋体" w:hAnsi="宋体"/>
                <w:sz w:val="21"/>
                <w:szCs w:val="21"/>
                <w:lang w:eastAsia="zh-Hans"/>
              </w:rPr>
              <w:t xml:space="preserve">结果</w:t>
            </w:r>
            <w:r>
              <w:rPr>
                <w:rFonts w:hint="eastAsia" w:ascii="宋体" w:hAnsi="宋体"/>
                <w:sz w:val="21"/>
                <w:szCs w:val="21"/>
              </w:rPr>
              <w:t xml:space="preserve">有</w:t>
            </w:r>
            <w:r>
              <w:rPr>
                <w:rFonts w:hint="eastAsia" w:ascii="宋体" w:hAnsi="宋体"/>
                <w:sz w:val="21"/>
                <w:szCs w:val="21"/>
                <w:lang w:eastAsia="zh-Hans"/>
              </w:rPr>
              <w:t xml:space="preserve">正常</w:t>
            </w:r>
            <w:r>
              <w:rPr>
                <w:rFonts w:ascii="宋体" w:hAnsi="宋体"/>
                <w:sz w:val="21"/>
                <w:szCs w:val="21"/>
                <w:lang w:eastAsia="zh-Hans"/>
              </w:rPr>
              <w:t xml:space="preserve">、</w:t>
            </w:r>
            <w:r>
              <w:rPr>
                <w:rFonts w:hint="eastAsia" w:ascii="宋体" w:hAnsi="宋体"/>
                <w:sz w:val="21"/>
                <w:szCs w:val="21"/>
                <w:lang w:eastAsia="zh-Hans"/>
              </w:rPr>
              <w:t xml:space="preserve">脂肪肝</w:t>
            </w:r>
            <w:r>
              <w:rPr>
                <w:rFonts w:ascii="宋体" w:hAnsi="宋体"/>
                <w:sz w:val="21"/>
                <w:szCs w:val="21"/>
                <w:lang w:eastAsia="zh-Hans"/>
              </w:rPr>
              <w:t xml:space="preserve">、</w:t>
            </w:r>
            <w:r>
              <w:rPr>
                <w:rFonts w:hint="eastAsia" w:ascii="宋体" w:hAnsi="宋体"/>
                <w:sz w:val="21"/>
                <w:szCs w:val="21"/>
                <w:lang w:eastAsia="zh-Hans"/>
              </w:rPr>
              <w:t xml:space="preserve">铁过载</w:t>
            </w:r>
            <w:r>
              <w:rPr>
                <w:rFonts w:ascii="宋体" w:hAnsi="宋体"/>
                <w:sz w:val="21"/>
                <w:szCs w:val="21"/>
                <w:lang w:eastAsia="zh-Hans"/>
              </w:rPr>
              <w:t xml:space="preserve">，</w:t>
            </w:r>
            <w:r>
              <w:rPr>
                <w:rFonts w:hint="eastAsia" w:ascii="宋体" w:hAnsi="宋体"/>
                <w:sz w:val="21"/>
                <w:szCs w:val="21"/>
                <w:lang w:eastAsia="zh-Hans"/>
              </w:rPr>
              <w:t xml:space="preserve">并通过不同颜色提示危险程度</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sz w:val="21"/>
                <w:szCs w:val="21"/>
              </w:rPr>
              <w:t xml:space="preserve">3.2</w:t>
            </w:r>
            <w:r/>
          </w:p>
        </w:tc>
        <w:tc>
          <w:tcPr>
            <w:tcW w:w="8227" w:type="dxa"/>
            <w:vAlign w:val="center"/>
            <w:textDirection w:val="lrTb"/>
            <w:noWrap w:val="false"/>
          </w:tcPr>
          <w:p>
            <w:pPr>
              <w:ind w:left="0"/>
              <w:rPr>
                <w:rFonts w:ascii="宋体" w:hAnsi="宋体" w:cs="仿宋"/>
                <w:color w:val="000000"/>
                <w:sz w:val="21"/>
                <w:szCs w:val="21"/>
                <w:lang w:eastAsia="zh-Hans"/>
              </w:rPr>
            </w:pPr>
            <w:r>
              <w:rPr>
                <w:rFonts w:ascii="宋体" w:hAnsi="宋体"/>
                <w:sz w:val="21"/>
                <w:szCs w:val="21"/>
                <w:lang w:eastAsia="zh-Hans"/>
              </w:rPr>
              <w:t xml:space="preserve">肝脏局灶性病变</w:t>
            </w:r>
            <w:r>
              <w:rPr>
                <w:rFonts w:hint="eastAsia" w:ascii="宋体" w:hAnsi="宋体"/>
                <w:sz w:val="21"/>
                <w:szCs w:val="21"/>
                <w:lang w:eastAsia="zh-Hans"/>
              </w:rPr>
              <w:t xml:space="preserve">智能检出</w:t>
            </w:r>
            <w:r>
              <w:rPr>
                <w:rFonts w:hint="eastAsia" w:ascii="宋体" w:hAnsi="宋体"/>
                <w:sz w:val="21"/>
                <w:szCs w:val="21"/>
              </w:rPr>
              <w:t xml:space="preserve">及智能关联</w:t>
            </w:r>
            <w:r>
              <w:rPr>
                <w:rFonts w:ascii="宋体" w:hAnsi="宋体"/>
                <w:sz w:val="21"/>
                <w:szCs w:val="21"/>
                <w:lang w:eastAsia="zh-Hans"/>
              </w:rPr>
              <w:t xml:space="preserve">，</w:t>
            </w:r>
            <w:r>
              <w:rPr>
                <w:rFonts w:hint="eastAsia" w:ascii="宋体" w:hAnsi="宋体"/>
                <w:sz w:val="21"/>
                <w:szCs w:val="21"/>
                <w:lang w:eastAsia="zh-Hans"/>
              </w:rPr>
              <w:t xml:space="preserve">应用深度学习算法</w:t>
            </w:r>
            <w:r>
              <w:rPr>
                <w:rFonts w:ascii="宋体" w:hAnsi="宋体"/>
                <w:sz w:val="21"/>
                <w:szCs w:val="21"/>
                <w:lang w:eastAsia="zh-Hans"/>
              </w:rPr>
              <w:t xml:space="preserve">，在</w:t>
            </w:r>
            <w:r>
              <w:rPr>
                <w:rFonts w:hint="eastAsia" w:ascii="宋体" w:hAnsi="宋体"/>
                <w:sz w:val="21"/>
                <w:szCs w:val="21"/>
              </w:rPr>
              <w:t xml:space="preserve">9种图像类型的</w:t>
            </w:r>
            <w:r>
              <w:rPr>
                <w:rFonts w:ascii="宋体" w:hAnsi="宋体"/>
                <w:sz w:val="21"/>
                <w:szCs w:val="21"/>
                <w:lang w:eastAsia="zh-Hans"/>
              </w:rPr>
              <w:t xml:space="preserve">序列中进行局灶性病变的自动检出并标记</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sz w:val="21"/>
                <w:szCs w:val="21"/>
              </w:rPr>
              <w:t xml:space="preserve">3.3</w:t>
            </w:r>
            <w:r/>
          </w:p>
        </w:tc>
        <w:tc>
          <w:tcPr>
            <w:tcW w:w="8227" w:type="dxa"/>
            <w:vAlign w:val="center"/>
            <w:textDirection w:val="lrTb"/>
            <w:noWrap w:val="false"/>
          </w:tcPr>
          <w:p>
            <w:pPr>
              <w:ind w:left="0"/>
              <w:rPr>
                <w:rFonts w:ascii="宋体" w:hAnsi="宋体" w:cs="仿宋"/>
                <w:color w:val="000000"/>
                <w:sz w:val="21"/>
                <w:szCs w:val="21"/>
                <w:lang w:eastAsia="zh-Hans"/>
              </w:rPr>
            </w:pPr>
            <w:r>
              <w:rPr>
                <w:rFonts w:ascii="宋体" w:hAnsi="宋体"/>
                <w:sz w:val="21"/>
                <w:szCs w:val="21"/>
                <w:lang w:eastAsia="zh-Hans"/>
              </w:rPr>
              <w:t xml:space="preserve">肝脏局灶性病变</w:t>
            </w:r>
            <w:r>
              <w:rPr>
                <w:rFonts w:hint="eastAsia" w:ascii="宋体" w:hAnsi="宋体"/>
                <w:sz w:val="21"/>
                <w:szCs w:val="21"/>
                <w:lang w:eastAsia="zh-Hans"/>
              </w:rPr>
              <w:t xml:space="preserve">智能</w:t>
            </w:r>
            <w:r>
              <w:rPr>
                <w:rFonts w:hint="eastAsia" w:ascii="宋体" w:hAnsi="宋体"/>
                <w:sz w:val="21"/>
                <w:szCs w:val="21"/>
              </w:rPr>
              <w:t xml:space="preserve">分割及</w:t>
            </w:r>
            <w:r>
              <w:rPr>
                <w:rFonts w:ascii="宋体" w:hAnsi="宋体"/>
                <w:sz w:val="21"/>
                <w:szCs w:val="21"/>
                <w:lang w:eastAsia="zh-Hans"/>
              </w:rPr>
              <w:t xml:space="preserve">配</w:t>
            </w:r>
            <w:r>
              <w:rPr>
                <w:rFonts w:hint="eastAsia" w:ascii="宋体" w:hAnsi="宋体"/>
                <w:sz w:val="21"/>
                <w:szCs w:val="21"/>
              </w:rPr>
              <w:t xml:space="preserve">准</w:t>
            </w:r>
            <w:r>
              <w:rPr>
                <w:rFonts w:ascii="宋体" w:hAnsi="宋体"/>
                <w:sz w:val="21"/>
                <w:szCs w:val="21"/>
              </w:rPr>
              <w:t xml:space="preserve">，</w:t>
            </w:r>
            <w:r>
              <w:rPr>
                <w:rFonts w:hint="eastAsia" w:ascii="宋体" w:hAnsi="宋体"/>
                <w:sz w:val="21"/>
                <w:szCs w:val="21"/>
              </w:rPr>
              <w:t xml:space="preserve">识别</w:t>
            </w:r>
            <w:r>
              <w:rPr>
                <w:rFonts w:ascii="宋体" w:hAnsi="宋体"/>
                <w:sz w:val="21"/>
                <w:szCs w:val="21"/>
                <w:lang w:eastAsia="zh-Hans"/>
              </w:rPr>
              <w:t xml:space="preserve">所有</w:t>
            </w:r>
            <w:r>
              <w:rPr>
                <w:rFonts w:hint="eastAsia" w:ascii="宋体" w:hAnsi="宋体"/>
                <w:sz w:val="21"/>
                <w:szCs w:val="21"/>
                <w:lang w:eastAsia="zh-Hans"/>
              </w:rPr>
              <w:t xml:space="preserve">病灶</w:t>
            </w:r>
            <w:r>
              <w:rPr>
                <w:rFonts w:ascii="宋体" w:hAnsi="宋体"/>
                <w:sz w:val="21"/>
                <w:szCs w:val="21"/>
                <w:lang w:eastAsia="zh-Hans"/>
              </w:rPr>
              <w:t xml:space="preserve">的</w:t>
            </w:r>
            <w:r>
              <w:rPr>
                <w:rFonts w:hint="eastAsia" w:ascii="宋体" w:hAnsi="宋体"/>
                <w:sz w:val="21"/>
                <w:szCs w:val="21"/>
                <w:lang w:eastAsia="zh-Hans"/>
              </w:rPr>
              <w:t xml:space="preserve">肝段位置信息</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sz w:val="21"/>
                <w:szCs w:val="21"/>
              </w:rPr>
              <w:t xml:space="preserve">3.4</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sz w:val="21"/>
                <w:szCs w:val="21"/>
                <w:lang w:eastAsia="zh-Hans"/>
              </w:rPr>
              <w:t xml:space="preserve">支持病灶</w:t>
            </w:r>
            <w:r>
              <w:rPr>
                <w:rFonts w:ascii="宋体" w:hAnsi="宋体"/>
                <w:sz w:val="21"/>
                <w:szCs w:val="21"/>
                <w:lang w:eastAsia="zh-Hans"/>
              </w:rPr>
              <w:t xml:space="preserve">长短径、</w:t>
            </w:r>
            <w:r>
              <w:rPr>
                <w:rFonts w:hint="eastAsia" w:ascii="宋体" w:hAnsi="宋体"/>
                <w:sz w:val="21"/>
                <w:szCs w:val="21"/>
                <w:lang w:eastAsia="zh-Hans"/>
              </w:rPr>
              <w:t xml:space="preserve">体积</w:t>
            </w:r>
            <w:r>
              <w:rPr>
                <w:rFonts w:hint="eastAsia" w:ascii="宋体" w:hAnsi="宋体"/>
                <w:sz w:val="21"/>
                <w:szCs w:val="21"/>
              </w:rPr>
              <w:t xml:space="preserve">的</w:t>
            </w:r>
            <w:r>
              <w:rPr>
                <w:rFonts w:hint="eastAsia" w:ascii="宋体" w:hAnsi="宋体"/>
                <w:sz w:val="21"/>
                <w:szCs w:val="21"/>
                <w:lang w:eastAsia="zh-Hans"/>
              </w:rPr>
              <w:t xml:space="preserve">智能计算</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sz w:val="21"/>
                <w:szCs w:val="21"/>
              </w:rPr>
              <w:t xml:space="preserve">3.5</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sz w:val="21"/>
                <w:szCs w:val="21"/>
              </w:rPr>
              <w:t xml:space="preserve">智能征</w:t>
            </w:r>
            <w:r>
              <w:rPr>
                <w:rFonts w:hint="eastAsia" w:ascii="宋体" w:hAnsi="宋体"/>
                <w:sz w:val="21"/>
                <w:szCs w:val="21"/>
                <w:lang w:eastAsia="zh-Hans"/>
              </w:rPr>
              <w:t xml:space="preserve">象识别</w:t>
            </w:r>
            <w:r>
              <w:rPr>
                <w:rFonts w:hint="eastAsia" w:ascii="宋体" w:hAnsi="宋体"/>
                <w:sz w:val="21"/>
                <w:szCs w:val="21"/>
              </w:rPr>
              <w:t xml:space="preserve">并分类</w:t>
            </w:r>
            <w:r>
              <w:rPr>
                <w:rFonts w:ascii="宋体" w:hAnsi="宋体"/>
                <w:sz w:val="21"/>
                <w:szCs w:val="21"/>
                <w:lang w:eastAsia="zh-Hans"/>
              </w:rPr>
              <w:t xml:space="preserve">，</w:t>
            </w:r>
            <w:r>
              <w:rPr>
                <w:rFonts w:hint="eastAsia" w:ascii="宋体" w:hAnsi="宋体"/>
                <w:sz w:val="21"/>
                <w:szCs w:val="21"/>
                <w:lang w:eastAsia="zh-Hans"/>
              </w:rPr>
              <w:t xml:space="preserve">病灶</w:t>
            </w:r>
            <w:r>
              <w:rPr>
                <w:rFonts w:ascii="宋体" w:hAnsi="宋体"/>
                <w:sz w:val="21"/>
                <w:szCs w:val="21"/>
                <w:lang w:eastAsia="zh-Hans"/>
              </w:rPr>
              <w:t xml:space="preserve">T1</w:t>
            </w:r>
            <w:r>
              <w:rPr>
                <w:rFonts w:hint="eastAsia" w:ascii="宋体" w:hAnsi="宋体"/>
                <w:sz w:val="21"/>
                <w:szCs w:val="21"/>
                <w:lang w:eastAsia="zh-Hans"/>
              </w:rPr>
              <w:t xml:space="preserve">信号异常、</w:t>
            </w:r>
            <w:r>
              <w:rPr>
                <w:rFonts w:ascii="宋体" w:hAnsi="宋体"/>
                <w:sz w:val="21"/>
                <w:szCs w:val="21"/>
                <w:lang w:eastAsia="zh-Hans"/>
              </w:rPr>
              <w:t xml:space="preserve">T2</w:t>
            </w:r>
            <w:r>
              <w:rPr>
                <w:rFonts w:hint="eastAsia" w:ascii="宋体" w:hAnsi="宋体"/>
                <w:sz w:val="21"/>
                <w:szCs w:val="21"/>
                <w:lang w:eastAsia="zh-Hans"/>
              </w:rPr>
              <w:t xml:space="preserve">信号异常、</w:t>
            </w:r>
            <w:r>
              <w:rPr>
                <w:rFonts w:hint="eastAsia" w:ascii="宋体" w:hAnsi="宋体"/>
                <w:sz w:val="21"/>
                <w:szCs w:val="21"/>
              </w:rPr>
              <w:t xml:space="preserve">扩散受限等，</w:t>
            </w:r>
            <w:r>
              <w:rPr>
                <w:rFonts w:hint="eastAsia" w:ascii="宋体" w:hAnsi="宋体"/>
                <w:sz w:val="21"/>
                <w:szCs w:val="21"/>
                <w:lang w:eastAsia="zh-Hans"/>
              </w:rPr>
              <w:t xml:space="preserve">自动对征象结果进行分类</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color w:val="000000"/>
                <w:sz w:val="21"/>
                <w:szCs w:val="21"/>
              </w:rPr>
            </w:pPr>
            <w:r>
              <w:rPr>
                <w:rFonts w:ascii="宋体" w:hAnsi="宋体"/>
                <w:sz w:val="21"/>
                <w:szCs w:val="21"/>
              </w:rPr>
              <w:t xml:space="preserve">3.6</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sz w:val="21"/>
                <w:szCs w:val="21"/>
                <w:lang w:eastAsia="zh-Hans"/>
              </w:rPr>
              <w:t xml:space="preserve">病灶</w:t>
            </w:r>
            <w:r>
              <w:rPr>
                <w:rFonts w:ascii="宋体" w:hAnsi="宋体"/>
                <w:sz w:val="21"/>
                <w:szCs w:val="21"/>
                <w:lang w:eastAsia="zh-Hans"/>
              </w:rPr>
              <w:t xml:space="preserve">检出框</w:t>
            </w:r>
            <w:r>
              <w:rPr>
                <w:rFonts w:hint="eastAsia" w:ascii="宋体" w:hAnsi="宋体"/>
                <w:sz w:val="21"/>
                <w:szCs w:val="21"/>
                <w:lang w:eastAsia="zh-Hans"/>
              </w:rPr>
              <w:t xml:space="preserve">标记</w:t>
            </w:r>
            <w:r>
              <w:rPr>
                <w:rFonts w:ascii="宋体" w:hAnsi="宋体"/>
                <w:sz w:val="21"/>
                <w:szCs w:val="21"/>
                <w:lang w:eastAsia="zh-Hans"/>
              </w:rPr>
              <w:t xml:space="preserve">，在深度学习算法使用的序列上框标记出病灶的位置，从病灶开始层到结束层</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sz w:val="21"/>
                <w:szCs w:val="21"/>
              </w:rPr>
              <w:t xml:space="preserve">3.7</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sz w:val="21"/>
                <w:szCs w:val="21"/>
                <w:lang w:eastAsia="zh-Hans"/>
              </w:rPr>
              <w:t xml:space="preserve">支持按病灶大小</w:t>
            </w:r>
            <w:r>
              <w:rPr>
                <w:rFonts w:ascii="宋体" w:hAnsi="宋体"/>
                <w:sz w:val="21"/>
                <w:szCs w:val="21"/>
                <w:lang w:eastAsia="zh-Hans"/>
              </w:rPr>
              <w:t xml:space="preserve">、</w:t>
            </w:r>
            <w:r>
              <w:rPr>
                <w:rFonts w:hint="eastAsia" w:ascii="宋体" w:hAnsi="宋体"/>
                <w:sz w:val="21"/>
                <w:szCs w:val="21"/>
                <w:lang w:eastAsia="zh-Hans"/>
              </w:rPr>
              <w:t xml:space="preserve">解剖部位快速排序</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sz w:val="21"/>
                <w:szCs w:val="21"/>
              </w:rPr>
              <w:t xml:space="preserve">3.8</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sz w:val="21"/>
                <w:szCs w:val="21"/>
                <w:lang w:eastAsia="zh-Hans"/>
              </w:rPr>
              <w:t xml:space="preserve">随访阅片</w:t>
            </w:r>
            <w:r>
              <w:rPr>
                <w:rFonts w:ascii="宋体" w:hAnsi="宋体"/>
                <w:sz w:val="21"/>
                <w:szCs w:val="21"/>
                <w:lang w:eastAsia="zh-Hans"/>
              </w:rPr>
              <w:t xml:space="preserve">，</w:t>
            </w:r>
            <w:r>
              <w:rPr>
                <w:rFonts w:hint="eastAsia" w:ascii="宋体" w:hAnsi="宋体"/>
                <w:sz w:val="21"/>
                <w:szCs w:val="21"/>
                <w:lang w:eastAsia="zh-Hans"/>
              </w:rPr>
              <w:t xml:space="preserve">自动识别同一患者的前后片，并基于解剖位置进行配准，相同类型的序列支持联动切片</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sz w:val="21"/>
                <w:szCs w:val="21"/>
              </w:rPr>
              <w:t xml:space="preserve">3.</w:t>
            </w:r>
            <w:r>
              <w:rPr>
                <w:rFonts w:hint="eastAsia" w:ascii="宋体" w:hAnsi="宋体"/>
                <w:sz w:val="21"/>
                <w:szCs w:val="21"/>
              </w:rPr>
              <w:t xml:space="preserve">9</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sz w:val="21"/>
                <w:szCs w:val="21"/>
                <w:lang w:eastAsia="zh-Hans"/>
              </w:rPr>
              <w:t xml:space="preserve">支持随访病灶关联配准</w:t>
            </w:r>
            <w:r>
              <w:rPr>
                <w:rFonts w:ascii="宋体" w:hAnsi="宋体"/>
                <w:sz w:val="21"/>
                <w:szCs w:val="21"/>
                <w:lang w:eastAsia="zh-Hans"/>
              </w:rPr>
              <w:t xml:space="preserve">，</w:t>
            </w:r>
            <w:r>
              <w:rPr>
                <w:rFonts w:hint="eastAsia" w:ascii="宋体" w:hAnsi="宋体"/>
                <w:sz w:val="21"/>
                <w:szCs w:val="21"/>
                <w:lang w:eastAsia="zh-Hans"/>
              </w:rPr>
              <w:t xml:space="preserve">将前后片同一病灶关联后，可对比查看病灶信息</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b/>
                <w:bCs/>
                <w:sz w:val="21"/>
                <w:szCs w:val="21"/>
              </w:rPr>
              <w:t xml:space="preserve">4</w:t>
            </w:r>
            <w:r/>
          </w:p>
        </w:tc>
        <w:tc>
          <w:tcPr>
            <w:tcW w:w="8227" w:type="dxa"/>
            <w:vAlign w:val="center"/>
            <w:textDirection w:val="lrTb"/>
            <w:noWrap w:val="false"/>
          </w:tcPr>
          <w:p>
            <w:pPr>
              <w:ind w:left="0"/>
              <w:rPr>
                <w:rFonts w:ascii="宋体" w:hAnsi="宋体" w:cs="仿宋"/>
                <w:color w:val="000000"/>
                <w:sz w:val="21"/>
                <w:szCs w:val="21"/>
                <w:lang w:eastAsia="zh-Hans"/>
              </w:rPr>
            </w:pPr>
            <w:r>
              <w:rPr>
                <w:rFonts w:hint="eastAsia" w:ascii="宋体" w:hAnsi="宋体"/>
                <w:b/>
                <w:bCs/>
                <w:sz w:val="21"/>
                <w:szCs w:val="21"/>
              </w:rPr>
              <w:t xml:space="preserve">智能报告</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sz w:val="21"/>
                <w:szCs w:val="21"/>
              </w:rPr>
              <w:t xml:space="preserve">4.1</w:t>
            </w:r>
            <w:r/>
          </w:p>
        </w:tc>
        <w:tc>
          <w:tcPr>
            <w:tcW w:w="8227" w:type="dxa"/>
            <w:vAlign w:val="center"/>
            <w:textDirection w:val="lrTb"/>
            <w:noWrap w:val="false"/>
          </w:tcPr>
          <w:p>
            <w:pPr>
              <w:ind w:left="0"/>
              <w:rPr>
                <w:rFonts w:ascii="宋体" w:hAnsi="宋体" w:cs="仿宋"/>
                <w:color w:val="000000"/>
                <w:sz w:val="21"/>
                <w:szCs w:val="21"/>
                <w:lang w:eastAsia="zh-Hans"/>
              </w:rPr>
            </w:pPr>
            <w:r>
              <w:rPr>
                <w:rFonts w:ascii="宋体" w:hAnsi="宋体"/>
                <w:sz w:val="21"/>
                <w:szCs w:val="21"/>
              </w:rPr>
              <w:t xml:space="preserve">自动生成诊断报告：</w:t>
            </w:r>
            <w:r>
              <w:rPr>
                <w:rFonts w:hint="eastAsia" w:ascii="宋体" w:hAnsi="宋体"/>
                <w:sz w:val="21"/>
                <w:szCs w:val="21"/>
              </w:rPr>
              <w:t xml:space="preserve">报告信息智能分级，包含肝背景诊断描述，病</w:t>
            </w:r>
            <w:r>
              <w:rPr>
                <w:rFonts w:ascii="宋体" w:hAnsi="宋体"/>
                <w:sz w:val="21"/>
                <w:szCs w:val="21"/>
              </w:rPr>
              <w:t xml:space="preserve">灶定量</w:t>
            </w:r>
            <w:r>
              <w:rPr>
                <w:rFonts w:hint="eastAsia" w:ascii="宋体" w:hAnsi="宋体"/>
                <w:sz w:val="21"/>
                <w:szCs w:val="21"/>
              </w:rPr>
              <w:t xml:space="preserve">、</w:t>
            </w:r>
            <w:r>
              <w:rPr>
                <w:rFonts w:ascii="宋体" w:hAnsi="宋体"/>
                <w:sz w:val="21"/>
                <w:szCs w:val="21"/>
              </w:rPr>
              <w:t xml:space="preserve">定位信息</w:t>
            </w:r>
            <w:r>
              <w:rPr>
                <w:rFonts w:hint="eastAsia" w:ascii="宋体" w:hAnsi="宋体"/>
                <w:sz w:val="21"/>
                <w:szCs w:val="21"/>
              </w:rPr>
              <w:t xml:space="preserve">和征象描述，脏器诊断描述。</w:t>
            </w:r>
            <w:r/>
          </w:p>
        </w:tc>
      </w:tr>
      <w:tr>
        <w:trPr>
          <w:trHeight w:val="151"/>
        </w:trPr>
        <w:tc>
          <w:tcPr>
            <w:tcW w:w="1266" w:type="dxa"/>
            <w:vAlign w:val="center"/>
            <w:textDirection w:val="lrTb"/>
            <w:noWrap w:val="false"/>
          </w:tcPr>
          <w:p>
            <w:pPr>
              <w:ind w:left="0"/>
              <w:jc w:val="center"/>
              <w:rPr>
                <w:rFonts w:ascii="宋体" w:hAnsi="宋体" w:cs="仿宋"/>
                <w:color w:val="000000"/>
                <w:sz w:val="21"/>
                <w:szCs w:val="21"/>
                <w:lang w:eastAsia="zh-Hans"/>
              </w:rPr>
            </w:pPr>
            <w:r>
              <w:rPr>
                <w:rFonts w:ascii="宋体" w:hAnsi="宋体"/>
                <w:sz w:val="21"/>
                <w:szCs w:val="21"/>
              </w:rPr>
              <w:t xml:space="preserve">4.2</w:t>
            </w:r>
            <w:r/>
          </w:p>
        </w:tc>
        <w:tc>
          <w:tcPr>
            <w:tcW w:w="8227" w:type="dxa"/>
            <w:vAlign w:val="center"/>
            <w:textDirection w:val="lrTb"/>
            <w:noWrap w:val="false"/>
          </w:tcPr>
          <w:p>
            <w:pPr>
              <w:ind w:left="0"/>
              <w:widowControl w:val="off"/>
              <w:rPr>
                <w:rFonts w:ascii="宋体" w:hAnsi="宋体" w:cs="仿宋"/>
                <w:color w:val="000000"/>
                <w:sz w:val="21"/>
                <w:szCs w:val="21"/>
                <w:lang w:eastAsia="zh-Hans"/>
              </w:rPr>
            </w:pPr>
            <w:r>
              <w:rPr>
                <w:rFonts w:hint="eastAsia" w:ascii="宋体" w:hAnsi="宋体"/>
                <w:sz w:val="21"/>
                <w:szCs w:val="21"/>
                <w:lang w:eastAsia="zh-Hans"/>
              </w:rPr>
              <w:t xml:space="preserve">全选病灶</w:t>
            </w:r>
            <w:r>
              <w:rPr>
                <w:rFonts w:ascii="宋体" w:hAnsi="宋体"/>
                <w:sz w:val="21"/>
                <w:szCs w:val="21"/>
                <w:lang w:eastAsia="zh-Hans"/>
              </w:rPr>
              <w:t xml:space="preserve">：</w:t>
            </w:r>
            <w:r>
              <w:rPr>
                <w:rFonts w:hint="eastAsia" w:ascii="宋体" w:hAnsi="宋体"/>
                <w:sz w:val="21"/>
                <w:szCs w:val="21"/>
                <w:lang w:eastAsia="zh-Hans"/>
              </w:rPr>
              <w:t xml:space="preserve">快速全选病灶</w:t>
            </w:r>
            <w:r>
              <w:rPr>
                <w:rFonts w:ascii="宋体" w:hAnsi="宋体"/>
                <w:sz w:val="21"/>
                <w:szCs w:val="21"/>
                <w:lang w:eastAsia="zh-Hans"/>
              </w:rPr>
              <w:t xml:space="preserve">，</w:t>
            </w:r>
            <w:r>
              <w:rPr>
                <w:rFonts w:hint="eastAsia" w:ascii="宋体" w:hAnsi="宋体"/>
                <w:sz w:val="21"/>
                <w:szCs w:val="21"/>
                <w:lang w:eastAsia="zh-Hans"/>
              </w:rPr>
              <w:t xml:space="preserve">导出诊断报告</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widowControl w:val="off"/>
              <w:rPr>
                <w:rFonts w:ascii="宋体" w:hAnsi="宋体"/>
                <w:b/>
                <w:bCs/>
                <w:color w:val="000000"/>
                <w:sz w:val="21"/>
                <w:szCs w:val="21"/>
                <w:lang w:eastAsia="zh-Hans"/>
              </w:rPr>
            </w:pPr>
            <w:r>
              <w:rPr>
                <w:rFonts w:ascii="宋体" w:hAnsi="宋体"/>
                <w:sz w:val="21"/>
                <w:szCs w:val="21"/>
              </w:rPr>
              <w:t xml:space="preserve">4.3</w:t>
            </w:r>
            <w:r/>
          </w:p>
        </w:tc>
        <w:tc>
          <w:tcPr>
            <w:tcW w:w="8227" w:type="dxa"/>
            <w:vAlign w:val="center"/>
            <w:textDirection w:val="lrTb"/>
            <w:noWrap w:val="false"/>
          </w:tcPr>
          <w:p>
            <w:pPr>
              <w:ind w:left="0"/>
              <w:jc w:val="left"/>
              <w:widowControl w:val="off"/>
              <w:rPr>
                <w:rFonts w:ascii="宋体" w:hAnsi="宋体"/>
                <w:b/>
                <w:bCs/>
                <w:color w:val="000000"/>
                <w:sz w:val="21"/>
                <w:szCs w:val="21"/>
                <w:lang w:eastAsia="zh-Hans"/>
              </w:rPr>
            </w:pPr>
            <w:r>
              <w:rPr>
                <w:rFonts w:hint="eastAsia" w:ascii="宋体" w:hAnsi="宋体"/>
                <w:sz w:val="21"/>
                <w:szCs w:val="21"/>
                <w:lang w:eastAsia="zh-Hans"/>
              </w:rPr>
              <w:t xml:space="preserve">多选病灶</w:t>
            </w:r>
            <w:r>
              <w:rPr>
                <w:rFonts w:ascii="宋体" w:hAnsi="宋体"/>
                <w:sz w:val="21"/>
                <w:szCs w:val="21"/>
                <w:lang w:eastAsia="zh-Hans"/>
              </w:rPr>
              <w:t xml:space="preserve">：</w:t>
            </w:r>
            <w:r>
              <w:rPr>
                <w:rFonts w:hint="eastAsia" w:ascii="宋体" w:hAnsi="宋体"/>
                <w:sz w:val="21"/>
                <w:szCs w:val="21"/>
                <w:lang w:eastAsia="zh-Hans"/>
              </w:rPr>
              <w:t xml:space="preserve">选中部分病灶</w:t>
            </w:r>
            <w:r>
              <w:rPr>
                <w:rFonts w:ascii="宋体" w:hAnsi="宋体"/>
                <w:sz w:val="21"/>
                <w:szCs w:val="21"/>
                <w:lang w:eastAsia="zh-Hans"/>
              </w:rPr>
              <w:t xml:space="preserve">，</w:t>
            </w:r>
            <w:r>
              <w:rPr>
                <w:rFonts w:hint="eastAsia" w:ascii="宋体" w:hAnsi="宋体"/>
                <w:sz w:val="21"/>
                <w:szCs w:val="21"/>
                <w:lang w:eastAsia="zh-Hans"/>
              </w:rPr>
              <w:t xml:space="preserve">导出诊断报告</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sz w:val="21"/>
                <w:szCs w:val="21"/>
                <w:lang w:eastAsia="zh-Hans"/>
              </w:rPr>
            </w:pPr>
            <w:r>
              <w:rPr>
                <w:rFonts w:ascii="宋体" w:hAnsi="宋体"/>
                <w:sz w:val="21"/>
                <w:szCs w:val="21"/>
              </w:rPr>
              <w:t xml:space="preserve">4.4</w:t>
            </w:r>
            <w:r/>
          </w:p>
        </w:tc>
        <w:tc>
          <w:tcPr>
            <w:tcW w:w="8227" w:type="dxa"/>
            <w:vAlign w:val="center"/>
            <w:textDirection w:val="lrTb"/>
            <w:noWrap w:val="false"/>
          </w:tcPr>
          <w:p>
            <w:pPr>
              <w:ind w:left="0"/>
              <w:jc w:val="left"/>
              <w:rPr>
                <w:rFonts w:ascii="宋体" w:hAnsi="宋体"/>
                <w:sz w:val="21"/>
                <w:szCs w:val="21"/>
                <w:lang w:eastAsia="zh-Hans"/>
              </w:rPr>
            </w:pPr>
            <w:r>
              <w:rPr>
                <w:rFonts w:hint="eastAsia" w:ascii="宋体" w:hAnsi="宋体"/>
                <w:sz w:val="21"/>
                <w:szCs w:val="21"/>
              </w:rPr>
              <w:t xml:space="preserve">诊断报告模版配置：未选中任何病灶时，提供肝脏背景报告内容。选中某个病灶后，提供肝脏背景报告及局灶性病变报告内容</w:t>
            </w:r>
            <w:r>
              <w:rPr>
                <w:rFonts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sz w:val="21"/>
                <w:szCs w:val="21"/>
                <w:lang w:eastAsia="zh-Hans"/>
              </w:rPr>
            </w:pPr>
            <w:r>
              <w:rPr>
                <w:rFonts w:ascii="宋体" w:hAnsi="宋体"/>
                <w:sz w:val="21"/>
                <w:szCs w:val="21"/>
              </w:rPr>
              <w:t xml:space="preserve">4.5</w:t>
            </w:r>
            <w:r/>
          </w:p>
        </w:tc>
        <w:tc>
          <w:tcPr>
            <w:tcW w:w="8227" w:type="dxa"/>
            <w:vAlign w:val="center"/>
            <w:textDirection w:val="lrTb"/>
            <w:noWrap w:val="false"/>
          </w:tcPr>
          <w:p>
            <w:pPr>
              <w:ind w:left="0"/>
              <w:rPr>
                <w:rFonts w:ascii="宋体" w:hAnsi="宋体"/>
                <w:sz w:val="21"/>
                <w:szCs w:val="21"/>
                <w:lang w:eastAsia="zh-Hans"/>
              </w:rPr>
            </w:pPr>
            <w:r>
              <w:rPr>
                <w:rFonts w:hint="eastAsia" w:ascii="宋体" w:hAnsi="宋体"/>
                <w:sz w:val="21"/>
                <w:szCs w:val="21"/>
              </w:rPr>
              <w:t xml:space="preserve">报告内容可复制</w:t>
            </w:r>
            <w:r>
              <w:rPr>
                <w:rFonts w:ascii="宋体" w:hAnsi="宋体"/>
                <w:sz w:val="21"/>
                <w:szCs w:val="21"/>
              </w:rPr>
              <w:t xml:space="preserve">，</w:t>
            </w:r>
            <w:r>
              <w:rPr>
                <w:rFonts w:hint="eastAsia" w:ascii="宋体" w:hAnsi="宋体"/>
                <w:sz w:val="21"/>
                <w:szCs w:val="21"/>
              </w:rPr>
              <w:t xml:space="preserve">支持部分复制和一键</w:t>
            </w:r>
            <w:r>
              <w:rPr>
                <w:rFonts w:ascii="宋体" w:hAnsi="宋体"/>
                <w:sz w:val="21"/>
                <w:szCs w:val="21"/>
              </w:rPr>
              <w:t xml:space="preserve">全部</w:t>
            </w:r>
            <w:r>
              <w:rPr>
                <w:rFonts w:hint="eastAsia" w:ascii="宋体" w:hAnsi="宋体"/>
                <w:sz w:val="21"/>
                <w:szCs w:val="21"/>
              </w:rPr>
              <w:t xml:space="preserve">复制。</w:t>
            </w:r>
            <w:r/>
          </w:p>
        </w:tc>
      </w:tr>
      <w:tr>
        <w:trPr>
          <w:trHeight w:val="151"/>
        </w:trPr>
        <w:tc>
          <w:tcPr>
            <w:tcW w:w="1266" w:type="dxa"/>
            <w:textDirection w:val="lrTb"/>
            <w:noWrap w:val="false"/>
          </w:tcPr>
          <w:p>
            <w:pPr>
              <w:ind w:left="0"/>
              <w:jc w:val="center"/>
              <w:rPr>
                <w:rFonts w:ascii="宋体" w:hAnsi="宋体"/>
                <w:sz w:val="21"/>
                <w:szCs w:val="21"/>
                <w:lang w:eastAsia="zh-Hans"/>
              </w:rPr>
            </w:pPr>
            <w:r>
              <w:rPr>
                <w:rFonts w:ascii="宋体" w:hAnsi="宋体"/>
                <w:sz w:val="21"/>
                <w:szCs w:val="21"/>
                <w:lang w:eastAsia="zh-Hans"/>
              </w:rPr>
            </w:r>
            <w:r/>
          </w:p>
        </w:tc>
        <w:tc>
          <w:tcPr>
            <w:tcW w:w="8227" w:type="dxa"/>
            <w:textDirection w:val="lrTb"/>
            <w:noWrap w:val="false"/>
          </w:tcPr>
          <w:p>
            <w:pPr>
              <w:ind w:left="0"/>
              <w:jc w:val="center"/>
              <w:rPr>
                <w:rFonts w:ascii="宋体" w:hAnsi="宋体"/>
                <w:sz w:val="21"/>
                <w:szCs w:val="21"/>
                <w:lang w:eastAsia="zh-Hans"/>
              </w:rPr>
            </w:pPr>
            <w:r>
              <w:rPr>
                <w:rFonts w:hint="eastAsia" w:ascii="宋体" w:hAnsi="宋体"/>
                <w:b/>
                <w:bCs/>
                <w:color w:val="000000"/>
                <w:sz w:val="21"/>
                <w:szCs w:val="21"/>
              </w:rPr>
              <w:t xml:space="preserve">十、骨龄智能评估系统</w:t>
            </w:r>
            <w:r/>
          </w:p>
        </w:tc>
      </w:tr>
      <w:tr>
        <w:trPr>
          <w:trHeight w:val="151"/>
        </w:trPr>
        <w:tc>
          <w:tcPr>
            <w:tcW w:w="1266" w:type="dxa"/>
            <w:vAlign w:val="center"/>
            <w:textDirection w:val="lrTb"/>
            <w:noWrap w:val="false"/>
          </w:tcPr>
          <w:p>
            <w:pPr>
              <w:ind w:left="0"/>
              <w:jc w:val="center"/>
              <w:rPr>
                <w:rFonts w:ascii="宋体" w:hAnsi="宋体"/>
                <w:sz w:val="21"/>
                <w:szCs w:val="21"/>
                <w:lang w:eastAsia="zh-Hans"/>
              </w:rPr>
            </w:pPr>
            <w:r>
              <w:rPr>
                <w:rFonts w:hint="eastAsia" w:ascii="宋体" w:hAnsi="宋体"/>
                <w:sz w:val="21"/>
                <w:szCs w:val="21"/>
                <w:lang w:eastAsia="zh-Hans"/>
              </w:rPr>
              <w:t xml:space="preserve">1</w:t>
            </w:r>
            <w:r/>
          </w:p>
        </w:tc>
        <w:tc>
          <w:tcPr>
            <w:tcW w:w="8227" w:type="dxa"/>
            <w:vAlign w:val="center"/>
            <w:textDirection w:val="lrTb"/>
            <w:noWrap w:val="false"/>
          </w:tcPr>
          <w:p>
            <w:pPr>
              <w:ind w:left="0"/>
              <w:rPr>
                <w:rFonts w:ascii="宋体" w:hAnsi="宋体"/>
                <w:sz w:val="21"/>
                <w:szCs w:val="21"/>
                <w:lang w:eastAsia="zh-Hans"/>
              </w:rPr>
            </w:pPr>
            <w:r>
              <w:rPr>
                <w:rFonts w:hint="eastAsia" w:ascii="宋体" w:hAnsi="宋体"/>
                <w:sz w:val="21"/>
                <w:szCs w:val="21"/>
                <w:lang w:eastAsia="zh-Hans"/>
              </w:rPr>
              <w:t xml:space="preserve">产品性能要求</w:t>
            </w:r>
            <w:r/>
          </w:p>
        </w:tc>
      </w:tr>
      <w:tr>
        <w:trPr>
          <w:trHeight w:val="151"/>
        </w:trPr>
        <w:tc>
          <w:tcPr>
            <w:tcW w:w="1266" w:type="dxa"/>
            <w:vAlign w:val="center"/>
            <w:textDirection w:val="lrTb"/>
            <w:noWrap w:val="false"/>
          </w:tcPr>
          <w:p>
            <w:pPr>
              <w:ind w:left="0"/>
              <w:jc w:val="center"/>
              <w:rPr>
                <w:rFonts w:ascii="宋体" w:hAnsi="宋体"/>
                <w:sz w:val="21"/>
                <w:szCs w:val="21"/>
                <w:lang w:eastAsia="zh-Hans"/>
              </w:rPr>
            </w:pPr>
            <w:r>
              <w:rPr>
                <w:rFonts w:hint="eastAsia" w:ascii="宋体" w:hAnsi="宋体"/>
                <w:sz w:val="21"/>
                <w:szCs w:val="21"/>
                <w:lang w:eastAsia="zh-Hans"/>
              </w:rPr>
              <w:t xml:space="preserve">1.1</w:t>
            </w:r>
            <w:r/>
          </w:p>
        </w:tc>
        <w:tc>
          <w:tcPr>
            <w:tcW w:w="8227" w:type="dxa"/>
            <w:vAlign w:val="center"/>
            <w:textDirection w:val="lrTb"/>
            <w:noWrap w:val="false"/>
          </w:tcPr>
          <w:p>
            <w:pPr>
              <w:ind w:left="0"/>
              <w:rPr>
                <w:rFonts w:ascii="宋体" w:hAnsi="宋体"/>
                <w:sz w:val="21"/>
                <w:szCs w:val="21"/>
              </w:rPr>
            </w:pPr>
            <w:r>
              <w:rPr>
                <w:rFonts w:hint="eastAsia" w:ascii="宋体" w:hAnsi="宋体"/>
                <w:sz w:val="21"/>
                <w:szCs w:val="21"/>
                <w:lang w:eastAsia="zh-Hans"/>
              </w:rPr>
              <w:t xml:space="preserve">具备</w:t>
            </w:r>
            <w:r>
              <w:rPr>
                <w:rFonts w:hint="eastAsia" w:ascii="宋体" w:hAnsi="宋体"/>
                <w:sz w:val="21"/>
                <w:szCs w:val="21"/>
              </w:rPr>
              <w:t xml:space="preserve">医疗器械注册证</w:t>
            </w:r>
            <w:r>
              <w:rPr>
                <w:rFonts w:hint="eastAsia" w:ascii="宋体" w:hAnsi="宋体"/>
                <w:sz w:val="21"/>
                <w:szCs w:val="21"/>
                <w:lang w:eastAsia="zh-Hans"/>
              </w:rPr>
              <w:t xml:space="preserve">，</w:t>
            </w:r>
            <w:r>
              <w:rPr>
                <w:rFonts w:hint="eastAsia" w:ascii="宋体" w:hAnsi="宋体"/>
                <w:sz w:val="21"/>
                <w:szCs w:val="21"/>
              </w:rPr>
              <w:t xml:space="preserve">注册证上</w:t>
            </w:r>
            <w:r>
              <w:rPr>
                <w:rFonts w:hint="eastAsia" w:ascii="宋体" w:hAnsi="宋体"/>
                <w:sz w:val="21"/>
                <w:szCs w:val="21"/>
                <w:lang w:eastAsia="zh-Hans"/>
              </w:rPr>
              <w:t xml:space="preserve">需包含“儿童手部X射线影像骨龄辅助评估”类似描述字样</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sz w:val="21"/>
                <w:szCs w:val="21"/>
                <w:lang w:eastAsia="zh-Hans"/>
              </w:rPr>
            </w:pPr>
            <w:r>
              <w:rPr>
                <w:rFonts w:hint="eastAsia" w:ascii="宋体" w:hAnsi="宋体"/>
                <w:sz w:val="21"/>
                <w:szCs w:val="21"/>
                <w:lang w:eastAsia="zh-Hans"/>
              </w:rPr>
              <w:t xml:space="preserve">2</w:t>
            </w:r>
            <w:r/>
          </w:p>
        </w:tc>
        <w:tc>
          <w:tcPr>
            <w:tcW w:w="8227" w:type="dxa"/>
            <w:vAlign w:val="center"/>
            <w:textDirection w:val="lrTb"/>
            <w:noWrap w:val="false"/>
          </w:tcPr>
          <w:p>
            <w:pPr>
              <w:ind w:left="0"/>
              <w:rPr>
                <w:rFonts w:ascii="宋体" w:hAnsi="宋体"/>
                <w:sz w:val="21"/>
                <w:szCs w:val="21"/>
                <w:lang w:eastAsia="zh-Hans"/>
              </w:rPr>
            </w:pPr>
            <w:r>
              <w:rPr>
                <w:rFonts w:hint="eastAsia" w:ascii="宋体" w:hAnsi="宋体"/>
                <w:sz w:val="21"/>
                <w:szCs w:val="21"/>
                <w:lang w:eastAsia="zh-Hans"/>
              </w:rPr>
              <w:t xml:space="preserve">骨龄分析</w:t>
            </w:r>
            <w:r/>
          </w:p>
        </w:tc>
      </w:tr>
      <w:tr>
        <w:trPr>
          <w:trHeight w:val="151"/>
        </w:trPr>
        <w:tc>
          <w:tcPr>
            <w:tcW w:w="1266" w:type="dxa"/>
            <w:vAlign w:val="center"/>
            <w:textDirection w:val="lrTb"/>
            <w:noWrap w:val="false"/>
          </w:tcPr>
          <w:p>
            <w:pPr>
              <w:ind w:left="0"/>
              <w:jc w:val="center"/>
              <w:rPr>
                <w:rFonts w:ascii="宋体" w:hAnsi="宋体"/>
                <w:sz w:val="21"/>
                <w:szCs w:val="21"/>
                <w:lang w:eastAsia="zh-Hans"/>
              </w:rPr>
            </w:pPr>
            <w:r>
              <w:rPr>
                <w:rFonts w:hint="eastAsia" w:ascii="宋体" w:hAnsi="宋体"/>
                <w:sz w:val="21"/>
                <w:szCs w:val="21"/>
                <w:lang w:eastAsia="zh-Hans"/>
              </w:rPr>
              <w:t xml:space="preserve">2.1</w:t>
            </w:r>
            <w:r/>
          </w:p>
        </w:tc>
        <w:tc>
          <w:tcPr>
            <w:tcW w:w="8227" w:type="dxa"/>
            <w:vAlign w:val="center"/>
            <w:textDirection w:val="lrTb"/>
            <w:noWrap w:val="false"/>
          </w:tcPr>
          <w:p>
            <w:pPr>
              <w:ind w:left="0"/>
              <w:rPr>
                <w:rFonts w:ascii="宋体" w:hAnsi="宋体"/>
                <w:sz w:val="21"/>
                <w:szCs w:val="21"/>
                <w:lang w:eastAsia="zh-Hans"/>
              </w:rPr>
            </w:pPr>
            <w:r>
              <w:rPr>
                <w:rFonts w:hint="eastAsia" w:ascii="宋体" w:hAnsi="宋体"/>
                <w:sz w:val="21"/>
                <w:szCs w:val="21"/>
                <w:lang w:eastAsia="zh-Hans"/>
              </w:rPr>
              <w:t xml:space="preserve">支持根据用户需求配置骨龄评测方法，包括TW-3图谱法、TW-3计分法、TW-C图谱法、TW-3C法、TW-C计分法、中华05图谱法、中华05计分法、G-P图谱法</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sz w:val="21"/>
                <w:szCs w:val="21"/>
                <w:lang w:eastAsia="zh-Hans"/>
              </w:rPr>
            </w:pPr>
            <w:r>
              <w:rPr>
                <w:rFonts w:hint="eastAsia" w:ascii="宋体" w:hAnsi="宋体"/>
                <w:sz w:val="21"/>
                <w:szCs w:val="21"/>
                <w:lang w:eastAsia="zh-Hans"/>
              </w:rPr>
              <w:t xml:space="preserve">2.2</w:t>
            </w:r>
            <w:r/>
          </w:p>
        </w:tc>
        <w:tc>
          <w:tcPr>
            <w:tcW w:w="8227" w:type="dxa"/>
            <w:vAlign w:val="center"/>
            <w:textDirection w:val="lrTb"/>
            <w:noWrap w:val="false"/>
          </w:tcPr>
          <w:p>
            <w:pPr>
              <w:ind w:left="0"/>
              <w:rPr>
                <w:rFonts w:ascii="宋体" w:hAnsi="宋体"/>
                <w:sz w:val="21"/>
                <w:szCs w:val="21"/>
                <w:lang w:eastAsia="zh-Hans"/>
              </w:rPr>
            </w:pPr>
            <w:r>
              <w:rPr>
                <w:rFonts w:hint="eastAsia" w:ascii="宋体" w:hAnsi="宋体"/>
                <w:sz w:val="21"/>
                <w:szCs w:val="21"/>
                <w:lang w:eastAsia="zh-Hans"/>
              </w:rPr>
              <w:t xml:space="preserve">基于TW-C图谱法，自动计算出骨龄的诊断结果</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sz w:val="21"/>
                <w:szCs w:val="21"/>
                <w:lang w:eastAsia="zh-Hans"/>
              </w:rPr>
            </w:pPr>
            <w:r>
              <w:rPr>
                <w:rFonts w:hint="eastAsia" w:ascii="宋体" w:hAnsi="宋体"/>
                <w:sz w:val="21"/>
                <w:szCs w:val="21"/>
                <w:lang w:eastAsia="zh-Hans"/>
              </w:rPr>
              <w:t xml:space="preserve">2.3</w:t>
            </w:r>
            <w:r/>
          </w:p>
        </w:tc>
        <w:tc>
          <w:tcPr>
            <w:tcW w:w="8227" w:type="dxa"/>
            <w:vAlign w:val="center"/>
            <w:textDirection w:val="lrTb"/>
            <w:noWrap w:val="false"/>
          </w:tcPr>
          <w:p>
            <w:pPr>
              <w:ind w:left="0"/>
              <w:rPr>
                <w:rFonts w:ascii="宋体" w:hAnsi="宋体"/>
                <w:sz w:val="21"/>
                <w:szCs w:val="21"/>
                <w:lang w:eastAsia="zh-Hans"/>
              </w:rPr>
            </w:pPr>
            <w:r>
              <w:rPr>
                <w:rFonts w:hint="eastAsia" w:ascii="宋体" w:hAnsi="宋体"/>
                <w:sz w:val="21"/>
                <w:szCs w:val="21"/>
                <w:lang w:eastAsia="zh-Hans"/>
              </w:rPr>
              <w:t xml:space="preserve">基于TW-C计分法，进行R系列骨骺等级自动识别模型，系统自动识别医学图像中的R系列骨骺诊断区域对应的等级，自动计算结果</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sz w:val="21"/>
                <w:szCs w:val="21"/>
                <w:lang w:eastAsia="zh-Hans"/>
              </w:rPr>
            </w:pPr>
            <w:r>
              <w:rPr>
                <w:rFonts w:hint="eastAsia" w:ascii="宋体" w:hAnsi="宋体"/>
                <w:sz w:val="21"/>
                <w:szCs w:val="21"/>
                <w:lang w:eastAsia="zh-Hans"/>
              </w:rPr>
              <w:t xml:space="preserve">2.4</w:t>
            </w:r>
            <w:r/>
          </w:p>
        </w:tc>
        <w:tc>
          <w:tcPr>
            <w:tcW w:w="8227" w:type="dxa"/>
            <w:vAlign w:val="center"/>
            <w:textDirection w:val="lrTb"/>
            <w:noWrap w:val="false"/>
          </w:tcPr>
          <w:p>
            <w:pPr>
              <w:ind w:left="0"/>
              <w:rPr>
                <w:rFonts w:ascii="宋体" w:hAnsi="宋体"/>
                <w:sz w:val="21"/>
                <w:szCs w:val="21"/>
                <w:lang w:eastAsia="zh-Hans"/>
              </w:rPr>
            </w:pPr>
            <w:r>
              <w:rPr>
                <w:rFonts w:hint="eastAsia" w:ascii="宋体" w:hAnsi="宋体"/>
                <w:sz w:val="21"/>
                <w:szCs w:val="21"/>
                <w:lang w:eastAsia="zh-Hans"/>
              </w:rPr>
              <w:t xml:space="preserve">基于TW-C计分法，进行C系列骨骺等级自动识别模型，系统自动识别医学图像中的R系列骨骺诊断区域对应的等级，自动计算结果</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sz w:val="21"/>
                <w:szCs w:val="21"/>
                <w:lang w:eastAsia="zh-Hans"/>
              </w:rPr>
            </w:pPr>
            <w:r>
              <w:rPr>
                <w:rFonts w:hint="eastAsia" w:ascii="宋体" w:hAnsi="宋体"/>
                <w:sz w:val="21"/>
                <w:szCs w:val="21"/>
                <w:lang w:eastAsia="zh-Hans"/>
              </w:rPr>
              <w:t xml:space="preserve">2.5</w:t>
            </w:r>
            <w:r/>
          </w:p>
        </w:tc>
        <w:tc>
          <w:tcPr>
            <w:tcW w:w="8227" w:type="dxa"/>
            <w:vAlign w:val="center"/>
            <w:textDirection w:val="lrTb"/>
            <w:noWrap w:val="false"/>
          </w:tcPr>
          <w:p>
            <w:pPr>
              <w:ind w:left="0"/>
              <w:rPr>
                <w:rFonts w:ascii="宋体" w:hAnsi="宋体"/>
                <w:sz w:val="21"/>
                <w:szCs w:val="21"/>
                <w:lang w:eastAsia="zh-Hans"/>
              </w:rPr>
            </w:pPr>
            <w:r>
              <w:rPr>
                <w:rFonts w:hint="eastAsia" w:ascii="宋体" w:hAnsi="宋体"/>
                <w:sz w:val="21"/>
                <w:szCs w:val="21"/>
                <w:lang w:eastAsia="zh-Hans"/>
              </w:rPr>
              <w:t xml:space="preserve">基于TW-3图谱法，自动计算出骨龄的诊断结果</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sz w:val="21"/>
                <w:szCs w:val="21"/>
                <w:lang w:eastAsia="zh-Hans"/>
              </w:rPr>
            </w:pPr>
            <w:r>
              <w:rPr>
                <w:rFonts w:hint="eastAsia" w:ascii="宋体" w:hAnsi="宋体"/>
                <w:sz w:val="21"/>
                <w:szCs w:val="21"/>
                <w:lang w:eastAsia="zh-Hans"/>
              </w:rPr>
              <w:t xml:space="preserve">2.6</w:t>
            </w:r>
            <w:r/>
          </w:p>
        </w:tc>
        <w:tc>
          <w:tcPr>
            <w:tcW w:w="8227" w:type="dxa"/>
            <w:vAlign w:val="center"/>
            <w:textDirection w:val="lrTb"/>
            <w:noWrap w:val="false"/>
          </w:tcPr>
          <w:p>
            <w:pPr>
              <w:ind w:left="0"/>
              <w:rPr>
                <w:rFonts w:ascii="宋体" w:hAnsi="宋体"/>
                <w:sz w:val="21"/>
                <w:szCs w:val="21"/>
                <w:lang w:eastAsia="zh-Hans"/>
              </w:rPr>
            </w:pPr>
            <w:r>
              <w:rPr>
                <w:rFonts w:hint="eastAsia" w:ascii="宋体" w:hAnsi="宋体"/>
                <w:sz w:val="21"/>
                <w:szCs w:val="21"/>
                <w:lang w:eastAsia="zh-Hans"/>
              </w:rPr>
              <w:t xml:space="preserve">基于TW-3计分法，进行R系列骨骺等级自动识别模型，系统自动识别医学图像中的R系列骨骺诊断区域对应的等级，自动计算结果</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sz w:val="21"/>
                <w:szCs w:val="21"/>
                <w:lang w:eastAsia="zh-Hans"/>
              </w:rPr>
            </w:pPr>
            <w:r>
              <w:rPr>
                <w:rFonts w:hint="eastAsia" w:ascii="宋体" w:hAnsi="宋体"/>
                <w:sz w:val="21"/>
                <w:szCs w:val="21"/>
                <w:lang w:eastAsia="zh-Hans"/>
              </w:rPr>
              <w:t xml:space="preserve">2.7</w:t>
            </w:r>
            <w:r/>
          </w:p>
        </w:tc>
        <w:tc>
          <w:tcPr>
            <w:tcW w:w="8227" w:type="dxa"/>
            <w:vAlign w:val="center"/>
            <w:textDirection w:val="lrTb"/>
            <w:noWrap w:val="false"/>
          </w:tcPr>
          <w:p>
            <w:pPr>
              <w:ind w:left="0"/>
              <w:rPr>
                <w:rFonts w:ascii="宋体" w:hAnsi="宋体"/>
                <w:sz w:val="21"/>
                <w:szCs w:val="21"/>
                <w:lang w:eastAsia="zh-Hans"/>
              </w:rPr>
            </w:pPr>
            <w:r>
              <w:rPr>
                <w:rFonts w:hint="eastAsia" w:ascii="宋体" w:hAnsi="宋体"/>
                <w:sz w:val="21"/>
                <w:szCs w:val="21"/>
                <w:lang w:eastAsia="zh-Hans"/>
              </w:rPr>
              <w:t xml:space="preserve">基于TW-3计分法，进行C系列骨骺等级自动识别模型，系统自动识别医学图像中的R系列骨骺诊断区域对应的等级，自动计算结果</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sz w:val="21"/>
                <w:szCs w:val="21"/>
                <w:lang w:eastAsia="zh-Hans"/>
              </w:rPr>
            </w:pPr>
            <w:r>
              <w:rPr>
                <w:rFonts w:hint="eastAsia" w:ascii="宋体" w:hAnsi="宋体"/>
                <w:sz w:val="21"/>
                <w:szCs w:val="21"/>
                <w:lang w:eastAsia="zh-Hans"/>
              </w:rPr>
              <w:t xml:space="preserve">2.8</w:t>
            </w:r>
            <w:r/>
          </w:p>
        </w:tc>
        <w:tc>
          <w:tcPr>
            <w:tcW w:w="8227" w:type="dxa"/>
            <w:vAlign w:val="center"/>
            <w:textDirection w:val="lrTb"/>
            <w:noWrap w:val="false"/>
          </w:tcPr>
          <w:p>
            <w:pPr>
              <w:ind w:left="0"/>
              <w:rPr>
                <w:rFonts w:ascii="宋体" w:hAnsi="宋体"/>
                <w:sz w:val="21"/>
                <w:szCs w:val="21"/>
                <w:lang w:eastAsia="zh-Hans"/>
              </w:rPr>
            </w:pPr>
            <w:r>
              <w:rPr>
                <w:rFonts w:hint="eastAsia" w:ascii="宋体" w:hAnsi="宋体"/>
                <w:sz w:val="21"/>
                <w:szCs w:val="21"/>
                <w:lang w:eastAsia="zh-Hans"/>
              </w:rPr>
              <w:t xml:space="preserve">基于中华05图谱法，自动计算出骨龄的诊断结果</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sz w:val="21"/>
                <w:szCs w:val="21"/>
                <w:lang w:eastAsia="zh-Hans"/>
              </w:rPr>
            </w:pPr>
            <w:r>
              <w:rPr>
                <w:rFonts w:hint="eastAsia" w:ascii="宋体" w:hAnsi="宋体"/>
                <w:sz w:val="21"/>
                <w:szCs w:val="21"/>
                <w:lang w:eastAsia="zh-Hans"/>
              </w:rPr>
              <w:t xml:space="preserve">2.9</w:t>
            </w:r>
            <w:r/>
          </w:p>
        </w:tc>
        <w:tc>
          <w:tcPr>
            <w:tcW w:w="8227" w:type="dxa"/>
            <w:vAlign w:val="center"/>
            <w:textDirection w:val="lrTb"/>
            <w:noWrap w:val="false"/>
          </w:tcPr>
          <w:p>
            <w:pPr>
              <w:ind w:left="0"/>
              <w:rPr>
                <w:rFonts w:ascii="宋体" w:hAnsi="宋体"/>
                <w:sz w:val="21"/>
                <w:szCs w:val="21"/>
                <w:lang w:eastAsia="zh-Hans"/>
              </w:rPr>
            </w:pPr>
            <w:r>
              <w:rPr>
                <w:rFonts w:hint="eastAsia" w:ascii="宋体" w:hAnsi="宋体"/>
                <w:sz w:val="21"/>
                <w:szCs w:val="21"/>
                <w:lang w:eastAsia="zh-Hans"/>
              </w:rPr>
              <w:t xml:space="preserve">基于中华05计分法，进行骨骺等级自动识别模型，系统自动识别医学图像中的骨骺诊断区域对应的等级，自动计算结果</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sz w:val="21"/>
                <w:szCs w:val="21"/>
                <w:lang w:eastAsia="zh-Hans"/>
              </w:rPr>
            </w:pPr>
            <w:r>
              <w:rPr>
                <w:rFonts w:hint="eastAsia" w:ascii="宋体" w:hAnsi="宋体"/>
                <w:sz w:val="21"/>
                <w:szCs w:val="21"/>
                <w:lang w:eastAsia="zh-Hans"/>
              </w:rPr>
              <w:t xml:space="preserve">2.10</w:t>
            </w:r>
            <w:r/>
          </w:p>
        </w:tc>
        <w:tc>
          <w:tcPr>
            <w:tcW w:w="8227" w:type="dxa"/>
            <w:vAlign w:val="center"/>
            <w:textDirection w:val="lrTb"/>
            <w:noWrap w:val="false"/>
          </w:tcPr>
          <w:p>
            <w:pPr>
              <w:ind w:left="0"/>
              <w:rPr>
                <w:rFonts w:ascii="宋体" w:hAnsi="宋体"/>
                <w:sz w:val="21"/>
                <w:szCs w:val="21"/>
                <w:lang w:eastAsia="zh-Hans"/>
              </w:rPr>
            </w:pPr>
            <w:r>
              <w:rPr>
                <w:rFonts w:hint="eastAsia" w:ascii="宋体" w:hAnsi="宋体"/>
                <w:sz w:val="21"/>
                <w:szCs w:val="21"/>
                <w:lang w:eastAsia="zh-Hans"/>
              </w:rPr>
              <w:t xml:space="preserve">基于中华05评测方法提供各年龄区间的参考图谱，可手动逐一进行对照，修改骨骺等级，并根据调整结果自动调整骨龄</w:t>
            </w:r>
            <w:r>
              <w:rPr>
                <w:rFonts w:hint="eastAsia" w:ascii="宋体" w:hAnsi="宋体"/>
                <w:sz w:val="21"/>
                <w:szCs w:val="21"/>
              </w:rPr>
              <w:t xml:space="preserve">。</w:t>
            </w:r>
            <w:r/>
          </w:p>
        </w:tc>
      </w:tr>
      <w:tr>
        <w:trPr>
          <w:trHeight w:val="151"/>
        </w:trPr>
        <w:tc>
          <w:tcPr>
            <w:tcW w:w="1266" w:type="dxa"/>
            <w:vAlign w:val="center"/>
            <w:textDirection w:val="lrTb"/>
            <w:noWrap w:val="false"/>
          </w:tcPr>
          <w:p>
            <w:pPr>
              <w:ind w:left="0"/>
              <w:jc w:val="center"/>
              <w:rPr>
                <w:rFonts w:ascii="宋体" w:hAnsi="宋体"/>
                <w:sz w:val="21"/>
                <w:szCs w:val="21"/>
                <w:lang w:eastAsia="zh-Hans"/>
              </w:rPr>
            </w:pPr>
            <w:r>
              <w:rPr>
                <w:rFonts w:hint="eastAsia" w:ascii="宋体" w:hAnsi="宋体"/>
                <w:sz w:val="21"/>
                <w:szCs w:val="21"/>
                <w:lang w:eastAsia="zh-Hans"/>
              </w:rPr>
              <w:t xml:space="preserve">2.11</w:t>
            </w:r>
            <w:r/>
          </w:p>
        </w:tc>
        <w:tc>
          <w:tcPr>
            <w:tcW w:w="8227" w:type="dxa"/>
            <w:vAlign w:val="center"/>
            <w:textDirection w:val="lrTb"/>
            <w:noWrap w:val="false"/>
          </w:tcPr>
          <w:p>
            <w:pPr>
              <w:ind w:left="0"/>
              <w:rPr>
                <w:rFonts w:ascii="宋体" w:hAnsi="宋体"/>
                <w:sz w:val="21"/>
                <w:szCs w:val="21"/>
                <w:lang w:eastAsia="zh-Hans"/>
              </w:rPr>
            </w:pPr>
            <w:r>
              <w:rPr>
                <w:rFonts w:hint="eastAsia" w:ascii="宋体" w:hAnsi="宋体"/>
                <w:sz w:val="21"/>
                <w:szCs w:val="21"/>
                <w:lang w:eastAsia="zh-Hans"/>
              </w:rPr>
              <w:t xml:space="preserve">基于G-P图谱法，自动计算出骨龄的诊断结果</w:t>
            </w:r>
            <w:r>
              <w:rPr>
                <w:rFonts w:hint="eastAsia" w:ascii="宋体" w:hAnsi="宋体"/>
                <w:sz w:val="21"/>
                <w:szCs w:val="21"/>
              </w:rPr>
              <w:t xml:space="preserve">。</w:t>
            </w:r>
            <w:r/>
          </w:p>
        </w:tc>
      </w:tr>
      <w:tr>
        <w:trPr>
          <w:trHeight w:val="732"/>
        </w:trPr>
        <w:tc>
          <w:tcPr>
            <w:tcW w:w="1266" w:type="dxa"/>
            <w:vAlign w:val="center"/>
            <w:textDirection w:val="lrTb"/>
            <w:noWrap w:val="false"/>
          </w:tcPr>
          <w:p>
            <w:pPr>
              <w:ind w:left="0"/>
              <w:jc w:val="center"/>
              <w:spacing w:after="160" w:line="278" w:lineRule="auto"/>
              <w:widowControl w:val="off"/>
              <w:rPr>
                <w:rFonts w:ascii="宋体" w:hAnsi="宋体"/>
                <w:b/>
                <w:bCs/>
                <w:color w:val="000000"/>
                <w:sz w:val="21"/>
                <w:szCs w:val="21"/>
              </w:rPr>
            </w:pPr>
            <w:r>
              <w:rPr>
                <w:rFonts w:hint="eastAsia" w:ascii="宋体" w:hAnsi="宋体"/>
                <w:sz w:val="21"/>
                <w:szCs w:val="21"/>
                <w:lang w:eastAsia="zh-Hans"/>
              </w:rPr>
              <w:t xml:space="preserve">2.12</w:t>
            </w:r>
            <w:r/>
          </w:p>
        </w:tc>
        <w:tc>
          <w:tcPr>
            <w:tcW w:w="8227" w:type="dxa"/>
            <w:vAlign w:val="center"/>
            <w:textDirection w:val="lrTb"/>
            <w:noWrap w:val="false"/>
          </w:tcPr>
          <w:p>
            <w:pPr>
              <w:ind w:left="0"/>
              <w:jc w:val="left"/>
              <w:widowControl w:val="off"/>
              <w:rPr>
                <w:rFonts w:ascii="宋体" w:hAnsi="宋体"/>
                <w:b/>
                <w:bCs/>
                <w:color w:val="000000"/>
                <w:sz w:val="21"/>
                <w:szCs w:val="21"/>
              </w:rPr>
            </w:pPr>
            <w:r>
              <w:rPr>
                <w:rFonts w:hint="eastAsia" w:ascii="宋体" w:hAnsi="宋体"/>
                <w:sz w:val="21"/>
                <w:szCs w:val="21"/>
                <w:lang w:eastAsia="zh-Hans"/>
              </w:rPr>
              <w:t xml:space="preserve">自动计算出患者“生理年龄”和“R系列骨龄”的诊断结果</w:t>
            </w:r>
            <w:r>
              <w:rPr>
                <w:rFonts w:hint="eastAsia" w:ascii="宋体" w:hAnsi="宋体"/>
                <w:sz w:val="21"/>
                <w:szCs w:val="21"/>
              </w:rPr>
              <w:t xml:space="preserve">。</w:t>
            </w:r>
            <w:r/>
          </w:p>
        </w:tc>
      </w:tr>
      <w:tr>
        <w:trPr>
          <w:trHeight w:val="340"/>
        </w:trPr>
        <w:tc>
          <w:tcPr>
            <w:tcW w:w="126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lang w:eastAsia="zh-Hans"/>
              </w:rPr>
              <w:t xml:space="preserve">2.13</w:t>
            </w:r>
            <w:r/>
          </w:p>
        </w:tc>
        <w:tc>
          <w:tcPr>
            <w:tcW w:w="8227"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lang w:eastAsia="zh-Hans"/>
              </w:rPr>
              <w:t xml:space="preserve">可自定义输入患者的身高、体重等基础信息，自动输出生长发育评价</w:t>
            </w:r>
            <w:r>
              <w:rPr>
                <w:rFonts w:hint="eastAsia" w:ascii="宋体" w:hAnsi="宋体"/>
                <w:sz w:val="21"/>
                <w:szCs w:val="21"/>
              </w:rPr>
              <w:t xml:space="preserve">。</w:t>
            </w:r>
            <w:r/>
          </w:p>
        </w:tc>
      </w:tr>
      <w:tr>
        <w:trPr>
          <w:trHeight w:val="340"/>
        </w:trPr>
        <w:tc>
          <w:tcPr>
            <w:tcW w:w="126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lang w:eastAsia="zh-Hans"/>
              </w:rPr>
              <w:t xml:space="preserve">2.14</w:t>
            </w:r>
            <w:r/>
          </w:p>
        </w:tc>
        <w:tc>
          <w:tcPr>
            <w:tcW w:w="8227"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sz w:val="21"/>
                <w:szCs w:val="21"/>
                <w:lang w:eastAsia="zh-Hans"/>
              </w:rPr>
              <w:t xml:space="preserve">自动输出结构化报告，报告包含影像图像、诊断意见、各骨化中心等级、身高发育曲线、体重发育曲线等</w:t>
            </w:r>
            <w:r>
              <w:rPr>
                <w:rFonts w:hint="eastAsia" w:ascii="宋体" w:hAnsi="宋体"/>
                <w:sz w:val="21"/>
                <w:szCs w:val="21"/>
              </w:rPr>
              <w:t xml:space="preserve">。</w:t>
            </w:r>
            <w:r/>
          </w:p>
        </w:tc>
      </w:tr>
      <w:tr>
        <w:trPr>
          <w:trHeight w:val="340"/>
        </w:trPr>
        <w:tc>
          <w:tcPr>
            <w:tcW w:w="126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W w:w="822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b/>
                <w:bCs/>
                <w:color w:val="000000"/>
                <w:sz w:val="21"/>
                <w:szCs w:val="21"/>
              </w:rPr>
              <w:t xml:space="preserve">十一、硬件配置</w:t>
            </w:r>
            <w:r/>
          </w:p>
        </w:tc>
      </w:tr>
      <w:tr>
        <w:trPr>
          <w:trHeight w:val="338"/>
        </w:trPr>
        <w:tc>
          <w:tcPr>
            <w:tcW w:w="126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p>
        </w:tc>
        <w:tc>
          <w:tcPr>
            <w:tcW w:w="8227"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b/>
                <w:bCs/>
                <w:sz w:val="21"/>
                <w:szCs w:val="21"/>
              </w:rPr>
              <w:t xml:space="preserve">服务器1（提供数据保存三个月）</w:t>
            </w:r>
            <w:r/>
          </w:p>
        </w:tc>
      </w:tr>
      <w:tr>
        <w:trPr>
          <w:trHeight w:val="340"/>
        </w:trPr>
        <w:tc>
          <w:tcPr>
            <w:tcW w:w="126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1.1</w:t>
            </w:r>
            <w:r/>
          </w:p>
        </w:tc>
        <w:tc>
          <w:tcPr>
            <w:tcW w:w="8227"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CPU数量≥2</w:t>
            </w:r>
            <w:r/>
          </w:p>
        </w:tc>
      </w:tr>
      <w:tr>
        <w:trPr>
          <w:trHeight w:val="340"/>
        </w:trPr>
        <w:tc>
          <w:tcPr>
            <w:tcW w:w="126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1.2</w:t>
            </w:r>
            <w:r/>
          </w:p>
        </w:tc>
        <w:tc>
          <w:tcPr>
            <w:tcW w:w="8227"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内存≥32GB</w:t>
            </w:r>
            <w:r/>
          </w:p>
        </w:tc>
      </w:tr>
      <w:tr>
        <w:trPr>
          <w:trHeight w:val="340"/>
        </w:trPr>
        <w:tc>
          <w:tcPr>
            <w:tcW w:w="126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1.3</w:t>
            </w:r>
            <w:r/>
          </w:p>
        </w:tc>
        <w:tc>
          <w:tcPr>
            <w:tcW w:w="8227"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机械硬盘≥16TB</w:t>
            </w:r>
            <w:r/>
          </w:p>
        </w:tc>
      </w:tr>
      <w:tr>
        <w:trPr>
          <w:trHeight w:val="340"/>
        </w:trPr>
        <w:tc>
          <w:tcPr>
            <w:tcW w:w="126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1.4</w:t>
            </w:r>
            <w:r/>
          </w:p>
        </w:tc>
        <w:tc>
          <w:tcPr>
            <w:tcW w:w="8227"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缓存盘≥2TB</w:t>
            </w:r>
            <w:r/>
          </w:p>
        </w:tc>
      </w:tr>
      <w:tr>
        <w:trPr>
          <w:trHeight w:val="340"/>
        </w:trPr>
        <w:tc>
          <w:tcPr>
            <w:tcW w:w="126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1.5</w:t>
            </w:r>
            <w:r/>
          </w:p>
        </w:tc>
        <w:tc>
          <w:tcPr>
            <w:tcW w:w="8227" w:type="dxa"/>
            <w:vAlign w:val="center"/>
            <w:textDirection w:val="lrTb"/>
            <w:noWrap w:val="false"/>
          </w:tcPr>
          <w:p>
            <w:pPr>
              <w:ind w:left="0"/>
              <w:widowControl w:val="off"/>
              <w:rPr>
                <w:rFonts w:ascii="宋体" w:hAnsi="宋体"/>
                <w:b/>
                <w:bCs/>
                <w:sz w:val="21"/>
                <w:szCs w:val="21"/>
              </w:rPr>
            </w:pPr>
            <w:r>
              <w:rPr>
                <w:rFonts w:hint="eastAsia" w:ascii="宋体" w:hAnsi="宋体"/>
                <w:color w:val="000000"/>
                <w:sz w:val="21"/>
                <w:szCs w:val="21"/>
              </w:rPr>
              <w:t xml:space="preserve">系统盘≥512GB</w:t>
            </w:r>
            <w:r/>
          </w:p>
        </w:tc>
      </w:tr>
      <w:tr>
        <w:trPr>
          <w:trHeight w:val="340"/>
        </w:trPr>
        <w:tc>
          <w:tcPr>
            <w:tcW w:w="126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1.6</w:t>
            </w:r>
            <w:r/>
          </w:p>
        </w:tc>
        <w:tc>
          <w:tcPr>
            <w:tcW w:w="8227"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GPU数量≥4</w:t>
            </w:r>
            <w:r/>
          </w:p>
        </w:tc>
      </w:tr>
      <w:tr>
        <w:trPr>
          <w:trHeight w:val="340"/>
        </w:trPr>
        <w:tc>
          <w:tcPr>
            <w:tcW w:w="126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1.7</w:t>
            </w:r>
            <w:r/>
          </w:p>
        </w:tc>
        <w:tc>
          <w:tcPr>
            <w:tcW w:w="8227"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显示器≥23英寸</w:t>
            </w:r>
            <w:r/>
          </w:p>
        </w:tc>
      </w:tr>
      <w:tr>
        <w:trPr>
          <w:trHeight w:val="340"/>
        </w:trPr>
        <w:tc>
          <w:tcPr>
            <w:tcW w:w="126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c>
          <w:tcPr>
            <w:tcW w:w="8227"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b/>
                <w:bCs/>
                <w:sz w:val="21"/>
                <w:szCs w:val="21"/>
              </w:rPr>
              <w:t xml:space="preserve">服务器2（提供数据保存三个月）</w:t>
            </w:r>
            <w:r/>
          </w:p>
        </w:tc>
      </w:tr>
      <w:tr>
        <w:trPr>
          <w:trHeight w:val="340"/>
        </w:trPr>
        <w:tc>
          <w:tcPr>
            <w:tcW w:w="126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2.1</w:t>
            </w:r>
            <w:r/>
          </w:p>
        </w:tc>
        <w:tc>
          <w:tcPr>
            <w:tcW w:w="8227"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CPU数量≥2</w:t>
            </w:r>
            <w:r/>
          </w:p>
        </w:tc>
      </w:tr>
      <w:tr>
        <w:trPr>
          <w:trHeight w:val="340"/>
        </w:trPr>
        <w:tc>
          <w:tcPr>
            <w:tcW w:w="126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2.2</w:t>
            </w:r>
            <w:r/>
          </w:p>
        </w:tc>
        <w:tc>
          <w:tcPr>
            <w:tcW w:w="8227"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内存≥32GB</w:t>
            </w:r>
            <w:r/>
          </w:p>
        </w:tc>
      </w:tr>
      <w:tr>
        <w:trPr>
          <w:trHeight w:val="340"/>
        </w:trPr>
        <w:tc>
          <w:tcPr>
            <w:tcW w:w="126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2.3</w:t>
            </w:r>
            <w:r/>
          </w:p>
        </w:tc>
        <w:tc>
          <w:tcPr>
            <w:tcW w:w="8227"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机械硬盘≥16TB</w:t>
            </w:r>
            <w:r/>
          </w:p>
        </w:tc>
      </w:tr>
      <w:tr>
        <w:trPr>
          <w:trHeight w:val="340"/>
        </w:trPr>
        <w:tc>
          <w:tcPr>
            <w:tcW w:w="126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2.4</w:t>
            </w:r>
            <w:r/>
          </w:p>
        </w:tc>
        <w:tc>
          <w:tcPr>
            <w:tcW w:w="8227"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缓存盘≥2TB</w:t>
            </w:r>
            <w:r/>
          </w:p>
        </w:tc>
      </w:tr>
      <w:tr>
        <w:trPr>
          <w:trHeight w:val="340"/>
        </w:trPr>
        <w:tc>
          <w:tcPr>
            <w:tcW w:w="126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2.5</w:t>
            </w:r>
            <w:r/>
          </w:p>
        </w:tc>
        <w:tc>
          <w:tcPr>
            <w:tcW w:w="8227"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系统盘≥512GB</w:t>
            </w:r>
            <w:r/>
          </w:p>
        </w:tc>
      </w:tr>
    </w:tbl>
    <w:p>
      <w:pPr>
        <w:pStyle w:val="865"/>
        <w:ind w:left="0" w:firstLine="0"/>
        <w:rPr>
          <w:rFonts w:ascii="宋体" w:hAnsi="宋体"/>
          <w:sz w:val="21"/>
          <w:szCs w:val="21"/>
        </w:rPr>
      </w:pPr>
      <w:r>
        <w:rPr>
          <w:rFonts w:ascii="宋体" w:hAnsi="宋体"/>
          <w:sz w:val="21"/>
          <w:szCs w:val="21"/>
        </w:rPr>
      </w:r>
      <w:r/>
    </w:p>
    <w:p>
      <w:pPr>
        <w:ind w:left="0"/>
        <w:jc w:val="center"/>
        <w:rPr>
          <w:rFonts w:ascii="宋体" w:hAnsi="宋体"/>
          <w:b/>
          <w:bCs/>
          <w:sz w:val="21"/>
          <w:szCs w:val="21"/>
        </w:rPr>
        <w:outlineLvl w:val="0"/>
      </w:pPr>
      <w:r>
        <w:rPr>
          <w:rFonts w:hint="eastAsia" w:ascii="宋体" w:hAnsi="宋体"/>
          <w:b/>
          <w:bCs/>
          <w:sz w:val="21"/>
          <w:szCs w:val="21"/>
        </w:rPr>
        <w:t xml:space="preserve">第二标段：西苑医院苏州医院定量CT骨密度检测系统：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1.货物名称：</w:t>
      </w:r>
      <w:r/>
    </w:p>
    <w:tbl>
      <w:tblPr>
        <w:tblStyle w:val="1273"/>
        <w:tblW w:w="9575" w:type="dxa"/>
        <w:tblInd w:w="279" w:type="dxa"/>
        <w:tblLook w:val="04A0" w:firstRow="1" w:lastRow="0" w:firstColumn="1" w:lastColumn="0" w:noHBand="0" w:noVBand="1"/>
      </w:tblPr>
      <w:tblGrid>
        <w:gridCol w:w="4114"/>
        <w:gridCol w:w="1884"/>
        <w:gridCol w:w="1807"/>
        <w:gridCol w:w="1770"/>
      </w:tblGrid>
      <w:tr>
        <w:trPr>
          <w:trHeight w:val="360"/>
        </w:trPr>
        <w:tc>
          <w:tcPr>
            <w:tcW w:w="4114" w:type="dxa"/>
            <w:vAlign w:val="center"/>
            <w:textDirection w:val="lrTb"/>
            <w:noWrap w:val="false"/>
          </w:tcPr>
          <w:p>
            <w:pPr>
              <w:ind w:left="0"/>
              <w:spacing w:line="360" w:lineRule="auto"/>
              <w:tabs>
                <w:tab w:val="left" w:pos="0" w:leader="none"/>
              </w:tabs>
              <w:rPr>
                <w:rFonts w:ascii="宋体" w:hAnsi="宋体"/>
                <w:sz w:val="21"/>
                <w:szCs w:val="21"/>
                <w:lang w:eastAsia="zh-Hans"/>
              </w:rPr>
            </w:pPr>
            <w:r>
              <w:rPr>
                <w:rFonts w:hint="eastAsia" w:ascii="宋体" w:hAnsi="宋体"/>
                <w:sz w:val="21"/>
                <w:szCs w:val="21"/>
                <w:lang w:eastAsia="zh-Hans"/>
              </w:rPr>
              <w:t xml:space="preserve">名称</w:t>
            </w:r>
            <w:r/>
          </w:p>
        </w:tc>
        <w:tc>
          <w:tcPr>
            <w:tcW w:w="1884" w:type="dxa"/>
            <w:vAlign w:val="center"/>
            <w:textDirection w:val="lrTb"/>
            <w:noWrap w:val="false"/>
          </w:tcPr>
          <w:p>
            <w:pPr>
              <w:ind w:left="0"/>
              <w:spacing w:line="360" w:lineRule="auto"/>
              <w:tabs>
                <w:tab w:val="left" w:pos="0" w:leader="none"/>
              </w:tabs>
              <w:rPr>
                <w:rFonts w:ascii="宋体" w:hAnsi="宋体"/>
                <w:sz w:val="21"/>
                <w:szCs w:val="21"/>
                <w:lang w:eastAsia="zh-Hans"/>
              </w:rPr>
            </w:pPr>
            <w:r>
              <w:rPr>
                <w:rFonts w:hint="eastAsia" w:ascii="宋体" w:hAnsi="宋体"/>
                <w:sz w:val="21"/>
                <w:szCs w:val="21"/>
                <w:lang w:eastAsia="zh-Hans"/>
              </w:rPr>
              <w:t xml:space="preserve">数量（套）</w:t>
            </w:r>
            <w:r/>
          </w:p>
        </w:tc>
        <w:tc>
          <w:tcPr>
            <w:tcW w:w="1807" w:type="dxa"/>
            <w:vAlign w:val="center"/>
            <w:textDirection w:val="lrTb"/>
            <w:noWrap w:val="false"/>
          </w:tcPr>
          <w:p>
            <w:pPr>
              <w:ind w:left="0"/>
              <w:spacing w:line="360" w:lineRule="auto"/>
              <w:tabs>
                <w:tab w:val="left" w:pos="0" w:leader="none"/>
              </w:tabs>
              <w:rPr>
                <w:rFonts w:ascii="宋体" w:hAnsi="宋体"/>
                <w:sz w:val="21"/>
                <w:szCs w:val="21"/>
                <w:lang w:eastAsia="zh-Hans"/>
              </w:rPr>
            </w:pPr>
            <w:r>
              <w:rPr>
                <w:rFonts w:hint="eastAsia" w:ascii="宋体" w:hAnsi="宋体"/>
                <w:sz w:val="21"/>
                <w:szCs w:val="21"/>
                <w:lang w:eastAsia="zh-Hans"/>
              </w:rPr>
              <w:t xml:space="preserve">是否为医疗器械</w:t>
            </w:r>
            <w:r/>
          </w:p>
        </w:tc>
        <w:tc>
          <w:tcPr>
            <w:tcW w:w="1770" w:type="dxa"/>
            <w:textDirection w:val="lrTb"/>
            <w:noWrap w:val="false"/>
          </w:tcPr>
          <w:p>
            <w:pPr>
              <w:ind w:left="0"/>
              <w:spacing w:line="360" w:lineRule="auto"/>
              <w:tabs>
                <w:tab w:val="left" w:pos="0" w:leader="none"/>
              </w:tabs>
              <w:rPr>
                <w:rFonts w:ascii="宋体" w:hAnsi="宋体"/>
                <w:sz w:val="21"/>
                <w:szCs w:val="21"/>
                <w:lang w:eastAsia="zh-Hans"/>
              </w:rPr>
            </w:pPr>
            <w:r>
              <w:rPr>
                <w:rFonts w:hint="eastAsia" w:ascii="宋体" w:hAnsi="宋体"/>
                <w:sz w:val="21"/>
                <w:szCs w:val="21"/>
                <w:lang w:eastAsia="zh-Hans"/>
              </w:rPr>
              <w:t xml:space="preserve">是否接受进口产品投标</w:t>
            </w:r>
            <w:r/>
          </w:p>
        </w:tc>
      </w:tr>
      <w:tr>
        <w:trPr>
          <w:trHeight w:val="197"/>
        </w:trPr>
        <w:tc>
          <w:tcPr>
            <w:tcW w:w="4114" w:type="dxa"/>
            <w:textDirection w:val="lrTb"/>
            <w:noWrap w:val="false"/>
          </w:tcPr>
          <w:p>
            <w:pPr>
              <w:ind w:left="0"/>
              <w:spacing w:line="360" w:lineRule="auto"/>
              <w:tabs>
                <w:tab w:val="left" w:pos="0" w:leader="none"/>
              </w:tabs>
              <w:rPr>
                <w:rFonts w:ascii="宋体" w:hAnsi="宋体"/>
                <w:sz w:val="21"/>
                <w:szCs w:val="21"/>
                <w:lang w:eastAsia="zh-Hans"/>
              </w:rPr>
            </w:pPr>
            <w:r>
              <w:rPr>
                <w:rFonts w:hint="eastAsia" w:ascii="宋体" w:hAnsi="宋体"/>
                <w:sz w:val="21"/>
                <w:szCs w:val="21"/>
                <w:lang w:eastAsia="zh-Hans"/>
              </w:rPr>
              <w:t xml:space="preserve">定量CT骨密度检测系统</w:t>
            </w:r>
            <w:r/>
          </w:p>
        </w:tc>
        <w:tc>
          <w:tcPr>
            <w:tcW w:w="1884" w:type="dxa"/>
            <w:vAlign w:val="center"/>
            <w:textDirection w:val="lrTb"/>
            <w:noWrap w:val="false"/>
          </w:tcPr>
          <w:p>
            <w:pPr>
              <w:ind w:left="0"/>
              <w:jc w:val="center"/>
              <w:spacing w:line="360" w:lineRule="auto"/>
              <w:tabs>
                <w:tab w:val="left" w:pos="0" w:leader="none"/>
              </w:tabs>
              <w:rPr>
                <w:rFonts w:ascii="宋体" w:hAnsi="宋体"/>
                <w:sz w:val="21"/>
                <w:szCs w:val="21"/>
                <w:lang w:eastAsia="zh-Hans"/>
              </w:rPr>
            </w:pPr>
            <w:r>
              <w:rPr>
                <w:rFonts w:hint="eastAsia" w:ascii="宋体" w:hAnsi="宋体"/>
                <w:sz w:val="21"/>
                <w:szCs w:val="21"/>
                <w:lang w:eastAsia="zh-Hans"/>
              </w:rPr>
              <w:t xml:space="preserve">1</w:t>
            </w:r>
            <w:r/>
          </w:p>
        </w:tc>
        <w:tc>
          <w:tcPr>
            <w:tcW w:w="1807" w:type="dxa"/>
            <w:vAlign w:val="center"/>
            <w:textDirection w:val="lrTb"/>
            <w:noWrap w:val="false"/>
          </w:tcPr>
          <w:p>
            <w:pPr>
              <w:ind w:left="0"/>
              <w:jc w:val="center"/>
              <w:spacing w:line="360" w:lineRule="auto"/>
              <w:tabs>
                <w:tab w:val="left" w:pos="0" w:leader="none"/>
              </w:tabs>
              <w:rPr>
                <w:rFonts w:ascii="宋体" w:hAnsi="宋体"/>
                <w:sz w:val="21"/>
                <w:szCs w:val="21"/>
                <w:lang w:eastAsia="zh-Hans"/>
              </w:rPr>
            </w:pPr>
            <w:r>
              <w:rPr>
                <w:rFonts w:hint="eastAsia" w:ascii="宋体" w:hAnsi="宋体"/>
                <w:sz w:val="21"/>
                <w:szCs w:val="21"/>
                <w:lang w:eastAsia="zh-Hans"/>
              </w:rPr>
              <w:t xml:space="preserve">是</w:t>
            </w:r>
            <w:r/>
          </w:p>
        </w:tc>
        <w:tc>
          <w:tcPr>
            <w:tcW w:w="1770" w:type="dxa"/>
            <w:textDirection w:val="lrTb"/>
            <w:noWrap w:val="false"/>
          </w:tcPr>
          <w:p>
            <w:pPr>
              <w:ind w:left="0"/>
              <w:jc w:val="center"/>
              <w:spacing w:line="360" w:lineRule="auto"/>
              <w:tabs>
                <w:tab w:val="left" w:pos="0" w:leader="none"/>
              </w:tabs>
              <w:rPr>
                <w:rFonts w:ascii="宋体" w:hAnsi="宋体"/>
                <w:sz w:val="21"/>
                <w:szCs w:val="21"/>
                <w:lang w:eastAsia="zh-Hans"/>
              </w:rPr>
            </w:pPr>
            <w:r>
              <w:rPr>
                <w:rFonts w:hint="eastAsia" w:ascii="宋体" w:hAnsi="宋体"/>
                <w:sz w:val="21"/>
                <w:szCs w:val="21"/>
                <w:lang w:eastAsia="zh-Hans"/>
              </w:rPr>
              <w:t xml:space="preserve">是</w:t>
            </w:r>
            <w:r/>
          </w:p>
        </w:tc>
      </w:tr>
    </w:tbl>
    <w:p>
      <w:pPr>
        <w:ind w:left="0" w:firstLine="420"/>
        <w:spacing w:line="360" w:lineRule="auto"/>
        <w:tabs>
          <w:tab w:val="left" w:pos="0" w:leader="none"/>
        </w:tabs>
        <w:rPr>
          <w:rFonts w:ascii="宋体" w:hAnsi="宋体"/>
          <w:b/>
          <w:bCs/>
          <w:sz w:val="21"/>
          <w:szCs w:val="21"/>
        </w:rPr>
      </w:pPr>
      <w:r>
        <w:rPr>
          <w:rFonts w:hint="eastAsia" w:ascii="宋体" w:hAnsi="宋体"/>
          <w:b/>
          <w:bCs/>
          <w:sz w:val="21"/>
          <w:szCs w:val="21"/>
        </w:rPr>
        <w:t xml:space="preserve">注：1、核心产品：定量CT骨密度检测系统。</w:t>
      </w:r>
      <w:r/>
    </w:p>
    <w:p>
      <w:pPr>
        <w:ind w:left="0" w:firstLine="422"/>
        <w:jc w:val="left"/>
        <w:spacing w:line="360" w:lineRule="auto"/>
        <w:tabs>
          <w:tab w:val="left" w:pos="778" w:leader="none"/>
        </w:tabs>
        <w:rPr>
          <w:rFonts w:ascii="宋体" w:hAnsi="宋体"/>
          <w:b/>
          <w:bCs/>
          <w:sz w:val="21"/>
          <w:szCs w:val="21"/>
        </w:rPr>
      </w:pPr>
      <w:r>
        <w:rPr>
          <w:rFonts w:hint="eastAsia" w:ascii="宋体" w:hAnsi="宋体"/>
          <w:b/>
          <w:bCs/>
          <w:sz w:val="21"/>
          <w:szCs w:val="21"/>
        </w:rPr>
        <w:t xml:space="preserve">2.实质性响应内容：</w:t>
      </w:r>
      <w:r/>
    </w:p>
    <w:p>
      <w:pPr>
        <w:ind w:left="0" w:firstLine="422"/>
        <w:jc w:val="left"/>
        <w:spacing w:line="360" w:lineRule="auto"/>
        <w:tabs>
          <w:tab w:val="left" w:pos="778" w:leader="none"/>
        </w:tabs>
        <w:rPr>
          <w:rFonts w:ascii="宋体" w:hAnsi="宋体"/>
          <w:b/>
          <w:bCs/>
          <w:sz w:val="21"/>
          <w:szCs w:val="21"/>
        </w:rPr>
      </w:pPr>
      <w:r>
        <w:rPr>
          <w:rFonts w:hint="eastAsia" w:ascii="宋体" w:hAnsi="宋体"/>
          <w:b/>
          <w:bCs/>
          <w:sz w:val="21"/>
          <w:szCs w:val="21"/>
        </w:rPr>
        <w:t xml:space="preserve">（1）产品须提供《医疗器械注册证》，投标文件中须提供以上证书复印件并加盖公章。</w:t>
      </w:r>
      <w:r/>
    </w:p>
    <w:p>
      <w:pPr>
        <w:ind w:left="0" w:firstLine="422"/>
        <w:jc w:val="left"/>
        <w:spacing w:line="360" w:lineRule="auto"/>
        <w:tabs>
          <w:tab w:val="left" w:pos="778" w:leader="none"/>
        </w:tabs>
        <w:rPr>
          <w:rFonts w:ascii="宋体" w:hAnsi="宋体"/>
          <w:b/>
          <w:bCs/>
          <w:sz w:val="21"/>
          <w:szCs w:val="21"/>
        </w:rPr>
      </w:pPr>
      <w:r>
        <w:rPr>
          <w:rFonts w:hint="eastAsia" w:ascii="宋体" w:hAnsi="宋体"/>
          <w:b/>
          <w:bCs/>
          <w:sz w:val="21"/>
          <w:szCs w:val="21"/>
        </w:rPr>
        <w:t xml:space="preserve">（2）提供原厂免费整机保修≥5年。（承诺函加盖公章，格式自拟）</w:t>
      </w:r>
      <w:r/>
    </w:p>
    <w:p>
      <w:pPr>
        <w:ind w:left="0" w:firstLine="422"/>
        <w:spacing w:line="360" w:lineRule="auto"/>
        <w:rPr>
          <w:rFonts w:ascii="宋体" w:hAnsi="宋体"/>
          <w:b/>
          <w:bCs/>
          <w:sz w:val="21"/>
          <w:szCs w:val="21"/>
        </w:rPr>
      </w:pPr>
      <w:r>
        <w:rPr>
          <w:rFonts w:hint="eastAsia" w:ascii="宋体" w:hAnsi="宋体"/>
          <w:b/>
          <w:bCs/>
          <w:sz w:val="21"/>
          <w:szCs w:val="21"/>
        </w:rPr>
        <w:t xml:space="preserve">上述 （1）项按要求提供证明材料</w:t>
      </w:r>
      <w:r>
        <w:rPr>
          <w:rFonts w:hint="eastAsia" w:ascii="宋体" w:hAnsi="宋体"/>
          <w:b/>
          <w:bCs/>
          <w:sz w:val="21"/>
          <w:szCs w:val="21"/>
        </w:rPr>
        <w:t xml:space="preserve">；</w:t>
      </w:r>
      <w:r>
        <w:rPr>
          <w:rFonts w:hint="eastAsia" w:ascii="宋体" w:hAnsi="宋体"/>
          <w:b/>
          <w:bCs/>
          <w:sz w:val="21"/>
          <w:szCs w:val="21"/>
        </w:rPr>
        <w:t xml:space="preserve">（2）项提供承诺函承诺满足相关要求</w:t>
      </w:r>
      <w:r>
        <w:rPr>
          <w:rFonts w:hint="eastAsia" w:ascii="宋体" w:hAnsi="宋体"/>
          <w:b/>
          <w:bCs/>
          <w:sz w:val="21"/>
          <w:szCs w:val="21"/>
        </w:rPr>
        <w:t xml:space="preserve">。以上</w:t>
      </w:r>
      <w:r>
        <w:rPr>
          <w:rFonts w:hint="eastAsia" w:ascii="宋体" w:hAnsi="宋体"/>
          <w:b/>
          <w:bCs/>
          <w:sz w:val="21"/>
          <w:szCs w:val="21"/>
        </w:rPr>
        <w:t xml:space="preserve">未按要求提供证明材料或承诺函视为无效投标。</w:t>
      </w:r>
      <w:r/>
    </w:p>
    <w:p>
      <w:pPr>
        <w:pStyle w:val="865"/>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3.技术要求及参数：</w:t>
      </w:r>
      <w:r/>
    </w:p>
    <w:tbl>
      <w:tblPr>
        <w:tblStyle w:val="1292"/>
        <w:tblW w:w="9214" w:type="dxa"/>
        <w:tblInd w:w="28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50"/>
        <w:gridCol w:w="8364"/>
      </w:tblGrid>
      <w:tr>
        <w:trPr>
          <w:trHeight w:val="392"/>
        </w:trPr>
        <w:tc>
          <w:tcPr>
            <w:tcW w:w="850" w:type="dxa"/>
            <w:vAlign w:val="center"/>
            <w:textDirection w:val="lrTb"/>
            <w:noWrap w:val="false"/>
          </w:tcPr>
          <w:p>
            <w:pPr>
              <w:ind w:left="0"/>
              <w:jc w:val="center"/>
              <w:rPr>
                <w:rFonts w:ascii="宋体" w:hAnsi="宋体" w:eastAsia="宋体"/>
                <w:b/>
                <w:bCs/>
                <w:color w:val="000000"/>
                <w:sz w:val="21"/>
                <w:szCs w:val="21"/>
              </w:rPr>
            </w:pPr>
            <w:r>
              <w:rPr>
                <w:rFonts w:hint="eastAsia" w:ascii="宋体" w:hAnsi="宋体" w:eastAsia="宋体"/>
                <w:b/>
                <w:bCs/>
                <w:color w:val="000000"/>
                <w:sz w:val="21"/>
                <w:szCs w:val="21"/>
              </w:rPr>
              <w:t xml:space="preserve">2.1</w:t>
            </w:r>
            <w:r/>
          </w:p>
        </w:tc>
        <w:tc>
          <w:tcPr>
            <w:tcW w:w="8364" w:type="dxa"/>
            <w:vAlign w:val="center"/>
            <w:textDirection w:val="lrTb"/>
            <w:noWrap w:val="false"/>
          </w:tcPr>
          <w:p>
            <w:pPr>
              <w:pStyle w:val="1291"/>
              <w:ind w:left="0"/>
              <w:spacing w:line="240" w:lineRule="auto"/>
              <w:rPr>
                <w:rFonts w:eastAsia="宋体"/>
                <w:b/>
                <w:bCs/>
                <w:color w:val="000000"/>
                <w:sz w:val="21"/>
                <w:szCs w:val="21"/>
                <w:lang w:eastAsia="zh-CN"/>
              </w:rPr>
            </w:pPr>
            <w:r>
              <w:rPr>
                <w:rFonts w:hint="eastAsia" w:eastAsia="宋体" w:cs="Times New Roman"/>
                <w:b/>
                <w:bCs/>
                <w:color w:val="000000"/>
                <w:sz w:val="21"/>
                <w:szCs w:val="21"/>
                <w:lang w:eastAsia="zh-CN"/>
              </w:rPr>
              <w:t xml:space="preserve">主系统</w:t>
            </w:r>
            <w:r/>
          </w:p>
        </w:tc>
      </w:tr>
      <w:tr>
        <w:trPr>
          <w:trHeight w:val="410"/>
        </w:trPr>
        <w:tc>
          <w:tcPr>
            <w:tcW w:w="850" w:type="dxa"/>
            <w:textDirection w:val="lrTb"/>
            <w:noWrap w:val="false"/>
          </w:tcPr>
          <w:p>
            <w:pPr>
              <w:ind w:left="0"/>
              <w:jc w:val="center"/>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2.1.1</w:t>
            </w:r>
            <w:r/>
          </w:p>
        </w:tc>
        <w:tc>
          <w:tcPr>
            <w:tcW w:w="8364" w:type="dxa"/>
            <w:textDirection w:val="lrTb"/>
            <w:noWrap w:val="false"/>
          </w:tcPr>
          <w:p>
            <w:pPr>
              <w:ind w:left="0"/>
              <w:jc w:val="left"/>
              <w:rPr>
                <w:rFonts w:ascii="宋体" w:hAnsi="宋体" w:eastAsia="宋体"/>
                <w:color w:val="000000"/>
                <w:sz w:val="21"/>
                <w:szCs w:val="21"/>
              </w:rPr>
            </w:pPr>
            <w:r>
              <w:rPr>
                <w:rFonts w:hint="eastAsia" w:ascii="宋体" w:hAnsi="宋体" w:eastAsia="宋体"/>
                <w:color w:val="000000"/>
                <w:sz w:val="21"/>
                <w:szCs w:val="21"/>
              </w:rPr>
              <w:t xml:space="preserve">定量CT非同步校准体模壹个</w:t>
            </w:r>
            <w:r/>
          </w:p>
        </w:tc>
      </w:tr>
      <w:tr>
        <w:trPr>
          <w:trHeight w:val="452"/>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2.1.2</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非同步 QCT 工作站壹台</w:t>
            </w:r>
            <w:r/>
          </w:p>
        </w:tc>
      </w:tr>
      <w:tr>
        <w:trPr>
          <w:trHeight w:val="452"/>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2.1.3</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非同步骨密度分析软件壹套</w:t>
            </w:r>
            <w:r/>
          </w:p>
        </w:tc>
      </w:tr>
      <w:tr>
        <w:trPr>
          <w:trHeight w:val="492"/>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2.1.4</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病人QCT扫描时无需体模</w:t>
            </w:r>
            <w:r/>
          </w:p>
        </w:tc>
      </w:tr>
      <w:tr>
        <w:trPr>
          <w:trHeight w:val="497"/>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2.1.5</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扫描时不用固定床高 不受长度限制</w:t>
            </w:r>
            <w:r/>
          </w:p>
        </w:tc>
      </w:tr>
      <w:tr>
        <w:trPr>
          <w:trHeight w:val="497"/>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2.1.6</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兼容国内外任何品牌 CT 机(≥16 排）和 PET-CT</w:t>
            </w:r>
            <w:r/>
          </w:p>
        </w:tc>
      </w:tr>
      <w:tr>
        <w:trPr>
          <w:trHeight w:val="497"/>
        </w:trPr>
        <w:tc>
          <w:tcPr>
            <w:tcW w:w="850" w:type="dxa"/>
            <w:textDirection w:val="lrTb"/>
            <w:noWrap w:val="false"/>
          </w:tcPr>
          <w:p>
            <w:pPr>
              <w:ind w:left="0"/>
              <w:jc w:val="center"/>
              <w:rPr>
                <w:rFonts w:ascii="宋体" w:hAnsi="宋体" w:eastAsia="宋体"/>
                <w:b/>
                <w:bCs/>
                <w:color w:val="000000"/>
                <w:sz w:val="21"/>
                <w:szCs w:val="21"/>
              </w:rPr>
            </w:pPr>
            <w:r>
              <w:rPr>
                <w:rFonts w:hint="eastAsia" w:ascii="宋体" w:hAnsi="宋体" w:eastAsia="宋体"/>
                <w:b/>
                <w:bCs/>
                <w:color w:val="000000"/>
                <w:sz w:val="21"/>
                <w:szCs w:val="21"/>
              </w:rPr>
              <w:t xml:space="preserve">2.2</w:t>
            </w:r>
            <w:r/>
          </w:p>
        </w:tc>
        <w:tc>
          <w:tcPr>
            <w:tcW w:w="8364" w:type="dxa"/>
            <w:textDirection w:val="lrTb"/>
            <w:noWrap w:val="false"/>
          </w:tcPr>
          <w:p>
            <w:pPr>
              <w:ind w:left="0"/>
              <w:jc w:val="left"/>
              <w:rPr>
                <w:rFonts w:ascii="宋体" w:hAnsi="宋体" w:eastAsia="宋体"/>
                <w:b/>
                <w:bCs/>
                <w:color w:val="000000"/>
                <w:sz w:val="21"/>
                <w:szCs w:val="21"/>
              </w:rPr>
            </w:pPr>
            <w:r>
              <w:rPr>
                <w:rFonts w:hint="eastAsia" w:ascii="宋体" w:hAnsi="宋体" w:eastAsia="宋体"/>
                <w:b/>
                <w:bCs/>
                <w:color w:val="000000"/>
                <w:sz w:val="21"/>
                <w:szCs w:val="21"/>
              </w:rPr>
              <w:t xml:space="preserve">测量功能模块</w:t>
            </w:r>
            <w:r/>
          </w:p>
        </w:tc>
      </w:tr>
      <w:tr>
        <w:trPr>
          <w:trHeight w:val="497"/>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2.2.1</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采用 CT 体积数据进行 3 维骨密度测量</w:t>
            </w:r>
            <w:r/>
          </w:p>
        </w:tc>
      </w:tr>
      <w:tr>
        <w:trPr>
          <w:trHeight w:val="452"/>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2.2.2</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3D 脊柱骨密度分析</w:t>
            </w:r>
            <w:r/>
          </w:p>
        </w:tc>
      </w:tr>
      <w:tr>
        <w:trPr>
          <w:trHeight w:val="627"/>
        </w:trPr>
        <w:tc>
          <w:tcPr>
            <w:tcW w:w="850" w:type="dxa"/>
            <w:textDirection w:val="lrTb"/>
            <w:noWrap w:val="false"/>
          </w:tcPr>
          <w:p>
            <w:pPr>
              <w:ind w:left="0"/>
              <w:jc w:val="center"/>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2.2.3</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脊柱骨密度测量欧洲脊柱体模重复性误差≤1.5%</w:t>
            </w:r>
            <w:r>
              <w:rPr>
                <w:rFonts w:ascii="宋体" w:hAnsi="宋体" w:eastAsia="宋体"/>
                <w:color w:val="000000"/>
                <w:sz w:val="21"/>
                <w:szCs w:val="21"/>
              </w:rPr>
              <w:t xml:space="preserve"> </w:t>
            </w:r>
            <w:r/>
          </w:p>
        </w:tc>
      </w:tr>
      <w:tr>
        <w:trPr>
          <w:trHeight w:val="862"/>
        </w:trPr>
        <w:tc>
          <w:tcPr>
            <w:tcW w:w="850" w:type="dxa"/>
            <w:textDirection w:val="lrTb"/>
            <w:noWrap w:val="false"/>
          </w:tcPr>
          <w:p>
            <w:pPr>
              <w:ind w:left="0"/>
              <w:jc w:val="center"/>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2.2.4</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具备诊断指南或共识注明适用性。中国定量 CT 骨质疏松症 诊断指南（2018），2024骨密度装备质量控制与应用专家诊断共识</w:t>
            </w:r>
            <w:r/>
          </w:p>
        </w:tc>
      </w:tr>
      <w:tr>
        <w:trPr>
          <w:trHeight w:val="450"/>
        </w:trPr>
        <w:tc>
          <w:tcPr>
            <w:tcW w:w="850" w:type="dxa"/>
            <w:textDirection w:val="lrTb"/>
            <w:noWrap w:val="false"/>
          </w:tcPr>
          <w:p>
            <w:pPr>
              <w:ind w:left="0"/>
              <w:jc w:val="center"/>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2.2.5</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髋关节面积骨密度分析</w:t>
            </w:r>
            <w:r/>
          </w:p>
        </w:tc>
      </w:tr>
      <w:tr>
        <w:trPr>
          <w:trHeight w:val="467"/>
        </w:trPr>
        <w:tc>
          <w:tcPr>
            <w:tcW w:w="850" w:type="dxa"/>
            <w:textDirection w:val="lrTb"/>
            <w:noWrap w:val="false"/>
          </w:tcPr>
          <w:p>
            <w:pPr>
              <w:ind w:left="0"/>
              <w:jc w:val="center"/>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2.2.6</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脊柱 QCT 骨密度中国人群数据库≥60000例</w:t>
            </w:r>
            <w:r/>
          </w:p>
        </w:tc>
      </w:tr>
      <w:tr>
        <w:trPr>
          <w:trHeight w:val="467"/>
        </w:trPr>
        <w:tc>
          <w:tcPr>
            <w:tcW w:w="850" w:type="dxa"/>
            <w:textDirection w:val="lrTb"/>
            <w:noWrap w:val="false"/>
          </w:tcPr>
          <w:p>
            <w:pPr>
              <w:ind w:left="0"/>
              <w:jc w:val="center"/>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2.2.7</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髋关节 QCT 骨密度中国人群数据库≥30000 例，</w:t>
            </w:r>
            <w:r/>
          </w:p>
        </w:tc>
      </w:tr>
      <w:tr>
        <w:trPr>
          <w:trHeight w:val="467"/>
        </w:trPr>
        <w:tc>
          <w:tcPr>
            <w:tcW w:w="850" w:type="dxa"/>
            <w:textDirection w:val="lrTb"/>
            <w:noWrap w:val="false"/>
          </w:tcPr>
          <w:p>
            <w:pPr>
              <w:ind w:left="0"/>
              <w:jc w:val="center"/>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2.2.8</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安装腰椎和髋部中国人数据库</w:t>
            </w:r>
            <w:r/>
          </w:p>
        </w:tc>
      </w:tr>
      <w:tr>
        <w:trPr>
          <w:trHeight w:val="467"/>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2.2.9</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自动腹部脂肪面积测量</w:t>
            </w:r>
            <w:r/>
          </w:p>
        </w:tc>
      </w:tr>
      <w:tr>
        <w:trPr>
          <w:trHeight w:val="467"/>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2.2.10</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腹部脂肪测量结果用于肥胖评价和监测</w:t>
            </w:r>
            <w:r/>
          </w:p>
        </w:tc>
      </w:tr>
      <w:tr>
        <w:trPr>
          <w:trHeight w:val="471"/>
        </w:trPr>
        <w:tc>
          <w:tcPr>
            <w:tcW w:w="850" w:type="dxa"/>
            <w:textDirection w:val="lrTb"/>
            <w:noWrap w:val="false"/>
          </w:tcPr>
          <w:p>
            <w:pPr>
              <w:ind w:left="0"/>
              <w:jc w:val="center"/>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2.2.11</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肝脏脂肪含量测量</w:t>
            </w:r>
            <w:r/>
          </w:p>
        </w:tc>
      </w:tr>
      <w:tr>
        <w:trPr>
          <w:trHeight w:val="471"/>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2.2.12</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脂肪肝测量用于脂肪肝评价和疗效监测</w:t>
            </w:r>
            <w:r/>
          </w:p>
        </w:tc>
      </w:tr>
      <w:tr>
        <w:trPr>
          <w:trHeight w:val="471"/>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2.2.13</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肌肉测量</w:t>
            </w:r>
            <w:r/>
          </w:p>
        </w:tc>
      </w:tr>
      <w:tr>
        <w:trPr>
          <w:trHeight w:val="471"/>
        </w:trPr>
        <w:tc>
          <w:tcPr>
            <w:tcW w:w="850" w:type="dxa"/>
            <w:textDirection w:val="lrTb"/>
            <w:noWrap w:val="false"/>
          </w:tcPr>
          <w:p>
            <w:pPr>
              <w:ind w:left="0"/>
              <w:jc w:val="center"/>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2.2.14</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肌肉测量用于肌少症评价</w:t>
            </w:r>
            <w:r/>
          </w:p>
        </w:tc>
      </w:tr>
      <w:tr>
        <w:trPr>
          <w:trHeight w:val="471"/>
        </w:trPr>
        <w:tc>
          <w:tcPr>
            <w:tcW w:w="850" w:type="dxa"/>
            <w:textDirection w:val="lrTb"/>
            <w:noWrap w:val="false"/>
          </w:tcPr>
          <w:p>
            <w:pPr>
              <w:ind w:left="0"/>
              <w:jc w:val="center"/>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2.2.15</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使</w:t>
            </w:r>
            <w:r>
              <w:rPr>
                <w:rFonts w:ascii="宋体" w:hAnsi="宋体" w:eastAsia="宋体"/>
                <w:color w:val="000000"/>
                <w:sz w:val="21"/>
                <w:szCs w:val="21"/>
              </w:rPr>
              <w:t xml:space="preserve">用欧洲体膜(ESP-145)进行准确性及重复性校准</w:t>
            </w:r>
            <w:r/>
          </w:p>
        </w:tc>
      </w:tr>
      <w:tr>
        <w:trPr>
          <w:trHeight w:val="471"/>
        </w:trPr>
        <w:tc>
          <w:tcPr>
            <w:tcW w:w="850" w:type="dxa"/>
            <w:textDirection w:val="lrTb"/>
            <w:noWrap w:val="false"/>
          </w:tcPr>
          <w:p>
            <w:pPr>
              <w:ind w:left="0"/>
              <w:jc w:val="center"/>
              <w:rPr>
                <w:rFonts w:ascii="宋体" w:hAnsi="宋体" w:eastAsia="宋体"/>
                <w:b/>
                <w:bCs/>
                <w:color w:val="000000"/>
                <w:sz w:val="21"/>
                <w:szCs w:val="21"/>
              </w:rPr>
            </w:pPr>
            <w:r>
              <w:rPr>
                <w:rFonts w:ascii="宋体" w:hAnsi="宋体" w:eastAsia="宋体"/>
                <w:b/>
                <w:bCs/>
                <w:color w:val="000000"/>
                <w:sz w:val="21"/>
                <w:szCs w:val="21"/>
              </w:rPr>
              <w:t xml:space="preserve">2.3</w:t>
            </w:r>
            <w:r/>
          </w:p>
        </w:tc>
        <w:tc>
          <w:tcPr>
            <w:tcW w:w="8364" w:type="dxa"/>
            <w:textDirection w:val="lrTb"/>
            <w:noWrap w:val="false"/>
          </w:tcPr>
          <w:p>
            <w:pPr>
              <w:ind w:left="0"/>
              <w:jc w:val="left"/>
              <w:rPr>
                <w:rFonts w:ascii="宋体" w:hAnsi="宋体" w:eastAsia="宋体"/>
                <w:b/>
                <w:bCs/>
                <w:color w:val="000000"/>
                <w:sz w:val="21"/>
                <w:szCs w:val="21"/>
              </w:rPr>
            </w:pPr>
            <w:r>
              <w:rPr>
                <w:rFonts w:ascii="宋体" w:hAnsi="宋体" w:eastAsia="宋体"/>
                <w:b/>
                <w:bCs/>
                <w:color w:val="000000"/>
                <w:sz w:val="21"/>
                <w:szCs w:val="21"/>
              </w:rPr>
              <w:t xml:space="preserve">软件分析功能</w:t>
            </w:r>
            <w:r/>
          </w:p>
        </w:tc>
      </w:tr>
      <w:tr>
        <w:trPr>
          <w:trHeight w:val="471"/>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2.3.1</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质控软件模块</w:t>
            </w:r>
            <w:r/>
          </w:p>
        </w:tc>
      </w:tr>
      <w:tr>
        <w:trPr>
          <w:trHeight w:val="471"/>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2.3.2</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测量功能模块</w:t>
            </w:r>
            <w:r/>
          </w:p>
        </w:tc>
      </w:tr>
      <w:tr>
        <w:trPr>
          <w:trHeight w:val="471"/>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2.3.3</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可兼容原有的 QCT 三代骨密度软件系统</w:t>
            </w:r>
            <w:r/>
          </w:p>
        </w:tc>
      </w:tr>
      <w:tr>
        <w:trPr>
          <w:trHeight w:val="471"/>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2.3.4</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数据存储，数据库导入导出功能</w:t>
            </w:r>
            <w:r/>
          </w:p>
        </w:tc>
      </w:tr>
      <w:tr>
        <w:trPr>
          <w:trHeight w:val="471"/>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2.3.5</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符合 DICOM 协议 、存储、打印</w:t>
            </w:r>
            <w:r/>
          </w:p>
        </w:tc>
      </w:tr>
      <w:tr>
        <w:trPr>
          <w:trHeight w:val="471"/>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2.3.6</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QCT 分析结果以DICOM 图像格式上传至 PACS</w:t>
            </w:r>
            <w:r/>
          </w:p>
        </w:tc>
      </w:tr>
      <w:tr>
        <w:trPr>
          <w:trHeight w:val="471"/>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2.3.7</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根据测量结果自动出结果报告，医生也可以根据检测结果修改</w:t>
            </w:r>
            <w:r/>
          </w:p>
        </w:tc>
      </w:tr>
      <w:tr>
        <w:trPr>
          <w:trHeight w:val="471"/>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2.4</w:t>
            </w:r>
            <w:r/>
          </w:p>
        </w:tc>
        <w:tc>
          <w:tcPr>
            <w:tcW w:w="8364" w:type="dxa"/>
            <w:textDirection w:val="lrTb"/>
            <w:noWrap w:val="false"/>
          </w:tcPr>
          <w:p>
            <w:pPr>
              <w:ind w:left="0"/>
              <w:jc w:val="left"/>
              <w:rPr>
                <w:rFonts w:ascii="宋体" w:hAnsi="宋体" w:eastAsia="宋体"/>
                <w:b/>
                <w:bCs/>
                <w:color w:val="000000"/>
                <w:sz w:val="21"/>
                <w:szCs w:val="21"/>
              </w:rPr>
            </w:pPr>
            <w:r>
              <w:rPr>
                <w:rFonts w:hint="eastAsia" w:ascii="宋体" w:hAnsi="宋体" w:eastAsia="宋体"/>
                <w:b/>
                <w:bCs/>
                <w:color w:val="000000"/>
                <w:sz w:val="21"/>
                <w:szCs w:val="21"/>
              </w:rPr>
              <w:t xml:space="preserve">图文</w:t>
            </w:r>
            <w:r>
              <w:rPr>
                <w:rFonts w:ascii="宋体" w:hAnsi="宋体" w:eastAsia="宋体"/>
                <w:b/>
                <w:bCs/>
                <w:color w:val="000000"/>
                <w:sz w:val="21"/>
                <w:szCs w:val="21"/>
              </w:rPr>
              <w:t xml:space="preserve">工作站</w:t>
            </w:r>
            <w:r>
              <w:rPr>
                <w:rFonts w:hint="eastAsia" w:ascii="宋体" w:hAnsi="宋体" w:eastAsia="宋体"/>
                <w:b/>
                <w:bCs/>
                <w:color w:val="000000"/>
                <w:sz w:val="21"/>
                <w:szCs w:val="21"/>
              </w:rPr>
              <w:t xml:space="preserve">（</w:t>
            </w:r>
            <w:r>
              <w:rPr>
                <w:rFonts w:hint="eastAsia" w:ascii="宋体" w:hAnsi="宋体" w:eastAsia="宋体"/>
                <w:sz w:val="21"/>
                <w:szCs w:val="21"/>
              </w:rPr>
              <w:t xml:space="preserve">两套</w:t>
            </w:r>
            <w:r>
              <w:rPr>
                <w:rFonts w:hint="eastAsia" w:ascii="宋体" w:hAnsi="宋体" w:eastAsia="宋体"/>
                <w:b/>
                <w:bCs/>
                <w:color w:val="000000"/>
                <w:sz w:val="21"/>
                <w:szCs w:val="21"/>
              </w:rPr>
              <w:t xml:space="preserve">）</w:t>
            </w:r>
            <w:r/>
          </w:p>
        </w:tc>
      </w:tr>
      <w:tr>
        <w:trPr>
          <w:trHeight w:val="471"/>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2.4.1</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CPU</w:t>
            </w:r>
            <w:r>
              <w:rPr>
                <w:rFonts w:hint="eastAsia" w:ascii="宋体" w:hAnsi="宋体" w:eastAsia="宋体"/>
                <w:color w:val="000000"/>
                <w:sz w:val="21"/>
                <w:szCs w:val="21"/>
              </w:rPr>
              <w:t xml:space="preserve">主频</w:t>
            </w:r>
            <w:r>
              <w:rPr>
                <w:rFonts w:ascii="宋体" w:hAnsi="宋体" w:eastAsia="宋体"/>
                <w:color w:val="000000"/>
                <w:sz w:val="21"/>
                <w:szCs w:val="21"/>
              </w:rPr>
              <w:t xml:space="preserve">≥ 3</w:t>
            </w:r>
            <w:r>
              <w:rPr>
                <w:rFonts w:hint="eastAsia" w:ascii="宋体" w:hAnsi="宋体" w:eastAsia="宋体"/>
                <w:color w:val="000000"/>
                <w:sz w:val="21"/>
                <w:szCs w:val="21"/>
              </w:rPr>
              <w:t xml:space="preserve">.0</w:t>
            </w:r>
            <w:r>
              <w:rPr>
                <w:rFonts w:ascii="宋体" w:hAnsi="宋体" w:eastAsia="宋体"/>
                <w:color w:val="000000"/>
                <w:sz w:val="21"/>
                <w:szCs w:val="21"/>
              </w:rPr>
              <w:t xml:space="preserve">GHz</w:t>
            </w:r>
            <w:r/>
          </w:p>
        </w:tc>
      </w:tr>
      <w:tr>
        <w:trPr>
          <w:trHeight w:val="471"/>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2.4.2</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硬盘 ≥ 1T</w:t>
            </w:r>
            <w:r/>
          </w:p>
        </w:tc>
      </w:tr>
      <w:tr>
        <w:trPr>
          <w:trHeight w:val="471"/>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2.4.3</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内存 ≥8G</w:t>
            </w:r>
            <w:r/>
          </w:p>
        </w:tc>
      </w:tr>
      <w:tr>
        <w:trPr>
          <w:trHeight w:val="471"/>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2.4.4</w:t>
            </w:r>
            <w:r/>
          </w:p>
        </w:tc>
        <w:tc>
          <w:tcPr>
            <w:tcW w:w="8364" w:type="dxa"/>
            <w:textDirection w:val="lrTb"/>
            <w:noWrap w:val="false"/>
          </w:tcPr>
          <w:p>
            <w:pPr>
              <w:ind w:left="0"/>
              <w:jc w:val="left"/>
              <w:rPr>
                <w:rFonts w:ascii="宋体" w:hAnsi="宋体" w:eastAsia="宋体"/>
                <w:color w:val="000000"/>
                <w:sz w:val="21"/>
                <w:szCs w:val="21"/>
              </w:rPr>
            </w:pPr>
            <w:r>
              <w:rPr>
                <w:rFonts w:ascii="宋体" w:hAnsi="宋体" w:eastAsia="宋体"/>
                <w:color w:val="000000"/>
                <w:sz w:val="21"/>
                <w:szCs w:val="21"/>
              </w:rPr>
              <w:t xml:space="preserve">显示器 ≥19 英寸</w:t>
            </w:r>
            <w:r/>
          </w:p>
        </w:tc>
      </w:tr>
      <w:tr>
        <w:trPr>
          <w:trHeight w:val="471"/>
        </w:trPr>
        <w:tc>
          <w:tcPr>
            <w:tcW w:w="850" w:type="dxa"/>
            <w:textDirection w:val="lrTb"/>
            <w:noWrap w:val="false"/>
          </w:tcPr>
          <w:p>
            <w:pPr>
              <w:ind w:left="0"/>
              <w:jc w:val="center"/>
              <w:rPr>
                <w:rFonts w:ascii="宋体" w:hAnsi="宋体" w:eastAsia="宋体"/>
                <w:color w:val="000000"/>
                <w:sz w:val="21"/>
                <w:szCs w:val="21"/>
              </w:rPr>
            </w:pPr>
            <w:r>
              <w:rPr>
                <w:rFonts w:ascii="宋体" w:hAnsi="宋体" w:eastAsia="宋体"/>
                <w:color w:val="000000"/>
                <w:sz w:val="21"/>
                <w:szCs w:val="21"/>
              </w:rPr>
              <w:t xml:space="preserve">2.4.5</w:t>
            </w:r>
            <w:r/>
          </w:p>
        </w:tc>
        <w:tc>
          <w:tcPr>
            <w:tcW w:w="8364" w:type="dxa"/>
            <w:textDirection w:val="lrTb"/>
            <w:noWrap w:val="false"/>
          </w:tcPr>
          <w:p>
            <w:pPr>
              <w:ind w:left="0"/>
              <w:jc w:val="left"/>
              <w:rPr>
                <w:rFonts w:ascii="宋体" w:hAnsi="宋体" w:eastAsia="宋体"/>
                <w:color w:val="000000"/>
                <w:sz w:val="21"/>
                <w:szCs w:val="21"/>
              </w:rPr>
            </w:pPr>
            <w:r>
              <w:rPr>
                <w:rFonts w:hint="eastAsia" w:ascii="宋体" w:hAnsi="宋体" w:eastAsia="宋体"/>
                <w:color w:val="000000"/>
                <w:sz w:val="21"/>
                <w:szCs w:val="21"/>
              </w:rPr>
              <w:t xml:space="preserve">可彩色打印检测</w:t>
            </w:r>
            <w:r>
              <w:rPr>
                <w:rFonts w:ascii="宋体" w:hAnsi="宋体" w:eastAsia="宋体"/>
                <w:color w:val="000000"/>
                <w:sz w:val="21"/>
                <w:szCs w:val="21"/>
              </w:rPr>
              <w:t xml:space="preserve">报告</w:t>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2"/>
        <w:spacing w:line="360" w:lineRule="auto"/>
        <w:tabs>
          <w:tab w:val="left" w:pos="0" w:leader="none"/>
        </w:tabs>
        <w:rPr>
          <w:rFonts w:ascii="宋体" w:hAnsi="宋体"/>
          <w:b/>
          <w:bCs/>
          <w:sz w:val="21"/>
        </w:rPr>
      </w:pPr>
      <w:r/>
      <w:bookmarkStart w:id="104" w:name="OLE_LINK25"/>
      <w:r/>
      <w:bookmarkStart w:id="105" w:name="OLE_LINK28"/>
      <w:r>
        <w:rPr>
          <w:rFonts w:hint="eastAsia" w:ascii="宋体" w:hAnsi="宋体"/>
          <w:b/>
          <w:bCs/>
          <w:sz w:val="21"/>
        </w:rPr>
        <w:t xml:space="preserve">商务条款（适用于以上所有标段）</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供应商提供整机设备（包含所有配件）原厂质保，免费质保期≥5年。</w:t>
      </w:r>
      <w:r>
        <w:rPr>
          <w:rFonts w:hint="eastAsia" w:ascii="宋体" w:hAnsi="宋体"/>
          <w:bCs/>
          <w:sz w:val="21"/>
        </w:rPr>
        <w:t xml:space="preserve">自验收合格之日起，开始进入质保期。质保期满后供应商负责终身维护，且维修只收取配件费用，不收取人工费及其他费用。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）产品配置必须原厂出厂时全部自带，所有设备外包装箱不得自行拆封，包装箱上所有标签等不得涂改或撕毁，否则甲方有权拒绝验收；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设备安装后，甲方进行质量验收。供应商在验收时需提供所投设备生产厂家盖章的与投标文件一致的技术参数的证明材料（原厂盖章的原件），如无法提供，甲方有权拒绝验收。在设备完全正常运转和甲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）采购人将按照验收标准要求组织验收，验收内容和标准至少包括服务质量、用户满意度、服务过程文档资料、数据准确性等内容。</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420" w:leader="none"/>
        </w:tabs>
        <w:rPr>
          <w:rFonts w:ascii="宋体" w:hAnsi="宋体"/>
          <w:sz w:val="21"/>
          <w:highlight w:val="yellow"/>
        </w:rPr>
      </w:pPr>
      <w:r>
        <w:rPr>
          <w:rFonts w:hint="eastAsia" w:ascii="宋体" w:hAnsi="宋体"/>
          <w:sz w:val="21"/>
        </w:rPr>
        <w:t xml:space="preserve">（3）安装设备所需强弱电、水、网络调试及安装的费用由供应商承担。</w:t>
      </w:r>
      <w:bookmarkEnd w:id="104"/>
      <w:r/>
      <w:bookmarkEnd w:id="105"/>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w:t>
      </w:r>
      <w:r>
        <w:rPr>
          <w:rFonts w:hint="eastAsia" w:ascii="宋体" w:hAnsi="宋体"/>
          <w:sz w:val="21"/>
        </w:rPr>
        <w:t xml:space="preserve">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3"/>
        <w:ind w:left="0" w:firstLine="0"/>
        <w:jc w:val="center"/>
        <w:rPr>
          <w:rFonts w:ascii="宋体" w:hAnsi="宋体"/>
          <w:b/>
          <w:sz w:val="44"/>
          <w:szCs w:val="22"/>
        </w:rPr>
      </w:pPr>
      <w:r/>
      <w:bookmarkStart w:id="106" w:name="_Toc11789"/>
      <w:r/>
      <w:bookmarkStart w:id="107" w:name="_Toc5111"/>
      <w:r/>
      <w:bookmarkStart w:id="108" w:name="_Hlk55741158"/>
      <w:r>
        <w:rPr>
          <w:rFonts w:hint="eastAsia" w:ascii="宋体" w:hAnsi="宋体"/>
          <w:b/>
          <w:sz w:val="44"/>
          <w:szCs w:val="22"/>
        </w:rPr>
        <w:br w:type="page" w:clear="all"/>
      </w:r>
      <w:bookmarkStart w:id="109" w:name="_Toc105397794"/>
      <w:r>
        <w:rPr>
          <w:rFonts w:hint="eastAsia" w:ascii="宋体" w:hAnsi="宋体"/>
          <w:b/>
          <w:sz w:val="44"/>
          <w:szCs w:val="22"/>
        </w:rPr>
        <w:t xml:space="preserve">第五章 </w:t>
      </w:r>
      <w:bookmarkStart w:id="110" w:name="合同的特殊条款"/>
      <w:r/>
      <w:bookmarkEnd w:id="110"/>
      <w:r>
        <w:rPr>
          <w:rFonts w:hint="eastAsia" w:ascii="宋体" w:hAnsi="宋体"/>
          <w:b/>
          <w:sz w:val="44"/>
          <w:szCs w:val="22"/>
        </w:rPr>
        <w:t xml:space="preserve">合同及主要条款</w:t>
      </w:r>
      <w:bookmarkEnd w:id="106"/>
      <w:r/>
      <w:bookmarkEnd w:id="107"/>
      <w:r/>
      <w:bookmarkEnd w:id="109"/>
      <w:r/>
      <w:r/>
    </w:p>
    <w:p>
      <w:pPr>
        <w:ind w:left="0"/>
        <w:jc w:val="center"/>
        <w:rPr>
          <w:rFonts w:ascii="宋体" w:hAnsi="宋体"/>
          <w:b/>
          <w:sz w:val="32"/>
          <w:szCs w:val="32"/>
        </w:rPr>
      </w:pPr>
      <w:r/>
      <w:bookmarkStart w:id="111" w:name="_Toc57376410"/>
      <w:r/>
      <w:bookmarkStart w:id="112" w:name="_Toc27667"/>
      <w:r/>
      <w:bookmarkStart w:id="113" w:name="_Toc8564"/>
      <w:r/>
      <w:bookmarkEnd w:id="108"/>
      <w:r>
        <w:rPr>
          <w:rFonts w:hint="eastAsia" w:ascii="宋体" w:hAnsi="宋体"/>
          <w:b/>
          <w:sz w:val="32"/>
          <w:szCs w:val="32"/>
        </w:rPr>
        <w:t xml:space="preserve">政府采购合同</w:t>
      </w:r>
      <w:r/>
    </w:p>
    <w:p>
      <w:pPr>
        <w:ind w:left="0"/>
        <w:jc w:val="left"/>
        <w:spacing w:line="360" w:lineRule="auto"/>
        <w:rPr>
          <w:rFonts w:ascii="Arial" w:hAnsi="Arial" w:cs="Arial"/>
          <w:b/>
          <w:color w:val="ff0000"/>
          <w:sz w:val="21"/>
        </w:rPr>
      </w:pPr>
      <w:r>
        <w:rPr>
          <w:rFonts w:ascii="Arial" w:hAnsi="Arial" w:cs="Arial"/>
          <w:b/>
          <w:sz w:val="21"/>
        </w:rPr>
        <w:t xml:space="preserve">项目名称：</w:t>
      </w:r>
      <w:r>
        <w:rPr>
          <w:rFonts w:ascii="Arial" w:hAnsi="Arial" w:cs="Arial"/>
          <w:b/>
          <w:color w:val="ff0000"/>
          <w:sz w:val="21"/>
        </w:rPr>
        <w:t xml:space="preserve">西苑医院苏州医院</w:t>
      </w:r>
      <w:r>
        <w:rPr>
          <w:rFonts w:hint="eastAsia" w:ascii="Arial" w:hAnsi="Arial" w:cs="Arial"/>
          <w:b/>
          <w:color w:val="ff0000"/>
          <w:sz w:val="21"/>
        </w:rPr>
        <w:t xml:space="preserve">*</w:t>
      </w:r>
      <w:r>
        <w:rPr>
          <w:rFonts w:ascii="Arial" w:hAnsi="Arial" w:cs="Arial"/>
          <w:b/>
          <w:color w:val="ff0000"/>
          <w:sz w:val="21"/>
        </w:rPr>
        <w:t xml:space="preserve">**</w:t>
      </w:r>
      <w:r/>
    </w:p>
    <w:p>
      <w:pPr>
        <w:ind w:left="0"/>
        <w:jc w:val="left"/>
        <w:spacing w:line="360" w:lineRule="auto"/>
        <w:rPr>
          <w:rFonts w:ascii="Arial" w:hAnsi="Arial" w:cs="Arial"/>
          <w:b/>
          <w:color w:val="ff0000"/>
          <w:sz w:val="21"/>
        </w:rPr>
      </w:pPr>
      <w:r>
        <w:rPr>
          <w:rFonts w:ascii="Arial" w:hAnsi="Arial" w:cs="Arial"/>
          <w:b/>
          <w:sz w:val="21"/>
        </w:rPr>
        <w:t xml:space="preserve">项目编号：</w:t>
      </w:r>
      <w:r>
        <w:rPr>
          <w:rFonts w:ascii="Arial" w:hAnsi="Arial" w:cs="Arial"/>
          <w:b/>
          <w:color w:val="ff0000"/>
          <w:sz w:val="21"/>
        </w:rPr>
        <w:t xml:space="preserve">JSZC-320500-JZCG***</w:t>
      </w:r>
      <w:r>
        <w:rPr>
          <w:rFonts w:ascii="Arial" w:hAnsi="Arial" w:cs="Arial"/>
          <w:b/>
          <w:color w:val="ff0000"/>
          <w:sz w:val="21"/>
        </w:rPr>
        <w:t xml:space="preserve">【</w:t>
      </w:r>
      <w:r>
        <w:rPr>
          <w:rFonts w:hint="eastAsia" w:ascii="Arial" w:hAnsi="Arial" w:cs="Arial"/>
          <w:b/>
          <w:color w:val="ff0000"/>
          <w:sz w:val="21"/>
        </w:rPr>
        <w:t xml:space="preserve">多标段填</w:t>
      </w:r>
      <w:r>
        <w:rPr>
          <w:rFonts w:ascii="Arial" w:hAnsi="Arial" w:cs="Arial"/>
          <w:b/>
          <w:color w:val="ff0000"/>
          <w:sz w:val="21"/>
        </w:rPr>
        <w:t xml:space="preserve">（标段</w:t>
      </w:r>
      <w:r>
        <w:rPr>
          <w:rFonts w:hint="eastAsia" w:ascii="Arial" w:hAnsi="Arial" w:cs="Arial"/>
          <w:b/>
          <w:color w:val="ff0000"/>
          <w:sz w:val="21"/>
        </w:rPr>
        <w:t xml:space="preserve">*</w:t>
      </w:r>
      <w:r>
        <w:rPr>
          <w:rFonts w:hint="eastAsia" w:ascii="Arial" w:hAnsi="Arial" w:cs="Arial"/>
          <w:b/>
          <w:color w:val="ff0000"/>
          <w:sz w:val="21"/>
        </w:rPr>
        <w:t xml:space="preserve">：</w:t>
      </w:r>
      <w:r>
        <w:rPr>
          <w:rFonts w:ascii="Arial" w:hAnsi="Arial" w:cs="Arial"/>
          <w:b/>
          <w:color w:val="ff0000"/>
          <w:sz w:val="21"/>
        </w:rPr>
        <w:t xml:space="preserve">***</w:t>
      </w:r>
      <w:r>
        <w:rPr>
          <w:rFonts w:ascii="Arial" w:hAnsi="Arial" w:cs="Arial"/>
          <w:b/>
          <w:color w:val="ff0000"/>
          <w:sz w:val="21"/>
        </w:rPr>
        <w:t xml:space="preserve">）】</w:t>
      </w:r>
      <w:r/>
    </w:p>
    <w:p>
      <w:pPr>
        <w:ind w:left="0" w:firstLine="422"/>
        <w:jc w:val="left"/>
        <w:spacing w:line="360" w:lineRule="auto"/>
        <w:rPr>
          <w:rFonts w:ascii="Arial" w:hAnsi="Arial" w:cs="Arial"/>
          <w:b/>
          <w:sz w:val="21"/>
        </w:rPr>
      </w:pPr>
      <w:r>
        <w:rPr>
          <w:rFonts w:ascii="Arial" w:hAnsi="Arial" w:cs="Arial"/>
          <w:b/>
          <w:sz w:val="21"/>
        </w:rPr>
      </w:r>
      <w:r/>
    </w:p>
    <w:p>
      <w:pPr>
        <w:ind w:left="0"/>
        <w:jc w:val="left"/>
        <w:spacing w:line="360" w:lineRule="auto"/>
        <w:rPr>
          <w:rFonts w:ascii="Arial" w:hAnsi="Arial" w:cs="Arial"/>
          <w:sz w:val="21"/>
        </w:rPr>
      </w:pPr>
      <w:r>
        <w:rPr>
          <w:rFonts w:ascii="Arial" w:hAnsi="Arial" w:cs="Arial"/>
          <w:sz w:val="21"/>
        </w:rPr>
        <w:t xml:space="preserve">甲方：</w:t>
      </w:r>
      <w:r>
        <w:rPr>
          <w:rFonts w:hint="eastAsia" w:ascii="Arial" w:hAnsi="Arial" w:cs="Arial"/>
          <w:sz w:val="21"/>
        </w:rPr>
        <w:t xml:space="preserve">苏州市中医医院</w:t>
      </w:r>
      <w:r/>
    </w:p>
    <w:p>
      <w:pPr>
        <w:ind w:left="0"/>
        <w:jc w:val="left"/>
        <w:spacing w:line="360" w:lineRule="auto"/>
        <w:rPr>
          <w:rFonts w:ascii="Arial" w:hAnsi="Arial" w:cs="Arial"/>
          <w:sz w:val="21"/>
        </w:rPr>
      </w:pPr>
      <w:r>
        <w:rPr>
          <w:rFonts w:ascii="Arial" w:hAnsi="Arial" w:cs="Arial"/>
          <w:sz w:val="21"/>
        </w:rPr>
        <w:t xml:space="preserve">地址：</w:t>
      </w:r>
      <w:r>
        <w:rPr>
          <w:rFonts w:hint="eastAsia" w:ascii="Arial" w:hAnsi="Arial" w:cs="Arial"/>
          <w:sz w:val="21"/>
        </w:rPr>
        <w:t xml:space="preserve">苏州市姑苏区杨素路</w:t>
      </w:r>
      <w:r>
        <w:rPr>
          <w:rFonts w:hint="eastAsia" w:ascii="Arial" w:hAnsi="Arial" w:cs="Arial"/>
          <w:sz w:val="21"/>
        </w:rPr>
        <w:t xml:space="preserve">18</w:t>
      </w:r>
      <w:r>
        <w:rPr>
          <w:rFonts w:hint="eastAsia" w:ascii="Arial" w:hAnsi="Arial" w:cs="Arial"/>
          <w:sz w:val="21"/>
        </w:rPr>
        <w:t xml:space="preserve">号</w:t>
      </w:r>
      <w:r/>
    </w:p>
    <w:p>
      <w:pPr>
        <w:ind w:left="0"/>
        <w:jc w:val="left"/>
        <w:spacing w:line="360" w:lineRule="auto"/>
        <w:rPr>
          <w:rFonts w:ascii="Arial" w:hAnsi="Arial" w:cs="Arial"/>
          <w:sz w:val="21"/>
        </w:rPr>
      </w:pPr>
      <w:r>
        <w:rPr>
          <w:rFonts w:ascii="Arial" w:hAnsi="Arial" w:cs="Arial"/>
          <w:sz w:val="21"/>
        </w:rPr>
        <w:t xml:space="preserve">电话：</w:t>
      </w:r>
      <w:r>
        <w:rPr>
          <w:rFonts w:hint="eastAsia" w:ascii="Arial" w:hAnsi="Arial" w:cs="Arial"/>
          <w:sz w:val="21"/>
        </w:rPr>
        <w:t xml:space="preserve">0512-6787</w:t>
      </w:r>
      <w:r>
        <w:rPr>
          <w:rFonts w:ascii="Arial" w:hAnsi="Arial" w:cs="Arial"/>
          <w:sz w:val="21"/>
        </w:rPr>
        <w:t xml:space="preserve">0690</w:t>
      </w:r>
      <w:r/>
    </w:p>
    <w:p>
      <w:pPr>
        <w:ind w:left="0" w:firstLine="420"/>
        <w:jc w:val="left"/>
        <w:spacing w:line="360" w:lineRule="auto"/>
        <w:rPr>
          <w:rFonts w:ascii="Arial" w:hAnsi="Arial" w:cs="Arial"/>
          <w:sz w:val="21"/>
        </w:rPr>
      </w:pPr>
      <w:r>
        <w:rPr>
          <w:rFonts w:ascii="Arial" w:hAnsi="Arial" w:cs="Arial"/>
          <w:sz w:val="21"/>
        </w:rPr>
      </w:r>
      <w:r/>
    </w:p>
    <w:p>
      <w:pPr>
        <w:ind w:left="0"/>
        <w:jc w:val="left"/>
        <w:spacing w:line="360" w:lineRule="auto"/>
        <w:rPr>
          <w:rFonts w:ascii="Arial" w:hAnsi="Arial" w:cs="Arial"/>
          <w:sz w:val="21"/>
        </w:rPr>
      </w:pPr>
      <w:r>
        <w:rPr>
          <w:rFonts w:ascii="Arial" w:hAnsi="Arial" w:cs="Arial"/>
          <w:sz w:val="21"/>
        </w:rPr>
        <w:t xml:space="preserve">乙方：</w:t>
      </w:r>
      <w:r>
        <w:rPr>
          <w:rFonts w:hint="eastAsia" w:ascii="Arial" w:hAnsi="Arial" w:cs="Arial"/>
          <w:sz w:val="21"/>
        </w:rPr>
        <w:t xml:space="preserve">*</w:t>
      </w:r>
      <w:r>
        <w:rPr>
          <w:rFonts w:ascii="Arial" w:hAnsi="Arial" w:cs="Arial"/>
          <w:sz w:val="21"/>
        </w:rPr>
        <w:t xml:space="preserve">**</w:t>
      </w:r>
      <w:r/>
    </w:p>
    <w:p>
      <w:pPr>
        <w:ind w:left="0"/>
        <w:jc w:val="left"/>
        <w:spacing w:line="360" w:lineRule="auto"/>
        <w:rPr>
          <w:rFonts w:ascii="Arial" w:hAnsi="Arial" w:cs="Arial"/>
          <w:sz w:val="21"/>
        </w:rPr>
      </w:pPr>
      <w:r>
        <w:rPr>
          <w:rFonts w:ascii="Arial" w:hAnsi="Arial" w:cs="Arial"/>
          <w:sz w:val="21"/>
        </w:rPr>
        <w:t xml:space="preserve">地址：</w:t>
      </w:r>
      <w:r>
        <w:rPr>
          <w:rFonts w:hint="eastAsia" w:ascii="Arial" w:hAnsi="Arial" w:cs="Arial"/>
          <w:sz w:val="21"/>
        </w:rPr>
        <w:t xml:space="preserve">*</w:t>
      </w:r>
      <w:r>
        <w:rPr>
          <w:rFonts w:ascii="Arial" w:hAnsi="Arial" w:cs="Arial"/>
          <w:sz w:val="21"/>
        </w:rPr>
        <w:t xml:space="preserve">**</w:t>
      </w:r>
      <w:r/>
    </w:p>
    <w:p>
      <w:pPr>
        <w:ind w:left="0"/>
        <w:jc w:val="left"/>
        <w:spacing w:line="360" w:lineRule="auto"/>
        <w:rPr>
          <w:rFonts w:ascii="Arial" w:hAnsi="Arial" w:cs="Arial"/>
          <w:sz w:val="21"/>
        </w:rPr>
      </w:pPr>
      <w:r>
        <w:rPr>
          <w:rFonts w:ascii="Arial" w:hAnsi="Arial" w:cs="Arial"/>
          <w:sz w:val="21"/>
        </w:rPr>
        <w:t xml:space="preserve">电话：</w:t>
      </w:r>
      <w:r>
        <w:rPr>
          <w:rFonts w:ascii="Arial" w:hAnsi="Arial" w:cs="Arial"/>
          <w:sz w:val="21"/>
        </w:rPr>
        <w:t xml:space="preserve">***</w:t>
      </w:r>
      <w:r/>
    </w:p>
    <w:p>
      <w:pPr>
        <w:ind w:left="0"/>
        <w:jc w:val="left"/>
        <w:spacing w:line="360" w:lineRule="auto"/>
        <w:rPr>
          <w:rFonts w:ascii="Arial" w:hAnsi="Arial" w:cs="Arial"/>
          <w:sz w:val="21"/>
        </w:rPr>
      </w:pPr>
      <w:r>
        <w:rPr>
          <w:rFonts w:ascii="Arial" w:hAnsi="Arial" w:cs="Arial"/>
          <w:sz w:val="21"/>
        </w:rPr>
        <w:t xml:space="preserve">传真：</w:t>
      </w:r>
      <w:r>
        <w:rPr>
          <w:rFonts w:ascii="Arial" w:hAnsi="Arial" w:cs="Arial"/>
          <w:sz w:val="21"/>
        </w:rPr>
        <w:t xml:space="preserve">***</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Arial" w:hAnsi="Arial" w:cs="Arial"/>
          <w:sz w:val="21"/>
          <w:szCs w:val="21"/>
          <w:u w:val="single"/>
        </w:rPr>
      </w:pPr>
      <w:r/>
      <w:bookmarkStart w:id="114" w:name="OLE_LINK29"/>
      <w:r/>
      <w:bookmarkStart w:id="115" w:name="OLE_LINK30"/>
      <w:r>
        <w:rPr>
          <w:rFonts w:hint="eastAsia" w:ascii="Arial" w:hAnsi="Arial" w:cs="Arial"/>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ascii="Arial" w:hAnsi="Arial" w:cs="Arial"/>
          <w:sz w:val="21"/>
          <w:szCs w:val="21"/>
        </w:rPr>
        <w:t xml:space="preserve"> </w:t>
      </w:r>
      <w:r/>
    </w:p>
    <w:p>
      <w:pPr>
        <w:ind w:left="0" w:firstLine="422"/>
        <w:spacing w:line="360" w:lineRule="auto"/>
        <w:rPr>
          <w:rFonts w:ascii="Arial" w:hAnsi="Arial" w:cs="Arial"/>
          <w:sz w:val="21"/>
          <w:szCs w:val="21"/>
          <w:u w:val="single"/>
        </w:rPr>
      </w:pPr>
      <w:r>
        <w:rPr>
          <w:rFonts w:hint="eastAsia" w:ascii="Arial" w:hAnsi="Arial" w:cs="Arial"/>
          <w:b/>
          <w:sz w:val="21"/>
        </w:rPr>
        <w:t xml:space="preserve">一、定义：以下术语有特定的含义：</w:t>
      </w:r>
      <w:r/>
    </w:p>
    <w:p>
      <w:pPr>
        <w:ind w:left="0" w:firstLine="420"/>
        <w:spacing w:line="360" w:lineRule="auto"/>
        <w:rPr>
          <w:rFonts w:ascii="Arial" w:hAnsi="Arial" w:cs="Arial"/>
          <w:sz w:val="21"/>
          <w:szCs w:val="21"/>
          <w:u w:val="single"/>
        </w:rPr>
      </w:pPr>
      <w:r>
        <w:rPr>
          <w:rFonts w:hint="eastAsia" w:ascii="Arial" w:hAnsi="Arial" w:cs="Arial"/>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Arial" w:hAnsi="Arial" w:cs="Arial"/>
          <w:sz w:val="21"/>
          <w:szCs w:val="21"/>
          <w:u w:val="single"/>
        </w:rPr>
      </w:pPr>
      <w:r>
        <w:rPr>
          <w:rFonts w:hint="eastAsia" w:ascii="Arial" w:hAnsi="Arial" w:cs="Arial"/>
          <w:sz w:val="21"/>
        </w:rPr>
        <w:t xml:space="preserve">服务是指根据合同规定乙方应承担的与供货有关的辅助义务，比如运输、卸货、搬运、保险以及其它伴随服务，比如安装、调试以及送货上门提供技术援助、培训、配合措施、维修响应和合同中规定乙方应承担的其它义务。</w:t>
      </w:r>
      <w:r/>
    </w:p>
    <w:p>
      <w:pPr>
        <w:ind w:left="0" w:firstLine="420"/>
        <w:spacing w:line="360" w:lineRule="auto"/>
        <w:rPr>
          <w:rFonts w:ascii="Arial" w:hAnsi="Arial" w:cs="Arial"/>
          <w:sz w:val="21"/>
          <w:szCs w:val="21"/>
          <w:u w:val="single"/>
        </w:rPr>
      </w:pPr>
      <w:r>
        <w:rPr>
          <w:rFonts w:hint="eastAsia" w:ascii="Arial" w:hAnsi="Arial" w:cs="Arial"/>
          <w:sz w:val="21"/>
        </w:rPr>
        <w:t xml:space="preserve">合同价是指根据中标的投标文件和合同规定，乙方在正确地履行合同义务后甲方应支付给乙方的价款。</w:t>
      </w:r>
      <w:r/>
    </w:p>
    <w:p>
      <w:pPr>
        <w:ind w:left="0" w:firstLine="420"/>
        <w:spacing w:line="360" w:lineRule="auto"/>
        <w:rPr>
          <w:rFonts w:ascii="Arial" w:hAnsi="Arial" w:cs="Arial"/>
          <w:sz w:val="21"/>
          <w:szCs w:val="21"/>
          <w:u w:val="single"/>
        </w:rPr>
      </w:pPr>
      <w:r>
        <w:rPr>
          <w:rFonts w:hint="eastAsia" w:ascii="Arial" w:hAnsi="Arial" w:cs="Arial"/>
          <w:sz w:val="21"/>
        </w:rPr>
        <w:t xml:space="preserve">甲方是指合同中明确规定的实际购买货物和接受服务的单位。</w:t>
      </w:r>
      <w:r/>
    </w:p>
    <w:p>
      <w:pPr>
        <w:ind w:left="0" w:firstLine="420"/>
        <w:spacing w:line="360" w:lineRule="auto"/>
        <w:rPr>
          <w:rFonts w:ascii="Arial" w:hAnsi="Arial" w:cs="Arial"/>
          <w:sz w:val="21"/>
          <w:szCs w:val="21"/>
          <w:u w:val="single"/>
        </w:rPr>
      </w:pPr>
      <w:r>
        <w:rPr>
          <w:rFonts w:hint="eastAsia" w:ascii="Arial" w:hAnsi="Arial" w:cs="Arial"/>
          <w:sz w:val="21"/>
        </w:rPr>
        <w:t xml:space="preserve">乙方是指合同中规定的提供货物和提供服务的单位。</w:t>
      </w:r>
      <w:r/>
    </w:p>
    <w:p>
      <w:pPr>
        <w:ind w:left="0" w:firstLine="420"/>
        <w:spacing w:line="360" w:lineRule="auto"/>
        <w:rPr>
          <w:rFonts w:ascii="Arial" w:hAnsi="Arial" w:cs="Arial"/>
          <w:sz w:val="21"/>
          <w:szCs w:val="21"/>
          <w:u w:val="single"/>
        </w:rPr>
      </w:pPr>
      <w:r>
        <w:rPr>
          <w:rFonts w:hint="eastAsia" w:ascii="Arial" w:hAnsi="Arial" w:cs="Arial"/>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b/>
          <w:sz w:val="21"/>
          <w:szCs w:val="21"/>
          <w:u w:val="single"/>
        </w:rPr>
      </w:pPr>
      <w:r>
        <w:rPr>
          <w:rFonts w:hint="eastAsia" w:ascii="Arial" w:hAnsi="Arial" w:cs="Arial"/>
          <w:b/>
          <w:sz w:val="21"/>
        </w:rPr>
        <w:t xml:space="preserve">二、合同标的：</w:t>
      </w:r>
      <w:r/>
    </w:p>
    <w:tbl>
      <w:tblPr>
        <w:tblW w:w="98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3"/>
        <w:gridCol w:w="1367"/>
        <w:gridCol w:w="1350"/>
        <w:gridCol w:w="866"/>
        <w:gridCol w:w="817"/>
        <w:gridCol w:w="1933"/>
        <w:gridCol w:w="1284"/>
        <w:gridCol w:w="1650"/>
      </w:tblGrid>
      <w:tr>
        <w:trPr>
          <w:trHeight w:val="399"/>
        </w:trPr>
        <w:tc>
          <w:tcPr>
            <w:tcBorders>
              <w:top w:val="single" w:color="auto" w:sz="4" w:space="0"/>
              <w:left w:val="single" w:color="auto" w:sz="4" w:space="0"/>
              <w:bottom w:val="single" w:color="auto" w:sz="4" w:space="0"/>
              <w:right w:val="single" w:color="auto" w:sz="4" w:space="0"/>
            </w:tcBorders>
            <w:tcW w:w="574"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序号</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产品名称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品牌</w:t>
            </w:r>
            <w:r>
              <w:rPr>
                <w:rFonts w:ascii="Arial" w:hAnsi="Arial" w:cs="Arial"/>
                <w:sz w:val="21"/>
              </w:rPr>
              <w:t xml:space="preserve">/</w:t>
            </w:r>
            <w:r>
              <w:rPr>
                <w:rFonts w:hint="eastAsia" w:ascii="Arial" w:hAnsi="Arial" w:cs="Arial"/>
                <w:sz w:val="21"/>
              </w:rPr>
              <w:t xml:space="preserve">型号</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单位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数量</w:t>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生产厂家</w:t>
            </w:r>
            <w:r/>
          </w:p>
        </w:tc>
        <w:tc>
          <w:tcPr>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单价（元）</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总价</w:t>
            </w:r>
            <w:r>
              <w:rPr>
                <w:rFonts w:ascii="Arial" w:hAnsi="Arial" w:cs="Arial"/>
                <w:sz w:val="21"/>
              </w:rPr>
              <w:t xml:space="preserve">(</w:t>
            </w:r>
            <w:r>
              <w:rPr>
                <w:rFonts w:hint="eastAsia" w:ascii="Arial" w:hAnsi="Arial" w:cs="Arial"/>
                <w:sz w:val="21"/>
              </w:rPr>
              <w:t xml:space="preserve">元</w:t>
            </w:r>
            <w:r>
              <w:rPr>
                <w:rFonts w:ascii="Arial" w:hAnsi="Arial" w:cs="Arial"/>
                <w:sz w:val="21"/>
              </w:rPr>
              <w:t xml:space="preserve">)</w:t>
            </w:r>
            <w:r/>
          </w:p>
        </w:tc>
      </w:tr>
      <w:tr>
        <w:trPr>
          <w:trHeight w:val="674"/>
        </w:trPr>
        <w:tc>
          <w:tcPr>
            <w:tcBorders>
              <w:top w:val="single" w:color="auto" w:sz="4" w:space="0"/>
              <w:left w:val="single" w:color="auto" w:sz="4" w:space="0"/>
              <w:bottom w:val="single" w:color="auto" w:sz="4" w:space="0"/>
              <w:right w:val="single" w:color="auto" w:sz="4" w:space="0"/>
            </w:tcBorders>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1</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r>
      <w:tr>
        <w:trPr>
          <w:trHeight w:val="788"/>
        </w:trPr>
        <w:tc>
          <w:tcPr>
            <w:tcBorders>
              <w:top w:val="single" w:color="auto" w:sz="4" w:space="0"/>
              <w:left w:val="single" w:color="auto" w:sz="4" w:space="0"/>
              <w:bottom w:val="single" w:color="auto" w:sz="4" w:space="0"/>
              <w:right w:val="single" w:color="auto" w:sz="4" w:space="0"/>
            </w:tcBorders>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2</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r>
      <w:tr>
        <w:trPr>
          <w:trHeight w:val="395"/>
        </w:trPr>
        <w:tc>
          <w:tcPr>
            <w:gridSpan w:val="7"/>
            <w:tcBorders>
              <w:top w:val="single" w:color="auto" w:sz="4" w:space="0"/>
              <w:left w:val="single" w:color="auto" w:sz="4" w:space="0"/>
              <w:bottom w:val="single" w:color="auto" w:sz="4" w:space="0"/>
              <w:right w:val="single" w:color="auto" w:sz="4" w:space="0"/>
            </w:tcBorders>
            <w:tcW w:w="8191" w:type="dxa"/>
            <w:vAlign w:val="center"/>
            <w:textDirection w:val="lrTb"/>
            <w:noWrap w:val="false"/>
          </w:tcPr>
          <w:p>
            <w:pPr>
              <w:ind w:left="0"/>
              <w:jc w:val="right"/>
              <w:spacing w:line="360" w:lineRule="auto"/>
              <w:widowControl w:val="off"/>
              <w:rPr>
                <w:rFonts w:ascii="Arial" w:hAnsi="Arial" w:cs="Arial"/>
                <w:sz w:val="21"/>
              </w:rPr>
            </w:pPr>
            <w:r>
              <w:rPr>
                <w:rFonts w:hint="eastAsia" w:ascii="Arial" w:hAnsi="Arial" w:cs="Arial"/>
                <w:sz w:val="21"/>
              </w:rPr>
              <w:t xml:space="preserve">合计：（大写金额）</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（小写金额）</w:t>
            </w:r>
            <w:r/>
          </w:p>
        </w:tc>
      </w:tr>
    </w:tbl>
    <w:p>
      <w:pPr>
        <w:ind w:left="0" w:firstLine="420"/>
        <w:jc w:val="left"/>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hint="eastAsia" w:ascii="Arial" w:hAnsi="Arial" w:cs="Arial"/>
          <w:b/>
          <w:sz w:val="21"/>
        </w:rPr>
        <w:t xml:space="preserve">三、合同总价款：</w:t>
      </w:r>
      <w:r>
        <w:rPr>
          <w:rFonts w:hint="eastAsia" w:ascii="Arial" w:hAnsi="Arial" w:cs="Arial"/>
          <w:sz w:val="21"/>
        </w:rPr>
        <w:t xml:space="preserve">大写人民币</w:t>
      </w:r>
      <w:r>
        <w:rPr>
          <w:rFonts w:ascii="Arial" w:hAnsi="Arial" w:cs="Arial"/>
          <w:color w:val="ff0000"/>
          <w:sz w:val="21"/>
          <w:u w:val="single"/>
        </w:rPr>
        <w:t xml:space="preserve"> *** </w:t>
      </w:r>
      <w:r>
        <w:rPr>
          <w:rFonts w:hint="eastAsia" w:ascii="Arial" w:hAnsi="Arial" w:cs="Arial"/>
          <w:sz w:val="21"/>
        </w:rPr>
        <w:t xml:space="preserve">元，小写￥</w:t>
      </w:r>
      <w:r>
        <w:rPr>
          <w:rFonts w:ascii="Arial" w:hAnsi="Arial" w:cs="Arial"/>
          <w:color w:val="ff0000"/>
          <w:sz w:val="21"/>
          <w:u w:val="single"/>
        </w:rPr>
        <w:t xml:space="preserve"> ***</w:t>
      </w:r>
      <w:r>
        <w:rPr>
          <w:rFonts w:hint="eastAsia" w:ascii="Arial" w:hAnsi="Arial" w:cs="Arial"/>
          <w:sz w:val="21"/>
        </w:rPr>
        <w:t xml:space="preserve">元。</w:t>
      </w:r>
      <w:r>
        <w:rPr>
          <w:rFonts w:ascii="Arial" w:hAnsi="Arial" w:cs="Arial"/>
          <w:sz w:val="21"/>
        </w:rPr>
        <w:t xml:space="preserve"> </w:t>
      </w:r>
      <w:r/>
    </w:p>
    <w:p>
      <w:pPr>
        <w:ind w:left="0" w:firstLine="420"/>
        <w:spacing w:line="360" w:lineRule="auto"/>
        <w:rPr>
          <w:rFonts w:ascii="Arial" w:hAnsi="Arial" w:cs="Arial"/>
          <w:sz w:val="21"/>
        </w:rPr>
      </w:pPr>
      <w:r>
        <w:rPr>
          <w:rFonts w:hint="eastAsia" w:ascii="Arial" w:hAnsi="Arial" w:cs="Arial"/>
          <w:sz w:val="21"/>
        </w:rPr>
        <w:t xml:space="preserve">合同总价款范围：合同总价应包括完成设备的包装、供应、运输、卸货、搬运、安装、调试、技术支持与培训、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Arial" w:hAnsi="Arial" w:cs="Arial"/>
          <w:sz w:val="21"/>
        </w:rPr>
      </w:pPr>
      <w:r>
        <w:rPr>
          <w:rFonts w:hint="eastAsia" w:ascii="Arial" w:hAnsi="Arial" w:cs="Arial"/>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hint="eastAsia" w:ascii="Arial" w:hAnsi="Arial" w:cs="Arial"/>
          <w:b/>
          <w:color w:val="000000"/>
          <w:sz w:val="21"/>
        </w:rPr>
        <w:t xml:space="preserve">四、交货地点、时间、方式：</w:t>
      </w:r>
      <w:r>
        <w:rPr>
          <w:rFonts w:ascii="Arial" w:hAnsi="Arial" w:cs="Arial"/>
          <w:b/>
          <w:color w:val="000000"/>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交货地点：乙方交货至甲方指定地点，所发生的运输等费用及货物的损坏造成的损失由乙方承担。</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交货时间：合同生效后接甲方进场通知后</w:t>
      </w:r>
      <w:r>
        <w:rPr>
          <w:rFonts w:ascii="Arial" w:hAnsi="Arial" w:cs="Arial"/>
          <w:color w:val="ff0000"/>
          <w:sz w:val="21"/>
          <w:u w:val="single"/>
        </w:rPr>
        <w:t xml:space="preserve">*** </w:t>
      </w:r>
      <w:r>
        <w:rPr>
          <w:rFonts w:hint="eastAsia" w:ascii="Arial" w:hAnsi="Arial" w:cs="Arial"/>
          <w:sz w:val="21"/>
        </w:rPr>
        <w:t xml:space="preserve">天内供货并安装调试结束。</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交货方式：乙方负责将货物安全完好运抵交货地点、安装调试并保证验收合格。</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color w:val="000000"/>
          <w:sz w:val="21"/>
        </w:rPr>
        <w:t xml:space="preserve">五、付款方式：</w:t>
      </w:r>
      <w:r/>
    </w:p>
    <w:p>
      <w:pPr>
        <w:ind w:left="0" w:firstLine="420"/>
        <w:spacing w:line="360" w:lineRule="auto"/>
        <w:widowControl w:val="off"/>
        <w:rPr>
          <w:rFonts w:ascii="Arial" w:hAnsi="Arial" w:cs="Arial"/>
          <w:sz w:val="21"/>
          <w:szCs w:val="21"/>
        </w:rPr>
      </w:pPr>
      <w:r>
        <w:rPr>
          <w:rFonts w:ascii="Arial" w:hAnsi="Arial" w:cs="Arial"/>
          <w:sz w:val="21"/>
          <w:szCs w:val="21"/>
        </w:rPr>
        <w:t xml:space="preserve">1.</w:t>
      </w:r>
      <w:r>
        <w:rPr>
          <w:rFonts w:hint="eastAsia" w:ascii="Arial" w:hAnsi="Arial" w:cs="Arial"/>
          <w:sz w:val="21"/>
          <w:szCs w:val="21"/>
        </w:rPr>
        <w:t xml:space="preserve">付款步骤：</w:t>
      </w:r>
      <w:r/>
    </w:p>
    <w:p>
      <w:pPr>
        <w:ind w:left="0" w:firstLine="420"/>
        <w:spacing w:line="360" w:lineRule="auto"/>
        <w:widowControl w:val="off"/>
        <w:rPr>
          <w:rFonts w:cs="Arial" w:asciiTheme="minorEastAsia" w:hAnsiTheme="minorEastAsia" w:eastAsiaTheme="minorEastAsia"/>
          <w:sz w:val="21"/>
          <w:szCs w:val="21"/>
        </w:rPr>
      </w:pPr>
      <w:r>
        <w:rPr>
          <w:rFonts w:hint="eastAsia" w:ascii="Arial" w:hAnsi="Arial" w:cs="Arial"/>
          <w:sz w:val="21"/>
          <w:szCs w:val="21"/>
        </w:rPr>
        <w:t xml:space="preserve">（</w:t>
      </w:r>
      <w:r>
        <w:rPr>
          <w:rFonts w:ascii="Arial" w:hAnsi="Arial" w:cs="Arial"/>
          <w:sz w:val="21"/>
          <w:szCs w:val="21"/>
        </w:rPr>
        <w:t xml:space="preserve">1</w:t>
      </w:r>
      <w:r>
        <w:rPr>
          <w:rFonts w:hint="eastAsia" w:ascii="Arial" w:hAnsi="Arial" w:cs="Arial"/>
          <w:sz w:val="21"/>
          <w:szCs w:val="21"/>
        </w:rPr>
        <w:t xml:space="preserve">）在采购合同签订生效后，待全部货物到达甲方指定地点完成安装调试，经甲方最终验收合格，由甲方向乙方按合同总价支付</w:t>
      </w:r>
      <w:r>
        <w:rPr>
          <w:rFonts w:ascii="Arial" w:hAnsi="Arial" w:cs="Arial"/>
          <w:sz w:val="21"/>
          <w:szCs w:val="21"/>
        </w:rPr>
        <w:t xml:space="preserve">95%</w:t>
      </w:r>
      <w:r>
        <w:rPr>
          <w:rFonts w:hint="eastAsia" w:ascii="Arial" w:hAnsi="Arial" w:cs="Arial"/>
          <w:sz w:val="21"/>
          <w:szCs w:val="21"/>
        </w:rPr>
        <w:t xml:space="preserve">的款，余款</w:t>
      </w:r>
      <w:r>
        <w:rPr>
          <w:rFonts w:ascii="Arial" w:hAnsi="Arial" w:cs="Arial"/>
          <w:sz w:val="21"/>
          <w:szCs w:val="21"/>
        </w:rPr>
        <w:t xml:space="preserve">5</w:t>
      </w:r>
      <w:r>
        <w:rPr>
          <w:rFonts w:hint="eastAsia" w:ascii="Arial" w:hAnsi="Arial" w:cs="Arial"/>
          <w:sz w:val="21"/>
          <w:szCs w:val="21"/>
        </w:rPr>
        <w:t xml:space="preserve">％在验收合格满三年，无质量问题且乙方不存在其他违约情形，由甲方向乙方一次性付清。</w:t>
      </w:r>
      <w:r/>
    </w:p>
    <w:p>
      <w:pPr>
        <w:ind w:left="0" w:firstLine="420"/>
        <w:spacing w:line="400" w:lineRule="exact"/>
        <w:rPr>
          <w:rFonts w:ascii="Arial" w:hAnsi="Arial" w:cs="Arial"/>
          <w:sz w:val="21"/>
        </w:rPr>
      </w:pPr>
      <w:r>
        <w:rPr>
          <w:rFonts w:hint="eastAsia" w:cs="Arial" w:asciiTheme="minorEastAsia" w:hAnsiTheme="minorEastAsia" w:eastAsiaTheme="minorEastAsia"/>
          <w:sz w:val="21"/>
          <w:szCs w:val="21"/>
        </w:rPr>
        <w:t xml:space="preserve">（2）乙方提请甲方付款前，应提</w:t>
      </w:r>
      <w:r>
        <w:rPr>
          <w:rFonts w:hint="eastAsia" w:ascii="Arial" w:hAnsi="Arial" w:cs="Arial"/>
          <w:sz w:val="21"/>
        </w:rPr>
        <w:t xml:space="preserve">供以下资料：</w:t>
      </w:r>
      <w:r/>
    </w:p>
    <w:p>
      <w:pPr>
        <w:ind w:left="0" w:firstLine="420"/>
        <w:spacing w:line="400" w:lineRule="exact"/>
        <w:rPr>
          <w:rFonts w:ascii="Arial" w:hAnsi="Arial" w:cs="Arial"/>
          <w:sz w:val="21"/>
          <w:szCs w:val="21"/>
        </w:rPr>
      </w:pPr>
      <w:r>
        <w:rPr>
          <w:rFonts w:ascii="Arial" w:hAnsi="Arial" w:cs="Arial"/>
          <w:sz w:val="21"/>
          <w:szCs w:val="21"/>
        </w:rPr>
        <w:t xml:space="preserve">A</w:t>
      </w:r>
      <w:r>
        <w:rPr>
          <w:rFonts w:hint="eastAsia" w:ascii="Arial" w:hAnsi="Arial" w:cs="Arial"/>
          <w:sz w:val="21"/>
          <w:szCs w:val="21"/>
        </w:rPr>
        <w:t xml:space="preserve">、甲方签收的送货回单。</w:t>
      </w:r>
      <w:r/>
    </w:p>
    <w:p>
      <w:pPr>
        <w:ind w:left="0" w:firstLine="420"/>
        <w:spacing w:line="400" w:lineRule="exact"/>
        <w:rPr>
          <w:rFonts w:ascii="Arial" w:hAnsi="Arial" w:cs="Arial"/>
          <w:sz w:val="21"/>
          <w:szCs w:val="21"/>
        </w:rPr>
      </w:pPr>
      <w:r>
        <w:rPr>
          <w:rFonts w:ascii="Arial" w:hAnsi="Arial" w:cs="Arial"/>
          <w:sz w:val="21"/>
          <w:szCs w:val="21"/>
        </w:rPr>
        <w:t xml:space="preserve">B</w:t>
      </w:r>
      <w:r>
        <w:rPr>
          <w:rFonts w:hint="eastAsia" w:ascii="Arial" w:hAnsi="Arial" w:cs="Arial"/>
          <w:sz w:val="21"/>
          <w:szCs w:val="21"/>
        </w:rPr>
        <w:t xml:space="preserve">、合格销售发票。</w:t>
      </w:r>
      <w:r/>
    </w:p>
    <w:p>
      <w:pPr>
        <w:ind w:left="0" w:firstLine="420"/>
        <w:spacing w:line="400" w:lineRule="exact"/>
        <w:rPr>
          <w:rFonts w:ascii="Arial" w:hAnsi="Arial" w:cs="Arial"/>
          <w:sz w:val="21"/>
          <w:szCs w:val="21"/>
        </w:rPr>
      </w:pPr>
      <w:r>
        <w:rPr>
          <w:rFonts w:ascii="Arial" w:hAnsi="Arial" w:cs="Arial"/>
          <w:sz w:val="21"/>
          <w:szCs w:val="21"/>
        </w:rPr>
        <w:t xml:space="preserve">C</w:t>
      </w:r>
      <w:r>
        <w:rPr>
          <w:rFonts w:hint="eastAsia" w:ascii="Arial" w:hAnsi="Arial" w:cs="Arial"/>
          <w:sz w:val="21"/>
          <w:szCs w:val="21"/>
        </w:rPr>
        <w:t xml:space="preserve">、由甲乙双方签章的《苏州市政府采购合同履行验收报告》</w:t>
      </w:r>
      <w:r/>
    </w:p>
    <w:p>
      <w:pPr>
        <w:ind w:left="0" w:firstLine="422"/>
        <w:spacing w:line="360" w:lineRule="auto"/>
        <w:widowControl w:val="off"/>
        <w:rPr>
          <w:rFonts w:ascii="Arial" w:hAnsi="Arial" w:cs="Arial"/>
          <w:b/>
          <w:sz w:val="21"/>
          <w:szCs w:val="21"/>
        </w:rPr>
      </w:pPr>
      <w:r>
        <w:rPr>
          <w:rFonts w:hint="eastAsia" w:ascii="Arial" w:hAnsi="Arial" w:cs="Arial"/>
          <w:b/>
          <w:sz w:val="21"/>
          <w:szCs w:val="21"/>
        </w:rPr>
        <w:t xml:space="preserve">（</w:t>
      </w:r>
      <w:r>
        <w:rPr>
          <w:rFonts w:ascii="Arial" w:hAnsi="Arial" w:cs="Arial"/>
          <w:b/>
          <w:sz w:val="21"/>
          <w:szCs w:val="21"/>
        </w:rPr>
        <w:t xml:space="preserve">3</w:t>
      </w:r>
      <w:r>
        <w:rPr>
          <w:rFonts w:hint="eastAsia" w:ascii="Arial" w:hAnsi="Arial" w:cs="Arial"/>
          <w:b/>
          <w:sz w:val="21"/>
          <w:szCs w:val="21"/>
        </w:rPr>
        <w:t xml:space="preserve">）按照《江苏省财政厅</w:t>
      </w:r>
      <w:r>
        <w:rPr>
          <w:rFonts w:ascii="Arial" w:hAnsi="Arial" w:cs="Arial"/>
          <w:b/>
          <w:sz w:val="21"/>
          <w:szCs w:val="21"/>
        </w:rPr>
        <w:t xml:space="preserve"> </w:t>
      </w:r>
      <w:r>
        <w:rPr>
          <w:rFonts w:hint="eastAsia" w:ascii="Arial" w:hAnsi="Arial" w:cs="Arial"/>
          <w:b/>
          <w:sz w:val="21"/>
          <w:szCs w:val="21"/>
        </w:rPr>
        <w:t xml:space="preserve">国家金融监管总局江苏监管局</w:t>
      </w:r>
      <w:r>
        <w:rPr>
          <w:rFonts w:ascii="Arial" w:hAnsi="Arial" w:cs="Arial"/>
          <w:b/>
          <w:sz w:val="21"/>
          <w:szCs w:val="21"/>
        </w:rPr>
        <w:t xml:space="preserve"> </w:t>
      </w:r>
      <w:r>
        <w:rPr>
          <w:rFonts w:hint="eastAsia" w:ascii="Arial" w:hAnsi="Arial" w:cs="Arial"/>
          <w:b/>
          <w:sz w:val="21"/>
          <w:szCs w:val="21"/>
        </w:rPr>
        <w:t xml:space="preserve">江苏省地方金融监督管理局关于在全省政府采购领域推行电子履约保函</w:t>
      </w:r>
      <w:r>
        <w:rPr>
          <w:rFonts w:ascii="Arial" w:hAnsi="Arial" w:cs="Arial"/>
          <w:b/>
          <w:sz w:val="21"/>
          <w:szCs w:val="21"/>
        </w:rPr>
        <w:t xml:space="preserve">(</w:t>
      </w:r>
      <w:r>
        <w:rPr>
          <w:rFonts w:hint="eastAsia" w:ascii="Arial" w:hAnsi="Arial" w:cs="Arial"/>
          <w:b/>
          <w:sz w:val="21"/>
          <w:szCs w:val="21"/>
        </w:rPr>
        <w:t xml:space="preserve">保险</w:t>
      </w:r>
      <w:r>
        <w:rPr>
          <w:rFonts w:ascii="Arial" w:hAnsi="Arial" w:cs="Arial"/>
          <w:b/>
          <w:sz w:val="21"/>
          <w:szCs w:val="21"/>
        </w:rPr>
        <w:t xml:space="preserve">)</w:t>
      </w:r>
      <w:r>
        <w:rPr>
          <w:rFonts w:hint="eastAsia" w:ascii="Arial" w:hAnsi="Arial" w:cs="Arial"/>
          <w:b/>
          <w:sz w:val="21"/>
          <w:szCs w:val="21"/>
        </w:rPr>
        <w:t xml:space="preserve">的通知》和相关法律法规规定，采购人如向中标</w:t>
      </w:r>
      <w:r>
        <w:rPr>
          <w:rFonts w:ascii="Arial" w:hAnsi="Arial" w:cs="Arial"/>
          <w:b/>
          <w:sz w:val="21"/>
          <w:szCs w:val="21"/>
        </w:rPr>
        <w:t xml:space="preserve">(</w:t>
      </w:r>
      <w:r>
        <w:rPr>
          <w:rFonts w:hint="eastAsia" w:ascii="Arial" w:hAnsi="Arial" w:cs="Arial"/>
          <w:b/>
          <w:sz w:val="21"/>
          <w:szCs w:val="21"/>
        </w:rPr>
        <w:t xml:space="preserve">成交</w:t>
      </w:r>
      <w:r>
        <w:rPr>
          <w:rFonts w:ascii="Arial" w:hAnsi="Arial" w:cs="Arial"/>
          <w:b/>
          <w:sz w:val="21"/>
          <w:szCs w:val="21"/>
        </w:rPr>
        <w:t xml:space="preserve">)</w:t>
      </w:r>
      <w:r>
        <w:rPr>
          <w:rFonts w:hint="eastAsia" w:ascii="Arial" w:hAnsi="Arial" w:cs="Arial"/>
          <w:b/>
          <w:sz w:val="21"/>
          <w:szCs w:val="21"/>
        </w:rPr>
        <w:t xml:space="preserve">供应商收取履约保证金的，供应商可以以履约保函</w:t>
      </w:r>
      <w:r>
        <w:rPr>
          <w:rFonts w:ascii="Arial" w:hAnsi="Arial" w:cs="Arial"/>
          <w:b/>
          <w:sz w:val="21"/>
          <w:szCs w:val="21"/>
        </w:rPr>
        <w:t xml:space="preserve">(</w:t>
      </w:r>
      <w:r>
        <w:rPr>
          <w:rFonts w:hint="eastAsia" w:ascii="Arial" w:hAnsi="Arial" w:cs="Arial"/>
          <w:b/>
          <w:sz w:val="21"/>
          <w:szCs w:val="21"/>
        </w:rPr>
        <w:t xml:space="preserve">保险</w:t>
      </w:r>
      <w:r>
        <w:rPr>
          <w:rFonts w:ascii="Arial" w:hAnsi="Arial" w:cs="Arial"/>
          <w:b/>
          <w:sz w:val="21"/>
          <w:szCs w:val="21"/>
        </w:rPr>
        <w:t xml:space="preserve">)</w:t>
      </w:r>
      <w:r>
        <w:rPr>
          <w:rFonts w:hint="eastAsia" w:ascii="Arial" w:hAnsi="Arial" w:cs="Arial"/>
          <w:b/>
          <w:sz w:val="21"/>
          <w:szCs w:val="21"/>
        </w:rPr>
        <w:t xml:space="preserve">的形式代替提供履约保证金。</w:t>
      </w:r>
      <w:r/>
    </w:p>
    <w:p>
      <w:pPr>
        <w:ind w:left="0" w:firstLine="420"/>
        <w:spacing w:line="360" w:lineRule="auto"/>
        <w:rPr>
          <w:rFonts w:ascii="Arial" w:hAnsi="Arial" w:cs="Arial"/>
          <w:sz w:val="21"/>
          <w:szCs w:val="21"/>
        </w:rPr>
      </w:pPr>
      <w:r>
        <w:rPr>
          <w:rFonts w:ascii="Arial" w:hAnsi="Arial" w:cs="Arial"/>
          <w:sz w:val="21"/>
          <w:szCs w:val="21"/>
        </w:rPr>
        <w:t xml:space="preserve">2. </w:t>
      </w:r>
      <w:r>
        <w:rPr>
          <w:rFonts w:hint="eastAsia" w:ascii="Arial" w:hAnsi="Arial" w:cs="Arial"/>
          <w:sz w:val="21"/>
          <w:szCs w:val="21"/>
        </w:rPr>
        <w:t xml:space="preserve">支付方式：对公银行账户转账，乙方账户信息如下：</w:t>
      </w:r>
      <w:r/>
    </w:p>
    <w:p>
      <w:pPr>
        <w:ind w:left="0" w:firstLine="420"/>
        <w:spacing w:line="360" w:lineRule="auto"/>
        <w:rPr>
          <w:rFonts w:ascii="Arial" w:hAnsi="Arial" w:cs="Arial"/>
          <w:sz w:val="21"/>
          <w:szCs w:val="21"/>
        </w:rPr>
      </w:pPr>
      <w:r>
        <w:rPr>
          <w:rFonts w:hint="eastAsia" w:ascii="Arial" w:hAnsi="Arial" w:cs="Arial"/>
          <w:sz w:val="21"/>
          <w:szCs w:val="21"/>
        </w:rPr>
        <w:t xml:space="preserve">开户名称：</w:t>
      </w:r>
      <w:r>
        <w:rPr>
          <w:rFonts w:ascii="Arial" w:hAnsi="Arial" w:cs="Arial"/>
          <w:color w:val="ff0000"/>
          <w:sz w:val="21"/>
          <w:szCs w:val="21"/>
        </w:rPr>
        <w:t xml:space="preserve">*** </w:t>
      </w:r>
      <w:r/>
    </w:p>
    <w:p>
      <w:pPr>
        <w:ind w:left="0" w:firstLine="420"/>
        <w:spacing w:line="360" w:lineRule="auto"/>
        <w:rPr>
          <w:rFonts w:ascii="Arial" w:hAnsi="Arial" w:cs="Arial"/>
          <w:sz w:val="21"/>
          <w:szCs w:val="21"/>
        </w:rPr>
      </w:pPr>
      <w:r>
        <w:rPr>
          <w:rFonts w:hint="eastAsia" w:ascii="Arial" w:hAnsi="Arial" w:cs="Arial"/>
          <w:sz w:val="21"/>
          <w:szCs w:val="21"/>
        </w:rPr>
        <w:t xml:space="preserve">开户银行：</w:t>
      </w:r>
      <w:r>
        <w:rPr>
          <w:rFonts w:ascii="Arial" w:hAnsi="Arial" w:cs="Arial"/>
          <w:color w:val="ff0000"/>
          <w:sz w:val="21"/>
          <w:szCs w:val="21"/>
        </w:rPr>
        <w:t xml:space="preserve">*** </w:t>
      </w:r>
      <w:r/>
    </w:p>
    <w:p>
      <w:pPr>
        <w:ind w:left="0" w:firstLine="420"/>
        <w:spacing w:line="360" w:lineRule="auto"/>
        <w:rPr>
          <w:rFonts w:ascii="Arial" w:hAnsi="Arial" w:cs="Arial"/>
          <w:color w:val="ff0000"/>
          <w:sz w:val="21"/>
          <w:szCs w:val="21"/>
        </w:rPr>
      </w:pPr>
      <w:r>
        <w:rPr>
          <w:rFonts w:hint="eastAsia" w:ascii="Arial" w:hAnsi="Arial" w:cs="Arial"/>
          <w:sz w:val="21"/>
          <w:szCs w:val="21"/>
        </w:rPr>
        <w:t xml:space="preserve">银行账号：</w:t>
      </w:r>
      <w:r>
        <w:rPr>
          <w:rFonts w:ascii="Arial" w:hAnsi="Arial" w:cs="Arial"/>
          <w:color w:val="ff0000"/>
          <w:sz w:val="21"/>
          <w:szCs w:val="21"/>
        </w:rPr>
        <w:t xml:space="preserve">***</w:t>
      </w:r>
      <w:r/>
    </w:p>
    <w:p>
      <w:pPr>
        <w:pStyle w:val="879"/>
        <w:ind w:firstLine="400"/>
        <w:rPr>
          <w:rFonts w:ascii="Arial" w:hAnsi="Arial" w:cs="Arial"/>
          <w:highlight w:val="yellow"/>
        </w:rPr>
      </w:pPr>
      <w:r>
        <w:rPr>
          <w:rFonts w:ascii="Arial" w:hAnsi="Arial" w:cs="Arial"/>
          <w:highlight w:val="yellow"/>
        </w:rPr>
      </w:r>
      <w:r/>
    </w:p>
    <w:p>
      <w:pPr>
        <w:ind w:left="0" w:firstLine="422"/>
        <w:spacing w:line="360" w:lineRule="auto"/>
        <w:rPr>
          <w:rFonts w:ascii="Arial" w:hAnsi="Arial" w:cs="Arial"/>
          <w:b/>
          <w:sz w:val="21"/>
        </w:rPr>
      </w:pPr>
      <w:r>
        <w:rPr>
          <w:rFonts w:hint="eastAsia" w:ascii="Arial" w:hAnsi="Arial" w:cs="Arial"/>
          <w:b/>
          <w:sz w:val="21"/>
        </w:rPr>
        <w:t xml:space="preserve">六、验收</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乙方提交的货物由甲方负责验收。</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甲方根据合同的规定接收货物，在接收时对货物的品种、规格、性能、质量、数量、外观以及配件等进行初步验收。经乙方安装调试完毕，甲方按合同约定对货物的性能等进行最终验收。甲方对货物的规格技术指标如有异议，以书面形式提出。</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七、保修期：</w:t>
      </w:r>
      <w:r/>
    </w:p>
    <w:p>
      <w:pPr>
        <w:ind w:left="0" w:firstLine="420"/>
        <w:spacing w:line="360" w:lineRule="auto"/>
        <w:rPr>
          <w:rFonts w:ascii="Arial" w:hAnsi="Arial" w:cs="Arial"/>
          <w:sz w:val="21"/>
        </w:rPr>
      </w:pPr>
      <w:r>
        <w:rPr>
          <w:rFonts w:hint="eastAsia" w:ascii="Arial" w:hAnsi="Arial" w:cs="Arial"/>
          <w:sz w:val="21"/>
        </w:rPr>
        <w:t xml:space="preserve">本项目经甲方最终验收合格后，乙方将提供</w:t>
      </w:r>
      <w:r>
        <w:rPr>
          <w:rFonts w:ascii="Arial" w:hAnsi="Arial" w:cs="Arial"/>
          <w:color w:val="ff0000"/>
          <w:sz w:val="21"/>
          <w:u w:val="single"/>
        </w:rPr>
        <w:t xml:space="preserve"> ** </w:t>
      </w:r>
      <w:r>
        <w:rPr>
          <w:rFonts w:ascii="Arial" w:hAnsi="Arial" w:cs="Arial"/>
          <w:sz w:val="21"/>
        </w:rPr>
        <w:t xml:space="preserve"> </w:t>
      </w:r>
      <w:r>
        <w:rPr>
          <w:rFonts w:hint="eastAsia" w:ascii="Arial" w:hAnsi="Arial" w:cs="Arial"/>
          <w:sz w:val="21"/>
        </w:rPr>
        <w:t xml:space="preserve">年质量保证期。质量保证期内，乙方负责对其提供的货物实行免费维修。如乙方未按约提供质保服务的，甲方有权委托第三方提供相应服务，因此发生的费用由乙方承担。</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八、伴随服务</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乙方应提供所交付货物的全套技术文件资料，包括产品目录、软件备份、图纸、操作手册、使用说明、维护手册和服务指南等。</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上述伴随服务的费用应包含在合同价中，不单独进行支付。</w:t>
      </w:r>
      <w:r/>
    </w:p>
    <w:p>
      <w:pPr>
        <w:ind w:left="0" w:firstLine="420"/>
        <w:spacing w:line="360" w:lineRule="auto"/>
        <w:rPr>
          <w:rFonts w:ascii="Arial" w:hAnsi="Arial" w:cs="Arial"/>
          <w:sz w:val="21"/>
        </w:rPr>
      </w:pPr>
      <w:r>
        <w:rPr>
          <w:rFonts w:ascii="Arial" w:hAnsi="Arial" w:cs="Arial"/>
          <w:sz w:val="21"/>
        </w:rPr>
        <w:t xml:space="preserve">4.</w:t>
      </w:r>
      <w:r>
        <w:rPr>
          <w:rFonts w:hint="eastAsia" w:ascii="Arial" w:hAnsi="Arial" w:cs="Arial"/>
          <w:sz w:val="21"/>
        </w:rPr>
        <w:t xml:space="preserve">货物的包装、储运、安装按国家有关规定执行。</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九、质量保证</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乙方应保证其提供的货物在正确安装、正常使用和保养条件下，在其使用寿命内具有符合合同约定的、良好的性能。货物经甲方最终验收后，在质量保证期内，乙方应对由于设计、工艺或材料的缺陷所发生的任何不足或故障负责，所需费用由乙方承担。</w:t>
      </w:r>
      <w:r/>
    </w:p>
    <w:p>
      <w:pPr>
        <w:ind w:left="0" w:firstLine="420"/>
        <w:spacing w:line="360" w:lineRule="auto"/>
        <w:rPr>
          <w:rFonts w:ascii="Arial" w:hAnsi="Arial" w:cs="Arial"/>
          <w:sz w:val="21"/>
        </w:rPr>
      </w:pPr>
      <w:r>
        <w:rPr>
          <w:rFonts w:ascii="Arial" w:hAnsi="Arial" w:cs="Arial"/>
          <w:sz w:val="21"/>
        </w:rPr>
        <w:t xml:space="preserve">4.</w:t>
      </w:r>
      <w:r>
        <w:rPr>
          <w:rFonts w:hint="eastAsia" w:ascii="Arial" w:hAnsi="Arial" w:cs="Arial"/>
          <w:sz w:val="21"/>
        </w:rPr>
        <w:t xml:space="preserve">在质量保证期内，如果货物的规格型号、配置、技术性能、原产地及制造厂商以及其他质量技术指标与合同约定不符，或证实货物是有瑕疵或缺陷的，包括潜在的缺陷或使用不符合要求的材料等，甲方可以书面形式向乙方提出本保证下的索赔。</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十、索赔</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甲方有权根据当地国家技术监督局、进出口商品检验局或其他具有法定资格的质检机构出具的检验证书向乙方提出索赔。</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如果乙方对缺陷负有责任而甲方提出索赔，乙方应按照甲方同意的下列一种或多种方式解决索赔事宜：</w:t>
      </w:r>
      <w:r>
        <w:rPr>
          <w:rFonts w:ascii="Arial" w:hAnsi="Arial" w:cs="Arial"/>
          <w:sz w:val="21"/>
        </w:rPr>
        <w:t xml:space="preserve"> </w:t>
      </w:r>
      <w:r/>
    </w:p>
    <w:p>
      <w:pPr>
        <w:ind w:left="0" w:firstLine="420"/>
        <w:spacing w:line="360" w:lineRule="auto"/>
        <w:rPr>
          <w:rFonts w:ascii="Arial" w:hAnsi="Arial" w:cs="Arial"/>
          <w:sz w:val="21"/>
        </w:rPr>
      </w:pPr>
      <w:r>
        <w:rPr>
          <w:rFonts w:hint="eastAsia" w:ascii="Arial" w:hAnsi="Arial" w:cs="Arial"/>
          <w:sz w:val="21"/>
        </w:rPr>
        <w:t xml:space="preserve">（</w:t>
      </w:r>
      <w:r>
        <w:rPr>
          <w:rFonts w:ascii="Arial" w:hAnsi="Arial" w:cs="Arial"/>
          <w:sz w:val="21"/>
        </w:rPr>
        <w:t xml:space="preserve">1</w:t>
      </w:r>
      <w:r>
        <w:rPr>
          <w:rFonts w:hint="eastAsia" w:ascii="Arial" w:hAnsi="Arial" w:cs="Arial"/>
          <w:sz w:val="21"/>
        </w:rPr>
        <w:t xml:space="preserve">）乙方同意退货并用合同规定的货币将货款退还给甲方，并承担由此发生的一切损失和费用，包括利息、银行手续费、运费、保险费、检验费、仓储费、装卸费以及为保护退回货物所需的其他必要费用。</w:t>
      </w:r>
      <w:r>
        <w:rPr>
          <w:rFonts w:ascii="Arial" w:hAnsi="Arial" w:cs="Arial"/>
          <w:sz w:val="21"/>
        </w:rPr>
        <w:t xml:space="preserve"> </w:t>
      </w:r>
      <w:r/>
    </w:p>
    <w:p>
      <w:pPr>
        <w:ind w:left="0" w:firstLine="420"/>
        <w:spacing w:line="360" w:lineRule="auto"/>
        <w:rPr>
          <w:rFonts w:ascii="Arial" w:hAnsi="Arial" w:cs="Arial"/>
          <w:sz w:val="21"/>
        </w:rPr>
      </w:pPr>
      <w:r>
        <w:rPr>
          <w:rFonts w:hint="eastAsia" w:ascii="Arial" w:hAnsi="Arial" w:cs="Arial"/>
          <w:sz w:val="21"/>
        </w:rPr>
        <w:t xml:space="preserve">（</w:t>
      </w:r>
      <w:r>
        <w:rPr>
          <w:rFonts w:ascii="Arial" w:hAnsi="Arial" w:cs="Arial"/>
          <w:sz w:val="21"/>
        </w:rPr>
        <w:t xml:space="preserve">2</w:t>
      </w:r>
      <w:r>
        <w:rPr>
          <w:rFonts w:hint="eastAsia" w:ascii="Arial" w:hAnsi="Arial" w:cs="Arial"/>
          <w:sz w:val="21"/>
        </w:rPr>
        <w:t xml:space="preserve">）根据货物低劣、损坏程度以及甲方所遭受损失的金额，经双方商定降低货物的价格。</w:t>
      </w:r>
      <w:r/>
    </w:p>
    <w:p>
      <w:pPr>
        <w:ind w:left="0" w:firstLine="420"/>
        <w:spacing w:line="360" w:lineRule="auto"/>
        <w:rPr>
          <w:rFonts w:ascii="Arial" w:hAnsi="Arial" w:cs="Arial"/>
          <w:sz w:val="21"/>
        </w:rPr>
      </w:pPr>
      <w:r>
        <w:rPr>
          <w:rFonts w:hint="eastAsia" w:ascii="Arial" w:hAnsi="Arial" w:cs="Arial"/>
          <w:sz w:val="21"/>
        </w:rPr>
        <w:t xml:space="preserve">（</w:t>
      </w:r>
      <w:r>
        <w:rPr>
          <w:rFonts w:ascii="Arial" w:hAnsi="Arial" w:cs="Arial"/>
          <w:sz w:val="21"/>
        </w:rPr>
        <w:t xml:space="preserve">3</w:t>
      </w:r>
      <w:r>
        <w:rPr>
          <w:rFonts w:hint="eastAsia" w:ascii="Arial" w:hAnsi="Arial" w:cs="Arial"/>
          <w:sz w:val="21"/>
        </w:rPr>
        <w:t xml:space="preserve">）用符合合同规定的规格、质量和性能要求的新零件、部件或设备来更换有缺陷的部分或修补缺陷部分，乙方应承担一切费用和风险，并负担甲方蒙受的全部直接损失。乙方应自修补或更换完毕经甲方重新验收合格之日起，重新起算修补和更换件的质量保证期。</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十一、履约延误</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乙方应按照合同规定的时间、地点交货和提供服务；甲方应按照合同规定的时间、地点接收货物和接受服务。</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如果乙方无正当理由拖延交货，将受到以下制裁：加收误期赔偿费、终止合同；如果甲方无正当理由拖延接收货物和接受服务，应承担相应责任。</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79"/>
        <w:ind w:firstLine="400"/>
        <w:rPr>
          <w:rFonts w:ascii="Arial" w:hAnsi="Arial" w:cs="Arial"/>
        </w:rPr>
      </w:pPr>
      <w:r>
        <w:rPr>
          <w:rFonts w:ascii="Arial" w:hAnsi="Arial" w:cs="Arial"/>
        </w:rPr>
      </w:r>
      <w:r/>
    </w:p>
    <w:p>
      <w:pPr>
        <w:ind w:left="0" w:firstLine="422"/>
        <w:spacing w:line="360" w:lineRule="auto"/>
        <w:rPr>
          <w:rFonts w:ascii="Arial" w:hAnsi="Arial" w:cs="Arial"/>
          <w:b/>
          <w:sz w:val="21"/>
        </w:rPr>
      </w:pPr>
      <w:r>
        <w:rPr>
          <w:rFonts w:hint="eastAsia" w:ascii="Arial" w:hAnsi="Arial" w:cs="Arial"/>
          <w:b/>
          <w:sz w:val="21"/>
        </w:rPr>
        <w:t xml:space="preserve">十二、误期赔偿</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误期赔偿费可从应付货款中扣除。</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收取误期赔偿费不影响甲方采取合同规定的其他补救措施的权利。</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4.</w:t>
      </w:r>
      <w:r>
        <w:rPr>
          <w:rFonts w:hint="eastAsia" w:ascii="Arial" w:hAnsi="Arial" w:cs="Arial"/>
          <w:sz w:val="21"/>
        </w:rPr>
        <w:t xml:space="preserve">延期交货时间超过十五天或交货不符合合同约定满三次的，视为乙方严重违约，甲方有权立即解除合同，乙方仍需向甲方支付全部误期赔偿费，并赔偿甲方合同总额的</w:t>
      </w:r>
      <w:r>
        <w:rPr>
          <w:rFonts w:ascii="Arial" w:hAnsi="Arial" w:cs="Arial"/>
          <w:sz w:val="21"/>
        </w:rPr>
        <w:t xml:space="preserve">20%</w:t>
      </w:r>
      <w:r>
        <w:rPr>
          <w:rFonts w:hint="eastAsia" w:ascii="Arial" w:hAnsi="Arial" w:cs="Arial"/>
          <w:sz w:val="21"/>
        </w:rPr>
        <w:t xml:space="preserve">，返还甲方已支付的合同款。</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十三、不可抗力</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本条所述的</w:t>
      </w:r>
      <w:r>
        <w:rPr>
          <w:rFonts w:ascii="Arial" w:hAnsi="Arial" w:cs="Arial"/>
          <w:sz w:val="21"/>
        </w:rPr>
        <w:t xml:space="preserve">“</w:t>
      </w:r>
      <w:r>
        <w:rPr>
          <w:rFonts w:hint="eastAsia" w:ascii="Arial" w:hAnsi="Arial" w:cs="Arial"/>
          <w:sz w:val="21"/>
        </w:rPr>
        <w:t xml:space="preserve">不可抗力</w:t>
      </w:r>
      <w:r>
        <w:rPr>
          <w:rFonts w:ascii="Arial" w:hAnsi="Arial" w:cs="Arial"/>
          <w:sz w:val="21"/>
        </w:rPr>
        <w:t xml:space="preserve">”</w:t>
      </w:r>
      <w:r>
        <w:rPr>
          <w:rFonts w:hint="eastAsia" w:ascii="Arial" w:hAnsi="Arial" w:cs="Arial"/>
          <w:sz w:val="21"/>
        </w:rPr>
        <w:t xml:space="preserve">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十四、争端的解决</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甲方和乙方应通过友好协商，解决在执行本合同过程中所发生的或与本合同有关的一切争端。如从协商开始十天内仍不能解决，可向有关合同管理部门提请调解。</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如果调解不成，双方中的任何一方可向人民法院提起诉讼。诉讼由合同签订地人民法院管辖。</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诉讼费由败诉方负担。</w:t>
      </w:r>
      <w:r/>
    </w:p>
    <w:p>
      <w:pPr>
        <w:ind w:left="0" w:firstLine="420"/>
        <w:spacing w:line="360" w:lineRule="auto"/>
        <w:rPr>
          <w:rFonts w:ascii="Arial" w:hAnsi="Arial" w:cs="Arial"/>
          <w:sz w:val="21"/>
        </w:rPr>
      </w:pPr>
      <w:r>
        <w:rPr>
          <w:rFonts w:ascii="Arial" w:hAnsi="Arial" w:cs="Arial"/>
          <w:sz w:val="21"/>
        </w:rPr>
        <w:t xml:space="preserve">4.</w:t>
      </w:r>
      <w:r>
        <w:rPr>
          <w:rFonts w:hint="eastAsia" w:ascii="Arial" w:hAnsi="Arial" w:cs="Arial"/>
          <w:sz w:val="21"/>
        </w:rPr>
        <w:t xml:space="preserve">因合同部分履行引发诉讼的，在诉讼期间，除正在进行诉讼的部分外，本合同的其它部分应继续执行。</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十五、违约终止合同</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在甲方因乙方违约而按合同约定采取的任何补救措施不受影响的情况下，甲方可在下列情况下向乙方发出书面通知，提出终止部分或全部合同。</w:t>
      </w:r>
      <w:r>
        <w:rPr>
          <w:rFonts w:ascii="Arial" w:hAnsi="Arial" w:cs="Arial"/>
          <w:sz w:val="21"/>
        </w:rPr>
        <w:t xml:space="preserve"> </w:t>
      </w:r>
      <w:r/>
    </w:p>
    <w:p>
      <w:pPr>
        <w:ind w:left="0" w:firstLine="420"/>
        <w:spacing w:line="360" w:lineRule="auto"/>
        <w:rPr>
          <w:rFonts w:ascii="Arial" w:hAnsi="Arial" w:cs="Arial"/>
          <w:sz w:val="21"/>
        </w:rPr>
      </w:pPr>
      <w:r>
        <w:rPr>
          <w:rFonts w:hint="eastAsia" w:ascii="Arial" w:hAnsi="Arial" w:cs="Arial"/>
          <w:sz w:val="21"/>
        </w:rPr>
        <w:t xml:space="preserve">（</w:t>
      </w:r>
      <w:r>
        <w:rPr>
          <w:rFonts w:ascii="Arial" w:hAnsi="Arial" w:cs="Arial"/>
          <w:sz w:val="21"/>
        </w:rPr>
        <w:t xml:space="preserve">1</w:t>
      </w:r>
      <w:r>
        <w:rPr>
          <w:rFonts w:hint="eastAsia" w:ascii="Arial" w:hAnsi="Arial" w:cs="Arial"/>
          <w:sz w:val="21"/>
        </w:rPr>
        <w:t xml:space="preserve">）如果乙方未能在合同规定的限期或甲方同意延长的限期内提供部分或全部货物和服务。</w:t>
      </w:r>
      <w:r/>
    </w:p>
    <w:p>
      <w:pPr>
        <w:ind w:left="0" w:firstLine="420"/>
        <w:spacing w:line="360" w:lineRule="auto"/>
        <w:rPr>
          <w:rFonts w:ascii="Arial" w:hAnsi="Arial" w:cs="Arial"/>
          <w:sz w:val="21"/>
        </w:rPr>
      </w:pPr>
      <w:r>
        <w:rPr>
          <w:rFonts w:hint="eastAsia" w:ascii="Arial" w:hAnsi="Arial" w:cs="Arial"/>
          <w:sz w:val="21"/>
        </w:rPr>
        <w:t xml:space="preserve">（</w:t>
      </w:r>
      <w:r>
        <w:rPr>
          <w:rFonts w:ascii="Arial" w:hAnsi="Arial" w:cs="Arial"/>
          <w:sz w:val="21"/>
        </w:rPr>
        <w:t xml:space="preserve">2</w:t>
      </w:r>
      <w:r>
        <w:rPr>
          <w:rFonts w:hint="eastAsia" w:ascii="Arial" w:hAnsi="Arial" w:cs="Arial"/>
          <w:sz w:val="21"/>
        </w:rPr>
        <w:t xml:space="preserve">）如果乙方未能履行合同规定的其它任何义务。</w:t>
      </w:r>
      <w:r>
        <w:rPr>
          <w:rFonts w:ascii="Arial" w:hAnsi="Arial" w:cs="Arial"/>
          <w:sz w:val="21"/>
        </w:rPr>
        <w:t xml:space="preserve"> </w:t>
      </w:r>
      <w:r/>
    </w:p>
    <w:p>
      <w:pPr>
        <w:ind w:left="0" w:firstLine="420"/>
        <w:spacing w:line="360" w:lineRule="auto"/>
        <w:rPr>
          <w:rFonts w:ascii="Arial" w:hAnsi="Arial" w:cs="Arial"/>
          <w:sz w:val="21"/>
        </w:rPr>
      </w:pPr>
      <w:r>
        <w:rPr>
          <w:rFonts w:hint="eastAsia" w:ascii="Arial" w:hAnsi="Arial" w:cs="Arial"/>
          <w:sz w:val="21"/>
        </w:rPr>
        <w:t xml:space="preserve">（</w:t>
      </w:r>
      <w:r>
        <w:rPr>
          <w:rFonts w:ascii="Arial" w:hAnsi="Arial" w:cs="Arial"/>
          <w:sz w:val="21"/>
        </w:rPr>
        <w:t xml:space="preserve">3</w:t>
      </w:r>
      <w:r>
        <w:rPr>
          <w:rFonts w:hint="eastAsia" w:ascii="Arial" w:hAnsi="Arial" w:cs="Arial"/>
          <w:sz w:val="21"/>
        </w:rPr>
        <w:t xml:space="preserve">）如果乙方在本合同的竞争或实施中有腐败和欺诈行为。为此，定义如下：</w:t>
      </w:r>
      <w:r>
        <w:rPr>
          <w:rFonts w:ascii="Arial" w:hAnsi="Arial" w:cs="Arial"/>
          <w:sz w:val="21"/>
        </w:rPr>
        <w:t xml:space="preserve">“</w:t>
      </w:r>
      <w:r>
        <w:rPr>
          <w:rFonts w:hint="eastAsia" w:ascii="Arial" w:hAnsi="Arial" w:cs="Arial"/>
          <w:sz w:val="21"/>
        </w:rPr>
        <w:t xml:space="preserve">腐败行为</w:t>
      </w:r>
      <w:r>
        <w:rPr>
          <w:rFonts w:ascii="Arial" w:hAnsi="Arial" w:cs="Arial"/>
          <w:sz w:val="21"/>
        </w:rPr>
        <w:t xml:space="preserve">”</w:t>
      </w:r>
      <w:r>
        <w:rPr>
          <w:rFonts w:hint="eastAsia" w:ascii="Arial" w:hAnsi="Arial" w:cs="Arial"/>
          <w:sz w:val="21"/>
        </w:rPr>
        <w:t xml:space="preserve">是指提供、给予、接受或索取任何有价值的东西来影响采购人员在采购过程或合同实施过程中的行为；</w:t>
      </w:r>
      <w:r>
        <w:rPr>
          <w:rFonts w:ascii="Arial" w:hAnsi="Arial" w:cs="Arial"/>
          <w:sz w:val="21"/>
        </w:rPr>
        <w:t xml:space="preserve">“</w:t>
      </w:r>
      <w:r>
        <w:rPr>
          <w:rFonts w:hint="eastAsia" w:ascii="Arial" w:hAnsi="Arial" w:cs="Arial"/>
          <w:sz w:val="21"/>
        </w:rPr>
        <w:t xml:space="preserve">欺诈行为</w:t>
      </w:r>
      <w:r>
        <w:rPr>
          <w:rFonts w:ascii="Arial" w:hAnsi="Arial" w:cs="Arial"/>
          <w:sz w:val="21"/>
        </w:rPr>
        <w:t xml:space="preserve">”</w:t>
      </w:r>
      <w:r>
        <w:rPr>
          <w:rFonts w:hint="eastAsia" w:ascii="Arial" w:hAnsi="Arial" w:cs="Arial"/>
          <w:sz w:val="21"/>
        </w:rPr>
        <w:t xml:space="preserve">是指为了影响采购过程或合同实施过程而谎报事实，损害甲方的利益，包括供货单位之间串通，人为地使供货活动丧失竞争性，损害甲方所能获得的权益。</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如果甲方根据以上的规定，终止了全部或部分合同，甲方可以依其认为适当的条件和方法购买与未交货物类似的货物，乙方应对购买类似货物所超出的那部分费用负责。并且，乙方应继续履行合同中未终止的部分。</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如果甲方违约，应承担相应的违约责任。</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hint="eastAsia" w:ascii="Arial" w:hAnsi="Arial" w:cs="Arial"/>
          <w:b/>
          <w:sz w:val="21"/>
        </w:rPr>
        <w:t xml:space="preserve">十六、破产终止合同：</w:t>
      </w:r>
      <w:r>
        <w:rPr>
          <w:rFonts w:hint="eastAsia" w:ascii="Arial" w:hAnsi="Arial" w:cs="Arial"/>
          <w:sz w:val="21"/>
        </w:rPr>
        <w:t xml:space="preserve">如果乙方破产或丧失清偿能力，甲方可在任何时候以书面形式通知乙方终止合同而不给乙方补偿。该终止合同将不损害或影响甲方已经采取或将要采取任何补救措施的权力。</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0"/>
        <w:spacing w:line="360" w:lineRule="auto"/>
        <w:rPr>
          <w:rFonts w:ascii="Arial" w:hAnsi="Arial" w:cs="Arial"/>
          <w:sz w:val="21"/>
        </w:rPr>
      </w:pPr>
      <w:r>
        <w:rPr>
          <w:rFonts w:hint="eastAsia" w:ascii="Arial" w:hAnsi="Arial" w:cs="Arial"/>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ascii="Arial" w:hAnsi="Arial" w:cs="Arial"/>
          <w:sz w:val="21"/>
        </w:rPr>
        <w:t xml:space="preserve"> </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rPr>
      </w:pPr>
      <w:r>
        <w:rPr>
          <w:rFonts w:hint="eastAsia" w:ascii="Arial" w:hAnsi="Arial" w:cs="Arial"/>
          <w:b/>
          <w:sz w:val="21"/>
        </w:rPr>
        <w:t xml:space="preserve">十八、合同转让和分包：</w:t>
      </w:r>
      <w:r>
        <w:rPr>
          <w:rFonts w:hint="eastAsia" w:ascii="Arial" w:hAnsi="Arial" w:cs="Arial"/>
          <w:sz w:val="21"/>
        </w:rPr>
        <w:t xml:space="preserve">本项目不得转包、分包。</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rPr>
      </w:pPr>
      <w:r>
        <w:rPr>
          <w:rFonts w:hint="eastAsia" w:ascii="Arial" w:hAnsi="Arial" w:cs="Arial"/>
          <w:b/>
          <w:sz w:val="21"/>
        </w:rPr>
        <w:t xml:space="preserve">十九、需要补充的合同条款：</w:t>
      </w:r>
      <w:r>
        <w:rPr>
          <w:rFonts w:hint="eastAsia" w:ascii="Arial" w:hAnsi="Arial" w:cs="Arial"/>
          <w:sz w:val="21"/>
        </w:rPr>
        <w:t xml:space="preserve">（根据评标过程中或者商务谈判时商定的条款和条件在订立合同时标明）。</w:t>
      </w:r>
      <w:r/>
    </w:p>
    <w:p>
      <w:pPr>
        <w:ind w:left="0" w:firstLine="422"/>
        <w:spacing w:line="360" w:lineRule="auto"/>
        <w:rPr>
          <w:rFonts w:ascii="Arial" w:hAnsi="Arial" w:cs="Arial"/>
          <w:sz w:val="21"/>
        </w:rPr>
      </w:pPr>
      <w:r>
        <w:rPr>
          <w:rFonts w:hint="eastAsia" w:ascii="Arial" w:hAnsi="Arial" w:cs="Arial"/>
          <w:b/>
          <w:sz w:val="21"/>
        </w:rPr>
        <w:t xml:space="preserve">二十、合同生效</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双方签约人为各自法定代表人或被授权代表。</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本合同自甲乙双方签字盖章之日起生效。</w:t>
      </w:r>
      <w:r/>
    </w:p>
    <w:p>
      <w:pPr>
        <w:ind w:left="0" w:firstLine="420"/>
        <w:spacing w:line="360" w:lineRule="auto"/>
        <w:widowControl w:val="off"/>
        <w:rPr>
          <w:rFonts w:ascii="Arial" w:hAnsi="Arial" w:cs="Arial"/>
          <w:sz w:val="21"/>
          <w:szCs w:val="21"/>
        </w:rPr>
      </w:pPr>
      <w:r>
        <w:rPr>
          <w:rFonts w:ascii="Arial" w:hAnsi="Arial" w:cs="Arial"/>
          <w:sz w:val="21"/>
          <w:szCs w:val="21"/>
        </w:rPr>
        <w:t xml:space="preserve">4.</w:t>
      </w:r>
      <w:r>
        <w:rPr>
          <w:rFonts w:hint="eastAsia" w:ascii="Arial" w:hAnsi="Arial" w:cs="Arial"/>
          <w:sz w:val="21"/>
          <w:szCs w:val="21"/>
        </w:rPr>
        <w:t xml:space="preserve">本合同壹式</w:t>
      </w:r>
      <w:r>
        <w:rPr>
          <w:rFonts w:hint="eastAsia" w:ascii="Arial" w:hAnsi="Arial" w:cs="Arial"/>
          <w:b/>
          <w:sz w:val="21"/>
          <w:szCs w:val="21"/>
        </w:rPr>
        <w:t xml:space="preserve">肆</w:t>
      </w:r>
      <w:r>
        <w:rPr>
          <w:rFonts w:hint="eastAsia" w:ascii="Arial" w:hAnsi="Arial" w:cs="Arial"/>
          <w:sz w:val="21"/>
          <w:szCs w:val="21"/>
        </w:rPr>
        <w:t xml:space="preserve">份，甲乙双方各执</w:t>
      </w:r>
      <w:r>
        <w:rPr>
          <w:rFonts w:hint="eastAsia" w:ascii="Arial" w:hAnsi="Arial" w:cs="Arial"/>
          <w:b/>
          <w:sz w:val="21"/>
          <w:szCs w:val="21"/>
        </w:rPr>
        <w:t xml:space="preserve">贰</w:t>
      </w:r>
      <w:r>
        <w:rPr>
          <w:rFonts w:hint="eastAsia" w:ascii="Arial" w:hAnsi="Arial" w:cs="Arial"/>
          <w:sz w:val="21"/>
          <w:szCs w:val="21"/>
        </w:rPr>
        <w:t xml:space="preserve">份，各份具有同等法律效力。</w:t>
      </w:r>
      <w:r/>
    </w:p>
    <w:p>
      <w:pPr>
        <w:ind w:left="0" w:firstLine="420"/>
        <w:spacing w:line="360" w:lineRule="auto"/>
        <w:rPr>
          <w:rFonts w:ascii="Arial" w:hAnsi="Arial" w:cs="Arial"/>
          <w:sz w:val="21"/>
        </w:rPr>
      </w:pPr>
      <w:r>
        <w:rPr>
          <w:rFonts w:ascii="Arial" w:hAnsi="Arial" w:cs="Arial"/>
          <w:sz w:val="21"/>
        </w:rPr>
        <w:t xml:space="preserve">5.</w:t>
      </w:r>
      <w:r>
        <w:rPr>
          <w:rFonts w:hint="eastAsia" w:ascii="Arial" w:hAnsi="Arial" w:cs="Arial"/>
          <w:sz w:val="21"/>
        </w:rPr>
        <w:t xml:space="preserve">本合同应按照中华人民共和国的现行法律进行解释。</w:t>
      </w:r>
      <w:r/>
    </w:p>
    <w:p>
      <w:pPr>
        <w:ind w:left="0" w:firstLine="420"/>
        <w:spacing w:line="360" w:lineRule="auto"/>
        <w:rPr>
          <w:rFonts w:ascii="Arial" w:hAnsi="Arial" w:cs="Arial"/>
          <w:sz w:val="21"/>
        </w:rPr>
      </w:pPr>
      <w:r>
        <w:rPr>
          <w:rFonts w:ascii="Arial" w:hAnsi="Arial" w:cs="Arial"/>
          <w:sz w:val="21"/>
        </w:rPr>
        <w:t xml:space="preserve">6.</w:t>
      </w:r>
      <w:r>
        <w:rPr>
          <w:rFonts w:hint="eastAsia" w:ascii="Arial" w:hAnsi="Arial" w:cs="Arial"/>
          <w:sz w:val="21"/>
        </w:rPr>
        <w:t xml:space="preserve">合同修改：除甲乙双方签署书面修改、补充协议，并成为本合同不可分割的一部分之外，本合同条件不得有任何变化或修改。</w:t>
      </w:r>
      <w:r/>
    </w:p>
    <w:p>
      <w:pPr>
        <w:ind w:left="0" w:firstLine="420"/>
        <w:jc w:val="left"/>
        <w:spacing w:line="360" w:lineRule="auto"/>
        <w:rPr>
          <w:rFonts w:ascii="Arial" w:hAnsi="Arial" w:cs="Arial"/>
          <w:sz w:val="21"/>
        </w:rPr>
      </w:pPr>
      <w:r>
        <w:rPr>
          <w:rFonts w:ascii="Arial" w:hAnsi="Arial" w:cs="Arial"/>
          <w:sz w:val="21"/>
        </w:rPr>
      </w:r>
      <w:r/>
    </w:p>
    <w:p>
      <w:pPr>
        <w:ind w:left="0"/>
        <w:jc w:val="left"/>
        <w:spacing w:line="360" w:lineRule="auto"/>
        <w:rPr>
          <w:rFonts w:ascii="Arial" w:hAnsi="Arial" w:cs="Arial"/>
          <w:sz w:val="21"/>
        </w:rPr>
      </w:pPr>
      <w:r>
        <w:rPr>
          <w:rFonts w:hint="eastAsia" w:ascii="Arial" w:hAnsi="Arial" w:cs="Arial"/>
          <w:sz w:val="21"/>
        </w:rPr>
        <w:t xml:space="preserve">甲方（公章）：</w:t>
      </w:r>
      <w:r>
        <w:rPr>
          <w:rFonts w:ascii="Arial" w:hAnsi="Arial" w:cs="Arial"/>
          <w:sz w:val="21"/>
        </w:rPr>
        <w:t xml:space="preserve">                                              </w:t>
      </w:r>
      <w:r>
        <w:rPr>
          <w:rFonts w:hint="eastAsia" w:ascii="Arial" w:hAnsi="Arial" w:cs="Arial"/>
          <w:sz w:val="21"/>
        </w:rPr>
        <w:t xml:space="preserve">乙方（公章）：</w:t>
      </w:r>
      <w:r>
        <w:rPr>
          <w:rFonts w:ascii="Arial" w:hAnsi="Arial" w:cs="Arial"/>
          <w:sz w:val="21"/>
        </w:rPr>
        <w:t xml:space="preserve"> </w:t>
      </w:r>
      <w:r/>
    </w:p>
    <w:p>
      <w:pPr>
        <w:ind w:left="0"/>
        <w:jc w:val="left"/>
        <w:spacing w:line="360" w:lineRule="auto"/>
        <w:rPr>
          <w:rFonts w:ascii="Arial" w:hAnsi="Arial" w:cs="Arial"/>
          <w:sz w:val="21"/>
        </w:rPr>
      </w:pPr>
      <w:r>
        <w:rPr>
          <w:rFonts w:hint="eastAsia" w:ascii="Arial" w:hAnsi="Arial" w:cs="Arial"/>
          <w:sz w:val="21"/>
        </w:rPr>
        <w:t xml:space="preserve">法定代表人（或授权代表）：</w:t>
      </w:r>
      <w:r>
        <w:rPr>
          <w:rFonts w:ascii="Arial" w:hAnsi="Arial" w:cs="Arial"/>
          <w:sz w:val="21"/>
        </w:rPr>
        <w:t xml:space="preserve">                                  </w:t>
      </w:r>
      <w:r>
        <w:rPr>
          <w:rFonts w:hint="eastAsia" w:ascii="Arial" w:hAnsi="Arial" w:cs="Arial"/>
          <w:sz w:val="21"/>
        </w:rPr>
        <w:t xml:space="preserve">法定代表人（或授权代表）：</w:t>
      </w:r>
      <w:r>
        <w:rPr>
          <w:rFonts w:ascii="Arial" w:hAnsi="Arial" w:cs="Arial"/>
          <w:sz w:val="21"/>
        </w:rPr>
        <w:t xml:space="preserve"> </w:t>
      </w:r>
      <w:r/>
    </w:p>
    <w:p>
      <w:pPr>
        <w:ind w:left="0"/>
        <w:jc w:val="left"/>
        <w:spacing w:line="360" w:lineRule="auto"/>
        <w:rPr>
          <w:rFonts w:ascii="Arial" w:hAnsi="Arial" w:cs="Arial"/>
          <w:sz w:val="21"/>
        </w:rPr>
      </w:pPr>
      <w:r>
        <w:rPr>
          <w:rFonts w:hint="eastAsia" w:ascii="Arial" w:hAnsi="Arial" w:cs="Arial"/>
          <w:sz w:val="21"/>
        </w:rPr>
        <w:t xml:space="preserve">签约日期：</w:t>
      </w:r>
      <w:r>
        <w:rPr>
          <w:rFonts w:ascii="Arial" w:hAnsi="Arial" w:cs="Arial"/>
          <w:sz w:val="21"/>
        </w:rPr>
        <w:t xml:space="preserve">                                                  </w:t>
      </w:r>
      <w:r>
        <w:rPr>
          <w:rFonts w:hint="eastAsia" w:ascii="Arial" w:hAnsi="Arial" w:cs="Arial"/>
          <w:sz w:val="21"/>
        </w:rPr>
        <w:t xml:space="preserve">签约日期：</w:t>
      </w:r>
      <w:r>
        <w:rPr>
          <w:rFonts w:ascii="Arial" w:hAnsi="Arial" w:cs="Arial"/>
          <w:sz w:val="21"/>
        </w:rPr>
        <w:t xml:space="preserve"> </w:t>
      </w:r>
      <w:r/>
    </w:p>
    <w:p>
      <w:pPr>
        <w:pStyle w:val="912"/>
        <w:ind w:left="400" w:firstLine="400"/>
        <w:rPr>
          <w:rFonts w:ascii="Arial" w:hAnsi="Arial" w:cs="Arial"/>
        </w:rPr>
      </w:pPr>
      <w:r>
        <w:rPr>
          <w:rFonts w:ascii="Arial" w:hAnsi="Arial" w:cs="Arial"/>
        </w:rPr>
      </w:r>
      <w:r/>
    </w:p>
    <w:p>
      <w:pPr>
        <w:pStyle w:val="912"/>
        <w:ind w:left="400" w:firstLine="400"/>
        <w:rPr>
          <w:rFonts w:ascii="Arial" w:hAnsi="Arial" w:cs="Arial"/>
        </w:rPr>
      </w:pPr>
      <w:r>
        <w:rPr>
          <w:rFonts w:ascii="Arial" w:hAnsi="Arial" w:cs="Arial"/>
        </w:rPr>
      </w:r>
      <w:r/>
    </w:p>
    <w:p>
      <w:pPr>
        <w:ind w:left="0"/>
        <w:spacing w:line="360" w:lineRule="auto"/>
        <w:widowControl w:val="off"/>
        <w:rPr>
          <w:rFonts w:ascii="Arial" w:hAnsi="Arial" w:cs="Arial"/>
          <w:sz w:val="21"/>
        </w:rPr>
      </w:pPr>
      <w:r>
        <w:rPr>
          <w:rFonts w:hint="eastAsia" w:ascii="Arial" w:hAnsi="Arial" w:cs="Arial"/>
          <w:sz w:val="21"/>
          <w:szCs w:val="21"/>
        </w:rPr>
        <w:t xml:space="preserve">合同签定地：苏州市姑苏区</w:t>
      </w:r>
      <w:bookmarkEnd w:id="114"/>
      <w:bookmarkEnd w:id="115"/>
      <w:r/>
    </w:p>
    <w:p>
      <w:pPr>
        <w:pStyle w:val="912"/>
        <w:ind w:left="400" w:firstLine="883"/>
        <w:rPr>
          <w:rFonts w:ascii="宋体" w:hAnsi="宋体"/>
          <w:b/>
          <w:sz w:val="44"/>
          <w:szCs w:val="22"/>
        </w:rPr>
      </w:pPr>
      <w:r>
        <w:rPr>
          <w:rFonts w:hint="eastAsia" w:ascii="宋体" w:hAnsi="宋体"/>
          <w:b/>
          <w:sz w:val="44"/>
          <w:szCs w:val="22"/>
        </w:rPr>
        <w:t xml:space="preserve"> </w:t>
      </w:r>
      <w:r/>
    </w:p>
    <w:p>
      <w:pPr>
        <w:pStyle w:val="912"/>
        <w:ind w:left="400" w:firstLine="883"/>
        <w:rPr>
          <w:rFonts w:ascii="宋体" w:hAnsi="宋体"/>
          <w:b/>
          <w:sz w:val="44"/>
          <w:szCs w:val="22"/>
        </w:rPr>
      </w:pPr>
      <w:r>
        <w:rPr>
          <w:rFonts w:hint="eastAsia" w:ascii="宋体" w:hAnsi="宋体"/>
          <w:b/>
          <w:sz w:val="44"/>
          <w:szCs w:val="22"/>
        </w:rPr>
        <w:br w:type="page" w:clear="all"/>
      </w:r>
      <w:r/>
    </w:p>
    <w:p>
      <w:pPr>
        <w:pStyle w:val="853"/>
        <w:ind w:left="0" w:firstLine="0"/>
        <w:jc w:val="center"/>
        <w:rPr>
          <w:rFonts w:ascii="宋体" w:hAnsi="宋体"/>
          <w:b/>
          <w:sz w:val="44"/>
          <w:szCs w:val="22"/>
        </w:rPr>
      </w:pPr>
      <w:r/>
      <w:bookmarkStart w:id="116" w:name="_Toc105397795"/>
      <w:r>
        <w:rPr>
          <w:rFonts w:hint="eastAsia" w:ascii="宋体" w:hAnsi="宋体"/>
          <w:b/>
          <w:sz w:val="44"/>
          <w:szCs w:val="22"/>
        </w:rPr>
        <w:t xml:space="preserve">第六章 </w:t>
      </w:r>
      <w:bookmarkStart w:id="117" w:name="评分要点"/>
      <w:r/>
      <w:bookmarkEnd w:id="117"/>
      <w:r>
        <w:rPr>
          <w:rFonts w:hint="eastAsia" w:ascii="宋体" w:hAnsi="宋体"/>
          <w:b/>
          <w:sz w:val="44"/>
          <w:szCs w:val="22"/>
        </w:rPr>
        <w:t xml:space="preserve">评标办法和评分标准</w:t>
      </w:r>
      <w:bookmarkEnd w:id="111"/>
      <w:r/>
      <w:bookmarkEnd w:id="112"/>
      <w:r/>
      <w:bookmarkEnd w:id="113"/>
      <w:r/>
      <w:bookmarkEnd w:id="116"/>
      <w:r/>
      <w:r/>
    </w:p>
    <w:p>
      <w:pPr>
        <w:ind w:left="0" w:firstLine="422"/>
        <w:spacing w:line="360" w:lineRule="auto"/>
        <w:rPr>
          <w:rFonts w:ascii="宋体" w:hAnsi="宋体"/>
          <w:b/>
          <w:sz w:val="21"/>
          <w:szCs w:val="21"/>
        </w:rPr>
      </w:pPr>
      <w:r/>
      <w:bookmarkStart w:id="118" w:name="_Toc17476"/>
      <w:r/>
      <w:bookmarkStart w:id="119" w:name="_Toc16264"/>
      <w:r/>
      <w:bookmarkStart w:id="120" w:name="_Toc698"/>
      <w:r>
        <w:rPr>
          <w:rFonts w:hint="eastAsia" w:ascii="宋体" w:hAnsi="宋体"/>
          <w:b/>
          <w:sz w:val="21"/>
          <w:szCs w:val="21"/>
        </w:rPr>
        <w:t xml:space="preserve">一、评标办法：</w:t>
      </w:r>
      <w:bookmarkEnd w:id="118"/>
      <w:r/>
      <w:bookmarkEnd w:id="119"/>
      <w:r/>
      <w:bookmarkEnd w:id="12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2"/>
        <w:spacing w:line="360" w:lineRule="auto"/>
        <w:rPr>
          <w:rFonts w:ascii="宋体" w:hAnsi="宋体"/>
          <w:b/>
          <w:sz w:val="21"/>
        </w:rPr>
      </w:pPr>
      <w:r>
        <w:rPr>
          <w:rFonts w:hint="eastAsia" w:ascii="宋体" w:hAnsi="宋体"/>
          <w:b/>
          <w:sz w:val="21"/>
        </w:rPr>
        <w:t xml:space="preserve">中标原则：投标人可对本项目</w:t>
      </w:r>
      <w:r>
        <w:rPr>
          <w:rFonts w:hint="eastAsia" w:ascii="宋体" w:hAnsi="宋体"/>
          <w:b/>
          <w:sz w:val="21"/>
        </w:rPr>
        <w:t xml:space="preserve">两</w:t>
      </w:r>
      <w:r>
        <w:rPr>
          <w:rFonts w:hint="eastAsia" w:ascii="宋体" w:hAnsi="宋体"/>
          <w:b/>
          <w:sz w:val="21"/>
        </w:rPr>
        <w:t xml:space="preserve">个标段中的其中一个标段或全部标段进行报名投标, 并且可以兼投兼中。评标委员会将根据标段自然顺序（即标段号顺序）进行评定。</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71"/>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rPr>
      </w:pPr>
      <w:r/>
      <w:bookmarkStart w:id="121" w:name="OLE_LINK13"/>
      <w:r>
        <w:rPr>
          <w:rFonts w:hint="eastAsia" w:ascii="宋体" w:hAnsi="宋体"/>
          <w:b/>
          <w:sz w:val="21"/>
        </w:rPr>
        <w:t xml:space="preserve">二、评分标准</w:t>
      </w:r>
      <w:r>
        <w:rPr>
          <w:rFonts w:hint="eastAsia" w:ascii="宋体" w:hAnsi="宋体"/>
          <w:b/>
          <w:sz w:val="21"/>
        </w:rPr>
        <w:t xml:space="preserve">（适用于所有标段）</w:t>
      </w:r>
      <w:bookmarkEnd w:id="121"/>
      <w:r/>
      <w:r/>
    </w:p>
    <w:tbl>
      <w:tblPr>
        <w:tblStyle w:val="1292"/>
        <w:tblW w:w="500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133"/>
        <w:gridCol w:w="996"/>
        <w:gridCol w:w="7230"/>
        <w:gridCol w:w="505"/>
      </w:tblGrid>
      <w:tr>
        <w:trPr>
          <w:trHeight w:val="567"/>
        </w:trPr>
        <w:tc>
          <w:tcPr>
            <w:tcW w:w="574" w:type="pct"/>
            <w:vAlign w:val="center"/>
            <w:textDirection w:val="lrTb"/>
            <w:noWrap w:val="false"/>
          </w:tcPr>
          <w:p>
            <w:pPr>
              <w:ind w:left="0"/>
              <w:jc w:val="center"/>
              <w:rPr>
                <w:rFonts w:ascii="宋体" w:hAnsi="宋体" w:cs="Times New Roman"/>
                <w:bCs/>
                <w:sz w:val="21"/>
                <w:szCs w:val="22"/>
              </w:rPr>
            </w:pPr>
            <w:r/>
            <w:bookmarkStart w:id="122" w:name="_Hlk199235319"/>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505"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3665"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574"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w:t>
            </w:r>
            <w:r>
              <w:rPr>
                <w:rFonts w:hint="eastAsia" w:ascii="宋体" w:hAnsi="宋体" w:cs="Times New Roman"/>
                <w:bCs/>
                <w:sz w:val="21"/>
                <w:szCs w:val="22"/>
              </w:rPr>
              <w:t xml:space="preserve">30</w:t>
            </w:r>
            <w:r>
              <w:rPr>
                <w:rFonts w:ascii="宋体" w:hAnsi="宋体" w:cs="Times New Roman"/>
                <w:bCs/>
                <w:sz w:val="21"/>
                <w:szCs w:val="22"/>
              </w:rPr>
              <w:t xml:space="preserve">分)</w:t>
            </w:r>
            <w:r/>
          </w:p>
        </w:tc>
        <w:tc>
          <w:tcPr>
            <w:tcW w:w="505"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3665" w:type="pct"/>
            <w:vAlign w:val="center"/>
            <w:textDirection w:val="lrTb"/>
            <w:noWrap w:val="false"/>
          </w:tcPr>
          <w:p>
            <w:pPr>
              <w:ind w:left="0"/>
              <w:rPr>
                <w:rFonts w:ascii="宋体" w:hAnsi="宋体" w:cs="Times New Roman"/>
                <w:bCs/>
                <w:sz w:val="21"/>
                <w:szCs w:val="22"/>
              </w:rPr>
            </w:pPr>
            <w:r/>
            <w:bookmarkStart w:id="123" w:name="_Hlk204842708"/>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bookmarkEnd w:id="123"/>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投标报价得分＝（评标基准价/投标报价）×30％×100</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30</w:t>
            </w:r>
            <w:r/>
          </w:p>
        </w:tc>
      </w:tr>
      <w:tr>
        <w:trPr>
          <w:trHeight w:val="567"/>
        </w:trPr>
        <w:tc>
          <w:tcPr>
            <w:tcW w:w="574" w:type="pct"/>
            <w:vAlign w:val="center"/>
            <w:vMerge w:val="restart"/>
            <w:textDirection w:val="lrTb"/>
            <w:noWrap w:val="false"/>
          </w:tcPr>
          <w:p>
            <w:pPr>
              <w:ind w:left="0"/>
              <w:jc w:val="center"/>
              <w:rPr>
                <w:rFonts w:ascii="宋体" w:hAnsi="宋体" w:cs="Times New Roman"/>
                <w:bCs/>
                <w:sz w:val="21"/>
                <w:szCs w:val="22"/>
              </w:rPr>
            </w:pPr>
            <w:r/>
            <w:bookmarkStart w:id="124" w:name="_Hlk196205224"/>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w:t>
            </w:r>
            <w:r>
              <w:rPr>
                <w:rFonts w:hint="eastAsia" w:ascii="宋体" w:hAnsi="宋体" w:cs="Times New Roman"/>
                <w:bCs/>
                <w:sz w:val="21"/>
                <w:szCs w:val="22"/>
              </w:rPr>
              <w:t xml:space="preserve">70</w:t>
            </w:r>
            <w:r>
              <w:rPr>
                <w:rFonts w:ascii="宋体" w:hAnsi="宋体" w:cs="Times New Roman"/>
                <w:bCs/>
                <w:sz w:val="21"/>
                <w:szCs w:val="22"/>
              </w:rPr>
              <w:t xml:space="preserve">分)</w:t>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3665" w:type="pct"/>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cs="Times New Roman"/>
                <w:bCs/>
                <w:sz w:val="21"/>
                <w:szCs w:val="22"/>
              </w:rPr>
              <w:t xml:space="preserve">安装实施方案</w:t>
            </w:r>
            <w:r>
              <w:rPr>
                <w:rFonts w:hint="eastAsia" w:ascii="宋体" w:hAnsi="宋体"/>
                <w:sz w:val="21"/>
                <w:szCs w:val="21"/>
                <w:lang w:bidi="ar"/>
              </w:rPr>
              <w:t xml:space="preserve">。</w:t>
            </w:r>
            <w:r/>
          </w:p>
          <w:p>
            <w:pPr>
              <w:ind w:left="0"/>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w:t>
            </w:r>
            <w:r>
              <w:rPr>
                <w:rFonts w:hint="eastAsia" w:ascii="宋体" w:hAnsi="宋体" w:cs="Times New Roman"/>
                <w:sz w:val="21"/>
                <w:szCs w:val="21"/>
              </w:rPr>
              <w:t xml:space="preserve">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安装调试方案(包括不限于安装人员配备、安装步骤及注意事项、调试流程及调试工作内容等)</w:t>
            </w:r>
            <w:r>
              <w:rPr>
                <w:rFonts w:hint="eastAsia" w:ascii="宋体" w:hAnsi="宋体"/>
                <w:sz w:val="21"/>
                <w:szCs w:val="21"/>
                <w:lang w:bidi="ar"/>
              </w:rPr>
              <w:t xml:space="preserve">。</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上述每项应逐条叙述，内容完整，条理清晰的得</w:t>
            </w:r>
            <w:r>
              <w:rPr>
                <w:rFonts w:hint="eastAsia" w:ascii="宋体" w:hAnsi="宋体"/>
                <w:sz w:val="21"/>
                <w:szCs w:val="21"/>
                <w:lang w:bidi="ar"/>
              </w:rPr>
              <w:t xml:space="preserve"> </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 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 </w:t>
            </w:r>
            <w:r>
              <w:rPr>
                <w:rFonts w:ascii="宋体" w:hAnsi="宋体"/>
                <w:sz w:val="21"/>
                <w:szCs w:val="21"/>
                <w:lang w:bidi="ar"/>
              </w:rPr>
              <w:t xml:space="preserve">9</w:t>
            </w:r>
            <w:r>
              <w:rPr>
                <w:rFonts w:hint="eastAsia" w:ascii="宋体" w:hAnsi="宋体"/>
                <w:sz w:val="21"/>
                <w:szCs w:val="21"/>
                <w:lang w:bidi="ar"/>
              </w:rPr>
              <w:t xml:space="preserve">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9</w:t>
            </w:r>
            <w:bookmarkEnd w:id="124"/>
            <w:r/>
          </w:p>
        </w:tc>
      </w:tr>
      <w:tr>
        <w:trPr>
          <w:trHeight w:val="567"/>
        </w:trPr>
        <w:tc>
          <w:tcPr>
            <w:tcW w:w="574" w:type="pct"/>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sz w:val="21"/>
                <w:szCs w:val="21"/>
              </w:rPr>
              <w:t xml:space="preserve">维保收费及维保方案</w:t>
            </w:r>
            <w:r/>
          </w:p>
        </w:tc>
        <w:tc>
          <w:tcPr>
            <w:tcW w:w="3665" w:type="pct"/>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cs="Times New Roman"/>
                <w:sz w:val="21"/>
                <w:szCs w:val="21"/>
              </w:rPr>
              <w:t xml:space="preserve">维保收费及维保方案</w:t>
            </w:r>
            <w:r>
              <w:rPr>
                <w:rFonts w:hint="eastAsia" w:ascii="宋体" w:hAnsi="宋体"/>
                <w:sz w:val="21"/>
                <w:szCs w:val="21"/>
                <w:lang w:bidi="ar"/>
              </w:rPr>
              <w:t xml:space="preserve">。</w:t>
            </w:r>
            <w:r/>
          </w:p>
          <w:p>
            <w:pPr>
              <w:numPr>
                <w:ilvl w:val="255"/>
                <w:numId w:val="0"/>
              </w:numPr>
              <w:widowControl w:val="off"/>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w:t>
            </w:r>
            <w:r>
              <w:rPr>
                <w:rFonts w:hint="eastAsia" w:ascii="宋体" w:hAnsi="宋体" w:cs="Times New Roman"/>
                <w:bCs/>
                <w:sz w:val="21"/>
                <w:szCs w:val="22"/>
              </w:rPr>
              <w:t xml:space="preserve">维保收费清单及价格（包括不限于零配件、备品、备件、消耗品价格）；维修部负责人名单和服务人员配置情况及联系方式；质保期满后的年保费用；</w:t>
            </w:r>
            <w:r/>
          </w:p>
          <w:p>
            <w:pPr>
              <w:ind w:left="0"/>
              <w:widowControl w:val="off"/>
              <w:rPr>
                <w:rFonts w:ascii="宋体" w:hAnsi="宋体"/>
                <w:sz w:val="21"/>
                <w:szCs w:val="22"/>
              </w:rPr>
            </w:pPr>
            <w:r>
              <w:rPr>
                <w:rFonts w:hint="eastAsia" w:ascii="宋体" w:hAnsi="宋体"/>
                <w:sz w:val="21"/>
                <w:szCs w:val="22"/>
              </w:rPr>
              <w:t xml:space="preserve">2.</w:t>
            </w:r>
            <w:r>
              <w:rPr>
                <w:rFonts w:hint="eastAsia" w:ascii="宋体" w:hAnsi="宋体" w:cs="Times New Roman"/>
                <w:bCs/>
                <w:sz w:val="21"/>
                <w:szCs w:val="22"/>
              </w:rPr>
              <w:t xml:space="preserve">整个维保工作具体维保内容（包括不限于维保职责、维保人员培训与要求、维保台账情况等）。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上述每项应逐条叙述，内容完整，条理清晰的得</w:t>
            </w:r>
            <w:r>
              <w:rPr>
                <w:rFonts w:hint="eastAsia" w:ascii="宋体" w:hAnsi="宋体"/>
                <w:sz w:val="21"/>
                <w:szCs w:val="21"/>
                <w:lang w:bidi="ar"/>
              </w:rPr>
              <w:t xml:space="preserve"> </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 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 </w:t>
            </w:r>
            <w:r>
              <w:rPr>
                <w:rFonts w:ascii="宋体" w:hAnsi="宋体"/>
                <w:sz w:val="21"/>
                <w:szCs w:val="21"/>
                <w:lang w:bidi="ar"/>
              </w:rPr>
              <w:t xml:space="preserve">6</w:t>
            </w:r>
            <w:r>
              <w:rPr>
                <w:rFonts w:hint="eastAsia" w:ascii="宋体" w:hAnsi="宋体"/>
                <w:sz w:val="21"/>
                <w:szCs w:val="21"/>
                <w:lang w:bidi="ar"/>
              </w:rPr>
              <w:t xml:space="preserve">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6</w:t>
            </w:r>
            <w:r/>
          </w:p>
        </w:tc>
      </w:tr>
      <w:tr>
        <w:trPr>
          <w:trHeight w:val="2259"/>
        </w:trPr>
        <w:tc>
          <w:tcPr>
            <w:tcW w:w="574" w:type="pct"/>
            <w:vAlign w:val="center"/>
            <w:vMerge w:val="continue"/>
            <w:textDirection w:val="lrTb"/>
            <w:noWrap w:val="false"/>
          </w:tcPr>
          <w:p>
            <w:pPr>
              <w:ind w:left="0"/>
              <w:jc w:val="center"/>
              <w:rPr>
                <w:rFonts w:ascii="宋体" w:hAnsi="宋体"/>
                <w:b/>
                <w:bCs/>
                <w:sz w:val="21"/>
                <w:szCs w:val="22"/>
              </w:rPr>
            </w:pPr>
            <w:r/>
            <w:bookmarkStart w:id="125" w:name="_Hlk196205360"/>
            <w:r/>
            <w:r/>
          </w:p>
        </w:tc>
        <w:tc>
          <w:tcPr>
            <w:tcW w:w="505" w:type="pct"/>
            <w:vAlign w:val="center"/>
            <w:textDirection w:val="lrTb"/>
            <w:noWrap w:val="false"/>
          </w:tcPr>
          <w:p>
            <w:pPr>
              <w:ind w:left="0"/>
              <w:jc w:val="center"/>
              <w:rPr>
                <w:rFonts w:ascii="宋体" w:hAnsi="宋体" w:cs="Times New Roman"/>
                <w:bCs/>
                <w:sz w:val="21"/>
                <w:szCs w:val="22"/>
              </w:rPr>
            </w:pPr>
            <w:r/>
            <w:bookmarkStart w:id="126" w:name="OLE_LINK41"/>
            <w:r/>
            <w:bookmarkStart w:id="127" w:name="OLE_LINK40"/>
            <w:r>
              <w:rPr>
                <w:rFonts w:hint="eastAsia" w:ascii="宋体" w:hAnsi="宋体" w:cs="Times New Roman"/>
                <w:sz w:val="21"/>
                <w:szCs w:val="21"/>
              </w:rPr>
              <w:t xml:space="preserve">培训方案</w:t>
            </w:r>
            <w:bookmarkEnd w:id="126"/>
            <w:r/>
            <w:bookmarkEnd w:id="127"/>
            <w:r/>
            <w:r/>
          </w:p>
        </w:tc>
        <w:tc>
          <w:tcPr>
            <w:tcW w:w="3665" w:type="pct"/>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cs="Times New Roman"/>
                <w:sz w:val="21"/>
                <w:szCs w:val="21"/>
              </w:rPr>
              <w:t xml:space="preserve">培训方案</w:t>
            </w:r>
            <w:r>
              <w:rPr>
                <w:rFonts w:hint="eastAsia" w:ascii="宋体" w:hAnsi="宋体"/>
                <w:sz w:val="21"/>
                <w:szCs w:val="21"/>
                <w:lang w:bidi="ar"/>
              </w:rPr>
              <w:t xml:space="preserve">。</w:t>
            </w:r>
            <w:r/>
          </w:p>
          <w:p>
            <w:pPr>
              <w:ind w:left="0"/>
              <w:rPr>
                <w:rFonts w:ascii="宋体" w:hAnsi="宋体"/>
                <w:sz w:val="21"/>
                <w:szCs w:val="21"/>
              </w:rPr>
            </w:pPr>
            <w:r>
              <w:rPr>
                <w:rFonts w:ascii="宋体" w:hAnsi="宋体"/>
                <w:sz w:val="21"/>
                <w:szCs w:val="21"/>
              </w:rPr>
              <w:t xml:space="preserve">1.</w:t>
            </w:r>
            <w:r>
              <w:rPr>
                <w:rFonts w:hint="eastAsia" w:ascii="宋体" w:hAnsi="宋体"/>
                <w:sz w:val="21"/>
                <w:szCs w:val="21"/>
              </w:rPr>
              <w:t xml:space="preserve">培训内容及方法计划（包括不限于培训周期计划、培训方式、培训产品介绍等）；</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cs="Times New Roman"/>
                <w:sz w:val="21"/>
                <w:szCs w:val="21"/>
              </w:rPr>
              <w:t xml:space="preserve">培训设备场地等情况介绍</w:t>
            </w:r>
            <w:r>
              <w:rPr>
                <w:rFonts w:hint="eastAsia" w:ascii="宋体" w:hAnsi="宋体"/>
                <w:sz w:val="21"/>
                <w:szCs w:val="21"/>
                <w:lang w:bidi="ar"/>
              </w:rPr>
              <w:t xml:space="preserve">。</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上述每项应逐条叙述，内容完整，条理清晰的得</w:t>
            </w:r>
            <w:r>
              <w:rPr>
                <w:rFonts w:hint="eastAsia" w:ascii="宋体" w:hAnsi="宋体"/>
                <w:sz w:val="21"/>
                <w:szCs w:val="21"/>
                <w:lang w:bidi="ar"/>
              </w:rPr>
              <w:t xml:space="preserve"> </w:t>
            </w:r>
            <w:r>
              <w:rPr>
                <w:rFonts w:ascii="宋体" w:hAnsi="宋体"/>
                <w:sz w:val="21"/>
                <w:szCs w:val="21"/>
                <w:lang w:bidi="ar"/>
              </w:rPr>
              <w:t xml:space="preserve">2</w:t>
            </w:r>
            <w:r>
              <w:rPr>
                <w:rFonts w:hint="eastAsia" w:ascii="宋体" w:hAnsi="宋体"/>
                <w:sz w:val="21"/>
                <w:szCs w:val="21"/>
                <w:lang w:bidi="ar"/>
              </w:rPr>
              <w:t xml:space="preserve">分；内容基本完整，条理较为清晰的得 1分；每项叙述内容完全脱离采购需求或未作完整叙述的不得分。本项最高得 </w:t>
            </w:r>
            <w:r>
              <w:rPr>
                <w:rFonts w:ascii="宋体" w:hAnsi="宋体"/>
                <w:sz w:val="21"/>
                <w:szCs w:val="21"/>
                <w:lang w:bidi="ar"/>
              </w:rPr>
              <w:t xml:space="preserve">6</w:t>
            </w:r>
            <w:r>
              <w:rPr>
                <w:rFonts w:hint="eastAsia" w:ascii="宋体" w:hAnsi="宋体"/>
                <w:sz w:val="21"/>
                <w:szCs w:val="21"/>
                <w:lang w:bidi="ar"/>
              </w:rPr>
              <w:t xml:space="preserve">分。</w:t>
            </w:r>
            <w:r/>
          </w:p>
        </w:tc>
        <w:tc>
          <w:tcPr>
            <w:tcW w:w="256"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bookmarkEnd w:id="125"/>
            <w:r/>
          </w:p>
        </w:tc>
      </w:tr>
      <w:tr>
        <w:trPr>
          <w:trHeight w:val="860"/>
        </w:trPr>
        <w:tc>
          <w:tcPr>
            <w:tcW w:w="574"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bookmarkStart w:id="128" w:name="OLE_LINK43"/>
            <w:r/>
            <w:bookmarkStart w:id="129" w:name="OLE_LINK42"/>
            <w:r>
              <w:rPr>
                <w:rFonts w:hint="eastAsia" w:ascii="宋体" w:hAnsi="宋体" w:cs="Times New Roman"/>
                <w:sz w:val="21"/>
                <w:szCs w:val="21"/>
              </w:rPr>
              <w:t xml:space="preserve">故障处理预案</w:t>
            </w:r>
            <w:bookmarkEnd w:id="128"/>
            <w:r/>
            <w:bookmarkEnd w:id="129"/>
            <w:r/>
            <w:r/>
          </w:p>
        </w:tc>
        <w:tc>
          <w:tcPr>
            <w:tcW w:w="3665" w:type="pct"/>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cs="Times New Roman"/>
                <w:sz w:val="21"/>
                <w:szCs w:val="21"/>
              </w:rPr>
              <w:t xml:space="preserve">故障处理预案</w:t>
            </w:r>
            <w:r>
              <w:rPr>
                <w:rFonts w:hint="eastAsia" w:ascii="宋体" w:hAnsi="宋体"/>
                <w:sz w:val="21"/>
                <w:szCs w:val="21"/>
                <w:lang w:bidi="ar"/>
              </w:rPr>
              <w:t xml:space="preserve">。</w:t>
            </w:r>
            <w:r/>
          </w:p>
          <w:p>
            <w:pPr>
              <w:ind w:left="0"/>
              <w:rPr>
                <w:rFonts w:ascii="宋体" w:hAnsi="宋体"/>
                <w:sz w:val="21"/>
                <w:szCs w:val="21"/>
              </w:rPr>
            </w:pPr>
            <w:r>
              <w:rPr>
                <w:rFonts w:ascii="宋体" w:hAnsi="宋体"/>
                <w:sz w:val="21"/>
                <w:szCs w:val="21"/>
              </w:rPr>
              <w:t xml:space="preserve">1.</w:t>
            </w:r>
            <w:r>
              <w:rPr>
                <w:rFonts w:hint="eastAsia" w:ascii="宋体" w:hAnsi="宋体"/>
                <w:sz w:val="21"/>
                <w:szCs w:val="21"/>
              </w:rPr>
              <w:t xml:space="preserve">预案可行性及完整度情况（包括不限于预警机制、应急响应流程、可行性分析等）；</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响应速度及处理流程（包括不限于处理故障信息、定位故障原因、排除故障等）；</w:t>
            </w:r>
            <w:r/>
          </w:p>
          <w:p>
            <w:pPr>
              <w:ind w:left="0"/>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cs="Times New Roman"/>
                <w:sz w:val="21"/>
                <w:szCs w:val="21"/>
              </w:rPr>
              <w:t xml:space="preserve">资源调配和协调及支援能力（包括不限于物力资源调配、人力资源调配、组织协调方案等）</w:t>
            </w:r>
            <w:r>
              <w:rPr>
                <w:rFonts w:hint="eastAsia" w:ascii="宋体" w:hAnsi="宋体"/>
                <w:sz w:val="21"/>
                <w:szCs w:val="21"/>
                <w:lang w:bidi="ar"/>
              </w:rPr>
              <w:t xml:space="preserve">。</w:t>
            </w:r>
            <w:r/>
          </w:p>
          <w:p>
            <w:pPr>
              <w:ind w:left="0"/>
              <w:rPr>
                <w:rFonts w:ascii="宋体" w:hAnsi="宋体" w:cs="Times New Roman"/>
                <w:b/>
                <w:bCs/>
                <w:sz w:val="21"/>
                <w:szCs w:val="22"/>
              </w:rPr>
            </w:pPr>
            <w:r>
              <w:rPr>
                <w:rFonts w:hint="eastAsia" w:ascii="宋体" w:hAnsi="宋体"/>
                <w:sz w:val="21"/>
                <w:szCs w:val="21"/>
                <w:lang w:bidi="ar"/>
              </w:rPr>
              <w:t xml:space="preserve">上述每项应逐条叙述，内容完整，条理清晰的得</w:t>
            </w:r>
            <w:r>
              <w:rPr>
                <w:rFonts w:hint="eastAsia" w:ascii="宋体" w:hAnsi="宋体"/>
                <w:sz w:val="21"/>
                <w:szCs w:val="21"/>
                <w:lang w:bidi="ar"/>
              </w:rPr>
              <w:t xml:space="preserve"> </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 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 </w:t>
            </w:r>
            <w:r>
              <w:rPr>
                <w:rFonts w:ascii="宋体" w:hAnsi="宋体"/>
                <w:sz w:val="21"/>
                <w:szCs w:val="21"/>
                <w:lang w:bidi="ar"/>
              </w:rPr>
              <w:t xml:space="preserve">9</w:t>
            </w:r>
            <w:r>
              <w:rPr>
                <w:rFonts w:hint="eastAsia" w:ascii="宋体" w:hAnsi="宋体"/>
                <w:sz w:val="21"/>
                <w:szCs w:val="21"/>
                <w:lang w:bidi="ar"/>
              </w:rPr>
              <w:t xml:space="preserve">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9</w:t>
            </w:r>
            <w:r/>
          </w:p>
        </w:tc>
      </w:tr>
      <w:tr>
        <w:trPr>
          <w:trHeight w:val="860"/>
        </w:trPr>
        <w:tc>
          <w:tcPr>
            <w:tcW w:w="574"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505" w:type="pct"/>
            <w:vAlign w:val="center"/>
            <w:textDirection w:val="lrTb"/>
            <w:noWrap w:val="false"/>
          </w:tcPr>
          <w:p>
            <w:pPr>
              <w:ind w:left="0"/>
              <w:jc w:val="center"/>
              <w:rPr>
                <w:rFonts w:ascii="宋体" w:hAnsi="宋体"/>
                <w:b/>
                <w:bCs/>
                <w:sz w:val="21"/>
                <w:szCs w:val="22"/>
              </w:rPr>
            </w:pPr>
            <w:r>
              <w:rPr>
                <w:rFonts w:hint="eastAsia" w:ascii="宋体" w:hAnsi="宋体"/>
                <w:b/>
                <w:bCs/>
                <w:sz w:val="21"/>
              </w:rPr>
              <w:t xml:space="preserve">▲</w:t>
            </w:r>
            <w:r>
              <w:rPr>
                <w:rFonts w:hint="eastAsia" w:ascii="宋体" w:hAnsi="宋体" w:cs="Times New Roman"/>
                <w:b/>
                <w:sz w:val="21"/>
                <w:szCs w:val="22"/>
              </w:rPr>
              <w:t xml:space="preserve">技术参数比较</w:t>
            </w:r>
            <w:r/>
          </w:p>
        </w:tc>
        <w:tc>
          <w:tcPr>
            <w:tcW w:w="3665" w:type="pct"/>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投标人所投设备的各项技术指标需符合招标文件要求，注“★”的技术指标为核心参数，</w:t>
            </w:r>
            <w:r>
              <w:rPr>
                <w:rFonts w:hint="eastAsia" w:ascii="宋体" w:hAnsi="宋体"/>
                <w:sz w:val="21"/>
                <w:szCs w:val="22"/>
              </w:rPr>
              <w:t xml:space="preserve">参数</w:t>
            </w:r>
            <w:r>
              <w:rPr>
                <w:rFonts w:hint="eastAsia" w:ascii="宋体" w:hAnsi="宋体"/>
                <w:sz w:val="21"/>
              </w:rPr>
              <w:t xml:space="preserve">每满足或优于一</w:t>
            </w:r>
            <w:r>
              <w:rPr>
                <w:rFonts w:hint="eastAsia" w:ascii="宋体" w:hAnsi="宋体"/>
                <w:sz w:val="21"/>
                <w:szCs w:val="22"/>
              </w:rPr>
              <w:t xml:space="preserve">项的得</w:t>
            </w:r>
            <w:r>
              <w:rPr>
                <w:rFonts w:hint="eastAsia" w:ascii="宋体" w:hAnsi="宋体" w:cs="Times New Roman"/>
                <w:bCs/>
                <w:sz w:val="21"/>
                <w:szCs w:val="22"/>
              </w:rPr>
              <w:t xml:space="preserve">3分，本项最高得30分。</w:t>
            </w:r>
            <w:r/>
          </w:p>
          <w:p>
            <w:pPr>
              <w:pStyle w:val="865"/>
              <w:ind w:left="0" w:firstLine="0"/>
            </w:pPr>
            <w:r>
              <w:rPr>
                <w:rFonts w:hint="eastAsia" w:ascii="宋体" w:hAnsi="宋体"/>
                <w:b/>
                <w:bCs/>
                <w:sz w:val="21"/>
                <w:szCs w:val="22"/>
              </w:rPr>
              <w:t xml:space="preserve">（注：“</w:t>
            </w:r>
            <w:bookmarkStart w:id="130" w:name="OLE_LINK44"/>
            <w:r/>
            <w:bookmarkStart w:id="131" w:name="OLE_LINK45"/>
            <w:r>
              <w:rPr>
                <w:rFonts w:hint="eastAsia" w:ascii="宋体" w:hAnsi="宋体"/>
                <w:b/>
                <w:bCs/>
                <w:sz w:val="21"/>
                <w:szCs w:val="22"/>
              </w:rPr>
              <w:t xml:space="preserve">★</w:t>
            </w:r>
            <w:bookmarkEnd w:id="130"/>
            <w:r/>
            <w:bookmarkEnd w:id="131"/>
            <w:r>
              <w:rPr>
                <w:rFonts w:hint="eastAsia" w:ascii="宋体" w:hAnsi="宋体"/>
                <w:b/>
                <w:bCs/>
                <w:sz w:val="21"/>
                <w:szCs w:val="22"/>
              </w:rPr>
              <w:t xml:space="preserve">”的技术指标需提供以下任意一种证明材料并加盖投标单位公章：</w:t>
            </w:r>
            <w:r>
              <w:rPr>
                <w:rFonts w:hint="eastAsia" w:ascii="宋体" w:hAnsi="宋体"/>
                <w:b/>
                <w:bCs/>
                <w:sz w:val="21"/>
                <w:szCs w:val="22"/>
              </w:rPr>
              <w:t xml:space="preserve">1.具有国家认可的第三方机构出具的检测报告复印件，</w:t>
            </w:r>
            <w:r>
              <w:rPr>
                <w:rFonts w:ascii="宋体" w:hAnsi="宋体"/>
                <w:b/>
                <w:bCs/>
                <w:sz w:val="21"/>
                <w:szCs w:val="22"/>
              </w:rPr>
              <w:t xml:space="preserve">2</w:t>
            </w:r>
            <w:bookmarkStart w:id="132" w:name="_GoBack"/>
            <w:r/>
            <w:bookmarkEnd w:id="132"/>
            <w:r>
              <w:rPr>
                <w:rFonts w:hint="eastAsia" w:ascii="宋体" w:hAnsi="宋体"/>
                <w:b/>
                <w:bCs/>
                <w:sz w:val="21"/>
                <w:szCs w:val="22"/>
              </w:rPr>
              <w:t xml:space="preserve">.已发表的临床验证资料,</w:t>
            </w:r>
            <w:r>
              <w:rPr>
                <w:rFonts w:hint="eastAsia" w:ascii="宋体" w:hAnsi="宋体"/>
                <w:b/>
                <w:bCs/>
                <w:sz w:val="21"/>
                <w:szCs w:val="22"/>
              </w:rPr>
              <w:t xml:space="preserve">未按要求提供的</w:t>
            </w:r>
            <w:r>
              <w:rPr>
                <w:rFonts w:hint="eastAsia" w:ascii="宋体" w:hAnsi="宋体"/>
                <w:b/>
                <w:bCs/>
                <w:sz w:val="21"/>
                <w:szCs w:val="22"/>
              </w:rPr>
              <w:t xml:space="preserve">视为负偏离</w:t>
            </w:r>
            <w:r>
              <w:rPr>
                <w:rFonts w:hint="eastAsia" w:ascii="宋体" w:hAnsi="宋体"/>
                <w:b/>
                <w:bCs/>
                <w:sz w:val="21"/>
                <w:szCs w:val="22"/>
              </w:rPr>
              <w:t xml:space="preserve">。）</w:t>
            </w:r>
            <w:r/>
          </w:p>
        </w:tc>
        <w:tc>
          <w:tcPr>
            <w:tcW w:w="256"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30</w:t>
            </w:r>
            <w:r/>
          </w:p>
        </w:tc>
      </w:tr>
      <w:tr>
        <w:trPr>
          <w:trHeight w:val="860"/>
        </w:trPr>
        <w:tc>
          <w:tcPr>
            <w:tcW w:w="574"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b/>
                <w:bCs/>
                <w:sz w:val="21"/>
              </w:rPr>
              <w:t xml:space="preserve">▲</w:t>
            </w:r>
            <w:r>
              <w:rPr>
                <w:rFonts w:hint="eastAsia" w:ascii="宋体" w:hAnsi="宋体" w:cs="Times New Roman"/>
                <w:b/>
                <w:sz w:val="21"/>
                <w:szCs w:val="22"/>
              </w:rPr>
              <w:t xml:space="preserve">售后服务承诺</w:t>
            </w:r>
            <w:r/>
          </w:p>
        </w:tc>
        <w:tc>
          <w:tcPr>
            <w:tcW w:w="3665" w:type="pct"/>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w:t>
            </w:r>
            <w:bookmarkStart w:id="133" w:name="OLE_LINK26"/>
            <w:r>
              <w:rPr>
                <w:rFonts w:hint="eastAsia" w:ascii="宋体" w:hAnsi="宋体" w:cs="Times New Roman"/>
                <w:bCs/>
                <w:sz w:val="21"/>
                <w:szCs w:val="22"/>
              </w:rPr>
              <w:t xml:space="preserve">投标单位</w:t>
            </w:r>
            <w:bookmarkEnd w:id="133"/>
            <w:r>
              <w:rPr>
                <w:rFonts w:hint="eastAsia" w:ascii="宋体" w:hAnsi="宋体" w:cs="Times New Roman"/>
                <w:bCs/>
                <w:sz w:val="21"/>
                <w:szCs w:val="22"/>
              </w:rPr>
              <w:t xml:space="preserve">承诺可以按照采购文件要求年限提供所投产品原厂免费质保期服务，在此基础上每增加一年免费质保期的加 2分，最多加4分。</w:t>
            </w:r>
            <w:r/>
          </w:p>
          <w:p>
            <w:pPr>
              <w:pStyle w:val="865"/>
              <w:ind w:left="0" w:firstLine="0"/>
            </w:pPr>
            <w:r>
              <w:rPr>
                <w:rFonts w:hint="eastAsia"/>
              </w:rPr>
              <w:t xml:space="preserve">2.</w:t>
            </w:r>
            <w:r>
              <w:rPr>
                <w:rFonts w:hint="eastAsia" w:ascii="宋体" w:hAnsi="宋体"/>
                <w:bCs/>
                <w:sz w:val="21"/>
                <w:szCs w:val="22"/>
              </w:rPr>
              <w:t xml:space="preserve">投标单位</w:t>
            </w:r>
            <w:r>
              <w:t xml:space="preserve">承诺交货周期在</w:t>
            </w:r>
            <w:r>
              <w:t xml:space="preserve"> 15 </w:t>
            </w:r>
            <w:r>
              <w:t xml:space="preserve">天（自然日）基础上每提前</w:t>
            </w:r>
            <w:r>
              <w:t xml:space="preserve"> 1 </w:t>
            </w:r>
            <w:r>
              <w:t xml:space="preserve">天得</w:t>
            </w:r>
            <w:r>
              <w:t xml:space="preserve"> 1 </w:t>
            </w:r>
            <w:r>
              <w:t xml:space="preserve">分，</w:t>
            </w:r>
            <w:r>
              <w:rPr>
                <w:rFonts w:hint="eastAsia"/>
              </w:rPr>
              <w:t xml:space="preserve">最多加</w:t>
            </w:r>
            <w:r>
              <w:rPr>
                <w:rFonts w:hint="eastAsia"/>
              </w:rPr>
              <w:t xml:space="preserve">3</w:t>
            </w:r>
            <w:r>
              <w:rPr>
                <w:rFonts w:hint="eastAsia"/>
              </w:rPr>
              <w:t xml:space="preserve">分。</w:t>
            </w:r>
            <w:r/>
          </w:p>
          <w:p>
            <w:pPr>
              <w:ind w:left="0"/>
              <w:rPr>
                <w:rFonts w:ascii="宋体" w:hAnsi="宋体"/>
                <w:b/>
                <w:sz w:val="21"/>
                <w:szCs w:val="22"/>
              </w:rPr>
            </w:pPr>
            <w:r/>
            <w:bookmarkStart w:id="134" w:name="_Hlk152854893"/>
            <w:r>
              <w:rPr>
                <w:rFonts w:hint="eastAsia" w:ascii="宋体" w:hAnsi="宋体" w:cs="Times New Roman"/>
                <w:b/>
                <w:bCs/>
                <w:sz w:val="21"/>
                <w:szCs w:val="22"/>
              </w:rPr>
              <w:t xml:space="preserve">注：</w:t>
            </w:r>
            <w:bookmarkEnd w:id="134"/>
            <w:r>
              <w:rPr>
                <w:rFonts w:hint="eastAsia" w:ascii="宋体" w:hAnsi="宋体" w:cs="Times New Roman"/>
                <w:b/>
                <w:bCs/>
                <w:sz w:val="21"/>
                <w:szCs w:val="22"/>
              </w:rPr>
              <w:t xml:space="preserve">投标文件中提供承诺函并加盖投标单位公章，承诺函上须注明质保期限及供货期限，未提供不得分。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7</w:t>
            </w:r>
            <w:r/>
          </w:p>
        </w:tc>
      </w:tr>
      <w:tr>
        <w:trPr>
          <w:trHeight w:val="927"/>
        </w:trPr>
        <w:tc>
          <w:tcPr>
            <w:tcW w:w="574" w:type="pct"/>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b/>
                <w:bCs/>
                <w:sz w:val="21"/>
              </w:rPr>
              <w:t xml:space="preserve">▲</w:t>
            </w:r>
            <w:r>
              <w:rPr>
                <w:rFonts w:hint="eastAsia" w:ascii="宋体" w:hAnsi="宋体" w:cs="Times New Roman"/>
                <w:b/>
                <w:sz w:val="21"/>
                <w:szCs w:val="22"/>
              </w:rPr>
              <w:t xml:space="preserve">类似项目业绩</w:t>
            </w:r>
            <w:r/>
          </w:p>
        </w:tc>
        <w:tc>
          <w:tcPr>
            <w:tcW w:w="3665" w:type="pct"/>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w:t>
            </w:r>
            <w:r>
              <w:rPr>
                <w:rFonts w:hint="eastAsia" w:ascii="宋体" w:hAnsi="宋体"/>
                <w:bCs/>
                <w:sz w:val="21"/>
                <w:szCs w:val="22"/>
              </w:rPr>
              <w:t xml:space="preserve">（或产品生产厂家）</w:t>
            </w:r>
            <w:r>
              <w:rPr>
                <w:rFonts w:hint="eastAsia" w:ascii="宋体" w:hAnsi="宋体" w:cs="Times New Roman"/>
                <w:bCs/>
                <w:sz w:val="21"/>
                <w:szCs w:val="22"/>
              </w:rPr>
              <w:t xml:space="preserve">自202</w:t>
            </w:r>
            <w:r>
              <w:rPr>
                <w:rFonts w:ascii="宋体" w:hAnsi="宋体" w:cs="Times New Roman"/>
                <w:bCs/>
                <w:sz w:val="21"/>
                <w:szCs w:val="22"/>
              </w:rPr>
              <w:t xml:space="preserve">2</w:t>
            </w:r>
            <w:r>
              <w:rPr>
                <w:rFonts w:hint="eastAsia" w:ascii="宋体" w:hAnsi="宋体" w:cs="Times New Roman"/>
                <w:bCs/>
                <w:sz w:val="21"/>
                <w:szCs w:val="22"/>
              </w:rPr>
              <w:t xml:space="preserve">年1月1日起至今（以合同签订之日起为准）投标单位完成的类似项目业绩的，每提供一个得1分，最高3分。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注：投标文件中需提供合同复印件并加盖投标单位公章，不提供不得分。类似业绩日期认定：以签订合同日期为准。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w:t>
            </w:r>
            <w:bookmarkEnd w:id="122"/>
            <w:r/>
          </w:p>
        </w:tc>
      </w:tr>
    </w:tbl>
    <w:p>
      <w:pPr>
        <w:ind w:left="0" w:firstLine="422"/>
        <w:spacing w:line="360" w:lineRule="auto"/>
        <w:rPr>
          <w:rFonts w:ascii="宋体" w:hAnsi="宋体"/>
          <w:sz w:val="21"/>
        </w:rPr>
      </w:pPr>
      <w:r>
        <w:rPr>
          <w:rFonts w:hint="eastAsia" w:ascii="宋体" w:hAnsi="宋体"/>
          <w:b/>
          <w:bCs/>
          <w:sz w:val="21"/>
        </w:rPr>
        <w:t xml:space="preserve">表格中标</w:t>
      </w:r>
      <w:bookmarkStart w:id="135" w:name="OLE_LINK27"/>
      <w:r>
        <w:rPr>
          <w:rFonts w:hint="eastAsia" w:ascii="宋体" w:hAnsi="宋体"/>
          <w:b/>
          <w:bCs/>
          <w:sz w:val="21"/>
        </w:rPr>
        <w:t xml:space="preserve">▲</w:t>
      </w:r>
      <w:bookmarkEnd w:id="135"/>
      <w:r>
        <w:rPr>
          <w:rFonts w:hint="eastAsia" w:ascii="宋体" w:hAnsi="宋体"/>
          <w:b/>
          <w:bCs/>
          <w:sz w:val="21"/>
        </w:rPr>
        <w:t xml:space="preserve">项为客观分</w:t>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0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0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2"/>
    <w:link w:val="853"/>
    <w:uiPriority w:val="9"/>
    <w:rPr>
      <w:rFonts w:ascii="Arial" w:hAnsi="Arial" w:eastAsia="Arial" w:cs="Arial"/>
      <w:sz w:val="40"/>
      <w:szCs w:val="40"/>
    </w:rPr>
  </w:style>
  <w:style w:type="character" w:styleId="15">
    <w:name w:val="Heading 2 Char"/>
    <w:basedOn w:val="862"/>
    <w:link w:val="854"/>
    <w:uiPriority w:val="9"/>
    <w:rPr>
      <w:rFonts w:ascii="Arial" w:hAnsi="Arial" w:eastAsia="Arial" w:cs="Arial"/>
      <w:sz w:val="34"/>
    </w:rPr>
  </w:style>
  <w:style w:type="character" w:styleId="17">
    <w:name w:val="Heading 3 Char"/>
    <w:basedOn w:val="862"/>
    <w:link w:val="855"/>
    <w:uiPriority w:val="9"/>
    <w:rPr>
      <w:rFonts w:ascii="Arial" w:hAnsi="Arial" w:eastAsia="Arial" w:cs="Arial"/>
      <w:sz w:val="30"/>
      <w:szCs w:val="30"/>
    </w:rPr>
  </w:style>
  <w:style w:type="character" w:styleId="19">
    <w:name w:val="Heading 4 Char"/>
    <w:basedOn w:val="862"/>
    <w:link w:val="856"/>
    <w:uiPriority w:val="9"/>
    <w:rPr>
      <w:rFonts w:ascii="Arial" w:hAnsi="Arial" w:eastAsia="Arial" w:cs="Arial"/>
      <w:b/>
      <w:bCs/>
      <w:sz w:val="26"/>
      <w:szCs w:val="26"/>
    </w:rPr>
  </w:style>
  <w:style w:type="character" w:styleId="21">
    <w:name w:val="Heading 5 Char"/>
    <w:basedOn w:val="862"/>
    <w:link w:val="857"/>
    <w:uiPriority w:val="9"/>
    <w:rPr>
      <w:rFonts w:ascii="Arial" w:hAnsi="Arial" w:eastAsia="Arial" w:cs="Arial"/>
      <w:b/>
      <w:bCs/>
      <w:sz w:val="24"/>
      <w:szCs w:val="24"/>
    </w:rPr>
  </w:style>
  <w:style w:type="character" w:styleId="23">
    <w:name w:val="Heading 6 Char"/>
    <w:basedOn w:val="862"/>
    <w:link w:val="858"/>
    <w:uiPriority w:val="9"/>
    <w:rPr>
      <w:rFonts w:ascii="Arial" w:hAnsi="Arial" w:eastAsia="Arial" w:cs="Arial"/>
      <w:b/>
      <w:bCs/>
      <w:sz w:val="22"/>
      <w:szCs w:val="22"/>
    </w:rPr>
  </w:style>
  <w:style w:type="character" w:styleId="25">
    <w:name w:val="Heading 7 Char"/>
    <w:basedOn w:val="862"/>
    <w:link w:val="859"/>
    <w:uiPriority w:val="9"/>
    <w:rPr>
      <w:rFonts w:ascii="Arial" w:hAnsi="Arial" w:eastAsia="Arial" w:cs="Arial"/>
      <w:b/>
      <w:bCs/>
      <w:i/>
      <w:iCs/>
      <w:sz w:val="22"/>
      <w:szCs w:val="22"/>
    </w:rPr>
  </w:style>
  <w:style w:type="character" w:styleId="27">
    <w:name w:val="Heading 8 Char"/>
    <w:basedOn w:val="862"/>
    <w:link w:val="860"/>
    <w:uiPriority w:val="9"/>
    <w:rPr>
      <w:rFonts w:ascii="Arial" w:hAnsi="Arial" w:eastAsia="Arial" w:cs="Arial"/>
      <w:i/>
      <w:iCs/>
      <w:sz w:val="22"/>
      <w:szCs w:val="22"/>
    </w:rPr>
  </w:style>
  <w:style w:type="character" w:styleId="29">
    <w:name w:val="Heading 9 Char"/>
    <w:basedOn w:val="862"/>
    <w:link w:val="86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62"/>
    <w:link w:val="1271"/>
    <w:uiPriority w:val="10"/>
    <w:rPr>
      <w:sz w:val="48"/>
      <w:szCs w:val="48"/>
    </w:rPr>
  </w:style>
  <w:style w:type="character" w:styleId="36">
    <w:name w:val="Subtitle Char"/>
    <w:basedOn w:val="862"/>
    <w:link w:val="899"/>
    <w:uiPriority w:val="11"/>
    <w:rPr>
      <w:sz w:val="24"/>
      <w:szCs w:val="24"/>
    </w:rPr>
  </w:style>
  <w:style w:type="character" w:styleId="38">
    <w:name w:val="Quote Char"/>
    <w:link w:val="1104"/>
    <w:uiPriority w:val="29"/>
    <w:rPr>
      <w:i/>
    </w:rPr>
  </w:style>
  <w:style w:type="character" w:styleId="40">
    <w:name w:val="Intense Quote Char"/>
    <w:link w:val="1230"/>
    <w:uiPriority w:val="30"/>
    <w:rPr>
      <w:i/>
    </w:rPr>
  </w:style>
  <w:style w:type="character" w:styleId="42">
    <w:name w:val="Header Char"/>
    <w:basedOn w:val="862"/>
    <w:link w:val="897"/>
    <w:uiPriority w:val="99"/>
  </w:style>
  <w:style w:type="character" w:styleId="44">
    <w:name w:val="Footer Char"/>
    <w:basedOn w:val="862"/>
    <w:link w:val="895"/>
    <w:uiPriority w:val="99"/>
  </w:style>
  <w:style w:type="character" w:styleId="46">
    <w:name w:val="Caption Char"/>
    <w:basedOn w:val="872"/>
    <w:link w:val="895"/>
    <w:uiPriority w:val="99"/>
  </w:style>
  <w:style w:type="table" w:styleId="48">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2"/>
    <w:uiPriority w:val="99"/>
    <w:rPr>
      <w:sz w:val="18"/>
    </w:rPr>
  </w:style>
  <w:style w:type="character" w:styleId="178">
    <w:name w:val="Endnote Text Char"/>
    <w:link w:val="892"/>
    <w:uiPriority w:val="99"/>
    <w:rPr>
      <w:sz w:val="20"/>
    </w:rPr>
  </w:style>
  <w:style w:type="character" w:styleId="179">
    <w:name w:val="endnote reference"/>
    <w:basedOn w:val="862"/>
    <w:uiPriority w:val="99"/>
    <w:semiHidden/>
    <w:unhideWhenUsed/>
    <w:rPr>
      <w:vertAlign w:val="superscript"/>
    </w:rPr>
  </w:style>
  <w:style w:type="paragraph" w:styleId="189">
    <w:name w:val="TOC Heading"/>
    <w:uiPriority w:val="39"/>
    <w:unhideWhenUsed/>
  </w:style>
  <w:style w:type="paragraph" w:styleId="190">
    <w:name w:val="table of figures"/>
    <w:basedOn w:val="852"/>
    <w:next w:val="852"/>
    <w:uiPriority w:val="99"/>
    <w:unhideWhenUsed/>
    <w:pPr>
      <w:spacing w:after="0" w:afterAutospacing="0"/>
    </w:pPr>
  </w:style>
  <w:style w:type="paragraph" w:styleId="852" w:default="1">
    <w:name w:val="Normal"/>
    <w:next w:val="865"/>
    <w:qFormat/>
    <w:pPr>
      <w:ind w:left="1024"/>
      <w:jc w:val="both"/>
    </w:pPr>
    <w:rPr>
      <w:rFonts w:ascii="Calibri" w:hAnsi="Calibri"/>
    </w:rPr>
  </w:style>
  <w:style w:type="paragraph" w:styleId="853">
    <w:name w:val="Heading 1"/>
    <w:basedOn w:val="852"/>
    <w:next w:val="852"/>
    <w:link w:val="1276"/>
    <w:uiPriority w:val="9"/>
    <w:qFormat/>
    <w:pPr>
      <w:ind w:left="432" w:firstLine="18"/>
      <w:spacing w:before="340" w:after="330" w:line="578" w:lineRule="auto"/>
      <w:outlineLvl w:val="0"/>
    </w:pPr>
  </w:style>
  <w:style w:type="paragraph" w:styleId="854">
    <w:name w:val="Heading 2"/>
    <w:basedOn w:val="852"/>
    <w:next w:val="852"/>
    <w:link w:val="1277"/>
    <w:uiPriority w:val="9"/>
    <w:qFormat/>
    <w:pPr>
      <w:ind w:left="576" w:firstLine="24"/>
      <w:spacing w:before="260" w:after="260" w:line="416" w:lineRule="auto"/>
      <w:outlineLvl w:val="1"/>
    </w:pPr>
    <w:rPr>
      <w:rFonts w:ascii="Times New Roman" w:hAnsi="Times New Roman" w:cs="Times New Roman"/>
    </w:rPr>
  </w:style>
  <w:style w:type="paragraph" w:styleId="855">
    <w:name w:val="Heading 3"/>
    <w:basedOn w:val="852"/>
    <w:next w:val="866"/>
    <w:link w:val="1278"/>
    <w:uiPriority w:val="9"/>
    <w:qFormat/>
    <w:pPr>
      <w:ind w:left="720"/>
      <w:spacing w:before="260" w:after="260" w:line="416" w:lineRule="auto"/>
      <w:outlineLvl w:val="2"/>
    </w:pPr>
    <w:rPr>
      <w:rFonts w:ascii="Times New Roman" w:hAnsi="Times New Roman" w:cs="Times New Roman"/>
    </w:rPr>
  </w:style>
  <w:style w:type="paragraph" w:styleId="856">
    <w:name w:val="Heading 4"/>
    <w:basedOn w:val="853"/>
    <w:next w:val="852"/>
    <w:link w:val="1279"/>
    <w:uiPriority w:val="9"/>
    <w:qFormat/>
    <w:pPr>
      <w:ind w:left="864" w:firstLine="24"/>
      <w:spacing w:before="280" w:after="290" w:line="376" w:lineRule="auto"/>
      <w:outlineLvl w:val="3"/>
    </w:pPr>
    <w:rPr>
      <w:rFonts w:ascii="Times New Roman" w:hAnsi="Times New Roman" w:cs="Times New Roman"/>
    </w:rPr>
  </w:style>
  <w:style w:type="paragraph" w:styleId="857">
    <w:name w:val="Heading 5"/>
    <w:basedOn w:val="853"/>
    <w:next w:val="852"/>
    <w:link w:val="1280"/>
    <w:uiPriority w:val="9"/>
    <w:qFormat/>
    <w:pPr>
      <w:ind w:left="1008"/>
      <w:spacing w:before="280" w:after="290" w:line="376" w:lineRule="auto"/>
      <w:outlineLvl w:val="4"/>
    </w:pPr>
    <w:rPr>
      <w:rFonts w:ascii="Times New Roman" w:hAnsi="Times New Roman" w:cs="Times New Roman"/>
    </w:rPr>
  </w:style>
  <w:style w:type="paragraph" w:styleId="858">
    <w:name w:val="Heading 6"/>
    <w:basedOn w:val="853"/>
    <w:next w:val="852"/>
    <w:link w:val="1281"/>
    <w:uiPriority w:val="9"/>
    <w:qFormat/>
    <w:pPr>
      <w:ind w:left="1152" w:firstLine="20"/>
      <w:spacing w:before="240" w:after="64" w:line="320" w:lineRule="auto"/>
      <w:outlineLvl w:val="5"/>
    </w:pPr>
    <w:rPr>
      <w:rFonts w:ascii="Times New Roman" w:hAnsi="Times New Roman" w:cs="Times New Roman"/>
    </w:rPr>
  </w:style>
  <w:style w:type="paragraph" w:styleId="859">
    <w:name w:val="Heading 7"/>
    <w:basedOn w:val="853"/>
    <w:next w:val="852"/>
    <w:link w:val="1282"/>
    <w:uiPriority w:val="9"/>
    <w:qFormat/>
    <w:pPr>
      <w:ind w:left="1296" w:firstLine="14"/>
      <w:spacing w:before="240" w:after="64" w:line="320" w:lineRule="auto"/>
      <w:outlineLvl w:val="6"/>
    </w:pPr>
    <w:rPr>
      <w:rFonts w:ascii="Times New Roman" w:hAnsi="Times New Roman" w:cs="Times New Roman"/>
    </w:rPr>
  </w:style>
  <w:style w:type="paragraph" w:styleId="860">
    <w:name w:val="Heading 8"/>
    <w:basedOn w:val="853"/>
    <w:next w:val="852"/>
    <w:link w:val="1283"/>
    <w:uiPriority w:val="9"/>
    <w:qFormat/>
    <w:pPr>
      <w:ind w:left="1440"/>
      <w:spacing w:before="240" w:after="64" w:line="320" w:lineRule="auto"/>
      <w:outlineLvl w:val="7"/>
    </w:pPr>
    <w:rPr>
      <w:rFonts w:ascii="Times New Roman" w:hAnsi="Times New Roman" w:cs="Times New Roman"/>
    </w:rPr>
  </w:style>
  <w:style w:type="paragraph" w:styleId="861">
    <w:name w:val="Heading 9"/>
    <w:basedOn w:val="853"/>
    <w:next w:val="852"/>
    <w:link w:val="1284"/>
    <w:uiPriority w:val="9"/>
    <w:qFormat/>
    <w:pPr>
      <w:ind w:left="1584" w:firstLine="22"/>
      <w:spacing w:before="240" w:after="64" w:line="320" w:lineRule="auto"/>
      <w:outlineLvl w:val="8"/>
    </w:pPr>
    <w:rPr>
      <w:rFonts w:ascii="Times New Roman" w:hAnsi="Times New Roman" w:cs="Times New Roman"/>
    </w:rPr>
  </w:style>
  <w:style w:type="character" w:styleId="862" w:default="1">
    <w:name w:val="Default Paragraph Font"/>
    <w:uiPriority w:val="1"/>
    <w:semiHidden/>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Body Text Indent"/>
    <w:basedOn w:val="852"/>
    <w:next w:val="852"/>
    <w:link w:val="1275"/>
    <w:uiPriority w:val="99"/>
    <w:qFormat/>
    <w:pPr>
      <w:ind w:left="420" w:firstLine="1188"/>
      <w:spacing w:line="360" w:lineRule="exact"/>
    </w:pPr>
    <w:rPr>
      <w:rFonts w:ascii="Times New Roman" w:hAnsi="Times New Roman" w:cs="Times New Roman"/>
    </w:rPr>
  </w:style>
  <w:style w:type="paragraph" w:styleId="866" w:customStyle="1">
    <w:name w:val="正文2"/>
    <w:basedOn w:val="852"/>
    <w:next w:val="852"/>
    <w:qFormat/>
    <w:pPr>
      <w:ind w:left="0" w:hanging="2155"/>
      <w:spacing w:line="360" w:lineRule="auto"/>
      <w:shd w:val="clear" w:color="auto" w:fill="ffffff"/>
    </w:pPr>
    <w:rPr>
      <w:rFonts w:ascii="宋体" w:hAnsi="宋体"/>
    </w:rPr>
  </w:style>
  <w:style w:type="paragraph" w:styleId="867">
    <w:name w:val="toc 7"/>
    <w:basedOn w:val="853"/>
    <w:next w:val="852"/>
    <w:qFormat/>
    <w:pPr>
      <w:ind w:left="1640" w:firstLine="3784"/>
      <w:spacing w:before="0" w:after="0" w:line="360" w:lineRule="auto"/>
    </w:pPr>
    <w:rPr>
      <w:rFonts w:ascii="Times New Roman" w:hAnsi="Times New Roman" w:cs="Times New Roman"/>
    </w:rPr>
  </w:style>
  <w:style w:type="paragraph" w:styleId="868">
    <w:name w:val="List Bullet 4"/>
    <w:basedOn w:val="853"/>
    <w:next w:val="869"/>
    <w:qFormat/>
    <w:pPr>
      <w:ind w:left="1620" w:firstLine="2652"/>
      <w:spacing w:before="0" w:after="0" w:line="360" w:lineRule="auto"/>
    </w:pPr>
    <w:rPr>
      <w:rFonts w:ascii="Times New Roman" w:hAnsi="Times New Roman" w:cs="Times New Roman"/>
    </w:rPr>
  </w:style>
  <w:style w:type="paragraph" w:styleId="869">
    <w:name w:val="List Bullet 2"/>
    <w:basedOn w:val="853"/>
    <w:next w:val="852"/>
    <w:qFormat/>
    <w:pPr>
      <w:ind w:left="900" w:firstLine="2652"/>
      <w:spacing w:before="0" w:after="0" w:line="360" w:lineRule="auto"/>
    </w:pPr>
    <w:rPr>
      <w:rFonts w:ascii="Times New Roman" w:hAnsi="Times New Roman" w:cs="Times New Roman"/>
    </w:rPr>
  </w:style>
  <w:style w:type="paragraph" w:styleId="870">
    <w:name w:val="List Number"/>
    <w:basedOn w:val="853"/>
    <w:next w:val="852"/>
    <w:qFormat/>
    <w:pPr>
      <w:ind w:left="454" w:firstLine="2788"/>
      <w:spacing w:before="0" w:after="0" w:line="240" w:lineRule="auto"/>
    </w:pPr>
    <w:rPr>
      <w:rFonts w:ascii="Times New Roman" w:hAnsi="Times New Roman" w:cs="Times New Roman"/>
    </w:rPr>
  </w:style>
  <w:style w:type="paragraph" w:styleId="871">
    <w:name w:val="Normal Indent"/>
    <w:basedOn w:val="852"/>
    <w:next w:val="852"/>
    <w:link w:val="921"/>
    <w:qFormat/>
    <w:pPr>
      <w:ind w:left="420" w:firstLine="4772"/>
    </w:pPr>
  </w:style>
  <w:style w:type="paragraph" w:styleId="872">
    <w:name w:val="Caption"/>
    <w:basedOn w:val="853"/>
    <w:next w:val="852"/>
    <w:qFormat/>
    <w:pPr>
      <w:ind w:left="200" w:firstLine="2248"/>
      <w:jc w:val="center"/>
      <w:spacing w:before="0" w:after="0" w:line="240" w:lineRule="auto"/>
    </w:pPr>
    <w:rPr>
      <w:rFonts w:ascii="Times New Roman" w:hAnsi="Times New Roman" w:cs="Times New Roman"/>
    </w:rPr>
  </w:style>
  <w:style w:type="paragraph" w:styleId="873">
    <w:name w:val="List Bullet"/>
    <w:basedOn w:val="853"/>
    <w:next w:val="852"/>
    <w:qFormat/>
    <w:pPr>
      <w:ind w:left="900" w:firstLine="2652"/>
      <w:spacing w:before="0" w:after="0" w:line="360" w:lineRule="auto"/>
    </w:pPr>
    <w:rPr>
      <w:rFonts w:ascii="Times New Roman" w:hAnsi="Times New Roman" w:cs="Times New Roman"/>
    </w:rPr>
  </w:style>
  <w:style w:type="paragraph" w:styleId="874">
    <w:name w:val="Document Map"/>
    <w:basedOn w:val="853"/>
    <w:next w:val="875"/>
    <w:qFormat/>
    <w:pPr>
      <w:ind w:left="0" w:firstLine="4"/>
      <w:spacing w:before="0" w:after="0" w:line="240" w:lineRule="auto"/>
      <w:shd w:val="clear" w:color="000000" w:fill="000080"/>
    </w:pPr>
    <w:rPr>
      <w:rFonts w:ascii="Times New Roman" w:hAnsi="Times New Roman" w:cs="Times New Roman"/>
    </w:rPr>
  </w:style>
  <w:style w:type="paragraph" w:styleId="875">
    <w:name w:val="annotation subject"/>
    <w:next w:val="852"/>
    <w:uiPriority w:val="99"/>
    <w:qFormat/>
    <w:pPr>
      <w:ind w:firstLine="4608"/>
      <w:spacing w:line="360" w:lineRule="auto"/>
    </w:pPr>
    <w:rPr>
      <w:rFonts w:ascii="Calibri" w:hAnsi="Calibri"/>
    </w:rPr>
  </w:style>
  <w:style w:type="paragraph" w:styleId="876">
    <w:name w:val="annotation text"/>
    <w:basedOn w:val="853"/>
    <w:next w:val="852"/>
    <w:qFormat/>
    <w:pPr>
      <w:ind w:left="0" w:firstLine="3584"/>
      <w:spacing w:before="0" w:after="0" w:line="360" w:lineRule="auto"/>
    </w:pPr>
    <w:rPr>
      <w:rFonts w:ascii="Times New Roman" w:hAnsi="Times New Roman" w:cs="Times New Roman"/>
    </w:rPr>
  </w:style>
  <w:style w:type="paragraph" w:styleId="877">
    <w:name w:val="Body Text 3"/>
    <w:basedOn w:val="853"/>
    <w:next w:val="852"/>
    <w:qFormat/>
    <w:pPr>
      <w:ind w:left="0" w:firstLine="2048"/>
      <w:spacing w:before="0" w:after="0" w:line="500" w:lineRule="exact"/>
    </w:pPr>
    <w:rPr>
      <w:rFonts w:ascii="Times New Roman" w:hAnsi="Times New Roman" w:cs="Times New Roman"/>
    </w:rPr>
  </w:style>
  <w:style w:type="paragraph" w:styleId="878">
    <w:name w:val="List Bullet 3"/>
    <w:basedOn w:val="853"/>
    <w:next w:val="852"/>
    <w:qFormat/>
    <w:pPr>
      <w:ind w:left="900" w:firstLine="2652"/>
      <w:spacing w:before="0" w:after="0" w:line="360" w:lineRule="auto"/>
    </w:pPr>
    <w:rPr>
      <w:rFonts w:ascii="Times New Roman" w:hAnsi="Times New Roman" w:cs="Times New Roman"/>
    </w:rPr>
  </w:style>
  <w:style w:type="paragraph" w:styleId="879">
    <w:name w:val="Body Text"/>
    <w:basedOn w:val="852"/>
    <w:next w:val="852"/>
    <w:qFormat/>
    <w:pPr>
      <w:ind w:left="0" w:firstLine="2560"/>
    </w:pPr>
    <w:rPr>
      <w:rFonts w:ascii="Times New Roman" w:hAnsi="Times New Roman" w:cs="Times New Roman"/>
    </w:rPr>
  </w:style>
  <w:style w:type="paragraph" w:styleId="880">
    <w:name w:val="List Number 3"/>
    <w:basedOn w:val="853"/>
    <w:next w:val="852"/>
    <w:qFormat/>
    <w:pPr>
      <w:ind w:left="420" w:firstLine="3584"/>
      <w:spacing w:before="0" w:after="0" w:line="240" w:lineRule="auto"/>
    </w:pPr>
    <w:rPr>
      <w:rFonts w:ascii="Times New Roman" w:hAnsi="Times New Roman" w:cs="Times New Roman"/>
    </w:rPr>
  </w:style>
  <w:style w:type="paragraph" w:styleId="881">
    <w:name w:val="List 2"/>
    <w:basedOn w:val="853"/>
    <w:next w:val="867"/>
    <w:qFormat/>
    <w:pPr>
      <w:ind w:left="100" w:firstLine="3640"/>
      <w:spacing w:before="0" w:after="0" w:line="240" w:lineRule="auto"/>
    </w:pPr>
    <w:rPr>
      <w:rFonts w:ascii="Times New Roman" w:hAnsi="Times New Roman" w:cs="Times New Roman"/>
    </w:rPr>
  </w:style>
  <w:style w:type="paragraph" w:styleId="882">
    <w:name w:val="Block Text"/>
    <w:basedOn w:val="853"/>
    <w:next w:val="852"/>
    <w:qFormat/>
    <w:pPr>
      <w:ind w:left="420" w:right="33" w:firstLine="2560"/>
      <w:spacing w:before="0" w:after="0" w:line="240" w:lineRule="auto"/>
    </w:pPr>
    <w:rPr>
      <w:rFonts w:ascii="Times New Roman" w:hAnsi="Times New Roman" w:cs="Times New Roman"/>
    </w:rPr>
  </w:style>
  <w:style w:type="paragraph" w:styleId="883">
    <w:name w:val="toc 5"/>
    <w:basedOn w:val="853"/>
    <w:next w:val="852"/>
    <w:qFormat/>
    <w:pPr>
      <w:ind w:left="1160" w:firstLine="3784"/>
      <w:spacing w:before="0" w:after="0" w:line="360" w:lineRule="auto"/>
    </w:pPr>
    <w:rPr>
      <w:rFonts w:ascii="Times New Roman" w:hAnsi="Times New Roman" w:cs="Times New Roman"/>
    </w:rPr>
  </w:style>
  <w:style w:type="paragraph" w:styleId="884">
    <w:name w:val="toc 3"/>
    <w:basedOn w:val="853"/>
    <w:next w:val="852"/>
    <w:qFormat/>
    <w:pPr>
      <w:ind w:left="0" w:firstLine="1024"/>
      <w:spacing w:before="0" w:after="0" w:line="360" w:lineRule="auto"/>
    </w:pPr>
    <w:rPr>
      <w:rFonts w:ascii="Times New Roman" w:hAnsi="Times New Roman" w:cs="Times New Roman"/>
    </w:rPr>
  </w:style>
  <w:style w:type="paragraph" w:styleId="885">
    <w:name w:val="Plain Text"/>
    <w:basedOn w:val="853"/>
    <w:next w:val="886"/>
    <w:qFormat/>
    <w:pPr>
      <w:ind w:left="0" w:firstLine="2048"/>
      <w:spacing w:before="0" w:after="0" w:line="240" w:lineRule="auto"/>
    </w:pPr>
    <w:rPr>
      <w:rFonts w:ascii="Times New Roman" w:hAnsi="Times New Roman" w:cs="Times New Roman"/>
    </w:rPr>
  </w:style>
  <w:style w:type="paragraph" w:styleId="886">
    <w:name w:val="toc 1"/>
    <w:basedOn w:val="853"/>
    <w:next w:val="852"/>
    <w:uiPriority w:val="39"/>
    <w:qFormat/>
    <w:pPr>
      <w:ind w:left="0" w:firstLine="4608"/>
      <w:spacing w:before="0" w:after="0" w:line="240" w:lineRule="auto"/>
    </w:pPr>
    <w:rPr>
      <w:rFonts w:ascii="Times New Roman" w:hAnsi="Times New Roman" w:cs="Times New Roman"/>
    </w:rPr>
  </w:style>
  <w:style w:type="paragraph" w:styleId="887">
    <w:name w:val="List Bullet 5"/>
    <w:basedOn w:val="853"/>
    <w:next w:val="888"/>
    <w:qFormat/>
    <w:pPr>
      <w:ind w:left="2040" w:firstLine="2560"/>
      <w:spacing w:before="0" w:after="0" w:line="360" w:lineRule="auto"/>
    </w:pPr>
    <w:rPr>
      <w:rFonts w:ascii="Times New Roman" w:hAnsi="Times New Roman" w:cs="Times New Roman"/>
    </w:rPr>
  </w:style>
  <w:style w:type="paragraph" w:styleId="888" w:customStyle="1">
    <w:name w:val="正文首行缩进1"/>
    <w:next w:val="880"/>
    <w:qFormat/>
    <w:pPr>
      <w:ind w:left="420" w:firstLine="2724"/>
      <w:spacing w:after="120" w:line="360" w:lineRule="auto"/>
    </w:pPr>
    <w:rPr>
      <w:rFonts w:ascii="Calibri" w:hAnsi="Calibri"/>
    </w:rPr>
  </w:style>
  <w:style w:type="paragraph" w:styleId="889">
    <w:name w:val="toc 8"/>
    <w:basedOn w:val="853"/>
    <w:next w:val="852"/>
    <w:qFormat/>
    <w:pPr>
      <w:ind w:left="1880" w:firstLine="3784"/>
      <w:spacing w:before="0" w:after="0" w:line="360" w:lineRule="auto"/>
    </w:pPr>
    <w:rPr>
      <w:rFonts w:ascii="Times New Roman" w:hAnsi="Times New Roman" w:cs="Times New Roman"/>
    </w:rPr>
  </w:style>
  <w:style w:type="paragraph" w:styleId="890">
    <w:name w:val="Date"/>
    <w:basedOn w:val="853"/>
    <w:next w:val="852"/>
    <w:qFormat/>
    <w:pPr>
      <w:ind w:left="0" w:firstLine="2560"/>
      <w:spacing w:before="0" w:after="0" w:line="240" w:lineRule="auto"/>
    </w:pPr>
    <w:rPr>
      <w:rFonts w:ascii="Times New Roman" w:hAnsi="Times New Roman" w:cs="Times New Roman"/>
    </w:rPr>
  </w:style>
  <w:style w:type="paragraph" w:styleId="891">
    <w:name w:val="Body Text Indent 2"/>
    <w:basedOn w:val="853"/>
    <w:next w:val="865"/>
    <w:qFormat/>
    <w:pPr>
      <w:ind w:left="481" w:firstLine="2784"/>
      <w:spacing w:before="0" w:after="0" w:line="400" w:lineRule="exact"/>
    </w:pPr>
    <w:rPr>
      <w:rFonts w:ascii="Times New Roman" w:hAnsi="Times New Roman" w:cs="Times New Roman"/>
    </w:rPr>
  </w:style>
  <w:style w:type="paragraph" w:styleId="892">
    <w:name w:val="endnote text"/>
    <w:basedOn w:val="853"/>
    <w:next w:val="893"/>
    <w:qFormat/>
    <w:pPr>
      <w:ind w:left="0" w:firstLine="2560"/>
      <w:spacing w:before="0" w:after="0" w:line="360" w:lineRule="auto"/>
    </w:pPr>
    <w:rPr>
      <w:rFonts w:ascii="Times New Roman" w:hAnsi="Times New Roman" w:cs="Times New Roman"/>
    </w:rPr>
  </w:style>
  <w:style w:type="paragraph" w:styleId="893" w:customStyle="1">
    <w:name w:val="Char11"/>
    <w:basedOn w:val="853"/>
    <w:next w:val="852"/>
    <w:qFormat/>
    <w:pPr>
      <w:ind w:left="0" w:firstLine="3584"/>
      <w:spacing w:before="0" w:after="0" w:line="240" w:lineRule="auto"/>
    </w:pPr>
    <w:rPr>
      <w:rFonts w:ascii="Times New Roman" w:hAnsi="Times New Roman" w:cs="Times New Roman"/>
    </w:rPr>
  </w:style>
  <w:style w:type="paragraph" w:styleId="894">
    <w:name w:val="Balloon Text"/>
    <w:basedOn w:val="853"/>
    <w:next w:val="870"/>
    <w:uiPriority w:val="99"/>
    <w:qFormat/>
    <w:pPr>
      <w:ind w:left="0" w:firstLine="2048"/>
      <w:spacing w:before="0" w:after="0" w:line="240" w:lineRule="auto"/>
    </w:pPr>
    <w:rPr>
      <w:rFonts w:ascii="Times New Roman" w:hAnsi="Times New Roman" w:cs="Times New Roman"/>
    </w:rPr>
  </w:style>
  <w:style w:type="paragraph" w:styleId="895">
    <w:name w:val="Footer"/>
    <w:basedOn w:val="852"/>
    <w:next w:val="896"/>
    <w:link w:val="922"/>
    <w:qFormat/>
    <w:pPr>
      <w:ind w:left="0" w:firstLine="3584"/>
    </w:pPr>
  </w:style>
  <w:style w:type="paragraph" w:styleId="896" w:customStyle="1">
    <w:name w:val="Char Char Char Char Char Char Char Char Char Char Char Char Char"/>
    <w:basedOn w:val="853"/>
    <w:next w:val="852"/>
    <w:qFormat/>
    <w:pPr>
      <w:ind w:left="0" w:firstLine="3584"/>
      <w:spacing w:before="0" w:after="160" w:line="240" w:lineRule="exact"/>
    </w:pPr>
    <w:rPr>
      <w:rFonts w:ascii="Times New Roman" w:hAnsi="Times New Roman" w:cs="Times New Roman"/>
    </w:rPr>
  </w:style>
  <w:style w:type="paragraph" w:styleId="897">
    <w:name w:val="Header"/>
    <w:basedOn w:val="853"/>
    <w:next w:val="890"/>
    <w:link w:val="923"/>
    <w:qFormat/>
    <w:pPr>
      <w:ind w:left="0" w:firstLine="3584"/>
      <w:jc w:val="center"/>
      <w:spacing w:before="0" w:after="0" w:line="240" w:lineRule="auto"/>
    </w:pPr>
  </w:style>
  <w:style w:type="paragraph" w:styleId="898">
    <w:name w:val="toc 4"/>
    <w:basedOn w:val="853"/>
    <w:next w:val="852"/>
    <w:qFormat/>
    <w:pPr>
      <w:ind w:left="1260" w:firstLine="1024"/>
      <w:spacing w:before="0" w:after="0" w:line="240" w:lineRule="auto"/>
    </w:pPr>
    <w:rPr>
      <w:rFonts w:ascii="Times New Roman" w:hAnsi="Times New Roman" w:cs="Times New Roman"/>
    </w:rPr>
  </w:style>
  <w:style w:type="paragraph" w:styleId="899">
    <w:name w:val="Subtitle"/>
    <w:next w:val="852"/>
    <w:link w:val="1285"/>
    <w:uiPriority w:val="11"/>
    <w:qFormat/>
    <w:pPr>
      <w:ind w:left="1024"/>
      <w:jc w:val="center"/>
      <w:spacing w:after="60"/>
    </w:pPr>
    <w:rPr>
      <w:rFonts w:ascii="Calibri" w:hAnsi="Calibri"/>
    </w:rPr>
  </w:style>
  <w:style w:type="paragraph" w:styleId="900">
    <w:name w:val="List"/>
    <w:basedOn w:val="853"/>
    <w:next w:val="901"/>
    <w:qFormat/>
    <w:pPr>
      <w:ind w:left="200" w:firstLine="3640"/>
      <w:spacing w:before="0" w:after="0" w:line="240" w:lineRule="auto"/>
    </w:pPr>
    <w:rPr>
      <w:rFonts w:ascii="Times New Roman" w:hAnsi="Times New Roman" w:cs="Times New Roman"/>
    </w:rPr>
  </w:style>
  <w:style w:type="paragraph" w:styleId="901">
    <w:name w:val="Body Text First Indent"/>
    <w:next w:val="852"/>
    <w:qFormat/>
    <w:pPr>
      <w:ind w:left="420" w:firstLine="3748"/>
      <w:spacing w:after="120"/>
    </w:pPr>
    <w:rPr>
      <w:rFonts w:ascii="Calibri" w:hAnsi="Calibri"/>
    </w:rPr>
  </w:style>
  <w:style w:type="paragraph" w:styleId="902">
    <w:name w:val="footnote text"/>
    <w:basedOn w:val="853"/>
    <w:next w:val="882"/>
    <w:qFormat/>
    <w:pPr>
      <w:ind w:left="0" w:firstLine="3584"/>
      <w:spacing w:before="0" w:after="0" w:line="360" w:lineRule="auto"/>
    </w:pPr>
    <w:rPr>
      <w:rFonts w:ascii="Times New Roman" w:hAnsi="Times New Roman" w:cs="Times New Roman"/>
    </w:rPr>
  </w:style>
  <w:style w:type="paragraph" w:styleId="903">
    <w:name w:val="toc 6"/>
    <w:basedOn w:val="853"/>
    <w:next w:val="852"/>
    <w:qFormat/>
    <w:pPr>
      <w:ind w:left="1400" w:firstLine="3784"/>
      <w:spacing w:before="0" w:after="0" w:line="360" w:lineRule="auto"/>
    </w:pPr>
    <w:rPr>
      <w:rFonts w:ascii="Times New Roman" w:hAnsi="Times New Roman" w:cs="Times New Roman"/>
    </w:rPr>
  </w:style>
  <w:style w:type="paragraph" w:styleId="904">
    <w:name w:val="List 5"/>
    <w:basedOn w:val="853"/>
    <w:next w:val="879"/>
    <w:qFormat/>
    <w:pPr>
      <w:ind w:left="2100" w:firstLine="3676"/>
      <w:spacing w:before="0" w:after="0" w:line="240" w:lineRule="auto"/>
    </w:pPr>
    <w:rPr>
      <w:rFonts w:ascii="Times New Roman" w:hAnsi="Times New Roman" w:cs="Times New Roman"/>
    </w:rPr>
  </w:style>
  <w:style w:type="paragraph" w:styleId="905">
    <w:name w:val="Body Text Indent 3"/>
    <w:basedOn w:val="853"/>
    <w:next w:val="903"/>
    <w:qFormat/>
    <w:pPr>
      <w:ind w:left="480" w:firstLine="2784"/>
      <w:spacing w:before="0" w:after="0" w:line="400" w:lineRule="exact"/>
    </w:pPr>
    <w:rPr>
      <w:rFonts w:ascii="Times New Roman" w:hAnsi="Times New Roman" w:cs="Times New Roman"/>
    </w:rPr>
  </w:style>
  <w:style w:type="paragraph" w:styleId="906">
    <w:name w:val="toc 2"/>
    <w:basedOn w:val="853"/>
    <w:next w:val="852"/>
    <w:qFormat/>
    <w:pPr>
      <w:ind w:left="0" w:firstLine="1024"/>
      <w:spacing w:before="0" w:after="0" w:line="360" w:lineRule="auto"/>
    </w:pPr>
    <w:rPr>
      <w:rFonts w:ascii="Times New Roman" w:hAnsi="Times New Roman" w:cs="Times New Roman"/>
    </w:rPr>
  </w:style>
  <w:style w:type="paragraph" w:styleId="907">
    <w:name w:val="toc 9"/>
    <w:basedOn w:val="853"/>
    <w:next w:val="852"/>
    <w:qFormat/>
    <w:pPr>
      <w:ind w:left="2120" w:firstLine="3784"/>
      <w:spacing w:before="0" w:after="0" w:line="360" w:lineRule="auto"/>
    </w:pPr>
    <w:rPr>
      <w:rFonts w:ascii="Times New Roman" w:hAnsi="Times New Roman" w:cs="Times New Roman"/>
    </w:rPr>
  </w:style>
  <w:style w:type="paragraph" w:styleId="908">
    <w:name w:val="Body Text 2"/>
    <w:basedOn w:val="853"/>
    <w:next w:val="873"/>
    <w:qFormat/>
    <w:pPr>
      <w:ind w:left="0" w:firstLine="1024"/>
      <w:spacing w:before="0" w:after="120" w:line="480" w:lineRule="auto"/>
    </w:pPr>
    <w:rPr>
      <w:rFonts w:ascii="Times New Roman" w:hAnsi="Times New Roman" w:cs="Times New Roman"/>
    </w:rPr>
  </w:style>
  <w:style w:type="paragraph" w:styleId="909">
    <w:name w:val="HTML Preformatted"/>
    <w:basedOn w:val="853"/>
    <w:next w:val="872"/>
    <w:qFormat/>
    <w:pPr>
      <w:ind w:left="0" w:firstLine="2048"/>
      <w:spacing w:before="0" w:after="0" w:line="253" w:lineRule="atLeast"/>
    </w:pPr>
    <w:rPr>
      <w:rFonts w:ascii="Times New Roman" w:hAnsi="Times New Roman" w:cs="Times New Roman"/>
    </w:rPr>
  </w:style>
  <w:style w:type="paragraph" w:styleId="910">
    <w:name w:val="Normal (Web)"/>
    <w:basedOn w:val="852"/>
    <w:next w:val="881"/>
    <w:qFormat/>
    <w:pPr>
      <w:ind w:left="15" w:right="15" w:firstLine="4608"/>
      <w:spacing w:before="60" w:after="60" w:line="312" w:lineRule="auto"/>
    </w:pPr>
    <w:rPr>
      <w:rFonts w:ascii="Times New Roman" w:hAnsi="Times New Roman" w:cs="Times New Roman"/>
    </w:rPr>
  </w:style>
  <w:style w:type="paragraph" w:styleId="911">
    <w:name w:val="index 1"/>
    <w:basedOn w:val="853"/>
    <w:next w:val="852"/>
    <w:qFormat/>
    <w:pPr>
      <w:ind w:left="0" w:firstLine="3584"/>
      <w:spacing w:before="0" w:after="0" w:line="240" w:lineRule="auto"/>
    </w:pPr>
    <w:rPr>
      <w:rFonts w:ascii="Times New Roman" w:hAnsi="Times New Roman" w:cs="Times New Roman"/>
    </w:rPr>
  </w:style>
  <w:style w:type="paragraph" w:styleId="912">
    <w:name w:val="Body Text First Indent 2"/>
    <w:basedOn w:val="865"/>
    <w:link w:val="1293"/>
    <w:unhideWhenUsed/>
    <w:qFormat/>
    <w:pPr>
      <w:ind w:firstLine="420"/>
    </w:pPr>
  </w:style>
  <w:style w:type="table" w:styleId="913">
    <w:name w:val="Table Grid"/>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4">
    <w:name w:val="Strong"/>
    <w:qFormat/>
    <w:rPr>
      <w:rFonts w:ascii="Times New Roman" w:hAnsi="Times New Roman" w:eastAsia="宋体" w:cs="Times New Roman"/>
      <w:b/>
      <w:sz w:val="20"/>
    </w:rPr>
  </w:style>
  <w:style w:type="character" w:styleId="915">
    <w:name w:val="page number"/>
    <w:qFormat/>
    <w:rPr>
      <w:rFonts w:ascii="Times New Roman" w:hAnsi="Times New Roman" w:eastAsia="宋体" w:cs="Times New Roman"/>
      <w:sz w:val="20"/>
    </w:rPr>
  </w:style>
  <w:style w:type="character" w:styleId="916">
    <w:name w:val="FollowedHyperlink"/>
    <w:uiPriority w:val="99"/>
    <w:qFormat/>
    <w:rPr>
      <w:rFonts w:ascii="Times New Roman" w:hAnsi="Times New Roman" w:eastAsia="宋体" w:cs="Times New Roman"/>
      <w:color w:val="800080"/>
      <w:sz w:val="20"/>
      <w:u w:val="single"/>
    </w:rPr>
  </w:style>
  <w:style w:type="character" w:styleId="917">
    <w:name w:val="Emphasis"/>
    <w:qFormat/>
    <w:rPr>
      <w:rFonts w:ascii="Times New Roman" w:hAnsi="Times New Roman" w:eastAsia="宋体" w:cs="Times New Roman"/>
      <w:i/>
      <w:sz w:val="21"/>
    </w:rPr>
  </w:style>
  <w:style w:type="character" w:styleId="918">
    <w:name w:val="Hyperlink"/>
    <w:uiPriority w:val="99"/>
    <w:qFormat/>
    <w:rPr>
      <w:rFonts w:ascii="Times New Roman" w:hAnsi="Times New Roman" w:eastAsia="宋体" w:cs="Times New Roman"/>
      <w:color w:val="0000ff"/>
      <w:sz w:val="20"/>
      <w:u w:val="single"/>
    </w:rPr>
  </w:style>
  <w:style w:type="character" w:styleId="919">
    <w:name w:val="annotation reference"/>
    <w:qFormat/>
    <w:rPr>
      <w:rFonts w:ascii="Times New Roman" w:hAnsi="Times New Roman" w:eastAsia="宋体" w:cs="Times New Roman"/>
      <w:sz w:val="20"/>
    </w:rPr>
  </w:style>
  <w:style w:type="character" w:styleId="920">
    <w:name w:val="footnote reference"/>
    <w:qFormat/>
    <w:rPr>
      <w:rFonts w:ascii="Times New Roman" w:hAnsi="Times New Roman" w:eastAsia="宋体" w:cs="Times New Roman"/>
      <w:vertAlign w:val="superscript"/>
    </w:rPr>
  </w:style>
  <w:style w:type="character" w:styleId="921" w:customStyle="1">
    <w:name w:val="正文缩进 字符"/>
    <w:link w:val="871"/>
    <w:qFormat/>
    <w:rPr>
      <w:rFonts w:ascii="Calibri" w:hAnsi="Calibri" w:eastAsia="宋体" w:cs="Times New Roman"/>
    </w:rPr>
  </w:style>
  <w:style w:type="character" w:styleId="922" w:customStyle="1">
    <w:name w:val="页脚 字符"/>
    <w:link w:val="895"/>
    <w:qFormat/>
    <w:rPr>
      <w:rFonts w:ascii="Calibri" w:hAnsi="Calibri" w:eastAsia="宋体" w:cs="Times New Roman"/>
    </w:rPr>
  </w:style>
  <w:style w:type="character" w:styleId="923" w:customStyle="1">
    <w:name w:val="页眉 字符"/>
    <w:link w:val="897"/>
    <w:qFormat/>
    <w:rPr>
      <w:rFonts w:ascii="Calibri" w:hAnsi="Calibri" w:eastAsia="宋体" w:cs="Times New Roman"/>
    </w:rPr>
  </w:style>
  <w:style w:type="character" w:styleId="924" w:customStyle="1">
    <w:name w:val="日期 Char"/>
    <w:qFormat/>
    <w:rPr>
      <w:rFonts w:ascii="Times New Roman" w:hAnsi="Times New Roman" w:eastAsia="宋体" w:cs="Times New Roman"/>
      <w:sz w:val="20"/>
    </w:rPr>
  </w:style>
  <w:style w:type="character" w:styleId="925" w:customStyle="1">
    <w:name w:val="批注引用1"/>
    <w:qFormat/>
    <w:rPr>
      <w:rFonts w:ascii="Times New Roman" w:hAnsi="Times New Roman" w:eastAsia="宋体" w:cs="Times New Roman"/>
      <w:sz w:val="20"/>
    </w:rPr>
  </w:style>
  <w:style w:type="character" w:styleId="926" w:customStyle="1">
    <w:name w:val="应答文本 Char Char"/>
    <w:qFormat/>
    <w:rPr>
      <w:rFonts w:ascii="Times New Roman" w:hAnsi="Times New Roman" w:eastAsia="宋体" w:cs="Times New Roman"/>
      <w:sz w:val="20"/>
    </w:rPr>
  </w:style>
  <w:style w:type="character" w:styleId="927" w:customStyle="1">
    <w:name w:val="图片0 Char Char"/>
    <w:qFormat/>
    <w:rPr>
      <w:rFonts w:ascii="Times New Roman" w:hAnsi="Times New Roman" w:eastAsia="宋体" w:cs="Times New Roman"/>
      <w:sz w:val="20"/>
    </w:rPr>
  </w:style>
  <w:style w:type="character" w:styleId="928" w:customStyle="1">
    <w:name w:val="尾注文本 Char"/>
    <w:qFormat/>
    <w:rPr>
      <w:rFonts w:ascii="Times New Roman" w:hAnsi="Times New Roman" w:eastAsia="宋体" w:cs="Times New Roman"/>
      <w:sz w:val="20"/>
    </w:rPr>
  </w:style>
  <w:style w:type="character" w:styleId="929" w:customStyle="1">
    <w:name w:val="文档结构图 字符"/>
    <w:qFormat/>
    <w:rPr>
      <w:rFonts w:ascii="Microsoft YaHei UI" w:hAnsi="Times New Roman" w:eastAsia="Microsoft YaHei UI" w:cs="Times New Roman"/>
      <w:sz w:val="18"/>
      <w:szCs w:val="18"/>
    </w:rPr>
  </w:style>
  <w:style w:type="character" w:styleId="930" w:customStyle="1">
    <w:name w:val="_Style 337"/>
    <w:qFormat/>
    <w:rPr>
      <w:rFonts w:ascii="Times New Roman" w:hAnsi="Times New Roman" w:eastAsia="宋体" w:cs="Times New Roman"/>
      <w:color w:val="auto"/>
      <w:sz w:val="21"/>
    </w:rPr>
  </w:style>
  <w:style w:type="character" w:styleId="931" w:customStyle="1">
    <w:name w:val="正文文本 字符"/>
    <w:qFormat/>
    <w:rPr>
      <w:rFonts w:ascii="Times New Roman" w:hAnsi="Times New Roman" w:eastAsia="宋体" w:cs="Times New Roman"/>
      <w:sz w:val="21"/>
    </w:rPr>
  </w:style>
  <w:style w:type="character" w:styleId="932" w:customStyle="1">
    <w:name w:val="批注文字 字符"/>
    <w:qFormat/>
    <w:rPr>
      <w:rFonts w:ascii="Times New Roman" w:hAnsi="Times New Roman" w:eastAsia="宋体" w:cs="Times New Roman"/>
      <w:sz w:val="20"/>
    </w:rPr>
  </w:style>
  <w:style w:type="character" w:styleId="933" w:customStyle="1">
    <w:name w:val="批注文字 Char1"/>
    <w:qFormat/>
    <w:rPr>
      <w:rFonts w:ascii="Times New Roman" w:hAnsi="Times New Roman" w:eastAsia="宋体" w:cs="Times New Roman"/>
      <w:sz w:val="20"/>
    </w:rPr>
  </w:style>
  <w:style w:type="character" w:styleId="934" w:customStyle="1">
    <w:name w:val="txt"/>
    <w:qFormat/>
    <w:rPr>
      <w:rFonts w:ascii="Times New Roman" w:hAnsi="Times New Roman" w:eastAsia="宋体" w:cs="Times New Roman"/>
      <w:sz w:val="20"/>
    </w:rPr>
  </w:style>
  <w:style w:type="character" w:styleId="935" w:customStyle="1">
    <w:name w:val="标书正文 Char"/>
    <w:qFormat/>
    <w:rPr>
      <w:rFonts w:ascii="Times New Roman" w:hAnsi="Times New Roman" w:eastAsia="宋体" w:cs="Times New Roman"/>
      <w:sz w:val="20"/>
    </w:rPr>
  </w:style>
  <w:style w:type="character" w:styleId="936" w:customStyle="1">
    <w:name w:val="font21"/>
    <w:qFormat/>
    <w:rPr>
      <w:rFonts w:hint="eastAsia" w:ascii="宋体" w:hAnsi="宋体" w:eastAsia="宋体" w:cs="宋体"/>
      <w:color w:val="ff0000"/>
      <w:sz w:val="24"/>
      <w:szCs w:val="24"/>
      <w:u w:val="none"/>
    </w:rPr>
  </w:style>
  <w:style w:type="character" w:styleId="937" w:customStyle="1">
    <w:name w:val="apple-converted-space"/>
    <w:qFormat/>
    <w:rPr>
      <w:rFonts w:ascii="Times New Roman" w:hAnsi="Times New Roman" w:eastAsia="宋体" w:cs="Times New Roman"/>
      <w:sz w:val="20"/>
    </w:rPr>
  </w:style>
  <w:style w:type="character" w:styleId="938" w:customStyle="1">
    <w:name w:val="纯文本 Char1"/>
    <w:qFormat/>
    <w:rPr>
      <w:rFonts w:ascii="Times New Roman" w:hAnsi="Times New Roman" w:eastAsia="宋体" w:cs="Times New Roman"/>
      <w:sz w:val="20"/>
    </w:rPr>
  </w:style>
  <w:style w:type="character" w:styleId="939" w:customStyle="1">
    <w:name w:val="para1"/>
    <w:qFormat/>
    <w:rPr>
      <w:rFonts w:ascii="Times New Roman" w:hAnsi="Times New Roman" w:eastAsia="宋体" w:cs="Times New Roman"/>
      <w:sz w:val="20"/>
    </w:rPr>
  </w:style>
  <w:style w:type="character" w:styleId="940" w:customStyle="1">
    <w:name w:val="HTML 预设格式 Char1"/>
    <w:qFormat/>
    <w:rPr>
      <w:rFonts w:ascii="Times New Roman" w:hAnsi="Times New Roman" w:eastAsia="宋体" w:cs="Times New Roman"/>
      <w:sz w:val="20"/>
    </w:rPr>
  </w:style>
  <w:style w:type="character" w:styleId="941" w:customStyle="1">
    <w:name w:val="批注文字 Char"/>
    <w:qFormat/>
    <w:rPr>
      <w:rFonts w:ascii="Times New Roman" w:hAnsi="Times New Roman" w:eastAsia="宋体" w:cs="Times New Roman"/>
      <w:sz w:val="20"/>
    </w:rPr>
  </w:style>
  <w:style w:type="character" w:styleId="942" w:customStyle="1">
    <w:name w:val="文档结构图 Char"/>
    <w:qFormat/>
    <w:rPr>
      <w:rFonts w:ascii="Times New Roman" w:hAnsi="Times New Roman" w:eastAsia="宋体" w:cs="Times New Roman"/>
      <w:sz w:val="20"/>
    </w:rPr>
  </w:style>
  <w:style w:type="character" w:styleId="943" w:customStyle="1">
    <w:name w:val="超级链接"/>
    <w:qFormat/>
    <w:rPr>
      <w:rFonts w:ascii="Times New Roman" w:hAnsi="Times New Roman" w:eastAsia="宋体" w:cs="Times New Roman"/>
      <w:color w:val="0000ff"/>
      <w:sz w:val="20"/>
      <w:u w:val="single"/>
    </w:rPr>
  </w:style>
  <w:style w:type="character" w:styleId="944" w:customStyle="1">
    <w:name w:val="p141"/>
    <w:qFormat/>
    <w:rPr>
      <w:rFonts w:ascii="Times New Roman" w:hAnsi="Times New Roman" w:eastAsia="宋体" w:cs="Times New Roman"/>
      <w:color w:val="000000"/>
      <w:sz w:val="20"/>
      <w:u w:val="none"/>
    </w:rPr>
  </w:style>
  <w:style w:type="character" w:styleId="945" w:customStyle="1">
    <w:name w:val="宏文本 Char"/>
    <w:qFormat/>
    <w:rPr>
      <w:rFonts w:ascii="Times New Roman" w:hAnsi="Times New Roman" w:eastAsia="宋体" w:cs="Times New Roman"/>
      <w:sz w:val="20"/>
    </w:rPr>
  </w:style>
  <w:style w:type="character" w:styleId="946" w:customStyle="1">
    <w:name w:val="_Style 313"/>
    <w:qFormat/>
    <w:rPr>
      <w:rFonts w:ascii="Times New Roman" w:hAnsi="Times New Roman" w:eastAsia="宋体" w:cs="Times New Roman"/>
      <w:b/>
      <w:i/>
      <w:sz w:val="21"/>
    </w:rPr>
  </w:style>
  <w:style w:type="character" w:styleId="947" w:customStyle="1">
    <w:name w:val="页脚 Char1"/>
    <w:qFormat/>
    <w:rPr>
      <w:rFonts w:ascii="Times New Roman" w:hAnsi="Times New Roman" w:eastAsia="宋体" w:cs="Times New Roman"/>
      <w:sz w:val="20"/>
    </w:rPr>
  </w:style>
  <w:style w:type="character" w:styleId="948" w:customStyle="1">
    <w:name w:val="页眉 Char"/>
    <w:qFormat/>
    <w:rPr>
      <w:rFonts w:ascii="Times New Roman" w:hAnsi="Times New Roman" w:eastAsia="宋体" w:cs="Times New Roman"/>
      <w:sz w:val="20"/>
    </w:rPr>
  </w:style>
  <w:style w:type="character" w:styleId="949" w:customStyle="1">
    <w:name w:val="标题 7 Char"/>
    <w:qFormat/>
    <w:rPr>
      <w:rFonts w:ascii="Times New Roman" w:hAnsi="Times New Roman" w:eastAsia="宋体" w:cs="Times New Roman"/>
      <w:b/>
      <w:sz w:val="20"/>
    </w:rPr>
  </w:style>
  <w:style w:type="character" w:styleId="950" w:customStyle="1">
    <w:name w:val="Char Char12"/>
    <w:qFormat/>
    <w:rPr>
      <w:rFonts w:ascii="Times New Roman" w:hAnsi="Times New Roman" w:eastAsia="宋体" w:cs="Times New Roman"/>
      <w:sz w:val="20"/>
    </w:rPr>
  </w:style>
  <w:style w:type="character" w:styleId="951" w:customStyle="1">
    <w:name w:val="标题 3 Char"/>
    <w:qFormat/>
    <w:rPr>
      <w:rFonts w:ascii="Times New Roman" w:hAnsi="Times New Roman" w:eastAsia="宋体" w:cs="Times New Roman"/>
      <w:b/>
      <w:sz w:val="20"/>
    </w:rPr>
  </w:style>
  <w:style w:type="character" w:styleId="952" w:customStyle="1">
    <w:name w:val="正文（首行缩进 2 字符） Char Char"/>
    <w:qFormat/>
    <w:rPr>
      <w:rFonts w:ascii="Times New Roman" w:hAnsi="Times New Roman" w:eastAsia="宋体" w:cs="Times New Roman"/>
      <w:sz w:val="20"/>
    </w:rPr>
  </w:style>
  <w:style w:type="character" w:styleId="953" w:customStyle="1">
    <w:name w:val="表格用 Char Char"/>
    <w:qFormat/>
    <w:rPr>
      <w:rFonts w:ascii="Times New Roman" w:hAnsi="Times New Roman" w:eastAsia="宋体" w:cs="Times New Roman"/>
      <w:sz w:val="20"/>
    </w:rPr>
  </w:style>
  <w:style w:type="character" w:styleId="954" w:customStyle="1">
    <w:name w:val="正文文本缩进 3 Char1"/>
    <w:qFormat/>
    <w:rPr>
      <w:rFonts w:ascii="Times New Roman" w:hAnsi="Times New Roman" w:eastAsia="宋体" w:cs="Times New Roman"/>
      <w:sz w:val="20"/>
    </w:rPr>
  </w:style>
  <w:style w:type="character" w:styleId="955" w:customStyle="1">
    <w:name w:val="正文缩进 Char"/>
    <w:qFormat/>
    <w:rPr>
      <w:rFonts w:ascii="Times New Roman" w:hAnsi="Times New Roman" w:eastAsia="宋体" w:cs="Times New Roman"/>
      <w:sz w:val="20"/>
    </w:rPr>
  </w:style>
  <w:style w:type="character" w:styleId="956" w:customStyle="1">
    <w:name w:val="批注框文本 Char1"/>
    <w:qFormat/>
    <w:rPr>
      <w:rFonts w:ascii="Times New Roman" w:hAnsi="Times New Roman" w:eastAsia="宋体" w:cs="Times New Roman"/>
      <w:sz w:val="20"/>
    </w:rPr>
  </w:style>
  <w:style w:type="character" w:styleId="957" w:customStyle="1">
    <w:name w:val="Char Char13"/>
    <w:qFormat/>
    <w:rPr>
      <w:rFonts w:ascii="Times New Roman" w:hAnsi="Times New Roman" w:eastAsia="宋体" w:cs="Times New Roman"/>
      <w:sz w:val="20"/>
    </w:rPr>
  </w:style>
  <w:style w:type="character" w:styleId="958" w:customStyle="1">
    <w:name w:val="样式2 Char"/>
    <w:qFormat/>
    <w:rPr>
      <w:rFonts w:ascii="Times New Roman" w:hAnsi="Times New Roman" w:eastAsia="宋体" w:cs="Times New Roman"/>
      <w:b/>
      <w:sz w:val="20"/>
    </w:rPr>
  </w:style>
  <w:style w:type="character" w:styleId="959" w:customStyle="1">
    <w:name w:val="页脚 Char"/>
    <w:qFormat/>
    <w:rPr>
      <w:rFonts w:ascii="Times New Roman" w:hAnsi="Times New Roman" w:eastAsia="宋体" w:cs="Times New Roman"/>
      <w:sz w:val="20"/>
    </w:rPr>
  </w:style>
  <w:style w:type="character" w:styleId="960" w:customStyle="1">
    <w:name w:val="标准文本 Char"/>
    <w:qFormat/>
    <w:rPr>
      <w:rFonts w:ascii="Times New Roman" w:hAnsi="Times New Roman" w:eastAsia="宋体" w:cs="Times New Roman"/>
      <w:sz w:val="20"/>
    </w:rPr>
  </w:style>
  <w:style w:type="character" w:styleId="961" w:customStyle="1">
    <w:name w:val="font01"/>
    <w:qFormat/>
    <w:rPr>
      <w:rFonts w:hint="eastAsia" w:ascii="宋体" w:hAnsi="宋体" w:eastAsia="宋体" w:cs="宋体"/>
      <w:color w:val="000000"/>
      <w:sz w:val="24"/>
      <w:szCs w:val="24"/>
      <w:u w:val="none"/>
    </w:rPr>
  </w:style>
  <w:style w:type="character" w:styleId="962" w:customStyle="1">
    <w:name w:val="标题 3 Char1"/>
    <w:qFormat/>
    <w:rPr>
      <w:rFonts w:ascii="Times New Roman" w:hAnsi="Times New Roman" w:eastAsia="宋体" w:cs="Times New Roman"/>
      <w:b/>
      <w:sz w:val="20"/>
      <w:u w:val="single"/>
    </w:rPr>
  </w:style>
  <w:style w:type="character" w:styleId="963" w:customStyle="1">
    <w:name w:val="表格 Char Char"/>
    <w:qFormat/>
    <w:rPr>
      <w:rFonts w:ascii="Times New Roman" w:hAnsi="Times New Roman" w:eastAsia="宋体" w:cs="Times New Roman"/>
      <w:sz w:val="20"/>
    </w:rPr>
  </w:style>
  <w:style w:type="character" w:styleId="964" w:customStyle="1">
    <w:name w:val="正文首行缩进 Char"/>
    <w:qFormat/>
    <w:rPr>
      <w:rFonts w:ascii="Times New Roman" w:hAnsi="Times New Roman" w:eastAsia="宋体" w:cs="Times New Roman"/>
      <w:sz w:val="20"/>
    </w:rPr>
  </w:style>
  <w:style w:type="character" w:styleId="965" w:customStyle="1">
    <w:name w:val="标题 9 Char"/>
    <w:qFormat/>
    <w:rPr>
      <w:rFonts w:ascii="Times New Roman" w:hAnsi="Times New Roman" w:eastAsia="宋体" w:cs="Times New Roman"/>
      <w:sz w:val="20"/>
    </w:rPr>
  </w:style>
  <w:style w:type="character" w:styleId="966" w:customStyle="1">
    <w:name w:val="lh151"/>
    <w:qFormat/>
    <w:rPr>
      <w:rFonts w:ascii="Times New Roman" w:hAnsi="Times New Roman" w:eastAsia="宋体" w:cs="Times New Roman"/>
      <w:color w:val="666666"/>
      <w:sz w:val="20"/>
    </w:rPr>
  </w:style>
  <w:style w:type="character" w:styleId="967" w:customStyle="1">
    <w:name w:val="日期 Char1"/>
    <w:qFormat/>
    <w:rPr>
      <w:rFonts w:ascii="Times New Roman" w:hAnsi="Times New Roman" w:eastAsia="宋体" w:cs="Times New Roman"/>
      <w:sz w:val="20"/>
    </w:rPr>
  </w:style>
  <w:style w:type="character" w:styleId="968" w:customStyle="1">
    <w:name w:val="图片 Char Char"/>
    <w:qFormat/>
    <w:rPr>
      <w:rFonts w:ascii="Times New Roman" w:hAnsi="Times New Roman" w:eastAsia="宋体" w:cs="Times New Roman"/>
      <w:sz w:val="20"/>
    </w:rPr>
  </w:style>
  <w:style w:type="character" w:styleId="969" w:customStyle="1">
    <w:name w:val="批注框文本 字符"/>
    <w:uiPriority w:val="99"/>
    <w:qFormat/>
    <w:rPr>
      <w:rFonts w:ascii="Times New Roman" w:hAnsi="Times New Roman" w:eastAsia="宋体" w:cs="Times New Roman"/>
      <w:sz w:val="20"/>
    </w:rPr>
  </w:style>
  <w:style w:type="character" w:styleId="970" w:customStyle="1">
    <w:name w:val="HTML 预设格式 Char"/>
    <w:qFormat/>
    <w:rPr>
      <w:rFonts w:ascii="Times New Roman" w:hAnsi="Times New Roman" w:eastAsia="宋体" w:cs="Times New Roman"/>
      <w:sz w:val="20"/>
    </w:rPr>
  </w:style>
  <w:style w:type="character" w:styleId="971" w:customStyle="1">
    <w:name w:val="列出段落 Char"/>
    <w:qFormat/>
    <w:rPr>
      <w:rFonts w:ascii="Times New Roman" w:hAnsi="Times New Roman" w:eastAsia="宋体" w:cs="Times New Roman"/>
      <w:sz w:val="20"/>
    </w:rPr>
  </w:style>
  <w:style w:type="character" w:styleId="972" w:customStyle="1">
    <w:name w:val="标题 5 Char"/>
    <w:qFormat/>
    <w:rPr>
      <w:rFonts w:ascii="Times New Roman" w:hAnsi="Times New Roman" w:eastAsia="宋体" w:cs="Times New Roman"/>
      <w:b/>
      <w:sz w:val="20"/>
    </w:rPr>
  </w:style>
  <w:style w:type="character" w:styleId="973" w:customStyle="1">
    <w:name w:val="链接"/>
    <w:qFormat/>
    <w:rPr>
      <w:rFonts w:ascii="Times New Roman" w:hAnsi="Times New Roman" w:eastAsia="宋体" w:cs="Times New Roman"/>
      <w:color w:val="0000ff"/>
      <w:sz w:val="20"/>
      <w:u w:val="single"/>
    </w:rPr>
  </w:style>
  <w:style w:type="character" w:styleId="974" w:customStyle="1">
    <w:name w:val="18h1"/>
    <w:qFormat/>
    <w:rPr>
      <w:rFonts w:ascii="Times New Roman" w:hAnsi="Times New Roman" w:eastAsia="宋体" w:cs="Times New Roman"/>
      <w:color w:val="3b3b3b"/>
      <w:sz w:val="20"/>
    </w:rPr>
  </w:style>
  <w:style w:type="character" w:styleId="975" w:customStyle="1">
    <w:name w:val="表格文字（两侧对齐） Char Char"/>
    <w:qFormat/>
    <w:rPr>
      <w:rFonts w:ascii="Times New Roman" w:hAnsi="Times New Roman" w:eastAsia="宋体" w:cs="Times New Roman"/>
      <w:sz w:val="20"/>
    </w:rPr>
  </w:style>
  <w:style w:type="character" w:styleId="976" w:customStyle="1">
    <w:name w:val="正文文本缩进 2 Char"/>
    <w:qFormat/>
    <w:rPr>
      <w:rFonts w:ascii="Times New Roman" w:hAnsi="Times New Roman" w:eastAsia="宋体" w:cs="Times New Roman"/>
      <w:sz w:val="20"/>
    </w:rPr>
  </w:style>
  <w:style w:type="character" w:styleId="977" w:customStyle="1">
    <w:name w:val="Char Char14"/>
    <w:qFormat/>
    <w:rPr>
      <w:rFonts w:ascii="Times New Roman" w:hAnsi="Times New Roman" w:eastAsia="宋体" w:cs="Times New Roman"/>
      <w:sz w:val="20"/>
    </w:rPr>
  </w:style>
  <w:style w:type="character" w:styleId="978" w:customStyle="1">
    <w:name w:val="标题 1 Char1"/>
    <w:qFormat/>
    <w:rPr>
      <w:rFonts w:ascii="Times New Roman" w:hAnsi="Times New Roman" w:eastAsia="宋体" w:cs="Times New Roman"/>
      <w:b/>
      <w:sz w:val="20"/>
    </w:rPr>
  </w:style>
  <w:style w:type="character" w:styleId="979" w:customStyle="1">
    <w:name w:val="批注框文本 Char"/>
    <w:qFormat/>
    <w:rPr>
      <w:rFonts w:ascii="Times New Roman" w:hAnsi="Times New Roman" w:eastAsia="宋体" w:cs="Times New Roman"/>
      <w:sz w:val="20"/>
    </w:rPr>
  </w:style>
  <w:style w:type="character" w:styleId="980" w:customStyle="1">
    <w:name w:val="apple-style-span"/>
    <w:qFormat/>
    <w:rPr>
      <w:rFonts w:ascii="Times New Roman" w:hAnsi="Times New Roman" w:eastAsia="宋体" w:cs="Times New Roman"/>
      <w:sz w:val="20"/>
    </w:rPr>
  </w:style>
  <w:style w:type="character" w:styleId="981" w:customStyle="1">
    <w:name w:val="插图 Char Char"/>
    <w:qFormat/>
    <w:rPr>
      <w:rFonts w:ascii="Times New Roman" w:hAnsi="Times New Roman" w:eastAsia="宋体" w:cs="Times New Roman"/>
      <w:sz w:val="20"/>
    </w:rPr>
  </w:style>
  <w:style w:type="character" w:styleId="982" w:customStyle="1">
    <w:name w:val="标题 2 Char1"/>
    <w:qFormat/>
    <w:rPr>
      <w:rFonts w:ascii="Times New Roman" w:hAnsi="Times New Roman" w:eastAsia="宋体" w:cs="Times New Roman"/>
      <w:b/>
      <w:sz w:val="20"/>
    </w:rPr>
  </w:style>
  <w:style w:type="character" w:styleId="983" w:customStyle="1">
    <w:name w:val="_Style 332"/>
    <w:qFormat/>
    <w:rPr>
      <w:rFonts w:ascii="Times New Roman" w:hAnsi="Times New Roman" w:eastAsia="宋体" w:cs="Times New Roman"/>
      <w:i/>
      <w:color w:val="auto"/>
      <w:sz w:val="21"/>
    </w:rPr>
  </w:style>
  <w:style w:type="character" w:styleId="984" w:customStyle="1">
    <w:name w:val="正文文本 3 Char1"/>
    <w:qFormat/>
    <w:rPr>
      <w:rFonts w:ascii="Times New Roman" w:hAnsi="Times New Roman" w:eastAsia="宋体" w:cs="Times New Roman"/>
      <w:sz w:val="20"/>
    </w:rPr>
  </w:style>
  <w:style w:type="character" w:styleId="985" w:customStyle="1">
    <w:name w:val="标题 5 Char1"/>
    <w:qFormat/>
    <w:rPr>
      <w:rFonts w:ascii="Times New Roman" w:hAnsi="Times New Roman" w:eastAsia="宋体" w:cs="Times New Roman"/>
      <w:b/>
      <w:sz w:val="20"/>
    </w:rPr>
  </w:style>
  <w:style w:type="character" w:styleId="986" w:customStyle="1">
    <w:name w:val="批注主题 Char"/>
    <w:qFormat/>
    <w:rPr>
      <w:rFonts w:ascii="Times New Roman" w:hAnsi="Times New Roman" w:eastAsia="宋体" w:cs="Times New Roman"/>
      <w:b/>
      <w:sz w:val="20"/>
    </w:rPr>
  </w:style>
  <w:style w:type="character" w:styleId="987" w:customStyle="1">
    <w:name w:val="标题 1 Char"/>
    <w:qFormat/>
    <w:rPr>
      <w:rFonts w:ascii="Times New Roman" w:hAnsi="Times New Roman" w:eastAsia="宋体" w:cs="Times New Roman"/>
      <w:b/>
      <w:sz w:val="20"/>
    </w:rPr>
  </w:style>
  <w:style w:type="character" w:styleId="988" w:customStyle="1">
    <w:name w:val="正文文本 2 Char1"/>
    <w:qFormat/>
    <w:rPr>
      <w:rFonts w:ascii="Times New Roman" w:hAnsi="Times New Roman" w:eastAsia="宋体" w:cs="Times New Roman"/>
      <w:sz w:val="20"/>
    </w:rPr>
  </w:style>
  <w:style w:type="character" w:styleId="989" w:customStyle="1">
    <w:name w:val="标题 4 Char1"/>
    <w:qFormat/>
    <w:rPr>
      <w:rFonts w:ascii="Times New Roman" w:hAnsi="Times New Roman" w:eastAsia="宋体" w:cs="Times New Roman"/>
      <w:b/>
      <w:sz w:val="20"/>
    </w:rPr>
  </w:style>
  <w:style w:type="character" w:styleId="990" w:customStyle="1">
    <w:name w:val="正文文本 2 Char"/>
    <w:qFormat/>
    <w:rPr>
      <w:rFonts w:ascii="Times New Roman" w:hAnsi="Times New Roman" w:eastAsia="宋体" w:cs="Times New Roman"/>
      <w:sz w:val="20"/>
    </w:rPr>
  </w:style>
  <w:style w:type="character" w:styleId="991" w:customStyle="1">
    <w:name w:val="_Style 376"/>
    <w:qFormat/>
    <w:rPr>
      <w:rFonts w:ascii="Times New Roman" w:hAnsi="Times New Roman" w:eastAsia="宋体" w:cs="Times New Roman"/>
      <w:b/>
      <w:color w:val="auto"/>
      <w:sz w:val="21"/>
    </w:rPr>
  </w:style>
  <w:style w:type="character" w:styleId="992" w:customStyle="1">
    <w:name w:val="062"/>
    <w:qFormat/>
    <w:rPr>
      <w:rFonts w:ascii="Times New Roman" w:hAnsi="Times New Roman" w:eastAsia="宋体" w:cs="Times New Roman"/>
      <w:b/>
      <w:sz w:val="20"/>
    </w:rPr>
  </w:style>
  <w:style w:type="character" w:styleId="993" w:customStyle="1">
    <w:name w:val="正文文本 Char1"/>
    <w:qFormat/>
    <w:rPr>
      <w:rFonts w:ascii="Times New Roman" w:hAnsi="Times New Roman" w:eastAsia="宋体" w:cs="Times New Roman"/>
      <w:sz w:val="20"/>
    </w:rPr>
  </w:style>
  <w:style w:type="character" w:styleId="994" w:customStyle="1">
    <w:name w:val="题注 Char"/>
    <w:qFormat/>
    <w:rPr>
      <w:rFonts w:ascii="Times New Roman" w:hAnsi="Times New Roman" w:eastAsia="宋体" w:cs="Times New Roman"/>
      <w:sz w:val="20"/>
    </w:rPr>
  </w:style>
  <w:style w:type="character" w:styleId="995" w:customStyle="1">
    <w:name w:val="脚注文本 Char"/>
    <w:qFormat/>
    <w:rPr>
      <w:rFonts w:ascii="Times New Roman" w:hAnsi="Times New Roman" w:eastAsia="宋体" w:cs="Times New Roman"/>
      <w:sz w:val="20"/>
    </w:rPr>
  </w:style>
  <w:style w:type="character" w:styleId="996" w:customStyle="1">
    <w:name w:val="_Style 336"/>
    <w:qFormat/>
    <w:rPr>
      <w:rFonts w:ascii="Times New Roman" w:hAnsi="Times New Roman" w:eastAsia="宋体" w:cs="Times New Roman"/>
      <w:i/>
      <w:color w:val="auto"/>
      <w:sz w:val="21"/>
    </w:rPr>
  </w:style>
  <w:style w:type="character" w:styleId="997" w:customStyle="1">
    <w:name w:val="表格 Char"/>
    <w:qFormat/>
    <w:rPr>
      <w:rFonts w:ascii="Times New Roman" w:hAnsi="Times New Roman" w:eastAsia="宋体" w:cs="Times New Roman"/>
      <w:color w:val="000000"/>
      <w:sz w:val="20"/>
    </w:rPr>
  </w:style>
  <w:style w:type="character" w:styleId="998" w:customStyle="1">
    <w:name w:val="批注主题 字符"/>
    <w:uiPriority w:val="99"/>
    <w:qFormat/>
    <w:rPr>
      <w:rFonts w:ascii="Times New Roman" w:hAnsi="Times New Roman" w:eastAsia="宋体" w:cs="Times New Roman"/>
      <w:b/>
      <w:sz w:val="20"/>
    </w:rPr>
  </w:style>
  <w:style w:type="character" w:styleId="999" w:customStyle="1">
    <w:name w:val="图注 Char Char"/>
    <w:qFormat/>
    <w:rPr>
      <w:rFonts w:ascii="Times New Roman" w:hAnsi="Times New Roman" w:eastAsia="宋体" w:cs="Times New Roman"/>
      <w:sz w:val="20"/>
    </w:rPr>
  </w:style>
  <w:style w:type="character" w:styleId="1000" w:customStyle="1">
    <w:name w:val="页码1"/>
    <w:qFormat/>
    <w:rPr>
      <w:rFonts w:ascii="Times New Roman" w:hAnsi="Times New Roman" w:eastAsia="宋体" w:cs="Times New Roman"/>
      <w:sz w:val="20"/>
    </w:rPr>
  </w:style>
  <w:style w:type="character" w:styleId="1001" w:customStyle="1">
    <w:name w:val="列表框1 Char Char"/>
    <w:qFormat/>
    <w:rPr>
      <w:rFonts w:ascii="Times New Roman" w:hAnsi="Times New Roman" w:eastAsia="宋体" w:cs="Times New Roman"/>
      <w:sz w:val="20"/>
    </w:rPr>
  </w:style>
  <w:style w:type="character" w:styleId="1002" w:customStyle="1">
    <w:name w:val="1ji Char"/>
    <w:qFormat/>
    <w:rPr>
      <w:rFonts w:ascii="Times New Roman" w:hAnsi="Times New Roman" w:eastAsia="宋体" w:cs="Times New Roman"/>
      <w:b/>
      <w:sz w:val="20"/>
    </w:rPr>
  </w:style>
  <w:style w:type="character" w:styleId="1003" w:customStyle="1">
    <w:name w:val="正文文本缩进 Char"/>
    <w:qFormat/>
    <w:rPr>
      <w:rFonts w:ascii="Times New Roman" w:hAnsi="Times New Roman" w:eastAsia="宋体" w:cs="Times New Roman"/>
      <w:sz w:val="20"/>
    </w:rPr>
  </w:style>
  <w:style w:type="character" w:styleId="1004" w:customStyle="1">
    <w:name w:val="标准文本 Char Char"/>
    <w:qFormat/>
    <w:rPr>
      <w:rFonts w:ascii="Times New Roman" w:hAnsi="Times New Roman" w:eastAsia="宋体" w:cs="Times New Roman"/>
      <w:sz w:val="20"/>
    </w:rPr>
  </w:style>
  <w:style w:type="character" w:styleId="1005" w:customStyle="1">
    <w:name w:val="表格用 Char"/>
    <w:qFormat/>
    <w:rPr>
      <w:rFonts w:ascii="Times New Roman" w:hAnsi="Times New Roman" w:eastAsia="宋体" w:cs="Times New Roman"/>
      <w:color w:val="000000"/>
      <w:sz w:val="20"/>
    </w:rPr>
  </w:style>
  <w:style w:type="character" w:styleId="1006" w:customStyle="1">
    <w:name w:val="标题 7 Char1"/>
    <w:qFormat/>
    <w:rPr>
      <w:rFonts w:ascii="Times New Roman" w:hAnsi="Times New Roman" w:eastAsia="宋体" w:cs="Times New Roman"/>
      <w:b/>
      <w:sz w:val="20"/>
    </w:rPr>
  </w:style>
  <w:style w:type="character" w:styleId="1007" w:customStyle="1">
    <w:name w:val="H 3 Char"/>
    <w:qFormat/>
    <w:rPr>
      <w:rFonts w:ascii="Times New Roman" w:hAnsi="Times New Roman" w:eastAsia="宋体" w:cs="Times New Roman"/>
      <w:b/>
      <w:sz w:val="20"/>
    </w:rPr>
  </w:style>
  <w:style w:type="character" w:styleId="1008" w:customStyle="1">
    <w:name w:val="正文文本缩进 3 字符"/>
    <w:qFormat/>
    <w:rPr>
      <w:rFonts w:ascii="Times New Roman" w:hAnsi="Times New Roman" w:eastAsia="宋体" w:cs="Times New Roman"/>
      <w:sz w:val="16"/>
      <w:szCs w:val="16"/>
    </w:rPr>
  </w:style>
  <w:style w:type="character" w:styleId="1009" w:customStyle="1">
    <w:name w:val="标题 Char"/>
    <w:qFormat/>
    <w:rPr>
      <w:rFonts w:ascii="Times New Roman" w:hAnsi="Times New Roman" w:eastAsia="宋体" w:cs="Times New Roman"/>
      <w:b/>
      <w:sz w:val="20"/>
    </w:rPr>
  </w:style>
  <w:style w:type="character" w:styleId="1010" w:customStyle="1">
    <w:name w:val="H 4 Char"/>
    <w:qFormat/>
    <w:rPr>
      <w:rFonts w:ascii="Times New Roman" w:hAnsi="Times New Roman" w:eastAsia="宋体" w:cs="Times New Roman"/>
      <w:b/>
      <w:sz w:val="20"/>
    </w:rPr>
  </w:style>
  <w:style w:type="character" w:styleId="1011" w:customStyle="1">
    <w:name w:val="批注主题 Char1"/>
    <w:qFormat/>
    <w:rPr>
      <w:rFonts w:ascii="Times New Roman" w:hAnsi="Times New Roman" w:eastAsia="宋体" w:cs="Times New Roman"/>
      <w:b/>
      <w:sz w:val="20"/>
    </w:rPr>
  </w:style>
  <w:style w:type="character" w:styleId="1012" w:customStyle="1">
    <w:name w:val="正文文本缩进 Char1"/>
    <w:qFormat/>
    <w:rPr>
      <w:rFonts w:ascii="Times New Roman" w:hAnsi="Times New Roman" w:eastAsia="宋体" w:cs="Times New Roman"/>
      <w:sz w:val="20"/>
    </w:rPr>
  </w:style>
  <w:style w:type="character" w:styleId="1013" w:customStyle="1">
    <w:name w:val="正文文本 3 Char"/>
    <w:qFormat/>
    <w:rPr>
      <w:rFonts w:ascii="Times New Roman" w:hAnsi="Times New Roman" w:eastAsia="宋体" w:cs="Times New Roman"/>
      <w:sz w:val="20"/>
    </w:rPr>
  </w:style>
  <w:style w:type="character" w:styleId="1014" w:customStyle="1">
    <w:name w:val="正文首行缩进 2 Char"/>
    <w:qFormat/>
    <w:rPr>
      <w:rFonts w:ascii="Times New Roman" w:hAnsi="Times New Roman" w:eastAsia="宋体" w:cs="Times New Roman"/>
      <w:sz w:val="20"/>
    </w:rPr>
  </w:style>
  <w:style w:type="character" w:styleId="1015" w:customStyle="1">
    <w:name w:val="页眉 Char1"/>
    <w:qFormat/>
    <w:rPr>
      <w:rFonts w:ascii="Times New Roman" w:hAnsi="Times New Roman" w:eastAsia="宋体" w:cs="Times New Roman"/>
      <w:sz w:val="20"/>
    </w:rPr>
  </w:style>
  <w:style w:type="character" w:styleId="1016" w:customStyle="1">
    <w:name w:val="Char Char2"/>
    <w:qFormat/>
    <w:rPr>
      <w:rFonts w:ascii="Times New Roman" w:hAnsi="Times New Roman" w:eastAsia="宋体" w:cs="Times New Roman"/>
      <w:sz w:val="20"/>
    </w:rPr>
  </w:style>
  <w:style w:type="character" w:styleId="1017" w:customStyle="1">
    <w:name w:val="样式 首行缩进:  2 字符 Char1"/>
    <w:qFormat/>
    <w:rPr>
      <w:rFonts w:ascii="Times New Roman" w:hAnsi="Times New Roman" w:eastAsia="宋体" w:cs="Times New Roman"/>
      <w:sz w:val="20"/>
    </w:rPr>
  </w:style>
  <w:style w:type="character" w:styleId="1018" w:customStyle="1">
    <w:name w:val="标题 2 Char"/>
    <w:qFormat/>
    <w:rPr>
      <w:rFonts w:ascii="Times New Roman" w:hAnsi="Times New Roman" w:eastAsia="宋体" w:cs="Times New Roman"/>
      <w:b/>
      <w:sz w:val="20"/>
    </w:rPr>
  </w:style>
  <w:style w:type="character" w:styleId="1019" w:customStyle="1">
    <w:name w:val="表格文字图表文字 Char Char"/>
    <w:qFormat/>
    <w:rPr>
      <w:rFonts w:ascii="Times New Roman" w:hAnsi="Times New Roman" w:eastAsia="宋体" w:cs="Times New Roman"/>
      <w:sz w:val="20"/>
    </w:rPr>
  </w:style>
  <w:style w:type="character" w:styleId="1020" w:customStyle="1">
    <w:name w:val="图片 Char"/>
    <w:qFormat/>
    <w:rPr>
      <w:rFonts w:ascii="Times New Roman" w:hAnsi="Times New Roman" w:eastAsia="宋体" w:cs="Times New Roman"/>
      <w:sz w:val="20"/>
    </w:rPr>
  </w:style>
  <w:style w:type="character" w:styleId="1021" w:customStyle="1">
    <w:name w:val="标题 6 Char"/>
    <w:qFormat/>
    <w:rPr>
      <w:rFonts w:ascii="Times New Roman" w:hAnsi="Times New Roman" w:eastAsia="宋体" w:cs="Times New Roman"/>
      <w:b/>
      <w:sz w:val="20"/>
    </w:rPr>
  </w:style>
  <w:style w:type="character" w:styleId="1022" w:customStyle="1">
    <w:name w:val="标题 4 Char"/>
    <w:qFormat/>
    <w:rPr>
      <w:rFonts w:ascii="Times New Roman" w:hAnsi="Times New Roman" w:eastAsia="宋体" w:cs="Times New Roman"/>
      <w:b/>
      <w:sz w:val="20"/>
    </w:rPr>
  </w:style>
  <w:style w:type="character" w:styleId="1023" w:customStyle="1">
    <w:name w:val="文档结构图 Char1"/>
    <w:qFormat/>
    <w:rPr>
      <w:rFonts w:ascii="Times New Roman" w:hAnsi="Times New Roman" w:eastAsia="宋体" w:cs="Times New Roman"/>
      <w:sz w:val="20"/>
    </w:rPr>
  </w:style>
  <w:style w:type="character" w:styleId="1024" w:customStyle="1">
    <w:name w:val="项目符0 Char"/>
    <w:qFormat/>
    <w:rPr>
      <w:rFonts w:ascii="Times New Roman" w:hAnsi="Times New Roman" w:eastAsia="宋体" w:cs="Times New Roman"/>
      <w:sz w:val="20"/>
    </w:rPr>
  </w:style>
  <w:style w:type="character" w:styleId="1025" w:customStyle="1">
    <w:name w:val="正文文本缩进 3 Char"/>
    <w:qFormat/>
    <w:rPr>
      <w:rFonts w:ascii="Times New Roman" w:hAnsi="Times New Roman" w:eastAsia="宋体" w:cs="Times New Roman"/>
      <w:sz w:val="20"/>
    </w:rPr>
  </w:style>
  <w:style w:type="character" w:styleId="1026" w:customStyle="1">
    <w:name w:val="Char Char3"/>
    <w:qFormat/>
    <w:rPr>
      <w:rFonts w:ascii="Times New Roman" w:hAnsi="Times New Roman" w:eastAsia="宋体" w:cs="Times New Roman"/>
      <w:sz w:val="20"/>
    </w:rPr>
  </w:style>
  <w:style w:type="character" w:styleId="1027" w:customStyle="1">
    <w:name w:val="纯文本 Char"/>
    <w:qFormat/>
    <w:rPr>
      <w:rFonts w:ascii="Times New Roman" w:hAnsi="Times New Roman" w:eastAsia="宋体" w:cs="Times New Roman"/>
      <w:sz w:val="20"/>
    </w:rPr>
  </w:style>
  <w:style w:type="character" w:styleId="1028" w:customStyle="1">
    <w:name w:val="正文文本缩进 2 Char1"/>
    <w:qFormat/>
    <w:rPr>
      <w:rFonts w:ascii="Times New Roman" w:hAnsi="Times New Roman" w:eastAsia="宋体" w:cs="Times New Roman"/>
      <w:sz w:val="20"/>
    </w:rPr>
  </w:style>
  <w:style w:type="character" w:styleId="1029" w:customStyle="1">
    <w:name w:val="标题 8 Char"/>
    <w:qFormat/>
    <w:rPr>
      <w:rFonts w:ascii="Times New Roman" w:hAnsi="Times New Roman" w:eastAsia="宋体" w:cs="Times New Roman"/>
      <w:sz w:val="20"/>
    </w:rPr>
  </w:style>
  <w:style w:type="character" w:styleId="1030" w:customStyle="1">
    <w:name w:val="标题 6 Char1"/>
    <w:qFormat/>
    <w:rPr>
      <w:rFonts w:ascii="Times New Roman" w:hAnsi="Times New Roman" w:eastAsia="宋体" w:cs="Times New Roman"/>
      <w:b/>
      <w:sz w:val="20"/>
    </w:rPr>
  </w:style>
  <w:style w:type="character" w:styleId="1031" w:customStyle="1">
    <w:name w:val="case31"/>
    <w:qFormat/>
    <w:rPr>
      <w:rFonts w:ascii="Times New Roman" w:hAnsi="Times New Roman" w:eastAsia="宋体" w:cs="Times New Roman"/>
      <w:sz w:val="20"/>
    </w:rPr>
  </w:style>
  <w:style w:type="character" w:styleId="1032" w:customStyle="1">
    <w:name w:val="正文文本 Char"/>
    <w:qFormat/>
    <w:rPr>
      <w:rFonts w:ascii="Times New Roman" w:hAnsi="Times New Roman" w:eastAsia="宋体" w:cs="Times New Roman"/>
      <w:sz w:val="20"/>
    </w:rPr>
  </w:style>
  <w:style w:type="paragraph" w:styleId="1033" w:customStyle="1">
    <w:name w:val="节标题"/>
    <w:basedOn w:val="853"/>
    <w:next w:val="1034"/>
    <w:qFormat/>
    <w:pPr>
      <w:ind w:left="0" w:firstLine="5120"/>
      <w:jc w:val="center"/>
      <w:spacing w:before="0" w:after="0" w:line="289" w:lineRule="atLeast"/>
    </w:pPr>
    <w:rPr>
      <w:rFonts w:ascii="Times New Roman" w:hAnsi="Times New Roman" w:cs="Times New Roman"/>
    </w:rPr>
  </w:style>
  <w:style w:type="paragraph" w:styleId="1034" w:customStyle="1">
    <w:name w:val="文档标题6"/>
    <w:basedOn w:val="859"/>
    <w:next w:val="852"/>
    <w:qFormat/>
    <w:pPr>
      <w:ind w:left="1134" w:firstLine="20"/>
      <w:spacing w:before="280" w:after="280" w:line="360" w:lineRule="auto"/>
      <w:outlineLvl w:val="5"/>
    </w:pPr>
  </w:style>
  <w:style w:type="paragraph" w:styleId="1035" w:customStyle="1">
    <w:name w:val="正文段"/>
    <w:basedOn w:val="853"/>
    <w:next w:val="1036"/>
    <w:qFormat/>
    <w:pPr>
      <w:ind w:left="454" w:firstLine="1222"/>
      <w:spacing w:before="0" w:after="240" w:line="240" w:lineRule="atLeast"/>
    </w:pPr>
    <w:rPr>
      <w:rFonts w:ascii="Times New Roman" w:hAnsi="Times New Roman" w:cs="Times New Roman"/>
    </w:rPr>
  </w:style>
  <w:style w:type="paragraph" w:styleId="1036" w:customStyle="1">
    <w:name w:val="批注主题1"/>
    <w:next w:val="852"/>
    <w:qFormat/>
    <w:pPr>
      <w:ind w:left="200" w:firstLine="4808"/>
      <w:spacing w:line="360" w:lineRule="auto"/>
    </w:pPr>
    <w:rPr>
      <w:rFonts w:ascii="Calibri" w:hAnsi="Calibri"/>
    </w:rPr>
  </w:style>
  <w:style w:type="paragraph" w:styleId="1037" w:customStyle="1">
    <w:name w:val="_Style 224"/>
    <w:next w:val="1038"/>
    <w:qFormat/>
    <w:pPr>
      <w:ind w:firstLine="3584"/>
    </w:pPr>
    <w:rPr>
      <w:rFonts w:ascii="Calibri" w:hAnsi="Calibri"/>
    </w:rPr>
  </w:style>
  <w:style w:type="paragraph" w:styleId="1038" w:customStyle="1">
    <w:name w:val="编号1"/>
    <w:basedOn w:val="853"/>
    <w:next w:val="1039"/>
    <w:qFormat/>
    <w:pPr>
      <w:ind w:left="360" w:right="210" w:firstLine="2200"/>
      <w:spacing w:before="0" w:after="0" w:line="240" w:lineRule="auto"/>
    </w:pPr>
    <w:rPr>
      <w:rFonts w:ascii="Times New Roman" w:hAnsi="Times New Roman" w:cs="Times New Roman"/>
    </w:rPr>
  </w:style>
  <w:style w:type="paragraph" w:styleId="1039" w:customStyle="1">
    <w:name w:val="图片"/>
    <w:basedOn w:val="853"/>
    <w:next w:val="1040"/>
    <w:qFormat/>
    <w:pPr>
      <w:ind w:left="-283" w:firstLine="2674"/>
      <w:jc w:val="center"/>
      <w:spacing w:before="0" w:after="0" w:line="360" w:lineRule="auto"/>
    </w:pPr>
    <w:rPr>
      <w:rFonts w:ascii="Times New Roman" w:hAnsi="Times New Roman" w:cs="Times New Roman"/>
    </w:rPr>
  </w:style>
  <w:style w:type="paragraph" w:styleId="1040" w:customStyle="1">
    <w:name w:val="样式 目录 3 + 左侧:  2 字符"/>
    <w:next w:val="905"/>
    <w:qFormat/>
    <w:pPr>
      <w:ind w:left="400" w:firstLine="5120"/>
      <w:spacing w:line="360" w:lineRule="auto"/>
      <w:widowControl w:val="off"/>
    </w:pPr>
    <w:rPr>
      <w:rFonts w:ascii="Calibri" w:hAnsi="Calibri"/>
    </w:rPr>
  </w:style>
  <w:style w:type="paragraph" w:styleId="1041" w:customStyle="1">
    <w:name w:val="图注"/>
    <w:next w:val="1042"/>
    <w:qFormat/>
    <w:pPr>
      <w:ind w:left="360" w:firstLine="2152"/>
      <w:jc w:val="center"/>
    </w:pPr>
    <w:rPr>
      <w:rFonts w:ascii="Calibri" w:hAnsi="Calibri"/>
    </w:rPr>
  </w:style>
  <w:style w:type="paragraph" w:styleId="1042" w:customStyle="1">
    <w:name w:val="列表编号 41"/>
    <w:basedOn w:val="853"/>
    <w:next w:val="1043"/>
    <w:qFormat/>
    <w:pPr>
      <w:ind w:left="1620" w:firstLine="2712"/>
      <w:spacing w:before="0" w:after="0" w:line="360" w:lineRule="auto"/>
    </w:pPr>
    <w:rPr>
      <w:rFonts w:ascii="Times New Roman" w:hAnsi="Times New Roman" w:cs="Times New Roman"/>
    </w:rPr>
  </w:style>
  <w:style w:type="paragraph" w:styleId="1043" w:customStyle="1">
    <w:name w:val="项目符0"/>
    <w:basedOn w:val="853"/>
    <w:next w:val="1044"/>
    <w:qFormat/>
    <w:pPr>
      <w:ind w:left="300" w:right="57" w:firstLine="2760"/>
      <w:spacing w:before="0" w:after="0" w:line="300" w:lineRule="auto"/>
    </w:pPr>
    <w:rPr>
      <w:rFonts w:ascii="Times New Roman" w:hAnsi="Times New Roman" w:cs="Times New Roman"/>
    </w:rPr>
  </w:style>
  <w:style w:type="paragraph" w:styleId="1044" w:customStyle="1">
    <w:name w:val="宏文本1"/>
    <w:next w:val="1045"/>
    <w:qFormat/>
    <w:pPr>
      <w:ind w:firstLine="5632"/>
      <w:widowControl w:val="off"/>
    </w:pPr>
    <w:rPr>
      <w:rFonts w:ascii="Calibri" w:hAnsi="Calibri"/>
    </w:rPr>
  </w:style>
  <w:style w:type="paragraph" w:styleId="1045" w:customStyle="1">
    <w:name w:val="Item Step in Table"/>
    <w:next w:val="1046"/>
    <w:qFormat/>
    <w:pPr>
      <w:ind w:left="397" w:firstLine="3699"/>
      <w:jc w:val="both"/>
      <w:spacing w:before="40" w:after="40"/>
    </w:pPr>
    <w:rPr>
      <w:rFonts w:ascii="Calibri" w:hAnsi="Calibri"/>
    </w:rPr>
  </w:style>
  <w:style w:type="paragraph" w:styleId="1046" w:customStyle="1">
    <w:name w:val="Char Char Char Char Char Char1 Char Char Char Char Char Char"/>
    <w:basedOn w:val="853"/>
    <w:next w:val="1047"/>
    <w:qFormat/>
    <w:pPr>
      <w:ind w:left="0" w:firstLine="2560"/>
      <w:spacing w:before="0" w:after="0" w:line="240" w:lineRule="auto"/>
    </w:pPr>
    <w:rPr>
      <w:rFonts w:ascii="Times New Roman" w:hAnsi="Times New Roman" w:cs="Times New Roman"/>
    </w:rPr>
  </w:style>
  <w:style w:type="paragraph" w:styleId="1047" w:customStyle="1">
    <w:name w:val="Char Char1"/>
    <w:basedOn w:val="853"/>
    <w:next w:val="1048"/>
    <w:qFormat/>
    <w:pPr>
      <w:ind w:left="0" w:firstLine="3584"/>
      <w:spacing w:before="0" w:after="160" w:line="240" w:lineRule="exact"/>
    </w:pPr>
    <w:rPr>
      <w:rFonts w:ascii="Times New Roman" w:hAnsi="Times New Roman" w:cs="Times New Roman"/>
    </w:rPr>
  </w:style>
  <w:style w:type="paragraph" w:styleId="1048" w:customStyle="1">
    <w:name w:val="样式 标题 3 + 行距: 1.5 倍行距"/>
    <w:basedOn w:val="856"/>
    <w:next w:val="911"/>
    <w:qFormat/>
    <w:pPr>
      <w:ind w:left="200" w:firstLine="18"/>
      <w:spacing w:before="0" w:after="0" w:line="360" w:lineRule="auto"/>
      <w:outlineLvl w:val="2"/>
    </w:pPr>
  </w:style>
  <w:style w:type="paragraph" w:styleId="1049" w:customStyle="1">
    <w:name w:val="xl76"/>
    <w:basedOn w:val="853"/>
    <w:next w:val="908"/>
    <w:qFormat/>
    <w:pPr>
      <w:ind w:left="0" w:firstLine="3584"/>
      <w:jc w:val="center"/>
      <w:spacing w:before="280" w:after="280" w:line="240" w:lineRule="auto"/>
    </w:pPr>
    <w:rPr>
      <w:rFonts w:ascii="Times New Roman" w:hAnsi="Times New Roman" w:cs="Times New Roman"/>
    </w:rPr>
  </w:style>
  <w:style w:type="paragraph" w:styleId="1050" w:customStyle="1">
    <w:name w:val="xl26"/>
    <w:basedOn w:val="853"/>
    <w:next w:val="1051"/>
    <w:qFormat/>
    <w:pPr>
      <w:ind w:left="0" w:firstLine="20"/>
      <w:jc w:val="center"/>
      <w:spacing w:before="280" w:after="280" w:line="240" w:lineRule="auto"/>
      <w:shd w:val="clear" w:color="000000" w:fill="ffffff"/>
    </w:pPr>
    <w:rPr>
      <w:rFonts w:ascii="Times New Roman" w:hAnsi="Times New Roman" w:cs="Times New Roman"/>
    </w:rPr>
  </w:style>
  <w:style w:type="paragraph" w:styleId="1051" w:customStyle="1">
    <w:name w:val="Char1 Char Char"/>
    <w:basedOn w:val="853"/>
    <w:next w:val="891"/>
    <w:qFormat/>
    <w:pPr>
      <w:ind w:left="0" w:firstLine="2560"/>
      <w:spacing w:before="0" w:after="0" w:line="240" w:lineRule="auto"/>
    </w:pPr>
    <w:rPr>
      <w:rFonts w:ascii="Times New Roman" w:hAnsi="Times New Roman" w:cs="Times New Roman"/>
    </w:rPr>
  </w:style>
  <w:style w:type="paragraph" w:styleId="1052" w:customStyle="1">
    <w:name w:val="纯文本2"/>
    <w:basedOn w:val="853"/>
    <w:next w:val="1053"/>
    <w:qFormat/>
    <w:pPr>
      <w:ind w:left="0" w:firstLine="3584"/>
      <w:spacing w:before="0" w:after="0" w:line="240" w:lineRule="auto"/>
    </w:pPr>
    <w:rPr>
      <w:rFonts w:ascii="Times New Roman" w:hAnsi="Times New Roman" w:cs="Times New Roman"/>
    </w:rPr>
  </w:style>
  <w:style w:type="paragraph" w:styleId="1053" w:customStyle="1">
    <w:name w:val="xl69"/>
    <w:basedOn w:val="853"/>
    <w:next w:val="1054"/>
    <w:qFormat/>
    <w:pPr>
      <w:ind w:left="0" w:firstLine="3584"/>
      <w:spacing w:before="280" w:after="280" w:line="240" w:lineRule="auto"/>
    </w:pPr>
    <w:rPr>
      <w:rFonts w:ascii="Times New Roman" w:hAnsi="Times New Roman" w:cs="Times New Roman"/>
    </w:rPr>
  </w:style>
  <w:style w:type="paragraph" w:styleId="1054" w:customStyle="1">
    <w:name w:val="Char Char Char"/>
    <w:basedOn w:val="853"/>
    <w:next w:val="1055"/>
    <w:qFormat/>
    <w:pPr>
      <w:ind w:left="0" w:firstLine="2560"/>
      <w:spacing w:before="0" w:after="0" w:line="240" w:lineRule="auto"/>
    </w:pPr>
    <w:rPr>
      <w:rFonts w:ascii="Times New Roman" w:hAnsi="Times New Roman" w:cs="Times New Roman"/>
    </w:rPr>
  </w:style>
  <w:style w:type="paragraph" w:styleId="1055" w:customStyle="1">
    <w:name w:val="表格"/>
    <w:basedOn w:val="853"/>
    <w:next w:val="1050"/>
    <w:qFormat/>
    <w:pPr>
      <w:ind w:left="0" w:firstLine="2560"/>
      <w:spacing w:before="0" w:after="0" w:line="360" w:lineRule="auto"/>
    </w:pPr>
    <w:rPr>
      <w:rFonts w:ascii="Times New Roman" w:hAnsi="Times New Roman" w:cs="Times New Roman"/>
    </w:rPr>
  </w:style>
  <w:style w:type="paragraph" w:styleId="1056" w:customStyle="1">
    <w:name w:val="xl68"/>
    <w:basedOn w:val="853"/>
    <w:next w:val="1057"/>
    <w:qFormat/>
    <w:pPr>
      <w:ind w:left="100" w:firstLine="5220"/>
      <w:spacing w:before="280" w:after="280" w:line="240" w:lineRule="auto"/>
    </w:pPr>
    <w:rPr>
      <w:rFonts w:ascii="Times New Roman" w:hAnsi="Times New Roman" w:cs="Times New Roman"/>
    </w:rPr>
  </w:style>
  <w:style w:type="paragraph" w:styleId="1057" w:customStyle="1">
    <w:name w:val="Char1"/>
    <w:basedOn w:val="853"/>
    <w:next w:val="1058"/>
    <w:qFormat/>
    <w:pPr>
      <w:ind w:left="0" w:firstLine="2560"/>
      <w:spacing w:before="0" w:after="0" w:line="240" w:lineRule="auto"/>
    </w:pPr>
    <w:rPr>
      <w:rFonts w:ascii="Times New Roman" w:hAnsi="Times New Roman" w:cs="Times New Roman"/>
    </w:rPr>
  </w:style>
  <w:style w:type="paragraph" w:styleId="1058" w:customStyle="1">
    <w:name w:val="需求文档正文样式"/>
    <w:basedOn w:val="853"/>
    <w:next w:val="1059"/>
    <w:qFormat/>
    <w:pPr>
      <w:ind w:left="437" w:firstLine="2741"/>
      <w:spacing w:before="0" w:after="0" w:line="360" w:lineRule="auto"/>
    </w:pPr>
    <w:rPr>
      <w:rFonts w:ascii="Times New Roman" w:hAnsi="Times New Roman" w:cs="Times New Roman"/>
    </w:rPr>
  </w:style>
  <w:style w:type="paragraph" w:styleId="1059" w:customStyle="1">
    <w:name w:val="xl74"/>
    <w:basedOn w:val="853"/>
    <w:next w:val="1060"/>
    <w:qFormat/>
    <w:pPr>
      <w:ind w:left="0" w:firstLine="16"/>
      <w:jc w:val="center"/>
      <w:spacing w:before="280" w:after="280" w:line="240" w:lineRule="auto"/>
      <w:shd w:val="clear" w:color="000000" w:fill="538dd5"/>
    </w:pPr>
    <w:rPr>
      <w:rFonts w:ascii="Times New Roman" w:hAnsi="Times New Roman" w:cs="Times New Roman"/>
    </w:rPr>
  </w:style>
  <w:style w:type="paragraph" w:styleId="1060" w:customStyle="1">
    <w:name w:val="xl88"/>
    <w:basedOn w:val="853"/>
    <w:next w:val="1061"/>
    <w:qFormat/>
    <w:pPr>
      <w:ind w:left="0" w:firstLine="5120"/>
      <w:spacing w:before="280" w:after="280" w:line="240" w:lineRule="auto"/>
    </w:pPr>
    <w:rPr>
      <w:rFonts w:ascii="Times New Roman" w:hAnsi="Times New Roman" w:cs="Times New Roman"/>
    </w:rPr>
  </w:style>
  <w:style w:type="paragraph" w:styleId="1061" w:customStyle="1">
    <w:name w:val="xl70"/>
    <w:basedOn w:val="853"/>
    <w:next w:val="907"/>
    <w:qFormat/>
    <w:pPr>
      <w:ind w:left="0" w:firstLine="1024"/>
      <w:spacing w:before="280" w:after="280" w:line="240" w:lineRule="auto"/>
    </w:pPr>
    <w:rPr>
      <w:rFonts w:ascii="Times New Roman" w:hAnsi="Times New Roman" w:cs="Times New Roman"/>
    </w:rPr>
  </w:style>
  <w:style w:type="paragraph" w:styleId="1062" w:customStyle="1">
    <w:name w:val="文档标题5"/>
    <w:basedOn w:val="858"/>
    <w:next w:val="852"/>
    <w:qFormat/>
    <w:pPr>
      <w:ind w:left="992" w:firstLine="18"/>
      <w:spacing w:before="280" w:after="280" w:line="360" w:lineRule="auto"/>
      <w:outlineLvl w:val="4"/>
    </w:pPr>
  </w:style>
  <w:style w:type="paragraph" w:styleId="1063" w:customStyle="1">
    <w:name w:val="样式 加粗 居中"/>
    <w:basedOn w:val="853"/>
    <w:next w:val="1064"/>
    <w:qFormat/>
    <w:pPr>
      <w:ind w:left="0" w:firstLine="2560"/>
      <w:jc w:val="center"/>
      <w:spacing w:before="0" w:after="0" w:line="360" w:lineRule="auto"/>
    </w:pPr>
    <w:rPr>
      <w:rFonts w:ascii="Times New Roman" w:hAnsi="Times New Roman" w:cs="Times New Roman"/>
    </w:rPr>
  </w:style>
  <w:style w:type="paragraph" w:styleId="1064" w:customStyle="1">
    <w:name w:val="_Style 12"/>
    <w:next w:val="1065"/>
    <w:qFormat/>
    <w:pPr>
      <w:ind w:firstLine="14"/>
      <w:spacing w:line="360" w:lineRule="auto"/>
      <w:shd w:val="clear" w:color="000000" w:fill="000080"/>
    </w:pPr>
    <w:rPr>
      <w:rFonts w:ascii="Calibri" w:hAnsi="Calibri"/>
    </w:rPr>
  </w:style>
  <w:style w:type="paragraph" w:styleId="1065" w:customStyle="1">
    <w:name w:val="正文文本缩进1"/>
    <w:basedOn w:val="853"/>
    <w:next w:val="1066"/>
    <w:qFormat/>
    <w:pPr>
      <w:ind w:left="420" w:firstLine="3584"/>
      <w:spacing w:before="0" w:after="120" w:line="240" w:lineRule="auto"/>
    </w:pPr>
    <w:rPr>
      <w:rFonts w:ascii="Times New Roman" w:hAnsi="Times New Roman" w:cs="Times New Roman"/>
    </w:rPr>
  </w:style>
  <w:style w:type="paragraph" w:styleId="1066" w:customStyle="1">
    <w:name w:val="列表编号 31"/>
    <w:basedOn w:val="853"/>
    <w:next w:val="909"/>
    <w:qFormat/>
    <w:pPr>
      <w:ind w:left="1200" w:firstLine="2712"/>
      <w:spacing w:before="0" w:after="0" w:line="360" w:lineRule="auto"/>
    </w:pPr>
    <w:rPr>
      <w:rFonts w:ascii="Times New Roman" w:hAnsi="Times New Roman" w:cs="Times New Roman"/>
    </w:rPr>
  </w:style>
  <w:style w:type="paragraph" w:styleId="1067" w:customStyle="1">
    <w:name w:val="三号 居中"/>
    <w:basedOn w:val="853"/>
    <w:next w:val="1068"/>
    <w:qFormat/>
    <w:pPr>
      <w:ind w:left="0" w:firstLine="6144"/>
      <w:jc w:val="center"/>
      <w:spacing w:before="0" w:after="0" w:line="360" w:lineRule="auto"/>
    </w:pPr>
    <w:rPr>
      <w:rFonts w:ascii="Times New Roman" w:hAnsi="Times New Roman" w:cs="Times New Roman"/>
    </w:rPr>
  </w:style>
  <w:style w:type="paragraph" w:styleId="1068" w:customStyle="1">
    <w:name w:val="列出段落1"/>
    <w:basedOn w:val="853"/>
    <w:next w:val="1069"/>
    <w:qFormat/>
    <w:pPr>
      <w:ind w:left="420" w:firstLine="3748"/>
      <w:spacing w:before="0" w:after="0" w:line="240" w:lineRule="auto"/>
    </w:pPr>
    <w:rPr>
      <w:rFonts w:ascii="Times New Roman" w:hAnsi="Times New Roman" w:cs="Times New Roman"/>
    </w:rPr>
  </w:style>
  <w:style w:type="paragraph" w:styleId="1069" w:customStyle="1">
    <w:name w:val="Char Char Char Char Char Char1 Char Char Char1 Char Char Char"/>
    <w:basedOn w:val="853"/>
    <w:next w:val="1070"/>
    <w:qFormat/>
    <w:pPr>
      <w:ind w:left="0" w:firstLine="2560"/>
      <w:spacing w:before="0" w:after="0" w:line="240" w:lineRule="auto"/>
    </w:pPr>
    <w:rPr>
      <w:rFonts w:ascii="Times New Roman" w:hAnsi="Times New Roman" w:cs="Times New Roman"/>
    </w:rPr>
  </w:style>
  <w:style w:type="paragraph" w:styleId="1070" w:customStyle="1">
    <w:name w:val="Char Char Char Char Char Char1 Char Char Char1 Char"/>
    <w:basedOn w:val="853"/>
    <w:next w:val="1071"/>
    <w:qFormat/>
    <w:pPr>
      <w:ind w:left="0" w:firstLine="2560"/>
      <w:spacing w:before="0" w:after="0" w:line="240" w:lineRule="auto"/>
    </w:pPr>
    <w:rPr>
      <w:rFonts w:ascii="Times New Roman" w:hAnsi="Times New Roman" w:cs="Times New Roman"/>
    </w:rPr>
  </w:style>
  <w:style w:type="paragraph" w:styleId="1071" w:customStyle="1">
    <w:name w:val="正文符号4"/>
    <w:basedOn w:val="853"/>
    <w:next w:val="1063"/>
    <w:qFormat/>
    <w:pPr>
      <w:ind w:left="0" w:firstLine="5632"/>
      <w:spacing w:before="0" w:after="0" w:line="240" w:lineRule="auto"/>
    </w:pPr>
    <w:rPr>
      <w:rFonts w:ascii="Times New Roman" w:hAnsi="Times New Roman" w:cs="Times New Roman"/>
    </w:rPr>
  </w:style>
  <w:style w:type="paragraph" w:styleId="1072" w:customStyle="1">
    <w:name w:val="加粗（居中）"/>
    <w:next w:val="1073"/>
    <w:qFormat/>
    <w:pPr>
      <w:ind w:firstLine="2560"/>
    </w:pPr>
    <w:rPr>
      <w:rFonts w:ascii="Calibri" w:hAnsi="Calibri"/>
    </w:rPr>
  </w:style>
  <w:style w:type="paragraph" w:styleId="1073" w:customStyle="1">
    <w:name w:val="xl65"/>
    <w:basedOn w:val="853"/>
    <w:next w:val="1033"/>
    <w:qFormat/>
    <w:pPr>
      <w:ind w:left="0" w:firstLine="5120"/>
      <w:spacing w:before="280" w:after="280" w:line="240" w:lineRule="auto"/>
    </w:pPr>
    <w:rPr>
      <w:rFonts w:ascii="Times New Roman" w:hAnsi="Times New Roman" w:cs="Times New Roman"/>
    </w:rPr>
  </w:style>
  <w:style w:type="paragraph" w:styleId="1074" w:customStyle="1">
    <w:name w:val="WPSOffice手动目录 3"/>
    <w:qFormat/>
    <w:pPr>
      <w:ind w:left="400"/>
    </w:pPr>
  </w:style>
  <w:style w:type="paragraph" w:styleId="1075" w:customStyle="1">
    <w:name w:val="xl77"/>
    <w:basedOn w:val="853"/>
    <w:next w:val="1076"/>
    <w:qFormat/>
    <w:pPr>
      <w:ind w:left="0" w:firstLine="3584"/>
      <w:spacing w:before="280" w:after="280" w:line="240" w:lineRule="auto"/>
    </w:pPr>
    <w:rPr>
      <w:rFonts w:ascii="Times New Roman" w:hAnsi="Times New Roman" w:cs="Times New Roman"/>
    </w:rPr>
  </w:style>
  <w:style w:type="paragraph" w:styleId="1076" w:customStyle="1">
    <w:name w:val="Char Char Char1"/>
    <w:basedOn w:val="853"/>
    <w:next w:val="1077"/>
    <w:qFormat/>
    <w:pPr>
      <w:ind w:left="900" w:firstLine="2096"/>
      <w:spacing w:before="0" w:after="0" w:line="240" w:lineRule="auto"/>
    </w:pPr>
    <w:rPr>
      <w:rFonts w:ascii="Times New Roman" w:hAnsi="Times New Roman" w:cs="Times New Roman"/>
    </w:rPr>
  </w:style>
  <w:style w:type="paragraph" w:styleId="1077" w:customStyle="1">
    <w:name w:val="索引 21"/>
    <w:basedOn w:val="853"/>
    <w:next w:val="852"/>
    <w:qFormat/>
    <w:pPr>
      <w:ind w:left="200" w:firstLine="2560"/>
      <w:jc w:val="center"/>
      <w:spacing w:before="0" w:after="0" w:line="360" w:lineRule="auto"/>
    </w:pPr>
    <w:rPr>
      <w:rFonts w:ascii="Times New Roman" w:hAnsi="Times New Roman" w:cs="Times New Roman"/>
    </w:rPr>
  </w:style>
  <w:style w:type="paragraph" w:styleId="1078" w:customStyle="1">
    <w:name w:val="正文（首行缩进 2 字符）"/>
    <w:next w:val="1079"/>
    <w:qFormat/>
    <w:pPr>
      <w:ind w:left="480" w:firstLine="2784"/>
      <w:jc w:val="center"/>
      <w:spacing w:line="300" w:lineRule="auto"/>
    </w:pPr>
    <w:rPr>
      <w:rFonts w:ascii="Calibri" w:hAnsi="Calibri"/>
    </w:rPr>
  </w:style>
  <w:style w:type="paragraph" w:styleId="1079" w:customStyle="1">
    <w:name w:val="xl28"/>
    <w:basedOn w:val="853"/>
    <w:next w:val="1080"/>
    <w:qFormat/>
    <w:pPr>
      <w:ind w:left="0" w:firstLine="20"/>
      <w:spacing w:before="280" w:after="280" w:line="240" w:lineRule="auto"/>
      <w:shd w:val="clear" w:color="000000" w:fill="ffffff"/>
    </w:pPr>
    <w:rPr>
      <w:rFonts w:ascii="Times New Roman" w:hAnsi="Times New Roman" w:cs="Times New Roman"/>
    </w:rPr>
  </w:style>
  <w:style w:type="paragraph" w:styleId="1080" w:customStyle="1">
    <w:name w:val="HTML 预设格式1"/>
    <w:basedOn w:val="853"/>
    <w:next w:val="1081"/>
    <w:qFormat/>
    <w:pPr>
      <w:ind w:left="0" w:firstLine="3584"/>
      <w:spacing w:before="0" w:after="0" w:line="253" w:lineRule="atLeast"/>
    </w:pPr>
    <w:rPr>
      <w:rFonts w:ascii="Times New Roman" w:hAnsi="Times New Roman" w:cs="Times New Roman"/>
    </w:rPr>
  </w:style>
  <w:style w:type="paragraph" w:styleId="1081" w:customStyle="1">
    <w:name w:val="项目符号：一级"/>
    <w:basedOn w:val="853"/>
    <w:next w:val="852"/>
    <w:qFormat/>
    <w:pPr>
      <w:ind w:left="425" w:firstLine="1111"/>
      <w:spacing w:before="0" w:after="0" w:line="360" w:lineRule="auto"/>
    </w:pPr>
    <w:rPr>
      <w:rFonts w:ascii="Times New Roman" w:hAnsi="Times New Roman" w:cs="Times New Roman"/>
    </w:rPr>
  </w:style>
  <w:style w:type="paragraph" w:styleId="1082" w:customStyle="1">
    <w:name w:val="Default"/>
    <w:next w:val="887"/>
    <w:qFormat/>
    <w:pPr>
      <w:ind w:firstLine="5120"/>
      <w:widowControl w:val="off"/>
    </w:pPr>
    <w:rPr>
      <w:rFonts w:ascii="Calibri" w:hAnsi="Calibri"/>
    </w:rPr>
  </w:style>
  <w:style w:type="paragraph" w:styleId="1083" w:customStyle="1">
    <w:name w:val="xl84"/>
    <w:basedOn w:val="853"/>
    <w:next w:val="1084"/>
    <w:qFormat/>
    <w:pPr>
      <w:ind w:left="0" w:firstLine="2048"/>
      <w:jc w:val="center"/>
      <w:spacing w:before="280" w:after="280" w:line="240" w:lineRule="auto"/>
    </w:pPr>
    <w:rPr>
      <w:rFonts w:ascii="Times New Roman" w:hAnsi="Times New Roman" w:cs="Times New Roman"/>
    </w:rPr>
  </w:style>
  <w:style w:type="paragraph" w:styleId="1084" w:customStyle="1">
    <w:name w:val="2-2ji"/>
    <w:basedOn w:val="855"/>
    <w:next w:val="1085"/>
    <w:qFormat/>
    <w:pPr>
      <w:ind w:left="0" w:firstLine="24"/>
      <w:jc w:val="center"/>
      <w:spacing w:before="0" w:after="0" w:line="360" w:lineRule="auto"/>
      <w:outlineLvl w:val="1"/>
    </w:pPr>
  </w:style>
  <w:style w:type="paragraph" w:styleId="1085" w:customStyle="1">
    <w:name w:val="应答文本"/>
    <w:basedOn w:val="853"/>
    <w:next w:val="1086"/>
    <w:qFormat/>
    <w:pPr>
      <w:ind w:left="1296" w:firstLine="2112"/>
      <w:spacing w:before="0" w:after="0" w:line="460" w:lineRule="exact"/>
    </w:pPr>
    <w:rPr>
      <w:rFonts w:ascii="Times New Roman" w:hAnsi="Times New Roman" w:cs="Times New Roman"/>
    </w:rPr>
  </w:style>
  <w:style w:type="paragraph" w:styleId="1086" w:customStyle="1">
    <w:name w:val="引文目录1"/>
    <w:basedOn w:val="853"/>
    <w:next w:val="852"/>
    <w:qFormat/>
    <w:pPr>
      <w:ind w:left="420" w:firstLine="2560"/>
      <w:jc w:val="center"/>
      <w:spacing w:before="0" w:after="0" w:line="360" w:lineRule="auto"/>
    </w:pPr>
    <w:rPr>
      <w:rFonts w:ascii="Times New Roman" w:hAnsi="Times New Roman" w:cs="Times New Roman"/>
    </w:rPr>
  </w:style>
  <w:style w:type="paragraph" w:styleId="1087" w:customStyle="1">
    <w:name w:val="首行缩进"/>
    <w:basedOn w:val="852"/>
    <w:qFormat/>
    <w:pPr>
      <w:ind w:firstLine="480"/>
    </w:pPr>
    <w:rPr>
      <w:rFonts w:ascii="Times New Roman" w:hAnsi="Times New Roman" w:cs="Times New Roman"/>
      <w:lang w:val="zh-CN"/>
    </w:rPr>
  </w:style>
  <w:style w:type="paragraph" w:styleId="1088" w:customStyle="1">
    <w:name w:val="font9"/>
    <w:basedOn w:val="853"/>
    <w:next w:val="1089"/>
    <w:qFormat/>
    <w:pPr>
      <w:ind w:left="0" w:firstLine="7168"/>
      <w:spacing w:before="280" w:after="280" w:line="240" w:lineRule="auto"/>
    </w:pPr>
    <w:rPr>
      <w:rFonts w:ascii="Times New Roman" w:hAnsi="Times New Roman" w:cs="Times New Roman"/>
    </w:rPr>
  </w:style>
  <w:style w:type="paragraph" w:styleId="1089" w:customStyle="1">
    <w:name w:val="样式 标题 3 + (中文) 黑体 小四 非加粗 段前: 7.8 磅 段后: 0 磅 行距: 固定值 20 磅"/>
    <w:basedOn w:val="856"/>
    <w:next w:val="1090"/>
    <w:qFormat/>
    <w:pPr>
      <w:ind w:left="0"/>
      <w:spacing w:before="0" w:after="0" w:line="400" w:lineRule="exact"/>
      <w:outlineLvl w:val="2"/>
    </w:pPr>
  </w:style>
  <w:style w:type="paragraph" w:styleId="1090" w:customStyle="1">
    <w:name w:val="标书正文"/>
    <w:basedOn w:val="853"/>
    <w:next w:val="1091"/>
    <w:qFormat/>
    <w:pPr>
      <w:ind w:left="440" w:right="100" w:firstLine="2760"/>
      <w:spacing w:before="0" w:after="0" w:line="360" w:lineRule="auto"/>
    </w:pPr>
    <w:rPr>
      <w:rFonts w:ascii="Times New Roman" w:hAnsi="Times New Roman" w:cs="Times New Roman"/>
    </w:rPr>
  </w:style>
  <w:style w:type="paragraph" w:styleId="1091" w:customStyle="1">
    <w:name w:val="xl67"/>
    <w:basedOn w:val="853"/>
    <w:next w:val="1092"/>
    <w:qFormat/>
    <w:pPr>
      <w:ind w:left="0" w:firstLine="5120"/>
      <w:spacing w:before="280" w:after="280" w:line="240" w:lineRule="auto"/>
    </w:pPr>
    <w:rPr>
      <w:rFonts w:ascii="Times New Roman" w:hAnsi="Times New Roman" w:cs="Times New Roman"/>
    </w:rPr>
  </w:style>
  <w:style w:type="paragraph" w:styleId="1092" w:customStyle="1">
    <w:name w:val="索引 61"/>
    <w:basedOn w:val="853"/>
    <w:next w:val="852"/>
    <w:qFormat/>
    <w:pPr>
      <w:ind w:left="1000" w:firstLine="2560"/>
      <w:jc w:val="center"/>
      <w:spacing w:before="0" w:after="0" w:line="360" w:lineRule="auto"/>
    </w:pPr>
    <w:rPr>
      <w:rFonts w:ascii="Times New Roman" w:hAnsi="Times New Roman" w:cs="Times New Roman"/>
    </w:rPr>
  </w:style>
  <w:style w:type="paragraph" w:styleId="1093" w:customStyle="1">
    <w:name w:val="目录3"/>
    <w:basedOn w:val="853"/>
    <w:next w:val="852"/>
    <w:qFormat/>
    <w:pPr>
      <w:ind w:left="419" w:firstLine="5283"/>
      <w:spacing w:before="0" w:after="0" w:line="317" w:lineRule="atLeast"/>
    </w:pPr>
    <w:rPr>
      <w:rFonts w:ascii="Times New Roman" w:hAnsi="Times New Roman" w:cs="Times New Roman"/>
    </w:rPr>
  </w:style>
  <w:style w:type="paragraph" w:styleId="1094" w:customStyle="1">
    <w:name w:val="xl90"/>
    <w:basedOn w:val="853"/>
    <w:next w:val="1095"/>
    <w:qFormat/>
    <w:pPr>
      <w:ind w:left="0" w:firstLine="3584"/>
      <w:spacing w:before="280" w:after="280" w:line="240" w:lineRule="auto"/>
    </w:pPr>
    <w:rPr>
      <w:rFonts w:ascii="Times New Roman" w:hAnsi="Times New Roman" w:cs="Times New Roman"/>
    </w:rPr>
  </w:style>
  <w:style w:type="paragraph" w:styleId="1095" w:customStyle="1">
    <w:name w:val="列表框1"/>
    <w:next w:val="1086"/>
    <w:qFormat/>
    <w:pPr>
      <w:ind w:firstLine="2048"/>
      <w:spacing w:line="460" w:lineRule="exact"/>
    </w:pPr>
    <w:rPr>
      <w:rFonts w:ascii="Calibri" w:hAnsi="Calibri"/>
    </w:rPr>
  </w:style>
  <w:style w:type="paragraph" w:styleId="1096" w:customStyle="1">
    <w:name w:val="1ji"/>
    <w:basedOn w:val="854"/>
    <w:next w:val="1075"/>
    <w:qFormat/>
    <w:pPr>
      <w:ind w:left="0" w:firstLine="18"/>
      <w:jc w:val="center"/>
      <w:spacing w:before="0" w:after="0" w:line="240" w:lineRule="auto"/>
      <w:outlineLvl w:val="0"/>
    </w:pPr>
  </w:style>
  <w:style w:type="paragraph" w:styleId="1097" w:customStyle="1">
    <w:name w:val="索引 81"/>
    <w:basedOn w:val="853"/>
    <w:next w:val="852"/>
    <w:qFormat/>
    <w:pPr>
      <w:ind w:left="1400" w:firstLine="2560"/>
      <w:jc w:val="center"/>
      <w:spacing w:before="0" w:after="0" w:line="360" w:lineRule="auto"/>
    </w:pPr>
    <w:rPr>
      <w:rFonts w:ascii="Times New Roman" w:hAnsi="Times New Roman" w:cs="Times New Roman"/>
    </w:rPr>
  </w:style>
  <w:style w:type="paragraph" w:styleId="1098" w:customStyle="1">
    <w:name w:val="正文1"/>
    <w:basedOn w:val="852"/>
    <w:next w:val="852"/>
    <w:qFormat/>
    <w:pPr>
      <w:spacing w:line="312" w:lineRule="atLeast"/>
    </w:pPr>
    <w:rPr>
      <w:rFonts w:ascii="楷体_GB2312" w:hAnsi="Times New Roman" w:eastAsia="楷体_GB2312" w:cs="Times New Roman"/>
      <w:sz w:val="24"/>
    </w:rPr>
  </w:style>
  <w:style w:type="paragraph" w:styleId="1099" w:customStyle="1">
    <w:name w:val="Char Char Char Char Char Char1 Char Char Char1 Char Char Char Char Char Char Char Char Char Char Char Char Char Char Char Char Char Char"/>
    <w:basedOn w:val="853"/>
    <w:next w:val="1100"/>
    <w:qFormat/>
    <w:pPr>
      <w:ind w:left="0" w:firstLine="2560"/>
      <w:spacing w:before="0" w:after="0" w:line="240" w:lineRule="auto"/>
    </w:pPr>
    <w:rPr>
      <w:rFonts w:ascii="Times New Roman" w:hAnsi="Times New Roman" w:cs="Times New Roman"/>
    </w:rPr>
  </w:style>
  <w:style w:type="paragraph" w:styleId="1100" w:customStyle="1">
    <w:name w:val="样式 加粗 居中11"/>
    <w:basedOn w:val="853"/>
    <w:next w:val="1101"/>
    <w:qFormat/>
    <w:pPr>
      <w:ind w:left="0" w:firstLine="2560"/>
      <w:jc w:val="center"/>
      <w:spacing w:before="0" w:after="0" w:line="360" w:lineRule="auto"/>
    </w:pPr>
    <w:rPr>
      <w:rFonts w:ascii="Times New Roman" w:hAnsi="Times New Roman" w:cs="Times New Roman"/>
    </w:rPr>
  </w:style>
  <w:style w:type="paragraph" w:styleId="1101" w:customStyle="1">
    <w:name w:val="xl89"/>
    <w:basedOn w:val="853"/>
    <w:next w:val="1102"/>
    <w:qFormat/>
    <w:pPr>
      <w:ind w:left="0" w:firstLine="3584"/>
      <w:spacing w:before="280" w:after="280" w:line="240" w:lineRule="auto"/>
    </w:pPr>
    <w:rPr>
      <w:rFonts w:ascii="Times New Roman" w:hAnsi="Times New Roman" w:cs="Times New Roman"/>
    </w:rPr>
  </w:style>
  <w:style w:type="paragraph" w:styleId="1102" w:customStyle="1">
    <w:name w:val="Char Char Char Char Char Char1 Char Char Char Char Char Char1 Char Char Char Char Char Char Char Char Char"/>
    <w:basedOn w:val="853"/>
    <w:next w:val="1103"/>
    <w:qFormat/>
    <w:pPr>
      <w:ind w:left="0" w:firstLine="2560"/>
      <w:spacing w:before="0" w:after="0" w:line="240" w:lineRule="auto"/>
    </w:pPr>
    <w:rPr>
      <w:rFonts w:ascii="Times New Roman" w:hAnsi="Times New Roman" w:cs="Times New Roman"/>
    </w:rPr>
  </w:style>
  <w:style w:type="paragraph" w:styleId="1103" w:customStyle="1">
    <w:name w:val="文章附标题"/>
    <w:basedOn w:val="853"/>
    <w:next w:val="853"/>
    <w:qFormat/>
    <w:pPr>
      <w:ind w:left="0" w:firstLine="5120"/>
      <w:jc w:val="center"/>
      <w:spacing w:before="187" w:after="175" w:line="374" w:lineRule="atLeast"/>
    </w:pPr>
    <w:rPr>
      <w:rFonts w:ascii="Times New Roman" w:hAnsi="Times New Roman" w:cs="Times New Roman"/>
    </w:rPr>
  </w:style>
  <w:style w:type="paragraph" w:styleId="1104">
    <w:name w:val="Quote"/>
    <w:next w:val="852"/>
    <w:link w:val="1286"/>
    <w:uiPriority w:val="29"/>
    <w:qFormat/>
    <w:pPr>
      <w:ind w:left="3680" w:right="864"/>
      <w:jc w:val="center"/>
      <w:spacing w:before="200" w:after="160"/>
    </w:pPr>
    <w:rPr>
      <w:rFonts w:ascii="Calibri" w:hAnsi="Calibri"/>
      <w:i/>
    </w:rPr>
  </w:style>
  <w:style w:type="paragraph" w:styleId="1105" w:customStyle="1">
    <w:name w:val="Default Paragraph Font Para Char Char Char Char Char Char"/>
    <w:basedOn w:val="853"/>
    <w:next w:val="1106"/>
    <w:qFormat/>
    <w:pPr>
      <w:ind w:left="0" w:firstLine="3584"/>
      <w:spacing w:before="0" w:after="160" w:line="240" w:lineRule="exact"/>
    </w:pPr>
    <w:rPr>
      <w:rFonts w:ascii="Times New Roman" w:hAnsi="Times New Roman" w:cs="Times New Roman"/>
    </w:rPr>
  </w:style>
  <w:style w:type="paragraph" w:styleId="1106" w:customStyle="1">
    <w:name w:val="xl23"/>
    <w:basedOn w:val="853"/>
    <w:next w:val="889"/>
    <w:qFormat/>
    <w:pPr>
      <w:ind w:left="0" w:firstLine="20"/>
      <w:spacing w:before="280" w:after="280" w:line="240" w:lineRule="auto"/>
      <w:shd w:val="clear" w:color="000000" w:fill="ffffff"/>
    </w:pPr>
    <w:rPr>
      <w:rFonts w:ascii="Times New Roman" w:hAnsi="Times New Roman" w:cs="Times New Roman"/>
    </w:rPr>
  </w:style>
  <w:style w:type="paragraph" w:styleId="1107" w:customStyle="1">
    <w:name w:val="列出段落11"/>
    <w:basedOn w:val="853"/>
    <w:next w:val="1108"/>
    <w:qFormat/>
    <w:pPr>
      <w:ind w:left="420" w:firstLine="3748"/>
      <w:spacing w:before="0" w:after="0" w:line="240" w:lineRule="auto"/>
    </w:pPr>
    <w:rPr>
      <w:rFonts w:ascii="Times New Roman" w:hAnsi="Times New Roman" w:cs="Times New Roman"/>
    </w:rPr>
  </w:style>
  <w:style w:type="paragraph" w:styleId="1108" w:customStyle="1">
    <w:name w:val="样式 标题 2 + (西文) 宋体 非加粗 居中"/>
    <w:basedOn w:val="855"/>
    <w:next w:val="1109"/>
    <w:qFormat/>
    <w:pPr>
      <w:ind w:left="0" w:firstLine="24"/>
      <w:jc w:val="center"/>
      <w:spacing w:line="412" w:lineRule="auto"/>
      <w:outlineLvl w:val="1"/>
    </w:pPr>
  </w:style>
  <w:style w:type="paragraph" w:styleId="1109" w:customStyle="1">
    <w:name w:val="页脚 Char Char"/>
    <w:basedOn w:val="853"/>
    <w:next w:val="1110"/>
    <w:qFormat/>
    <w:pPr>
      <w:ind w:left="0" w:firstLine="5120"/>
      <w:spacing w:before="0" w:after="0" w:line="240" w:lineRule="auto"/>
    </w:pPr>
    <w:rPr>
      <w:rFonts w:ascii="Times New Roman" w:hAnsi="Times New Roman" w:cs="Times New Roman"/>
    </w:rPr>
  </w:style>
  <w:style w:type="paragraph" w:styleId="1110" w:customStyle="1">
    <w:name w:val="样式 标题 1 + 段前: 16 磅 段后: 16 磅"/>
    <w:basedOn w:val="854"/>
    <w:next w:val="1111"/>
    <w:qFormat/>
    <w:pPr>
      <w:ind w:left="0" w:firstLine="18"/>
      <w:jc w:val="center"/>
      <w:spacing w:before="120" w:after="0" w:line="360" w:lineRule="auto"/>
      <w:outlineLvl w:val="0"/>
    </w:pPr>
  </w:style>
  <w:style w:type="paragraph" w:styleId="1111" w:customStyle="1">
    <w:name w:val="Char1 Char Char Char Char Char Char"/>
    <w:basedOn w:val="853"/>
    <w:next w:val="1112"/>
    <w:qFormat/>
    <w:pPr>
      <w:ind w:left="0" w:firstLine="2560"/>
      <w:spacing w:before="0" w:after="0" w:line="240" w:lineRule="auto"/>
    </w:pPr>
    <w:rPr>
      <w:rFonts w:ascii="Times New Roman" w:hAnsi="Times New Roman" w:cs="Times New Roman"/>
    </w:rPr>
  </w:style>
  <w:style w:type="paragraph" w:styleId="1112" w:customStyle="1">
    <w:name w:val="文档标题4"/>
    <w:basedOn w:val="857"/>
    <w:next w:val="852"/>
    <w:qFormat/>
    <w:pPr>
      <w:ind w:left="851" w:firstLine="30"/>
      <w:spacing w:after="280" w:line="360" w:lineRule="auto"/>
      <w:outlineLvl w:val="3"/>
    </w:pPr>
  </w:style>
  <w:style w:type="paragraph" w:styleId="1113" w:customStyle="1">
    <w:name w:val="font0"/>
    <w:basedOn w:val="853"/>
    <w:next w:val="1088"/>
    <w:qFormat/>
    <w:pPr>
      <w:ind w:left="0" w:firstLine="1024"/>
      <w:spacing w:before="280" w:after="280" w:line="240" w:lineRule="auto"/>
    </w:pPr>
    <w:rPr>
      <w:rFonts w:ascii="Times New Roman" w:hAnsi="Times New Roman" w:cs="Times New Roman"/>
    </w:rPr>
  </w:style>
  <w:style w:type="paragraph" w:styleId="1114" w:customStyle="1">
    <w:name w:val="CM5"/>
    <w:basedOn w:val="853"/>
    <w:next w:val="852"/>
    <w:qFormat/>
    <w:pPr>
      <w:ind w:left="200" w:firstLine="2760"/>
      <w:spacing w:before="0" w:after="0" w:line="400" w:lineRule="atLeast"/>
    </w:pPr>
    <w:rPr>
      <w:rFonts w:ascii="Times New Roman" w:hAnsi="Times New Roman" w:cs="Times New Roman"/>
    </w:rPr>
  </w:style>
  <w:style w:type="paragraph" w:styleId="1115" w:customStyle="1">
    <w:name w:val="Pa0"/>
    <w:basedOn w:val="853"/>
    <w:next w:val="852"/>
    <w:qFormat/>
    <w:pPr>
      <w:ind w:left="0" w:firstLine="4608"/>
      <w:spacing w:before="0" w:after="0" w:line="241" w:lineRule="atLeast"/>
    </w:pPr>
    <w:rPr>
      <w:rFonts w:ascii="Times New Roman" w:hAnsi="Times New Roman" w:cs="Times New Roman"/>
    </w:rPr>
  </w:style>
  <w:style w:type="paragraph" w:styleId="1116" w:customStyle="1">
    <w:name w:val="招标文件》"/>
    <w:basedOn w:val="853"/>
    <w:next w:val="1052"/>
    <w:qFormat/>
    <w:pPr>
      <w:ind w:left="420" w:firstLine="2140"/>
      <w:spacing w:before="120" w:after="120" w:line="300" w:lineRule="auto"/>
    </w:pPr>
    <w:rPr>
      <w:rFonts w:ascii="Times New Roman" w:hAnsi="Times New Roman" w:cs="Times New Roman"/>
    </w:rPr>
  </w:style>
  <w:style w:type="paragraph" w:styleId="1117" w:customStyle="1">
    <w:name w:val="段"/>
    <w:next w:val="852"/>
    <w:qFormat/>
    <w:pPr>
      <w:ind w:firstLine="200"/>
      <w:jc w:val="both"/>
      <w:spacing w:line="360" w:lineRule="auto"/>
    </w:pPr>
    <w:rPr>
      <w:sz w:val="24"/>
      <w:szCs w:val="22"/>
    </w:rPr>
  </w:style>
  <w:style w:type="paragraph" w:styleId="1118" w:customStyle="1">
    <w:name w:val="标书_正文"/>
    <w:basedOn w:val="853"/>
    <w:next w:val="1119"/>
    <w:qFormat/>
    <w:pPr>
      <w:ind w:left="420" w:firstLine="1188"/>
      <w:spacing w:before="0" w:after="0" w:line="360" w:lineRule="auto"/>
    </w:pPr>
    <w:rPr>
      <w:rFonts w:ascii="Times New Roman" w:hAnsi="Times New Roman" w:cs="Times New Roman"/>
    </w:rPr>
  </w:style>
  <w:style w:type="paragraph" w:styleId="1119" w:customStyle="1">
    <w:name w:val="样式 标题 2 + Times New Roman 四号 非加粗 段前: 5 磅 段后: 0 磅 行距: 固定值 20..."/>
    <w:basedOn w:val="855"/>
    <w:next w:val="1067"/>
    <w:qFormat/>
    <w:pPr>
      <w:ind w:left="0" w:firstLine="24"/>
      <w:spacing w:before="100" w:after="0" w:line="400" w:lineRule="exact"/>
      <w:outlineLvl w:val="1"/>
    </w:pPr>
  </w:style>
  <w:style w:type="paragraph" w:styleId="1120" w:customStyle="1">
    <w:name w:val="图片0"/>
    <w:basedOn w:val="853"/>
    <w:next w:val="900"/>
    <w:qFormat/>
    <w:pPr>
      <w:ind w:left="-161" w:firstLine="1187"/>
      <w:spacing w:before="0" w:after="0" w:line="276" w:lineRule="auto"/>
    </w:pPr>
    <w:rPr>
      <w:rFonts w:ascii="Times New Roman" w:hAnsi="Times New Roman" w:cs="Times New Roman"/>
    </w:rPr>
  </w:style>
  <w:style w:type="paragraph" w:styleId="1121" w:customStyle="1">
    <w:name w:val="Char Char Char2 Char Char Char2 Char"/>
    <w:basedOn w:val="853"/>
    <w:next w:val="1093"/>
    <w:qFormat/>
    <w:pPr>
      <w:ind w:left="560" w:firstLine="3632"/>
      <w:spacing w:before="0" w:after="160" w:line="240" w:lineRule="exact"/>
    </w:pPr>
    <w:rPr>
      <w:rFonts w:ascii="Times New Roman" w:hAnsi="Times New Roman" w:cs="Times New Roman"/>
    </w:rPr>
  </w:style>
  <w:style w:type="paragraph" w:styleId="1122" w:customStyle="1">
    <w:name w:val="Char Char Char Char"/>
    <w:next w:val="1123"/>
    <w:qFormat/>
    <w:pPr>
      <w:ind w:firstLine="10"/>
      <w:spacing w:line="360" w:lineRule="auto"/>
      <w:shd w:val="clear" w:color="000000" w:fill="000080"/>
    </w:pPr>
    <w:rPr>
      <w:rFonts w:ascii="Calibri" w:hAnsi="Calibri"/>
    </w:rPr>
  </w:style>
  <w:style w:type="paragraph" w:styleId="1123" w:customStyle="1">
    <w:name w:val="杨昂超式样黑体主"/>
    <w:basedOn w:val="853"/>
    <w:next w:val="1124"/>
    <w:qFormat/>
    <w:pPr>
      <w:ind w:left="0" w:firstLine="4608"/>
      <w:spacing w:before="0" w:after="0" w:line="240" w:lineRule="auto"/>
    </w:pPr>
    <w:rPr>
      <w:rFonts w:ascii="Times New Roman" w:hAnsi="Times New Roman" w:cs="Times New Roman"/>
    </w:rPr>
  </w:style>
  <w:style w:type="paragraph" w:styleId="1124" w:customStyle="1">
    <w:name w:val="Char Char Char Char Char Char1 Char Char Char Char Char Char Char Char Char Char"/>
    <w:basedOn w:val="853"/>
    <w:next w:val="1125"/>
    <w:qFormat/>
    <w:pPr>
      <w:ind w:left="0" w:firstLine="2560"/>
      <w:spacing w:before="0" w:after="0" w:line="240" w:lineRule="auto"/>
    </w:pPr>
    <w:rPr>
      <w:rFonts w:ascii="Times New Roman" w:hAnsi="Times New Roman" w:cs="Times New Roman"/>
    </w:rPr>
  </w:style>
  <w:style w:type="paragraph" w:styleId="1125" w:customStyle="1">
    <w:name w:val="目录1"/>
    <w:basedOn w:val="853"/>
    <w:next w:val="852"/>
    <w:qFormat/>
    <w:pPr>
      <w:ind w:left="0" w:firstLine="7168"/>
      <w:spacing w:before="0" w:after="136" w:line="289" w:lineRule="atLeast"/>
    </w:pPr>
    <w:rPr>
      <w:rFonts w:ascii="Times New Roman" w:hAnsi="Times New Roman" w:cs="Times New Roman"/>
    </w:rPr>
  </w:style>
  <w:style w:type="paragraph" w:styleId="1126" w:customStyle="1">
    <w:name w:val="文档结构图1"/>
    <w:basedOn w:val="853"/>
    <w:next w:val="1127"/>
    <w:qFormat/>
    <w:pPr>
      <w:ind w:left="200" w:firstLine="2248"/>
      <w:spacing w:before="0" w:after="0" w:line="360" w:lineRule="auto"/>
    </w:pPr>
    <w:rPr>
      <w:rFonts w:ascii="Times New Roman" w:hAnsi="Times New Roman" w:cs="Times New Roman"/>
    </w:rPr>
  </w:style>
  <w:style w:type="paragraph" w:styleId="1127" w:customStyle="1">
    <w:name w:val="2ji"/>
    <w:basedOn w:val="855"/>
    <w:next w:val="895"/>
    <w:qFormat/>
    <w:pPr>
      <w:ind w:left="0" w:firstLine="24"/>
      <w:spacing w:before="0" w:after="0" w:line="360" w:lineRule="auto"/>
      <w:outlineLvl w:val="1"/>
    </w:pPr>
  </w:style>
  <w:style w:type="paragraph" w:styleId="1128" w:customStyle="1">
    <w:name w:val="xl91"/>
    <w:basedOn w:val="853"/>
    <w:next w:val="1049"/>
    <w:qFormat/>
    <w:pPr>
      <w:ind w:left="0" w:firstLine="3584"/>
      <w:spacing w:before="280" w:after="280" w:line="240" w:lineRule="auto"/>
    </w:pPr>
    <w:rPr>
      <w:rFonts w:ascii="Times New Roman" w:hAnsi="Times New Roman" w:cs="Times New Roman"/>
    </w:rPr>
  </w:style>
  <w:style w:type="paragraph" w:styleId="1129" w:customStyle="1">
    <w:name w:val="Text Body"/>
    <w:basedOn w:val="853"/>
    <w:next w:val="1130"/>
    <w:qFormat/>
    <w:pPr>
      <w:ind w:left="0" w:firstLine="4096"/>
      <w:spacing w:before="0" w:after="120" w:line="240" w:lineRule="auto"/>
    </w:pPr>
    <w:rPr>
      <w:rFonts w:ascii="Times New Roman" w:hAnsi="Times New Roman" w:cs="Times New Roman"/>
    </w:rPr>
  </w:style>
  <w:style w:type="paragraph" w:styleId="1130" w:customStyle="1">
    <w:name w:val="项目符1"/>
    <w:basedOn w:val="853"/>
    <w:next w:val="1131"/>
    <w:qFormat/>
    <w:pPr>
      <w:ind w:left="1365" w:right="100" w:firstLine="2728"/>
      <w:spacing w:before="78" w:after="78" w:line="300" w:lineRule="auto"/>
    </w:pPr>
    <w:rPr>
      <w:rFonts w:ascii="Times New Roman" w:hAnsi="Times New Roman" w:cs="Times New Roman"/>
    </w:rPr>
  </w:style>
  <w:style w:type="paragraph" w:styleId="1131" w:customStyle="1">
    <w:name w:val="引文目录标题1"/>
    <w:basedOn w:val="853"/>
    <w:next w:val="852"/>
    <w:qFormat/>
    <w:pPr>
      <w:ind w:left="0" w:firstLine="4608"/>
      <w:jc w:val="center"/>
      <w:spacing w:before="120" w:after="0" w:line="360" w:lineRule="auto"/>
    </w:pPr>
    <w:rPr>
      <w:rFonts w:ascii="Times New Roman" w:hAnsi="Times New Roman" w:cs="Times New Roman"/>
    </w:rPr>
  </w:style>
  <w:style w:type="paragraph" w:styleId="1132" w:customStyle="1">
    <w:name w:val="样式 标题 3 + (西文) 黑体 (中文) 黑体 (符号) 宋体 小四 段前: 5 磅 段后: 5 磅 行距: 1..."/>
    <w:basedOn w:val="856"/>
    <w:next w:val="1133"/>
    <w:qFormat/>
    <w:pPr>
      <w:ind w:left="1429" w:firstLine="18"/>
      <w:spacing w:before="100" w:after="100" w:line="360" w:lineRule="auto"/>
      <w:outlineLvl w:val="2"/>
    </w:pPr>
  </w:style>
  <w:style w:type="paragraph" w:styleId="1133" w:customStyle="1">
    <w:name w:val="xl22"/>
    <w:basedOn w:val="853"/>
    <w:next w:val="1134"/>
    <w:qFormat/>
    <w:pPr>
      <w:ind w:left="0" w:firstLine="20"/>
      <w:jc w:val="right"/>
      <w:spacing w:before="280" w:after="280" w:line="240" w:lineRule="auto"/>
      <w:shd w:val="clear" w:color="000000" w:fill="ffffff"/>
    </w:pPr>
    <w:rPr>
      <w:rFonts w:ascii="Times New Roman" w:hAnsi="Times New Roman" w:cs="Times New Roman"/>
    </w:rPr>
  </w:style>
  <w:style w:type="paragraph" w:styleId="1134" w:customStyle="1">
    <w:name w:val="自定义一"/>
    <w:basedOn w:val="853"/>
    <w:next w:val="852"/>
    <w:qFormat/>
    <w:pPr>
      <w:ind w:left="0"/>
      <w:spacing w:before="0" w:after="0" w:line="360" w:lineRule="auto"/>
    </w:pPr>
    <w:rPr>
      <w:rFonts w:ascii="Times New Roman" w:hAnsi="Times New Roman" w:cs="Times New Roman"/>
    </w:rPr>
  </w:style>
  <w:style w:type="paragraph" w:styleId="1135" w:customStyle="1">
    <w:name w:val="xl78"/>
    <w:basedOn w:val="853"/>
    <w:next w:val="1136"/>
    <w:qFormat/>
    <w:pPr>
      <w:ind w:left="0" w:firstLine="3584"/>
      <w:jc w:val="center"/>
      <w:spacing w:before="280" w:after="280" w:line="240" w:lineRule="auto"/>
    </w:pPr>
    <w:rPr>
      <w:rFonts w:ascii="Times New Roman" w:hAnsi="Times New Roman" w:cs="Times New Roman"/>
    </w:rPr>
  </w:style>
  <w:style w:type="paragraph" w:styleId="1136" w:customStyle="1">
    <w:name w:val="段落正文"/>
    <w:next w:val="1078"/>
    <w:qFormat/>
    <w:pPr>
      <w:ind w:firstLine="4608"/>
      <w:jc w:val="center"/>
      <w:spacing w:line="360" w:lineRule="auto"/>
    </w:pPr>
    <w:rPr>
      <w:rFonts w:ascii="Calibri" w:hAnsi="Calibri"/>
    </w:rPr>
  </w:style>
  <w:style w:type="paragraph" w:styleId="1137" w:customStyle="1">
    <w:name w:val="_Style 169"/>
    <w:next w:val="852"/>
    <w:qFormat/>
    <w:pPr>
      <w:ind w:left="2560"/>
    </w:pPr>
    <w:rPr>
      <w:rFonts w:ascii="Calibri" w:hAnsi="Calibri"/>
    </w:rPr>
  </w:style>
  <w:style w:type="paragraph" w:styleId="1138" w:customStyle="1">
    <w:name w:val="样式 小四 行距: 1.5 倍行距 首行缩进:  2 字符"/>
    <w:basedOn w:val="853"/>
    <w:next w:val="1083"/>
    <w:qFormat/>
    <w:pPr>
      <w:ind w:left="480" w:firstLine="2784"/>
      <w:spacing w:before="0" w:after="0" w:line="360" w:lineRule="auto"/>
    </w:pPr>
    <w:rPr>
      <w:rFonts w:ascii="Times New Roman" w:hAnsi="Times New Roman" w:cs="Times New Roman"/>
    </w:rPr>
  </w:style>
  <w:style w:type="paragraph" w:styleId="1139" w:customStyle="1">
    <w:name w:val="小节标题"/>
    <w:basedOn w:val="853"/>
    <w:next w:val="852"/>
    <w:qFormat/>
    <w:pPr>
      <w:ind w:left="0" w:firstLine="7168"/>
      <w:spacing w:before="175" w:after="102" w:line="351" w:lineRule="atLeast"/>
    </w:pPr>
    <w:rPr>
      <w:rFonts w:ascii="Times New Roman" w:hAnsi="Times New Roman" w:cs="Times New Roman"/>
    </w:rPr>
  </w:style>
  <w:style w:type="paragraph" w:styleId="1140" w:customStyle="1">
    <w:name w:val="TOC 标题2"/>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1" w:customStyle="1">
    <w:name w:val="表格文字（两侧对齐）"/>
    <w:basedOn w:val="853"/>
    <w:next w:val="1142"/>
    <w:qFormat/>
    <w:pPr>
      <w:ind w:left="0" w:firstLine="3584"/>
      <w:spacing w:before="0" w:after="0" w:line="240" w:lineRule="auto"/>
    </w:pPr>
    <w:rPr>
      <w:rFonts w:ascii="Times New Roman" w:hAnsi="Times New Roman" w:cs="Times New Roman"/>
    </w:rPr>
  </w:style>
  <w:style w:type="paragraph" w:styleId="1142" w:customStyle="1">
    <w:name w:val="Char"/>
    <w:basedOn w:val="853"/>
    <w:next w:val="1121"/>
    <w:qFormat/>
    <w:pPr>
      <w:ind w:left="900" w:firstLine="2608"/>
      <w:spacing w:before="0" w:after="0" w:line="240" w:lineRule="auto"/>
    </w:pPr>
    <w:rPr>
      <w:rFonts w:ascii="Times New Roman" w:hAnsi="Times New Roman" w:cs="Times New Roman"/>
    </w:rPr>
  </w:style>
  <w:style w:type="paragraph" w:styleId="1143" w:customStyle="1">
    <w:name w:val="xl86"/>
    <w:basedOn w:val="853"/>
    <w:next w:val="1144"/>
    <w:qFormat/>
    <w:pPr>
      <w:ind w:left="0" w:firstLine="5120"/>
      <w:spacing w:before="280" w:after="280" w:line="240" w:lineRule="auto"/>
    </w:pPr>
    <w:rPr>
      <w:rFonts w:ascii="Times New Roman" w:hAnsi="Times New Roman" w:cs="Times New Roman"/>
    </w:rPr>
  </w:style>
  <w:style w:type="paragraph" w:styleId="1144" w:customStyle="1">
    <w:name w:val="索引 71"/>
    <w:basedOn w:val="853"/>
    <w:next w:val="852"/>
    <w:qFormat/>
    <w:pPr>
      <w:ind w:left="1200" w:firstLine="2560"/>
      <w:jc w:val="center"/>
      <w:spacing w:before="0" w:after="0" w:line="360" w:lineRule="auto"/>
    </w:pPr>
    <w:rPr>
      <w:rFonts w:ascii="Times New Roman" w:hAnsi="Times New Roman" w:cs="Times New Roman"/>
    </w:rPr>
  </w:style>
  <w:style w:type="paragraph" w:styleId="1145" w:customStyle="1">
    <w:name w:val="111"/>
    <w:next w:val="1146"/>
    <w:qFormat/>
    <w:pPr>
      <w:ind w:left="480" w:firstLine="4320"/>
      <w:spacing w:line="440" w:lineRule="exact"/>
    </w:pPr>
    <w:rPr>
      <w:rFonts w:ascii="Calibri" w:hAnsi="Calibri"/>
    </w:rPr>
  </w:style>
  <w:style w:type="paragraph" w:styleId="1146" w:customStyle="1">
    <w:name w:val="4"/>
    <w:basedOn w:val="853"/>
    <w:next w:val="865"/>
    <w:qFormat/>
    <w:pPr>
      <w:ind w:left="409" w:firstLine="3737"/>
      <w:spacing w:before="0" w:after="0" w:line="420" w:lineRule="exact"/>
    </w:pPr>
    <w:rPr>
      <w:rFonts w:ascii="Times New Roman" w:hAnsi="Times New Roman" w:cs="Times New Roman"/>
    </w:rPr>
  </w:style>
  <w:style w:type="paragraph" w:styleId="1147" w:customStyle="1">
    <w:name w:val="Char Char Char Char Char Char1 Char Char Char1 Char Char Char Char Char Char"/>
    <w:basedOn w:val="853"/>
    <w:next w:val="1132"/>
    <w:qFormat/>
    <w:pPr>
      <w:ind w:left="0" w:firstLine="2560"/>
      <w:spacing w:before="0" w:after="0" w:line="240" w:lineRule="auto"/>
    </w:pPr>
    <w:rPr>
      <w:rFonts w:ascii="Times New Roman" w:hAnsi="Times New Roman" w:cs="Times New Roman"/>
    </w:rPr>
  </w:style>
  <w:style w:type="paragraph" w:styleId="1148" w:customStyle="1">
    <w:name w:val="Char Char Char Char Char Char1 Char Char Char Char Char Char1 Char Char Char"/>
    <w:basedOn w:val="853"/>
    <w:next w:val="1149"/>
    <w:qFormat/>
    <w:pPr>
      <w:ind w:left="0" w:firstLine="2560"/>
      <w:spacing w:before="0" w:after="0" w:line="240" w:lineRule="auto"/>
    </w:pPr>
    <w:rPr>
      <w:rFonts w:ascii="Times New Roman" w:hAnsi="Times New Roman" w:cs="Times New Roman"/>
    </w:rPr>
  </w:style>
  <w:style w:type="paragraph" w:styleId="1149" w:customStyle="1">
    <w:name w:val="正文符号1"/>
    <w:basedOn w:val="853"/>
    <w:next w:val="1150"/>
    <w:qFormat/>
    <w:pPr>
      <w:ind w:left="987" w:firstLine="5724"/>
      <w:spacing w:before="0" w:after="0" w:line="240" w:lineRule="auto"/>
    </w:pPr>
    <w:rPr>
      <w:rFonts w:ascii="Times New Roman" w:hAnsi="Times New Roman" w:cs="Times New Roman"/>
    </w:rPr>
  </w:style>
  <w:style w:type="paragraph" w:styleId="1150" w:customStyle="1">
    <w:name w:val="索引 31"/>
    <w:basedOn w:val="853"/>
    <w:next w:val="852"/>
    <w:qFormat/>
    <w:pPr>
      <w:ind w:left="400" w:firstLine="2560"/>
      <w:jc w:val="center"/>
      <w:spacing w:before="0" w:after="0" w:line="360" w:lineRule="auto"/>
    </w:pPr>
    <w:rPr>
      <w:rFonts w:ascii="Times New Roman" w:hAnsi="Times New Roman" w:cs="Times New Roman"/>
    </w:rPr>
  </w:style>
  <w:style w:type="paragraph" w:styleId="1151" w:customStyle="1">
    <w:name w:val="目录4"/>
    <w:basedOn w:val="853"/>
    <w:next w:val="852"/>
    <w:qFormat/>
    <w:pPr>
      <w:ind w:left="629" w:firstLine="5237"/>
      <w:spacing w:before="0" w:after="0" w:line="317" w:lineRule="atLeast"/>
    </w:pPr>
    <w:rPr>
      <w:rFonts w:ascii="Times New Roman" w:hAnsi="Times New Roman" w:cs="Times New Roman"/>
    </w:rPr>
  </w:style>
  <w:style w:type="paragraph" w:styleId="1152" w:customStyle="1">
    <w:name w:val="p15"/>
    <w:basedOn w:val="852"/>
    <w:qFormat/>
    <w:pPr>
      <w:ind w:left="0"/>
    </w:pPr>
    <w:rPr>
      <w:rFonts w:ascii="宋体" w:hAnsi="宋体"/>
      <w:sz w:val="28"/>
      <w:szCs w:val="28"/>
    </w:rPr>
  </w:style>
  <w:style w:type="paragraph" w:styleId="1153" w:customStyle="1">
    <w:name w:val="四号 居中"/>
    <w:basedOn w:val="853"/>
    <w:next w:val="1147"/>
    <w:qFormat/>
    <w:pPr>
      <w:ind w:left="0" w:firstLine="6144"/>
      <w:jc w:val="center"/>
      <w:spacing w:before="0" w:after="0" w:line="360" w:lineRule="auto"/>
    </w:pPr>
    <w:rPr>
      <w:rFonts w:ascii="Times New Roman" w:hAnsi="Times New Roman" w:cs="Times New Roman"/>
    </w:rPr>
  </w:style>
  <w:style w:type="paragraph" w:styleId="1154" w:customStyle="1">
    <w:name w:val="p0"/>
    <w:next w:val="852"/>
    <w:qFormat/>
    <w:pPr>
      <w:ind w:firstLine="2048"/>
      <w:spacing w:line="360" w:lineRule="auto"/>
    </w:pPr>
    <w:rPr>
      <w:rFonts w:ascii="Calibri" w:hAnsi="Calibri"/>
    </w:rPr>
  </w:style>
  <w:style w:type="paragraph" w:styleId="1155" w:customStyle="1">
    <w:name w:val="列表编号 21"/>
    <w:basedOn w:val="853"/>
    <w:next w:val="1156"/>
    <w:qFormat/>
    <w:pPr>
      <w:ind w:left="0" w:firstLine="2560"/>
      <w:spacing w:before="0" w:after="0" w:line="360" w:lineRule="auto"/>
    </w:pPr>
    <w:rPr>
      <w:rFonts w:ascii="Times New Roman" w:hAnsi="Times New Roman" w:cs="Times New Roman"/>
    </w:rPr>
  </w:style>
  <w:style w:type="paragraph" w:styleId="1156" w:customStyle="1">
    <w:name w:val="正文文本 21"/>
    <w:basedOn w:val="853"/>
    <w:next w:val="1037"/>
    <w:qFormat/>
    <w:pPr>
      <w:ind w:left="0" w:firstLine="2560"/>
      <w:jc w:val="center"/>
      <w:spacing w:before="0" w:after="120" w:line="480" w:lineRule="auto"/>
    </w:pPr>
    <w:rPr>
      <w:rFonts w:ascii="Times New Roman" w:hAnsi="Times New Roman" w:cs="Times New Roman"/>
    </w:rPr>
  </w:style>
  <w:style w:type="paragraph" w:styleId="1157" w:customStyle="1">
    <w:name w:val="a2"/>
    <w:basedOn w:val="853"/>
    <w:next w:val="892"/>
    <w:qFormat/>
    <w:pPr>
      <w:ind w:left="0" w:firstLine="1024"/>
      <w:spacing w:before="280" w:after="280" w:line="240" w:lineRule="auto"/>
    </w:pPr>
    <w:rPr>
      <w:rFonts w:ascii="Times New Roman" w:hAnsi="Times New Roman" w:cs="Times New Roman"/>
    </w:rPr>
  </w:style>
  <w:style w:type="paragraph" w:styleId="1158" w:customStyle="1">
    <w:name w:val="font8"/>
    <w:basedOn w:val="853"/>
    <w:next w:val="1082"/>
    <w:qFormat/>
    <w:pPr>
      <w:ind w:left="0" w:firstLine="2048"/>
      <w:spacing w:before="280" w:after="280" w:line="240" w:lineRule="auto"/>
    </w:pPr>
    <w:rPr>
      <w:rFonts w:ascii="Times New Roman" w:hAnsi="Times New Roman" w:cs="Times New Roman"/>
    </w:rPr>
  </w:style>
  <w:style w:type="paragraph" w:styleId="1159" w:customStyle="1">
    <w:name w:val="Char Char Char Char Char Char1 Char Char Char Char Char Char1 Char Char Char Char Char Char Char"/>
    <w:basedOn w:val="853"/>
    <w:next w:val="1160"/>
    <w:qFormat/>
    <w:pPr>
      <w:ind w:left="0" w:firstLine="2560"/>
      <w:spacing w:before="0" w:after="0" w:line="240" w:lineRule="auto"/>
    </w:pPr>
    <w:rPr>
      <w:rFonts w:ascii="Times New Roman" w:hAnsi="Times New Roman" w:cs="Times New Roman"/>
    </w:rPr>
  </w:style>
  <w:style w:type="paragraph" w:styleId="1160" w:customStyle="1">
    <w:name w:val="xl87"/>
    <w:basedOn w:val="853"/>
    <w:next w:val="1116"/>
    <w:qFormat/>
    <w:pPr>
      <w:ind w:left="0" w:firstLine="5120"/>
      <w:spacing w:before="280" w:after="280" w:line="240" w:lineRule="auto"/>
    </w:pPr>
    <w:rPr>
      <w:rFonts w:ascii="Times New Roman" w:hAnsi="Times New Roman" w:cs="Times New Roman"/>
    </w:rPr>
  </w:style>
  <w:style w:type="paragraph" w:styleId="1161" w:customStyle="1">
    <w:name w:val="444"/>
    <w:basedOn w:val="853"/>
    <w:next w:val="874"/>
    <w:qFormat/>
    <w:pPr>
      <w:ind w:left="0" w:firstLine="4608"/>
      <w:jc w:val="center"/>
      <w:spacing w:before="0" w:after="0" w:line="312" w:lineRule="atLeast"/>
    </w:pPr>
    <w:rPr>
      <w:rFonts w:ascii="Times New Roman" w:hAnsi="Times New Roman" w:cs="Times New Roman"/>
    </w:rPr>
  </w:style>
  <w:style w:type="paragraph" w:styleId="1162" w:customStyle="1">
    <w:name w:val="表格文字图表文字"/>
    <w:basedOn w:val="853"/>
    <w:next w:val="1163"/>
    <w:qFormat/>
    <w:pPr>
      <w:ind w:left="0" w:firstLine="3584"/>
      <w:jc w:val="center"/>
      <w:spacing w:before="0" w:after="0" w:line="240" w:lineRule="auto"/>
    </w:pPr>
    <w:rPr>
      <w:rFonts w:ascii="Times New Roman" w:hAnsi="Times New Roman" w:cs="Times New Roman"/>
    </w:rPr>
  </w:style>
  <w:style w:type="paragraph" w:styleId="1163" w:customStyle="1">
    <w:name w:val="样式 目录 3 + 左侧:  2 字符1"/>
    <w:next w:val="1164"/>
    <w:qFormat/>
    <w:pPr>
      <w:ind w:left="960" w:firstLine="5120"/>
      <w:spacing w:line="360" w:lineRule="auto"/>
      <w:widowControl w:val="off"/>
    </w:pPr>
    <w:rPr>
      <w:rFonts w:ascii="Calibri" w:hAnsi="Calibri"/>
    </w:rPr>
  </w:style>
  <w:style w:type="paragraph" w:styleId="1164" w:customStyle="1">
    <w:name w:val="文档正文"/>
    <w:basedOn w:val="853"/>
    <w:next w:val="1165"/>
    <w:qFormat/>
    <w:pPr>
      <w:ind w:left="567" w:firstLine="3639"/>
      <w:spacing w:before="0" w:after="0" w:line="480" w:lineRule="atLeast"/>
    </w:pPr>
    <w:rPr>
      <w:rFonts w:ascii="Times New Roman" w:hAnsi="Times New Roman" w:cs="Times New Roman"/>
    </w:rPr>
  </w:style>
  <w:style w:type="paragraph" w:styleId="1165" w:customStyle="1">
    <w:name w:val="列表框2"/>
    <w:next w:val="1166"/>
    <w:qFormat/>
    <w:pPr>
      <w:ind w:firstLine="2048"/>
      <w:spacing w:line="460" w:lineRule="exact"/>
    </w:pPr>
    <w:rPr>
      <w:rFonts w:ascii="Calibri" w:hAnsi="Calibri"/>
    </w:rPr>
  </w:style>
  <w:style w:type="paragraph" w:styleId="1166" w:customStyle="1">
    <w:name w:val="font10"/>
    <w:basedOn w:val="853"/>
    <w:next w:val="885"/>
    <w:qFormat/>
    <w:pPr>
      <w:ind w:left="0" w:firstLine="3584"/>
      <w:spacing w:before="280" w:after="280" w:line="240" w:lineRule="auto"/>
    </w:pPr>
    <w:rPr>
      <w:rFonts w:ascii="Times New Roman" w:hAnsi="Times New Roman" w:cs="Times New Roman"/>
    </w:rPr>
  </w:style>
  <w:style w:type="paragraph" w:styleId="1167" w:customStyle="1">
    <w:name w:val="纯文本1"/>
    <w:basedOn w:val="853"/>
    <w:next w:val="897"/>
    <w:qFormat/>
    <w:pPr>
      <w:ind w:left="0" w:firstLine="3584"/>
      <w:spacing w:before="0" w:after="0" w:line="240" w:lineRule="auto"/>
    </w:pPr>
    <w:rPr>
      <w:rFonts w:ascii="Times New Roman" w:hAnsi="Times New Roman" w:cs="Times New Roman"/>
    </w:rPr>
  </w:style>
  <w:style w:type="paragraph" w:styleId="1168" w:customStyle="1">
    <w:name w:val="索引 91"/>
    <w:basedOn w:val="853"/>
    <w:next w:val="852"/>
    <w:qFormat/>
    <w:pPr>
      <w:ind w:left="1600" w:firstLine="2560"/>
      <w:jc w:val="center"/>
      <w:spacing w:before="0" w:after="0" w:line="360" w:lineRule="auto"/>
    </w:pPr>
    <w:rPr>
      <w:rFonts w:ascii="Times New Roman" w:hAnsi="Times New Roman" w:cs="Times New Roman"/>
    </w:rPr>
  </w:style>
  <w:style w:type="paragraph" w:styleId="1169" w:customStyle="1">
    <w:name w:val="xl79"/>
    <w:basedOn w:val="853"/>
    <w:next w:val="1145"/>
    <w:qFormat/>
    <w:pPr>
      <w:ind w:left="0" w:firstLine="3584"/>
      <w:jc w:val="center"/>
      <w:spacing w:before="280" w:after="280" w:line="240" w:lineRule="auto"/>
    </w:pPr>
    <w:rPr>
      <w:rFonts w:ascii="Times New Roman" w:hAnsi="Times New Roman" w:cs="Times New Roman"/>
    </w:rPr>
  </w:style>
  <w:style w:type="paragraph" w:styleId="1170" w:customStyle="1">
    <w:name w:val="表格文字（4号居中）"/>
    <w:next w:val="1171"/>
    <w:qFormat/>
    <w:pPr>
      <w:ind w:firstLine="2560"/>
      <w:jc w:val="center"/>
    </w:pPr>
    <w:rPr>
      <w:rFonts w:ascii="Calibri" w:hAnsi="Calibri"/>
    </w:rPr>
  </w:style>
  <w:style w:type="paragraph" w:styleId="1171" w:customStyle="1">
    <w:name w:val="!方块加粗"/>
    <w:basedOn w:val="853"/>
    <w:next w:val="1138"/>
    <w:qFormat/>
    <w:pPr>
      <w:ind w:left="600" w:firstLine="5212"/>
      <w:spacing w:before="0" w:after="0" w:line="360" w:lineRule="auto"/>
    </w:pPr>
    <w:rPr>
      <w:rFonts w:ascii="Times New Roman" w:hAnsi="Times New Roman" w:cs="Times New Roman"/>
    </w:rPr>
  </w:style>
  <w:style w:type="paragraph" w:styleId="1172" w:customStyle="1">
    <w:name w:val="xl75"/>
    <w:basedOn w:val="853"/>
    <w:next w:val="898"/>
    <w:qFormat/>
    <w:pPr>
      <w:ind w:left="0" w:firstLine="3584"/>
      <w:jc w:val="center"/>
      <w:spacing w:before="280" w:after="280" w:line="240" w:lineRule="auto"/>
    </w:pPr>
    <w:rPr>
      <w:rFonts w:ascii="Times New Roman" w:hAnsi="Times New Roman" w:cs="Times New Roman"/>
    </w:rPr>
  </w:style>
  <w:style w:type="paragraph" w:styleId="1173" w:customStyle="1">
    <w:name w:val="xl81"/>
    <w:basedOn w:val="853"/>
    <w:next w:val="1174"/>
    <w:qFormat/>
    <w:pPr>
      <w:ind w:left="0" w:firstLine="5120"/>
      <w:spacing w:before="280" w:after="280" w:line="240" w:lineRule="auto"/>
    </w:pPr>
    <w:rPr>
      <w:rFonts w:ascii="Times New Roman" w:hAnsi="Times New Roman" w:cs="Times New Roman"/>
    </w:rPr>
  </w:style>
  <w:style w:type="paragraph" w:styleId="1174" w:customStyle="1">
    <w:name w:val="xl25"/>
    <w:basedOn w:val="853"/>
    <w:next w:val="1175"/>
    <w:qFormat/>
    <w:pPr>
      <w:ind w:left="0" w:firstLine="14"/>
      <w:spacing w:before="280" w:after="280" w:line="240" w:lineRule="auto"/>
      <w:shd w:val="clear" w:color="000000" w:fill="ffffff"/>
    </w:pPr>
    <w:rPr>
      <w:rFonts w:ascii="Times New Roman" w:hAnsi="Times New Roman" w:cs="Times New Roman"/>
    </w:rPr>
  </w:style>
  <w:style w:type="paragraph" w:styleId="1175" w:customStyle="1">
    <w:name w:val="普通(网站)1"/>
    <w:basedOn w:val="853"/>
    <w:next w:val="1176"/>
    <w:qFormat/>
    <w:pPr>
      <w:ind w:left="200" w:firstLine="1224"/>
      <w:spacing w:before="280" w:after="280" w:line="240" w:lineRule="auto"/>
    </w:pPr>
    <w:rPr>
      <w:rFonts w:ascii="Times New Roman" w:hAnsi="Times New Roman" w:cs="Times New Roman"/>
    </w:rPr>
  </w:style>
  <w:style w:type="paragraph" w:styleId="1176" w:customStyle="1">
    <w:name w:val="xl27"/>
    <w:basedOn w:val="853"/>
    <w:next w:val="1162"/>
    <w:qFormat/>
    <w:pPr>
      <w:ind w:left="0" w:firstLine="20"/>
      <w:spacing w:before="280" w:after="280" w:line="240" w:lineRule="auto"/>
      <w:shd w:val="clear" w:color="000000" w:fill="ffffff"/>
    </w:pPr>
    <w:rPr>
      <w:rFonts w:ascii="Times New Roman" w:hAnsi="Times New Roman" w:cs="Times New Roman"/>
    </w:rPr>
  </w:style>
  <w:style w:type="paragraph" w:styleId="1177" w:customStyle="1">
    <w:name w:val="H 4"/>
    <w:basedOn w:val="857"/>
    <w:next w:val="1178"/>
    <w:qFormat/>
    <w:pPr>
      <w:ind w:left="426" w:firstLine="24"/>
      <w:spacing w:before="0" w:after="0" w:line="360" w:lineRule="auto"/>
      <w:outlineLvl w:val="3"/>
    </w:pPr>
  </w:style>
  <w:style w:type="paragraph" w:styleId="1178" w:customStyle="1">
    <w:name w:val="xl82"/>
    <w:basedOn w:val="853"/>
    <w:next w:val="1173"/>
    <w:qFormat/>
    <w:pPr>
      <w:ind w:left="0" w:firstLine="5120"/>
      <w:spacing w:before="280" w:after="280" w:line="240" w:lineRule="auto"/>
    </w:pPr>
    <w:rPr>
      <w:rFonts w:ascii="Times New Roman" w:hAnsi="Times New Roman" w:cs="Times New Roman"/>
    </w:rPr>
  </w:style>
  <w:style w:type="paragraph" w:styleId="1179" w:customStyle="1">
    <w:name w:val="Char Char Char Char Char Char Char Char"/>
    <w:next w:val="1180"/>
    <w:qFormat/>
    <w:pPr>
      <w:ind w:firstLine="14"/>
      <w:jc w:val="both"/>
      <w:shd w:val="clear" w:color="000000" w:fill="000080"/>
      <w:widowControl w:val="off"/>
    </w:pPr>
    <w:rPr>
      <w:rFonts w:ascii="Calibri" w:hAnsi="Calibri"/>
    </w:rPr>
  </w:style>
  <w:style w:type="paragraph" w:styleId="1180" w:customStyle="1">
    <w:name w:val="Char Char Char Char Char Char1 Char Char Char1 Char Char Char Char Char Char Char Char Char Char Char Char Char Char Char"/>
    <w:basedOn w:val="853"/>
    <w:next w:val="1181"/>
    <w:qFormat/>
    <w:pPr>
      <w:ind w:left="0" w:firstLine="2560"/>
      <w:spacing w:before="0" w:after="0" w:line="240" w:lineRule="auto"/>
    </w:pPr>
    <w:rPr>
      <w:rFonts w:ascii="Times New Roman" w:hAnsi="Times New Roman" w:cs="Times New Roman"/>
    </w:rPr>
  </w:style>
  <w:style w:type="paragraph" w:styleId="1181" w:customStyle="1">
    <w:name w:val="样式1"/>
    <w:basedOn w:val="853"/>
    <w:next w:val="1182"/>
    <w:qFormat/>
    <w:pPr>
      <w:ind w:left="0" w:firstLine="1536"/>
      <w:spacing w:before="120" w:after="120" w:line="300" w:lineRule="auto"/>
    </w:pPr>
    <w:rPr>
      <w:rFonts w:ascii="Times New Roman" w:hAnsi="Times New Roman" w:cs="Times New Roman"/>
    </w:rPr>
  </w:style>
  <w:style w:type="paragraph" w:styleId="1182" w:customStyle="1">
    <w:name w:val="索引 41"/>
    <w:basedOn w:val="853"/>
    <w:next w:val="852"/>
    <w:qFormat/>
    <w:pPr>
      <w:ind w:left="600" w:firstLine="2560"/>
      <w:jc w:val="center"/>
      <w:spacing w:before="0" w:after="0" w:line="360" w:lineRule="auto"/>
    </w:pPr>
    <w:rPr>
      <w:rFonts w:ascii="Times New Roman" w:hAnsi="Times New Roman" w:cs="Times New Roman"/>
    </w:rPr>
  </w:style>
  <w:style w:type="paragraph" w:styleId="1183" w:customStyle="1">
    <w:name w:val="自定义二"/>
    <w:basedOn w:val="853"/>
    <w:next w:val="852"/>
    <w:qFormat/>
    <w:pPr>
      <w:ind w:left="0" w:firstLine="14"/>
      <w:spacing w:before="0" w:after="0" w:line="360" w:lineRule="auto"/>
      <w:outlineLvl w:val="1"/>
    </w:pPr>
    <w:rPr>
      <w:rFonts w:ascii="Times New Roman" w:hAnsi="Times New Roman" w:cs="Times New Roman"/>
    </w:rPr>
  </w:style>
  <w:style w:type="paragraph" w:styleId="1184" w:customStyle="1">
    <w:name w:val="Bullet"/>
    <w:next w:val="1122"/>
    <w:qFormat/>
    <w:pPr>
      <w:ind w:left="567" w:right="2835" w:firstLine="3584"/>
      <w:spacing w:after="60"/>
    </w:pPr>
    <w:rPr>
      <w:rFonts w:ascii="Calibri" w:hAnsi="Calibri"/>
    </w:rPr>
  </w:style>
  <w:style w:type="paragraph" w:styleId="1185" w:customStyle="1">
    <w:name w:val="Char Char Char Char Char Char1"/>
    <w:basedOn w:val="853"/>
    <w:next w:val="1186"/>
    <w:qFormat/>
    <w:pPr>
      <w:ind w:left="0" w:firstLine="2560"/>
      <w:spacing w:before="0" w:after="0" w:line="240" w:lineRule="auto"/>
    </w:pPr>
    <w:rPr>
      <w:rFonts w:ascii="Times New Roman" w:hAnsi="Times New Roman" w:cs="Times New Roman"/>
    </w:rPr>
  </w:style>
  <w:style w:type="paragraph" w:styleId="1186" w:customStyle="1">
    <w:name w:val="正文缩进2"/>
    <w:basedOn w:val="853"/>
    <w:next w:val="1187"/>
    <w:qFormat/>
    <w:pPr>
      <w:ind w:left="420" w:firstLine="1188"/>
      <w:spacing w:before="0" w:after="0" w:line="240" w:lineRule="auto"/>
    </w:pPr>
    <w:rPr>
      <w:rFonts w:ascii="Times New Roman" w:hAnsi="Times New Roman" w:cs="Times New Roman"/>
    </w:rPr>
  </w:style>
  <w:style w:type="paragraph" w:styleId="1187" w:customStyle="1">
    <w:name w:val="列出段落2"/>
    <w:basedOn w:val="853"/>
    <w:next w:val="1188"/>
    <w:qFormat/>
    <w:pPr>
      <w:ind w:left="420" w:firstLine="3748"/>
      <w:spacing w:before="0" w:after="0" w:line="240" w:lineRule="auto"/>
    </w:pPr>
    <w:rPr>
      <w:rFonts w:ascii="Times New Roman" w:hAnsi="Times New Roman" w:cs="Times New Roman"/>
    </w:rPr>
  </w:style>
  <w:style w:type="paragraph" w:styleId="1188" w:customStyle="1">
    <w:name w:val="正文文本缩进 31"/>
    <w:basedOn w:val="853"/>
    <w:next w:val="1189"/>
    <w:qFormat/>
    <w:pPr>
      <w:ind w:left="1200" w:firstLine="1248"/>
      <w:spacing w:before="120" w:after="0" w:line="22" w:lineRule="atLeast"/>
    </w:pPr>
    <w:rPr>
      <w:rFonts w:ascii="Times New Roman" w:hAnsi="Times New Roman" w:cs="Times New Roman"/>
    </w:rPr>
  </w:style>
  <w:style w:type="paragraph" w:styleId="1189" w:customStyle="1">
    <w:name w:val="样式 正文首行缩进 + 首行缩进:  2 字符5"/>
    <w:next w:val="1190"/>
    <w:qFormat/>
    <w:pPr>
      <w:ind w:left="200" w:firstLine="3784"/>
      <w:spacing w:line="300" w:lineRule="auto"/>
    </w:pPr>
    <w:rPr>
      <w:rFonts w:ascii="Calibri" w:hAnsi="Calibri"/>
    </w:rPr>
  </w:style>
  <w:style w:type="paragraph" w:styleId="1190" w:customStyle="1">
    <w:name w:val="Char2"/>
    <w:basedOn w:val="853"/>
    <w:next w:val="1184"/>
    <w:qFormat/>
    <w:pPr>
      <w:ind w:left="0" w:firstLine="3584"/>
      <w:spacing w:before="0" w:after="160" w:line="240" w:lineRule="exact"/>
    </w:pPr>
    <w:rPr>
      <w:rFonts w:ascii="Times New Roman" w:hAnsi="Times New Roman" w:cs="Times New Roman"/>
    </w:rPr>
  </w:style>
  <w:style w:type="paragraph" w:styleId="1191" w:customStyle="1">
    <w:name w:val="WPSOffice手动目录 1"/>
    <w:qFormat/>
  </w:style>
  <w:style w:type="paragraph" w:styleId="1192" w:customStyle="1">
    <w:name w:val="纯文本4"/>
    <w:basedOn w:val="852"/>
    <w:qFormat/>
    <w:pPr>
      <w:ind w:left="0"/>
      <w:widowControl w:val="off"/>
    </w:pPr>
    <w:rPr>
      <w:rFonts w:ascii="宋体" w:hAnsi="Courier New" w:eastAsia="楷体_GB2312" w:cs="Times New Roman"/>
      <w:sz w:val="26"/>
    </w:rPr>
  </w:style>
  <w:style w:type="paragraph" w:styleId="1193" w:customStyle="1">
    <w:name w:val="Char Char Char Char Char Char Char Char Char Char Char Char Char Char Char Char"/>
    <w:basedOn w:val="853"/>
    <w:next w:val="1194"/>
    <w:qFormat/>
    <w:pPr>
      <w:ind w:left="682" w:firstLine="1224"/>
      <w:spacing w:before="0" w:after="0" w:line="360" w:lineRule="auto"/>
    </w:pPr>
    <w:rPr>
      <w:rFonts w:ascii="Times New Roman" w:hAnsi="Times New Roman" w:cs="Times New Roman"/>
    </w:rPr>
  </w:style>
  <w:style w:type="paragraph" w:styleId="1194" w:customStyle="1">
    <w:name w:val="列表编号 51"/>
    <w:basedOn w:val="853"/>
    <w:next w:val="1195"/>
    <w:qFormat/>
    <w:pPr>
      <w:ind w:left="900" w:firstLine="2652"/>
      <w:spacing w:before="0" w:after="0" w:line="360" w:lineRule="auto"/>
    </w:pPr>
    <w:rPr>
      <w:rFonts w:ascii="Times New Roman" w:hAnsi="Times New Roman" w:cs="Times New Roman"/>
    </w:rPr>
  </w:style>
  <w:style w:type="paragraph" w:styleId="1195" w:customStyle="1">
    <w:name w:val="样式 标题 1 + 黑体 (符号) 宋体 三号 段前: 7.8 磅 段后: 7.8 磅 行距: 1.5 倍行距"/>
    <w:basedOn w:val="854"/>
    <w:next w:val="1196"/>
    <w:qFormat/>
    <w:pPr>
      <w:ind w:left="432" w:firstLine="18"/>
      <w:spacing w:before="40" w:after="40" w:line="360" w:lineRule="auto"/>
      <w:outlineLvl w:val="0"/>
    </w:pPr>
  </w:style>
  <w:style w:type="paragraph" w:styleId="1196" w:customStyle="1">
    <w:name w:val="表格用"/>
    <w:basedOn w:val="853"/>
    <w:next w:val="1153"/>
    <w:qFormat/>
    <w:pPr>
      <w:ind w:left="0" w:firstLine="1024"/>
      <w:spacing w:before="0" w:after="0" w:line="360" w:lineRule="auto"/>
    </w:pPr>
    <w:rPr>
      <w:rFonts w:ascii="Times New Roman" w:hAnsi="Times New Roman" w:cs="Times New Roman"/>
    </w:rPr>
  </w:style>
  <w:style w:type="paragraph" w:styleId="1197" w:customStyle="1">
    <w:name w:val="xl71"/>
    <w:basedOn w:val="853"/>
    <w:next w:val="1198"/>
    <w:qFormat/>
    <w:pPr>
      <w:ind w:left="0" w:firstLine="1536"/>
      <w:spacing w:before="280" w:after="280" w:line="240" w:lineRule="auto"/>
    </w:pPr>
    <w:rPr>
      <w:rFonts w:ascii="Times New Roman" w:hAnsi="Times New Roman" w:cs="Times New Roman"/>
    </w:rPr>
  </w:style>
  <w:style w:type="paragraph" w:styleId="1198" w:customStyle="1">
    <w:name w:val="正文文本 31"/>
    <w:basedOn w:val="853"/>
    <w:next w:val="1199"/>
    <w:qFormat/>
    <w:pPr>
      <w:ind w:left="0" w:firstLine="3584"/>
      <w:jc w:val="center"/>
      <w:spacing w:before="0" w:after="120" w:line="360" w:lineRule="auto"/>
    </w:pPr>
    <w:rPr>
      <w:rFonts w:ascii="Times New Roman" w:hAnsi="Times New Roman" w:cs="Times New Roman"/>
    </w:rPr>
  </w:style>
  <w:style w:type="paragraph" w:styleId="1199" w:customStyle="1">
    <w:name w:val="列出段落111"/>
    <w:basedOn w:val="853"/>
    <w:next w:val="1135"/>
    <w:qFormat/>
    <w:pPr>
      <w:ind w:left="420" w:firstLine="3748"/>
      <w:spacing w:before="0" w:after="0" w:line="240" w:lineRule="auto"/>
    </w:pPr>
    <w:rPr>
      <w:rFonts w:ascii="Times New Roman" w:hAnsi="Times New Roman" w:cs="Times New Roman"/>
    </w:rPr>
  </w:style>
  <w:style w:type="paragraph" w:styleId="1200" w:customStyle="1">
    <w:name w:val="修订1"/>
    <w:qFormat/>
    <w:rPr>
      <w:rFonts w:ascii="Calibri" w:hAnsi="Calibri"/>
    </w:rPr>
  </w:style>
  <w:style w:type="paragraph" w:styleId="1201" w:customStyle="1">
    <w:name w:val="正文文本缩进 21"/>
    <w:basedOn w:val="853"/>
    <w:next w:val="1141"/>
    <w:qFormat/>
    <w:pPr>
      <w:ind w:left="480" w:firstLine="4832"/>
      <w:spacing w:before="0" w:after="0" w:line="240" w:lineRule="auto"/>
    </w:pPr>
    <w:rPr>
      <w:rFonts w:ascii="Times New Roman" w:hAnsi="Times New Roman" w:cs="Times New Roman"/>
    </w:rPr>
  </w:style>
  <w:style w:type="paragraph" w:styleId="1202" w:customStyle="1">
    <w:name w:val="Char Char4 Char Char"/>
    <w:basedOn w:val="853"/>
    <w:next w:val="1151"/>
    <w:qFormat/>
    <w:pPr>
      <w:ind w:left="0" w:firstLine="2560"/>
      <w:spacing w:before="0" w:after="0" w:line="240" w:lineRule="auto"/>
    </w:pPr>
    <w:rPr>
      <w:rFonts w:ascii="Times New Roman" w:hAnsi="Times New Roman" w:cs="Times New Roman"/>
    </w:rPr>
  </w:style>
  <w:style w:type="paragraph" w:styleId="1203" w:customStyle="1">
    <w:name w:val="样式"/>
    <w:next w:val="852"/>
    <w:qFormat/>
    <w:pPr>
      <w:ind w:firstLine="3584"/>
      <w:widowControl w:val="off"/>
    </w:pPr>
    <w:rPr>
      <w:rFonts w:ascii="Calibri" w:hAnsi="Calibri"/>
    </w:rPr>
  </w:style>
  <w:style w:type="paragraph" w:styleId="1204" w:customStyle="1">
    <w:name w:val="TOC 标题1"/>
    <w:basedOn w:val="854"/>
    <w:next w:val="852"/>
    <w:qFormat/>
    <w:pPr>
      <w:ind w:left="0" w:firstLine="6144"/>
      <w:spacing w:before="480" w:after="0" w:line="276" w:lineRule="auto"/>
    </w:pPr>
    <w:rPr>
      <w:b/>
      <w:sz w:val="30"/>
    </w:rPr>
  </w:style>
  <w:style w:type="paragraph" w:styleId="1205" w:customStyle="1">
    <w:name w:val="纯文本3"/>
    <w:basedOn w:val="852"/>
    <w:qFormat/>
    <w:rPr>
      <w:rFonts w:ascii="宋体" w:hAnsi="Courier New" w:cs="Times New Roman"/>
    </w:rPr>
  </w:style>
  <w:style w:type="paragraph" w:styleId="1206" w:customStyle="1">
    <w:name w:val="afont"/>
    <w:basedOn w:val="853"/>
    <w:next w:val="878"/>
    <w:qFormat/>
    <w:pPr>
      <w:ind w:left="0" w:firstLine="2048"/>
      <w:spacing w:before="100" w:after="100" w:line="285" w:lineRule="atLeast"/>
    </w:pPr>
    <w:rPr>
      <w:rFonts w:ascii="Times New Roman" w:hAnsi="Times New Roman" w:cs="Times New Roman"/>
    </w:rPr>
  </w:style>
  <w:style w:type="paragraph" w:styleId="1207" w:customStyle="1">
    <w:name w:val="xl85"/>
    <w:basedOn w:val="853"/>
    <w:next w:val="1208"/>
    <w:qFormat/>
    <w:pPr>
      <w:ind w:left="0" w:firstLine="2048"/>
      <w:jc w:val="center"/>
      <w:spacing w:before="280" w:after="280" w:line="240" w:lineRule="auto"/>
    </w:pPr>
    <w:rPr>
      <w:rFonts w:ascii="Times New Roman" w:hAnsi="Times New Roman" w:cs="Times New Roman"/>
    </w:rPr>
  </w:style>
  <w:style w:type="paragraph" w:styleId="1208" w:customStyle="1">
    <w:name w:val="文章总标题"/>
    <w:basedOn w:val="853"/>
    <w:next w:val="1209"/>
    <w:qFormat/>
    <w:pPr>
      <w:ind w:left="0" w:firstLine="7168"/>
      <w:jc w:val="center"/>
      <w:spacing w:before="566" w:after="544" w:line="566" w:lineRule="atLeast"/>
    </w:pPr>
    <w:rPr>
      <w:rFonts w:ascii="Times New Roman" w:hAnsi="Times New Roman" w:cs="Times New Roman"/>
    </w:rPr>
  </w:style>
  <w:style w:type="paragraph" w:styleId="1209" w:customStyle="1">
    <w:name w:val="样式 首行缩进:  2 字符"/>
    <w:basedOn w:val="853"/>
    <w:next w:val="1172"/>
    <w:qFormat/>
    <w:pPr>
      <w:ind w:left="200" w:firstLine="1224"/>
      <w:spacing w:before="0" w:after="0" w:line="400" w:lineRule="exact"/>
    </w:pPr>
    <w:rPr>
      <w:rFonts w:ascii="Times New Roman" w:hAnsi="Times New Roman" w:cs="Times New Roman"/>
    </w:rPr>
  </w:style>
  <w:style w:type="paragraph" w:styleId="1210" w:customStyle="1">
    <w:name w:val="二级条标题"/>
    <w:basedOn w:val="853"/>
    <w:next w:val="852"/>
    <w:qFormat/>
    <w:pPr>
      <w:ind w:left="0" w:firstLine="8"/>
      <w:spacing w:before="0" w:after="0" w:line="240" w:lineRule="auto"/>
      <w:outlineLvl w:val="3"/>
    </w:pPr>
    <w:rPr>
      <w:rFonts w:ascii="Times New Roman" w:hAnsi="Times New Roman" w:cs="Times New Roman"/>
    </w:rPr>
  </w:style>
  <w:style w:type="paragraph" w:styleId="1211" w:customStyle="1">
    <w:name w:val="Plain Text*"/>
    <w:basedOn w:val="852"/>
    <w:qFormat/>
    <w:pPr>
      <w:ind w:left="0"/>
      <w:jc w:val="left"/>
    </w:pPr>
    <w:rPr>
      <w:rFonts w:ascii="宋体" w:hAnsi="宋体" w:eastAsia="楷体_GB2312" w:cs="Courier New"/>
      <w:sz w:val="26"/>
      <w:lang w:val="zh-CN"/>
    </w:rPr>
  </w:style>
  <w:style w:type="paragraph" w:styleId="1212" w:customStyle="1">
    <w:name w:val="样式 加粗 居中2"/>
    <w:basedOn w:val="853"/>
    <w:next w:val="1064"/>
    <w:qFormat/>
    <w:pPr>
      <w:ind w:left="0" w:firstLine="2560"/>
      <w:jc w:val="center"/>
      <w:spacing w:before="0" w:after="0" w:line="360" w:lineRule="auto"/>
    </w:pPr>
    <w:rPr>
      <w:rFonts w:ascii="Times New Roman" w:hAnsi="Times New Roman" w:cs="Times New Roman"/>
    </w:rPr>
  </w:style>
  <w:style w:type="paragraph" w:styleId="1213" w:customStyle="1">
    <w:name w:val="标准文本"/>
    <w:basedOn w:val="853"/>
    <w:next w:val="1167"/>
    <w:qFormat/>
    <w:pPr>
      <w:ind w:left="480" w:firstLine="2784"/>
      <w:spacing w:before="0" w:after="0" w:line="360" w:lineRule="auto"/>
    </w:pPr>
    <w:rPr>
      <w:rFonts w:ascii="Times New Roman" w:hAnsi="Times New Roman" w:cs="Times New Roman"/>
    </w:rPr>
  </w:style>
  <w:style w:type="paragraph" w:styleId="1214" w:customStyle="1">
    <w:name w:val="font5"/>
    <w:basedOn w:val="853"/>
    <w:next w:val="1215"/>
    <w:qFormat/>
    <w:pPr>
      <w:ind w:left="0" w:firstLine="5120"/>
      <w:spacing w:before="280" w:after="280" w:line="240" w:lineRule="auto"/>
    </w:pPr>
    <w:rPr>
      <w:rFonts w:ascii="Times New Roman" w:hAnsi="Times New Roman" w:cs="Times New Roman"/>
    </w:rPr>
  </w:style>
  <w:style w:type="paragraph" w:styleId="1215" w:customStyle="1">
    <w:name w:val="索引标题1"/>
    <w:basedOn w:val="853"/>
    <w:next w:val="1094"/>
    <w:qFormat/>
    <w:pPr>
      <w:ind w:left="0" w:firstLine="4608"/>
      <w:jc w:val="center"/>
      <w:spacing w:before="0" w:after="0" w:line="360" w:lineRule="auto"/>
    </w:pPr>
    <w:rPr>
      <w:rFonts w:ascii="Times New Roman" w:hAnsi="Times New Roman" w:cs="Times New Roman"/>
    </w:rPr>
  </w:style>
  <w:style w:type="paragraph" w:styleId="1216" w:customStyle="1">
    <w:name w:val="Char Char Char Char Char Char1 Char Char Char1 Char Char Char Char Char Char Char Char Char Char Char Char Char Char Char Char"/>
    <w:basedOn w:val="853"/>
    <w:next w:val="1217"/>
    <w:qFormat/>
    <w:pPr>
      <w:ind w:left="0" w:firstLine="2560"/>
      <w:spacing w:before="0" w:after="0" w:line="240" w:lineRule="auto"/>
    </w:pPr>
    <w:rPr>
      <w:rFonts w:ascii="Times New Roman" w:hAnsi="Times New Roman" w:cs="Times New Roman"/>
    </w:rPr>
  </w:style>
  <w:style w:type="paragraph" w:styleId="1217" w:customStyle="1">
    <w:name w:val="1正文"/>
    <w:basedOn w:val="853"/>
    <w:next w:val="1218"/>
    <w:qFormat/>
    <w:pPr>
      <w:ind w:left="480" w:firstLine="2784"/>
      <w:spacing w:before="0" w:after="0" w:line="300" w:lineRule="auto"/>
    </w:pPr>
    <w:rPr>
      <w:rFonts w:ascii="Times New Roman" w:hAnsi="Times New Roman" w:cs="Times New Roman"/>
    </w:rPr>
  </w:style>
  <w:style w:type="paragraph" w:styleId="1218" w:customStyle="1">
    <w:name w:val="目录2"/>
    <w:basedOn w:val="853"/>
    <w:next w:val="852"/>
    <w:qFormat/>
    <w:pPr>
      <w:ind w:left="209" w:firstLine="5329"/>
      <w:spacing w:before="0" w:after="0" w:line="317" w:lineRule="atLeast"/>
    </w:pPr>
    <w:rPr>
      <w:rFonts w:ascii="Times New Roman" w:hAnsi="Times New Roman" w:cs="Times New Roman"/>
    </w:rPr>
  </w:style>
  <w:style w:type="paragraph" w:styleId="1219" w:customStyle="1">
    <w:name w:val="图表目录1"/>
    <w:basedOn w:val="853"/>
    <w:next w:val="852"/>
    <w:qFormat/>
    <w:pPr>
      <w:ind w:left="200" w:firstLine="2616"/>
      <w:jc w:val="center"/>
      <w:spacing w:before="0" w:after="0" w:line="360" w:lineRule="auto"/>
    </w:pPr>
    <w:rPr>
      <w:rFonts w:ascii="Times New Roman" w:hAnsi="Times New Roman" w:cs="Times New Roman"/>
    </w:rPr>
  </w:style>
  <w:style w:type="paragraph" w:styleId="1220" w:customStyle="1">
    <w:name w:val="xl63"/>
    <w:basedOn w:val="853"/>
    <w:next w:val="1170"/>
    <w:qFormat/>
    <w:pPr>
      <w:ind w:left="0" w:firstLine="5120"/>
      <w:spacing w:before="280" w:after="280" w:line="240" w:lineRule="auto"/>
    </w:pPr>
    <w:rPr>
      <w:rFonts w:ascii="Times New Roman" w:hAnsi="Times New Roman" w:cs="Times New Roman"/>
    </w:rPr>
  </w:style>
  <w:style w:type="paragraph" w:styleId="1221">
    <w:name w:val="List Paragraph"/>
    <w:basedOn w:val="852"/>
    <w:next w:val="1128"/>
    <w:uiPriority w:val="34"/>
    <w:qFormat/>
    <w:pPr>
      <w:ind w:left="420" w:firstLine="3748"/>
    </w:pPr>
    <w:rPr>
      <w:rFonts w:ascii="Times New Roman" w:hAnsi="Times New Roman" w:cs="Times New Roman"/>
    </w:rPr>
  </w:style>
  <w:style w:type="paragraph" w:styleId="1222" w:customStyle="1">
    <w:name w:val="xl73"/>
    <w:basedOn w:val="853"/>
    <w:next w:val="1223"/>
    <w:qFormat/>
    <w:pPr>
      <w:ind w:left="0" w:firstLine="3584"/>
      <w:spacing w:before="280" w:after="280" w:line="240" w:lineRule="auto"/>
    </w:pPr>
    <w:rPr>
      <w:rFonts w:ascii="Times New Roman" w:hAnsi="Times New Roman" w:cs="Times New Roman"/>
    </w:rPr>
  </w:style>
  <w:style w:type="paragraph" w:styleId="1223" w:customStyle="1">
    <w:name w:val="xl80"/>
    <w:basedOn w:val="853"/>
    <w:next w:val="1224"/>
    <w:qFormat/>
    <w:pPr>
      <w:ind w:left="0" w:firstLine="3584"/>
      <w:jc w:val="center"/>
      <w:spacing w:before="280" w:after="280" w:line="240" w:lineRule="auto"/>
    </w:pPr>
    <w:rPr>
      <w:rFonts w:ascii="Times New Roman" w:hAnsi="Times New Roman" w:cs="Times New Roman"/>
    </w:rPr>
  </w:style>
  <w:style w:type="paragraph" w:styleId="1224" w:customStyle="1">
    <w:name w:val="样式2"/>
    <w:basedOn w:val="858"/>
    <w:next w:val="1225"/>
    <w:qFormat/>
    <w:pPr>
      <w:ind w:left="1134" w:firstLine="18"/>
      <w:spacing w:before="0" w:after="0" w:line="360" w:lineRule="auto"/>
      <w:outlineLvl w:val="4"/>
    </w:pPr>
  </w:style>
  <w:style w:type="paragraph" w:styleId="1225" w:customStyle="1">
    <w:name w:val="日期1"/>
    <w:basedOn w:val="853"/>
    <w:next w:val="852"/>
    <w:qFormat/>
    <w:pPr>
      <w:ind w:left="100" w:firstLine="6144"/>
      <w:spacing w:before="0" w:after="0" w:line="240" w:lineRule="auto"/>
    </w:pPr>
    <w:rPr>
      <w:rFonts w:ascii="Times New Roman" w:hAnsi="Times New Roman" w:cs="Times New Roman"/>
    </w:rPr>
  </w:style>
  <w:style w:type="paragraph" w:styleId="1226" w:customStyle="1">
    <w:name w:val="图1"/>
    <w:basedOn w:val="853"/>
    <w:next w:val="852"/>
    <w:qFormat/>
    <w:pPr>
      <w:ind w:left="1105" w:firstLine="2580"/>
      <w:jc w:val="center"/>
      <w:spacing w:before="0" w:after="0" w:line="360" w:lineRule="auto"/>
    </w:pPr>
    <w:rPr>
      <w:rFonts w:ascii="Times New Roman" w:hAnsi="Times New Roman" w:cs="Times New Roman"/>
    </w:rPr>
  </w:style>
  <w:style w:type="paragraph" w:styleId="1227" w:customStyle="1">
    <w:name w:val="Char Char Char Char Char Char1 Char Char Char1 Char Char Char Char Char Char Char Char Char Char Char Char"/>
    <w:basedOn w:val="853"/>
    <w:next w:val="1207"/>
    <w:qFormat/>
    <w:pPr>
      <w:ind w:left="0" w:firstLine="2560"/>
      <w:spacing w:before="0" w:after="0" w:line="240" w:lineRule="auto"/>
    </w:pPr>
    <w:rPr>
      <w:rFonts w:ascii="Times New Roman" w:hAnsi="Times New Roman" w:cs="Times New Roman"/>
    </w:rPr>
  </w:style>
  <w:style w:type="paragraph" w:styleId="1228" w:customStyle="1">
    <w:name w:val="Char Char Char Char Char Char Char"/>
    <w:basedOn w:val="853"/>
    <w:next w:val="1113"/>
    <w:qFormat/>
    <w:pPr>
      <w:ind w:left="200" w:firstLine="4808"/>
      <w:spacing w:before="0" w:after="0" w:line="360" w:lineRule="auto"/>
    </w:pPr>
    <w:rPr>
      <w:rFonts w:ascii="Times New Roman" w:hAnsi="Times New Roman" w:cs="Times New Roman"/>
    </w:rPr>
  </w:style>
  <w:style w:type="paragraph" w:styleId="1229" w:customStyle="1">
    <w:name w:val="Char Char Char Char Char Char Char Char Char Char Char Char Char Char Char"/>
    <w:basedOn w:val="853"/>
    <w:next w:val="1204"/>
    <w:qFormat/>
    <w:pPr>
      <w:ind w:left="0" w:firstLine="3584"/>
      <w:jc w:val="center"/>
      <w:spacing w:before="0" w:after="0" w:line="400" w:lineRule="exact"/>
    </w:pPr>
    <w:rPr>
      <w:rFonts w:ascii="Times New Roman" w:hAnsi="Times New Roman" w:cs="Times New Roman"/>
    </w:rPr>
  </w:style>
  <w:style w:type="paragraph" w:styleId="1230">
    <w:name w:val="Intense Quote"/>
    <w:next w:val="852"/>
    <w:link w:val="1288"/>
    <w:uiPriority w:val="30"/>
    <w:qFormat/>
    <w:pPr>
      <w:ind w:left="3766" w:right="950"/>
      <w:jc w:val="center"/>
      <w:spacing w:before="360" w:after="360"/>
    </w:pPr>
    <w:rPr>
      <w:rFonts w:ascii="Calibri" w:hAnsi="Calibri"/>
      <w:i/>
    </w:rPr>
  </w:style>
  <w:style w:type="paragraph" w:styleId="1231" w:customStyle="1">
    <w:name w:val="索引 51"/>
    <w:basedOn w:val="853"/>
    <w:next w:val="852"/>
    <w:qFormat/>
    <w:pPr>
      <w:ind w:left="800" w:firstLine="2560"/>
      <w:jc w:val="center"/>
      <w:spacing w:before="0" w:after="0" w:line="360" w:lineRule="auto"/>
    </w:pPr>
    <w:rPr>
      <w:rFonts w:ascii="Times New Roman" w:hAnsi="Times New Roman" w:cs="Times New Roman"/>
    </w:rPr>
  </w:style>
  <w:style w:type="paragraph" w:styleId="1232" w:customStyle="1">
    <w:name w:val="图表"/>
    <w:basedOn w:val="853"/>
    <w:next w:val="1233"/>
    <w:qFormat/>
    <w:pPr>
      <w:ind w:left="0" w:firstLine="2048"/>
      <w:jc w:val="center"/>
      <w:spacing w:before="0" w:after="0" w:line="240" w:lineRule="auto"/>
    </w:pPr>
    <w:rPr>
      <w:rFonts w:ascii="Times New Roman" w:hAnsi="Times New Roman" w:cs="Times New Roman"/>
    </w:rPr>
  </w:style>
  <w:style w:type="paragraph" w:styleId="1233" w:customStyle="1">
    <w:name w:val="reader-word-layer"/>
    <w:basedOn w:val="853"/>
    <w:next w:val="1234"/>
    <w:qFormat/>
    <w:pPr>
      <w:ind w:left="0" w:firstLine="1024"/>
      <w:spacing w:before="280" w:after="280" w:line="240" w:lineRule="auto"/>
    </w:pPr>
    <w:rPr>
      <w:rFonts w:ascii="Times New Roman" w:hAnsi="Times New Roman" w:cs="Times New Roman"/>
    </w:rPr>
  </w:style>
  <w:style w:type="paragraph" w:styleId="1234" w:customStyle="1">
    <w:name w:val="样式 加粗 居中1"/>
    <w:next w:val="1073"/>
    <w:qFormat/>
    <w:pPr>
      <w:ind w:firstLine="2560"/>
      <w:jc w:val="center"/>
    </w:pPr>
    <w:rPr>
      <w:rFonts w:ascii="Calibri" w:hAnsi="Calibri"/>
    </w:rPr>
  </w:style>
  <w:style w:type="paragraph" w:styleId="1235" w:customStyle="1">
    <w:name w:val="修订2"/>
    <w:qFormat/>
    <w:rPr>
      <w:rFonts w:ascii="Calibri" w:hAnsi="Calibri"/>
    </w:rPr>
  </w:style>
  <w:style w:type="paragraph" w:styleId="1236" w:customStyle="1">
    <w:name w:val="Body"/>
    <w:next w:val="1168"/>
    <w:qFormat/>
    <w:pPr>
      <w:ind w:left="567" w:right="2835" w:firstLine="3584"/>
      <w:spacing w:after="60"/>
    </w:pPr>
    <w:rPr>
      <w:rFonts w:ascii="Calibri" w:hAnsi="Calibri"/>
    </w:rPr>
  </w:style>
  <w:style w:type="paragraph" w:styleId="1237" w:customStyle="1">
    <w:name w:val="font6"/>
    <w:basedOn w:val="853"/>
    <w:next w:val="1238"/>
    <w:qFormat/>
    <w:pPr>
      <w:ind w:left="0" w:firstLine="5120"/>
      <w:spacing w:before="280" w:after="280" w:line="240" w:lineRule="auto"/>
    </w:pPr>
    <w:rPr>
      <w:rFonts w:ascii="Times New Roman" w:hAnsi="Times New Roman" w:cs="Times New Roman"/>
    </w:rPr>
  </w:style>
  <w:style w:type="paragraph" w:styleId="1238" w:customStyle="1">
    <w:name w:val="正文首行缩进 21"/>
    <w:basedOn w:val="865"/>
    <w:next w:val="1236"/>
    <w:qFormat/>
    <w:pPr>
      <w:ind w:left="200" w:firstLine="3784"/>
      <w:jc w:val="center"/>
      <w:spacing w:after="120" w:line="360" w:lineRule="auto"/>
    </w:pPr>
    <w:rPr>
      <w:rFonts w:ascii="Calibri" w:hAnsi="Calibri"/>
    </w:rPr>
  </w:style>
  <w:style w:type="paragraph" w:styleId="1239" w:customStyle="1">
    <w:name w:val="Char Char"/>
    <w:next w:val="1232"/>
    <w:qFormat/>
    <w:pPr>
      <w:ind w:firstLine="14"/>
      <w:spacing w:line="360" w:lineRule="auto"/>
      <w:shd w:val="clear" w:color="000000" w:fill="000080"/>
    </w:pPr>
    <w:rPr>
      <w:rFonts w:ascii="Calibri" w:hAnsi="Calibri"/>
    </w:rPr>
  </w:style>
  <w:style w:type="paragraph" w:styleId="1240" w:customStyle="1">
    <w:name w:val="正文_0_0"/>
    <w:next w:val="1072"/>
    <w:qFormat/>
    <w:pPr>
      <w:ind w:firstLine="3584"/>
      <w:jc w:val="both"/>
      <w:widowControl w:val="off"/>
    </w:pPr>
    <w:rPr>
      <w:rFonts w:ascii="Calibri" w:hAnsi="Calibri"/>
    </w:rPr>
  </w:style>
  <w:style w:type="paragraph" w:styleId="1241" w:customStyle="1">
    <w:name w:val="font7"/>
    <w:basedOn w:val="853"/>
    <w:next w:val="1242"/>
    <w:qFormat/>
    <w:pPr>
      <w:ind w:left="0" w:firstLine="3584"/>
      <w:spacing w:before="280" w:after="280" w:line="240" w:lineRule="auto"/>
    </w:pPr>
    <w:rPr>
      <w:rFonts w:ascii="Times New Roman" w:hAnsi="Times New Roman" w:cs="Times New Roman"/>
    </w:rPr>
  </w:style>
  <w:style w:type="paragraph" w:styleId="1242" w:customStyle="1">
    <w:name w:val="Char Char Char Char Char Char1 Char Char Char Char Char Char1 Char Char Char1"/>
    <w:basedOn w:val="853"/>
    <w:next w:val="1243"/>
    <w:qFormat/>
    <w:pPr>
      <w:ind w:left="0" w:firstLine="2560"/>
      <w:spacing w:before="0" w:after="0" w:line="240" w:lineRule="auto"/>
    </w:pPr>
    <w:rPr>
      <w:rFonts w:ascii="Times New Roman" w:hAnsi="Times New Roman" w:cs="Times New Roman"/>
    </w:rPr>
  </w:style>
  <w:style w:type="paragraph" w:styleId="1243" w:customStyle="1">
    <w:name w:val="xl64"/>
    <w:basedOn w:val="853"/>
    <w:next w:val="1210"/>
    <w:qFormat/>
    <w:pPr>
      <w:ind w:left="0" w:firstLine="3584"/>
      <w:spacing w:before="280" w:after="280" w:line="240" w:lineRule="auto"/>
    </w:pPr>
    <w:rPr>
      <w:rFonts w:ascii="Times New Roman" w:hAnsi="Times New Roman" w:cs="Times New Roman"/>
    </w:rPr>
  </w:style>
  <w:style w:type="paragraph" w:styleId="1244" w:customStyle="1">
    <w:name w:val="style16"/>
    <w:basedOn w:val="853"/>
    <w:next w:val="1237"/>
    <w:qFormat/>
    <w:pPr>
      <w:ind w:left="0" w:firstLine="2048"/>
      <w:spacing w:before="280" w:after="280" w:line="240" w:lineRule="auto"/>
    </w:pPr>
    <w:rPr>
      <w:rFonts w:ascii="Times New Roman" w:hAnsi="Times New Roman" w:cs="Times New Roman"/>
    </w:rPr>
  </w:style>
  <w:style w:type="paragraph" w:styleId="1245" w:customStyle="1">
    <w:name w:val="索引 11"/>
    <w:basedOn w:val="853"/>
    <w:next w:val="852"/>
    <w:qFormat/>
    <w:pPr>
      <w:ind w:left="0" w:firstLine="3584"/>
      <w:spacing w:before="0" w:after="0" w:line="240" w:lineRule="auto"/>
    </w:pPr>
    <w:rPr>
      <w:rFonts w:ascii="Times New Roman" w:hAnsi="Times New Roman" w:cs="Times New Roman"/>
    </w:rPr>
  </w:style>
  <w:style w:type="paragraph" w:styleId="1246" w:customStyle="1">
    <w:name w:val="H 3"/>
    <w:basedOn w:val="856"/>
    <w:next w:val="1247"/>
    <w:qFormat/>
    <w:pPr>
      <w:ind w:left="1429" w:firstLine="18"/>
      <w:spacing w:before="0" w:after="0" w:line="360" w:lineRule="auto"/>
      <w:outlineLvl w:val="2"/>
    </w:pPr>
  </w:style>
  <w:style w:type="paragraph" w:styleId="1247" w:customStyle="1">
    <w:name w:val="xl83"/>
    <w:basedOn w:val="853"/>
    <w:next w:val="1228"/>
    <w:qFormat/>
    <w:pPr>
      <w:ind w:left="0" w:firstLine="5120"/>
      <w:spacing w:before="280" w:after="280" w:line="240" w:lineRule="auto"/>
    </w:pPr>
    <w:rPr>
      <w:rFonts w:ascii="Times New Roman" w:hAnsi="Times New Roman" w:cs="Times New Roman"/>
    </w:rPr>
  </w:style>
  <w:style w:type="paragraph" w:styleId="1248" w:customStyle="1">
    <w:name w:val="表格文字（居中）"/>
    <w:basedOn w:val="853"/>
    <w:next w:val="1244"/>
    <w:qFormat/>
    <w:pPr>
      <w:ind w:left="0" w:firstLine="2560"/>
      <w:jc w:val="center"/>
      <w:spacing w:before="0" w:after="0" w:line="360" w:lineRule="auto"/>
    </w:pPr>
    <w:rPr>
      <w:rFonts w:ascii="Times New Roman" w:hAnsi="Times New Roman" w:cs="Times New Roman"/>
    </w:rPr>
  </w:style>
  <w:style w:type="paragraph" w:styleId="1249" w:customStyle="1">
    <w:name w:val="正文首行缩进两字符"/>
    <w:basedOn w:val="853"/>
    <w:next w:val="1231"/>
    <w:qFormat/>
    <w:pPr>
      <w:ind w:left="200" w:firstLine="3784"/>
      <w:spacing w:before="0" w:after="0" w:line="360" w:lineRule="auto"/>
    </w:pPr>
    <w:rPr>
      <w:rFonts w:ascii="Times New Roman" w:hAnsi="Times New Roman" w:cs="Times New Roman"/>
    </w:rPr>
  </w:style>
  <w:style w:type="paragraph" w:styleId="1250" w:customStyle="1">
    <w:name w:val="1"/>
    <w:basedOn w:val="853"/>
    <w:next w:val="886"/>
    <w:qFormat/>
    <w:pPr>
      <w:ind w:left="0" w:firstLine="2048"/>
      <w:spacing w:before="0" w:after="0" w:line="240" w:lineRule="auto"/>
    </w:pPr>
    <w:rPr>
      <w:rFonts w:ascii="Times New Roman" w:hAnsi="Times New Roman" w:cs="Times New Roman"/>
    </w:rPr>
  </w:style>
  <w:style w:type="paragraph" w:styleId="1251" w:customStyle="1">
    <w:name w:val="_Style 398"/>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2" w:customStyle="1">
    <w:name w:val="Table Paragraph"/>
    <w:basedOn w:val="852"/>
    <w:uiPriority w:val="1"/>
    <w:qFormat/>
    <w:rPr>
      <w:rFonts w:ascii="宋体" w:hAnsi="宋体"/>
      <w:lang w:val="zh-CN" w:bidi="zh-CN"/>
    </w:rPr>
  </w:style>
  <w:style w:type="paragraph" w:styleId="1253" w:customStyle="1">
    <w:name w:val="_Style 400"/>
    <w:qFormat/>
    <w:rPr>
      <w:rFonts w:ascii="Calibri" w:hAnsi="Calibri"/>
    </w:rPr>
  </w:style>
  <w:style w:type="paragraph" w:styleId="1254" w:customStyle="1">
    <w:name w:val="Style1"/>
    <w:basedOn w:val="852"/>
    <w:qFormat/>
    <w:pPr>
      <w:ind w:left="0"/>
      <w:tabs>
        <w:tab w:val="left" w:pos="-720" w:leader="none"/>
      </w:tabs>
    </w:pPr>
    <w:rPr>
      <w:rFonts w:ascii="Times New Roman" w:hAnsi="Times New Roman" w:cs="Times New Roman"/>
      <w:spacing w:val="-3"/>
      <w:sz w:val="24"/>
      <w:szCs w:val="24"/>
      <w:lang w:val="en-AU" w:eastAsia="en-US"/>
    </w:rPr>
  </w:style>
  <w:style w:type="paragraph" w:styleId="1255" w:customStyle="1">
    <w:name w:val="msolistparagraph"/>
    <w:basedOn w:val="853"/>
    <w:next w:val="1120"/>
    <w:qFormat/>
    <w:pPr>
      <w:ind w:left="420" w:firstLine="3748"/>
      <w:spacing w:before="0" w:after="0" w:line="240" w:lineRule="auto"/>
    </w:pPr>
    <w:rPr>
      <w:rFonts w:ascii="Times New Roman" w:hAnsi="Times New Roman" w:cs="Times New Roman"/>
    </w:rPr>
  </w:style>
  <w:style w:type="paragraph" w:styleId="1256" w:customStyle="1">
    <w:name w:val="Char1 Char Char Char"/>
    <w:basedOn w:val="853"/>
    <w:next w:val="1257"/>
    <w:qFormat/>
    <w:pPr>
      <w:ind w:left="0" w:firstLine="2560"/>
      <w:spacing w:before="0" w:after="0" w:line="240" w:lineRule="auto"/>
    </w:pPr>
    <w:rPr>
      <w:rFonts w:ascii="Times New Roman" w:hAnsi="Times New Roman" w:cs="Times New Roman"/>
    </w:rPr>
  </w:style>
  <w:style w:type="paragraph" w:styleId="1257" w:customStyle="1">
    <w:name w:val="xl24"/>
    <w:basedOn w:val="853"/>
    <w:next w:val="1202"/>
    <w:qFormat/>
    <w:pPr>
      <w:ind w:left="0" w:firstLine="20"/>
      <w:jc w:val="center"/>
      <w:spacing w:before="280" w:after="280" w:line="240" w:lineRule="auto"/>
      <w:shd w:val="clear" w:color="000000" w:fill="ffffff"/>
    </w:pPr>
    <w:rPr>
      <w:rFonts w:ascii="Times New Roman" w:hAnsi="Times New Roman" w:cs="Times New Roman"/>
    </w:rPr>
  </w:style>
  <w:style w:type="paragraph" w:styleId="1258" w:customStyle="1">
    <w:name w:val="表格文字"/>
    <w:next w:val="1216"/>
    <w:qFormat/>
    <w:pPr>
      <w:ind w:firstLine="3584"/>
    </w:pPr>
    <w:rPr>
      <w:rFonts w:ascii="Calibri" w:hAnsi="Calibri"/>
    </w:rPr>
  </w:style>
  <w:style w:type="paragraph" w:styleId="1259" w:customStyle="1">
    <w:name w:val="xl72"/>
    <w:basedOn w:val="853"/>
    <w:next w:val="1115"/>
    <w:qFormat/>
    <w:pPr>
      <w:ind w:left="0" w:firstLine="3584"/>
      <w:spacing w:before="280" w:after="280" w:line="240" w:lineRule="auto"/>
    </w:pPr>
    <w:rPr>
      <w:rFonts w:ascii="Times New Roman" w:hAnsi="Times New Roman" w:cs="Times New Roman"/>
    </w:rPr>
  </w:style>
  <w:style w:type="paragraph" w:styleId="1260" w:customStyle="1">
    <w:name w:val="插图"/>
    <w:next w:val="852"/>
    <w:qFormat/>
    <w:pPr>
      <w:ind w:firstLine="4608"/>
      <w:jc w:val="center"/>
    </w:pPr>
    <w:rPr>
      <w:rFonts w:ascii="Calibri" w:hAnsi="Calibri"/>
    </w:rPr>
  </w:style>
  <w:style w:type="paragraph" w:styleId="1261" w:customStyle="1">
    <w:name w:val="列出段落3"/>
    <w:basedOn w:val="853"/>
    <w:next w:val="1155"/>
    <w:qFormat/>
    <w:pPr>
      <w:ind w:left="420" w:firstLine="3748"/>
      <w:spacing w:before="0" w:after="0" w:line="240" w:lineRule="auto"/>
    </w:pPr>
    <w:rPr>
      <w:rFonts w:ascii="Times New Roman" w:hAnsi="Times New Roman" w:cs="Times New Roman"/>
    </w:rPr>
  </w:style>
  <w:style w:type="paragraph" w:styleId="1262" w:customStyle="1">
    <w:name w:val="目录标题"/>
    <w:basedOn w:val="853"/>
    <w:next w:val="852"/>
    <w:qFormat/>
    <w:pPr>
      <w:ind w:left="419" w:firstLine="7331"/>
      <w:jc w:val="center"/>
      <w:spacing w:before="566" w:after="544" w:line="566" w:lineRule="atLeast"/>
    </w:pPr>
    <w:rPr>
      <w:rFonts w:ascii="Times New Roman" w:hAnsi="Times New Roman" w:cs="Times New Roman"/>
    </w:rPr>
  </w:style>
  <w:style w:type="paragraph" w:styleId="1263" w:customStyle="1">
    <w:name w:val="默认段落字体 Para Char Char Char Char Char Char Char Char Char1 Char Char Char Char"/>
    <w:basedOn w:val="853"/>
    <w:next w:val="1158"/>
    <w:qFormat/>
    <w:pPr>
      <w:ind w:left="0" w:firstLine="2560"/>
      <w:spacing w:before="0" w:after="0" w:line="240" w:lineRule="auto"/>
    </w:pPr>
    <w:rPr>
      <w:rFonts w:ascii="Times New Roman" w:hAnsi="Times New Roman" w:cs="Times New Roman"/>
    </w:rPr>
  </w:style>
  <w:style w:type="paragraph" w:styleId="1264" w:customStyle="1">
    <w:name w:val="WPSOffice手动目录 2"/>
    <w:qFormat/>
    <w:pPr>
      <w:ind w:left="200"/>
    </w:pPr>
  </w:style>
  <w:style w:type="paragraph" w:styleId="1265" w:customStyle="1">
    <w:name w:val="表内文字"/>
    <w:basedOn w:val="853"/>
    <w:next w:val="894"/>
    <w:qFormat/>
    <w:pPr>
      <w:ind w:left="0" w:firstLine="7680"/>
      <w:jc w:val="center"/>
      <w:spacing w:before="50" w:after="50" w:line="240" w:lineRule="auto"/>
    </w:pPr>
    <w:rPr>
      <w:rFonts w:ascii="Times New Roman" w:hAnsi="Times New Roman" w:cs="Times New Roman"/>
    </w:rPr>
  </w:style>
  <w:style w:type="paragraph" w:styleId="1266" w:customStyle="1">
    <w:name w:val="xl66"/>
    <w:basedOn w:val="853"/>
    <w:next w:val="1248"/>
    <w:qFormat/>
    <w:pPr>
      <w:ind w:left="0" w:firstLine="3584"/>
      <w:spacing w:before="280" w:after="280" w:line="240" w:lineRule="auto"/>
    </w:pPr>
    <w:rPr>
      <w:rFonts w:ascii="Times New Roman" w:hAnsi="Times New Roman" w:cs="Times New Roman"/>
    </w:rPr>
  </w:style>
  <w:style w:type="paragraph" w:styleId="1267" w:customStyle="1">
    <w:name w:val="*正文"/>
    <w:basedOn w:val="852"/>
    <w:qFormat/>
    <w:pPr>
      <w:ind w:left="0" w:firstLine="200"/>
      <w:spacing w:line="360" w:lineRule="auto"/>
    </w:pPr>
    <w:rPr>
      <w:rFonts w:ascii="仿宋_GB2312" w:hAnsi="Times New Roman" w:eastAsia="仿宋_GB2312" w:cs="Times New Roman"/>
      <w:sz w:val="24"/>
      <w:szCs w:val="28"/>
    </w:rPr>
  </w:style>
  <w:style w:type="paragraph" w:styleId="1268" w:customStyle="1">
    <w:name w:val="0"/>
    <w:basedOn w:val="853"/>
    <w:next w:val="1161"/>
    <w:qFormat/>
    <w:pPr>
      <w:ind w:left="0" w:firstLine="2815"/>
      <w:spacing w:before="0" w:after="0" w:line="360" w:lineRule="auto"/>
    </w:pPr>
    <w:rPr>
      <w:rFonts w:ascii="Times New Roman" w:hAnsi="Times New Roman" w:cs="Times New Roman"/>
    </w:rPr>
  </w:style>
  <w:style w:type="table" w:styleId="1269" w:customStyle="1">
    <w:name w:val="网格型1"/>
    <w:basedOn w:val="86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0" w:customStyle="1">
    <w:name w:val="font61"/>
    <w:qFormat/>
    <w:rPr>
      <w:rFonts w:hint="default" w:ascii="Times New Roman" w:hAnsi="Times New Roman" w:cs="Times New Roman"/>
      <w:b/>
      <w:bCs/>
      <w:color w:val="000000"/>
      <w:sz w:val="24"/>
      <w:szCs w:val="24"/>
      <w:u w:val="none"/>
    </w:rPr>
  </w:style>
  <w:style w:type="paragraph" w:styleId="1271">
    <w:name w:val="Title"/>
    <w:basedOn w:val="852"/>
    <w:next w:val="852"/>
    <w:link w:val="1272"/>
    <w:uiPriority w:val="10"/>
    <w:qFormat/>
    <w:pPr>
      <w:contextualSpacing/>
      <w:jc w:val="center"/>
      <w:spacing w:after="80"/>
    </w:pPr>
    <w:rPr>
      <w:rFonts w:asciiTheme="majorHAnsi" w:hAnsiTheme="majorHAnsi" w:eastAsiaTheme="majorEastAsia" w:cstheme="majorBidi"/>
      <w:spacing w:val="-10"/>
      <w:sz w:val="56"/>
      <w:szCs w:val="56"/>
    </w:rPr>
  </w:style>
  <w:style w:type="character" w:styleId="1272" w:customStyle="1">
    <w:name w:val="标题 字符"/>
    <w:basedOn w:val="862"/>
    <w:link w:val="1271"/>
    <w:uiPriority w:val="10"/>
    <w:qFormat/>
    <w:rPr>
      <w:rFonts w:asciiTheme="majorHAnsi" w:hAnsiTheme="majorHAnsi" w:eastAsiaTheme="majorEastAsia" w:cstheme="majorBidi"/>
      <w:spacing w:val="-10"/>
      <w:sz w:val="56"/>
      <w:szCs w:val="56"/>
    </w:rPr>
  </w:style>
  <w:style w:type="table" w:styleId="1273" w:customStyle="1">
    <w:name w:val="网格型2"/>
    <w:basedOn w:val="86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4" w:customStyle="1">
    <w:name w:val="修订3"/>
    <w:hidden/>
    <w:uiPriority w:val="99"/>
    <w:unhideWhenUsed/>
    <w:qFormat/>
    <w:rPr>
      <w:rFonts w:ascii="Calibri" w:hAnsi="Calibri"/>
    </w:rPr>
  </w:style>
  <w:style w:type="character" w:styleId="1275" w:customStyle="1">
    <w:name w:val="正文文本缩进 字符"/>
    <w:basedOn w:val="862"/>
    <w:link w:val="865"/>
    <w:uiPriority w:val="99"/>
    <w:qFormat/>
    <w:rPr>
      <w:rFonts w:ascii="Times New Roman" w:hAnsi="Times New Roman" w:cs="Times New Roman"/>
    </w:rPr>
  </w:style>
  <w:style w:type="character" w:styleId="1276" w:customStyle="1">
    <w:name w:val="标题 1 字符"/>
    <w:basedOn w:val="862"/>
    <w:link w:val="853"/>
    <w:uiPriority w:val="9"/>
    <w:qFormat/>
    <w:rPr>
      <w:rFonts w:ascii="Calibri" w:hAnsi="Calibri"/>
    </w:rPr>
  </w:style>
  <w:style w:type="character" w:styleId="1277" w:customStyle="1">
    <w:name w:val="标题 2 字符"/>
    <w:basedOn w:val="862"/>
    <w:link w:val="854"/>
    <w:uiPriority w:val="9"/>
    <w:qFormat/>
    <w:rPr>
      <w:rFonts w:ascii="Times New Roman" w:hAnsi="Times New Roman" w:cs="Times New Roman"/>
    </w:rPr>
  </w:style>
  <w:style w:type="character" w:styleId="1278" w:customStyle="1">
    <w:name w:val="标题 3 字符"/>
    <w:basedOn w:val="862"/>
    <w:link w:val="855"/>
    <w:uiPriority w:val="9"/>
    <w:qFormat/>
    <w:rPr>
      <w:rFonts w:ascii="Times New Roman" w:hAnsi="Times New Roman" w:cs="Times New Roman"/>
    </w:rPr>
  </w:style>
  <w:style w:type="character" w:styleId="1279" w:customStyle="1">
    <w:name w:val="标题 4 字符"/>
    <w:basedOn w:val="862"/>
    <w:link w:val="856"/>
    <w:uiPriority w:val="9"/>
    <w:qFormat/>
    <w:rPr>
      <w:rFonts w:ascii="Times New Roman" w:hAnsi="Times New Roman" w:cs="Times New Roman"/>
    </w:rPr>
  </w:style>
  <w:style w:type="character" w:styleId="1280" w:customStyle="1">
    <w:name w:val="标题 5 字符"/>
    <w:basedOn w:val="862"/>
    <w:link w:val="857"/>
    <w:uiPriority w:val="9"/>
    <w:qFormat/>
    <w:rPr>
      <w:rFonts w:ascii="Times New Roman" w:hAnsi="Times New Roman" w:cs="Times New Roman"/>
    </w:rPr>
  </w:style>
  <w:style w:type="character" w:styleId="1281" w:customStyle="1">
    <w:name w:val="标题 6 字符"/>
    <w:basedOn w:val="862"/>
    <w:link w:val="858"/>
    <w:uiPriority w:val="9"/>
    <w:qFormat/>
    <w:rPr>
      <w:rFonts w:ascii="Times New Roman" w:hAnsi="Times New Roman" w:cs="Times New Roman"/>
    </w:rPr>
  </w:style>
  <w:style w:type="character" w:styleId="1282" w:customStyle="1">
    <w:name w:val="标题 7 字符"/>
    <w:basedOn w:val="862"/>
    <w:link w:val="859"/>
    <w:uiPriority w:val="9"/>
    <w:qFormat/>
    <w:rPr>
      <w:rFonts w:ascii="Times New Roman" w:hAnsi="Times New Roman" w:cs="Times New Roman"/>
    </w:rPr>
  </w:style>
  <w:style w:type="character" w:styleId="1283" w:customStyle="1">
    <w:name w:val="标题 8 字符"/>
    <w:basedOn w:val="862"/>
    <w:link w:val="860"/>
    <w:uiPriority w:val="9"/>
    <w:qFormat/>
    <w:rPr>
      <w:rFonts w:ascii="Times New Roman" w:hAnsi="Times New Roman" w:cs="Times New Roman"/>
    </w:rPr>
  </w:style>
  <w:style w:type="character" w:styleId="1284" w:customStyle="1">
    <w:name w:val="标题 9 字符"/>
    <w:basedOn w:val="862"/>
    <w:link w:val="861"/>
    <w:uiPriority w:val="9"/>
    <w:qFormat/>
    <w:rPr>
      <w:rFonts w:ascii="Times New Roman" w:hAnsi="Times New Roman" w:cs="Times New Roman"/>
    </w:rPr>
  </w:style>
  <w:style w:type="character" w:styleId="1285" w:customStyle="1">
    <w:name w:val="副标题 字符"/>
    <w:basedOn w:val="862"/>
    <w:link w:val="899"/>
    <w:uiPriority w:val="11"/>
    <w:qFormat/>
    <w:rPr>
      <w:rFonts w:ascii="Calibri" w:hAnsi="Calibri"/>
    </w:rPr>
  </w:style>
  <w:style w:type="character" w:styleId="1286" w:customStyle="1">
    <w:name w:val="引用 字符"/>
    <w:basedOn w:val="862"/>
    <w:link w:val="1104"/>
    <w:uiPriority w:val="29"/>
    <w:qFormat/>
    <w:rPr>
      <w:rFonts w:ascii="Calibri" w:hAnsi="Calibri"/>
      <w:i/>
    </w:rPr>
  </w:style>
  <w:style w:type="character" w:styleId="1287" w:customStyle="1">
    <w:name w:val="明显强调1"/>
    <w:basedOn w:val="862"/>
    <w:uiPriority w:val="21"/>
    <w:qFormat/>
    <w:rPr>
      <w:i/>
      <w:iCs/>
      <w:color w:val="365f91" w:themeColor="accent1" w:themeShade="BF"/>
    </w:rPr>
  </w:style>
  <w:style w:type="character" w:styleId="1288" w:customStyle="1">
    <w:name w:val="明显引用 字符"/>
    <w:basedOn w:val="862"/>
    <w:link w:val="1230"/>
    <w:uiPriority w:val="30"/>
    <w:qFormat/>
    <w:rPr>
      <w:rFonts w:ascii="Calibri" w:hAnsi="Calibri"/>
      <w:i/>
    </w:rPr>
  </w:style>
  <w:style w:type="character" w:styleId="1289" w:customStyle="1">
    <w:name w:val="明显参考1"/>
    <w:basedOn w:val="862"/>
    <w:uiPriority w:val="32"/>
    <w:qFormat/>
    <w:rPr>
      <w:b/>
      <w:bCs/>
      <w:smallCaps/>
      <w:color w:val="365f91" w:themeColor="accent1" w:themeShade="BF"/>
      <w:spacing w:val="5"/>
    </w:rPr>
  </w:style>
  <w:style w:type="character" w:styleId="1290" w:customStyle="1">
    <w:name w:val="未处理的提及1"/>
    <w:basedOn w:val="862"/>
    <w:uiPriority w:val="99"/>
    <w:semiHidden/>
    <w:unhideWhenUsed/>
    <w:qFormat/>
    <w:rPr>
      <w:color w:val="605e5c"/>
      <w:shd w:val="clear" w:color="auto" w:fill="e1dfdd"/>
    </w:rPr>
  </w:style>
  <w:style w:type="paragraph" w:styleId="1291" w:customStyle="1">
    <w:name w:val="Table Text"/>
    <w:basedOn w:val="852"/>
    <w:semiHidden/>
    <w:qFormat/>
    <w:pPr>
      <w:spacing w:after="160" w:line="278" w:lineRule="auto"/>
    </w:pPr>
    <w:rPr>
      <w:rFonts w:ascii="宋体" w:hAnsi="宋体"/>
      <w:sz w:val="24"/>
      <w:szCs w:val="24"/>
      <w:lang w:eastAsia="en-US"/>
    </w:rPr>
  </w:style>
  <w:style w:type="table" w:styleId="1292" w:customStyle="1">
    <w:name w:val="Table Normal"/>
    <w:semiHidden/>
    <w:unhideWhenUsed/>
    <w:qFormat/>
    <w:rPr>
      <w:rFonts w:asciiTheme="minorHAnsi" w:hAnsiTheme="minorHAnsi" w:eastAsiaTheme="minorEastAsia" w:cstheme="minorBidi"/>
    </w:rPr>
    <w:tblPr>
      <w:tblCellMar>
        <w:left w:w="0" w:type="dxa"/>
        <w:top w:w="0" w:type="dxa"/>
        <w:right w:w="0" w:type="dxa"/>
        <w:bottom w:w="0" w:type="dxa"/>
      </w:tblCellMar>
    </w:tblPr>
  </w:style>
  <w:style w:type="character" w:styleId="1293" w:customStyle="1">
    <w:name w:val="正文首行缩进 2 字符"/>
    <w:basedOn w:val="1275"/>
    <w:link w:val="912"/>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80BBA10-BFF3-4229-A7F6-3F023418B10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254</cp:revision>
  <dcterms:created xsi:type="dcterms:W3CDTF">2023-12-20T13:18:00Z</dcterms:created>
  <dcterms:modified xsi:type="dcterms:W3CDTF">2025-09-23T01:42:12Z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