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19" w:lineRule="exact"/>
        <w:rPr>
          <w:rFonts w:ascii="微软雅黑" w:eastAsia="微软雅黑"/>
          <w:b/>
          <w:sz w:val="21"/>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margin">
                  <wp:posOffset>245745</wp:posOffset>
                </wp:positionH>
                <wp:positionV relativeFrom="paragraph">
                  <wp:posOffset>275590</wp:posOffset>
                </wp:positionV>
                <wp:extent cx="6089650" cy="25400"/>
                <wp:effectExtent l="0" t="0" r="25400" b="31750"/>
                <wp:wrapTopAndBottom/>
                <wp:docPr id="4" name="Line 13"/>
                <wp:cNvGraphicFramePr/>
                <a:graphic xmlns:a="http://schemas.openxmlformats.org/drawingml/2006/main">
                  <a:graphicData uri="http://schemas.microsoft.com/office/word/2010/wordprocessingShape">
                    <wps:wsp>
                      <wps:cNvPr id="0" name=""/>
                      <wps:cNvSpPr/>
                      <wps:spPr bwMode="auto">
                        <a:xfrm flipV="1">
                          <a:off x="0" y="0"/>
                          <a:ext cx="6089650" cy="25400"/>
                        </a:xfrm>
                        <a:prstGeom prst="line">
                          <a:avLst/>
                        </a:prstGeom>
                        <a:noFill/>
                        <a:ln w="19050">
                          <a:solidFill>
                            <a:srgbClr val="000000"/>
                          </a:solidFill>
                          <a:round/>
                        </a:ln>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line id="shape 3" o:spid="_x0000_s3" style="position:absolute;left:0;text-align:left;z-index:-251664384;mso-wrap-distance-left:9.0pt;mso-wrap-distance-top:0.0pt;mso-wrap-distance-right:9.0pt;mso-wrap-distance-bottom:0.0pt;flip:y;visibility:visible;" from="19.3pt,21.7pt" to="498.9pt,23.7pt" filled="f" strokecolor="#000000" strokeweight="1.50pt">
                <w10:wrap type="topAndBottom"/>
              </v:line>
            </w:pict>
          </mc:Fallback>
        </mc:AlternateContent>
      </w:r>
      <w:r>
        <w:rPr>
          <w:rFonts w:hint="eastAsia" w:ascii="微软雅黑" w:eastAsia="微软雅黑"/>
          <w:b/>
          <w:sz w:val="21"/>
        </w:rPr>
        <w:t xml:space="preserve">江苏建科</w:t>
      </w:r>
      <w:r>
        <w:rPr>
          <w:rFonts w:ascii="微软雅黑" w:eastAsia="微软雅黑"/>
          <w:b/>
          <w:sz w:val="21"/>
        </w:rPr>
        <w:t xml:space="preserve">工程咨询有限公司</w:t>
      </w:r>
      <w:r/>
    </w:p>
    <w:p>
      <w:pPr>
        <w:pStyle w:val="863"/>
        <w:ind w:left="0"/>
        <w:rPr>
          <w:rFonts w:ascii="微软雅黑"/>
          <w:b/>
          <w:sz w:val="20"/>
        </w:rPr>
      </w:pPr>
      <w:r>
        <w:rPr>
          <w:rFonts w:ascii="微软雅黑"/>
          <w:b/>
          <w:sz w:val="20"/>
        </w:rPr>
      </w:r>
      <w:r/>
    </w:p>
    <w:p>
      <w:pPr>
        <w:pStyle w:val="863"/>
        <w:ind w:left="0"/>
        <w:rPr>
          <w:rFonts w:ascii="微软雅黑"/>
          <w:b/>
          <w:sz w:val="20"/>
        </w:rPr>
      </w:pPr>
      <w:r>
        <w:rPr>
          <w:rFonts w:ascii="微软雅黑"/>
          <w:b/>
          <w:sz w:val="20"/>
        </w:rPr>
      </w:r>
      <w:r/>
    </w:p>
    <w:p>
      <w:pPr>
        <w:ind w:left="1218"/>
        <w:spacing w:line="1683" w:lineRule="exact"/>
        <w:tabs>
          <w:tab w:val="left" w:pos="3217" w:leader="none"/>
          <w:tab w:val="left" w:pos="5217" w:leader="none"/>
          <w:tab w:val="left" w:pos="7216" w:leader="none"/>
        </w:tabs>
        <w:rPr>
          <w:rFonts w:ascii="微软雅黑" w:eastAsia="微软雅黑"/>
          <w:b/>
          <w:sz w:val="100"/>
        </w:rPr>
      </w:pPr>
      <w:r>
        <w:rPr>
          <w:rFonts w:hint="eastAsia" w:ascii="微软雅黑" w:eastAsia="微软雅黑"/>
          <w:b/>
          <w:sz w:val="100"/>
        </w:rPr>
        <w:t xml:space="preserve">招</w:t>
      </w:r>
      <w:r>
        <w:rPr>
          <w:rFonts w:hint="eastAsia" w:ascii="微软雅黑" w:eastAsia="微软雅黑"/>
          <w:b/>
          <w:sz w:val="100"/>
        </w:rPr>
        <w:tab/>
        <w:t xml:space="preserve">标</w:t>
      </w:r>
      <w:r>
        <w:rPr>
          <w:rFonts w:hint="eastAsia" w:ascii="微软雅黑" w:eastAsia="微软雅黑"/>
          <w:b/>
          <w:sz w:val="100"/>
        </w:rPr>
        <w:tab/>
        <w:t xml:space="preserve">文</w:t>
      </w:r>
      <w:r>
        <w:rPr>
          <w:rFonts w:hint="eastAsia" w:ascii="微软雅黑" w:eastAsia="微软雅黑"/>
          <w:b/>
          <w:sz w:val="100"/>
        </w:rPr>
        <w:tab/>
        <w:t xml:space="preserve">件</w:t>
      </w:r>
      <w:r/>
    </w:p>
    <w:p>
      <w:pPr>
        <w:jc w:val="center"/>
        <w:spacing w:line="1683" w:lineRule="exact"/>
        <w:tabs>
          <w:tab w:val="left" w:pos="3217" w:leader="none"/>
          <w:tab w:val="left" w:pos="5217" w:leader="none"/>
          <w:tab w:val="left" w:pos="7216" w:leader="none"/>
        </w:tabs>
        <w:rPr>
          <w:rFonts w:ascii="微软雅黑" w:eastAsia="微软雅黑"/>
          <w:b/>
          <w:sz w:val="36"/>
          <w:szCs w:val="36"/>
        </w:rPr>
      </w:pPr>
      <w:r>
        <w:rPr>
          <w:rFonts w:hint="eastAsia" w:ascii="微软雅黑" w:eastAsia="微软雅黑"/>
          <w:b/>
          <w:sz w:val="36"/>
          <w:szCs w:val="36"/>
        </w:rPr>
        <w:t xml:space="preserve">（公 开 </w:t>
      </w:r>
      <w:r>
        <w:rPr>
          <w:rFonts w:ascii="微软雅黑" w:eastAsia="微软雅黑"/>
          <w:b/>
          <w:sz w:val="36"/>
          <w:szCs w:val="36"/>
        </w:rPr>
        <w:t xml:space="preserve">招</w:t>
      </w:r>
      <w:r>
        <w:rPr>
          <w:rFonts w:hint="eastAsia" w:ascii="微软雅黑" w:eastAsia="微软雅黑"/>
          <w:b/>
          <w:sz w:val="36"/>
          <w:szCs w:val="36"/>
        </w:rPr>
        <w:t xml:space="preserve"> </w:t>
      </w:r>
      <w:r>
        <w:rPr>
          <w:rFonts w:ascii="微软雅黑" w:eastAsia="微软雅黑"/>
          <w:b/>
          <w:sz w:val="36"/>
          <w:szCs w:val="36"/>
        </w:rPr>
        <w:t xml:space="preserve">标</w:t>
      </w:r>
      <w:r>
        <w:rPr>
          <w:rFonts w:hint="eastAsia" w:ascii="微软雅黑" w:eastAsia="微软雅黑"/>
          <w:b/>
          <w:sz w:val="36"/>
          <w:szCs w:val="36"/>
        </w:rPr>
        <w:t xml:space="preserve">）</w:t>
      </w:r>
      <w:r/>
    </w:p>
    <w:p>
      <w:pPr>
        <w:ind w:right="1940" w:firstLine="1261"/>
        <w:spacing w:before="1" w:line="540" w:lineRule="exact"/>
        <w:tabs>
          <w:tab w:val="left" w:pos="4360" w:leader="none"/>
        </w:tabs>
        <w:rPr>
          <w:rFonts w:ascii="华文中宋" w:eastAsia="华文中宋"/>
          <w:b/>
          <w:sz w:val="36"/>
        </w:rPr>
      </w:pPr>
      <w:r>
        <w:rPr>
          <w:rFonts w:ascii="华文中宋" w:eastAsia="华文中宋"/>
          <w:b/>
          <w:sz w:val="36"/>
        </w:rPr>
      </w:r>
      <w:r/>
    </w:p>
    <w:p>
      <w:pPr>
        <w:ind w:right="1940" w:firstLine="1350"/>
        <w:jc w:val="center"/>
        <w:spacing w:before="1" w:line="540" w:lineRule="exact"/>
        <w:tabs>
          <w:tab w:val="left" w:pos="4360" w:leader="none"/>
        </w:tabs>
        <w:rPr>
          <w:sz w:val="30"/>
          <w:szCs w:val="30"/>
        </w:rPr>
      </w:pPr>
      <w:r>
        <w:rPr>
          <w:rFonts w:ascii="华文中宋" w:eastAsia="华文中宋"/>
          <w:sz w:val="30"/>
          <w:szCs w:val="30"/>
        </w:rPr>
        <w:t xml:space="preserve">项目编号：</w:t>
      </w:r>
      <w:r>
        <w:rPr>
          <w:rFonts w:ascii="华文中宋" w:eastAsia="华文中宋"/>
          <w:sz w:val="30"/>
          <w:szCs w:val="30"/>
        </w:rPr>
        <w:t xml:space="preserve">JSZC-320000-JSJK-G2025-0007</w:t>
      </w:r>
      <w:r>
        <w:rPr>
          <w:rFonts w:ascii="华文中宋" w:eastAsia="华文中宋"/>
          <w:sz w:val="30"/>
          <w:szCs w:val="30"/>
        </w:rPr>
      </w:r>
      <w:r/>
    </w:p>
    <w:p>
      <w:pPr>
        <w:ind w:left="2050" w:right="964" w:hanging="1500"/>
        <w:jc w:val="center"/>
        <w:spacing w:before="1" w:line="540" w:lineRule="exact"/>
        <w:tabs>
          <w:tab w:val="left" w:pos="4360" w:leader="none"/>
        </w:tabs>
        <w:rPr>
          <w:rFonts w:ascii="华文中宋" w:eastAsia="华文中宋"/>
          <w:sz w:val="30"/>
          <w:szCs w:val="30"/>
        </w:rPr>
      </w:pPr>
      <w:r>
        <w:rPr>
          <w:rFonts w:hint="eastAsia" w:ascii="华文中宋" w:eastAsia="华文中宋"/>
          <w:sz w:val="30"/>
          <w:szCs w:val="30"/>
        </w:rPr>
        <w:t xml:space="preserve">项目名称：</w:t>
      </w:r>
      <w:r>
        <w:rPr>
          <w:rFonts w:hint="eastAsia" w:ascii="华文中宋" w:eastAsia="华文中宋"/>
          <w:sz w:val="30"/>
          <w:szCs w:val="30"/>
        </w:rPr>
        <w:t xml:space="preserve">省委宣传部信息系统整合服务</w:t>
      </w:r>
      <w:r/>
    </w:p>
    <w:p>
      <w:pPr>
        <w:ind w:right="1940" w:firstLine="1350"/>
        <w:jc w:val="center"/>
        <w:spacing w:before="1" w:line="540" w:lineRule="exact"/>
        <w:tabs>
          <w:tab w:val="left" w:pos="4360" w:leader="none"/>
        </w:tabs>
        <w:rPr>
          <w:rFonts w:ascii="华文中宋" w:eastAsia="华文中宋"/>
          <w:sz w:val="30"/>
          <w:szCs w:val="30"/>
        </w:rPr>
      </w:pPr>
      <w:r>
        <w:rPr>
          <w:rFonts w:ascii="华文中宋" w:eastAsia="华文中宋"/>
          <w:sz w:val="30"/>
          <w:szCs w:val="30"/>
        </w:rPr>
      </w:r>
      <w:r/>
    </w:p>
    <w:p>
      <w:pPr>
        <w:ind w:right="1940" w:firstLine="1350"/>
        <w:jc w:val="center"/>
        <w:spacing w:before="1" w:line="540" w:lineRule="exact"/>
        <w:tabs>
          <w:tab w:val="left" w:pos="4360" w:leader="none"/>
        </w:tabs>
        <w:rPr>
          <w:rFonts w:ascii="华文中宋" w:eastAsia="华文中宋"/>
          <w:sz w:val="30"/>
          <w:szCs w:val="30"/>
        </w:rPr>
      </w:pPr>
      <w:r>
        <w:rPr>
          <w:rFonts w:ascii="华文中宋" w:eastAsia="华文中宋"/>
          <w:sz w:val="30"/>
          <w:szCs w:val="30"/>
        </w:rPr>
      </w:r>
      <w:r/>
    </w:p>
    <w:p>
      <w:pPr>
        <w:ind w:right="1940" w:firstLine="1350"/>
        <w:jc w:val="center"/>
        <w:spacing w:before="1" w:line="540" w:lineRule="exact"/>
        <w:tabs>
          <w:tab w:val="left" w:pos="4360" w:leader="none"/>
        </w:tabs>
        <w:rPr>
          <w:rFonts w:ascii="华文中宋" w:eastAsia="华文中宋"/>
          <w:sz w:val="30"/>
          <w:szCs w:val="30"/>
        </w:rPr>
      </w:pPr>
      <w:r>
        <w:rPr>
          <w:rFonts w:ascii="华文中宋" w:eastAsia="华文中宋"/>
          <w:sz w:val="30"/>
          <w:szCs w:val="30"/>
        </w:rPr>
      </w:r>
      <w:r/>
    </w:p>
    <w:p>
      <w:pPr>
        <w:ind w:right="1940" w:firstLine="1350"/>
        <w:jc w:val="center"/>
        <w:spacing w:before="1" w:line="540" w:lineRule="exact"/>
        <w:tabs>
          <w:tab w:val="left" w:pos="4360" w:leader="none"/>
        </w:tabs>
        <w:rPr>
          <w:rFonts w:ascii="华文中宋" w:eastAsia="华文中宋"/>
          <w:sz w:val="30"/>
          <w:szCs w:val="30"/>
        </w:rPr>
      </w:pPr>
      <w:r>
        <w:rPr>
          <w:rFonts w:ascii="华文中宋" w:eastAsia="华文中宋"/>
          <w:sz w:val="30"/>
          <w:szCs w:val="30"/>
        </w:rPr>
      </w:r>
      <w:r/>
    </w:p>
    <w:p>
      <w:pPr>
        <w:ind w:right="1940" w:firstLine="1350"/>
        <w:jc w:val="center"/>
        <w:spacing w:before="1" w:line="540" w:lineRule="exact"/>
        <w:tabs>
          <w:tab w:val="left" w:pos="4360" w:leader="none"/>
        </w:tabs>
        <w:rPr>
          <w:rFonts w:ascii="华文中宋" w:eastAsia="华文中宋"/>
          <w:sz w:val="30"/>
          <w:szCs w:val="30"/>
        </w:rPr>
      </w:pPr>
      <w:r>
        <w:rPr>
          <w:rFonts w:ascii="华文中宋" w:eastAsia="华文中宋"/>
          <w:sz w:val="30"/>
          <w:szCs w:val="30"/>
        </w:rPr>
      </w:r>
      <w:r/>
    </w:p>
    <w:p>
      <w:pPr>
        <w:pStyle w:val="863"/>
      </w:pPr>
      <w:r/>
      <w:r/>
    </w:p>
    <w:p>
      <w:pPr>
        <w:pStyle w:val="863"/>
      </w:pPr>
      <w:r/>
      <w:r/>
    </w:p>
    <w:p>
      <w:pPr>
        <w:ind w:right="1418" w:firstLine="2162"/>
        <w:spacing w:before="1" w:line="276" w:lineRule="auto"/>
        <w:tabs>
          <w:tab w:val="left" w:pos="4360" w:leader="none"/>
        </w:tabs>
        <w:rPr>
          <w:rFonts w:ascii="华文中宋" w:eastAsia="华文中宋"/>
          <w:b/>
          <w:sz w:val="36"/>
        </w:rPr>
      </w:pPr>
      <w:r>
        <w:rPr>
          <w:rFonts w:hint="eastAsia" w:ascii="华文中宋" w:eastAsia="华文中宋"/>
          <w:b/>
          <w:sz w:val="36"/>
        </w:rPr>
        <w:t xml:space="preserve">采  购 人：</w:t>
      </w:r>
      <w:r>
        <w:rPr>
          <w:rFonts w:hint="eastAsia" w:ascii="华文中宋" w:eastAsia="华文中宋"/>
          <w:b/>
          <w:sz w:val="36"/>
        </w:rPr>
        <w:t xml:space="preserve">中共江苏省委宣传部</w:t>
      </w:r>
      <w:r/>
    </w:p>
    <w:p>
      <w:pPr>
        <w:ind w:firstLine="2162"/>
        <w:spacing w:before="3" w:line="276" w:lineRule="auto"/>
        <w:rPr>
          <w:rFonts w:ascii="华文中宋" w:eastAsia="华文中宋"/>
          <w:b/>
          <w:sz w:val="36"/>
        </w:rPr>
      </w:pPr>
      <w:r>
        <w:rPr>
          <w:rFonts w:hint="eastAsia" w:ascii="华文中宋" w:eastAsia="华文中宋"/>
          <w:b/>
          <w:sz w:val="36"/>
        </w:rPr>
        <w:t xml:space="preserve">代理机构：江苏</w:t>
      </w:r>
      <w:r>
        <w:rPr>
          <w:rFonts w:ascii="华文中宋" w:eastAsia="华文中宋"/>
          <w:b/>
          <w:sz w:val="36"/>
        </w:rPr>
        <w:t xml:space="preserve">建科工程咨询</w:t>
      </w:r>
      <w:r>
        <w:rPr>
          <w:rFonts w:hint="eastAsia" w:ascii="华文中宋" w:eastAsia="华文中宋"/>
          <w:b/>
          <w:sz w:val="36"/>
        </w:rPr>
        <w:t xml:space="preserve">有限公司</w:t>
      </w:r>
      <w:r/>
    </w:p>
    <w:p>
      <w:pPr>
        <w:ind w:right="1190"/>
        <w:jc w:val="center"/>
        <w:spacing w:before="1" w:line="276" w:lineRule="auto"/>
        <w:rPr>
          <w:rFonts w:ascii="华文中宋" w:eastAsia="华文中宋"/>
          <w:b/>
          <w:sz w:val="36"/>
        </w:rPr>
      </w:pPr>
      <w:r>
        <w:rPr>
          <w:rFonts w:hint="eastAsia" w:ascii="华文中宋" w:eastAsia="华文中宋"/>
          <w:b/>
          <w:sz w:val="36"/>
        </w:rPr>
        <w:t xml:space="preserve">      </w:t>
      </w:r>
      <w:r/>
    </w:p>
    <w:p>
      <w:pPr>
        <w:ind w:right="1190"/>
        <w:jc w:val="center"/>
        <w:spacing w:before="1" w:line="276" w:lineRule="auto"/>
        <w:rPr>
          <w:rFonts w:ascii="华文中宋" w:eastAsia="华文中宋"/>
          <w:b/>
          <w:sz w:val="36"/>
        </w:rPr>
      </w:pPr>
      <w:r>
        <w:rPr>
          <w:rFonts w:ascii="华文中宋" w:eastAsia="华文中宋"/>
          <w:b/>
          <w:sz w:val="36"/>
        </w:rPr>
      </w:r>
      <w:r/>
    </w:p>
    <w:p>
      <w:pPr>
        <w:ind w:right="1190"/>
        <w:jc w:val="center"/>
        <w:spacing w:before="1" w:line="276" w:lineRule="auto"/>
        <w:rPr>
          <w:rFonts w:ascii="华文中宋" w:eastAsia="华文中宋"/>
          <w:b/>
          <w:sz w:val="36"/>
        </w:rPr>
      </w:pPr>
      <w:r>
        <w:rPr>
          <w:rFonts w:ascii="华文中宋" w:eastAsia="华文中宋"/>
          <w:b/>
          <w:sz w:val="36"/>
        </w:rPr>
        <w:t xml:space="preserve">         </w:t>
      </w:r>
      <w:r>
        <w:rPr>
          <w:rFonts w:hint="eastAsia" w:ascii="华文中宋" w:eastAsia="华文中宋"/>
          <w:b/>
          <w:sz w:val="36"/>
        </w:rPr>
        <w:t xml:space="preserve">   </w:t>
      </w:r>
      <w:r>
        <w:rPr>
          <w:rFonts w:hint="eastAsia" w:ascii="华文中宋" w:eastAsia="华文中宋"/>
          <w:b/>
          <w:sz w:val="36"/>
        </w:rPr>
        <w:t xml:space="preserve">202</w:t>
      </w:r>
      <w:r>
        <w:rPr>
          <w:rFonts w:ascii="华文中宋" w:eastAsia="华文中宋"/>
          <w:b/>
          <w:sz w:val="36"/>
        </w:rPr>
        <w:t xml:space="preserve">5</w:t>
      </w:r>
      <w:r>
        <w:rPr>
          <w:rFonts w:hint="eastAsia" w:ascii="华文中宋" w:eastAsia="华文中宋"/>
          <w:b/>
          <w:sz w:val="36"/>
        </w:rPr>
        <w:t xml:space="preserve">年</w:t>
      </w:r>
      <w:r>
        <w:rPr>
          <w:rFonts w:hint="eastAsia" w:ascii="华文中宋" w:eastAsia="华文中宋"/>
          <w:b/>
          <w:sz w:val="36"/>
        </w:rPr>
        <w:t xml:space="preserve">0</w:t>
      </w:r>
      <w:r>
        <w:rPr>
          <w:rFonts w:ascii="华文中宋" w:eastAsia="华文中宋"/>
          <w:b/>
          <w:sz w:val="36"/>
        </w:rPr>
        <w:t xml:space="preserve">4</w:t>
      </w:r>
      <w:r>
        <w:rPr>
          <w:rFonts w:hint="eastAsia" w:ascii="华文中宋" w:eastAsia="华文中宋"/>
          <w:b/>
          <w:sz w:val="36"/>
        </w:rPr>
        <w:t xml:space="preserve">月</w:t>
      </w:r>
      <w:r/>
    </w:p>
    <w:p>
      <w:pPr>
        <w:jc w:val="center"/>
        <w:rPr>
          <w:rFonts w:ascii="华文中宋" w:eastAsia="华文中宋"/>
          <w:sz w:val="36"/>
        </w:rPr>
        <w:sectPr>
          <w:footerReference w:type="first" r:id="rId10"/>
          <w:footnotePr/>
          <w:endnotePr/>
          <w:type w:val="continuous"/>
          <w:pgSz w:w="11910" w:h="16840" w:orient="portrait"/>
          <w:pgMar w:top="1440" w:right="1080" w:bottom="1440" w:left="1080" w:header="720" w:footer="720" w:gutter="0"/>
          <w:cols w:num="1" w:sep="0" w:space="720" w:equalWidth="1"/>
          <w:docGrid w:linePitch="360"/>
        </w:sectPr>
      </w:pPr>
      <w:r>
        <w:rPr>
          <w:rFonts w:ascii="华文中宋" w:eastAsia="华文中宋"/>
          <w:sz w:val="36"/>
        </w:rPr>
      </w:r>
      <w:r/>
    </w:p>
    <w:p>
      <w:pPr>
        <w:pStyle w:val="876"/>
        <w:tabs>
          <w:tab w:val="right" w:pos="9740" w:leader="dot"/>
        </w:tabs>
      </w:pPr>
      <w:r/>
      <w:r/>
    </w:p>
    <w:p>
      <w:pPr>
        <w:jc w:val="center"/>
        <w:rPr>
          <w:sz w:val="48"/>
          <w:szCs w:val="48"/>
        </w:rPr>
      </w:pPr>
      <w:r>
        <w:rPr>
          <w:rFonts w:hint="eastAsia"/>
          <w:sz w:val="48"/>
          <w:szCs w:val="48"/>
        </w:rPr>
        <w:t xml:space="preserve">目录</w:t>
      </w:r>
      <w:r/>
    </w:p>
    <w:p>
      <w:pPr>
        <w:pStyle w:val="876"/>
        <w:tabs>
          <w:tab w:val="left" w:pos="880" w:leader="none"/>
          <w:tab w:val="right" w:pos="9740" w:leader="dot"/>
        </w:tabs>
        <w:rPr>
          <w:rFonts w:eastAsiaTheme="minorEastAsia" w:cstheme="minorBidi"/>
          <w:b w:val="0"/>
          <w:bCs w:val="0"/>
          <w:caps w:val="0"/>
          <w:sz w:val="21"/>
          <w:szCs w:val="22"/>
          <w:lang w:val="en-US" w:bidi="ar-SA"/>
        </w:rPr>
      </w:pPr>
      <w:r>
        <w:fldChar w:fldCharType="begin"/>
      </w:r>
      <w:r>
        <w:instrText xml:space="preserve"> TOC \o "1-3" \h \z \u </w:instrText>
      </w:r>
      <w:r>
        <w:fldChar w:fldCharType="separate"/>
      </w:r>
      <w:hyperlink w:tooltip="#_Toc195871761" w:anchor="_Toc195871761" w:history="1">
        <w:r>
          <w:rPr>
            <w:rStyle w:val="886"/>
          </w:rPr>
          <w:t xml:space="preserve">第一章</w:t>
        </w:r>
        <w:r>
          <w:rPr>
            <w:rFonts w:eastAsiaTheme="minorEastAsia" w:cstheme="minorBidi"/>
            <w:b w:val="0"/>
            <w:bCs w:val="0"/>
            <w:caps w:val="0"/>
            <w:sz w:val="21"/>
            <w:szCs w:val="22"/>
            <w:lang w:val="en-US" w:bidi="ar-SA"/>
          </w:rPr>
          <w:tab/>
        </w:r>
        <w:r>
          <w:rPr>
            <w:rStyle w:val="886"/>
          </w:rPr>
          <w:t xml:space="preserve">招标公告（二次）</w:t>
        </w:r>
        <w:r>
          <w:tab/>
        </w:r>
        <w:r>
          <w:fldChar w:fldCharType="begin"/>
        </w:r>
        <w:r>
          <w:instrText xml:space="preserve"> PAGEREF _Toc195871761 \h </w:instrText>
        </w:r>
        <w:r/>
        <w:r>
          <w:fldChar w:fldCharType="separate"/>
        </w:r>
        <w:r>
          <w:t xml:space="preserve">3</w:t>
        </w:r>
        <w:r>
          <w:fldChar w:fldCharType="end"/>
        </w:r>
      </w:hyperlink>
      <w:r/>
      <w:r/>
    </w:p>
    <w:p>
      <w:pPr>
        <w:pStyle w:val="876"/>
        <w:tabs>
          <w:tab w:val="right" w:pos="9740" w:leader="dot"/>
        </w:tabs>
        <w:rPr>
          <w:rFonts w:eastAsiaTheme="minorEastAsia" w:cstheme="minorBidi"/>
          <w:b w:val="0"/>
          <w:bCs w:val="0"/>
          <w:caps w:val="0"/>
          <w:sz w:val="21"/>
          <w:szCs w:val="22"/>
          <w:lang w:val="en-US" w:bidi="ar-SA"/>
        </w:rPr>
      </w:pPr>
      <w:r/>
      <w:hyperlink w:tooltip="#_Toc195871762" w:anchor="_Toc195871762" w:history="1">
        <w:r>
          <w:rPr>
            <w:rStyle w:val="886"/>
          </w:rPr>
          <w:t xml:space="preserve">第二章</w:t>
        </w:r>
        <w:r>
          <w:rPr>
            <w:rStyle w:val="886"/>
          </w:rPr>
          <w:t xml:space="preserve"> </w:t>
        </w:r>
        <w:r>
          <w:rPr>
            <w:rStyle w:val="886"/>
          </w:rPr>
          <w:t xml:space="preserve">投标人须知</w:t>
        </w:r>
        <w:r>
          <w:tab/>
        </w:r>
        <w:r>
          <w:fldChar w:fldCharType="begin"/>
        </w:r>
        <w:r>
          <w:instrText xml:space="preserve"> PAGEREF _Toc195871762 \h </w:instrText>
        </w:r>
        <w:r/>
        <w:r>
          <w:fldChar w:fldCharType="separate"/>
        </w:r>
        <w:r>
          <w:t xml:space="preserve">7</w:t>
        </w:r>
        <w:r>
          <w:fldChar w:fldCharType="end"/>
        </w:r>
      </w:hyperlink>
      <w:r/>
      <w:r/>
    </w:p>
    <w:p>
      <w:pPr>
        <w:pStyle w:val="879"/>
        <w:tabs>
          <w:tab w:val="right" w:pos="9740" w:leader="dot"/>
        </w:tabs>
        <w:rPr>
          <w:rFonts w:eastAsiaTheme="minorEastAsia" w:cstheme="minorBidi"/>
          <w:smallCaps w:val="0"/>
          <w:sz w:val="21"/>
          <w:szCs w:val="22"/>
          <w:lang w:val="en-US" w:bidi="ar-SA"/>
        </w:rPr>
      </w:pPr>
      <w:r/>
      <w:hyperlink w:tooltip="#_Toc195871763" w:anchor="_Toc195871763" w:history="1">
        <w:r>
          <w:rPr>
            <w:rStyle w:val="886"/>
          </w:rPr>
          <w:t xml:space="preserve">一、总</w:t>
        </w:r>
        <w:r>
          <w:rPr>
            <w:rStyle w:val="886"/>
          </w:rPr>
          <w:t xml:space="preserve"> </w:t>
        </w:r>
        <w:r>
          <w:rPr>
            <w:rStyle w:val="886"/>
          </w:rPr>
          <w:t xml:space="preserve">则</w:t>
        </w:r>
        <w:r>
          <w:tab/>
        </w:r>
        <w:r>
          <w:fldChar w:fldCharType="begin"/>
        </w:r>
        <w:r>
          <w:instrText xml:space="preserve"> PAGEREF _Toc195871763 \h </w:instrText>
        </w:r>
        <w:r/>
        <w:r>
          <w:fldChar w:fldCharType="separate"/>
        </w:r>
        <w:r>
          <w:t xml:space="preserve">7</w:t>
        </w:r>
        <w:r>
          <w:fldChar w:fldCharType="end"/>
        </w:r>
      </w:hyperlink>
      <w:r/>
      <w:r/>
    </w:p>
    <w:p>
      <w:pPr>
        <w:pStyle w:val="879"/>
        <w:tabs>
          <w:tab w:val="right" w:pos="9740" w:leader="dot"/>
        </w:tabs>
        <w:rPr>
          <w:rFonts w:eastAsiaTheme="minorEastAsia" w:cstheme="minorBidi"/>
          <w:smallCaps w:val="0"/>
          <w:sz w:val="21"/>
          <w:szCs w:val="22"/>
          <w:lang w:val="en-US" w:bidi="ar-SA"/>
        </w:rPr>
      </w:pPr>
      <w:r/>
      <w:hyperlink w:tooltip="#_Toc195871764" w:anchor="_Toc195871764" w:history="1">
        <w:r>
          <w:rPr>
            <w:rStyle w:val="886"/>
          </w:rPr>
          <w:t xml:space="preserve">二、招标文件</w:t>
        </w:r>
        <w:r>
          <w:tab/>
        </w:r>
        <w:r>
          <w:fldChar w:fldCharType="begin"/>
        </w:r>
        <w:r>
          <w:instrText xml:space="preserve"> PAGEREF _Toc195871764 \h </w:instrText>
        </w:r>
        <w:r/>
        <w:r>
          <w:fldChar w:fldCharType="separate"/>
        </w:r>
        <w:r>
          <w:t xml:space="preserve">7</w:t>
        </w:r>
        <w:r>
          <w:fldChar w:fldCharType="end"/>
        </w:r>
      </w:hyperlink>
      <w:r/>
      <w:r/>
    </w:p>
    <w:p>
      <w:pPr>
        <w:pStyle w:val="879"/>
        <w:tabs>
          <w:tab w:val="right" w:pos="9740" w:leader="dot"/>
        </w:tabs>
        <w:rPr>
          <w:rFonts w:eastAsiaTheme="minorEastAsia" w:cstheme="minorBidi"/>
          <w:smallCaps w:val="0"/>
          <w:sz w:val="21"/>
          <w:szCs w:val="22"/>
          <w:lang w:val="en-US" w:bidi="ar-SA"/>
        </w:rPr>
      </w:pPr>
      <w:r/>
      <w:hyperlink w:tooltip="#_Toc195871765" w:anchor="_Toc195871765" w:history="1">
        <w:r>
          <w:rPr>
            <w:rStyle w:val="886"/>
          </w:rPr>
          <w:t xml:space="preserve">三、投标文件的编制</w:t>
        </w:r>
        <w:r>
          <w:tab/>
        </w:r>
        <w:r>
          <w:fldChar w:fldCharType="begin"/>
        </w:r>
        <w:r>
          <w:instrText xml:space="preserve"> PAGEREF _Toc195871765 \h </w:instrText>
        </w:r>
        <w:r/>
        <w:r>
          <w:fldChar w:fldCharType="separate"/>
        </w:r>
        <w:r>
          <w:t xml:space="preserve">8</w:t>
        </w:r>
        <w:r>
          <w:fldChar w:fldCharType="end"/>
        </w:r>
      </w:hyperlink>
      <w:r/>
      <w:r/>
    </w:p>
    <w:p>
      <w:pPr>
        <w:pStyle w:val="879"/>
        <w:tabs>
          <w:tab w:val="right" w:pos="9740" w:leader="dot"/>
        </w:tabs>
        <w:rPr>
          <w:rFonts w:eastAsiaTheme="minorEastAsia" w:cstheme="minorBidi"/>
          <w:smallCaps w:val="0"/>
          <w:sz w:val="21"/>
          <w:szCs w:val="22"/>
          <w:lang w:val="en-US" w:bidi="ar-SA"/>
        </w:rPr>
      </w:pPr>
      <w:r/>
      <w:hyperlink w:tooltip="#_Toc195871766" w:anchor="_Toc195871766" w:history="1">
        <w:r>
          <w:rPr>
            <w:rStyle w:val="886"/>
          </w:rPr>
          <w:t xml:space="preserve">四、投标文件的递交</w:t>
        </w:r>
        <w:r>
          <w:tab/>
        </w:r>
        <w:r>
          <w:fldChar w:fldCharType="begin"/>
        </w:r>
        <w:r>
          <w:instrText xml:space="preserve"> PAGEREF _Toc195871766 \h </w:instrText>
        </w:r>
        <w:r/>
        <w:r>
          <w:fldChar w:fldCharType="separate"/>
        </w:r>
        <w:r>
          <w:t xml:space="preserve">10</w:t>
        </w:r>
        <w:r>
          <w:fldChar w:fldCharType="end"/>
        </w:r>
      </w:hyperlink>
      <w:r/>
      <w:r/>
    </w:p>
    <w:p>
      <w:pPr>
        <w:pStyle w:val="879"/>
        <w:tabs>
          <w:tab w:val="right" w:pos="9740" w:leader="dot"/>
        </w:tabs>
        <w:rPr>
          <w:rFonts w:eastAsiaTheme="minorEastAsia" w:cstheme="minorBidi"/>
          <w:smallCaps w:val="0"/>
          <w:sz w:val="21"/>
          <w:szCs w:val="22"/>
          <w:lang w:val="en-US" w:bidi="ar-SA"/>
        </w:rPr>
      </w:pPr>
      <w:r/>
      <w:hyperlink w:tooltip="#_Toc195871767" w:anchor="_Toc195871767" w:history="1">
        <w:r>
          <w:rPr>
            <w:rStyle w:val="886"/>
          </w:rPr>
          <w:t xml:space="preserve">五、开标与评标</w:t>
        </w:r>
        <w:r>
          <w:tab/>
        </w:r>
        <w:r>
          <w:fldChar w:fldCharType="begin"/>
        </w:r>
        <w:r>
          <w:instrText xml:space="preserve"> PAGEREF _Toc195871767 \h </w:instrText>
        </w:r>
        <w:r/>
        <w:r>
          <w:fldChar w:fldCharType="separate"/>
        </w:r>
        <w:r>
          <w:t xml:space="preserve">11</w:t>
        </w:r>
        <w:r>
          <w:fldChar w:fldCharType="end"/>
        </w:r>
      </w:hyperlink>
      <w:r/>
      <w:r/>
    </w:p>
    <w:p>
      <w:pPr>
        <w:pStyle w:val="879"/>
        <w:tabs>
          <w:tab w:val="right" w:pos="9740" w:leader="dot"/>
        </w:tabs>
        <w:rPr>
          <w:rFonts w:eastAsiaTheme="minorEastAsia" w:cstheme="minorBidi"/>
          <w:smallCaps w:val="0"/>
          <w:sz w:val="21"/>
          <w:szCs w:val="22"/>
          <w:lang w:val="en-US" w:bidi="ar-SA"/>
        </w:rPr>
      </w:pPr>
      <w:r/>
      <w:hyperlink w:tooltip="#_Toc195871768" w:anchor="_Toc195871768" w:history="1">
        <w:r>
          <w:rPr>
            <w:rStyle w:val="886"/>
          </w:rPr>
          <w:t xml:space="preserve">六、定标</w:t>
        </w:r>
        <w:r>
          <w:tab/>
        </w:r>
        <w:r>
          <w:fldChar w:fldCharType="begin"/>
        </w:r>
        <w:r>
          <w:instrText xml:space="preserve"> PAGEREF _Toc195871768 \h </w:instrText>
        </w:r>
        <w:r/>
        <w:r>
          <w:fldChar w:fldCharType="separate"/>
        </w:r>
        <w:r>
          <w:t xml:space="preserve">15</w:t>
        </w:r>
        <w:r>
          <w:fldChar w:fldCharType="end"/>
        </w:r>
      </w:hyperlink>
      <w:r/>
      <w:r/>
    </w:p>
    <w:p>
      <w:pPr>
        <w:pStyle w:val="879"/>
        <w:tabs>
          <w:tab w:val="right" w:pos="9740" w:leader="dot"/>
        </w:tabs>
        <w:rPr>
          <w:rFonts w:eastAsiaTheme="minorEastAsia" w:cstheme="minorBidi"/>
          <w:smallCaps w:val="0"/>
          <w:sz w:val="21"/>
          <w:szCs w:val="22"/>
          <w:lang w:val="en-US" w:bidi="ar-SA"/>
        </w:rPr>
      </w:pPr>
      <w:r/>
      <w:hyperlink w:tooltip="#_Toc195871769" w:anchor="_Toc195871769" w:history="1">
        <w:r>
          <w:rPr>
            <w:rStyle w:val="886"/>
          </w:rPr>
          <w:t xml:space="preserve">七、授予合同</w:t>
        </w:r>
        <w:r>
          <w:tab/>
        </w:r>
        <w:r>
          <w:fldChar w:fldCharType="begin"/>
        </w:r>
        <w:r>
          <w:instrText xml:space="preserve"> PAGEREF _Toc195871769 \h </w:instrText>
        </w:r>
        <w:r/>
        <w:r>
          <w:fldChar w:fldCharType="separate"/>
        </w:r>
        <w:r>
          <w:t xml:space="preserve">17</w:t>
        </w:r>
        <w:r>
          <w:fldChar w:fldCharType="end"/>
        </w:r>
      </w:hyperlink>
      <w:r/>
      <w:r/>
    </w:p>
    <w:p>
      <w:pPr>
        <w:pStyle w:val="879"/>
        <w:tabs>
          <w:tab w:val="right" w:pos="9740" w:leader="dot"/>
        </w:tabs>
        <w:rPr>
          <w:rFonts w:eastAsiaTheme="minorEastAsia" w:cstheme="minorBidi"/>
          <w:smallCaps w:val="0"/>
          <w:sz w:val="21"/>
          <w:szCs w:val="22"/>
          <w:lang w:val="en-US" w:bidi="ar-SA"/>
        </w:rPr>
      </w:pPr>
      <w:r/>
      <w:hyperlink w:tooltip="#_Toc195871770" w:anchor="_Toc195871770" w:history="1">
        <w:r>
          <w:rPr>
            <w:rStyle w:val="886"/>
          </w:rPr>
          <w:t xml:space="preserve">八、其他</w:t>
        </w:r>
        <w:r>
          <w:tab/>
        </w:r>
        <w:r>
          <w:fldChar w:fldCharType="begin"/>
        </w:r>
        <w:r>
          <w:instrText xml:space="preserve"> PAGEREF _Toc195871770 \h </w:instrText>
        </w:r>
        <w:r/>
        <w:r>
          <w:fldChar w:fldCharType="separate"/>
        </w:r>
        <w:r>
          <w:t xml:space="preserve">17</w:t>
        </w:r>
        <w:r>
          <w:fldChar w:fldCharType="end"/>
        </w:r>
      </w:hyperlink>
      <w:r/>
      <w:r/>
    </w:p>
    <w:p>
      <w:pPr>
        <w:pStyle w:val="876"/>
        <w:tabs>
          <w:tab w:val="right" w:pos="9740" w:leader="dot"/>
        </w:tabs>
        <w:rPr>
          <w:rFonts w:eastAsiaTheme="minorEastAsia" w:cstheme="minorBidi"/>
          <w:b w:val="0"/>
          <w:bCs w:val="0"/>
          <w:caps w:val="0"/>
          <w:sz w:val="21"/>
          <w:szCs w:val="22"/>
          <w:lang w:val="en-US" w:bidi="ar-SA"/>
        </w:rPr>
      </w:pPr>
      <w:r/>
      <w:hyperlink w:tooltip="#_Toc195871771" w:anchor="_Toc195871771" w:history="1">
        <w:r>
          <w:rPr>
            <w:rStyle w:val="886"/>
          </w:rPr>
          <w:t xml:space="preserve">第三章合同条款及格式（参考）</w:t>
        </w:r>
        <w:r>
          <w:tab/>
        </w:r>
        <w:r>
          <w:fldChar w:fldCharType="begin"/>
        </w:r>
        <w:r>
          <w:instrText xml:space="preserve"> PAGEREF _Toc195871771 \h </w:instrText>
        </w:r>
        <w:r/>
        <w:r>
          <w:fldChar w:fldCharType="separate"/>
        </w:r>
        <w:r>
          <w:t xml:space="preserve">20</w:t>
        </w:r>
        <w:r>
          <w:fldChar w:fldCharType="end"/>
        </w:r>
      </w:hyperlink>
      <w:r/>
      <w:r/>
    </w:p>
    <w:p>
      <w:pPr>
        <w:pStyle w:val="876"/>
        <w:tabs>
          <w:tab w:val="right" w:pos="9740" w:leader="dot"/>
        </w:tabs>
        <w:rPr>
          <w:rFonts w:eastAsiaTheme="minorEastAsia" w:cstheme="minorBidi"/>
          <w:b w:val="0"/>
          <w:bCs w:val="0"/>
          <w:caps w:val="0"/>
          <w:sz w:val="21"/>
          <w:szCs w:val="22"/>
          <w:lang w:val="en-US" w:bidi="ar-SA"/>
        </w:rPr>
      </w:pPr>
      <w:r/>
      <w:hyperlink w:tooltip="#_Toc195871772" w:anchor="_Toc195871772" w:history="1">
        <w:r>
          <w:rPr>
            <w:rStyle w:val="886"/>
          </w:rPr>
          <w:t xml:space="preserve">第四章</w:t>
        </w:r>
        <w:r>
          <w:rPr>
            <w:rStyle w:val="886"/>
          </w:rPr>
          <w:t xml:space="preserve"> </w:t>
        </w:r>
        <w:r>
          <w:rPr>
            <w:rStyle w:val="886"/>
          </w:rPr>
          <w:t xml:space="preserve">项目需求</w:t>
        </w:r>
        <w:r>
          <w:tab/>
        </w:r>
        <w:r>
          <w:fldChar w:fldCharType="begin"/>
        </w:r>
        <w:r>
          <w:instrText xml:space="preserve"> PAGEREF _Toc195871772 \h </w:instrText>
        </w:r>
        <w:r/>
        <w:r>
          <w:fldChar w:fldCharType="separate"/>
        </w:r>
        <w:r>
          <w:t xml:space="preserve">24</w:t>
        </w:r>
        <w:r>
          <w:fldChar w:fldCharType="end"/>
        </w:r>
      </w:hyperlink>
      <w:r/>
      <w:r/>
    </w:p>
    <w:p>
      <w:pPr>
        <w:pStyle w:val="876"/>
        <w:tabs>
          <w:tab w:val="right" w:pos="9740" w:leader="dot"/>
        </w:tabs>
        <w:rPr>
          <w:rFonts w:eastAsiaTheme="minorEastAsia" w:cstheme="minorBidi"/>
          <w:b w:val="0"/>
          <w:bCs w:val="0"/>
          <w:caps w:val="0"/>
          <w:sz w:val="21"/>
          <w:szCs w:val="22"/>
          <w:lang w:val="en-US" w:bidi="ar-SA"/>
        </w:rPr>
      </w:pPr>
      <w:r/>
      <w:hyperlink w:tooltip="#_Toc195871773" w:anchor="_Toc195871773" w:history="1">
        <w:r>
          <w:rPr>
            <w:rStyle w:val="886"/>
          </w:rPr>
          <w:t xml:space="preserve">第五章评标方法与评标标准</w:t>
        </w:r>
        <w:r>
          <w:tab/>
        </w:r>
        <w:r>
          <w:fldChar w:fldCharType="begin"/>
        </w:r>
        <w:r>
          <w:instrText xml:space="preserve"> PAGEREF _Toc195871773 \h </w:instrText>
        </w:r>
        <w:r/>
        <w:r>
          <w:fldChar w:fldCharType="separate"/>
        </w:r>
        <w:r>
          <w:t xml:space="preserve">32</w:t>
        </w:r>
        <w:r>
          <w:fldChar w:fldCharType="end"/>
        </w:r>
      </w:hyperlink>
      <w:r/>
      <w:r/>
    </w:p>
    <w:p>
      <w:pPr>
        <w:pStyle w:val="879"/>
        <w:tabs>
          <w:tab w:val="right" w:pos="9740" w:leader="dot"/>
        </w:tabs>
        <w:rPr>
          <w:rFonts w:eastAsiaTheme="minorEastAsia" w:cstheme="minorBidi"/>
          <w:smallCaps w:val="0"/>
          <w:sz w:val="21"/>
          <w:szCs w:val="22"/>
          <w:lang w:val="en-US" w:bidi="ar-SA"/>
        </w:rPr>
      </w:pPr>
      <w:r/>
      <w:hyperlink w:tooltip="#_Toc195871774" w:anchor="_Toc195871774" w:history="1">
        <w:r>
          <w:rPr>
            <w:rStyle w:val="886"/>
            <w:rFonts w:ascii="新宋体" w:hAnsi="新宋体" w:eastAsia="新宋体" w:cs="新宋体"/>
          </w:rPr>
          <w:t xml:space="preserve">一、评标方法与定标原则</w:t>
        </w:r>
        <w:r>
          <w:tab/>
        </w:r>
        <w:r>
          <w:fldChar w:fldCharType="begin"/>
        </w:r>
        <w:r>
          <w:instrText xml:space="preserve"> PAGEREF _Toc195871774 \h </w:instrText>
        </w:r>
        <w:r/>
        <w:r>
          <w:fldChar w:fldCharType="separate"/>
        </w:r>
        <w:r>
          <w:t xml:space="preserve">32</w:t>
        </w:r>
        <w:r>
          <w:fldChar w:fldCharType="end"/>
        </w:r>
      </w:hyperlink>
      <w:r/>
      <w:r/>
    </w:p>
    <w:p>
      <w:pPr>
        <w:pStyle w:val="879"/>
        <w:tabs>
          <w:tab w:val="right" w:pos="9740" w:leader="dot"/>
        </w:tabs>
        <w:rPr>
          <w:rFonts w:eastAsiaTheme="minorEastAsia" w:cstheme="minorBidi"/>
          <w:smallCaps w:val="0"/>
          <w:sz w:val="21"/>
          <w:szCs w:val="22"/>
          <w:lang w:val="en-US" w:bidi="ar-SA"/>
        </w:rPr>
      </w:pPr>
      <w:r/>
      <w:hyperlink w:tooltip="#_Toc195871775" w:anchor="_Toc195871775" w:history="1">
        <w:r>
          <w:rPr>
            <w:rStyle w:val="886"/>
            <w:rFonts w:ascii="新宋体" w:hAnsi="新宋体" w:eastAsia="新宋体" w:cs="新宋体"/>
          </w:rPr>
          <w:t xml:space="preserve">二、 评标标准</w:t>
        </w:r>
        <w:r>
          <w:tab/>
        </w:r>
        <w:r>
          <w:fldChar w:fldCharType="begin"/>
        </w:r>
        <w:r>
          <w:instrText xml:space="preserve"> PAGEREF _Toc195871775 \h </w:instrText>
        </w:r>
        <w:r/>
        <w:r>
          <w:fldChar w:fldCharType="separate"/>
        </w:r>
        <w:r>
          <w:t xml:space="preserve">32</w:t>
        </w:r>
        <w:r>
          <w:fldChar w:fldCharType="end"/>
        </w:r>
      </w:hyperlink>
      <w:r/>
      <w:r/>
    </w:p>
    <w:p>
      <w:pPr>
        <w:pStyle w:val="879"/>
        <w:tabs>
          <w:tab w:val="right" w:pos="9740" w:leader="dot"/>
        </w:tabs>
        <w:rPr>
          <w:rFonts w:eastAsiaTheme="minorEastAsia" w:cstheme="minorBidi"/>
          <w:smallCaps w:val="0"/>
          <w:sz w:val="21"/>
          <w:szCs w:val="22"/>
          <w:lang w:val="en-US" w:bidi="ar-SA"/>
        </w:rPr>
      </w:pPr>
      <w:r/>
      <w:hyperlink w:tooltip="#_Toc195871776" w:anchor="_Toc195871776" w:history="1">
        <w:r>
          <w:rPr>
            <w:rStyle w:val="886"/>
          </w:rPr>
          <w:t xml:space="preserve">三、</w:t>
        </w:r>
        <w:r>
          <w:rPr>
            <w:rStyle w:val="886"/>
            <w:rFonts w:ascii="新宋体" w:hAnsi="新宋体" w:eastAsia="新宋体" w:cs="新宋体"/>
          </w:rPr>
          <w:t xml:space="preserve"> 政府采购政策功能落实</w:t>
        </w:r>
        <w:r>
          <w:tab/>
        </w:r>
        <w:r>
          <w:fldChar w:fldCharType="begin"/>
        </w:r>
        <w:r>
          <w:instrText xml:space="preserve"> PAGEREF _Toc195871776 \h </w:instrText>
        </w:r>
        <w:r/>
        <w:r>
          <w:fldChar w:fldCharType="separate"/>
        </w:r>
        <w:r>
          <w:t xml:space="preserve">34</w:t>
        </w:r>
        <w:r>
          <w:fldChar w:fldCharType="end"/>
        </w:r>
      </w:hyperlink>
      <w:r/>
      <w:r/>
    </w:p>
    <w:p>
      <w:pPr>
        <w:pStyle w:val="876"/>
        <w:tabs>
          <w:tab w:val="right" w:pos="9740" w:leader="dot"/>
        </w:tabs>
        <w:rPr>
          <w:rFonts w:eastAsiaTheme="minorEastAsia" w:cstheme="minorBidi"/>
          <w:b w:val="0"/>
          <w:bCs w:val="0"/>
          <w:caps w:val="0"/>
          <w:sz w:val="21"/>
          <w:szCs w:val="22"/>
          <w:lang w:val="en-US" w:bidi="ar-SA"/>
        </w:rPr>
      </w:pPr>
      <w:r/>
      <w:hyperlink w:tooltip="#_Toc195871777" w:anchor="_Toc195871777" w:history="1">
        <w:r>
          <w:rPr>
            <w:rStyle w:val="886"/>
          </w:rPr>
          <w:t xml:space="preserve">第六章</w:t>
        </w:r>
        <w:r>
          <w:rPr>
            <w:rStyle w:val="886"/>
          </w:rPr>
          <w:t xml:space="preserve"> </w:t>
        </w:r>
        <w:r>
          <w:rPr>
            <w:rStyle w:val="886"/>
          </w:rPr>
          <w:t xml:space="preserve">投标文件格式</w:t>
        </w:r>
        <w:r>
          <w:tab/>
        </w:r>
        <w:r>
          <w:fldChar w:fldCharType="begin"/>
        </w:r>
        <w:r>
          <w:instrText xml:space="preserve"> PAGEREF _Toc195871777 \h </w:instrText>
        </w:r>
        <w:r/>
        <w:r>
          <w:fldChar w:fldCharType="separate"/>
        </w:r>
        <w:r>
          <w:t xml:space="preserve">36</w:t>
        </w:r>
        <w:r>
          <w:fldChar w:fldCharType="end"/>
        </w:r>
      </w:hyperlink>
      <w:r/>
      <w:r/>
    </w:p>
    <w:p>
      <w:pPr>
        <w:pStyle w:val="879"/>
        <w:tabs>
          <w:tab w:val="right" w:pos="9740" w:leader="dot"/>
        </w:tabs>
        <w:rPr>
          <w:rFonts w:eastAsiaTheme="minorEastAsia" w:cstheme="minorBidi"/>
          <w:smallCaps w:val="0"/>
          <w:sz w:val="21"/>
          <w:szCs w:val="22"/>
          <w:lang w:val="en-US" w:bidi="ar-SA"/>
        </w:rPr>
      </w:pPr>
      <w:r/>
      <w:hyperlink w:tooltip="#_Toc195871778" w:anchor="_Toc195871778" w:history="1">
        <w:r>
          <w:rPr>
            <w:rStyle w:val="886"/>
          </w:rPr>
          <w:t xml:space="preserve">评分索引表</w:t>
        </w:r>
        <w:r>
          <w:tab/>
        </w:r>
        <w:r>
          <w:fldChar w:fldCharType="begin"/>
        </w:r>
        <w:r>
          <w:instrText xml:space="preserve"> PAGEREF _Toc195871778 \h </w:instrText>
        </w:r>
        <w:r/>
        <w:r>
          <w:fldChar w:fldCharType="separate"/>
        </w:r>
        <w:r>
          <w:t xml:space="preserve">38</w:t>
        </w:r>
        <w:r>
          <w:fldChar w:fldCharType="end"/>
        </w:r>
      </w:hyperlink>
      <w:r/>
      <w:r/>
    </w:p>
    <w:p>
      <w:pPr>
        <w:pStyle w:val="879"/>
        <w:tabs>
          <w:tab w:val="right" w:pos="9740" w:leader="dot"/>
        </w:tabs>
        <w:rPr>
          <w:rFonts w:eastAsiaTheme="minorEastAsia" w:cstheme="minorBidi"/>
          <w:smallCaps w:val="0"/>
          <w:sz w:val="21"/>
          <w:szCs w:val="22"/>
          <w:lang w:val="en-US" w:bidi="ar-SA"/>
        </w:rPr>
      </w:pPr>
      <w:r/>
      <w:hyperlink w:tooltip="#_Toc195871779" w:anchor="_Toc195871779" w:history="1">
        <w:r>
          <w:rPr>
            <w:rStyle w:val="886"/>
          </w:rPr>
          <w:t xml:space="preserve">资格审查响应对照表</w:t>
        </w:r>
        <w:r>
          <w:tab/>
        </w:r>
        <w:r>
          <w:fldChar w:fldCharType="begin"/>
        </w:r>
        <w:r>
          <w:instrText xml:space="preserve"> PAGEREF _Toc195871779 \h </w:instrText>
        </w:r>
        <w:r/>
        <w:r>
          <w:fldChar w:fldCharType="separate"/>
        </w:r>
        <w:r>
          <w:t xml:space="preserve">39</w:t>
        </w:r>
        <w:r>
          <w:fldChar w:fldCharType="end"/>
        </w:r>
      </w:hyperlink>
      <w:r/>
      <w:r/>
    </w:p>
    <w:p>
      <w:pPr>
        <w:pStyle w:val="879"/>
        <w:tabs>
          <w:tab w:val="right" w:pos="9740" w:leader="dot"/>
        </w:tabs>
        <w:rPr>
          <w:rFonts w:eastAsiaTheme="minorEastAsia" w:cstheme="minorBidi"/>
          <w:smallCaps w:val="0"/>
          <w:sz w:val="21"/>
          <w:szCs w:val="22"/>
          <w:lang w:val="en-US" w:bidi="ar-SA"/>
        </w:rPr>
      </w:pPr>
      <w:r/>
      <w:hyperlink w:tooltip="#_Toc195871780" w:anchor="_Toc195871780" w:history="1">
        <w:r>
          <w:rPr>
            <w:rStyle w:val="886"/>
          </w:rPr>
          <w:t xml:space="preserve">投标函</w:t>
        </w:r>
        <w:r>
          <w:tab/>
        </w:r>
        <w:r>
          <w:fldChar w:fldCharType="begin"/>
        </w:r>
        <w:r>
          <w:instrText xml:space="preserve"> PAGEREF _Toc195871780 \h </w:instrText>
        </w:r>
        <w:r/>
        <w:r>
          <w:fldChar w:fldCharType="separate"/>
        </w:r>
        <w:r>
          <w:t xml:space="preserve">40</w:t>
        </w:r>
        <w:r>
          <w:fldChar w:fldCharType="end"/>
        </w:r>
      </w:hyperlink>
      <w:r/>
      <w:r/>
    </w:p>
    <w:p>
      <w:pPr>
        <w:pStyle w:val="879"/>
        <w:tabs>
          <w:tab w:val="right" w:pos="9740" w:leader="dot"/>
        </w:tabs>
        <w:rPr>
          <w:rFonts w:eastAsiaTheme="minorEastAsia" w:cstheme="minorBidi"/>
          <w:smallCaps w:val="0"/>
          <w:sz w:val="21"/>
          <w:szCs w:val="22"/>
          <w:lang w:val="en-US" w:bidi="ar-SA"/>
        </w:rPr>
      </w:pPr>
      <w:r/>
      <w:hyperlink w:tooltip="#_Toc195871781" w:anchor="_Toc195871781" w:history="1">
        <w:r>
          <w:rPr>
            <w:rStyle w:val="886"/>
          </w:rPr>
          <w:t xml:space="preserve">开标一览表</w:t>
        </w:r>
        <w:r>
          <w:tab/>
        </w:r>
        <w:r>
          <w:fldChar w:fldCharType="begin"/>
        </w:r>
        <w:r>
          <w:instrText xml:space="preserve"> PAGEREF _Toc195871781 \h </w:instrText>
        </w:r>
        <w:r/>
        <w:r>
          <w:fldChar w:fldCharType="separate"/>
        </w:r>
        <w:r>
          <w:t xml:space="preserve">41</w:t>
        </w:r>
        <w:r>
          <w:fldChar w:fldCharType="end"/>
        </w:r>
      </w:hyperlink>
      <w:r/>
      <w:r/>
    </w:p>
    <w:p>
      <w:pPr>
        <w:pStyle w:val="879"/>
        <w:tabs>
          <w:tab w:val="right" w:pos="9740" w:leader="dot"/>
        </w:tabs>
        <w:rPr>
          <w:rFonts w:eastAsiaTheme="minorEastAsia" w:cstheme="minorBidi"/>
          <w:smallCaps w:val="0"/>
          <w:sz w:val="21"/>
          <w:szCs w:val="22"/>
          <w:lang w:val="en-US" w:bidi="ar-SA"/>
        </w:rPr>
      </w:pPr>
      <w:r/>
      <w:hyperlink w:tooltip="#_Toc195871782" w:anchor="_Toc195871782" w:history="1">
        <w:r>
          <w:rPr>
            <w:rStyle w:val="886"/>
          </w:rPr>
          <w:t xml:space="preserve">报价明细表</w:t>
        </w:r>
        <w:r>
          <w:tab/>
        </w:r>
        <w:r>
          <w:fldChar w:fldCharType="begin"/>
        </w:r>
        <w:r>
          <w:instrText xml:space="preserve"> PAGEREF _Toc195871782 \h </w:instrText>
        </w:r>
        <w:r/>
        <w:r>
          <w:fldChar w:fldCharType="separate"/>
        </w:r>
        <w:r>
          <w:t xml:space="preserve">42</w:t>
        </w:r>
        <w:r>
          <w:fldChar w:fldCharType="end"/>
        </w:r>
      </w:hyperlink>
      <w:r/>
      <w:r/>
    </w:p>
    <w:p>
      <w:pPr>
        <w:pStyle w:val="879"/>
        <w:tabs>
          <w:tab w:val="right" w:pos="9740" w:leader="dot"/>
        </w:tabs>
        <w:rPr>
          <w:rFonts w:eastAsiaTheme="minorEastAsia" w:cstheme="minorBidi"/>
          <w:smallCaps w:val="0"/>
          <w:sz w:val="21"/>
          <w:szCs w:val="22"/>
          <w:lang w:val="en-US" w:bidi="ar-SA"/>
        </w:rPr>
      </w:pPr>
      <w:r/>
      <w:hyperlink w:tooltip="#_Toc195871783" w:anchor="_Toc195871783" w:history="1">
        <w:r>
          <w:rPr>
            <w:rStyle w:val="886"/>
          </w:rPr>
          <w:t xml:space="preserve">商务响应及偏离表</w:t>
        </w:r>
        <w:r>
          <w:tab/>
        </w:r>
        <w:r>
          <w:fldChar w:fldCharType="begin"/>
        </w:r>
        <w:r>
          <w:instrText xml:space="preserve"> PAGEREF _Toc195871783 \h </w:instrText>
        </w:r>
        <w:r/>
        <w:r>
          <w:fldChar w:fldCharType="separate"/>
        </w:r>
        <w:r>
          <w:t xml:space="preserve">43</w:t>
        </w:r>
        <w:r>
          <w:fldChar w:fldCharType="end"/>
        </w:r>
      </w:hyperlink>
      <w:r/>
      <w:r/>
    </w:p>
    <w:p>
      <w:pPr>
        <w:pStyle w:val="879"/>
        <w:tabs>
          <w:tab w:val="right" w:pos="9740" w:leader="dot"/>
        </w:tabs>
        <w:rPr>
          <w:rFonts w:eastAsiaTheme="minorEastAsia" w:cstheme="minorBidi"/>
          <w:smallCaps w:val="0"/>
          <w:sz w:val="21"/>
          <w:szCs w:val="22"/>
          <w:lang w:val="en-US" w:bidi="ar-SA"/>
        </w:rPr>
      </w:pPr>
      <w:r/>
      <w:hyperlink w:tooltip="#_Toc195871784" w:anchor="_Toc195871784" w:history="1">
        <w:r>
          <w:rPr>
            <w:rStyle w:val="886"/>
          </w:rPr>
          <w:t xml:space="preserve">技术响应及偏离表</w:t>
        </w:r>
        <w:r>
          <w:tab/>
        </w:r>
        <w:r>
          <w:fldChar w:fldCharType="begin"/>
        </w:r>
        <w:r>
          <w:instrText xml:space="preserve"> PAGEREF _Toc195871784 \h </w:instrText>
        </w:r>
        <w:r/>
        <w:r>
          <w:fldChar w:fldCharType="separate"/>
        </w:r>
        <w:r>
          <w:t xml:space="preserve">44</w:t>
        </w:r>
        <w:r>
          <w:fldChar w:fldCharType="end"/>
        </w:r>
      </w:hyperlink>
      <w:r/>
      <w:r/>
    </w:p>
    <w:p>
      <w:pPr>
        <w:pStyle w:val="879"/>
        <w:tabs>
          <w:tab w:val="right" w:pos="9740" w:leader="dot"/>
        </w:tabs>
        <w:rPr>
          <w:rFonts w:eastAsiaTheme="minorEastAsia" w:cstheme="minorBidi"/>
          <w:smallCaps w:val="0"/>
          <w:sz w:val="21"/>
          <w:szCs w:val="22"/>
          <w:lang w:val="en-US" w:bidi="ar-SA"/>
        </w:rPr>
      </w:pPr>
      <w:r/>
      <w:hyperlink w:tooltip="#_Toc195871785" w:anchor="_Toc195871785" w:history="1">
        <w:r>
          <w:rPr>
            <w:rStyle w:val="886"/>
          </w:rPr>
          <w:t xml:space="preserve">拟投入项目人员一览表</w:t>
        </w:r>
        <w:r>
          <w:tab/>
        </w:r>
        <w:r>
          <w:fldChar w:fldCharType="begin"/>
        </w:r>
        <w:r>
          <w:instrText xml:space="preserve"> PAGEREF _Toc195871785 \h </w:instrText>
        </w:r>
        <w:r/>
        <w:r>
          <w:fldChar w:fldCharType="separate"/>
        </w:r>
        <w:r>
          <w:t xml:space="preserve">45</w:t>
        </w:r>
        <w:r>
          <w:fldChar w:fldCharType="end"/>
        </w:r>
      </w:hyperlink>
      <w:r/>
      <w:r/>
    </w:p>
    <w:p>
      <w:pPr>
        <w:pStyle w:val="879"/>
        <w:tabs>
          <w:tab w:val="right" w:pos="9740" w:leader="dot"/>
        </w:tabs>
        <w:rPr>
          <w:rFonts w:eastAsiaTheme="minorEastAsia" w:cstheme="minorBidi"/>
          <w:smallCaps w:val="0"/>
          <w:sz w:val="21"/>
          <w:szCs w:val="22"/>
          <w:lang w:val="en-US" w:bidi="ar-SA"/>
        </w:rPr>
      </w:pPr>
      <w:r/>
      <w:hyperlink w:tooltip="#_Toc195871786" w:anchor="_Toc195871786" w:history="1">
        <w:r>
          <w:rPr>
            <w:rStyle w:val="886"/>
          </w:rPr>
          <w:t xml:space="preserve">实施方案</w:t>
        </w:r>
        <w:r>
          <w:tab/>
        </w:r>
        <w:r>
          <w:fldChar w:fldCharType="begin"/>
        </w:r>
        <w:r>
          <w:instrText xml:space="preserve"> PAGEREF _Toc195871786 \h </w:instrText>
        </w:r>
        <w:r/>
        <w:r>
          <w:fldChar w:fldCharType="separate"/>
        </w:r>
        <w:r>
          <w:t xml:space="preserve">46</w:t>
        </w:r>
        <w:r>
          <w:fldChar w:fldCharType="end"/>
        </w:r>
      </w:hyperlink>
      <w:r/>
      <w:r/>
    </w:p>
    <w:p>
      <w:pPr>
        <w:pStyle w:val="879"/>
        <w:tabs>
          <w:tab w:val="right" w:pos="9740" w:leader="dot"/>
        </w:tabs>
        <w:rPr>
          <w:rFonts w:eastAsiaTheme="minorEastAsia" w:cstheme="minorBidi"/>
          <w:smallCaps w:val="0"/>
          <w:sz w:val="21"/>
          <w:szCs w:val="22"/>
          <w:lang w:val="en-US" w:bidi="ar-SA"/>
        </w:rPr>
      </w:pPr>
      <w:r/>
      <w:hyperlink w:tooltip="#_Toc195871787" w:anchor="_Toc195871787" w:history="1">
        <w:r>
          <w:rPr>
            <w:rStyle w:val="886"/>
          </w:rPr>
          <w:t xml:space="preserve">相关业绩案例一览表</w:t>
        </w:r>
        <w:r>
          <w:tab/>
        </w:r>
        <w:r>
          <w:fldChar w:fldCharType="begin"/>
        </w:r>
        <w:r>
          <w:instrText xml:space="preserve"> PAGEREF _Toc195871787 \h </w:instrText>
        </w:r>
        <w:r/>
        <w:r>
          <w:fldChar w:fldCharType="separate"/>
        </w:r>
        <w:r>
          <w:t xml:space="preserve">47</w:t>
        </w:r>
        <w:r>
          <w:fldChar w:fldCharType="end"/>
        </w:r>
      </w:hyperlink>
      <w:r/>
      <w:r/>
    </w:p>
    <w:p>
      <w:pPr>
        <w:pStyle w:val="879"/>
        <w:tabs>
          <w:tab w:val="right" w:pos="9740" w:leader="dot"/>
        </w:tabs>
        <w:rPr>
          <w:rFonts w:eastAsiaTheme="minorEastAsia" w:cstheme="minorBidi"/>
          <w:smallCaps w:val="0"/>
          <w:sz w:val="21"/>
          <w:szCs w:val="22"/>
          <w:lang w:val="en-US" w:bidi="ar-SA"/>
        </w:rPr>
      </w:pPr>
      <w:r/>
      <w:hyperlink w:tooltip="#_Toc195871788" w:anchor="_Toc195871788" w:history="1">
        <w:r>
          <w:rPr>
            <w:rStyle w:val="886"/>
          </w:rPr>
          <w:t xml:space="preserve">其他资料</w:t>
        </w:r>
        <w:r>
          <w:tab/>
        </w:r>
        <w:r>
          <w:fldChar w:fldCharType="begin"/>
        </w:r>
        <w:r>
          <w:instrText xml:space="preserve"> PAGEREF _Toc195871788 \h </w:instrText>
        </w:r>
        <w:r/>
        <w:r>
          <w:fldChar w:fldCharType="separate"/>
        </w:r>
        <w:r>
          <w:t xml:space="preserve">48</w:t>
        </w:r>
        <w:r>
          <w:fldChar w:fldCharType="end"/>
        </w:r>
      </w:hyperlink>
      <w:r/>
      <w:r/>
    </w:p>
    <w:p>
      <w:pPr>
        <w:pStyle w:val="879"/>
        <w:tabs>
          <w:tab w:val="right" w:pos="9740" w:leader="dot"/>
        </w:tabs>
        <w:rPr>
          <w:rFonts w:eastAsiaTheme="minorEastAsia" w:cstheme="minorBidi"/>
          <w:smallCaps w:val="0"/>
          <w:sz w:val="21"/>
          <w:szCs w:val="22"/>
          <w:lang w:val="en-US" w:bidi="ar-SA"/>
        </w:rPr>
      </w:pPr>
      <w:r/>
      <w:hyperlink w:tooltip="#_Toc195871789" w:anchor="_Toc195871789" w:history="1">
        <w:r>
          <w:rPr>
            <w:rStyle w:val="886"/>
          </w:rPr>
          <w:t xml:space="preserve">附件</w:t>
        </w:r>
        <w:r>
          <w:tab/>
        </w:r>
        <w:r>
          <w:fldChar w:fldCharType="begin"/>
        </w:r>
        <w:r>
          <w:instrText xml:space="preserve"> PAGEREF _Toc195871789 \h </w:instrText>
        </w:r>
        <w:r/>
        <w:r>
          <w:fldChar w:fldCharType="separate"/>
        </w:r>
        <w:r>
          <w:t xml:space="preserve">49</w:t>
        </w:r>
        <w:r>
          <w:fldChar w:fldCharType="end"/>
        </w:r>
      </w:hyperlink>
      <w:r/>
      <w:r/>
    </w:p>
    <w:p>
      <w:pPr>
        <w:pStyle w:val="870"/>
        <w:tabs>
          <w:tab w:val="right" w:pos="9740" w:leader="dot"/>
        </w:tabs>
        <w:rPr>
          <w:rFonts w:eastAsiaTheme="minorEastAsia" w:cstheme="minorBidi"/>
          <w:i w:val="0"/>
          <w:iCs w:val="0"/>
          <w:sz w:val="21"/>
          <w:szCs w:val="22"/>
          <w:lang w:val="en-US" w:bidi="ar-SA"/>
        </w:rPr>
      </w:pPr>
      <w:r/>
      <w:hyperlink w:tooltip="#_Toc195871790" w:anchor="_Toc195871790" w:history="1">
        <w:r>
          <w:rPr>
            <w:rStyle w:val="886"/>
          </w:rPr>
          <w:t xml:space="preserve">附件</w:t>
        </w:r>
        <w:r>
          <w:rPr>
            <w:rStyle w:val="886"/>
          </w:rPr>
          <w:t xml:space="preserve">1</w:t>
        </w:r>
        <w:r>
          <w:rPr>
            <w:rStyle w:val="886"/>
          </w:rPr>
          <w:t xml:space="preserve">：法定代表人授权委托书</w:t>
        </w:r>
        <w:r>
          <w:tab/>
        </w:r>
        <w:r>
          <w:fldChar w:fldCharType="begin"/>
        </w:r>
        <w:r>
          <w:instrText xml:space="preserve"> PAGEREF _Toc195871790 \h </w:instrText>
        </w:r>
        <w:r/>
        <w:r>
          <w:fldChar w:fldCharType="separate"/>
        </w:r>
        <w:r>
          <w:t xml:space="preserve">49</w:t>
        </w:r>
        <w:r>
          <w:fldChar w:fldCharType="end"/>
        </w:r>
      </w:hyperlink>
      <w:r/>
      <w:r/>
    </w:p>
    <w:p>
      <w:pPr>
        <w:pStyle w:val="870"/>
        <w:tabs>
          <w:tab w:val="right" w:pos="9740" w:leader="dot"/>
        </w:tabs>
        <w:rPr>
          <w:rFonts w:eastAsiaTheme="minorEastAsia" w:cstheme="minorBidi"/>
          <w:i w:val="0"/>
          <w:iCs w:val="0"/>
          <w:sz w:val="21"/>
          <w:szCs w:val="22"/>
          <w:lang w:val="en-US" w:bidi="ar-SA"/>
        </w:rPr>
      </w:pPr>
      <w:r/>
      <w:hyperlink w:tooltip="#_Toc195871791" w:anchor="_Toc195871791" w:history="1">
        <w:r>
          <w:rPr>
            <w:rStyle w:val="886"/>
          </w:rPr>
          <w:t xml:space="preserve">附件</w:t>
        </w:r>
        <w:r>
          <w:rPr>
            <w:rStyle w:val="886"/>
          </w:rPr>
          <w:t xml:space="preserve"> 2</w:t>
        </w:r>
        <w:r>
          <w:rPr>
            <w:rStyle w:val="886"/>
          </w:rPr>
          <w:t xml:space="preserve">：具备履行合同所必需的设备和专业技术能力的书面声明</w:t>
        </w:r>
        <w:r>
          <w:tab/>
        </w:r>
        <w:r>
          <w:fldChar w:fldCharType="begin"/>
        </w:r>
        <w:r>
          <w:instrText xml:space="preserve"> PAGEREF _Toc195871791 \h </w:instrText>
        </w:r>
        <w:r/>
        <w:r>
          <w:fldChar w:fldCharType="separate"/>
        </w:r>
        <w:r>
          <w:t xml:space="preserve">50</w:t>
        </w:r>
        <w:r>
          <w:fldChar w:fldCharType="end"/>
        </w:r>
      </w:hyperlink>
      <w:r/>
      <w:r/>
    </w:p>
    <w:p>
      <w:pPr>
        <w:pStyle w:val="870"/>
        <w:tabs>
          <w:tab w:val="right" w:pos="9740" w:leader="dot"/>
        </w:tabs>
        <w:rPr>
          <w:rFonts w:eastAsiaTheme="minorEastAsia" w:cstheme="minorBidi"/>
          <w:i w:val="0"/>
          <w:iCs w:val="0"/>
          <w:sz w:val="21"/>
          <w:szCs w:val="22"/>
          <w:lang w:val="en-US" w:bidi="ar-SA"/>
        </w:rPr>
      </w:pPr>
      <w:r/>
      <w:hyperlink w:tooltip="#_Toc195871792" w:anchor="_Toc195871792" w:history="1">
        <w:r>
          <w:rPr>
            <w:rStyle w:val="886"/>
          </w:rPr>
          <w:t xml:space="preserve">附件</w:t>
        </w:r>
        <w:r>
          <w:rPr>
            <w:rStyle w:val="886"/>
          </w:rPr>
          <w:t xml:space="preserve"> 3</w:t>
        </w:r>
        <w:r>
          <w:rPr>
            <w:rStyle w:val="886"/>
          </w:rPr>
          <w:t xml:space="preserve">：三年内无重大违纪声明</w:t>
        </w:r>
        <w:r>
          <w:tab/>
        </w:r>
        <w:r>
          <w:fldChar w:fldCharType="begin"/>
        </w:r>
        <w:r>
          <w:instrText xml:space="preserve"> PAGEREF _Toc195871792 \h </w:instrText>
        </w:r>
        <w:r/>
        <w:r>
          <w:fldChar w:fldCharType="separate"/>
        </w:r>
        <w:r>
          <w:t xml:space="preserve">51</w:t>
        </w:r>
        <w:r>
          <w:fldChar w:fldCharType="end"/>
        </w:r>
      </w:hyperlink>
      <w:r/>
      <w:r/>
    </w:p>
    <w:p>
      <w:pPr>
        <w:pStyle w:val="870"/>
        <w:tabs>
          <w:tab w:val="right" w:pos="9740" w:leader="dot"/>
        </w:tabs>
        <w:rPr>
          <w:rFonts w:eastAsiaTheme="minorEastAsia" w:cstheme="minorBidi"/>
          <w:i w:val="0"/>
          <w:iCs w:val="0"/>
          <w:sz w:val="21"/>
          <w:szCs w:val="22"/>
          <w:lang w:val="en-US" w:bidi="ar-SA"/>
        </w:rPr>
      </w:pPr>
      <w:r/>
      <w:hyperlink w:tooltip="#_Toc195871793" w:anchor="_Toc195871793" w:history="1">
        <w:r>
          <w:rPr>
            <w:rStyle w:val="886"/>
          </w:rPr>
          <w:t xml:space="preserve">附件</w:t>
        </w:r>
        <w:r>
          <w:rPr>
            <w:rStyle w:val="886"/>
          </w:rPr>
          <w:t xml:space="preserve"> 4</w:t>
        </w:r>
        <w:r>
          <w:rPr>
            <w:rStyle w:val="886"/>
          </w:rPr>
          <w:t xml:space="preserve">：中小企业声明函格式</w:t>
        </w:r>
        <w:r>
          <w:rPr>
            <w:rStyle w:val="886"/>
          </w:rPr>
          <w:t xml:space="preserve">(</w:t>
        </w:r>
        <w:r>
          <w:rPr>
            <w:rStyle w:val="886"/>
          </w:rPr>
          <w:t xml:space="preserve">如有</w:t>
        </w:r>
        <w:r>
          <w:rPr>
            <w:rStyle w:val="886"/>
          </w:rPr>
          <w:t xml:space="preserve">)</w:t>
        </w:r>
        <w:r>
          <w:tab/>
        </w:r>
        <w:r>
          <w:fldChar w:fldCharType="begin"/>
        </w:r>
        <w:r>
          <w:instrText xml:space="preserve"> PAGEREF _Toc195871793 \h </w:instrText>
        </w:r>
        <w:r/>
        <w:r>
          <w:fldChar w:fldCharType="separate"/>
        </w:r>
        <w:r>
          <w:t xml:space="preserve">52</w:t>
        </w:r>
        <w:r>
          <w:fldChar w:fldCharType="end"/>
        </w:r>
      </w:hyperlink>
      <w:r/>
      <w:r/>
    </w:p>
    <w:p>
      <w:pPr>
        <w:pStyle w:val="870"/>
        <w:tabs>
          <w:tab w:val="right" w:pos="9740" w:leader="dot"/>
        </w:tabs>
        <w:rPr>
          <w:rFonts w:eastAsiaTheme="minorEastAsia" w:cstheme="minorBidi"/>
          <w:i w:val="0"/>
          <w:iCs w:val="0"/>
          <w:sz w:val="21"/>
          <w:szCs w:val="22"/>
          <w:lang w:val="en-US" w:bidi="ar-SA"/>
        </w:rPr>
      </w:pPr>
      <w:r/>
      <w:hyperlink w:tooltip="#_Toc195871794" w:anchor="_Toc195871794" w:history="1">
        <w:r>
          <w:rPr>
            <w:rStyle w:val="886"/>
          </w:rPr>
          <w:t xml:space="preserve">附件</w:t>
        </w:r>
        <w:r>
          <w:rPr>
            <w:rStyle w:val="886"/>
          </w:rPr>
          <w:t xml:space="preserve"> 5</w:t>
        </w:r>
        <w:r>
          <w:rPr>
            <w:rStyle w:val="886"/>
          </w:rPr>
          <w:t xml:space="preserve">：残疾人福利性单位声明函</w:t>
        </w:r>
        <w:r>
          <w:rPr>
            <w:rStyle w:val="886"/>
          </w:rPr>
          <w:t xml:space="preserve"> </w:t>
        </w:r>
        <w:r>
          <w:rPr>
            <w:rStyle w:val="886"/>
          </w:rPr>
          <w:t xml:space="preserve">（如有）</w:t>
        </w:r>
        <w:r>
          <w:tab/>
        </w:r>
        <w:r>
          <w:fldChar w:fldCharType="begin"/>
        </w:r>
        <w:r>
          <w:instrText xml:space="preserve"> PAGEREF _Toc195871794 \h </w:instrText>
        </w:r>
        <w:r/>
        <w:r>
          <w:fldChar w:fldCharType="separate"/>
        </w:r>
        <w:r>
          <w:t xml:space="preserve">53</w:t>
        </w:r>
        <w:r>
          <w:fldChar w:fldCharType="end"/>
        </w:r>
      </w:hyperlink>
      <w:r/>
      <w:r/>
    </w:p>
    <w:p>
      <w:pPr>
        <w:pStyle w:val="870"/>
        <w:tabs>
          <w:tab w:val="right" w:pos="9740" w:leader="dot"/>
        </w:tabs>
        <w:rPr>
          <w:rFonts w:eastAsiaTheme="minorEastAsia" w:cstheme="minorBidi"/>
          <w:i w:val="0"/>
          <w:iCs w:val="0"/>
          <w:sz w:val="21"/>
          <w:szCs w:val="22"/>
          <w:lang w:val="en-US" w:bidi="ar-SA"/>
        </w:rPr>
      </w:pPr>
      <w:r/>
      <w:hyperlink w:tooltip="#_Toc195871795" w:anchor="_Toc195871795" w:history="1">
        <w:r>
          <w:rPr>
            <w:rStyle w:val="886"/>
          </w:rPr>
          <w:t xml:space="preserve">附件</w:t>
        </w:r>
        <w:r>
          <w:rPr>
            <w:rStyle w:val="886"/>
          </w:rPr>
          <w:t xml:space="preserve">6</w:t>
        </w:r>
        <w:r>
          <w:rPr>
            <w:rStyle w:val="886"/>
          </w:rPr>
          <w:t xml:space="preserve">：承诺书</w:t>
        </w:r>
        <w:r>
          <w:tab/>
        </w:r>
        <w:r>
          <w:fldChar w:fldCharType="begin"/>
        </w:r>
        <w:r>
          <w:instrText xml:space="preserve"> PAGEREF _Toc195871795 \h </w:instrText>
        </w:r>
        <w:r/>
        <w:r>
          <w:fldChar w:fldCharType="separate"/>
        </w:r>
        <w:r>
          <w:t xml:space="preserve">54</w:t>
        </w:r>
        <w:r>
          <w:fldChar w:fldCharType="end"/>
        </w:r>
      </w:hyperlink>
      <w:r/>
      <w:r/>
    </w:p>
    <w:p>
      <w:pPr>
        <w:rPr>
          <w:sz w:val="20"/>
          <w:szCs w:val="24"/>
        </w:rPr>
      </w:pPr>
      <w:r>
        <w:rPr>
          <w:rFonts w:asciiTheme="minorHAnsi" w:hAnsiTheme="minorHAnsi"/>
          <w:sz w:val="20"/>
          <w:szCs w:val="20"/>
        </w:rPr>
        <w:fldChar w:fldCharType="end"/>
      </w:r>
      <w:r/>
    </w:p>
    <w:p>
      <w:pPr>
        <w:widowControl/>
        <w:rPr>
          <w:sz w:val="20"/>
          <w:szCs w:val="24"/>
        </w:rPr>
      </w:pPr>
      <w:r>
        <w:rPr>
          <w:sz w:val="20"/>
          <w:szCs w:val="24"/>
        </w:rPr>
        <w:br w:type="page" w:clear="all"/>
      </w:r>
      <w:r/>
    </w:p>
    <w:p>
      <w:pPr>
        <w:rPr>
          <w:sz w:val="20"/>
          <w:szCs w:val="24"/>
        </w:rPr>
      </w:pPr>
      <w:r>
        <w:rPr>
          <w:sz w:val="20"/>
          <w:szCs w:val="24"/>
        </w:rPr>
      </w:r>
      <w:r/>
    </w:p>
    <w:p>
      <w:pPr>
        <w:pStyle w:val="854"/>
        <w:numPr>
          <w:ilvl w:val="0"/>
          <w:numId w:val="42"/>
        </w:numPr>
        <w:jc w:val="center"/>
      </w:pPr>
      <w:r/>
      <w:bookmarkStart w:id="0" w:name="_bookmark0"/>
      <w:r/>
      <w:bookmarkStart w:id="1" w:name="_Toc195871761"/>
      <w:r/>
      <w:bookmarkEnd w:id="0"/>
      <w:r>
        <w:rPr>
          <w:rFonts w:hint="eastAsia"/>
        </w:rPr>
        <w:t xml:space="preserve">招标公告</w:t>
      </w:r>
      <w:r>
        <w:rPr>
          <w:rFonts w:hint="eastAsia"/>
        </w:rPr>
        <w:t xml:space="preserve">（二次）</w:t>
      </w:r>
      <w:bookmarkEnd w:id="1"/>
      <w:r/>
      <w:r/>
    </w:p>
    <w:p>
      <w:pPr>
        <w:spacing w:line="360" w:lineRule="auto"/>
        <w:rPr>
          <w:sz w:val="24"/>
        </w:rPr>
        <w:pBdr>
          <w:top w:val="single" w:color="auto" w:sz="4" w:space="1"/>
          <w:left w:val="single" w:color="auto" w:sz="4" w:space="4"/>
          <w:bottom w:val="single" w:color="auto" w:sz="4" w:space="1"/>
          <w:right w:val="single" w:color="auto" w:sz="4" w:space="1"/>
        </w:pBdr>
      </w:pPr>
      <w:r>
        <w:rPr>
          <w:rFonts w:hint="eastAsia"/>
          <w:sz w:val="24"/>
        </w:rPr>
        <w:t xml:space="preserve">项目概况</w:t>
      </w:r>
      <w:r/>
    </w:p>
    <w:p>
      <w:pPr>
        <w:ind w:firstLine="482"/>
        <w:spacing w:line="360" w:lineRule="auto"/>
        <w:rPr>
          <w:sz w:val="24"/>
        </w:rPr>
        <w:pBdr>
          <w:top w:val="single" w:color="auto" w:sz="4" w:space="1"/>
          <w:left w:val="single" w:color="auto" w:sz="4" w:space="4"/>
          <w:bottom w:val="single" w:color="auto" w:sz="4" w:space="1"/>
          <w:right w:val="single" w:color="auto" w:sz="4" w:space="1"/>
        </w:pBdr>
      </w:pPr>
      <w:r>
        <w:rPr>
          <w:rFonts w:hint="eastAsia" w:ascii="仿宋" w:hAnsi="仿宋" w:eastAsia="仿宋"/>
          <w:b/>
          <w:sz w:val="24"/>
          <w:szCs w:val="24"/>
          <w:u w:val="single"/>
        </w:rPr>
        <w:t xml:space="preserve">省委宣传部信息系统整合服务</w:t>
      </w:r>
      <w:r>
        <w:rPr>
          <w:rFonts w:hint="eastAsia"/>
          <w:sz w:val="24"/>
        </w:rPr>
        <w:t xml:space="preserve">招标项目的潜在投标人应在</w:t>
      </w:r>
      <w:r>
        <w:rPr>
          <w:rFonts w:hint="eastAsia" w:ascii="仿宋" w:hAnsi="仿宋" w:eastAsia="仿宋"/>
          <w:b/>
          <w:sz w:val="24"/>
          <w:szCs w:val="24"/>
          <w:u w:val="single"/>
        </w:rPr>
        <w:t xml:space="preserve">南京市建</w:t>
      </w:r>
      <w:r>
        <w:rPr>
          <w:rFonts w:hint="eastAsia" w:ascii="仿宋" w:hAnsi="仿宋" w:eastAsia="仿宋"/>
          <w:b/>
          <w:sz w:val="24"/>
          <w:szCs w:val="24"/>
          <w:u w:val="single"/>
        </w:rPr>
        <w:t xml:space="preserve">邺</w:t>
      </w:r>
      <w:r>
        <w:rPr>
          <w:rFonts w:hint="eastAsia" w:ascii="仿宋" w:hAnsi="仿宋" w:eastAsia="仿宋"/>
          <w:b/>
          <w:sz w:val="24"/>
          <w:szCs w:val="24"/>
          <w:u w:val="single"/>
        </w:rPr>
        <w:t xml:space="preserve">区嘉陵江东街18号6号楼1316室</w:t>
      </w:r>
      <w:r>
        <w:rPr>
          <w:rFonts w:hint="eastAsia"/>
          <w:sz w:val="24"/>
        </w:rPr>
        <w:t xml:space="preserve">获取招标文件，并于</w:t>
      </w:r>
      <w:r>
        <w:rPr>
          <w:rFonts w:ascii="仿宋" w:hAnsi="仿宋" w:eastAsia="仿宋"/>
          <w:b/>
          <w:sz w:val="24"/>
          <w:szCs w:val="24"/>
          <w:u w:val="single"/>
        </w:rPr>
        <w:t xml:space="preserve">202</w:t>
      </w:r>
      <w:r>
        <w:rPr>
          <w:rFonts w:ascii="仿宋" w:hAnsi="仿宋" w:eastAsia="仿宋"/>
          <w:b/>
          <w:sz w:val="24"/>
          <w:szCs w:val="24"/>
          <w:u w:val="single"/>
        </w:rPr>
        <w:t xml:space="preserve">5</w:t>
      </w:r>
      <w:r>
        <w:rPr>
          <w:rFonts w:ascii="仿宋" w:hAnsi="仿宋" w:eastAsia="仿宋"/>
          <w:b/>
          <w:sz w:val="24"/>
          <w:szCs w:val="24"/>
          <w:u w:val="single"/>
        </w:rPr>
        <w:t xml:space="preserve">年</w:t>
      </w:r>
      <w:r>
        <w:rPr>
          <w:rFonts w:ascii="仿宋" w:hAnsi="仿宋" w:eastAsia="仿宋"/>
          <w:b/>
          <w:bCs/>
          <w:sz w:val="24"/>
          <w:szCs w:val="24"/>
          <w:u w:val="single"/>
        </w:rPr>
        <w:t xml:space="preserve">0</w:t>
      </w:r>
      <w:r>
        <w:rPr>
          <w:rFonts w:ascii="仿宋" w:hAnsi="仿宋" w:eastAsia="仿宋"/>
          <w:b/>
          <w:bCs/>
          <w:sz w:val="24"/>
          <w:szCs w:val="24"/>
          <w:u w:val="single"/>
        </w:rPr>
        <w:t xml:space="preserve">5</w:t>
      </w:r>
      <w:r>
        <w:rPr>
          <w:rFonts w:hint="eastAsia" w:ascii="仿宋" w:hAnsi="仿宋" w:eastAsia="仿宋"/>
          <w:b/>
          <w:bCs/>
          <w:sz w:val="24"/>
          <w:szCs w:val="24"/>
          <w:u w:val="single"/>
        </w:rPr>
        <w:t xml:space="preserve">月</w:t>
      </w:r>
      <w:r>
        <w:rPr>
          <w:rFonts w:ascii="仿宋" w:hAnsi="仿宋" w:eastAsia="仿宋"/>
          <w:b/>
          <w:bCs/>
          <w:sz w:val="24"/>
          <w:szCs w:val="24"/>
          <w:u w:val="single"/>
        </w:rPr>
        <w:t xml:space="preserve">12</w:t>
      </w:r>
      <w:r>
        <w:rPr>
          <w:rFonts w:hint="eastAsia" w:ascii="仿宋" w:hAnsi="仿宋" w:eastAsia="仿宋"/>
          <w:b/>
          <w:bCs/>
          <w:sz w:val="24"/>
          <w:szCs w:val="24"/>
          <w:u w:val="single"/>
        </w:rPr>
        <w:t xml:space="preserve">日</w:t>
      </w:r>
      <w:r>
        <w:rPr>
          <w:rFonts w:ascii="仿宋" w:hAnsi="仿宋" w:eastAsia="仿宋"/>
          <w:b/>
          <w:bCs/>
          <w:sz w:val="24"/>
          <w:szCs w:val="24"/>
          <w:u w:val="single"/>
        </w:rPr>
        <w:t xml:space="preserve">14</w:t>
      </w:r>
      <w:r>
        <w:rPr>
          <w:rFonts w:hint="eastAsia" w:ascii="仿宋" w:hAnsi="仿宋" w:eastAsia="仿宋"/>
          <w:b/>
          <w:bCs/>
          <w:sz w:val="24"/>
          <w:szCs w:val="24"/>
          <w:u w:val="single"/>
        </w:rPr>
        <w:t xml:space="preserve">点</w:t>
      </w:r>
      <w:r>
        <w:rPr>
          <w:rFonts w:ascii="仿宋" w:hAnsi="仿宋" w:eastAsia="仿宋"/>
          <w:b/>
          <w:bCs/>
          <w:sz w:val="24"/>
          <w:szCs w:val="24"/>
          <w:u w:val="single"/>
        </w:rPr>
        <w:t xml:space="preserve">3</w:t>
      </w:r>
      <w:r>
        <w:rPr>
          <w:rFonts w:hint="eastAsia" w:ascii="仿宋" w:hAnsi="仿宋" w:eastAsia="仿宋"/>
          <w:b/>
          <w:bCs/>
          <w:sz w:val="24"/>
          <w:szCs w:val="24"/>
          <w:u w:val="single"/>
        </w:rPr>
        <w:t xml:space="preserve">0分</w:t>
      </w:r>
      <w:r>
        <w:rPr>
          <w:rFonts w:hint="eastAsia"/>
          <w:sz w:val="24"/>
        </w:rPr>
        <w:t xml:space="preserve">（北京时间）前递交投标</w:t>
      </w:r>
      <w:r>
        <w:rPr>
          <w:sz w:val="24"/>
        </w:rPr>
        <w:t xml:space="preserve">文件</w:t>
      </w:r>
      <w:r>
        <w:rPr>
          <w:rFonts w:hint="eastAsia"/>
          <w:sz w:val="24"/>
        </w:rPr>
        <w:t xml:space="preserve">。</w:t>
      </w:r>
      <w:r/>
    </w:p>
    <w:p>
      <w:pPr>
        <w:pStyle w:val="858"/>
        <w:ind w:left="606"/>
        <w:spacing w:before="240" w:after="240" w:line="306" w:lineRule="exact"/>
      </w:pPr>
      <w:r>
        <w:t xml:space="preserve">一、</w:t>
      </w:r>
      <w:r>
        <w:rPr>
          <w:rFonts w:hint="eastAsia"/>
        </w:rPr>
        <w:t xml:space="preserve">项目基本情况</w:t>
      </w:r>
      <w:r>
        <w:t xml:space="preserve"> </w:t>
      </w:r>
      <w:r/>
    </w:p>
    <w:p>
      <w:pPr>
        <w:ind w:left="603"/>
        <w:spacing w:before="5" w:line="360" w:lineRule="auto"/>
        <w:tabs>
          <w:tab w:val="left" w:pos="1024" w:leader="none"/>
        </w:tabs>
        <w:rPr>
          <w:sz w:val="24"/>
        </w:rPr>
      </w:pPr>
      <w:r>
        <w:rPr>
          <w:sz w:val="24"/>
        </w:rPr>
        <w:t xml:space="preserve">项目名称：</w:t>
      </w:r>
      <w:r>
        <w:rPr>
          <w:rFonts w:hint="eastAsia"/>
          <w:sz w:val="24"/>
        </w:rPr>
        <w:t xml:space="preserve">省委宣传部信息系统整合服务</w:t>
      </w:r>
      <w:r/>
    </w:p>
    <w:p>
      <w:pPr>
        <w:ind w:left="603"/>
        <w:spacing w:before="5" w:line="360" w:lineRule="auto"/>
        <w:tabs>
          <w:tab w:val="left" w:pos="1024" w:leader="none"/>
        </w:tabs>
        <w:rPr>
          <w:sz w:val="24"/>
        </w:rPr>
      </w:pPr>
      <w:r>
        <w:rPr>
          <w:sz w:val="24"/>
        </w:rPr>
        <w:t xml:space="preserve">项目编号：</w:t>
      </w:r>
      <w:r>
        <w:rPr>
          <w:sz w:val="24"/>
        </w:rPr>
      </w:r>
      <w:r>
        <w:rPr>
          <w:sz w:val="24"/>
        </w:rPr>
        <w:t xml:space="preserve">JSZC-320000-JSJK-G2025-0007</w:t>
      </w:r>
      <w:r>
        <w:rPr>
          <w:sz w:val="24"/>
        </w:rPr>
      </w:r>
      <w:r/>
    </w:p>
    <w:p>
      <w:pPr>
        <w:ind w:left="603"/>
        <w:spacing w:before="5" w:line="360" w:lineRule="auto"/>
        <w:tabs>
          <w:tab w:val="left" w:pos="1024" w:leader="none"/>
        </w:tabs>
        <w:rPr>
          <w:sz w:val="24"/>
        </w:rPr>
      </w:pPr>
      <w:r>
        <w:rPr>
          <w:rFonts w:hint="eastAsia"/>
          <w:sz w:val="24"/>
        </w:rPr>
        <w:t xml:space="preserve">预算金额：</w:t>
      </w:r>
      <w:r>
        <w:rPr>
          <w:sz w:val="24"/>
        </w:rPr>
        <w:t xml:space="preserve">520</w:t>
      </w:r>
      <w:r>
        <w:rPr>
          <w:rFonts w:hint="eastAsia"/>
          <w:sz w:val="24"/>
        </w:rPr>
        <w:t xml:space="preserve">万元</w:t>
      </w:r>
      <w:r/>
    </w:p>
    <w:p>
      <w:pPr>
        <w:ind w:left="603"/>
        <w:spacing w:before="5" w:line="360" w:lineRule="auto"/>
        <w:tabs>
          <w:tab w:val="left" w:pos="1024" w:leader="none"/>
        </w:tabs>
        <w:rPr>
          <w:sz w:val="24"/>
        </w:rPr>
      </w:pPr>
      <w:r>
        <w:rPr>
          <w:rFonts w:hint="eastAsia"/>
          <w:sz w:val="24"/>
        </w:rPr>
        <w:t xml:space="preserve">最高限价（如有）</w:t>
      </w:r>
      <w:r>
        <w:rPr>
          <w:rFonts w:hint="eastAsia"/>
          <w:sz w:val="24"/>
        </w:rPr>
        <w:t xml:space="preserve">:</w:t>
      </w:r>
      <w:r>
        <w:t xml:space="preserve"> </w:t>
      </w:r>
      <w:r>
        <w:rPr>
          <w:sz w:val="24"/>
        </w:rPr>
        <w:t xml:space="preserve">520</w:t>
      </w:r>
      <w:r>
        <w:rPr>
          <w:sz w:val="24"/>
        </w:rPr>
        <w:t xml:space="preserve">万元</w:t>
      </w:r>
      <w:r/>
    </w:p>
    <w:p>
      <w:pPr>
        <w:ind w:left="601" w:right="-220"/>
        <w:spacing w:before="5" w:line="360" w:lineRule="auto"/>
        <w:tabs>
          <w:tab w:val="left" w:pos="1024" w:leader="none"/>
        </w:tabs>
        <w:rPr>
          <w:sz w:val="24"/>
        </w:rPr>
      </w:pPr>
      <w:r>
        <w:rPr>
          <w:rFonts w:hint="eastAsia"/>
          <w:sz w:val="24"/>
        </w:rPr>
        <w:t xml:space="preserve">采购需求：</w:t>
      </w:r>
      <w:r>
        <w:rPr>
          <w:rFonts w:hint="eastAsia"/>
          <w:sz w:val="24"/>
        </w:rPr>
        <w:t xml:space="preserve">为了进一步做好宣传领域重要信息发布，深化党务政务公开，加强网民互动，提供公共服务，做好安全维护，打造具有江苏特色、网民认可的宣传系统行业平台，促进江苏宣传事业高质量发展，现对“江苏宣传网”信息系统整合服务进行采购</w:t>
      </w:r>
      <w:r>
        <w:rPr>
          <w:rFonts w:hint="eastAsia"/>
          <w:sz w:val="24"/>
        </w:rPr>
        <w:t xml:space="preserve">，具体</w:t>
      </w:r>
      <w:r>
        <w:rPr>
          <w:sz w:val="24"/>
        </w:rPr>
        <w:t xml:space="preserve">详见</w:t>
      </w:r>
      <w:r>
        <w:rPr>
          <w:rFonts w:hint="eastAsia"/>
          <w:sz w:val="24"/>
        </w:rPr>
        <w:t xml:space="preserve">第四章</w:t>
      </w:r>
      <w:r>
        <w:rPr>
          <w:sz w:val="24"/>
        </w:rPr>
        <w:t xml:space="preserve">。</w:t>
      </w:r>
      <w:r/>
    </w:p>
    <w:p>
      <w:pPr>
        <w:ind w:left="603"/>
        <w:spacing w:before="5" w:line="360" w:lineRule="auto"/>
        <w:tabs>
          <w:tab w:val="left" w:pos="1024" w:leader="none"/>
        </w:tabs>
        <w:rPr>
          <w:sz w:val="24"/>
        </w:rPr>
      </w:pPr>
      <w:r>
        <w:rPr>
          <w:sz w:val="24"/>
        </w:rPr>
        <w:t xml:space="preserve">服务期限</w:t>
      </w:r>
      <w:r>
        <w:rPr>
          <w:rFonts w:hint="eastAsia"/>
          <w:sz w:val="24"/>
        </w:rPr>
        <w:t xml:space="preserve">：</w:t>
      </w:r>
      <w:r>
        <w:rPr>
          <w:rFonts w:hint="eastAsia"/>
          <w:sz w:val="24"/>
        </w:rPr>
        <w:t xml:space="preserve">合同签订后</w:t>
      </w:r>
      <w:r>
        <w:rPr>
          <w:sz w:val="24"/>
        </w:rPr>
        <w:t xml:space="preserve">6个月</w:t>
      </w:r>
      <w:r/>
    </w:p>
    <w:p>
      <w:pPr>
        <w:ind w:left="603"/>
        <w:spacing w:before="5" w:line="360" w:lineRule="auto"/>
        <w:tabs>
          <w:tab w:val="left" w:pos="1024" w:leader="none"/>
        </w:tabs>
        <w:rPr>
          <w:sz w:val="24"/>
        </w:rPr>
      </w:pPr>
      <w:r>
        <w:rPr>
          <w:sz w:val="24"/>
        </w:rPr>
        <w:t xml:space="preserve">本项目 </w:t>
      </w:r>
      <w:r>
        <w:rPr>
          <w:b/>
          <w:sz w:val="24"/>
          <w:u w:val="single"/>
        </w:rPr>
        <w:t xml:space="preserve">不接受</w:t>
      </w:r>
      <w:r>
        <w:rPr>
          <w:sz w:val="24"/>
        </w:rPr>
        <w:t xml:space="preserve"> 联合体投标。 </w:t>
      </w:r>
      <w:r/>
    </w:p>
    <w:p>
      <w:pPr>
        <w:ind w:left="603"/>
        <w:spacing w:before="5" w:line="360" w:lineRule="auto"/>
        <w:tabs>
          <w:tab w:val="left" w:pos="1024" w:leader="none"/>
        </w:tabs>
        <w:rPr>
          <w:sz w:val="24"/>
        </w:rPr>
      </w:pPr>
      <w:r>
        <w:rPr>
          <w:sz w:val="24"/>
        </w:rPr>
        <w:t xml:space="preserve">本项目 </w:t>
      </w:r>
      <w:r>
        <w:rPr>
          <w:b/>
          <w:sz w:val="24"/>
          <w:u w:val="single"/>
        </w:rPr>
        <w:t xml:space="preserve">不接受</w:t>
      </w:r>
      <w:r>
        <w:rPr>
          <w:b/>
          <w:sz w:val="24"/>
        </w:rPr>
        <w:t xml:space="preserve"> </w:t>
      </w:r>
      <w:r>
        <w:rPr>
          <w:sz w:val="24"/>
        </w:rPr>
        <w:t xml:space="preserve">进口产品投标。</w:t>
      </w:r>
      <w:r>
        <w:rPr>
          <w:rFonts w:ascii="仿宋" w:hAnsi="仿宋" w:eastAsia="仿宋"/>
          <w:sz w:val="28"/>
          <w:szCs w:val="28"/>
        </w:rPr>
        <w:t xml:space="preserve">  </w:t>
      </w:r>
      <w:r/>
    </w:p>
    <w:p>
      <w:pPr>
        <w:pStyle w:val="858"/>
        <w:ind w:left="606"/>
        <w:spacing w:before="240" w:after="240" w:line="306" w:lineRule="exact"/>
      </w:pPr>
      <w:r/>
      <w:bookmarkStart w:id="2" w:name="_Toc28359003"/>
      <w:r/>
      <w:bookmarkStart w:id="3" w:name="_Toc28359080"/>
      <w:r/>
      <w:bookmarkStart w:id="4" w:name="_Toc35393622"/>
      <w:r/>
      <w:bookmarkStart w:id="5" w:name="_Toc35393791"/>
      <w:r>
        <w:rPr>
          <w:rFonts w:hint="eastAsia"/>
        </w:rPr>
        <w:t xml:space="preserve">二、申请人的资格要求</w:t>
      </w:r>
      <w:bookmarkEnd w:id="2"/>
      <w:r/>
      <w:bookmarkEnd w:id="3"/>
      <w:r/>
      <w:bookmarkEnd w:id="4"/>
      <w:r/>
      <w:bookmarkEnd w:id="5"/>
      <w:r/>
      <w:r/>
    </w:p>
    <w:p>
      <w:pPr>
        <w:ind w:firstLine="602"/>
        <w:spacing w:before="158" w:after="240"/>
        <w:tabs>
          <w:tab w:val="left" w:pos="1205" w:leader="none"/>
        </w:tabs>
        <w:rPr>
          <w:sz w:val="24"/>
        </w:rPr>
      </w:pPr>
      <w:r>
        <w:rPr>
          <w:rFonts w:hint="eastAsia"/>
          <w:b/>
          <w:sz w:val="24"/>
        </w:rPr>
        <w:t xml:space="preserve">1</w:t>
      </w:r>
      <w:r>
        <w:rPr>
          <w:b/>
          <w:sz w:val="24"/>
        </w:rPr>
        <w:t xml:space="preserve">.</w:t>
      </w:r>
      <w:r>
        <w:rPr>
          <w:b/>
          <w:sz w:val="24"/>
        </w:rPr>
        <w:t xml:space="preserve">符合政府采购法第二十二条第一款规定的条件，并提供下列材料； </w:t>
      </w:r>
      <w:r/>
    </w:p>
    <w:p>
      <w:pPr>
        <w:pStyle w:val="863"/>
        <w:ind w:left="121" w:firstLine="358"/>
        <w:spacing w:before="93" w:line="360" w:lineRule="auto"/>
        <w:rPr>
          <w:spacing w:val="-1"/>
        </w:rPr>
      </w:pPr>
      <w:r>
        <w:rPr>
          <w:rFonts w:hint="eastAsia"/>
          <w:spacing w:val="-1"/>
        </w:rPr>
        <w:t xml:space="preserve">（</w:t>
      </w:r>
      <w:r>
        <w:rPr>
          <w:spacing w:val="-1"/>
        </w:rPr>
        <w:t xml:space="preserve">1）</w:t>
      </w:r>
      <w:r>
        <w:rPr>
          <w:rFonts w:hint="eastAsia"/>
          <w:spacing w:val="-1"/>
        </w:rPr>
        <w:t xml:space="preserve">具有独立承担民事责任的能力（提供法人或者其他组织的营业执照等证明材料）；</w:t>
      </w:r>
      <w:r/>
    </w:p>
    <w:p>
      <w:pPr>
        <w:pStyle w:val="863"/>
        <w:ind w:left="440"/>
        <w:spacing w:before="93" w:line="360" w:lineRule="auto"/>
      </w:pPr>
      <w:r>
        <w:rPr>
          <w:rFonts w:hint="eastAsia"/>
          <w:spacing w:val="-1"/>
        </w:rPr>
        <w:t xml:space="preserve">（</w:t>
      </w:r>
      <w:r>
        <w:rPr>
          <w:spacing w:val="-1"/>
        </w:rPr>
        <w:t xml:space="preserve">2）</w:t>
      </w:r>
      <w:r>
        <w:rPr>
          <w:rFonts w:asciiTheme="minorEastAsia" w:hAnsiTheme="minorEastAsia" w:eastAsiaTheme="minorEastAsia"/>
        </w:rPr>
        <w:t xml:space="preserve">具有良好的商业信誉和健全的财务会计制度（</w:t>
      </w:r>
      <w:r>
        <w:rPr>
          <w:rFonts w:hint="eastAsia"/>
        </w:rPr>
        <w:t xml:space="preserve">提供距投标响应文件提交截止时间六个月内任意一月份的财务状况报告（至少包括资产负债表和利润表）（法人或者其他组织成立未满三个月的可以不提供）或银行出具的资信证书（复印件）（投标截止时间前六个月内），或其经审计的</w:t>
      </w:r>
      <w:r>
        <w:t xml:space="preserve">2023年或2024年</w:t>
      </w:r>
      <w:r>
        <w:rPr>
          <w:rFonts w:hint="eastAsia"/>
        </w:rPr>
        <w:t xml:space="preserve">度财务报告复印件</w:t>
      </w:r>
      <w:r>
        <w:rPr>
          <w:rFonts w:asciiTheme="minorEastAsia" w:hAnsiTheme="minorEastAsia" w:eastAsiaTheme="minorEastAsia"/>
        </w:rPr>
        <w:t xml:space="preserve">）</w:t>
      </w:r>
      <w:r>
        <w:rPr>
          <w:rFonts w:hint="eastAsia"/>
        </w:rPr>
        <w:t xml:space="preserve">。</w:t>
      </w:r>
      <w:r/>
    </w:p>
    <w:p>
      <w:pPr>
        <w:pStyle w:val="863"/>
        <w:ind w:left="440"/>
        <w:spacing w:before="93" w:line="360" w:lineRule="auto"/>
        <w:rPr>
          <w:spacing w:val="-1"/>
        </w:rPr>
      </w:pPr>
      <w:r>
        <w:rPr>
          <w:rFonts w:hint="eastAsia"/>
          <w:spacing w:val="-1"/>
        </w:rPr>
        <w:t xml:space="preserve">（</w:t>
      </w:r>
      <w:r>
        <w:rPr>
          <w:spacing w:val="-1"/>
        </w:rPr>
        <w:t xml:space="preserve">3）</w:t>
      </w:r>
      <w:r>
        <w:rPr>
          <w:rFonts w:hint="eastAsia"/>
          <w:spacing w:val="-1"/>
        </w:rPr>
        <w:t xml:space="preserve">具有履行合同所必需的设备和专业技术能力（根据项目需求提供履行合同所必需的设备和专业技术能力的书面声明材料）；</w:t>
      </w:r>
      <w:r/>
    </w:p>
    <w:p>
      <w:pPr>
        <w:pStyle w:val="863"/>
        <w:ind w:firstLine="239"/>
        <w:spacing w:before="93" w:line="360" w:lineRule="auto"/>
        <w:rPr>
          <w:spacing w:val="-1"/>
        </w:rPr>
      </w:pPr>
      <w:r>
        <w:rPr>
          <w:rFonts w:hint="eastAsia"/>
          <w:spacing w:val="-1"/>
        </w:rPr>
        <w:t xml:space="preserve">（</w:t>
      </w:r>
      <w:r>
        <w:rPr>
          <w:spacing w:val="-1"/>
        </w:rPr>
        <w:t xml:space="preserve">4）供应商有依法缴纳税收和社会保障资金的良好记录，提供参加本次政府采购活动近</w:t>
      </w:r>
      <w:r/>
    </w:p>
    <w:p>
      <w:pPr>
        <w:pStyle w:val="863"/>
        <w:ind w:firstLine="358"/>
        <w:spacing w:before="93" w:line="360" w:lineRule="auto"/>
        <w:rPr>
          <w:spacing w:val="-1"/>
        </w:rPr>
      </w:pPr>
      <w:r>
        <w:rPr>
          <w:spacing w:val="-1"/>
        </w:rPr>
        <w:t xml:space="preserve">六个月（至少一个月）依法缴纳税收和社会保障资金的相关材料（根据国家相关政策免缴或迟缴的需提供相关证明材料）；</w:t>
      </w:r>
      <w:r/>
    </w:p>
    <w:p>
      <w:pPr>
        <w:pStyle w:val="863"/>
        <w:ind w:firstLine="239"/>
        <w:spacing w:before="93" w:line="360" w:lineRule="auto"/>
        <w:rPr>
          <w:spacing w:val="-1"/>
        </w:rPr>
      </w:pPr>
      <w:r>
        <w:rPr>
          <w:rFonts w:hint="eastAsia"/>
          <w:spacing w:val="-1"/>
        </w:rPr>
        <w:t xml:space="preserve">（</w:t>
      </w:r>
      <w:r>
        <w:rPr>
          <w:spacing w:val="-1"/>
        </w:rPr>
        <w:t xml:space="preserve">5）参加政府采购活动前三年内，在经营活动中没有重大违法记录（提供参加本次政府采购活动前3年内在经营活动中没有重大违法记录的书面声明）；</w:t>
      </w:r>
      <w:r/>
    </w:p>
    <w:p>
      <w:pPr>
        <w:pStyle w:val="863"/>
        <w:ind w:firstLine="239"/>
        <w:spacing w:before="93" w:line="360" w:lineRule="auto"/>
        <w:rPr>
          <w:spacing w:val="-1"/>
        </w:rPr>
      </w:pPr>
      <w:r>
        <w:rPr>
          <w:rFonts w:hint="eastAsia"/>
          <w:spacing w:val="-1"/>
        </w:rPr>
        <w:t xml:space="preserve">（</w:t>
      </w:r>
      <w:r>
        <w:rPr>
          <w:spacing w:val="-1"/>
        </w:rPr>
        <w:t xml:space="preserve">6）法律、行政法规规定的其他条件。</w:t>
      </w:r>
      <w:r/>
    </w:p>
    <w:p>
      <w:pPr>
        <w:ind w:left="220" w:firstLine="120"/>
        <w:spacing w:before="158" w:after="240" w:line="360" w:lineRule="auto"/>
        <w:tabs>
          <w:tab w:val="left" w:pos="1205" w:leader="none"/>
        </w:tabs>
        <w:rPr>
          <w:b/>
          <w:sz w:val="24"/>
        </w:rPr>
      </w:pPr>
      <w:r>
        <w:rPr>
          <w:rFonts w:hint="eastAsia"/>
          <w:b/>
          <w:sz w:val="24"/>
        </w:rPr>
        <w:t xml:space="preserve">2.落实政府采购政策需满足的资格要求：无</w:t>
      </w:r>
      <w:r/>
    </w:p>
    <w:p>
      <w:pPr>
        <w:ind w:left="220" w:firstLine="240"/>
        <w:spacing w:before="158" w:after="240" w:line="360" w:lineRule="auto"/>
        <w:tabs>
          <w:tab w:val="left" w:pos="120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本项目是否属专门面向中小企业采购项目：</w:t>
      </w:r>
      <w:r>
        <w:rPr>
          <w:rFonts w:hint="eastAsia" w:asciiTheme="minorEastAsia" w:hAnsiTheme="minorEastAsia" w:eastAsiaTheme="minorEastAsia"/>
          <w:sz w:val="24"/>
          <w:szCs w:val="24"/>
        </w:rPr>
        <w:t xml:space="preserve">否</w:t>
      </w:r>
      <w:r/>
    </w:p>
    <w:p>
      <w:pPr>
        <w:ind w:right="220"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对应中小企业划分标准所属行业：</w:t>
      </w:r>
      <w:r>
        <w:rPr>
          <w:rFonts w:hint="eastAsia" w:asciiTheme="minorEastAsia" w:hAnsiTheme="minorEastAsia" w:eastAsiaTheme="minorEastAsia"/>
          <w:sz w:val="24"/>
          <w:szCs w:val="24"/>
        </w:rPr>
        <w:t xml:space="preserve">软件和信息技术服务业</w:t>
      </w:r>
      <w:r/>
    </w:p>
    <w:p>
      <w:pPr>
        <w:ind w:firstLine="241"/>
        <w:spacing w:before="158" w:after="240" w:line="360" w:lineRule="auto"/>
        <w:tabs>
          <w:tab w:val="left" w:pos="1205" w:leader="none"/>
        </w:tabs>
        <w:rPr>
          <w:b/>
          <w:sz w:val="24"/>
        </w:rPr>
      </w:pPr>
      <w:r>
        <w:rPr>
          <w:b/>
          <w:sz w:val="24"/>
        </w:rPr>
        <w:t xml:space="preserve">3.</w:t>
      </w:r>
      <w:r>
        <w:rPr>
          <w:rFonts w:hint="eastAsia"/>
          <w:b/>
          <w:sz w:val="24"/>
        </w:rPr>
        <w:t xml:space="preserve">采购人根据采购项目的特殊要求规定的特定条件</w:t>
      </w:r>
      <w:r>
        <w:rPr>
          <w:rFonts w:hint="eastAsia"/>
          <w:b/>
          <w:sz w:val="24"/>
        </w:rPr>
        <w:t xml:space="preserve">：</w:t>
      </w:r>
      <w:r>
        <w:rPr>
          <w:rFonts w:hint="eastAsia"/>
          <w:sz w:val="24"/>
        </w:rPr>
        <w:t xml:space="preserve">需</w:t>
      </w:r>
      <w:r>
        <w:rPr>
          <w:rFonts w:hint="eastAsia"/>
          <w:sz w:val="24"/>
        </w:rPr>
        <w:t xml:space="preserve">提供</w:t>
      </w:r>
      <w:bookmarkStart w:id="6" w:name="OLE_LINK18"/>
      <w:r>
        <w:rPr>
          <w:rFonts w:hint="eastAsia"/>
          <w:sz w:val="24"/>
        </w:rPr>
        <w:t xml:space="preserve">网信部门</w:t>
      </w:r>
      <w:r>
        <w:rPr>
          <w:rFonts w:hint="eastAsia"/>
          <w:sz w:val="24"/>
        </w:rPr>
        <w:t xml:space="preserve">颁发的互联网新闻信息服务许可证</w:t>
      </w:r>
      <w:bookmarkEnd w:id="6"/>
      <w:r>
        <w:rPr>
          <w:rFonts w:hint="eastAsia"/>
          <w:sz w:val="24"/>
        </w:rPr>
        <w:t xml:space="preserve">，具备依法从事互联网新闻信息采编发布能力</w:t>
      </w:r>
      <w:r>
        <w:rPr>
          <w:rFonts w:hint="eastAsia"/>
          <w:sz w:val="24"/>
        </w:rPr>
        <w:t xml:space="preserve">。</w:t>
      </w:r>
      <w:r>
        <w:rPr>
          <w:rFonts w:hint="eastAsia"/>
          <w:sz w:val="24"/>
        </w:rPr>
        <w:t xml:space="preserve">（提供复印件加盖公章）</w:t>
      </w:r>
      <w:r/>
    </w:p>
    <w:p>
      <w:pPr>
        <w:ind w:firstLine="240"/>
        <w:spacing w:line="360" w:lineRule="auto"/>
        <w:rPr>
          <w:b/>
          <w:spacing w:val="-1"/>
          <w:sz w:val="24"/>
          <w:szCs w:val="24"/>
        </w:rPr>
      </w:pPr>
      <w:r>
        <w:rPr>
          <w:b/>
          <w:spacing w:val="-1"/>
          <w:sz w:val="24"/>
          <w:szCs w:val="24"/>
        </w:rPr>
        <w:t xml:space="preserve">4.</w:t>
      </w:r>
      <w:r>
        <w:rPr>
          <w:rFonts w:hint="eastAsia"/>
          <w:b/>
          <w:spacing w:val="-1"/>
          <w:sz w:val="24"/>
          <w:szCs w:val="24"/>
        </w:rPr>
        <w:t xml:space="preserve">拒绝下述供应商参加本次采购活动：</w:t>
      </w:r>
      <w:r/>
    </w:p>
    <w:p>
      <w:pPr>
        <w:ind w:left="220" w:firstLine="239"/>
        <w:spacing w:line="360" w:lineRule="auto"/>
        <w:rPr>
          <w:spacing w:val="-1"/>
          <w:sz w:val="24"/>
          <w:szCs w:val="24"/>
        </w:rPr>
      </w:pPr>
      <w:r>
        <w:rPr>
          <w:rFonts w:hint="eastAsia"/>
          <w:spacing w:val="-1"/>
          <w:sz w:val="24"/>
          <w:szCs w:val="24"/>
        </w:rPr>
        <w:t xml:space="preserve">（1）供应商单位</w:t>
      </w:r>
      <w:r>
        <w:rPr>
          <w:spacing w:val="-1"/>
          <w:sz w:val="24"/>
          <w:szCs w:val="24"/>
        </w:rPr>
        <w:t xml:space="preserve">负责人是同</w:t>
      </w:r>
      <w:r>
        <w:rPr>
          <w:sz w:val="24"/>
        </w:rPr>
        <w:t xml:space="preserve">一人</w:t>
      </w:r>
      <w:r>
        <w:rPr>
          <w:rFonts w:hint="eastAsia"/>
          <w:sz w:val="24"/>
        </w:rPr>
        <w:t xml:space="preserve">或</w:t>
      </w:r>
      <w:r>
        <w:rPr>
          <w:sz w:val="24"/>
        </w:rPr>
        <w:t xml:space="preserve">存在</w:t>
      </w:r>
      <w:r>
        <w:rPr>
          <w:rFonts w:hint="eastAsia"/>
          <w:sz w:val="24"/>
        </w:rPr>
        <w:t xml:space="preserve">直接控股、</w:t>
      </w:r>
      <w:r>
        <w:rPr>
          <w:spacing w:val="-1"/>
          <w:sz w:val="24"/>
          <w:szCs w:val="24"/>
        </w:rPr>
        <w:t xml:space="preserve">管理关系</w:t>
      </w:r>
      <w:r>
        <w:rPr>
          <w:rFonts w:hint="eastAsia"/>
          <w:spacing w:val="-1"/>
          <w:sz w:val="24"/>
          <w:szCs w:val="24"/>
        </w:rPr>
        <w:t xml:space="preserve">的不同供应商</w:t>
      </w:r>
      <w:r>
        <w:rPr>
          <w:rFonts w:hint="eastAsia"/>
          <w:spacing w:val="-1"/>
          <w:sz w:val="24"/>
          <w:szCs w:val="24"/>
        </w:rPr>
        <w:t xml:space="preserve">，不得参加同一合同项下的政府采购活动。</w:t>
      </w:r>
      <w:r/>
    </w:p>
    <w:p>
      <w:pPr>
        <w:pStyle w:val="863"/>
        <w:ind w:left="220" w:firstLine="119"/>
        <w:spacing w:line="360" w:lineRule="auto"/>
        <w:rPr>
          <w:spacing w:val="-1"/>
        </w:rPr>
      </w:pPr>
      <w:r>
        <w:rPr>
          <w:rFonts w:hint="eastAsia"/>
          <w:spacing w:val="-1"/>
        </w:rPr>
        <w:t xml:space="preserve">（2）凡为采购项目提供整体设计、规范编制或者项目管理、监理、检测等服务的供应商，不得再参加本项目的采购活动。</w:t>
      </w:r>
      <w:r/>
    </w:p>
    <w:p>
      <w:pPr>
        <w:ind w:firstLine="358"/>
        <w:spacing w:line="360" w:lineRule="auto"/>
        <w:rPr>
          <w:spacing w:val="-1"/>
          <w:sz w:val="24"/>
          <w:szCs w:val="24"/>
        </w:rPr>
      </w:pPr>
      <w:r>
        <w:rPr>
          <w:rFonts w:hint="eastAsia"/>
          <w:spacing w:val="-1"/>
          <w:sz w:val="24"/>
          <w:szCs w:val="24"/>
        </w:rPr>
        <w:t xml:space="preserve">（3）</w:t>
      </w:r>
      <w:r>
        <w:rPr>
          <w:rFonts w:hint="eastAsia" w:asciiTheme="minorEastAsia" w:hAnsiTheme="minorEastAsia" w:eastAsiaTheme="minorEastAsia"/>
          <w:sz w:val="24"/>
          <w:szCs w:val="24"/>
        </w:rPr>
        <w:t xml:space="preserve">供应商被“信用中国”网站（www.creditchina.gov.cn）、“中国政府采购网"(www.ccgp.gov.cn)列入失信被执行人、重大税收违法案件当事人名单、政府采购严重违法失信行为记录名单。</w:t>
      </w:r>
      <w:r/>
    </w:p>
    <w:p>
      <w:pPr>
        <w:pStyle w:val="858"/>
        <w:ind w:left="606"/>
        <w:spacing w:before="240" w:after="240" w:line="306" w:lineRule="exact"/>
      </w:pPr>
      <w:r>
        <w:rPr>
          <w:rFonts w:hint="eastAsia"/>
        </w:rPr>
        <w:t xml:space="preserve">三</w:t>
      </w:r>
      <w:r>
        <w:t xml:space="preserve">、</w:t>
      </w:r>
      <w:r>
        <w:rPr>
          <w:rFonts w:hint="eastAsia"/>
        </w:rPr>
        <w:t xml:space="preserve">获取招标文件</w:t>
      </w:r>
      <w:r/>
    </w:p>
    <w:p>
      <w:pPr>
        <w:ind w:left="440" w:right="440" w:firstLine="230"/>
        <w:spacing w:line="360" w:lineRule="auto"/>
        <w:rPr>
          <w:spacing w:val="-10"/>
          <w:sz w:val="24"/>
          <w:szCs w:val="24"/>
        </w:rPr>
      </w:pPr>
      <w:r>
        <w:rPr>
          <w:rFonts w:hint="eastAsia"/>
          <w:spacing w:val="-10"/>
          <w:sz w:val="24"/>
          <w:szCs w:val="24"/>
        </w:rPr>
        <w:t xml:space="preserve">1</w:t>
      </w:r>
      <w:r>
        <w:rPr>
          <w:spacing w:val="-10"/>
          <w:sz w:val="24"/>
          <w:szCs w:val="24"/>
        </w:rPr>
        <w:t xml:space="preserve">.</w:t>
      </w:r>
      <w:r>
        <w:rPr>
          <w:spacing w:val="-10"/>
          <w:sz w:val="24"/>
          <w:szCs w:val="24"/>
        </w:rPr>
        <w:t xml:space="preserve"> </w:t>
      </w:r>
      <w:r>
        <w:rPr>
          <w:rFonts w:hint="eastAsia"/>
          <w:spacing w:val="-10"/>
          <w:sz w:val="24"/>
          <w:szCs w:val="24"/>
        </w:rPr>
        <w:t xml:space="preserve">时间：</w:t>
      </w:r>
      <w:r>
        <w:rPr>
          <w:rFonts w:hint="eastAsia"/>
          <w:spacing w:val="-10"/>
          <w:sz w:val="24"/>
          <w:szCs w:val="24"/>
        </w:rPr>
        <w:t xml:space="preserve">202</w:t>
      </w:r>
      <w:r>
        <w:rPr>
          <w:spacing w:val="-10"/>
          <w:sz w:val="24"/>
          <w:szCs w:val="24"/>
        </w:rPr>
        <w:t xml:space="preserve">5</w:t>
      </w:r>
      <w:r>
        <w:rPr>
          <w:rFonts w:hint="eastAsia"/>
          <w:spacing w:val="-10"/>
          <w:sz w:val="24"/>
          <w:szCs w:val="24"/>
        </w:rPr>
        <w:t xml:space="preserve">年</w:t>
      </w:r>
      <w:r>
        <w:rPr>
          <w:spacing w:val="-10"/>
          <w:sz w:val="24"/>
          <w:szCs w:val="24"/>
          <w:lang w:val="en-US"/>
        </w:rPr>
        <w:t xml:space="preserve">0</w:t>
      </w:r>
      <w:r>
        <w:rPr>
          <w:spacing w:val="-10"/>
          <w:sz w:val="24"/>
          <w:szCs w:val="24"/>
          <w:lang w:val="en-US"/>
        </w:rPr>
        <w:t xml:space="preserve">4</w:t>
      </w:r>
      <w:r>
        <w:rPr>
          <w:rFonts w:hint="eastAsia"/>
          <w:spacing w:val="-10"/>
          <w:sz w:val="24"/>
          <w:szCs w:val="24"/>
        </w:rPr>
        <w:t xml:space="preserve">月</w:t>
      </w:r>
      <w:r>
        <w:rPr>
          <w:spacing w:val="-10"/>
          <w:sz w:val="24"/>
          <w:szCs w:val="24"/>
          <w:lang w:val="en-US"/>
        </w:rPr>
        <w:t xml:space="preserve">21</w:t>
      </w:r>
      <w:r>
        <w:rPr>
          <w:rFonts w:hint="eastAsia"/>
          <w:spacing w:val="-10"/>
          <w:sz w:val="24"/>
          <w:szCs w:val="24"/>
        </w:rPr>
        <w:t xml:space="preserve">日至</w:t>
      </w:r>
      <w:r>
        <w:rPr>
          <w:spacing w:val="-10"/>
          <w:sz w:val="24"/>
          <w:szCs w:val="24"/>
        </w:rPr>
        <w:t xml:space="preserve">202</w:t>
      </w:r>
      <w:r>
        <w:rPr>
          <w:spacing w:val="-10"/>
          <w:sz w:val="24"/>
          <w:szCs w:val="24"/>
        </w:rPr>
        <w:t xml:space="preserve">5</w:t>
      </w:r>
      <w:r>
        <w:rPr>
          <w:spacing w:val="-10"/>
          <w:sz w:val="24"/>
          <w:szCs w:val="24"/>
        </w:rPr>
        <w:t xml:space="preserve">年</w:t>
      </w:r>
      <w:r>
        <w:rPr>
          <w:spacing w:val="-10"/>
          <w:sz w:val="24"/>
          <w:szCs w:val="24"/>
          <w:lang w:val="en-US"/>
        </w:rPr>
        <w:t xml:space="preserve">0</w:t>
      </w:r>
      <w:r>
        <w:rPr>
          <w:spacing w:val="-10"/>
          <w:sz w:val="24"/>
          <w:szCs w:val="24"/>
          <w:lang w:val="en-US"/>
        </w:rPr>
        <w:t xml:space="preserve">4</w:t>
      </w:r>
      <w:r>
        <w:rPr>
          <w:rFonts w:hint="eastAsia"/>
          <w:spacing w:val="-10"/>
          <w:sz w:val="24"/>
          <w:szCs w:val="24"/>
        </w:rPr>
        <w:t xml:space="preserve">月</w:t>
      </w:r>
      <w:r>
        <w:rPr>
          <w:spacing w:val="-10"/>
          <w:sz w:val="24"/>
          <w:szCs w:val="24"/>
          <w:lang w:val="en-US"/>
        </w:rPr>
        <w:t xml:space="preserve">25</w:t>
      </w:r>
      <w:r>
        <w:rPr>
          <w:rFonts w:hint="eastAsia"/>
          <w:spacing w:val="-10"/>
          <w:sz w:val="24"/>
          <w:szCs w:val="24"/>
        </w:rPr>
        <w:t xml:space="preserve">日，每天上午9</w:t>
      </w:r>
      <w:r>
        <w:rPr>
          <w:spacing w:val="-10"/>
          <w:sz w:val="24"/>
          <w:szCs w:val="24"/>
        </w:rPr>
        <w:t xml:space="preserve">:30</w:t>
      </w:r>
      <w:r>
        <w:rPr>
          <w:rFonts w:hint="eastAsia"/>
          <w:spacing w:val="-10"/>
          <w:sz w:val="24"/>
          <w:szCs w:val="24"/>
        </w:rPr>
        <w:t xml:space="preserve">至1</w:t>
      </w:r>
      <w:r>
        <w:rPr>
          <w:spacing w:val="-10"/>
          <w:sz w:val="24"/>
          <w:szCs w:val="24"/>
        </w:rPr>
        <w:t xml:space="preserve">1:00</w:t>
      </w:r>
      <w:r>
        <w:rPr>
          <w:rFonts w:hint="eastAsia"/>
          <w:spacing w:val="-10"/>
          <w:sz w:val="24"/>
          <w:szCs w:val="24"/>
        </w:rPr>
        <w:t xml:space="preserve">，下午14:</w:t>
      </w:r>
      <w:r>
        <w:rPr>
          <w:spacing w:val="-10"/>
          <w:sz w:val="24"/>
          <w:szCs w:val="24"/>
        </w:rPr>
        <w:t xml:space="preserve">30</w:t>
      </w:r>
      <w:r>
        <w:rPr>
          <w:rFonts w:hint="eastAsia"/>
          <w:spacing w:val="-10"/>
          <w:sz w:val="24"/>
          <w:szCs w:val="24"/>
        </w:rPr>
        <w:t xml:space="preserve">至1</w:t>
      </w:r>
      <w:r>
        <w:rPr>
          <w:spacing w:val="-10"/>
          <w:sz w:val="24"/>
          <w:szCs w:val="24"/>
        </w:rPr>
        <w:t xml:space="preserve">7:00</w:t>
      </w:r>
      <w:r>
        <w:rPr>
          <w:rFonts w:hint="eastAsia"/>
          <w:spacing w:val="-10"/>
          <w:sz w:val="24"/>
          <w:szCs w:val="24"/>
        </w:rPr>
        <w:t xml:space="preserve">（北京时间，</w:t>
      </w:r>
      <w:r>
        <w:rPr>
          <w:spacing w:val="-10"/>
          <w:sz w:val="24"/>
          <w:szCs w:val="24"/>
        </w:rPr>
        <w:t xml:space="preserve">法定节假日</w:t>
      </w:r>
      <w:r>
        <w:rPr>
          <w:rFonts w:hint="eastAsia"/>
          <w:spacing w:val="-10"/>
          <w:sz w:val="24"/>
          <w:szCs w:val="24"/>
        </w:rPr>
        <w:t xml:space="preserve">除外 ）</w:t>
      </w:r>
      <w:r/>
    </w:p>
    <w:p>
      <w:pPr>
        <w:ind w:left="440" w:right="200" w:firstLine="230"/>
        <w:spacing w:line="360" w:lineRule="auto"/>
        <w:rPr>
          <w:spacing w:val="-10"/>
          <w:sz w:val="24"/>
          <w:szCs w:val="24"/>
        </w:rPr>
      </w:pPr>
      <w:r>
        <w:rPr>
          <w:rFonts w:hint="eastAsia"/>
          <w:spacing w:val="-10"/>
          <w:sz w:val="24"/>
          <w:szCs w:val="24"/>
        </w:rPr>
        <w:t xml:space="preserve">2</w:t>
      </w:r>
      <w:r>
        <w:rPr>
          <w:spacing w:val="-10"/>
          <w:sz w:val="24"/>
          <w:szCs w:val="24"/>
        </w:rPr>
        <w:t xml:space="preserve">.</w:t>
      </w:r>
      <w:r>
        <w:rPr>
          <w:spacing w:val="-10"/>
          <w:sz w:val="24"/>
          <w:szCs w:val="24"/>
        </w:rPr>
        <w:t xml:space="preserve"> </w:t>
      </w:r>
      <w:r>
        <w:rPr>
          <w:rFonts w:hint="eastAsia"/>
          <w:spacing w:val="-10"/>
          <w:sz w:val="24"/>
          <w:szCs w:val="24"/>
        </w:rPr>
        <w:t xml:space="preserve">地点：南京市建</w:t>
      </w:r>
      <w:r>
        <w:rPr>
          <w:rFonts w:hint="eastAsia"/>
          <w:spacing w:val="-10"/>
          <w:sz w:val="24"/>
          <w:szCs w:val="24"/>
        </w:rPr>
        <w:t xml:space="preserve">邺</w:t>
      </w:r>
      <w:r>
        <w:rPr>
          <w:rFonts w:hint="eastAsia"/>
          <w:spacing w:val="-10"/>
          <w:sz w:val="24"/>
          <w:szCs w:val="24"/>
        </w:rPr>
        <w:t xml:space="preserve">区嘉陵江东街18号6号楼1316室</w:t>
      </w:r>
      <w:r/>
    </w:p>
    <w:p>
      <w:pPr>
        <w:ind w:left="440" w:right="200" w:firstLine="230"/>
        <w:spacing w:line="360" w:lineRule="auto"/>
        <w:rPr>
          <w:spacing w:val="-10"/>
          <w:sz w:val="24"/>
          <w:szCs w:val="24"/>
        </w:rPr>
      </w:pPr>
      <w:r>
        <w:rPr>
          <w:rFonts w:hint="eastAsia"/>
          <w:spacing w:val="-10"/>
          <w:sz w:val="24"/>
          <w:szCs w:val="24"/>
        </w:rPr>
        <w:t xml:space="preserve">3</w:t>
      </w:r>
      <w:r>
        <w:rPr>
          <w:spacing w:val="-10"/>
          <w:sz w:val="24"/>
          <w:szCs w:val="24"/>
        </w:rPr>
        <w:t xml:space="preserve">.</w:t>
      </w:r>
      <w:r>
        <w:rPr>
          <w:spacing w:val="-10"/>
          <w:sz w:val="24"/>
          <w:szCs w:val="24"/>
        </w:rPr>
        <w:t xml:space="preserve"> </w:t>
      </w:r>
      <w:r>
        <w:rPr>
          <w:rFonts w:hint="eastAsia"/>
          <w:spacing w:val="-10"/>
          <w:sz w:val="24"/>
          <w:szCs w:val="24"/>
        </w:rPr>
        <w:t xml:space="preserve">方式：</w:t>
      </w:r>
      <w:r/>
    </w:p>
    <w:p>
      <w:pPr>
        <w:pStyle w:val="863"/>
        <w:ind w:left="482" w:right="220"/>
        <w:spacing w:before="9" w:line="360" w:lineRule="auto"/>
        <w:rPr>
          <w:rFonts w:cs="Times New Roman"/>
        </w:rPr>
      </w:pPr>
      <w:r>
        <w:rPr>
          <w:rFonts w:hint="eastAsia" w:cs="Times New Roman"/>
        </w:rPr>
        <w:t xml:space="preserve">线上报名：须将报名资料</w:t>
      </w:r>
      <w:r>
        <w:rPr>
          <w:rFonts w:cs="Times New Roman"/>
        </w:rPr>
        <w:t xml:space="preserve">:1.营业执照副本复印件加盖公章，2.法人授权委托书原件，3.法人及委托人身份证复印件加盖公章，4.</w:t>
      </w:r>
      <w:r>
        <w:rPr>
          <w:rFonts w:hint="eastAsia" w:cs="Times New Roman"/>
        </w:rPr>
        <w:t xml:space="preserve">招标</w:t>
      </w:r>
      <w:r>
        <w:rPr>
          <w:rFonts w:cs="Times New Roman"/>
        </w:rPr>
        <w:t xml:space="preserve">文件标书费用支付截图及投标报名表（见附件）扫描编辑成一</w:t>
      </w:r>
      <w:r>
        <w:rPr>
          <w:rFonts w:cs="Times New Roman"/>
        </w:rPr>
        <w:t xml:space="preserve">个</w:t>
      </w:r>
      <w:r>
        <w:rPr>
          <w:rFonts w:cs="Times New Roman"/>
        </w:rPr>
        <w:t xml:space="preserve">文件夹（</w:t>
      </w:r>
      <w:r>
        <w:rPr>
          <w:rFonts w:hint="eastAsia" w:cs="Times New Roman"/>
        </w:rPr>
        <w:t xml:space="preserve">邮件</w:t>
      </w:r>
      <w:r>
        <w:rPr>
          <w:rFonts w:cs="Times New Roman"/>
        </w:rPr>
        <w:t xml:space="preserve">标题命名为项目编号+项目名称+投标单位）</w:t>
      </w:r>
      <w:r>
        <w:rPr>
          <w:rFonts w:cs="Times New Roman"/>
        </w:rPr>
        <w:t xml:space="preserve">发送至995002659@qq.com邮箱，标书报名费支付请备注项目名称简称+投标人名称简写+标书费字样。</w:t>
      </w:r>
      <w:r/>
    </w:p>
    <w:p>
      <w:pPr>
        <w:ind w:left="440" w:right="440" w:firstLine="345"/>
        <w:spacing w:line="360" w:lineRule="auto"/>
        <w:rPr>
          <w:spacing w:val="-10"/>
          <w:sz w:val="24"/>
          <w:szCs w:val="24"/>
        </w:rPr>
      </w:pPr>
      <w:r>
        <w:rPr>
          <w:rFonts w:hint="eastAsia"/>
          <w:spacing w:val="-10"/>
          <w:sz w:val="24"/>
          <w:szCs w:val="24"/>
        </w:rPr>
        <w:t xml:space="preserve">售价：人民币</w:t>
      </w:r>
      <w:r>
        <w:rPr>
          <w:spacing w:val="-10"/>
          <w:sz w:val="24"/>
          <w:szCs w:val="24"/>
        </w:rPr>
        <w:t xml:space="preserve">500元（招标文件售后概不退还）</w:t>
      </w:r>
      <w:r/>
    </w:p>
    <w:p>
      <w:pPr>
        <w:ind w:right="200" w:firstLine="600"/>
        <w:spacing w:before="161" w:line="364" w:lineRule="auto"/>
        <w:tabs>
          <w:tab w:val="left" w:pos="1024" w:leader="none"/>
        </w:tabs>
        <w:rPr>
          <w:sz w:val="24"/>
        </w:rPr>
      </w:pPr>
      <w:r>
        <w:rPr>
          <w:rFonts w:hint="eastAsia"/>
          <w:sz w:val="24"/>
        </w:rPr>
        <w:t xml:space="preserve">4.</w:t>
      </w:r>
      <w:r>
        <w:rPr>
          <w:sz w:val="24"/>
        </w:rPr>
        <w:t xml:space="preserve">其他相关事项：未按要求购买招标文件的供应商不得参与投标。</w:t>
      </w:r>
      <w:r/>
    </w:p>
    <w:p>
      <w:pPr>
        <w:pStyle w:val="858"/>
        <w:ind w:left="606"/>
        <w:spacing w:before="240" w:after="240" w:line="306" w:lineRule="exact"/>
      </w:pPr>
      <w:r>
        <w:rPr>
          <w:rFonts w:hint="eastAsia"/>
        </w:rPr>
        <w:t xml:space="preserve">四</w:t>
      </w:r>
      <w:r>
        <w:t xml:space="preserve">、</w:t>
      </w:r>
      <w:r>
        <w:rPr>
          <w:rFonts w:hint="eastAsia"/>
        </w:rPr>
        <w:t xml:space="preserve">提交投标文件</w:t>
      </w:r>
      <w:r>
        <w:rPr>
          <w:rFonts w:hint="eastAsia"/>
        </w:rPr>
        <w:t xml:space="preserve">地址</w:t>
      </w:r>
      <w:r>
        <w:t xml:space="preserve">及</w:t>
      </w:r>
      <w:r>
        <w:rPr>
          <w:rFonts w:hint="eastAsia"/>
        </w:rPr>
        <w:t xml:space="preserve">截止时间</w:t>
      </w:r>
      <w:r/>
    </w:p>
    <w:p>
      <w:pPr>
        <w:ind w:left="603"/>
        <w:spacing w:line="360" w:lineRule="auto"/>
        <w:tabs>
          <w:tab w:val="left" w:pos="1024" w:leader="none"/>
        </w:tabs>
        <w:rPr>
          <w:sz w:val="24"/>
        </w:rPr>
      </w:pPr>
      <w:r>
        <w:rPr>
          <w:rFonts w:hint="eastAsia"/>
          <w:sz w:val="24"/>
        </w:rPr>
        <w:t xml:space="preserve">1</w:t>
      </w:r>
      <w:r>
        <w:rPr>
          <w:sz w:val="24"/>
        </w:rPr>
        <w:t xml:space="preserve">.</w:t>
      </w:r>
      <w:r>
        <w:rPr>
          <w:sz w:val="24"/>
        </w:rPr>
        <w:t xml:space="preserve">投标文件开始接收时间：</w:t>
      </w:r>
      <w:r>
        <w:rPr>
          <w:sz w:val="24"/>
        </w:rPr>
        <w:t xml:space="preserve">202</w:t>
      </w:r>
      <w:r>
        <w:rPr>
          <w:sz w:val="24"/>
        </w:rPr>
        <w:t xml:space="preserve">5</w:t>
      </w:r>
      <w:r>
        <w:rPr>
          <w:sz w:val="24"/>
        </w:rPr>
        <w:t xml:space="preserve">年</w:t>
      </w:r>
      <w:r>
        <w:rPr>
          <w:sz w:val="24"/>
          <w:lang w:val="en-US"/>
        </w:rPr>
        <w:t xml:space="preserve">0</w:t>
      </w:r>
      <w:r>
        <w:rPr>
          <w:sz w:val="24"/>
          <w:lang w:val="en-US"/>
        </w:rPr>
        <w:t xml:space="preserve">5</w:t>
      </w:r>
      <w:r>
        <w:rPr>
          <w:sz w:val="24"/>
        </w:rPr>
        <w:t xml:space="preserve">月</w:t>
      </w:r>
      <w:r>
        <w:rPr>
          <w:sz w:val="24"/>
          <w:lang w:val="en-US"/>
        </w:rPr>
        <w:t xml:space="preserve">12</w:t>
      </w:r>
      <w:r>
        <w:rPr>
          <w:sz w:val="24"/>
        </w:rPr>
        <w:t xml:space="preserve">日</w:t>
      </w:r>
      <w:r>
        <w:rPr>
          <w:rFonts w:hint="eastAsia"/>
          <w:sz w:val="24"/>
          <w:lang w:val="en-US"/>
        </w:rPr>
        <w:t xml:space="preserve">下</w:t>
      </w:r>
      <w:r>
        <w:rPr>
          <w:sz w:val="24"/>
        </w:rPr>
        <w:t xml:space="preserve">午14 时 </w:t>
      </w:r>
      <w:r>
        <w:rPr>
          <w:sz w:val="24"/>
          <w:lang w:val="en-US"/>
        </w:rPr>
        <w:t xml:space="preserve">00</w:t>
      </w:r>
      <w:r>
        <w:rPr>
          <w:sz w:val="24"/>
        </w:rPr>
        <w:t xml:space="preserve"> 分 </w:t>
      </w:r>
      <w:r/>
    </w:p>
    <w:p>
      <w:pPr>
        <w:ind w:firstLine="600"/>
        <w:spacing w:line="360" w:lineRule="auto"/>
        <w:tabs>
          <w:tab w:val="left" w:pos="1024" w:leader="none"/>
        </w:tabs>
        <w:rPr>
          <w:sz w:val="24"/>
        </w:rPr>
      </w:pPr>
      <w:r>
        <w:rPr>
          <w:rFonts w:hint="eastAsia"/>
          <w:sz w:val="24"/>
        </w:rPr>
        <w:t xml:space="preserve">2.</w:t>
      </w:r>
      <w:r>
        <w:rPr>
          <w:sz w:val="24"/>
        </w:rPr>
        <w:t xml:space="preserve">投标文件接收截止时间：</w:t>
      </w:r>
      <w:r>
        <w:rPr>
          <w:sz w:val="24"/>
        </w:rPr>
        <w:t xml:space="preserve">202</w:t>
      </w:r>
      <w:r>
        <w:rPr>
          <w:sz w:val="24"/>
        </w:rPr>
        <w:t xml:space="preserve">5</w:t>
      </w:r>
      <w:r>
        <w:rPr>
          <w:sz w:val="24"/>
        </w:rPr>
        <w:t xml:space="preserve">年</w:t>
      </w:r>
      <w:r>
        <w:rPr>
          <w:sz w:val="24"/>
          <w:lang w:val="en-US"/>
        </w:rPr>
        <w:t xml:space="preserve">0</w:t>
      </w:r>
      <w:r>
        <w:rPr>
          <w:sz w:val="24"/>
          <w:lang w:val="en-US"/>
        </w:rPr>
        <w:t xml:space="preserve">5</w:t>
      </w:r>
      <w:r>
        <w:rPr>
          <w:sz w:val="24"/>
          <w:lang w:val="en-US"/>
        </w:rPr>
        <w:t xml:space="preserve">月</w:t>
      </w:r>
      <w:r>
        <w:rPr>
          <w:sz w:val="24"/>
          <w:lang w:val="en-US"/>
        </w:rPr>
        <w:t xml:space="preserve">1</w:t>
      </w:r>
      <w:r>
        <w:rPr>
          <w:sz w:val="24"/>
          <w:lang w:val="en-US"/>
        </w:rPr>
        <w:t xml:space="preserve">2</w:t>
      </w:r>
      <w:r>
        <w:rPr>
          <w:sz w:val="24"/>
          <w:lang w:val="en-US"/>
        </w:rPr>
        <w:t xml:space="preserve">日</w:t>
      </w:r>
      <w:r>
        <w:rPr>
          <w:rFonts w:hint="eastAsia"/>
          <w:spacing w:val="-24"/>
          <w:sz w:val="24"/>
          <w:lang w:val="en-US"/>
        </w:rPr>
        <w:t xml:space="preserve">下</w:t>
      </w:r>
      <w:r>
        <w:rPr>
          <w:sz w:val="24"/>
        </w:rPr>
        <w:t xml:space="preserve">午14</w:t>
      </w:r>
      <w:r>
        <w:rPr>
          <w:sz w:val="24"/>
        </w:rPr>
        <w:t xml:space="preserve"> </w:t>
      </w:r>
      <w:r>
        <w:rPr>
          <w:sz w:val="24"/>
        </w:rPr>
        <w:t xml:space="preserve">时</w:t>
      </w:r>
      <w:r>
        <w:rPr>
          <w:rFonts w:hint="eastAsia"/>
          <w:sz w:val="24"/>
        </w:rPr>
        <w:t xml:space="preserve"> 3</w:t>
      </w:r>
      <w:r>
        <w:rPr>
          <w:sz w:val="24"/>
        </w:rPr>
        <w:t xml:space="preserve">0 </w:t>
      </w:r>
      <w:r>
        <w:rPr>
          <w:rFonts w:hint="eastAsia"/>
          <w:sz w:val="24"/>
        </w:rPr>
        <w:t xml:space="preserve">分</w:t>
      </w:r>
      <w:r/>
    </w:p>
    <w:p>
      <w:pPr>
        <w:ind w:firstLine="600"/>
        <w:spacing w:line="360" w:lineRule="auto"/>
        <w:tabs>
          <w:tab w:val="left" w:pos="1024" w:leader="none"/>
        </w:tabs>
        <w:rPr>
          <w:sz w:val="24"/>
        </w:rPr>
      </w:pPr>
      <w:r>
        <w:rPr>
          <w:rFonts w:hint="eastAsia"/>
          <w:sz w:val="24"/>
        </w:rPr>
        <w:t xml:space="preserve">3.</w:t>
      </w:r>
      <w:r>
        <w:rPr>
          <w:sz w:val="24"/>
        </w:rPr>
        <w:t xml:space="preserve">投标文件接收地点：</w:t>
      </w:r>
      <w:r>
        <w:rPr>
          <w:rFonts w:hint="eastAsia"/>
          <w:sz w:val="24"/>
        </w:rPr>
        <w:t xml:space="preserve">南京市建</w:t>
      </w:r>
      <w:r>
        <w:rPr>
          <w:rFonts w:hint="eastAsia"/>
          <w:sz w:val="24"/>
        </w:rPr>
        <w:t xml:space="preserve">邺</w:t>
      </w:r>
      <w:r>
        <w:rPr>
          <w:rFonts w:hint="eastAsia"/>
          <w:sz w:val="24"/>
        </w:rPr>
        <w:t xml:space="preserve">区嘉陵江东街</w:t>
      </w:r>
      <w:r>
        <w:rPr>
          <w:sz w:val="24"/>
        </w:rPr>
        <w:t xml:space="preserve">18号6号楼13</w:t>
      </w:r>
      <w:r>
        <w:rPr>
          <w:sz w:val="24"/>
        </w:rPr>
        <w:t xml:space="preserve">03</w:t>
      </w:r>
      <w:r>
        <w:rPr>
          <w:sz w:val="24"/>
        </w:rPr>
        <w:t xml:space="preserve">室</w:t>
      </w:r>
      <w:r/>
    </w:p>
    <w:p>
      <w:pPr>
        <w:pStyle w:val="858"/>
        <w:ind w:left="606"/>
        <w:spacing w:after="240" w:line="306" w:lineRule="exact"/>
      </w:pPr>
      <w:r>
        <w:rPr>
          <w:rFonts w:hint="eastAsia"/>
        </w:rPr>
        <w:t xml:space="preserve">五</w:t>
      </w:r>
      <w:r>
        <w:t xml:space="preserve">、开标有关信息 </w:t>
      </w:r>
      <w:r/>
    </w:p>
    <w:p>
      <w:pPr>
        <w:ind w:left="709"/>
        <w:spacing w:line="306" w:lineRule="exact"/>
        <w:tabs>
          <w:tab w:val="left" w:pos="1024" w:leader="none"/>
        </w:tabs>
        <w:rPr>
          <w:sz w:val="24"/>
        </w:rPr>
      </w:pPr>
      <w:r>
        <w:rPr>
          <w:rFonts w:hint="eastAsia"/>
          <w:sz w:val="24"/>
        </w:rPr>
        <w:t xml:space="preserve">1.</w:t>
      </w:r>
      <w:r>
        <w:rPr>
          <w:sz w:val="24"/>
        </w:rPr>
        <w:t xml:space="preserve">开标时间：</w:t>
      </w:r>
      <w:r>
        <w:rPr>
          <w:sz w:val="24"/>
        </w:rPr>
        <w:t xml:space="preserve">202</w:t>
      </w:r>
      <w:r>
        <w:rPr>
          <w:sz w:val="24"/>
        </w:rPr>
        <w:t xml:space="preserve">5</w:t>
      </w:r>
      <w:r>
        <w:rPr>
          <w:sz w:val="24"/>
        </w:rPr>
        <w:t xml:space="preserve">年</w:t>
      </w:r>
      <w:r>
        <w:rPr>
          <w:sz w:val="24"/>
          <w:lang w:val="en-US"/>
        </w:rPr>
        <w:t xml:space="preserve">0</w:t>
      </w:r>
      <w:r>
        <w:rPr>
          <w:sz w:val="24"/>
          <w:lang w:val="en-US"/>
        </w:rPr>
        <w:t xml:space="preserve">5</w:t>
      </w:r>
      <w:r>
        <w:rPr>
          <w:sz w:val="24"/>
          <w:lang w:val="en-US"/>
        </w:rPr>
        <w:t xml:space="preserve">月</w:t>
      </w:r>
      <w:r>
        <w:rPr>
          <w:rFonts w:hint="eastAsia"/>
          <w:sz w:val="24"/>
          <w:lang w:val="en-US"/>
        </w:rPr>
        <w:t xml:space="preserve">1</w:t>
      </w:r>
      <w:r>
        <w:rPr>
          <w:sz w:val="24"/>
          <w:lang w:val="en-US"/>
        </w:rPr>
        <w:t xml:space="preserve">2</w:t>
      </w:r>
      <w:r>
        <w:rPr>
          <w:sz w:val="24"/>
          <w:lang w:val="en-US"/>
        </w:rPr>
        <w:t xml:space="preserve"> </w:t>
      </w:r>
      <w:r>
        <w:rPr>
          <w:sz w:val="24"/>
        </w:rPr>
        <w:t xml:space="preserve">日</w:t>
      </w:r>
      <w:r>
        <w:rPr>
          <w:rFonts w:hint="eastAsia"/>
          <w:sz w:val="24"/>
          <w:lang w:val="en-US"/>
        </w:rPr>
        <w:t xml:space="preserve">下</w:t>
      </w:r>
      <w:r>
        <w:rPr>
          <w:sz w:val="24"/>
          <w:lang w:val="en-US"/>
        </w:rPr>
        <w:t xml:space="preserve">午</w:t>
      </w:r>
      <w:r>
        <w:rPr>
          <w:rFonts w:hint="eastAsia"/>
          <w:sz w:val="24"/>
          <w:lang w:val="en-US"/>
        </w:rPr>
        <w:t xml:space="preserve"> </w:t>
      </w:r>
      <w:r>
        <w:rPr>
          <w:sz w:val="24"/>
          <w:lang w:val="en-US"/>
        </w:rPr>
        <w:t xml:space="preserve">14 时</w:t>
      </w:r>
      <w:r>
        <w:rPr>
          <w:rFonts w:hint="eastAsia"/>
          <w:sz w:val="24"/>
          <w:lang w:val="en-US"/>
        </w:rPr>
        <w:t xml:space="preserve"> 3</w:t>
      </w:r>
      <w:r>
        <w:rPr>
          <w:sz w:val="24"/>
          <w:lang w:val="en-US"/>
        </w:rPr>
        <w:t xml:space="preserve">0 </w:t>
      </w:r>
      <w:r>
        <w:rPr>
          <w:rFonts w:hint="eastAsia"/>
          <w:sz w:val="24"/>
          <w:lang w:val="en-US"/>
        </w:rPr>
        <w:t xml:space="preserve">分</w:t>
      </w:r>
      <w:r>
        <w:rPr>
          <w:sz w:val="24"/>
          <w:lang w:val="en-US"/>
        </w:rPr>
        <w:t xml:space="preserve">  </w:t>
      </w:r>
      <w:r/>
    </w:p>
    <w:p>
      <w:pPr>
        <w:ind w:right="1134" w:firstLine="708"/>
        <w:spacing w:before="120" w:line="362" w:lineRule="auto"/>
        <w:tabs>
          <w:tab w:val="left" w:pos="1024" w:leader="none"/>
        </w:tabs>
        <w:rPr>
          <w:spacing w:val="-4"/>
          <w:sz w:val="24"/>
        </w:rPr>
      </w:pPr>
      <w:r>
        <w:rPr>
          <w:rFonts w:hint="eastAsia"/>
          <w:spacing w:val="-4"/>
          <w:sz w:val="24"/>
        </w:rPr>
        <w:t xml:space="preserve">2.</w:t>
      </w:r>
      <w:r>
        <w:rPr>
          <w:spacing w:val="-4"/>
          <w:sz w:val="24"/>
        </w:rPr>
        <w:t xml:space="preserve">开标地点：</w:t>
      </w:r>
      <w:r>
        <w:rPr>
          <w:rFonts w:hint="eastAsia"/>
          <w:spacing w:val="-4"/>
          <w:sz w:val="24"/>
        </w:rPr>
        <w:t xml:space="preserve">南京市建</w:t>
      </w:r>
      <w:r>
        <w:rPr>
          <w:rFonts w:hint="eastAsia"/>
          <w:spacing w:val="-4"/>
          <w:sz w:val="24"/>
        </w:rPr>
        <w:t xml:space="preserve">邺</w:t>
      </w:r>
      <w:r>
        <w:rPr>
          <w:rFonts w:hint="eastAsia"/>
          <w:spacing w:val="-4"/>
          <w:sz w:val="24"/>
        </w:rPr>
        <w:t xml:space="preserve">区嘉陵江东街</w:t>
      </w:r>
      <w:r>
        <w:rPr>
          <w:spacing w:val="-4"/>
          <w:sz w:val="24"/>
        </w:rPr>
        <w:t xml:space="preserve">18号6号楼1303室</w:t>
      </w:r>
      <w:r/>
    </w:p>
    <w:p>
      <w:pPr>
        <w:pStyle w:val="858"/>
        <w:ind w:left="606"/>
        <w:spacing w:after="240" w:line="306" w:lineRule="exact"/>
      </w:pPr>
      <w:r>
        <w:rPr>
          <w:rFonts w:hint="eastAsia"/>
        </w:rPr>
        <w:t xml:space="preserve">六、公告期限</w:t>
      </w:r>
      <w:r/>
    </w:p>
    <w:p>
      <w:pPr>
        <w:ind w:right="220" w:firstLine="708"/>
        <w:spacing w:line="360" w:lineRule="auto"/>
        <w:rPr>
          <w:spacing w:val="-4"/>
          <w:sz w:val="24"/>
        </w:rPr>
      </w:pPr>
      <w:r>
        <w:rPr>
          <w:rFonts w:hint="eastAsia"/>
          <w:spacing w:val="-4"/>
          <w:sz w:val="24"/>
        </w:rPr>
        <w:t xml:space="preserve">1.</w:t>
      </w:r>
      <w:r>
        <w:rPr>
          <w:rFonts w:hint="eastAsia"/>
          <w:spacing w:val="-4"/>
          <w:sz w:val="24"/>
        </w:rPr>
        <w:t xml:space="preserve">自本公告发布之日起</w:t>
      </w:r>
      <w:r>
        <w:rPr>
          <w:spacing w:val="-4"/>
          <w:sz w:val="24"/>
        </w:rPr>
        <w:t xml:space="preserve">5</w:t>
      </w:r>
      <w:r>
        <w:rPr>
          <w:rFonts w:hint="eastAsia"/>
          <w:spacing w:val="-4"/>
          <w:sz w:val="24"/>
        </w:rPr>
        <w:t xml:space="preserve">个工作日。</w:t>
      </w:r>
      <w:r/>
    </w:p>
    <w:p>
      <w:pPr>
        <w:pStyle w:val="858"/>
        <w:ind w:left="606"/>
        <w:spacing w:before="240" w:after="240" w:line="360" w:lineRule="auto"/>
      </w:pPr>
      <w:r>
        <w:rPr>
          <w:rFonts w:hint="eastAsia"/>
        </w:rPr>
        <w:t xml:space="preserve">七</w:t>
      </w:r>
      <w:r>
        <w:t xml:space="preserve">、</w:t>
      </w:r>
      <w:r>
        <w:rPr>
          <w:rFonts w:hint="eastAsia"/>
        </w:rPr>
        <w:t xml:space="preserve">凡对本次采购提出询问，请按</w:t>
      </w:r>
      <w:r>
        <w:t xml:space="preserve">以下方式</w:t>
      </w:r>
      <w:r>
        <w:rPr>
          <w:rFonts w:hint="eastAsia"/>
        </w:rPr>
        <w:t xml:space="preserve">联系</w:t>
      </w:r>
      <w:r/>
    </w:p>
    <w:p>
      <w:pPr>
        <w:ind w:left="1116" w:right="220" w:hanging="3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1.采购人信息</w:t>
      </w:r>
      <w:r/>
    </w:p>
    <w:p>
      <w:pPr>
        <w:ind w:left="1116" w:right="220" w:hanging="3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名    称：</w:t>
      </w:r>
      <w:r>
        <w:rPr>
          <w:rFonts w:hint="eastAsia"/>
          <w:sz w:val="24"/>
          <w:szCs w:val="24"/>
        </w:rPr>
        <w:t xml:space="preserve">中共江苏省委宣传部</w:t>
      </w:r>
      <w:r>
        <w:rPr>
          <w:rFonts w:asciiTheme="minorEastAsia" w:hAnsiTheme="minorEastAsia" w:eastAsiaTheme="minorEastAsia"/>
          <w:sz w:val="24"/>
          <w:szCs w:val="24"/>
        </w:rPr>
        <w:t xml:space="preserve"> </w:t>
      </w:r>
      <w:r/>
    </w:p>
    <w:p>
      <w:pPr>
        <w:ind w:left="1116" w:right="220" w:hanging="300"/>
        <w:spacing w:line="360" w:lineRule="auto"/>
        <w:rPr>
          <w:sz w:val="24"/>
          <w:szCs w:val="24"/>
        </w:rPr>
      </w:pPr>
      <w:r>
        <w:rPr>
          <w:rFonts w:hint="eastAsia" w:asciiTheme="minorEastAsia" w:hAnsiTheme="minorEastAsia" w:eastAsiaTheme="minorEastAsia"/>
          <w:sz w:val="24"/>
          <w:szCs w:val="24"/>
        </w:rPr>
        <w:t xml:space="preserve">地    址：</w:t>
      </w:r>
      <w:r>
        <w:rPr>
          <w:sz w:val="24"/>
          <w:szCs w:val="24"/>
        </w:rPr>
        <w:t xml:space="preserve"> </w:t>
      </w:r>
      <w:r>
        <w:rPr>
          <w:rFonts w:hint="eastAsia"/>
          <w:sz w:val="24"/>
          <w:szCs w:val="24"/>
        </w:rPr>
        <w:t xml:space="preserve">南京市鼓楼区北京西路</w:t>
      </w:r>
      <w:r>
        <w:rPr>
          <w:sz w:val="24"/>
          <w:szCs w:val="24"/>
        </w:rPr>
        <w:t xml:space="preserve">70号11号楼</w:t>
      </w:r>
      <w:r/>
    </w:p>
    <w:p>
      <w:pPr>
        <w:ind w:left="1116" w:right="220" w:hanging="3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联 系 人：</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张鹏</w:t>
      </w:r>
      <w:r/>
    </w:p>
    <w:p>
      <w:pPr>
        <w:ind w:left="1116" w:right="220" w:hanging="3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联系方式：</w:t>
      </w:r>
      <w:r>
        <w:rPr>
          <w:rFonts w:asciiTheme="minorEastAsia" w:hAnsiTheme="minorEastAsia" w:eastAsiaTheme="minorEastAsia"/>
          <w:sz w:val="24"/>
          <w:szCs w:val="24"/>
        </w:rPr>
        <w:t xml:space="preserve"> </w:t>
      </w:r>
      <w:r>
        <w:rPr>
          <w:rFonts w:asciiTheme="minorEastAsia" w:hAnsiTheme="minorEastAsia" w:eastAsiaTheme="minorEastAsia"/>
          <w:sz w:val="24"/>
          <w:szCs w:val="24"/>
        </w:rPr>
        <w:t xml:space="preserve">025-88802799</w:t>
      </w:r>
      <w:r/>
    </w:p>
    <w:p>
      <w:pPr>
        <w:ind w:left="1116" w:right="220" w:hanging="3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2.采购代理机构信息</w:t>
      </w:r>
      <w:r/>
    </w:p>
    <w:p>
      <w:pPr>
        <w:ind w:left="1116" w:right="220" w:hanging="3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名    称：江苏建科工程咨询有限公司</w:t>
      </w:r>
      <w:r/>
    </w:p>
    <w:p>
      <w:pPr>
        <w:ind w:left="1116" w:right="220" w:hanging="3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地　　址</w:t>
      </w:r>
      <w:r>
        <w:rPr>
          <w:rFonts w:hint="eastAsia" w:asciiTheme="minorEastAsia" w:hAnsiTheme="minorEastAsia" w:eastAsiaTheme="minorEastAsia"/>
          <w:sz w:val="24"/>
          <w:szCs w:val="24"/>
        </w:rPr>
        <w:t xml:space="preserve">：南京市建</w:t>
      </w:r>
      <w:r>
        <w:rPr>
          <w:rFonts w:hint="eastAsia" w:asciiTheme="minorEastAsia" w:hAnsiTheme="minorEastAsia" w:eastAsiaTheme="minorEastAsia"/>
          <w:sz w:val="24"/>
          <w:szCs w:val="24"/>
        </w:rPr>
        <w:t xml:space="preserve">邺</w:t>
      </w:r>
      <w:r>
        <w:rPr>
          <w:rFonts w:hint="eastAsia" w:asciiTheme="minorEastAsia" w:hAnsiTheme="minorEastAsia" w:eastAsiaTheme="minorEastAsia"/>
          <w:sz w:val="24"/>
          <w:szCs w:val="24"/>
        </w:rPr>
        <w:t xml:space="preserve">区嘉陵江东街18号6号楼</w:t>
      </w:r>
      <w:r/>
    </w:p>
    <w:p>
      <w:pPr>
        <w:ind w:left="1116" w:right="220" w:hanging="3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3.项目联系</w:t>
      </w:r>
      <w:r>
        <w:rPr>
          <w:rFonts w:asciiTheme="minorEastAsia" w:hAnsiTheme="minorEastAsia" w:eastAsiaTheme="minorEastAsia"/>
          <w:sz w:val="24"/>
          <w:szCs w:val="24"/>
        </w:rPr>
        <w:t xml:space="preserve">方式</w:t>
      </w:r>
      <w:r/>
    </w:p>
    <w:p>
      <w:pPr>
        <w:ind w:left="1116" w:right="220" w:hanging="3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项目联系人：李梅</w:t>
      </w:r>
      <w:r/>
    </w:p>
    <w:p>
      <w:pPr>
        <w:ind w:left="1116" w:right="220" w:hanging="30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电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话：1</w:t>
      </w:r>
      <w:r>
        <w:rPr>
          <w:rFonts w:asciiTheme="minorEastAsia" w:hAnsiTheme="minorEastAsia" w:eastAsiaTheme="minorEastAsia"/>
          <w:sz w:val="24"/>
          <w:szCs w:val="24"/>
        </w:rPr>
        <w:t xml:space="preserve">5190475204</w:t>
      </w: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ab/>
      </w:r>
      <w:r/>
    </w:p>
    <w:p>
      <w:pPr>
        <w:pStyle w:val="858"/>
        <w:ind w:left="606"/>
        <w:spacing w:after="240" w:line="306" w:lineRule="exact"/>
      </w:pPr>
      <w:r>
        <w:rPr>
          <w:rFonts w:hint="eastAsia"/>
        </w:rPr>
        <w:t xml:space="preserve">八</w:t>
      </w:r>
      <w:r>
        <w:t xml:space="preserve">、投标文件制作份数要求 </w:t>
      </w:r>
      <w:r/>
    </w:p>
    <w:p>
      <w:pPr>
        <w:ind w:left="607" w:right="110" w:firstLine="120"/>
        <w:spacing w:before="4" w:line="362" w:lineRule="auto"/>
        <w:rPr>
          <w:sz w:val="24"/>
        </w:rPr>
      </w:pPr>
      <w:r>
        <w:rPr>
          <w:rFonts w:hint="eastAsia"/>
          <w:sz w:val="24"/>
        </w:rPr>
        <w:t xml:space="preserve">1.</w:t>
      </w:r>
      <w:r>
        <w:rPr>
          <w:sz w:val="24"/>
        </w:rPr>
        <w:t xml:space="preserve">正本</w:t>
      </w:r>
      <w:r>
        <w:rPr>
          <w:rFonts w:hint="eastAsia"/>
          <w:sz w:val="24"/>
        </w:rPr>
        <w:t xml:space="preserve">壹</w:t>
      </w:r>
      <w:r>
        <w:rPr>
          <w:sz w:val="24"/>
        </w:rPr>
        <w:t xml:space="preserve">份，副本</w:t>
      </w:r>
      <w:r>
        <w:rPr>
          <w:rFonts w:hint="eastAsia"/>
          <w:sz w:val="24"/>
        </w:rPr>
        <w:t xml:space="preserve">肆</w:t>
      </w:r>
      <w:r>
        <w:rPr>
          <w:sz w:val="24"/>
        </w:rPr>
        <w:t xml:space="preserve">份</w:t>
      </w:r>
      <w:r>
        <w:rPr>
          <w:rFonts w:hint="eastAsia"/>
          <w:sz w:val="24"/>
        </w:rPr>
        <w:t xml:space="preserve">，</w:t>
      </w:r>
      <w:r>
        <w:rPr>
          <w:sz w:val="24"/>
        </w:rPr>
        <w:t xml:space="preserve">同时应提供电子版投标文件</w:t>
      </w:r>
      <w:r>
        <w:rPr>
          <w:rFonts w:hint="eastAsia"/>
          <w:sz w:val="24"/>
        </w:rPr>
        <w:t xml:space="preserve">壹</w:t>
      </w:r>
      <w:r>
        <w:rPr>
          <w:sz w:val="24"/>
        </w:rPr>
        <w:t xml:space="preserve">份（</w:t>
      </w:r>
      <w:r>
        <w:rPr>
          <w:rFonts w:hint="eastAsia"/>
          <w:sz w:val="24"/>
        </w:rPr>
        <w:t xml:space="preserve">应为投标</w:t>
      </w:r>
      <w:r>
        <w:rPr>
          <w:sz w:val="24"/>
        </w:rPr>
        <w:t xml:space="preserve">文件正本</w:t>
      </w:r>
      <w:r>
        <w:rPr>
          <w:rFonts w:hint="eastAsia"/>
          <w:sz w:val="24"/>
        </w:rPr>
        <w:t xml:space="preserve">的</w:t>
      </w:r>
      <w:r>
        <w:rPr>
          <w:sz w:val="24"/>
        </w:rPr>
        <w:t xml:space="preserve">盖章</w:t>
      </w:r>
      <w:r>
        <w:rPr>
          <w:sz w:val="24"/>
        </w:rPr>
        <w:t xml:space="preserve">扫描件</w:t>
      </w:r>
      <w:r>
        <w:rPr>
          <w:rFonts w:hint="eastAsia"/>
          <w:sz w:val="24"/>
        </w:rPr>
        <w:t xml:space="preserve">PDF格式</w:t>
      </w:r>
      <w:r>
        <w:rPr>
          <w:sz w:val="24"/>
        </w:rPr>
        <w:t xml:space="preserve">、U盘形式（单独封装）、随纸质文件一并提交）</w:t>
      </w:r>
      <w:r>
        <w:rPr>
          <w:rFonts w:hint="eastAsia"/>
          <w:sz w:val="24"/>
        </w:rPr>
        <w:t xml:space="preserve">,</w:t>
      </w:r>
      <w:r>
        <w:rPr>
          <w:sz w:val="24"/>
        </w:rPr>
        <w:t xml:space="preserve">当电子版文件和纸质正本文件不一致时，以纸质正本文件为准</w:t>
      </w:r>
      <w:r>
        <w:rPr>
          <w:rFonts w:hint="eastAsia"/>
          <w:sz w:val="24"/>
        </w:rPr>
        <w:t xml:space="preserve">。</w:t>
      </w:r>
      <w:r/>
    </w:p>
    <w:p>
      <w:pPr>
        <w:pStyle w:val="858"/>
        <w:ind w:left="606"/>
        <w:spacing w:after="240" w:line="306" w:lineRule="exact"/>
      </w:pPr>
      <w:r>
        <w:rPr>
          <w:rFonts w:hint="eastAsia"/>
        </w:rPr>
        <w:t xml:space="preserve">九</w:t>
      </w:r>
      <w:r>
        <w:t xml:space="preserve">、投标保证金要求 </w:t>
      </w:r>
      <w:r/>
    </w:p>
    <w:p>
      <w:pPr>
        <w:pStyle w:val="888"/>
        <w:numPr>
          <w:ilvl w:val="255"/>
          <w:numId w:val="0"/>
        </w:numPr>
        <w:ind w:left="603"/>
        <w:spacing w:before="6"/>
        <w:tabs>
          <w:tab w:val="left" w:pos="1144" w:leader="none"/>
        </w:tabs>
        <w:rPr>
          <w:sz w:val="24"/>
        </w:rPr>
      </w:pPr>
      <w:r>
        <w:rPr>
          <w:rFonts w:hint="eastAsia"/>
          <w:sz w:val="24"/>
        </w:rPr>
        <w:t xml:space="preserve">1.</w:t>
      </w:r>
      <w:r>
        <w:rPr>
          <w:sz w:val="24"/>
        </w:rPr>
        <w:t xml:space="preserve">本次招标 </w:t>
      </w:r>
      <w:r>
        <w:rPr>
          <w:rFonts w:hint="eastAsia"/>
          <w:sz w:val="24"/>
          <w:u w:val="single"/>
        </w:rPr>
        <w:t xml:space="preserve">不</w:t>
      </w:r>
      <w:r>
        <w:rPr>
          <w:sz w:val="24"/>
          <w:u w:val="single"/>
        </w:rPr>
        <w:t xml:space="preserve">收取</w:t>
      </w:r>
      <w:r>
        <w:rPr>
          <w:sz w:val="24"/>
        </w:rPr>
        <w:t xml:space="preserve"> 投标保证金；</w:t>
      </w:r>
      <w:r/>
    </w:p>
    <w:p>
      <w:pPr>
        <w:pStyle w:val="888"/>
        <w:numPr>
          <w:ilvl w:val="255"/>
          <w:numId w:val="0"/>
        </w:numPr>
        <w:ind w:left="603"/>
        <w:spacing w:before="6"/>
        <w:tabs>
          <w:tab w:val="left" w:pos="1144" w:leader="none"/>
        </w:tabs>
        <w:rPr>
          <w:sz w:val="24"/>
        </w:rPr>
      </w:pPr>
      <w:r>
        <w:rPr>
          <w:sz w:val="24"/>
        </w:rPr>
        <w:t xml:space="preserve"> </w:t>
      </w:r>
      <w:r/>
    </w:p>
    <w:p>
      <w:pPr>
        <w:pStyle w:val="858"/>
        <w:ind w:left="606"/>
        <w:spacing w:line="306" w:lineRule="exact"/>
      </w:pPr>
      <w:r>
        <w:t xml:space="preserve">十</w:t>
      </w:r>
      <w:r>
        <w:t xml:space="preserve">、其他说明事项 </w:t>
      </w:r>
      <w:r/>
    </w:p>
    <w:p>
      <w:pPr>
        <w:pStyle w:val="863"/>
        <w:ind w:right="440" w:firstLine="480"/>
        <w:jc w:val="both"/>
        <w:spacing w:before="158" w:line="360" w:lineRule="auto"/>
      </w:pPr>
      <w:r>
        <w:rPr>
          <w:rFonts w:hint="eastAsia"/>
          <w:spacing w:val="-10"/>
        </w:rPr>
        <w:t xml:space="preserve">1.</w:t>
      </w:r>
      <w:r>
        <w:rPr>
          <w:spacing w:val="-10"/>
        </w:rPr>
        <w:t xml:space="preserve">本招标公告期限为：自本项目招标公告在</w:t>
      </w:r>
      <w:r>
        <w:rPr>
          <w:rFonts w:hint="eastAsia"/>
          <w:spacing w:val="-10"/>
        </w:rPr>
        <w:t xml:space="preserve">江苏政府采购网</w:t>
      </w:r>
      <w:r>
        <w:rPr>
          <w:rFonts w:hint="eastAsia"/>
          <w:spacing w:val="-10"/>
        </w:rPr>
        <w:t xml:space="preserve">网站</w:t>
      </w:r>
      <w:r>
        <w:rPr>
          <w:spacing w:val="-10"/>
        </w:rPr>
        <w:t xml:space="preserve">发布之日起</w:t>
      </w:r>
      <w:r>
        <w:t xml:space="preserve">5</w:t>
      </w:r>
      <w:r>
        <w:rPr>
          <w:spacing w:val="-36"/>
        </w:rPr>
        <w:t xml:space="preserve">个</w:t>
      </w:r>
      <w:r>
        <w:t xml:space="preserve">工作日。有关本次招标的事项若存在变动或修改，敬请及时关注</w:t>
      </w:r>
      <w:r>
        <w:rPr>
          <w:rFonts w:hint="eastAsia"/>
        </w:rPr>
        <w:t xml:space="preserve">江苏政府采购网</w:t>
      </w:r>
      <w:r>
        <w:rPr>
          <w:rFonts w:hint="eastAsia"/>
        </w:rPr>
        <w:t xml:space="preserve">网站</w:t>
      </w:r>
      <w:r>
        <w:t xml:space="preserve">发布的信息更正公告。 </w:t>
      </w:r>
      <w:r/>
    </w:p>
    <w:p>
      <w:pPr>
        <w:widowControl/>
        <w:rPr>
          <w:sz w:val="24"/>
          <w:szCs w:val="24"/>
        </w:rPr>
      </w:pPr>
      <w:r>
        <w:br w:type="page" w:clear="all"/>
      </w:r>
      <w:r/>
    </w:p>
    <w:p>
      <w:pPr>
        <w:pStyle w:val="863"/>
        <w:ind w:left="0"/>
      </w:pPr>
      <w:r/>
      <w:r/>
    </w:p>
    <w:p>
      <w:pPr>
        <w:pStyle w:val="863"/>
        <w:ind w:left="0"/>
      </w:pPr>
      <w:r/>
      <w:r/>
    </w:p>
    <w:p>
      <w:pPr>
        <w:pStyle w:val="854"/>
        <w:jc w:val="center"/>
      </w:pPr>
      <w:r/>
      <w:bookmarkStart w:id="7" w:name="_bookmark1"/>
      <w:r/>
      <w:bookmarkStart w:id="8" w:name="_Toc195871762"/>
      <w:r/>
      <w:bookmarkEnd w:id="7"/>
      <w:r>
        <w:t xml:space="preserve">第二章 投标人须知</w:t>
      </w:r>
      <w:bookmarkEnd w:id="8"/>
      <w:r/>
      <w:r/>
    </w:p>
    <w:p>
      <w:pPr>
        <w:pStyle w:val="855"/>
        <w:jc w:val="center"/>
      </w:pPr>
      <w:r/>
      <w:bookmarkStart w:id="9" w:name="_bookmark2"/>
      <w:r/>
      <w:bookmarkStart w:id="10" w:name="_Toc195871763"/>
      <w:r/>
      <w:bookmarkEnd w:id="9"/>
      <w:r>
        <w:t xml:space="preserve">一、总 则</w:t>
      </w:r>
      <w:bookmarkEnd w:id="10"/>
      <w:r/>
      <w:r/>
    </w:p>
    <w:p>
      <w:pPr>
        <w:pStyle w:val="858"/>
        <w:spacing w:before="214"/>
      </w:pPr>
      <w:r>
        <w:t xml:space="preserve">1、招标方式</w:t>
      </w:r>
      <w:r>
        <w:t xml:space="preserve"> </w:t>
      </w:r>
      <w:r/>
    </w:p>
    <w:p>
      <w:pPr>
        <w:pStyle w:val="863"/>
        <w:ind w:right="220"/>
        <w:spacing w:before="149"/>
      </w:pPr>
      <w:r>
        <w:t xml:space="preserve">1.1 本次招标采取公开招标方式，本招标文件仅适用于招标公告中所述项目。 </w:t>
      </w:r>
      <w:r/>
    </w:p>
    <w:p>
      <w:pPr>
        <w:pStyle w:val="858"/>
        <w:ind w:right="220"/>
        <w:spacing w:before="148"/>
      </w:pPr>
      <w:r>
        <w:t xml:space="preserve">2、合格的投标人</w:t>
      </w:r>
      <w:r>
        <w:t xml:space="preserve"> </w:t>
      </w:r>
      <w:r/>
    </w:p>
    <w:p>
      <w:pPr>
        <w:pStyle w:val="863"/>
        <w:ind w:left="125" w:right="220"/>
        <w:spacing w:before="152" w:line="355" w:lineRule="auto"/>
      </w:pPr>
      <w:r>
        <w:t xml:space="preserve">2.1 满足招标公告中供应商的资格要求的规定。</w:t>
      </w:r>
      <w:r/>
    </w:p>
    <w:p>
      <w:pPr>
        <w:pStyle w:val="863"/>
        <w:ind w:left="125" w:right="220"/>
        <w:spacing w:before="152" w:line="355" w:lineRule="auto"/>
      </w:pPr>
      <w:r>
        <w:t xml:space="preserve">2.2 满足本文件实质性条款的规定。 </w:t>
      </w:r>
      <w:r/>
    </w:p>
    <w:p>
      <w:pPr>
        <w:pStyle w:val="858"/>
        <w:ind w:right="220"/>
        <w:spacing w:before="2"/>
      </w:pPr>
      <w:r>
        <w:t xml:space="preserve">3、适用法律</w:t>
      </w:r>
      <w:r>
        <w:t xml:space="preserve"> </w:t>
      </w:r>
      <w:r/>
    </w:p>
    <w:p>
      <w:pPr>
        <w:pStyle w:val="863"/>
        <w:ind w:right="220"/>
        <w:spacing w:before="151"/>
      </w:pPr>
      <w:r>
        <w:t xml:space="preserve">3.1 本次招标及由此产生的合同受中华人民共和国有关的法律法规制约和保护。 </w:t>
      </w:r>
      <w:r/>
    </w:p>
    <w:p>
      <w:pPr>
        <w:pStyle w:val="858"/>
        <w:numPr>
          <w:ilvl w:val="0"/>
          <w:numId w:val="3"/>
        </w:numPr>
        <w:ind w:right="220"/>
        <w:spacing w:before="148"/>
      </w:pPr>
      <w:r>
        <w:t xml:space="preserve">投标费用</w:t>
      </w:r>
      <w:r>
        <w:t xml:space="preserve"> </w:t>
      </w:r>
      <w:r/>
    </w:p>
    <w:p>
      <w:pPr>
        <w:pStyle w:val="888"/>
        <w:ind w:right="220"/>
        <w:spacing w:line="312" w:lineRule="auto"/>
        <w:tabs>
          <w:tab w:val="left" w:pos="485" w:leader="none"/>
        </w:tabs>
        <w:rPr>
          <w:sz w:val="24"/>
        </w:rPr>
      </w:pPr>
      <w:r>
        <w:rPr>
          <w:rFonts w:hint="eastAsia"/>
          <w:spacing w:val="-4"/>
          <w:sz w:val="24"/>
        </w:rPr>
        <w:t xml:space="preserve">4</w:t>
      </w:r>
      <w:r>
        <w:rPr>
          <w:spacing w:val="-4"/>
          <w:sz w:val="24"/>
        </w:rPr>
        <w:t xml:space="preserve">.1 投标人应自行承担所有与参加投标有关的费用，无论投标过程中的做法和结果如何， </w:t>
      </w:r>
      <w:r>
        <w:rPr>
          <w:sz w:val="24"/>
        </w:rPr>
        <w:t xml:space="preserve">江苏</w:t>
      </w:r>
      <w:r>
        <w:rPr>
          <w:rFonts w:hint="eastAsia"/>
          <w:sz w:val="24"/>
        </w:rPr>
        <w:t xml:space="preserve">建科工程</w:t>
      </w:r>
      <w:r>
        <w:rPr>
          <w:sz w:val="24"/>
        </w:rPr>
        <w:t xml:space="preserve">咨询有限公司（以下称代理机构</w:t>
      </w:r>
      <w:r>
        <w:rPr>
          <w:spacing w:val="5"/>
          <w:sz w:val="24"/>
        </w:rPr>
        <w:t xml:space="preserve">）</w:t>
      </w:r>
      <w:r>
        <w:rPr>
          <w:sz w:val="24"/>
        </w:rPr>
        <w:t xml:space="preserve">在任何情况下均无义务和责任承担这些费用。 </w:t>
      </w:r>
      <w:r/>
    </w:p>
    <w:p>
      <w:pPr>
        <w:pStyle w:val="888"/>
        <w:ind w:left="125" w:right="-110"/>
        <w:spacing w:before="56" w:line="312" w:lineRule="auto"/>
        <w:tabs>
          <w:tab w:val="left" w:pos="544" w:leader="none"/>
        </w:tabs>
        <w:rPr>
          <w:b/>
          <w:bCs/>
          <w:i/>
          <w:iCs/>
          <w:sz w:val="24"/>
          <w:lang w:val="en-US"/>
        </w:rPr>
      </w:pPr>
      <w:r>
        <w:rPr>
          <w:rFonts w:hint="eastAsia"/>
          <w:spacing w:val="-9"/>
          <w:sz w:val="24"/>
        </w:rPr>
        <w:t xml:space="preserve">4.2</w:t>
      </w:r>
      <w:r>
        <w:rPr>
          <w:spacing w:val="-9"/>
          <w:sz w:val="24"/>
        </w:rPr>
        <w:t xml:space="preserve"> </w:t>
      </w:r>
      <w:r>
        <w:rPr>
          <w:spacing w:val="-6"/>
          <w:sz w:val="24"/>
        </w:rPr>
        <w:t xml:space="preserve">本项目招标代理费按照计价格(2002)1980号文收费标准收取及评委费</w:t>
      </w:r>
      <w:r>
        <w:rPr>
          <w:rFonts w:hint="eastAsia"/>
          <w:spacing w:val="-6"/>
          <w:sz w:val="24"/>
        </w:rPr>
        <w:t xml:space="preserve">（含第一次流标的专家评审费）</w:t>
      </w:r>
      <w:r>
        <w:rPr>
          <w:spacing w:val="-6"/>
          <w:sz w:val="24"/>
        </w:rPr>
        <w:t xml:space="preserve">按实支付，并包含在投标总价中，由中标人领取《中标通知书》时向招标代理机构缴纳，中标人凭《中标通知书》与采购方签订合同。</w:t>
      </w:r>
      <w:r/>
    </w:p>
    <w:p>
      <w:pPr>
        <w:pStyle w:val="858"/>
        <w:ind w:right="220"/>
        <w:spacing w:before="59"/>
      </w:pPr>
      <w:r>
        <w:t xml:space="preserve">5、招标文件的约束力</w:t>
      </w:r>
      <w:r>
        <w:t xml:space="preserve"> </w:t>
      </w:r>
      <w:r/>
    </w:p>
    <w:p>
      <w:pPr>
        <w:pStyle w:val="863"/>
        <w:ind w:right="220"/>
        <w:spacing w:before="151"/>
      </w:pPr>
      <w:r>
        <w:t xml:space="preserve">5.1 投标人一旦参加本项目采购活动，即被认为接受了本招标文件的规定和约束。 </w:t>
      </w:r>
      <w:r/>
    </w:p>
    <w:p>
      <w:pPr>
        <w:pStyle w:val="855"/>
        <w:jc w:val="center"/>
      </w:pPr>
      <w:r/>
      <w:bookmarkStart w:id="11" w:name="_bookmark3"/>
      <w:r/>
      <w:bookmarkStart w:id="12" w:name="_Toc195871764"/>
      <w:r/>
      <w:bookmarkEnd w:id="11"/>
      <w:r>
        <w:t xml:space="preserve">二、招标文件</w:t>
      </w:r>
      <w:bookmarkEnd w:id="12"/>
      <w:r/>
      <w:r/>
    </w:p>
    <w:p>
      <w:pPr>
        <w:pStyle w:val="858"/>
        <w:spacing w:before="215"/>
      </w:pPr>
      <w:r>
        <w:t xml:space="preserve">6、招标文件构成</w:t>
      </w:r>
      <w:r>
        <w:t xml:space="preserve"> </w:t>
      </w:r>
      <w:r/>
    </w:p>
    <w:p>
      <w:pPr>
        <w:pStyle w:val="888"/>
        <w:numPr>
          <w:ilvl w:val="1"/>
          <w:numId w:val="4"/>
        </w:numPr>
        <w:spacing w:before="149"/>
        <w:tabs>
          <w:tab w:val="left" w:pos="485" w:leader="none"/>
        </w:tabs>
        <w:rPr>
          <w:sz w:val="24"/>
        </w:rPr>
      </w:pPr>
      <w:r>
        <w:rPr>
          <w:sz w:val="24"/>
        </w:rPr>
        <w:t xml:space="preserve">招标文件由以下部分组成： </w:t>
      </w:r>
      <w:r/>
    </w:p>
    <w:p>
      <w:pPr>
        <w:pStyle w:val="888"/>
        <w:numPr>
          <w:ilvl w:val="2"/>
          <w:numId w:val="4"/>
        </w:numPr>
        <w:tabs>
          <w:tab w:val="left" w:pos="784" w:leader="none"/>
        </w:tabs>
        <w:rPr>
          <w:sz w:val="24"/>
        </w:rPr>
      </w:pPr>
      <w:r>
        <w:rPr>
          <w:rFonts w:hint="eastAsia"/>
          <w:sz w:val="24"/>
        </w:rPr>
        <w:t xml:space="preserve">招标公告</w:t>
      </w:r>
      <w:r>
        <w:rPr>
          <w:sz w:val="24"/>
        </w:rPr>
        <w:t xml:space="preserve"> </w:t>
      </w:r>
      <w:r/>
    </w:p>
    <w:p>
      <w:pPr>
        <w:pStyle w:val="888"/>
        <w:numPr>
          <w:ilvl w:val="2"/>
          <w:numId w:val="4"/>
        </w:numPr>
        <w:spacing w:before="149"/>
        <w:tabs>
          <w:tab w:val="left" w:pos="784" w:leader="none"/>
        </w:tabs>
        <w:rPr>
          <w:sz w:val="24"/>
        </w:rPr>
      </w:pPr>
      <w:r>
        <w:rPr>
          <w:sz w:val="24"/>
        </w:rPr>
        <w:t xml:space="preserve">投标人须知 </w:t>
      </w:r>
      <w:r/>
    </w:p>
    <w:p>
      <w:pPr>
        <w:pStyle w:val="888"/>
        <w:numPr>
          <w:ilvl w:val="2"/>
          <w:numId w:val="4"/>
        </w:numPr>
        <w:spacing w:before="148"/>
        <w:tabs>
          <w:tab w:val="left" w:pos="784" w:leader="none"/>
        </w:tabs>
        <w:rPr>
          <w:sz w:val="24"/>
        </w:rPr>
      </w:pPr>
      <w:r>
        <w:rPr>
          <w:sz w:val="24"/>
        </w:rPr>
        <w:t xml:space="preserve">合同条款及格式 </w:t>
      </w:r>
      <w:r/>
    </w:p>
    <w:p>
      <w:pPr>
        <w:pStyle w:val="888"/>
        <w:numPr>
          <w:ilvl w:val="2"/>
          <w:numId w:val="4"/>
        </w:numPr>
        <w:tabs>
          <w:tab w:val="left" w:pos="784" w:leader="none"/>
        </w:tabs>
        <w:rPr>
          <w:sz w:val="24"/>
        </w:rPr>
      </w:pPr>
      <w:r>
        <w:rPr>
          <w:sz w:val="24"/>
        </w:rPr>
        <w:t xml:space="preserve">项目需求 </w:t>
      </w:r>
      <w:r/>
    </w:p>
    <w:p>
      <w:pPr>
        <w:pStyle w:val="888"/>
        <w:numPr>
          <w:ilvl w:val="2"/>
          <w:numId w:val="4"/>
        </w:numPr>
        <w:spacing w:before="149"/>
        <w:tabs>
          <w:tab w:val="left" w:pos="784" w:leader="none"/>
        </w:tabs>
        <w:rPr>
          <w:sz w:val="24"/>
        </w:rPr>
      </w:pPr>
      <w:r>
        <w:rPr>
          <w:sz w:val="24"/>
        </w:rPr>
        <w:t xml:space="preserve">评标方法与评标标准 </w:t>
      </w:r>
      <w:r/>
    </w:p>
    <w:p>
      <w:pPr>
        <w:pStyle w:val="888"/>
        <w:numPr>
          <w:ilvl w:val="2"/>
          <w:numId w:val="4"/>
        </w:numPr>
        <w:spacing w:before="150"/>
        <w:tabs>
          <w:tab w:val="left" w:pos="784" w:leader="none"/>
        </w:tabs>
        <w:rPr>
          <w:sz w:val="24"/>
        </w:rPr>
      </w:pPr>
      <w:r>
        <w:rPr>
          <w:sz w:val="24"/>
        </w:rPr>
        <w:t xml:space="preserve">投标文件格式 </w:t>
      </w:r>
      <w:r/>
    </w:p>
    <w:p>
      <w:pPr>
        <w:pStyle w:val="863"/>
        <w:spacing w:before="149"/>
      </w:pPr>
      <w:r>
        <w:t xml:space="preserve">请仔细检查招标文件是否齐全，如有</w:t>
      </w:r>
      <w:r>
        <w:t xml:space="preserve">缺漏请</w:t>
      </w:r>
      <w:r>
        <w:t xml:space="preserve">立即与代理机构联系解决。 </w:t>
      </w:r>
      <w:r/>
    </w:p>
    <w:p>
      <w:pPr>
        <w:sectPr>
          <w:headerReference w:type="default" r:id="rId9"/>
          <w:footerReference w:type="default" r:id="rId11"/>
          <w:footnotePr/>
          <w:endnotePr/>
          <w:type w:val="nextPage"/>
          <w:pgSz w:w="11910" w:h="16840" w:orient="portrait"/>
          <w:pgMar w:top="1440" w:right="1080" w:bottom="1440" w:left="1080" w:header="1073" w:footer="860" w:gutter="0"/>
          <w:cols w:num="1" w:sep="0" w:space="720" w:equalWidth="1"/>
          <w:docGrid w:linePitch="360"/>
        </w:sectPr>
      </w:pPr>
      <w:r/>
      <w:r/>
    </w:p>
    <w:p>
      <w:pPr>
        <w:pStyle w:val="863"/>
        <w:ind w:left="0"/>
        <w:spacing w:before="5"/>
        <w:rPr>
          <w:sz w:val="28"/>
        </w:rPr>
      </w:pPr>
      <w:r>
        <w:rPr>
          <w:sz w:val="28"/>
        </w:rPr>
      </w:r>
      <w:r/>
    </w:p>
    <w:p>
      <w:pPr>
        <w:pStyle w:val="888"/>
        <w:numPr>
          <w:ilvl w:val="1"/>
          <w:numId w:val="4"/>
        </w:numPr>
        <w:ind w:left="123" w:right="1315" w:firstLine="0"/>
        <w:jc w:val="both"/>
        <w:spacing w:before="66" w:line="312" w:lineRule="auto"/>
        <w:tabs>
          <w:tab w:val="left" w:pos="485" w:leader="none"/>
        </w:tabs>
        <w:rPr>
          <w:sz w:val="24"/>
        </w:rPr>
      </w:pPr>
      <w:r>
        <w:rPr>
          <w:rFonts w:hint="eastAsia"/>
          <w:sz w:val="24"/>
        </w:rPr>
        <w:t xml:space="preserve"> </w:t>
      </w:r>
      <w:r>
        <w:rPr>
          <w:sz w:val="24"/>
        </w:rPr>
        <w:t xml:space="preserve">投标人应认真阅读招标文件中所有的事项、格式、条款和规范等要求。按招标文件</w:t>
      </w:r>
      <w:r>
        <w:rPr>
          <w:spacing w:val="-1"/>
          <w:sz w:val="24"/>
        </w:rPr>
        <w:t xml:space="preserve">要求和规定编制投标文件，并保证所提供的全部资料的真实性，以使其投标文件对招标</w:t>
      </w:r>
      <w:r>
        <w:rPr>
          <w:sz w:val="24"/>
        </w:rPr>
        <w:t xml:space="preserve">文件</w:t>
      </w:r>
      <w:r>
        <w:rPr>
          <w:sz w:val="24"/>
        </w:rPr>
        <w:t xml:space="preserve">作出</w:t>
      </w:r>
      <w:r>
        <w:rPr>
          <w:sz w:val="24"/>
        </w:rPr>
        <w:t xml:space="preserve">实质性响应，否则其风险由投标人自行承担。 </w:t>
      </w:r>
      <w:r/>
    </w:p>
    <w:p>
      <w:pPr>
        <w:pStyle w:val="858"/>
        <w:spacing w:before="58"/>
      </w:pPr>
      <w:r>
        <w:t xml:space="preserve">7、招标文件的澄清</w:t>
      </w:r>
      <w:r>
        <w:t xml:space="preserve"> </w:t>
      </w:r>
      <w:r/>
    </w:p>
    <w:p>
      <w:pPr>
        <w:pStyle w:val="863"/>
        <w:ind w:right="1311"/>
        <w:spacing w:before="151" w:line="312" w:lineRule="auto"/>
      </w:pPr>
      <w:r>
        <w:t xml:space="preserve">7.1 任何要求对招标文件进行澄清的投标人，应在投标截止期</w:t>
      </w:r>
      <w:r>
        <w:rPr>
          <w:b/>
        </w:rPr>
        <w:t xml:space="preserve">十日前</w:t>
      </w:r>
      <w:r>
        <w:t xml:space="preserve">按招标公告中的通讯地址，以书面形式通知代理机构。 </w:t>
      </w:r>
      <w:r/>
    </w:p>
    <w:p>
      <w:pPr>
        <w:pStyle w:val="858"/>
        <w:spacing w:before="58"/>
      </w:pPr>
      <w:r>
        <w:t xml:space="preserve">8、招标文件的修改</w:t>
      </w:r>
      <w:r>
        <w:t xml:space="preserve"> </w:t>
      </w:r>
      <w:r/>
    </w:p>
    <w:p>
      <w:pPr>
        <w:pStyle w:val="888"/>
        <w:numPr>
          <w:ilvl w:val="1"/>
          <w:numId w:val="5"/>
        </w:numPr>
        <w:spacing w:before="148"/>
        <w:tabs>
          <w:tab w:val="left" w:pos="485" w:leader="none"/>
        </w:tabs>
        <w:rPr>
          <w:sz w:val="24"/>
        </w:rPr>
      </w:pPr>
      <w:r>
        <w:rPr>
          <w:rFonts w:hint="eastAsia"/>
          <w:sz w:val="24"/>
        </w:rPr>
        <w:t xml:space="preserve"> </w:t>
      </w:r>
      <w:r>
        <w:rPr>
          <w:sz w:val="24"/>
        </w:rPr>
        <w:t xml:space="preserve">在投标截止时间前，代理机构可以对招标文件进行修改。 </w:t>
      </w:r>
      <w:r/>
    </w:p>
    <w:p>
      <w:pPr>
        <w:pStyle w:val="888"/>
        <w:numPr>
          <w:ilvl w:val="1"/>
          <w:numId w:val="5"/>
        </w:numPr>
        <w:ind w:left="543" w:hanging="420"/>
        <w:spacing w:before="149"/>
        <w:tabs>
          <w:tab w:val="left" w:pos="544" w:leader="none"/>
        </w:tabs>
        <w:rPr>
          <w:sz w:val="24"/>
        </w:rPr>
      </w:pPr>
      <w:r>
        <w:rPr>
          <w:sz w:val="24"/>
        </w:rPr>
        <w:t xml:space="preserve">代理机构有权按照法定的要求推迟投标截止日期和开标日期。 </w:t>
      </w:r>
      <w:r/>
    </w:p>
    <w:p>
      <w:pPr>
        <w:pStyle w:val="888"/>
        <w:numPr>
          <w:ilvl w:val="1"/>
          <w:numId w:val="5"/>
        </w:numPr>
        <w:ind w:left="123" w:right="1317" w:firstLine="0"/>
        <w:spacing w:line="312" w:lineRule="auto"/>
        <w:tabs>
          <w:tab w:val="left" w:pos="485" w:leader="none"/>
        </w:tabs>
        <w:rPr>
          <w:sz w:val="24"/>
        </w:rPr>
      </w:pPr>
      <w:r>
        <w:rPr>
          <w:rFonts w:hint="eastAsia"/>
          <w:spacing w:val="-1"/>
          <w:sz w:val="24"/>
        </w:rPr>
        <w:t xml:space="preserve"> </w:t>
      </w:r>
      <w:r>
        <w:rPr>
          <w:spacing w:val="-1"/>
          <w:sz w:val="24"/>
        </w:rPr>
        <w:t xml:space="preserve">招标文件的修改将在</w:t>
      </w:r>
      <w:r>
        <w:rPr>
          <w:rFonts w:hint="eastAsia"/>
          <w:spacing w:val="-1"/>
          <w:sz w:val="24"/>
        </w:rPr>
        <w:t xml:space="preserve">江苏政府采购网</w:t>
      </w:r>
      <w:r>
        <w:rPr>
          <w:rFonts w:hint="eastAsia"/>
          <w:spacing w:val="-1"/>
          <w:sz w:val="24"/>
        </w:rPr>
        <w:t xml:space="preserve">网站</w:t>
      </w:r>
      <w:r>
        <w:rPr>
          <w:spacing w:val="-1"/>
          <w:sz w:val="24"/>
        </w:rPr>
        <w:t xml:space="preserve">公布，补充文件将作为招标文件的组成部分，</w:t>
      </w:r>
      <w:r>
        <w:rPr>
          <w:sz w:val="24"/>
        </w:rPr>
        <w:t xml:space="preserve">并对投标人具有约束力。 </w:t>
      </w:r>
      <w:r/>
    </w:p>
    <w:p>
      <w:pPr>
        <w:pStyle w:val="855"/>
        <w:jc w:val="center"/>
      </w:pPr>
      <w:r/>
      <w:bookmarkStart w:id="13" w:name="_bookmark4"/>
      <w:r/>
      <w:bookmarkStart w:id="14" w:name="_Toc195871765"/>
      <w:r/>
      <w:bookmarkEnd w:id="13"/>
      <w:r>
        <w:t xml:space="preserve">三、投标文件的编制</w:t>
      </w:r>
      <w:bookmarkEnd w:id="14"/>
      <w:r/>
      <w:r/>
    </w:p>
    <w:p>
      <w:pPr>
        <w:pStyle w:val="858"/>
        <w:spacing w:before="215"/>
      </w:pPr>
      <w:r>
        <w:t xml:space="preserve">9、投标文件的语言及度量衡单位</w:t>
      </w:r>
      <w:r>
        <w:t xml:space="preserve"> </w:t>
      </w:r>
      <w:r/>
    </w:p>
    <w:p>
      <w:pPr>
        <w:pStyle w:val="888"/>
        <w:numPr>
          <w:ilvl w:val="1"/>
          <w:numId w:val="6"/>
        </w:numPr>
        <w:ind w:right="1317" w:firstLine="0"/>
        <w:spacing w:before="149" w:line="312" w:lineRule="auto"/>
        <w:tabs>
          <w:tab w:val="left" w:pos="485" w:leader="none"/>
        </w:tabs>
        <w:rPr>
          <w:sz w:val="24"/>
        </w:rPr>
      </w:pPr>
      <w:r>
        <w:rPr>
          <w:spacing w:val="-1"/>
          <w:sz w:val="24"/>
        </w:rPr>
        <w:t xml:space="preserve">投标人提交的投标文件以及投标人与代理机构就有关投标的所有来往通知、函件和</w:t>
      </w:r>
      <w:r>
        <w:rPr>
          <w:sz w:val="24"/>
        </w:rPr>
        <w:t xml:space="preserve">文件均应使用</w:t>
      </w:r>
      <w:r>
        <w:rPr>
          <w:b/>
          <w:sz w:val="24"/>
        </w:rPr>
        <w:t xml:space="preserve">简体中文</w:t>
      </w:r>
      <w:r>
        <w:rPr>
          <w:sz w:val="24"/>
        </w:rPr>
        <w:t xml:space="preserve">。 </w:t>
      </w:r>
      <w:r/>
    </w:p>
    <w:p>
      <w:pPr>
        <w:pStyle w:val="888"/>
        <w:numPr>
          <w:ilvl w:val="1"/>
          <w:numId w:val="6"/>
        </w:numPr>
        <w:ind w:right="1317" w:firstLine="0"/>
        <w:spacing w:before="57" w:line="312" w:lineRule="auto"/>
        <w:tabs>
          <w:tab w:val="left" w:pos="485" w:leader="none"/>
        </w:tabs>
        <w:rPr>
          <w:sz w:val="24"/>
        </w:rPr>
      </w:pPr>
      <w:r>
        <w:rPr>
          <w:spacing w:val="-1"/>
          <w:sz w:val="24"/>
        </w:rPr>
        <w:t xml:space="preserve">除技术性能另有规定外，投标文件所使用的度量衡单位，均须采用国家法定计量单</w:t>
      </w:r>
      <w:r>
        <w:rPr>
          <w:sz w:val="24"/>
        </w:rPr>
        <w:t xml:space="preserve">位。 </w:t>
      </w:r>
      <w:r/>
    </w:p>
    <w:p>
      <w:pPr>
        <w:pStyle w:val="858"/>
        <w:spacing w:before="58"/>
      </w:pPr>
      <w:r>
        <w:t xml:space="preserve">10、投标文件构成</w:t>
      </w:r>
      <w:r>
        <w:t xml:space="preserve"> </w:t>
      </w:r>
      <w:r/>
    </w:p>
    <w:p>
      <w:pPr>
        <w:pStyle w:val="888"/>
        <w:ind w:right="1192"/>
        <w:spacing w:line="312" w:lineRule="auto"/>
        <w:tabs>
          <w:tab w:val="left" w:pos="605" w:leader="none"/>
        </w:tabs>
        <w:rPr>
          <w:sz w:val="24"/>
        </w:rPr>
      </w:pPr>
      <w:r>
        <w:rPr>
          <w:rFonts w:hint="eastAsia"/>
          <w:spacing w:val="-9"/>
          <w:sz w:val="24"/>
        </w:rPr>
        <w:t xml:space="preserve">10.1 </w:t>
      </w:r>
      <w:r>
        <w:rPr>
          <w:spacing w:val="-9"/>
          <w:sz w:val="24"/>
        </w:rPr>
        <w:t xml:space="preserve">投标人编写的投标文件应包括资信证明文件、</w:t>
      </w:r>
      <w:r>
        <w:rPr>
          <w:rFonts w:hint="eastAsia"/>
          <w:spacing w:val="-9"/>
          <w:sz w:val="24"/>
        </w:rPr>
        <w:t xml:space="preserve">具体实施方案</w:t>
      </w:r>
      <w:r>
        <w:rPr>
          <w:spacing w:val="-9"/>
          <w:sz w:val="24"/>
        </w:rPr>
        <w:t xml:space="preserve">、</w:t>
      </w:r>
      <w:r>
        <w:rPr>
          <w:sz w:val="24"/>
        </w:rPr>
        <w:t xml:space="preserve">技术参数响应及偏离表、商务条款响应及偏离表、技术及售后服务承诺书、投标函、开标一览表等部分。 </w:t>
      </w:r>
      <w:r/>
    </w:p>
    <w:p>
      <w:pPr>
        <w:ind w:firstLine="119"/>
        <w:spacing w:before="55"/>
        <w:tabs>
          <w:tab w:val="left" w:pos="605" w:leader="none"/>
        </w:tabs>
        <w:rPr>
          <w:sz w:val="24"/>
        </w:rPr>
      </w:pPr>
      <w:r>
        <w:rPr>
          <w:rFonts w:hint="eastAsia"/>
          <w:spacing w:val="-1"/>
          <w:sz w:val="24"/>
        </w:rPr>
        <w:t xml:space="preserve">10.2</w:t>
      </w:r>
      <w:r>
        <w:rPr>
          <w:spacing w:val="-1"/>
          <w:sz w:val="24"/>
        </w:rPr>
        <w:t xml:space="preserve"> 投标人应将投标文件按顺序装订成册，并编制投标文件资料目录。 </w:t>
      </w:r>
      <w:r/>
    </w:p>
    <w:p>
      <w:pPr>
        <w:pStyle w:val="858"/>
        <w:spacing w:before="151"/>
      </w:pPr>
      <w:r>
        <w:t xml:space="preserve">11、证明投标人资格及符合招标文件规定的文件</w:t>
      </w:r>
      <w:r>
        <w:t xml:space="preserve"> </w:t>
      </w:r>
      <w:r/>
    </w:p>
    <w:p>
      <w:pPr>
        <w:pStyle w:val="888"/>
        <w:numPr>
          <w:ilvl w:val="1"/>
          <w:numId w:val="7"/>
        </w:numPr>
        <w:spacing w:before="149"/>
        <w:tabs>
          <w:tab w:val="left" w:pos="664" w:leader="none"/>
        </w:tabs>
        <w:rPr>
          <w:sz w:val="24"/>
        </w:rPr>
      </w:pPr>
      <w:r>
        <w:rPr>
          <w:sz w:val="24"/>
        </w:rPr>
        <w:t xml:space="preserve">投标人应按要求提交资格证明文件及符合招标文件规定的文件。 </w:t>
      </w:r>
      <w:r/>
    </w:p>
    <w:p>
      <w:pPr>
        <w:pStyle w:val="888"/>
        <w:numPr>
          <w:ilvl w:val="1"/>
          <w:numId w:val="7"/>
        </w:numPr>
        <w:tabs>
          <w:tab w:val="left" w:pos="664" w:leader="none"/>
        </w:tabs>
        <w:rPr>
          <w:sz w:val="24"/>
        </w:rPr>
      </w:pPr>
      <w:r>
        <w:rPr>
          <w:sz w:val="24"/>
        </w:rPr>
        <w:t xml:space="preserve">投标人应提交证明其有资格参加投标和中标后有能力独立履行合同的文件。 </w:t>
      </w:r>
      <w:r/>
    </w:p>
    <w:p>
      <w:pPr>
        <w:pStyle w:val="888"/>
        <w:numPr>
          <w:ilvl w:val="1"/>
          <w:numId w:val="7"/>
        </w:numPr>
        <w:ind w:left="123" w:right="1312" w:firstLine="0"/>
        <w:spacing w:before="149" w:line="312" w:lineRule="auto"/>
        <w:tabs>
          <w:tab w:val="left" w:pos="671" w:leader="none"/>
        </w:tabs>
        <w:rPr>
          <w:sz w:val="24"/>
        </w:rPr>
      </w:pPr>
      <w:r>
        <w:rPr>
          <w:spacing w:val="-1"/>
          <w:sz w:val="24"/>
        </w:rPr>
        <w:t xml:space="preserve">投标人除必须具有履行合同所需提供的服务的能力外，还必须具备相应的</w:t>
      </w:r>
      <w:r>
        <w:rPr>
          <w:sz w:val="24"/>
        </w:rPr>
        <w:t xml:space="preserve">财务、技术方面的能力。 </w:t>
      </w:r>
      <w:r/>
    </w:p>
    <w:p>
      <w:pPr>
        <w:pStyle w:val="888"/>
        <w:numPr>
          <w:ilvl w:val="1"/>
          <w:numId w:val="7"/>
        </w:numPr>
        <w:ind w:left="123" w:right="1314" w:firstLine="0"/>
        <w:spacing w:before="57" w:line="312" w:lineRule="auto"/>
        <w:tabs>
          <w:tab w:val="left" w:pos="671" w:leader="none"/>
        </w:tabs>
        <w:rPr>
          <w:sz w:val="24"/>
        </w:rPr>
      </w:pPr>
      <w:r>
        <w:rPr>
          <w:spacing w:val="-1"/>
          <w:sz w:val="24"/>
        </w:rPr>
        <w:t xml:space="preserve">投标人应提交根据合同要求提供的证明产品质量合格以及符合招标文件规定的证明</w:t>
      </w:r>
      <w:r>
        <w:rPr>
          <w:sz w:val="24"/>
        </w:rPr>
        <w:t xml:space="preserve">文件。 </w:t>
      </w:r>
      <w:r/>
    </w:p>
    <w:p>
      <w:pPr>
        <w:pStyle w:val="888"/>
        <w:numPr>
          <w:ilvl w:val="1"/>
          <w:numId w:val="7"/>
        </w:numPr>
        <w:ind w:left="669" w:right="-330" w:hanging="544"/>
        <w:spacing w:before="57"/>
        <w:tabs>
          <w:tab w:val="left" w:pos="671" w:leader="none"/>
        </w:tabs>
        <w:rPr>
          <w:sz w:val="24"/>
        </w:rPr>
      </w:pPr>
      <w:r>
        <w:rPr>
          <w:sz w:val="24"/>
        </w:rPr>
        <w:t xml:space="preserve">证明投标人所提供与招标文件的要求相一致的文件可以是手册、图纸、文字资</w:t>
      </w:r>
      <w:r/>
    </w:p>
    <w:p>
      <w:pPr>
        <w:pStyle w:val="863"/>
        <w:ind w:left="0"/>
        <w:spacing w:before="7"/>
        <w:rPr>
          <w:sz w:val="28"/>
        </w:rPr>
      </w:pPr>
      <w:r>
        <w:rPr>
          <w:sz w:val="28"/>
        </w:rPr>
      </w:r>
      <w:r/>
    </w:p>
    <w:p>
      <w:pPr>
        <w:pStyle w:val="863"/>
        <w:spacing w:before="66" w:line="360" w:lineRule="auto"/>
      </w:pPr>
      <w:r>
        <w:t xml:space="preserve">料和数据。 </w:t>
      </w:r>
      <w:r/>
    </w:p>
    <w:p>
      <w:pPr>
        <w:pStyle w:val="858"/>
        <w:ind w:right="990"/>
        <w:spacing w:before="151" w:line="360" w:lineRule="auto"/>
      </w:pPr>
      <w:r>
        <w:t xml:space="preserve">12</w:t>
      </w:r>
      <w:r>
        <w:rPr>
          <w:rFonts w:hint="eastAsia"/>
        </w:rPr>
        <w:t xml:space="preserve">、关于</w:t>
      </w:r>
      <w:r>
        <w:t xml:space="preserve">费用</w:t>
      </w:r>
      <w:r>
        <w:rPr>
          <w:rFonts w:hint="eastAsia"/>
        </w:rPr>
        <w:t xml:space="preserve">报价</w:t>
      </w:r>
      <w:r/>
    </w:p>
    <w:p>
      <w:pPr>
        <w:pStyle w:val="863"/>
        <w:ind w:left="113" w:right="1430"/>
        <w:spacing w:before="66" w:line="360" w:lineRule="auto"/>
      </w:pPr>
      <w:r>
        <w:rPr>
          <w:rFonts w:hint="eastAsia"/>
        </w:rPr>
        <w:t xml:space="preserve">12.1</w:t>
      </w:r>
      <w:r>
        <w:t xml:space="preserve">本次</w:t>
      </w:r>
      <w:r>
        <w:rPr>
          <w:rFonts w:hint="eastAsia"/>
        </w:rPr>
        <w:t xml:space="preserve">投标</w:t>
      </w:r>
      <w:r>
        <w:t xml:space="preserve">供应商的报价应包括为完成本项目发生的所有费用，本</w:t>
      </w:r>
      <w:r>
        <w:rPr>
          <w:rFonts w:hint="eastAsia"/>
        </w:rPr>
        <w:t xml:space="preserve">招标</w:t>
      </w:r>
      <w:r>
        <w:t xml:space="preserve">文件中另有规定的除外</w:t>
      </w:r>
      <w:r>
        <w:rPr>
          <w:rFonts w:hint="eastAsia"/>
        </w:rPr>
        <w:t xml:space="preserve">。</w:t>
      </w:r>
      <w:r/>
    </w:p>
    <w:p>
      <w:pPr>
        <w:pStyle w:val="858"/>
        <w:ind w:right="990"/>
        <w:spacing w:before="151" w:line="360" w:lineRule="auto"/>
      </w:pPr>
      <w:r>
        <w:t xml:space="preserve">1</w:t>
      </w:r>
      <w:r>
        <w:rPr>
          <w:rFonts w:hint="eastAsia"/>
          <w:lang w:val="en-US"/>
        </w:rPr>
        <w:t xml:space="preserve">3</w:t>
      </w:r>
      <w:r>
        <w:t xml:space="preserve">、技术参数响应及偏离表、商务条款响应及偏离表及投标货物</w:t>
      </w:r>
      <w:r>
        <w:rPr>
          <w:rFonts w:hint="eastAsia"/>
        </w:rPr>
        <w:t xml:space="preserve">服务</w:t>
      </w:r>
      <w:r>
        <w:t xml:space="preserve">说明</w:t>
      </w:r>
      <w:r>
        <w:t xml:space="preserve"> </w:t>
      </w:r>
      <w:r/>
    </w:p>
    <w:p>
      <w:pPr>
        <w:pStyle w:val="888"/>
        <w:ind w:right="990"/>
        <w:spacing w:before="149" w:line="360" w:lineRule="auto"/>
        <w:tabs>
          <w:tab w:val="left" w:pos="605" w:leader="none"/>
        </w:tabs>
        <w:rPr>
          <w:sz w:val="24"/>
        </w:rPr>
      </w:pPr>
      <w:r>
        <w:rPr>
          <w:sz w:val="24"/>
          <w:lang w:val="en-US"/>
        </w:rPr>
        <w:t xml:space="preserve">13.1</w:t>
      </w:r>
      <w:r>
        <w:rPr>
          <w:sz w:val="24"/>
        </w:rPr>
        <w:t xml:space="preserve">对招标文件中的技术与商务条款要求逐项</w:t>
      </w:r>
      <w:r>
        <w:rPr>
          <w:sz w:val="24"/>
        </w:rPr>
        <w:t xml:space="preserve">作出</w:t>
      </w:r>
      <w:r>
        <w:rPr>
          <w:sz w:val="24"/>
        </w:rPr>
        <w:t xml:space="preserve">响应或偏离，并说明原因； </w:t>
      </w:r>
      <w:r/>
    </w:p>
    <w:p>
      <w:pPr>
        <w:pStyle w:val="888"/>
        <w:ind w:right="990"/>
        <w:spacing w:line="360" w:lineRule="auto"/>
        <w:tabs>
          <w:tab w:val="left" w:pos="605" w:leader="none"/>
        </w:tabs>
        <w:rPr>
          <w:sz w:val="24"/>
        </w:rPr>
      </w:pPr>
      <w:r>
        <w:rPr>
          <w:sz w:val="24"/>
          <w:lang w:val="en-US"/>
        </w:rPr>
        <w:t xml:space="preserve">13.2</w:t>
      </w:r>
      <w:r>
        <w:rPr>
          <w:sz w:val="24"/>
        </w:rPr>
        <w:t xml:space="preserve">提供参加本项目类似案例简介； </w:t>
      </w:r>
      <w:r/>
    </w:p>
    <w:p>
      <w:pPr>
        <w:pStyle w:val="888"/>
        <w:ind w:right="990"/>
        <w:spacing w:before="148" w:line="360" w:lineRule="auto"/>
        <w:tabs>
          <w:tab w:val="left" w:pos="605" w:leader="none"/>
        </w:tabs>
        <w:rPr>
          <w:sz w:val="24"/>
        </w:rPr>
      </w:pPr>
      <w:r>
        <w:rPr>
          <w:sz w:val="24"/>
          <w:lang w:val="en-US"/>
        </w:rPr>
        <w:t xml:space="preserve">13.3</w:t>
      </w:r>
      <w:r>
        <w:rPr>
          <w:rFonts w:hint="eastAsia"/>
          <w:sz w:val="24"/>
        </w:rPr>
        <w:t xml:space="preserve">详细的实施</w:t>
      </w:r>
      <w:r>
        <w:rPr>
          <w:sz w:val="24"/>
        </w:rPr>
        <w:t xml:space="preserve">方案； </w:t>
      </w:r>
      <w:r/>
    </w:p>
    <w:p>
      <w:pPr>
        <w:pStyle w:val="888"/>
        <w:ind w:right="990"/>
        <w:spacing w:before="148" w:line="360" w:lineRule="auto"/>
        <w:tabs>
          <w:tab w:val="left" w:pos="605" w:leader="none"/>
        </w:tabs>
        <w:rPr>
          <w:sz w:val="24"/>
        </w:rPr>
      </w:pPr>
      <w:r>
        <w:rPr>
          <w:sz w:val="24"/>
          <w:lang w:val="en-US"/>
        </w:rPr>
        <w:t xml:space="preserve">13.4</w:t>
      </w:r>
      <w:r>
        <w:rPr>
          <w:sz w:val="24"/>
        </w:rPr>
        <w:t xml:space="preserve">投标人认为需要的其他技术文件或说明。</w:t>
      </w:r>
      <w:r/>
    </w:p>
    <w:p>
      <w:pPr>
        <w:pStyle w:val="858"/>
        <w:spacing w:before="66"/>
      </w:pPr>
      <w:r>
        <w:t xml:space="preserve">14、服务承诺</w:t>
      </w:r>
      <w:r/>
    </w:p>
    <w:p>
      <w:pPr>
        <w:pStyle w:val="863"/>
        <w:spacing w:before="151"/>
      </w:pPr>
      <w:r>
        <w:t xml:space="preserve">14</w:t>
      </w:r>
      <w:r>
        <w:rPr>
          <w:rFonts w:hint="eastAsia"/>
          <w:lang w:val="en-US"/>
        </w:rPr>
        <w:t xml:space="preserve">.</w:t>
      </w:r>
      <w:r>
        <w:t xml:space="preserve">1 投标人的服务承诺应按不低于招标文件中商务要求的标准。  </w:t>
      </w:r>
      <w:r/>
    </w:p>
    <w:p>
      <w:pPr>
        <w:pStyle w:val="858"/>
        <w:spacing w:before="58"/>
      </w:pPr>
      <w:r>
        <w:t xml:space="preserve">15、投标函</w:t>
      </w:r>
      <w:r>
        <w:t xml:space="preserve"> </w:t>
      </w:r>
      <w:r/>
    </w:p>
    <w:p>
      <w:pPr>
        <w:pStyle w:val="888"/>
        <w:numPr>
          <w:ilvl w:val="1"/>
          <w:numId w:val="8"/>
        </w:numPr>
        <w:tabs>
          <w:tab w:val="left" w:pos="605" w:leader="none"/>
        </w:tabs>
        <w:rPr>
          <w:sz w:val="24"/>
        </w:rPr>
      </w:pPr>
      <w:r>
        <w:rPr>
          <w:sz w:val="24"/>
        </w:rPr>
        <w:t xml:space="preserve">投标人应按照招标文件中提供的格式完整、正确填写投标函。 </w:t>
      </w:r>
      <w:r/>
    </w:p>
    <w:p>
      <w:pPr>
        <w:pStyle w:val="858"/>
        <w:spacing w:before="70"/>
      </w:pPr>
      <w:r>
        <w:t xml:space="preserve">16、投标保证金</w:t>
      </w:r>
      <w:r>
        <w:t xml:space="preserve"> </w:t>
      </w:r>
      <w:r/>
    </w:p>
    <w:p>
      <w:pPr>
        <w:pStyle w:val="888"/>
        <w:numPr>
          <w:ilvl w:val="255"/>
          <w:numId w:val="0"/>
        </w:numPr>
        <w:ind w:left="123"/>
        <w:spacing w:before="149"/>
        <w:tabs>
          <w:tab w:val="left" w:pos="725" w:leader="none"/>
        </w:tabs>
        <w:rPr>
          <w:sz w:val="24"/>
        </w:rPr>
      </w:pPr>
      <w:r>
        <w:rPr>
          <w:rFonts w:hint="eastAsia"/>
          <w:sz w:val="24"/>
        </w:rPr>
        <w:t xml:space="preserve">无</w:t>
      </w:r>
      <w:r>
        <w:rPr>
          <w:sz w:val="24"/>
        </w:rPr>
        <w:t xml:space="preserve"> </w:t>
      </w:r>
      <w:r/>
    </w:p>
    <w:p>
      <w:pPr>
        <w:pStyle w:val="858"/>
        <w:spacing w:before="151"/>
      </w:pPr>
      <w:r>
        <w:t xml:space="preserve">17、投标有效期</w:t>
      </w:r>
      <w:r>
        <w:t xml:space="preserve"> </w:t>
      </w:r>
      <w:r/>
    </w:p>
    <w:p>
      <w:pPr>
        <w:pStyle w:val="888"/>
        <w:numPr>
          <w:ilvl w:val="1"/>
          <w:numId w:val="9"/>
        </w:numPr>
        <w:ind w:right="1312" w:firstLine="0"/>
        <w:spacing w:before="149" w:line="360" w:lineRule="auto"/>
        <w:tabs>
          <w:tab w:val="left" w:pos="605" w:leader="none"/>
        </w:tabs>
        <w:rPr>
          <w:sz w:val="24"/>
        </w:rPr>
      </w:pPr>
      <w:r>
        <w:rPr>
          <w:sz w:val="24"/>
        </w:rPr>
        <w:t xml:space="preserve">投标有效期为代理机构规定的开标之日后</w:t>
      </w:r>
      <w:r>
        <w:rPr>
          <w:b/>
          <w:spacing w:val="-10"/>
          <w:sz w:val="24"/>
          <w:u w:val="single"/>
        </w:rPr>
        <w:t xml:space="preserve">六十</w:t>
      </w:r>
      <w:r>
        <w:rPr>
          <w:b/>
          <w:spacing w:val="-5"/>
          <w:sz w:val="24"/>
          <w:u w:val="single"/>
        </w:rPr>
        <w:t xml:space="preserve">（60）</w:t>
      </w:r>
      <w:r>
        <w:rPr>
          <w:b/>
          <w:sz w:val="24"/>
          <w:u w:val="single"/>
        </w:rPr>
        <w:t xml:space="preserve">天</w:t>
      </w:r>
      <w:r>
        <w:rPr>
          <w:spacing w:val="-6"/>
          <w:sz w:val="24"/>
        </w:rPr>
        <w:t xml:space="preserve">。投标有效期比规定短的将</w:t>
      </w:r>
      <w:r>
        <w:rPr>
          <w:sz w:val="24"/>
        </w:rPr>
        <w:t xml:space="preserve">被视为非响应性投标而予以拒绝。 </w:t>
      </w:r>
      <w:r/>
    </w:p>
    <w:p>
      <w:pPr>
        <w:ind w:left="123" w:right="1309"/>
        <w:jc w:val="both"/>
        <w:spacing w:before="57" w:line="360" w:lineRule="auto"/>
        <w:tabs>
          <w:tab w:val="left" w:pos="605" w:leader="none"/>
        </w:tabs>
        <w:rPr>
          <w:sz w:val="24"/>
        </w:rPr>
        <w:sectPr>
          <w:footnotePr/>
          <w:endnotePr/>
          <w:type w:val="nextPage"/>
          <w:pgSz w:w="11910" w:h="16840" w:orient="portrait"/>
          <w:pgMar w:top="1440" w:right="1080" w:bottom="1440" w:left="1080" w:header="1073" w:footer="860" w:gutter="0"/>
          <w:cols w:num="1" w:sep="0" w:space="720" w:equalWidth="1"/>
          <w:docGrid w:linePitch="360"/>
        </w:sectPr>
      </w:pPr>
      <w:r>
        <w:rPr>
          <w:spacing w:val="-7"/>
          <w:sz w:val="24"/>
        </w:rPr>
        <w:t xml:space="preserve">在特殊情况下，代理机构于原投标有效期满之前，可向投标人提出延长投标有效期</w:t>
      </w:r>
      <w:r>
        <w:rPr>
          <w:spacing w:val="-1"/>
          <w:sz w:val="24"/>
        </w:rPr>
        <w:t xml:space="preserve">的要求。这种要求与答复均应采用书面形式。投标人可以拒绝代理机构的这一要求而放</w:t>
      </w:r>
      <w:r>
        <w:rPr>
          <w:sz w:val="24"/>
        </w:rPr>
        <w:t xml:space="preserve">弃投标，代理机构在接到投标人书面答复后，将在原投标有效期满后五日内</w:t>
      </w:r>
      <w:r>
        <w:rPr>
          <w:b/>
          <w:sz w:val="24"/>
        </w:rPr>
        <w:t xml:space="preserve">无息退还其投标保证金</w:t>
      </w:r>
      <w:r>
        <w:rPr>
          <w:rFonts w:hint="eastAsia"/>
          <w:b/>
          <w:sz w:val="24"/>
        </w:rPr>
        <w:t xml:space="preserve">(如有)</w:t>
      </w:r>
      <w:r>
        <w:rPr>
          <w:spacing w:val="-3"/>
          <w:sz w:val="24"/>
        </w:rPr>
        <w:t xml:space="preserve">。同意延长投标有效期的投标人既不能要求也不允许修改其投标文件。第 </w:t>
      </w:r>
      <w:r>
        <w:rPr>
          <w:spacing w:val="-7"/>
          <w:sz w:val="24"/>
        </w:rPr>
        <w:t xml:space="preserve">16 </w:t>
      </w:r>
      <w:r>
        <w:rPr>
          <w:sz w:val="24"/>
        </w:rPr>
        <w:t xml:space="preserve">条有关</w:t>
      </w:r>
      <w:r>
        <w:rPr>
          <w:sz w:val="24"/>
        </w:rPr>
        <w:t xml:space="preserve">投标保证</w:t>
      </w:r>
      <w:r>
        <w:rPr>
          <w:spacing w:val="-3"/>
          <w:sz w:val="24"/>
        </w:rPr>
        <w:t xml:space="preserve">金的规定在延长期内继续有效，同时受投标有效期约束的所有权利与义务均延长至新的有效期</w:t>
      </w:r>
      <w:r>
        <w:rPr>
          <w:rFonts w:hint="eastAsia"/>
          <w:spacing w:val="-3"/>
          <w:sz w:val="24"/>
        </w:rPr>
        <w:t xml:space="preserve">。</w:t>
      </w:r>
      <w:r/>
    </w:p>
    <w:p>
      <w:pPr>
        <w:pStyle w:val="863"/>
        <w:ind w:left="0"/>
        <w:spacing w:before="66"/>
      </w:pPr>
      <w:r/>
      <w:r/>
    </w:p>
    <w:p>
      <w:pPr>
        <w:pStyle w:val="858"/>
        <w:spacing w:before="151"/>
      </w:pPr>
      <w:r>
        <w:t xml:space="preserve">18、投标文件份数和签署 </w:t>
      </w:r>
      <w:r/>
    </w:p>
    <w:p>
      <w:pPr>
        <w:pStyle w:val="888"/>
        <w:numPr>
          <w:ilvl w:val="1"/>
          <w:numId w:val="10"/>
        </w:numPr>
        <w:ind w:right="1315" w:firstLine="0"/>
        <w:spacing w:before="148" w:line="312" w:lineRule="auto"/>
        <w:tabs>
          <w:tab w:val="left" w:pos="605" w:leader="none"/>
        </w:tabs>
        <w:rPr>
          <w:sz w:val="24"/>
        </w:rPr>
      </w:pPr>
      <w:r>
        <w:rPr>
          <w:rFonts w:hint="eastAsia"/>
          <w:spacing w:val="-5"/>
          <w:sz w:val="24"/>
        </w:rPr>
        <w:t xml:space="preserve"> </w:t>
      </w:r>
      <w:r>
        <w:rPr>
          <w:spacing w:val="-5"/>
          <w:sz w:val="24"/>
        </w:rPr>
        <w:t xml:space="preserve">投标人应严格按照招标公告要求的份数准备投标文件，每份投标文件须清楚地标明</w:t>
      </w:r>
      <w:r>
        <w:rPr>
          <w:sz w:val="24"/>
        </w:rPr>
        <w:t xml:space="preserve">“正本”或“副本”字样。一旦正本和副本不符，以正本为准。</w:t>
      </w:r>
      <w:r/>
    </w:p>
    <w:p>
      <w:pPr>
        <w:pStyle w:val="888"/>
        <w:numPr>
          <w:ilvl w:val="1"/>
          <w:numId w:val="10"/>
        </w:numPr>
        <w:ind w:right="1315" w:firstLine="0"/>
        <w:jc w:val="both"/>
        <w:spacing w:before="58" w:line="312" w:lineRule="auto"/>
        <w:tabs>
          <w:tab w:val="left" w:pos="605" w:leader="none"/>
        </w:tabs>
        <w:rPr>
          <w:sz w:val="24"/>
        </w:rPr>
      </w:pPr>
      <w:r>
        <w:rPr>
          <w:spacing w:val="-7"/>
          <w:sz w:val="24"/>
        </w:rPr>
        <w:t xml:space="preserve">投标文件正本中，除采购文件规定的可提交复印件外，其他文件均须提交原件，文</w:t>
      </w:r>
      <w:r>
        <w:rPr>
          <w:spacing w:val="-1"/>
          <w:sz w:val="24"/>
        </w:rPr>
        <w:t xml:space="preserve">字材料需打印或用不褪色墨水书写。投标文件的正本须经法定代表人或其授权代表签署</w:t>
      </w:r>
      <w:r>
        <w:rPr>
          <w:sz w:val="24"/>
        </w:rPr>
        <w:t xml:space="preserve">并加盖投标人公章。本采购文件所表述（指定）</w:t>
      </w:r>
      <w:r>
        <w:rPr>
          <w:spacing w:val="-1"/>
          <w:sz w:val="24"/>
        </w:rPr>
        <w:t xml:space="preserve">的公章是指法定名称章，不包括合同专</w:t>
      </w:r>
      <w:r>
        <w:rPr>
          <w:sz w:val="24"/>
        </w:rPr>
        <w:t xml:space="preserve">用章、业务专用章等印章。 </w:t>
      </w:r>
      <w:r/>
    </w:p>
    <w:p>
      <w:pPr>
        <w:pStyle w:val="888"/>
        <w:numPr>
          <w:ilvl w:val="1"/>
          <w:numId w:val="10"/>
        </w:numPr>
        <w:ind w:right="1310" w:firstLine="0"/>
        <w:spacing w:before="60" w:line="312" w:lineRule="auto"/>
        <w:tabs>
          <w:tab w:val="left" w:pos="605" w:leader="none"/>
        </w:tabs>
        <w:rPr>
          <w:sz w:val="24"/>
        </w:rPr>
      </w:pPr>
      <w:r>
        <w:rPr>
          <w:spacing w:val="-5"/>
          <w:sz w:val="24"/>
        </w:rPr>
        <w:t xml:space="preserve">除投标人对错处做必要修改外，投标文件不得行间插字、涂改或增删。如有修改错</w:t>
      </w:r>
      <w:r>
        <w:rPr>
          <w:sz w:val="24"/>
        </w:rPr>
        <w:t xml:space="preserve">漏处，必须由投标文件签署人签字或盖章。 </w:t>
      </w:r>
      <w:r/>
    </w:p>
    <w:p>
      <w:pPr>
        <w:pStyle w:val="855"/>
        <w:jc w:val="center"/>
      </w:pPr>
      <w:r/>
      <w:bookmarkStart w:id="15" w:name="_bookmark5"/>
      <w:r/>
      <w:bookmarkStart w:id="16" w:name="_Toc195871766"/>
      <w:r/>
      <w:bookmarkEnd w:id="15"/>
      <w:r>
        <w:t xml:space="preserve">四、投标文件的递交</w:t>
      </w:r>
      <w:bookmarkEnd w:id="16"/>
      <w:r/>
      <w:r/>
    </w:p>
    <w:p>
      <w:pPr>
        <w:pStyle w:val="858"/>
        <w:spacing w:before="215"/>
      </w:pPr>
      <w:r>
        <w:t xml:space="preserve">19、投标文件的密封和标记</w:t>
      </w:r>
      <w:r>
        <w:t xml:space="preserve"> </w:t>
      </w:r>
      <w:r/>
    </w:p>
    <w:p>
      <w:pPr>
        <w:pStyle w:val="888"/>
        <w:numPr>
          <w:ilvl w:val="1"/>
          <w:numId w:val="11"/>
        </w:numPr>
        <w:ind w:right="1313" w:firstLine="0"/>
        <w:spacing w:before="148" w:line="312" w:lineRule="auto"/>
        <w:tabs>
          <w:tab w:val="left" w:pos="671" w:leader="none"/>
        </w:tabs>
        <w:rPr>
          <w:sz w:val="24"/>
        </w:rPr>
      </w:pPr>
      <w:r>
        <w:rPr>
          <w:spacing w:val="-1"/>
          <w:sz w:val="24"/>
        </w:rPr>
        <w:t xml:space="preserve">投标人应将投标文件正本和所有副本密封，不论投标人中标与否，投标文件均不退</w:t>
      </w:r>
      <w:r>
        <w:rPr>
          <w:sz w:val="24"/>
        </w:rPr>
        <w:t xml:space="preserve">回。 </w:t>
      </w:r>
      <w:r/>
    </w:p>
    <w:p>
      <w:pPr>
        <w:pStyle w:val="888"/>
        <w:numPr>
          <w:ilvl w:val="1"/>
          <w:numId w:val="11"/>
        </w:numPr>
        <w:ind w:left="604" w:hanging="481"/>
        <w:spacing w:before="58"/>
        <w:tabs>
          <w:tab w:val="left" w:pos="605" w:leader="none"/>
        </w:tabs>
        <w:rPr>
          <w:sz w:val="24"/>
        </w:rPr>
      </w:pPr>
      <w:r>
        <w:rPr>
          <w:sz w:val="24"/>
        </w:rPr>
        <w:t xml:space="preserve">密封的投标文件应： </w:t>
      </w:r>
      <w:r/>
    </w:p>
    <w:p>
      <w:pPr>
        <w:pStyle w:val="888"/>
        <w:numPr>
          <w:ilvl w:val="2"/>
          <w:numId w:val="11"/>
        </w:numPr>
        <w:ind w:right="1313" w:firstLine="0"/>
        <w:spacing w:before="148" w:line="312" w:lineRule="auto"/>
        <w:tabs>
          <w:tab w:val="left" w:pos="845" w:leader="none"/>
        </w:tabs>
        <w:rPr>
          <w:sz w:val="24"/>
        </w:rPr>
      </w:pPr>
      <w:r>
        <w:rPr>
          <w:spacing w:val="-6"/>
          <w:sz w:val="24"/>
        </w:rPr>
        <w:t xml:space="preserve">注明投标人名称、投标项目名称、项目编号及包号</w:t>
      </w:r>
      <w:r>
        <w:rPr>
          <w:rFonts w:hint="eastAsia"/>
          <w:spacing w:val="-6"/>
          <w:sz w:val="24"/>
        </w:rPr>
        <w:t xml:space="preserve">（如有）</w:t>
      </w:r>
      <w:r>
        <w:rPr>
          <w:spacing w:val="-6"/>
          <w:sz w:val="24"/>
        </w:rPr>
        <w:t xml:space="preserve">，如因标注不清而产生的后果</w:t>
      </w:r>
      <w:r>
        <w:rPr>
          <w:sz w:val="24"/>
        </w:rPr>
        <w:t xml:space="preserve">由投标人自负。 </w:t>
      </w:r>
      <w:r/>
    </w:p>
    <w:p>
      <w:pPr>
        <w:pStyle w:val="888"/>
        <w:numPr>
          <w:ilvl w:val="2"/>
          <w:numId w:val="11"/>
        </w:numPr>
        <w:ind w:left="844"/>
        <w:spacing w:before="58"/>
        <w:tabs>
          <w:tab w:val="left" w:pos="845" w:leader="none"/>
        </w:tabs>
        <w:rPr>
          <w:sz w:val="24"/>
        </w:rPr>
      </w:pPr>
      <w:r>
        <w:rPr>
          <w:sz w:val="24"/>
        </w:rPr>
        <w:t xml:space="preserve">按招标公告中的规定，在投标截止时间前送达至指定地址。 </w:t>
      </w:r>
      <w:r/>
    </w:p>
    <w:p>
      <w:pPr>
        <w:pStyle w:val="888"/>
        <w:numPr>
          <w:ilvl w:val="2"/>
          <w:numId w:val="11"/>
        </w:numPr>
        <w:ind w:right="1312" w:firstLine="0"/>
        <w:spacing w:line="312" w:lineRule="auto"/>
        <w:tabs>
          <w:tab w:val="left" w:pos="845" w:leader="none"/>
        </w:tabs>
        <w:rPr>
          <w:sz w:val="24"/>
        </w:rPr>
      </w:pPr>
      <w:r>
        <w:rPr>
          <w:spacing w:val="-5"/>
          <w:sz w:val="24"/>
        </w:rPr>
        <w:t xml:space="preserve">未按要求密封和加写标记，代理机构对误投或过早启封概不负责。对由此造成提</w:t>
      </w:r>
      <w:r>
        <w:rPr>
          <w:sz w:val="24"/>
        </w:rPr>
        <w:t xml:space="preserve">前开封的投标文件，代理机构将予以拒绝，作无效投标处理。 </w:t>
      </w:r>
      <w:r/>
    </w:p>
    <w:p>
      <w:pPr>
        <w:pStyle w:val="858"/>
        <w:spacing w:before="57"/>
      </w:pPr>
      <w:r>
        <w:t xml:space="preserve">20、投标截止日期</w:t>
      </w:r>
      <w:r>
        <w:t xml:space="preserve"> </w:t>
      </w:r>
      <w:r/>
    </w:p>
    <w:p>
      <w:pPr>
        <w:pStyle w:val="888"/>
        <w:numPr>
          <w:ilvl w:val="1"/>
          <w:numId w:val="12"/>
        </w:numPr>
        <w:spacing w:before="148"/>
        <w:tabs>
          <w:tab w:val="left" w:pos="664" w:leader="none"/>
        </w:tabs>
        <w:rPr>
          <w:sz w:val="24"/>
        </w:rPr>
      </w:pPr>
      <w:r>
        <w:rPr>
          <w:sz w:val="24"/>
        </w:rPr>
        <w:t xml:space="preserve">代理机构收到投标文件的时间不得迟于招标公告中规定的投标截止时间。 </w:t>
      </w:r>
      <w:r/>
    </w:p>
    <w:p>
      <w:pPr>
        <w:pStyle w:val="888"/>
        <w:numPr>
          <w:ilvl w:val="1"/>
          <w:numId w:val="12"/>
        </w:numPr>
        <w:ind w:left="123" w:right="1259" w:firstLine="0"/>
        <w:spacing w:line="314" w:lineRule="auto"/>
        <w:tabs>
          <w:tab w:val="left" w:pos="671" w:leader="none"/>
        </w:tabs>
        <w:rPr>
          <w:sz w:val="24"/>
        </w:rPr>
      </w:pPr>
      <w:r>
        <w:rPr>
          <w:sz w:val="24"/>
        </w:rPr>
        <w:t xml:space="preserve">代理机构可以按照规定，通过修改招标文件酌情延长投标截止日期，在此情况下， 投标人的所有权利和义务以及投标人受制的截止日期均应以延长后新的截止日期为准。 </w:t>
      </w:r>
      <w:r/>
    </w:p>
    <w:p>
      <w:pPr>
        <w:pStyle w:val="858"/>
        <w:spacing w:before="52"/>
      </w:pPr>
      <w:r>
        <w:t xml:space="preserve">21、投标文件的递交</w:t>
      </w:r>
      <w:r>
        <w:t xml:space="preserve"> </w:t>
      </w:r>
      <w:r/>
    </w:p>
    <w:p>
      <w:pPr>
        <w:pStyle w:val="888"/>
        <w:numPr>
          <w:ilvl w:val="1"/>
          <w:numId w:val="13"/>
        </w:numPr>
        <w:spacing w:before="149"/>
        <w:tabs>
          <w:tab w:val="left" w:pos="664" w:leader="none"/>
        </w:tabs>
        <w:rPr>
          <w:sz w:val="24"/>
        </w:rPr>
      </w:pPr>
      <w:r>
        <w:rPr>
          <w:sz w:val="24"/>
        </w:rPr>
        <w:t xml:space="preserve">代理机构拒绝接收在其规定的投标截止时间后递交的任何投标文件。 </w:t>
      </w:r>
      <w:r/>
    </w:p>
    <w:p>
      <w:pPr>
        <w:pStyle w:val="888"/>
        <w:numPr>
          <w:ilvl w:val="1"/>
          <w:numId w:val="13"/>
        </w:numPr>
        <w:ind w:right="880"/>
        <w:tabs>
          <w:tab w:val="left" w:pos="664" w:leader="none"/>
        </w:tabs>
        <w:rPr>
          <w:b/>
          <w:sz w:val="24"/>
        </w:rPr>
      </w:pPr>
      <w:r>
        <w:rPr>
          <w:sz w:val="24"/>
        </w:rPr>
        <w:t xml:space="preserve">代理机构将拒绝接收以邮寄方式送达的任何投标文件</w:t>
      </w:r>
      <w:r>
        <w:rPr>
          <w:rFonts w:hint="eastAsia" w:asciiTheme="minorEastAsia" w:hAnsiTheme="minorEastAsia" w:eastAsiaTheme="minorEastAsia"/>
          <w:sz w:val="24"/>
        </w:rPr>
        <w:t xml:space="preserve">。</w:t>
      </w:r>
      <w:r/>
    </w:p>
    <w:p>
      <w:pPr>
        <w:pStyle w:val="858"/>
        <w:spacing w:before="148"/>
      </w:pPr>
      <w:r>
        <w:t xml:space="preserve">22、投标文件的修改和撤回</w:t>
      </w:r>
      <w:r>
        <w:t xml:space="preserve"> </w:t>
      </w:r>
      <w:r/>
    </w:p>
    <w:p>
      <w:pPr>
        <w:pStyle w:val="888"/>
        <w:numPr>
          <w:ilvl w:val="1"/>
          <w:numId w:val="14"/>
        </w:numPr>
        <w:ind w:left="125" w:right="794" w:firstLine="0"/>
        <w:spacing w:line="312" w:lineRule="auto"/>
        <w:tabs>
          <w:tab w:val="left" w:pos="605" w:leader="none"/>
        </w:tabs>
        <w:rPr>
          <w:sz w:val="24"/>
        </w:rPr>
      </w:pPr>
      <w:r>
        <w:rPr>
          <w:spacing w:val="-5"/>
          <w:sz w:val="24"/>
        </w:rPr>
        <w:t xml:space="preserve">投标人在递交投标文件后，可以修改或撤回其投标文件，但这种修改和撤回，必须</w:t>
      </w:r>
      <w:r>
        <w:rPr>
          <w:sz w:val="24"/>
        </w:rPr>
        <w:t xml:space="preserve">在规定的投标截止时间前，以书面形式通知代理机构，修改或撤回其投标文件。</w:t>
      </w:r>
      <w:r/>
    </w:p>
    <w:p>
      <w:pPr>
        <w:pStyle w:val="888"/>
        <w:numPr>
          <w:ilvl w:val="1"/>
          <w:numId w:val="14"/>
        </w:numPr>
        <w:ind w:right="660" w:firstLine="0"/>
        <w:jc w:val="both"/>
        <w:spacing w:before="66" w:line="312" w:lineRule="auto"/>
        <w:tabs>
          <w:tab w:val="left" w:pos="605" w:leader="none"/>
        </w:tabs>
        <w:rPr>
          <w:sz w:val="24"/>
        </w:rPr>
      </w:pPr>
      <w:r>
        <w:rPr>
          <w:spacing w:val="-3"/>
          <w:sz w:val="24"/>
        </w:rPr>
        <w:t xml:space="preserve">投标人的修改或撤回文件应按规定进行编制、密封、标记和发送，并应在封套上加注“修改”或“撤回”字样。上述补充或修改若涉及投标报价，必须注明“最后唯一报价</w:t>
      </w:r>
      <w:r>
        <w:rPr>
          <w:spacing w:val="-10"/>
          <w:sz w:val="24"/>
        </w:rPr>
        <w:t xml:space="preserve">”字样，否则将视为有选择的报价。修改文件必须在投标截止时间前送达至指定地点。</w:t>
      </w:r>
      <w:r>
        <w:rPr>
          <w:sz w:val="24"/>
        </w:rPr>
        <w:t xml:space="preserve"> </w:t>
      </w:r>
      <w:r/>
    </w:p>
    <w:p>
      <w:pPr>
        <w:pStyle w:val="888"/>
        <w:numPr>
          <w:ilvl w:val="1"/>
          <w:numId w:val="14"/>
        </w:numPr>
        <w:ind w:left="604" w:right="660"/>
        <w:spacing w:before="58"/>
        <w:tabs>
          <w:tab w:val="left" w:pos="605" w:leader="none"/>
        </w:tabs>
        <w:rPr>
          <w:sz w:val="24"/>
        </w:rPr>
      </w:pPr>
      <w:r>
        <w:rPr>
          <w:sz w:val="24"/>
        </w:rPr>
        <w:t xml:space="preserve">在投标截止时间之后，投标人不得对其投标文件作任何修改。 </w:t>
      </w:r>
      <w:r/>
    </w:p>
    <w:p>
      <w:pPr>
        <w:pStyle w:val="888"/>
        <w:numPr>
          <w:ilvl w:val="1"/>
          <w:numId w:val="14"/>
        </w:numPr>
        <w:ind w:right="660" w:firstLine="0"/>
        <w:spacing w:line="312" w:lineRule="auto"/>
        <w:tabs>
          <w:tab w:val="left" w:pos="605" w:leader="none"/>
        </w:tabs>
        <w:rPr>
          <w:sz w:val="24"/>
        </w:rPr>
      </w:pPr>
      <w:r>
        <w:rPr>
          <w:spacing w:val="-3"/>
          <w:sz w:val="24"/>
        </w:rPr>
        <w:t xml:space="preserve">在投标截止时间至招标文件中规定的投标有效期满之间的这段时间内，投标人不得</w:t>
      </w:r>
      <w:r>
        <w:rPr>
          <w:sz w:val="24"/>
        </w:rPr>
        <w:t xml:space="preserve">撤回其投标，否则其投标保证金</w:t>
      </w:r>
      <w:r>
        <w:rPr>
          <w:rFonts w:hint="eastAsia"/>
          <w:sz w:val="24"/>
        </w:rPr>
        <w:t xml:space="preserve">（如有）</w:t>
      </w:r>
      <w:r>
        <w:rPr>
          <w:sz w:val="24"/>
        </w:rPr>
        <w:t xml:space="preserve">将不予退还。 </w:t>
      </w:r>
      <w:r/>
    </w:p>
    <w:p>
      <w:pPr>
        <w:pStyle w:val="855"/>
        <w:ind w:right="660"/>
        <w:jc w:val="center"/>
      </w:pPr>
      <w:r/>
      <w:bookmarkStart w:id="17" w:name="_bookmark6"/>
      <w:r/>
      <w:bookmarkStart w:id="18" w:name="_Toc195871767"/>
      <w:r/>
      <w:bookmarkEnd w:id="17"/>
      <w:r>
        <w:t xml:space="preserve">五、开标与评标</w:t>
      </w:r>
      <w:bookmarkEnd w:id="18"/>
      <w:r>
        <w:t xml:space="preserve"> </w:t>
      </w:r>
      <w:r/>
    </w:p>
    <w:p>
      <w:pPr>
        <w:pStyle w:val="858"/>
        <w:ind w:right="660"/>
        <w:spacing w:before="215"/>
      </w:pPr>
      <w:r>
        <w:t xml:space="preserve">23、开标</w:t>
      </w:r>
      <w:r>
        <w:t xml:space="preserve"> </w:t>
      </w:r>
      <w:r/>
    </w:p>
    <w:p>
      <w:pPr>
        <w:pStyle w:val="888"/>
        <w:numPr>
          <w:ilvl w:val="1"/>
          <w:numId w:val="15"/>
        </w:numPr>
        <w:ind w:right="660" w:firstLine="0"/>
        <w:spacing w:before="148" w:line="312" w:lineRule="auto"/>
        <w:tabs>
          <w:tab w:val="left" w:pos="671" w:leader="none"/>
        </w:tabs>
        <w:rPr>
          <w:sz w:val="24"/>
        </w:rPr>
      </w:pPr>
      <w:r>
        <w:rPr>
          <w:spacing w:val="-1"/>
          <w:sz w:val="24"/>
        </w:rPr>
        <w:t xml:space="preserve">代理机构将在招标公告中规定的时间和地点组织公开开标。投标人应委派携带有效</w:t>
      </w:r>
      <w:r>
        <w:rPr>
          <w:sz w:val="24"/>
        </w:rPr>
        <w:t xml:space="preserve">身份证件及授权书的授权代表准时参加，参加开标的授权代表需签名以证明其出席。 </w:t>
      </w:r>
      <w:r/>
    </w:p>
    <w:p>
      <w:pPr>
        <w:pStyle w:val="888"/>
        <w:numPr>
          <w:ilvl w:val="1"/>
          <w:numId w:val="15"/>
        </w:numPr>
        <w:ind w:left="125" w:right="660" w:firstLine="0"/>
        <w:spacing w:before="58" w:line="355" w:lineRule="auto"/>
        <w:tabs>
          <w:tab w:val="left" w:pos="664" w:leader="none"/>
        </w:tabs>
        <w:rPr>
          <w:sz w:val="24"/>
        </w:rPr>
      </w:pPr>
      <w:r>
        <w:rPr>
          <w:sz w:val="24"/>
        </w:rPr>
        <w:t xml:space="preserve">开标仪式由代理机构组织，投标人授权代表及相关采购当事人等参加。</w:t>
      </w:r>
      <w:r/>
    </w:p>
    <w:p>
      <w:pPr>
        <w:pStyle w:val="888"/>
        <w:ind w:right="660"/>
        <w:spacing w:before="58" w:line="355" w:lineRule="auto"/>
        <w:tabs>
          <w:tab w:val="left" w:pos="664" w:leader="none"/>
        </w:tabs>
        <w:rPr>
          <w:sz w:val="24"/>
        </w:rPr>
      </w:pPr>
      <w:r>
        <w:rPr>
          <w:sz w:val="24"/>
          <w:szCs w:val="24"/>
        </w:rPr>
        <w:t xml:space="preserve">23.3</w:t>
      </w:r>
      <w:r>
        <w:rPr>
          <w:spacing w:val="-1"/>
          <w:sz w:val="24"/>
        </w:rPr>
        <w:t xml:space="preserve"> 按照规定同意撤回的投标将不予开封。 </w:t>
      </w:r>
      <w:r/>
    </w:p>
    <w:p>
      <w:pPr>
        <w:pStyle w:val="888"/>
        <w:numPr>
          <w:ilvl w:val="1"/>
          <w:numId w:val="16"/>
        </w:numPr>
        <w:ind w:right="660" w:firstLine="0"/>
        <w:jc w:val="both"/>
        <w:spacing w:before="4" w:line="312" w:lineRule="auto"/>
        <w:tabs>
          <w:tab w:val="left" w:pos="605" w:leader="none"/>
        </w:tabs>
        <w:rPr>
          <w:sz w:val="24"/>
        </w:rPr>
      </w:pPr>
      <w:r>
        <w:rPr>
          <w:spacing w:val="-3"/>
          <w:sz w:val="24"/>
        </w:rPr>
        <w:t xml:space="preserve">开标时由投标人推选的代表查验投标文件密封情况，确认无误后，代理机构当众</w:t>
      </w:r>
      <w:r>
        <w:rPr>
          <w:rFonts w:hint="eastAsia"/>
          <w:spacing w:val="-3"/>
          <w:sz w:val="24"/>
        </w:rPr>
        <w:t xml:space="preserve">宣布开标</w:t>
      </w:r>
      <w:r>
        <w:rPr>
          <w:sz w:val="24"/>
        </w:rPr>
        <w:t xml:space="preserve">。 </w:t>
      </w:r>
      <w:r/>
    </w:p>
    <w:p>
      <w:pPr>
        <w:pStyle w:val="888"/>
        <w:numPr>
          <w:ilvl w:val="1"/>
          <w:numId w:val="16"/>
        </w:numPr>
        <w:ind w:right="660" w:firstLine="0"/>
        <w:spacing w:before="56" w:line="312" w:lineRule="auto"/>
        <w:tabs>
          <w:tab w:val="left" w:pos="671" w:leader="none"/>
        </w:tabs>
        <w:rPr>
          <w:sz w:val="24"/>
        </w:rPr>
      </w:pPr>
      <w:r>
        <w:rPr>
          <w:spacing w:val="-1"/>
          <w:sz w:val="24"/>
        </w:rPr>
        <w:t xml:space="preserve">代理机构将指定专人负责开标记录并存档备查，各投标人需仔细核对开标记录相关</w:t>
      </w:r>
      <w:r>
        <w:rPr>
          <w:sz w:val="24"/>
        </w:rPr>
        <w:t xml:space="preserve">内容并签字确认。 </w:t>
      </w:r>
      <w:r/>
    </w:p>
    <w:p>
      <w:pPr>
        <w:pStyle w:val="888"/>
        <w:numPr>
          <w:ilvl w:val="1"/>
          <w:numId w:val="16"/>
        </w:numPr>
        <w:ind w:left="604" w:right="660"/>
        <w:spacing w:before="58"/>
        <w:tabs>
          <w:tab w:val="left" w:pos="605" w:leader="none"/>
        </w:tabs>
        <w:rPr>
          <w:sz w:val="24"/>
        </w:rPr>
      </w:pPr>
      <w:r>
        <w:rPr>
          <w:sz w:val="24"/>
        </w:rPr>
        <w:t xml:space="preserve">投标人在报价时不允许采用选择性报价，否则将被视为无效投标。 </w:t>
      </w:r>
      <w:r/>
    </w:p>
    <w:p>
      <w:pPr>
        <w:pStyle w:val="858"/>
        <w:ind w:right="660"/>
        <w:spacing w:before="150"/>
      </w:pPr>
      <w:r>
        <w:t xml:space="preserve">24、评标委员会</w:t>
      </w:r>
      <w:r>
        <w:t xml:space="preserve"> </w:t>
      </w:r>
      <w:r/>
    </w:p>
    <w:p>
      <w:pPr>
        <w:pStyle w:val="888"/>
        <w:numPr>
          <w:ilvl w:val="1"/>
          <w:numId w:val="17"/>
        </w:numPr>
        <w:ind w:right="660"/>
        <w:spacing w:before="149"/>
        <w:tabs>
          <w:tab w:val="left" w:pos="605" w:leader="none"/>
        </w:tabs>
        <w:rPr>
          <w:b/>
          <w:sz w:val="24"/>
        </w:rPr>
      </w:pPr>
      <w:r>
        <w:rPr>
          <w:spacing w:val="-1"/>
          <w:sz w:val="24"/>
        </w:rPr>
        <w:t xml:space="preserve">开标后，代理机构将立即组织评标委员会</w:t>
      </w:r>
      <w:r>
        <w:rPr>
          <w:sz w:val="24"/>
        </w:rPr>
        <w:t xml:space="preserve">（以下简称评委会）进行评标。</w:t>
      </w:r>
      <w:r>
        <w:rPr>
          <w:b/>
          <w:sz w:val="24"/>
        </w:rPr>
        <w:t xml:space="preserve"> </w:t>
      </w:r>
      <w:r/>
    </w:p>
    <w:p>
      <w:pPr>
        <w:pStyle w:val="888"/>
        <w:numPr>
          <w:ilvl w:val="1"/>
          <w:numId w:val="17"/>
        </w:numPr>
        <w:ind w:left="123" w:right="660" w:firstLine="0"/>
        <w:spacing w:line="312" w:lineRule="auto"/>
        <w:tabs>
          <w:tab w:val="left" w:pos="605" w:leader="none"/>
        </w:tabs>
        <w:rPr>
          <w:sz w:val="24"/>
        </w:rPr>
      </w:pPr>
      <w:r>
        <w:rPr>
          <w:spacing w:val="-4"/>
          <w:sz w:val="24"/>
        </w:rPr>
        <w:t xml:space="preserve">评委会由采购人代表和有关技术、经济等方面的专家组成，</w:t>
      </w:r>
      <w:r>
        <w:rPr>
          <w:spacing w:val="-4"/>
          <w:sz w:val="24"/>
        </w:rPr>
        <w:t xml:space="preserve">且人员</w:t>
      </w:r>
      <w:r>
        <w:rPr>
          <w:spacing w:val="-4"/>
          <w:sz w:val="24"/>
        </w:rPr>
        <w:t xml:space="preserve">构成符合政府采</w:t>
      </w:r>
      <w:r>
        <w:rPr>
          <w:sz w:val="24"/>
        </w:rPr>
        <w:t xml:space="preserve">购有关规定。 </w:t>
      </w:r>
      <w:r/>
    </w:p>
    <w:p>
      <w:pPr>
        <w:pStyle w:val="888"/>
        <w:numPr>
          <w:ilvl w:val="1"/>
          <w:numId w:val="17"/>
        </w:numPr>
        <w:ind w:left="663" w:right="660" w:hanging="540"/>
        <w:spacing w:before="57"/>
        <w:tabs>
          <w:tab w:val="left" w:pos="664" w:leader="none"/>
        </w:tabs>
        <w:rPr>
          <w:sz w:val="24"/>
        </w:rPr>
      </w:pPr>
      <w:r>
        <w:rPr>
          <w:sz w:val="24"/>
        </w:rPr>
        <w:t xml:space="preserve">评委会独立工作，负责评审所有投标文件并确定中标</w:t>
      </w:r>
      <w:r>
        <w:rPr>
          <w:rFonts w:hint="eastAsia"/>
          <w:sz w:val="24"/>
        </w:rPr>
        <w:t xml:space="preserve">候</w:t>
      </w:r>
      <w:r>
        <w:rPr>
          <w:sz w:val="24"/>
        </w:rPr>
        <w:t xml:space="preserve">选人。 </w:t>
      </w:r>
      <w:r/>
    </w:p>
    <w:p>
      <w:pPr>
        <w:pStyle w:val="858"/>
        <w:ind w:right="660"/>
        <w:spacing w:before="149"/>
        <w:tabs>
          <w:tab w:val="left" w:pos="609" w:leader="none"/>
        </w:tabs>
      </w:pPr>
      <w:r>
        <w:rPr>
          <w:rFonts w:hint="eastAsia"/>
        </w:rPr>
        <w:t xml:space="preserve">25、</w:t>
      </w:r>
      <w:r>
        <w:t xml:space="preserve">评标过程的保密与公正</w:t>
      </w:r>
      <w:r>
        <w:t xml:space="preserve"> </w:t>
      </w:r>
      <w:r/>
    </w:p>
    <w:p>
      <w:pPr>
        <w:pStyle w:val="888"/>
        <w:numPr>
          <w:ilvl w:val="1"/>
          <w:numId w:val="18"/>
        </w:numPr>
        <w:ind w:right="660" w:firstLine="0"/>
        <w:jc w:val="both"/>
        <w:spacing w:line="312" w:lineRule="auto"/>
        <w:tabs>
          <w:tab w:val="left" w:pos="671" w:leader="none"/>
        </w:tabs>
        <w:rPr>
          <w:sz w:val="24"/>
        </w:rPr>
      </w:pPr>
      <w:r>
        <w:rPr>
          <w:spacing w:val="-1"/>
          <w:sz w:val="24"/>
        </w:rPr>
        <w:t xml:space="preserve">公开开标后，直至向中标的投标人授予合同时止，凡是与审查、澄清、评价和比较</w:t>
      </w:r>
      <w:r>
        <w:rPr>
          <w:sz w:val="24"/>
        </w:rPr>
        <w:t xml:space="preserve">投标的有关资料以及授标建议等，采购人、评委、代理机构均不得向投标人或与评标无关的其他人员透露。 </w:t>
      </w:r>
      <w:r/>
    </w:p>
    <w:p>
      <w:pPr>
        <w:pStyle w:val="888"/>
        <w:numPr>
          <w:ilvl w:val="1"/>
          <w:numId w:val="18"/>
        </w:numPr>
        <w:ind w:right="660" w:firstLine="0"/>
        <w:spacing w:before="56" w:line="312" w:lineRule="auto"/>
        <w:tabs>
          <w:tab w:val="left" w:pos="671" w:leader="none"/>
        </w:tabs>
        <w:rPr>
          <w:sz w:val="24"/>
        </w:rPr>
      </w:pPr>
      <w:r>
        <w:rPr>
          <w:spacing w:val="-1"/>
          <w:sz w:val="24"/>
        </w:rPr>
        <w:t xml:space="preserve">在评标过程中，投标人不得以任何行为影响评标过程，否则其投标文件将被作为无</w:t>
      </w:r>
      <w:r>
        <w:rPr>
          <w:sz w:val="24"/>
        </w:rPr>
        <w:t xml:space="preserve">效投标文件。 </w:t>
      </w:r>
      <w:r/>
    </w:p>
    <w:p>
      <w:pPr>
        <w:pStyle w:val="888"/>
        <w:numPr>
          <w:ilvl w:val="1"/>
          <w:numId w:val="18"/>
        </w:numPr>
        <w:ind w:left="663" w:right="660" w:hanging="540"/>
        <w:jc w:val="both"/>
        <w:spacing w:before="57"/>
        <w:tabs>
          <w:tab w:val="left" w:pos="664" w:leader="none"/>
        </w:tabs>
        <w:rPr>
          <w:sz w:val="24"/>
        </w:rPr>
      </w:pPr>
      <w:r>
        <w:rPr>
          <w:sz w:val="24"/>
        </w:rPr>
        <w:t xml:space="preserve">在评标期间，代理机构将设专门人员与投标人联系。 </w:t>
      </w:r>
      <w:r/>
    </w:p>
    <w:p>
      <w:pPr>
        <w:pStyle w:val="888"/>
        <w:numPr>
          <w:ilvl w:val="1"/>
          <w:numId w:val="18"/>
        </w:numPr>
        <w:ind w:right="660" w:firstLine="0"/>
        <w:jc w:val="both"/>
        <w:spacing w:before="66" w:line="312" w:lineRule="auto"/>
        <w:tabs>
          <w:tab w:val="left" w:pos="671" w:leader="none"/>
        </w:tabs>
        <w:rPr>
          <w:sz w:val="24"/>
        </w:rPr>
      </w:pPr>
      <w:r>
        <w:rPr>
          <w:spacing w:val="-1"/>
          <w:sz w:val="24"/>
        </w:rPr>
        <w:t xml:space="preserve">代理机构和评标委员会不向落标的投标人解释未中标原因，也不公布评标过程中</w:t>
      </w:r>
      <w:r>
        <w:rPr>
          <w:spacing w:val="-1"/>
          <w:sz w:val="24"/>
        </w:rPr>
        <w:t xml:space="preserve">的</w:t>
      </w:r>
      <w:r>
        <w:rPr>
          <w:sz w:val="24"/>
        </w:rPr>
        <w:t xml:space="preserve">相关细节。 </w:t>
      </w:r>
      <w:r/>
    </w:p>
    <w:p>
      <w:pPr>
        <w:pStyle w:val="888"/>
        <w:numPr>
          <w:ilvl w:val="1"/>
          <w:numId w:val="18"/>
        </w:numPr>
        <w:ind w:right="660" w:firstLine="0"/>
        <w:jc w:val="both"/>
        <w:spacing w:before="57" w:line="312" w:lineRule="auto"/>
        <w:tabs>
          <w:tab w:val="left" w:pos="671" w:leader="none"/>
        </w:tabs>
        <w:rPr>
          <w:sz w:val="24"/>
        </w:rPr>
      </w:pPr>
      <w:r>
        <w:rPr>
          <w:spacing w:val="-1"/>
          <w:sz w:val="24"/>
        </w:rPr>
        <w:t xml:space="preserve">采用综合评分法的项目，未中标的投标人如需了解自己的评审得分及排序情况，可</w:t>
      </w:r>
      <w:r>
        <w:rPr>
          <w:spacing w:val="-2"/>
          <w:sz w:val="24"/>
        </w:rPr>
        <w:t xml:space="preserve">于中标结果公告期限届满之日起 </w:t>
      </w:r>
      <w:r>
        <w:rPr>
          <w:sz w:val="24"/>
        </w:rPr>
        <w:t xml:space="preserve">7</w:t>
      </w:r>
      <w:r>
        <w:rPr>
          <w:spacing w:val="-7"/>
          <w:sz w:val="24"/>
        </w:rPr>
        <w:t xml:space="preserve"> </w:t>
      </w:r>
      <w:r>
        <w:rPr>
          <w:spacing w:val="-7"/>
          <w:sz w:val="24"/>
        </w:rPr>
        <w:t xml:space="preserve">个</w:t>
      </w:r>
      <w:r>
        <w:rPr>
          <w:spacing w:val="-7"/>
          <w:sz w:val="24"/>
        </w:rPr>
        <w:t xml:space="preserve">工作日内，由其法定代表人或授权代表携带本人有</w:t>
      </w:r>
      <w:r>
        <w:rPr>
          <w:sz w:val="24"/>
        </w:rPr>
        <w:t xml:space="preserve">效身份证件到代理机构登记查询，逾期将不予受理。 </w:t>
      </w:r>
      <w:r/>
    </w:p>
    <w:p>
      <w:pPr>
        <w:pStyle w:val="858"/>
        <w:numPr>
          <w:ilvl w:val="0"/>
          <w:numId w:val="19"/>
        </w:numPr>
        <w:ind w:right="660"/>
        <w:spacing w:before="59"/>
        <w:tabs>
          <w:tab w:val="left" w:pos="609" w:leader="none"/>
        </w:tabs>
      </w:pPr>
      <w:r>
        <w:t xml:space="preserve">投标的澄清</w:t>
      </w:r>
      <w:r>
        <w:t xml:space="preserve"> </w:t>
      </w:r>
      <w:r/>
    </w:p>
    <w:p>
      <w:pPr>
        <w:pStyle w:val="888"/>
        <w:ind w:right="660"/>
        <w:jc w:val="both"/>
        <w:spacing w:line="312" w:lineRule="auto"/>
        <w:tabs>
          <w:tab w:val="left" w:pos="671" w:leader="none"/>
        </w:tabs>
        <w:rPr>
          <w:sz w:val="24"/>
        </w:rPr>
      </w:pPr>
      <w:r>
        <w:rPr>
          <w:rFonts w:hint="eastAsia"/>
          <w:spacing w:val="-1"/>
          <w:sz w:val="24"/>
        </w:rPr>
        <w:t xml:space="preserve">26.1</w:t>
      </w:r>
      <w:r>
        <w:rPr>
          <w:spacing w:val="-1"/>
          <w:sz w:val="24"/>
        </w:rPr>
        <w:t xml:space="preserve">评标期间，为有助于对投标文件的审查、评价和比较，评委会有权以书面形式要求</w:t>
      </w:r>
      <w:r>
        <w:rPr>
          <w:sz w:val="24"/>
        </w:rPr>
        <w:t xml:space="preserve">投标人对其投标文件进行澄清，但并非对每个投标人都作澄清要求。 </w:t>
      </w:r>
      <w:r/>
    </w:p>
    <w:p>
      <w:pPr>
        <w:pStyle w:val="888"/>
        <w:ind w:right="660"/>
        <w:jc w:val="both"/>
        <w:spacing w:before="57" w:line="312" w:lineRule="auto"/>
        <w:tabs>
          <w:tab w:val="left" w:pos="671" w:leader="none"/>
        </w:tabs>
        <w:rPr>
          <w:sz w:val="24"/>
        </w:rPr>
      </w:pPr>
      <w:r>
        <w:rPr>
          <w:rFonts w:hint="eastAsia"/>
          <w:spacing w:val="-1"/>
          <w:sz w:val="24"/>
        </w:rPr>
        <w:t xml:space="preserve">26.2</w:t>
      </w:r>
      <w:r>
        <w:rPr>
          <w:spacing w:val="-1"/>
          <w:sz w:val="24"/>
        </w:rPr>
        <w:t xml:space="preserve">接到评委会澄清要求的投标人应派人按评委会通知的时间和地点做出书面澄清，书</w:t>
      </w:r>
      <w:r>
        <w:rPr>
          <w:sz w:val="24"/>
        </w:rPr>
        <w:t xml:space="preserve">面澄清的内容须由投标人法人或授权代表签署，并作为投标文件的补充部分，但投标的价格和实质性的内容不得做任何更改。 </w:t>
      </w:r>
      <w:r/>
    </w:p>
    <w:p>
      <w:pPr>
        <w:ind w:right="660" w:firstLine="120"/>
        <w:spacing w:before="56"/>
        <w:tabs>
          <w:tab w:val="left" w:pos="605" w:leader="none"/>
        </w:tabs>
        <w:rPr>
          <w:sz w:val="24"/>
        </w:rPr>
      </w:pPr>
      <w:r>
        <w:rPr>
          <w:rFonts w:hint="eastAsia"/>
          <w:sz w:val="24"/>
        </w:rPr>
        <w:t xml:space="preserve">26.3</w:t>
      </w:r>
      <w:r>
        <w:rPr>
          <w:sz w:val="24"/>
        </w:rPr>
        <w:t xml:space="preserve">接到评委会澄清要求的投标人如未按规定做出澄清，其风险由投标人自行承担。 </w:t>
      </w:r>
      <w:r/>
    </w:p>
    <w:p>
      <w:pPr>
        <w:pStyle w:val="858"/>
        <w:spacing w:before="151"/>
      </w:pPr>
      <w:r>
        <w:t xml:space="preserve">27、对投标文件的初审</w:t>
      </w:r>
      <w:r>
        <w:t xml:space="preserve"> </w:t>
      </w:r>
      <w:r/>
    </w:p>
    <w:p>
      <w:pPr>
        <w:pStyle w:val="888"/>
        <w:numPr>
          <w:ilvl w:val="1"/>
          <w:numId w:val="20"/>
        </w:numPr>
        <w:ind w:right="660"/>
        <w:jc w:val="both"/>
        <w:spacing w:before="149"/>
        <w:tabs>
          <w:tab w:val="left" w:pos="664" w:leader="none"/>
        </w:tabs>
        <w:rPr>
          <w:sz w:val="24"/>
        </w:rPr>
      </w:pPr>
      <w:r>
        <w:rPr>
          <w:sz w:val="24"/>
        </w:rPr>
        <w:t xml:space="preserve">投标文件初审分为资格审查和符合性审查。 </w:t>
      </w:r>
      <w:r/>
    </w:p>
    <w:p>
      <w:pPr>
        <w:pStyle w:val="888"/>
        <w:numPr>
          <w:ilvl w:val="2"/>
          <w:numId w:val="20"/>
        </w:numPr>
        <w:ind w:right="660" w:firstLine="0"/>
        <w:jc w:val="both"/>
        <w:spacing w:line="312" w:lineRule="auto"/>
        <w:tabs>
          <w:tab w:val="left" w:pos="845" w:leader="none"/>
        </w:tabs>
        <w:rPr>
          <w:sz w:val="24"/>
        </w:rPr>
      </w:pPr>
      <w:r>
        <w:rPr>
          <w:spacing w:val="-8"/>
          <w:sz w:val="24"/>
        </w:rPr>
        <w:t xml:space="preserve">资格审查：依据法律法规和招标文件的规定，由采购人对投标文件中</w:t>
      </w:r>
      <w:r>
        <w:rPr>
          <w:sz w:val="24"/>
        </w:rPr>
        <w:t xml:space="preserve">的资格证明文件进行审查。资格审查的结论，采购人和代理机构以书面形式向评委会进行反馈。</w:t>
      </w:r>
      <w:r>
        <w:rPr>
          <w:rFonts w:hint="eastAsia"/>
          <w:sz w:val="24"/>
        </w:rPr>
        <w:t xml:space="preserve">  </w:t>
      </w:r>
      <w:r>
        <w:rPr>
          <w:sz w:val="24"/>
        </w:rPr>
        <w:t xml:space="preserve">  </w:t>
      </w:r>
      <w:r/>
    </w:p>
    <w:p>
      <w:pPr>
        <w:pStyle w:val="888"/>
        <w:contextualSpacing/>
        <w:ind w:left="125" w:right="660"/>
        <w:jc w:val="both"/>
        <w:spacing w:line="312" w:lineRule="auto"/>
        <w:tabs>
          <w:tab w:val="left" w:pos="845" w:leader="none"/>
        </w:tabs>
        <w:rPr>
          <w:sz w:val="24"/>
        </w:rPr>
      </w:pPr>
      <w:r>
        <w:rPr>
          <w:sz w:val="24"/>
          <w:szCs w:val="24"/>
        </w:rPr>
        <w:t xml:space="preserve">采购代理机构</w:t>
      </w:r>
      <w:r>
        <w:rPr>
          <w:rFonts w:hint="eastAsia"/>
          <w:sz w:val="24"/>
          <w:szCs w:val="24"/>
        </w:rPr>
        <w:t xml:space="preserve">在</w:t>
      </w:r>
      <w:r>
        <w:rPr>
          <w:sz w:val="24"/>
          <w:szCs w:val="24"/>
        </w:rPr>
        <w:t xml:space="preserve">提交</w:t>
      </w:r>
      <w:r>
        <w:rPr>
          <w:rFonts w:hint="eastAsia"/>
          <w:sz w:val="24"/>
          <w:szCs w:val="24"/>
        </w:rPr>
        <w:t xml:space="preserve">投标</w:t>
      </w:r>
      <w:r>
        <w:rPr>
          <w:sz w:val="24"/>
          <w:szCs w:val="24"/>
        </w:rPr>
        <w:t xml:space="preserve">文件截止时间前三个日历日内</w:t>
      </w:r>
      <w:r>
        <w:rPr>
          <w:rFonts w:hint="eastAsia"/>
          <w:sz w:val="24"/>
          <w:szCs w:val="24"/>
        </w:rPr>
        <w:t xml:space="preserve">将投标供应商各网站信用记录截图打印保存，并作为本项目档案资料留存，对具有失信记录的供应商进行书面或电子邮箱形式通知，并要求拒绝其参加本次采购活动。</w:t>
      </w:r>
      <w:r/>
    </w:p>
    <w:p>
      <w:pPr>
        <w:pStyle w:val="888"/>
        <w:ind w:right="660"/>
        <w:spacing w:before="59" w:line="333" w:lineRule="auto"/>
        <w:tabs>
          <w:tab w:val="left" w:pos="845" w:leader="none"/>
        </w:tabs>
        <w:rPr>
          <w:sz w:val="24"/>
        </w:rPr>
      </w:pPr>
      <w:r>
        <w:rPr>
          <w:spacing w:val="-6"/>
          <w:sz w:val="24"/>
        </w:rPr>
        <w:t xml:space="preserve">27.1.</w:t>
      </w:r>
      <w:r>
        <w:rPr>
          <w:spacing w:val="-6"/>
          <w:sz w:val="24"/>
        </w:rPr>
        <w:t xml:space="preserve">2</w:t>
      </w:r>
      <w:r>
        <w:rPr>
          <w:spacing w:val="-6"/>
          <w:sz w:val="24"/>
        </w:rPr>
        <w:t xml:space="preserve">符合性审查：依据招标文件的规定，由评委会从投标文件的</w:t>
      </w:r>
      <w:r>
        <w:rPr>
          <w:rFonts w:hint="eastAsia"/>
          <w:spacing w:val="-6"/>
          <w:sz w:val="24"/>
        </w:rPr>
        <w:t xml:space="preserve">有效性（签署情况等）、完整性（正本和副本数量、内容等）和对招标文件的响应程度（是否存在重大负偏离等）进行审查</w:t>
      </w:r>
      <w:r>
        <w:rPr>
          <w:sz w:val="24"/>
        </w:rPr>
        <w:t xml:space="preserve">，以确定是否对招标文件的实质性要求</w:t>
      </w:r>
      <w:r>
        <w:rPr>
          <w:sz w:val="24"/>
        </w:rPr>
        <w:t xml:space="preserve">作出</w:t>
      </w:r>
      <w:r>
        <w:rPr>
          <w:sz w:val="24"/>
        </w:rPr>
        <w:t xml:space="preserve">响应</w:t>
      </w:r>
      <w:r>
        <w:rPr>
          <w:rFonts w:hint="eastAsia"/>
          <w:sz w:val="24"/>
        </w:rPr>
        <w:t xml:space="preserve">。</w:t>
      </w:r>
      <w:r/>
    </w:p>
    <w:p>
      <w:pPr>
        <w:pStyle w:val="888"/>
        <w:ind w:right="660"/>
        <w:spacing w:before="59" w:line="333" w:lineRule="auto"/>
        <w:tabs>
          <w:tab w:val="left" w:pos="845" w:leader="none"/>
        </w:tabs>
        <w:rPr>
          <w:sz w:val="24"/>
        </w:rPr>
      </w:pPr>
      <w:r>
        <w:rPr>
          <w:sz w:val="24"/>
        </w:rPr>
        <w:t xml:space="preserve">27.1.</w:t>
      </w:r>
      <w:r>
        <w:rPr>
          <w:sz w:val="24"/>
        </w:rPr>
        <w:t xml:space="preserve">3</w:t>
      </w:r>
      <w:r>
        <w:rPr>
          <w:spacing w:val="-4"/>
          <w:sz w:val="24"/>
        </w:rPr>
        <w:t xml:space="preserve">未通过资格审查或符合性审查的投标人，代理机构将在评标现场向其授权代表告知未通过资格审查或符合性审查的原因，评审结束后，代理机构将不再告知未通过资格审查或符合性审查的原因。 </w:t>
      </w:r>
      <w:r/>
    </w:p>
    <w:p>
      <w:pPr>
        <w:pStyle w:val="888"/>
        <w:numPr>
          <w:ilvl w:val="1"/>
          <w:numId w:val="21"/>
        </w:numPr>
        <w:ind w:right="660" w:firstLine="0"/>
        <w:jc w:val="both"/>
        <w:spacing w:before="148" w:line="312" w:lineRule="auto"/>
        <w:tabs>
          <w:tab w:val="left" w:pos="671" w:leader="none"/>
        </w:tabs>
        <w:rPr>
          <w:sz w:val="24"/>
        </w:rPr>
      </w:pPr>
      <w:r>
        <w:rPr>
          <w:spacing w:val="-1"/>
          <w:sz w:val="24"/>
        </w:rPr>
        <w:t xml:space="preserve">在详细评标之前，评委会将首先审查每份投标文件是否实质性响应了招标文件的要求。实质性响应的投标应该是与招标文件要求的全部条款、条件和规格相符，没有重大</w:t>
      </w:r>
      <w:r>
        <w:rPr>
          <w:sz w:val="24"/>
        </w:rPr>
        <w:t xml:space="preserve">偏离或保留的投标。 </w:t>
      </w:r>
      <w:r/>
    </w:p>
    <w:p>
      <w:pPr>
        <w:jc w:val="both"/>
        <w:spacing w:line="312" w:lineRule="auto"/>
        <w:rPr>
          <w:sz w:val="24"/>
        </w:rPr>
        <w:sectPr>
          <w:footnotePr/>
          <w:endnotePr/>
          <w:type w:val="nextPage"/>
          <w:pgSz w:w="11910" w:h="16840" w:orient="portrait"/>
          <w:pgMar w:top="1440" w:right="1080" w:bottom="1440" w:left="1080" w:header="1073" w:footer="860" w:gutter="0"/>
          <w:cols w:num="1" w:sep="0" w:space="720" w:equalWidth="1"/>
          <w:docGrid w:linePitch="360"/>
        </w:sectPr>
      </w:pPr>
      <w:r>
        <w:rPr>
          <w:sz w:val="24"/>
        </w:rPr>
      </w:r>
      <w:r/>
    </w:p>
    <w:p>
      <w:pPr>
        <w:pStyle w:val="863"/>
        <w:ind w:right="660"/>
        <w:jc w:val="both"/>
        <w:spacing w:before="66" w:line="312" w:lineRule="auto"/>
      </w:pPr>
      <w:r/>
      <w:r/>
    </w:p>
    <w:p>
      <w:pPr>
        <w:pStyle w:val="863"/>
        <w:ind w:right="660"/>
        <w:jc w:val="both"/>
        <w:spacing w:before="66" w:line="312" w:lineRule="auto"/>
      </w:pPr>
      <w:r>
        <w:t xml:space="preserve">所谓重大偏离或保留是指与招标文件规定的实质性要求存在负偏离，</w:t>
      </w:r>
      <w:r>
        <w:rPr>
          <w:rFonts w:hint="eastAsia"/>
        </w:rPr>
        <w:t xml:space="preserve">投标的范围、质量、数量和交货期限等明显不能满足招标文件的要求。</w:t>
      </w:r>
      <w:r>
        <w:t xml:space="preserve">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w:t>
      </w:r>
      <w:r>
        <w:t xml:space="preserve">作出</w:t>
      </w:r>
      <w:r>
        <w:t xml:space="preserve">结论。评委决定投标文件的</w:t>
      </w:r>
      <w:r>
        <w:t xml:space="preserve">响应性只根据</w:t>
      </w:r>
      <w:r>
        <w:t xml:space="preserve">投标文件本身的内容，而不寻求外部的证据。 </w:t>
      </w:r>
      <w:r/>
    </w:p>
    <w:p>
      <w:pPr>
        <w:pStyle w:val="888"/>
        <w:numPr>
          <w:ilvl w:val="1"/>
          <w:numId w:val="21"/>
        </w:numPr>
        <w:ind w:right="660" w:firstLine="0"/>
        <w:jc w:val="both"/>
        <w:spacing w:before="58" w:line="314" w:lineRule="auto"/>
        <w:tabs>
          <w:tab w:val="left" w:pos="671" w:leader="none"/>
        </w:tabs>
        <w:rPr>
          <w:sz w:val="24"/>
        </w:rPr>
      </w:pPr>
      <w:r>
        <w:rPr>
          <w:spacing w:val="-1"/>
          <w:sz w:val="24"/>
        </w:rPr>
        <w:t xml:space="preserve">如果投标文件实质上没有响应招标文件的要求，评委会将予以拒绝，投标人不得通</w:t>
      </w:r>
      <w:r>
        <w:rPr>
          <w:sz w:val="24"/>
        </w:rPr>
        <w:t xml:space="preserve">过修改或撤销不合要求的偏离或保留而使其投标成为实质性响应的投标。 </w:t>
      </w:r>
      <w:r/>
    </w:p>
    <w:p>
      <w:pPr>
        <w:pStyle w:val="888"/>
        <w:numPr>
          <w:ilvl w:val="1"/>
          <w:numId w:val="21"/>
        </w:numPr>
        <w:ind w:right="660" w:firstLine="0"/>
        <w:jc w:val="both"/>
        <w:spacing w:before="54" w:line="314" w:lineRule="auto"/>
        <w:tabs>
          <w:tab w:val="left" w:pos="671" w:leader="none"/>
        </w:tabs>
        <w:rPr>
          <w:sz w:val="24"/>
        </w:rPr>
      </w:pPr>
      <w:r>
        <w:rPr>
          <w:spacing w:val="-1"/>
          <w:sz w:val="24"/>
        </w:rPr>
        <w:t xml:space="preserve">评委会将对确定为实质性响应的投标进行进一步审核，看其是否有计算上或累加上</w:t>
      </w:r>
      <w:r>
        <w:rPr>
          <w:sz w:val="24"/>
        </w:rPr>
        <w:t xml:space="preserve">的算术错误，修正错误的原则如下： </w:t>
      </w:r>
      <w:r/>
    </w:p>
    <w:p>
      <w:pPr>
        <w:pStyle w:val="888"/>
        <w:numPr>
          <w:ilvl w:val="0"/>
          <w:numId w:val="22"/>
        </w:numPr>
        <w:ind w:right="660"/>
        <w:spacing w:before="51"/>
        <w:tabs>
          <w:tab w:val="left" w:pos="725" w:leader="none"/>
        </w:tabs>
        <w:rPr>
          <w:sz w:val="24"/>
        </w:rPr>
      </w:pPr>
      <w:r>
        <w:rPr>
          <w:spacing w:val="-2"/>
          <w:sz w:val="24"/>
        </w:rPr>
        <w:t xml:space="preserve">投标文件中开标一览表内容与投标文件中相应内容不一致的，以开标一览表为准。</w:t>
      </w:r>
      <w:r>
        <w:rPr>
          <w:sz w:val="24"/>
        </w:rPr>
        <w:t xml:space="preserve"> </w:t>
      </w:r>
      <w:r/>
    </w:p>
    <w:p>
      <w:pPr>
        <w:pStyle w:val="888"/>
        <w:numPr>
          <w:ilvl w:val="0"/>
          <w:numId w:val="22"/>
        </w:numPr>
        <w:ind w:right="660"/>
        <w:spacing w:before="149"/>
        <w:tabs>
          <w:tab w:val="left" w:pos="725" w:leader="none"/>
        </w:tabs>
        <w:rPr>
          <w:sz w:val="24"/>
        </w:rPr>
      </w:pPr>
      <w:r>
        <w:rPr>
          <w:sz w:val="24"/>
        </w:rPr>
        <w:t xml:space="preserve">大写金额和小写金额不一致的，以大写金额为准。 </w:t>
      </w:r>
      <w:r/>
    </w:p>
    <w:p>
      <w:pPr>
        <w:pStyle w:val="888"/>
        <w:numPr>
          <w:ilvl w:val="0"/>
          <w:numId w:val="22"/>
        </w:numPr>
        <w:ind w:right="660"/>
        <w:spacing w:before="148"/>
        <w:tabs>
          <w:tab w:val="left" w:pos="725" w:leader="none"/>
        </w:tabs>
        <w:rPr>
          <w:sz w:val="24"/>
        </w:rPr>
      </w:pPr>
      <w:r>
        <w:rPr>
          <w:spacing w:val="-10"/>
          <w:sz w:val="24"/>
        </w:rPr>
        <w:t xml:space="preserve">单价金额小数点或者百分比有明显错位的，以开标一览表的总价为准，并修改单价。</w:t>
      </w:r>
      <w:r>
        <w:rPr>
          <w:sz w:val="24"/>
        </w:rPr>
        <w:t xml:space="preserve"> </w:t>
      </w:r>
      <w:r/>
    </w:p>
    <w:p>
      <w:pPr>
        <w:pStyle w:val="888"/>
        <w:numPr>
          <w:ilvl w:val="0"/>
          <w:numId w:val="22"/>
        </w:numPr>
        <w:ind w:left="123" w:right="660" w:firstLine="0"/>
        <w:spacing w:line="355" w:lineRule="auto"/>
        <w:tabs>
          <w:tab w:val="left" w:pos="725" w:leader="none"/>
        </w:tabs>
        <w:rPr>
          <w:sz w:val="24"/>
        </w:rPr>
      </w:pPr>
      <w:r>
        <w:rPr>
          <w:sz w:val="24"/>
        </w:rPr>
        <w:t xml:space="preserve">总价金额与按单价汇总金额不一致的，以单价金额计算结果为准。同时出现两种以上错误的，按照前款规定的顺序修正。 </w:t>
      </w:r>
      <w:r/>
    </w:p>
    <w:p>
      <w:pPr>
        <w:pStyle w:val="888"/>
        <w:numPr>
          <w:ilvl w:val="1"/>
          <w:numId w:val="21"/>
        </w:numPr>
        <w:ind w:right="660" w:firstLine="0"/>
        <w:jc w:val="both"/>
        <w:spacing w:before="4" w:line="312" w:lineRule="auto"/>
        <w:tabs>
          <w:tab w:val="left" w:pos="671" w:leader="none"/>
        </w:tabs>
        <w:rPr>
          <w:sz w:val="24"/>
        </w:rPr>
      </w:pPr>
      <w:r>
        <w:rPr>
          <w:spacing w:val="-1"/>
          <w:sz w:val="24"/>
        </w:rPr>
        <w:t xml:space="preserve">评委会将按上述修正错误的方法调整投标文件中的投标报价，调整后的价格应对投</w:t>
      </w:r>
      <w:r>
        <w:rPr>
          <w:sz w:val="24"/>
        </w:rPr>
        <w:t xml:space="preserve">标人具有约束力。如果投标人不接受修正后的价格，则其投标将被拒绝，其投标保证金不予退还。 </w:t>
      </w:r>
      <w:r/>
    </w:p>
    <w:p>
      <w:pPr>
        <w:pStyle w:val="888"/>
        <w:numPr>
          <w:ilvl w:val="1"/>
          <w:numId w:val="21"/>
        </w:numPr>
        <w:ind w:right="660" w:firstLine="0"/>
        <w:jc w:val="both"/>
        <w:spacing w:before="57" w:line="314" w:lineRule="auto"/>
        <w:tabs>
          <w:tab w:val="left" w:pos="671" w:leader="none"/>
        </w:tabs>
        <w:rPr>
          <w:sz w:val="24"/>
        </w:rPr>
      </w:pPr>
      <w:r>
        <w:rPr>
          <w:spacing w:val="-1"/>
          <w:sz w:val="24"/>
        </w:rPr>
        <w:t xml:space="preserve">评委会将允许修正投标文件中不构成重大偏离的、微小的、非正规的、不一致的或</w:t>
      </w:r>
      <w:r>
        <w:rPr>
          <w:sz w:val="24"/>
        </w:rPr>
        <w:t xml:space="preserve">不规则的地方，但这些修改不能影响任何投标人相应的名次排列。 </w:t>
      </w:r>
      <w:r/>
    </w:p>
    <w:p>
      <w:pPr>
        <w:pStyle w:val="858"/>
        <w:ind w:right="660"/>
        <w:jc w:val="both"/>
        <w:spacing w:before="57"/>
      </w:pPr>
      <w:r>
        <w:t xml:space="preserve">28、无效投标条款</w:t>
      </w:r>
      <w:r>
        <w:t xml:space="preserve">和废标条款</w:t>
      </w:r>
      <w:r>
        <w:t xml:space="preserve"> </w:t>
      </w:r>
      <w:r/>
    </w:p>
    <w:p>
      <w:pPr>
        <w:pStyle w:val="888"/>
        <w:numPr>
          <w:ilvl w:val="1"/>
          <w:numId w:val="23"/>
        </w:numPr>
        <w:ind w:right="660"/>
        <w:jc w:val="both"/>
        <w:tabs>
          <w:tab w:val="left" w:pos="664" w:leader="none"/>
        </w:tabs>
        <w:rPr>
          <w:sz w:val="24"/>
        </w:rPr>
      </w:pPr>
      <w:r>
        <w:rPr>
          <w:sz w:val="24"/>
        </w:rPr>
        <w:t xml:space="preserve">无效投标条款 </w:t>
      </w:r>
      <w:r/>
    </w:p>
    <w:p>
      <w:pPr>
        <w:pStyle w:val="888"/>
        <w:numPr>
          <w:ilvl w:val="2"/>
          <w:numId w:val="23"/>
        </w:numPr>
        <w:ind w:right="660"/>
        <w:jc w:val="both"/>
        <w:spacing w:before="66"/>
        <w:tabs>
          <w:tab w:val="left" w:pos="904" w:leader="none"/>
        </w:tabs>
        <w:rPr>
          <w:sz w:val="24"/>
        </w:rPr>
      </w:pPr>
      <w:r>
        <w:rPr>
          <w:sz w:val="24"/>
        </w:rPr>
        <w:t xml:space="preserve">未按要求交纳投标保证金的。 </w:t>
      </w:r>
      <w:r/>
    </w:p>
    <w:p>
      <w:pPr>
        <w:pStyle w:val="888"/>
        <w:numPr>
          <w:ilvl w:val="2"/>
          <w:numId w:val="23"/>
        </w:numPr>
        <w:ind w:right="660"/>
        <w:jc w:val="both"/>
        <w:tabs>
          <w:tab w:val="left" w:pos="904" w:leader="none"/>
        </w:tabs>
        <w:rPr>
          <w:sz w:val="24"/>
        </w:rPr>
      </w:pPr>
      <w:r>
        <w:rPr>
          <w:sz w:val="24"/>
        </w:rPr>
        <w:t xml:space="preserve">未按照招标文件规定要求密封、签署、盖章的。 </w:t>
      </w:r>
      <w:r/>
    </w:p>
    <w:p>
      <w:pPr>
        <w:pStyle w:val="888"/>
        <w:numPr>
          <w:ilvl w:val="2"/>
          <w:numId w:val="23"/>
        </w:numPr>
        <w:ind w:right="660"/>
        <w:jc w:val="both"/>
        <w:spacing w:before="148"/>
        <w:tabs>
          <w:tab w:val="left" w:pos="904" w:leader="none"/>
        </w:tabs>
        <w:rPr>
          <w:sz w:val="24"/>
        </w:rPr>
      </w:pPr>
      <w:r>
        <w:rPr>
          <w:sz w:val="24"/>
        </w:rPr>
        <w:t xml:space="preserve">投标人在报价时采用选择性报价的。 </w:t>
      </w:r>
      <w:r/>
    </w:p>
    <w:p>
      <w:pPr>
        <w:pStyle w:val="888"/>
        <w:numPr>
          <w:ilvl w:val="2"/>
          <w:numId w:val="23"/>
        </w:numPr>
        <w:ind w:right="660"/>
        <w:jc w:val="both"/>
        <w:tabs>
          <w:tab w:val="left" w:pos="904" w:leader="none"/>
        </w:tabs>
        <w:rPr>
          <w:sz w:val="24"/>
        </w:rPr>
      </w:pPr>
      <w:r>
        <w:rPr>
          <w:sz w:val="24"/>
        </w:rPr>
        <w:t xml:space="preserve">投标人不具备招标文件中规定资格要求的。 </w:t>
      </w:r>
      <w:r/>
    </w:p>
    <w:p>
      <w:pPr>
        <w:pStyle w:val="888"/>
        <w:numPr>
          <w:ilvl w:val="2"/>
          <w:numId w:val="23"/>
        </w:numPr>
        <w:ind w:right="660"/>
        <w:jc w:val="both"/>
        <w:spacing w:before="149"/>
        <w:tabs>
          <w:tab w:val="left" w:pos="904" w:leader="none"/>
        </w:tabs>
        <w:rPr>
          <w:sz w:val="24"/>
        </w:rPr>
      </w:pPr>
      <w:r>
        <w:rPr>
          <w:sz w:val="24"/>
        </w:rPr>
        <w:t xml:space="preserve">投标人的报价超过了采购预算或最高限价的。 </w:t>
      </w:r>
      <w:r/>
    </w:p>
    <w:p>
      <w:pPr>
        <w:pStyle w:val="888"/>
        <w:numPr>
          <w:ilvl w:val="2"/>
          <w:numId w:val="23"/>
        </w:numPr>
        <w:ind w:right="660"/>
        <w:jc w:val="both"/>
        <w:spacing w:before="148"/>
        <w:tabs>
          <w:tab w:val="left" w:pos="904" w:leader="none"/>
        </w:tabs>
        <w:rPr>
          <w:i/>
          <w:sz w:val="25"/>
        </w:rPr>
      </w:pPr>
      <w:r>
        <w:rPr>
          <w:sz w:val="24"/>
        </w:rPr>
        <w:t xml:space="preserve">未通过符合性检查的。</w:t>
      </w:r>
      <w:r>
        <w:rPr>
          <w:i/>
          <w:sz w:val="25"/>
        </w:rPr>
        <w:t xml:space="preserve"> </w:t>
      </w:r>
      <w:r/>
    </w:p>
    <w:p>
      <w:pPr>
        <w:pStyle w:val="888"/>
        <w:numPr>
          <w:ilvl w:val="2"/>
          <w:numId w:val="23"/>
        </w:numPr>
        <w:ind w:left="123" w:right="660" w:firstLine="0"/>
        <w:spacing w:before="141" w:line="300" w:lineRule="auto"/>
        <w:tabs>
          <w:tab w:val="left" w:pos="904" w:leader="none"/>
        </w:tabs>
        <w:rPr>
          <w:i/>
          <w:sz w:val="25"/>
        </w:rPr>
      </w:pPr>
      <w:r>
        <w:rPr>
          <w:sz w:val="24"/>
        </w:rPr>
        <w:t xml:space="preserve">不符合招标文件中规定的其他实质性要求和条件的</w:t>
      </w:r>
      <w:r>
        <w:rPr>
          <w:i/>
          <w:sz w:val="25"/>
        </w:rPr>
        <w:t xml:space="preserve"> </w:t>
      </w:r>
      <w:r>
        <w:rPr>
          <w:sz w:val="24"/>
        </w:rPr>
        <w:t xml:space="preserve">。</w:t>
      </w:r>
      <w:r/>
    </w:p>
    <w:p>
      <w:pPr>
        <w:pStyle w:val="888"/>
        <w:numPr>
          <w:ilvl w:val="2"/>
          <w:numId w:val="23"/>
        </w:numPr>
        <w:ind w:left="844" w:hanging="721"/>
        <w:spacing w:before="57"/>
        <w:tabs>
          <w:tab w:val="left" w:pos="845" w:leader="none"/>
        </w:tabs>
        <w:rPr>
          <w:sz w:val="24"/>
        </w:rPr>
      </w:pPr>
      <w:r>
        <w:rPr>
          <w:sz w:val="24"/>
        </w:rPr>
        <w:t xml:space="preserve">投标文件含有采购人不能接受的附加条件的。 </w:t>
      </w:r>
      <w:r/>
    </w:p>
    <w:p>
      <w:pPr>
        <w:pStyle w:val="888"/>
        <w:numPr>
          <w:ilvl w:val="2"/>
          <w:numId w:val="23"/>
        </w:numPr>
        <w:ind w:left="123" w:right="1315" w:firstLine="0"/>
        <w:jc w:val="both"/>
        <w:spacing w:before="149" w:line="360" w:lineRule="auto"/>
        <w:tabs>
          <w:tab w:val="left" w:pos="965" w:leader="none"/>
        </w:tabs>
        <w:rPr>
          <w:sz w:val="24"/>
          <w:szCs w:val="24"/>
        </w:rPr>
      </w:pPr>
      <w:r>
        <w:rPr>
          <w:sz w:val="24"/>
        </w:rPr>
        <w:t xml:space="preserve">评标委员会认为投标人的报价明显低于其他通过符合性审查投标人的报价，有</w:t>
      </w:r>
      <w:r>
        <w:rPr>
          <w:spacing w:val="-1"/>
          <w:sz w:val="24"/>
        </w:rPr>
        <w:t xml:space="preserve">可能影响产品质量或者不能诚信履约的，应当要求其在评标现场合理的时间内提供书面说明，必要时提交相关证明材料；投标人不能证明其报价合理性的，评标委员会应当将</w:t>
      </w:r>
      <w:r>
        <w:rPr>
          <w:sz w:val="24"/>
          <w:szCs w:val="24"/>
        </w:rPr>
        <w:t xml:space="preserve">其作为无效投标处理。 </w:t>
      </w:r>
      <w:r/>
    </w:p>
    <w:p>
      <w:pPr>
        <w:pStyle w:val="888"/>
        <w:numPr>
          <w:ilvl w:val="2"/>
          <w:numId w:val="23"/>
        </w:numPr>
        <w:ind w:left="1023" w:hanging="900"/>
        <w:jc w:val="both"/>
        <w:spacing w:before="59" w:line="360" w:lineRule="auto"/>
        <w:tabs>
          <w:tab w:val="left" w:pos="1024" w:leader="none"/>
        </w:tabs>
        <w:rPr>
          <w:sz w:val="24"/>
          <w:szCs w:val="24"/>
        </w:rPr>
      </w:pPr>
      <w:r>
        <w:rPr>
          <w:sz w:val="24"/>
          <w:szCs w:val="24"/>
        </w:rPr>
        <w:t xml:space="preserve">其他法律、法规及本招标文件规定的属无效投标的情形。 </w:t>
      </w:r>
      <w:r/>
    </w:p>
    <w:p>
      <w:pPr>
        <w:pStyle w:val="888"/>
        <w:numPr>
          <w:ilvl w:val="1"/>
          <w:numId w:val="24"/>
        </w:numPr>
        <w:jc w:val="both"/>
        <w:spacing w:before="148" w:line="360" w:lineRule="auto"/>
        <w:tabs>
          <w:tab w:val="left" w:pos="664" w:leader="none"/>
        </w:tabs>
        <w:rPr>
          <w:sz w:val="24"/>
          <w:szCs w:val="24"/>
        </w:rPr>
      </w:pPr>
      <w:r>
        <w:rPr>
          <w:sz w:val="24"/>
          <w:szCs w:val="24"/>
        </w:rPr>
        <w:t xml:space="preserve">废标条款</w:t>
      </w:r>
      <w:r>
        <w:rPr>
          <w:sz w:val="24"/>
          <w:szCs w:val="24"/>
        </w:rPr>
        <w:t xml:space="preserve">： </w:t>
      </w:r>
      <w:r/>
    </w:p>
    <w:p>
      <w:pPr>
        <w:pStyle w:val="888"/>
        <w:numPr>
          <w:ilvl w:val="2"/>
          <w:numId w:val="24"/>
        </w:numPr>
        <w:jc w:val="both"/>
        <w:spacing w:before="149" w:line="360" w:lineRule="auto"/>
        <w:tabs>
          <w:tab w:val="left" w:pos="904" w:leader="none"/>
        </w:tabs>
        <w:rPr>
          <w:sz w:val="24"/>
          <w:szCs w:val="24"/>
        </w:rPr>
      </w:pPr>
      <w:r>
        <w:rPr>
          <w:sz w:val="24"/>
          <w:szCs w:val="24"/>
        </w:rPr>
        <w:t xml:space="preserve">符合专业条件的供应商或者对招标文件作实质响应的供应商不足三家的。 </w:t>
      </w:r>
      <w:r/>
    </w:p>
    <w:p>
      <w:pPr>
        <w:pStyle w:val="888"/>
        <w:numPr>
          <w:ilvl w:val="2"/>
          <w:numId w:val="24"/>
        </w:numPr>
        <w:jc w:val="both"/>
        <w:spacing w:line="360" w:lineRule="auto"/>
        <w:tabs>
          <w:tab w:val="left" w:pos="904" w:leader="none"/>
        </w:tabs>
        <w:rPr>
          <w:sz w:val="24"/>
          <w:szCs w:val="24"/>
        </w:rPr>
      </w:pPr>
      <w:r>
        <w:rPr>
          <w:sz w:val="24"/>
          <w:szCs w:val="24"/>
        </w:rPr>
        <w:t xml:space="preserve">出现影响采购公正的违法、违规行为的。 </w:t>
      </w:r>
      <w:r/>
    </w:p>
    <w:p>
      <w:pPr>
        <w:pStyle w:val="888"/>
        <w:numPr>
          <w:ilvl w:val="2"/>
          <w:numId w:val="24"/>
        </w:numPr>
        <w:jc w:val="both"/>
        <w:spacing w:before="148" w:line="360" w:lineRule="auto"/>
        <w:tabs>
          <w:tab w:val="left" w:pos="904" w:leader="none"/>
        </w:tabs>
        <w:rPr>
          <w:sz w:val="24"/>
          <w:szCs w:val="24"/>
        </w:rPr>
      </w:pPr>
      <w:r>
        <w:rPr>
          <w:sz w:val="24"/>
          <w:szCs w:val="24"/>
        </w:rPr>
        <w:t xml:space="preserve">因重大变故，采购任务取消的。 </w:t>
      </w:r>
      <w:r/>
    </w:p>
    <w:p>
      <w:pPr>
        <w:pStyle w:val="888"/>
        <w:numPr>
          <w:ilvl w:val="2"/>
          <w:numId w:val="24"/>
        </w:numPr>
        <w:ind w:left="125" w:firstLine="0"/>
        <w:spacing w:line="360" w:lineRule="auto"/>
        <w:tabs>
          <w:tab w:val="left" w:pos="904" w:leader="none"/>
        </w:tabs>
        <w:rPr>
          <w:sz w:val="24"/>
          <w:szCs w:val="24"/>
        </w:rPr>
      </w:pPr>
      <w:r>
        <w:rPr>
          <w:sz w:val="24"/>
          <w:szCs w:val="24"/>
        </w:rPr>
        <w:t xml:space="preserve">评标委员会认定招标文件存在歧义、重大缺陷导致评审工作无法进行。</w:t>
      </w:r>
      <w:r/>
    </w:p>
    <w:p>
      <w:pPr>
        <w:ind w:left="123" w:right="2159"/>
        <w:spacing w:line="480" w:lineRule="auto"/>
        <w:tabs>
          <w:tab w:val="left" w:pos="904" w:leader="none"/>
        </w:tabs>
        <w:rPr>
          <w:sz w:val="24"/>
          <w:szCs w:val="24"/>
        </w:rPr>
      </w:pPr>
      <w:r>
        <w:rPr>
          <w:sz w:val="24"/>
          <w:szCs w:val="24"/>
        </w:rPr>
        <w:t xml:space="preserve">28.3 投标截止时间结束后参加投标的供应商不足三家的处理： </w:t>
      </w:r>
      <w:r/>
    </w:p>
    <w:p>
      <w:pPr>
        <w:ind w:firstLine="120"/>
        <w:spacing w:line="480" w:lineRule="auto"/>
        <w:rPr>
          <w:sz w:val="24"/>
          <w:szCs w:val="24"/>
        </w:rPr>
      </w:pPr>
      <w:r>
        <w:rPr>
          <w:sz w:val="24"/>
          <w:szCs w:val="24"/>
        </w:rPr>
        <w:t xml:space="preserve">28.3.1</w:t>
      </w:r>
      <w:r>
        <w:rPr>
          <w:spacing w:val="-9"/>
          <w:sz w:val="24"/>
          <w:szCs w:val="24"/>
        </w:rPr>
        <w:t xml:space="preserve"> 如出现投标截止时间结束后参加投标的供应商或者在评标期间对招标文件做出实</w:t>
      </w:r>
      <w:r>
        <w:rPr>
          <w:sz w:val="24"/>
          <w:szCs w:val="24"/>
        </w:rPr>
        <w:t xml:space="preserve">质响应的供应商不足三家情况，按政府采购相关规定执行</w:t>
      </w:r>
      <w:r>
        <w:rPr>
          <w:rFonts w:hint="eastAsia"/>
          <w:sz w:val="24"/>
          <w:szCs w:val="24"/>
        </w:rPr>
        <w:t xml:space="preserve">，</w:t>
      </w:r>
      <w:r>
        <w:rPr>
          <w:sz w:val="24"/>
          <w:szCs w:val="24"/>
        </w:rPr>
        <w:t xml:space="preserve">重新组织招标</w:t>
      </w:r>
      <w:r>
        <w:rPr>
          <w:rFonts w:hint="eastAsia"/>
          <w:sz w:val="24"/>
          <w:szCs w:val="24"/>
        </w:rPr>
        <w:t xml:space="preserve">。</w:t>
      </w:r>
      <w:r/>
    </w:p>
    <w:p>
      <w:r/>
      <w:r/>
    </w:p>
    <w:p>
      <w:r/>
      <w:r/>
    </w:p>
    <w:p>
      <w:r/>
      <w:r/>
    </w:p>
    <w:p>
      <w:pPr>
        <w:pStyle w:val="863"/>
        <w:ind w:left="0"/>
        <w:sectPr>
          <w:footnotePr/>
          <w:endnotePr/>
          <w:type w:val="nextPage"/>
          <w:pgSz w:w="11910" w:h="16840" w:orient="portrait"/>
          <w:pgMar w:top="1440" w:right="1080" w:bottom="1440" w:left="1080" w:header="1073" w:footer="860" w:gutter="0"/>
          <w:cols w:num="1" w:sep="0" w:space="720" w:equalWidth="1"/>
          <w:docGrid w:linePitch="360"/>
        </w:sectPr>
      </w:pPr>
      <w:r/>
      <w:r/>
    </w:p>
    <w:p>
      <w:pPr>
        <w:pStyle w:val="863"/>
        <w:ind w:left="0" w:right="1313"/>
        <w:spacing w:before="5" w:line="312" w:lineRule="auto"/>
      </w:pPr>
      <w:r/>
      <w:r/>
    </w:p>
    <w:p>
      <w:pPr>
        <w:pStyle w:val="855"/>
        <w:jc w:val="center"/>
      </w:pPr>
      <w:r/>
      <w:bookmarkStart w:id="19" w:name="_bookmark7"/>
      <w:r/>
      <w:bookmarkStart w:id="20" w:name="_Toc195871768"/>
      <w:r/>
      <w:bookmarkEnd w:id="19"/>
      <w:r>
        <w:t xml:space="preserve">六、定标</w:t>
      </w:r>
      <w:bookmarkEnd w:id="20"/>
      <w:r>
        <w:t xml:space="preserve"> </w:t>
      </w:r>
      <w:r/>
    </w:p>
    <w:p>
      <w:pPr>
        <w:pStyle w:val="858"/>
        <w:ind w:right="110"/>
        <w:jc w:val="both"/>
        <w:spacing w:before="215"/>
      </w:pPr>
      <w:r>
        <w:t xml:space="preserve">29、确定中标单位</w:t>
      </w:r>
      <w:r>
        <w:t xml:space="preserve"> </w:t>
      </w:r>
      <w:r/>
    </w:p>
    <w:p>
      <w:pPr>
        <w:pStyle w:val="888"/>
        <w:numPr>
          <w:ilvl w:val="1"/>
          <w:numId w:val="25"/>
        </w:numPr>
        <w:ind w:right="110"/>
        <w:jc w:val="both"/>
        <w:spacing w:before="148"/>
        <w:tabs>
          <w:tab w:val="left" w:pos="664" w:leader="none"/>
        </w:tabs>
        <w:rPr>
          <w:sz w:val="24"/>
        </w:rPr>
      </w:pPr>
      <w:r>
        <w:rPr>
          <w:sz w:val="24"/>
        </w:rPr>
        <w:t xml:space="preserve">评委会根据本招标文件规定评分办法与评分标准向采购人</w:t>
      </w:r>
      <w:r>
        <w:rPr>
          <w:b/>
          <w:sz w:val="24"/>
        </w:rPr>
        <w:t xml:space="preserve">推荐出中标候选人</w:t>
      </w:r>
      <w:r>
        <w:rPr>
          <w:sz w:val="24"/>
        </w:rPr>
        <w:t xml:space="preserve">。 </w:t>
      </w:r>
      <w:r/>
    </w:p>
    <w:p>
      <w:pPr>
        <w:pStyle w:val="888"/>
        <w:numPr>
          <w:ilvl w:val="1"/>
          <w:numId w:val="25"/>
        </w:numPr>
        <w:ind w:left="604" w:right="110" w:hanging="481"/>
        <w:jc w:val="both"/>
        <w:spacing w:before="66"/>
        <w:tabs>
          <w:tab w:val="left" w:pos="605" w:leader="none"/>
        </w:tabs>
        <w:rPr>
          <w:b/>
          <w:sz w:val="24"/>
        </w:rPr>
      </w:pPr>
      <w:r>
        <w:rPr>
          <w:b/>
          <w:sz w:val="24"/>
        </w:rPr>
        <w:t xml:space="preserve">采购人应根据评委会推荐的中标候选人确定中标人</w:t>
      </w:r>
      <w:r>
        <w:rPr>
          <w:rFonts w:hint="eastAsia"/>
          <w:b/>
          <w:sz w:val="24"/>
        </w:rPr>
        <w:t xml:space="preserve">。</w:t>
      </w:r>
      <w:r>
        <w:rPr>
          <w:b/>
          <w:sz w:val="24"/>
        </w:rPr>
        <w:t xml:space="preserve"> </w:t>
      </w:r>
      <w:r/>
    </w:p>
    <w:p>
      <w:pPr>
        <w:pStyle w:val="888"/>
        <w:numPr>
          <w:ilvl w:val="1"/>
          <w:numId w:val="25"/>
        </w:numPr>
        <w:ind w:left="604" w:right="110" w:hanging="481"/>
        <w:jc w:val="both"/>
        <w:tabs>
          <w:tab w:val="left" w:pos="605" w:leader="none"/>
        </w:tabs>
        <w:rPr>
          <w:sz w:val="24"/>
        </w:rPr>
      </w:pPr>
      <w:r>
        <w:rPr>
          <w:spacing w:val="-3"/>
          <w:sz w:val="24"/>
        </w:rPr>
        <w:t xml:space="preserve">代理机构将在</w:t>
      </w:r>
      <w:r>
        <w:rPr>
          <w:rFonts w:hint="eastAsia"/>
          <w:spacing w:val="-3"/>
          <w:sz w:val="24"/>
        </w:rPr>
        <w:t xml:space="preserve">江苏政府采购网</w:t>
      </w:r>
      <w:r>
        <w:rPr>
          <w:rFonts w:hint="eastAsia"/>
          <w:spacing w:val="-3"/>
          <w:sz w:val="24"/>
        </w:rPr>
        <w:t xml:space="preserve">网站</w:t>
      </w:r>
      <w:r>
        <w:rPr>
          <w:spacing w:val="-3"/>
          <w:sz w:val="24"/>
        </w:rPr>
        <w:t xml:space="preserve">发布中标公告</w:t>
      </w:r>
      <w:r>
        <w:rPr>
          <w:spacing w:val="-10"/>
          <w:sz w:val="24"/>
        </w:rPr>
        <w:t xml:space="preserve">。 </w:t>
      </w:r>
      <w:r/>
    </w:p>
    <w:p>
      <w:pPr>
        <w:pStyle w:val="888"/>
        <w:numPr>
          <w:ilvl w:val="1"/>
          <w:numId w:val="25"/>
        </w:numPr>
        <w:ind w:left="604" w:right="110" w:hanging="481"/>
        <w:jc w:val="both"/>
        <w:spacing w:before="148"/>
        <w:tabs>
          <w:tab w:val="left" w:pos="605" w:leader="none"/>
        </w:tabs>
        <w:rPr>
          <w:sz w:val="24"/>
        </w:rPr>
      </w:pPr>
      <w:r>
        <w:rPr>
          <w:spacing w:val="-9"/>
          <w:sz w:val="24"/>
        </w:rPr>
        <w:t xml:space="preserve">若有充分证据证明，中标人出现下列情况之一的，一经查实，将被取消中标资格：</w:t>
      </w:r>
      <w:r>
        <w:rPr>
          <w:sz w:val="24"/>
        </w:rPr>
        <w:t xml:space="preserve"> </w:t>
      </w:r>
      <w:r/>
    </w:p>
    <w:p>
      <w:pPr>
        <w:pStyle w:val="888"/>
        <w:numPr>
          <w:ilvl w:val="2"/>
          <w:numId w:val="25"/>
        </w:numPr>
        <w:ind w:right="110"/>
        <w:jc w:val="both"/>
        <w:tabs>
          <w:tab w:val="left" w:pos="904" w:leader="none"/>
        </w:tabs>
        <w:rPr>
          <w:sz w:val="24"/>
        </w:rPr>
      </w:pPr>
      <w:r>
        <w:rPr>
          <w:sz w:val="24"/>
        </w:rPr>
        <w:t xml:space="preserve">提供虚假材料谋取中标的。 </w:t>
      </w:r>
      <w:r/>
    </w:p>
    <w:p>
      <w:pPr>
        <w:pStyle w:val="888"/>
        <w:numPr>
          <w:ilvl w:val="2"/>
          <w:numId w:val="25"/>
        </w:numPr>
        <w:ind w:right="110"/>
        <w:jc w:val="both"/>
        <w:spacing w:before="149"/>
        <w:tabs>
          <w:tab w:val="left" w:pos="904" w:leader="none"/>
        </w:tabs>
        <w:rPr>
          <w:sz w:val="24"/>
        </w:rPr>
      </w:pPr>
      <w:r>
        <w:rPr>
          <w:sz w:val="24"/>
        </w:rPr>
        <w:t xml:space="preserve">向采购人、代理机构行贿或者提供其他不正当利益的。 </w:t>
      </w:r>
      <w:r/>
    </w:p>
    <w:p>
      <w:pPr>
        <w:pStyle w:val="888"/>
        <w:numPr>
          <w:ilvl w:val="2"/>
          <w:numId w:val="25"/>
        </w:numPr>
        <w:ind w:right="110"/>
        <w:jc w:val="both"/>
        <w:spacing w:before="148"/>
        <w:tabs>
          <w:tab w:val="left" w:pos="904" w:leader="none"/>
        </w:tabs>
        <w:rPr>
          <w:sz w:val="24"/>
        </w:rPr>
      </w:pPr>
      <w:r>
        <w:rPr>
          <w:sz w:val="24"/>
        </w:rPr>
        <w:t xml:space="preserve">恶意竞争，投标总报价明显低于其自身合理成本且又无法提供证明的。 </w:t>
      </w:r>
      <w:r/>
    </w:p>
    <w:p>
      <w:pPr>
        <w:pStyle w:val="888"/>
        <w:numPr>
          <w:ilvl w:val="2"/>
          <w:numId w:val="25"/>
        </w:numPr>
        <w:ind w:right="110"/>
        <w:jc w:val="both"/>
        <w:tabs>
          <w:tab w:val="left" w:pos="904" w:leader="none"/>
        </w:tabs>
        <w:rPr>
          <w:sz w:val="24"/>
        </w:rPr>
      </w:pPr>
      <w:r>
        <w:rPr>
          <w:sz w:val="24"/>
        </w:rPr>
        <w:t xml:space="preserve">属于本文件规定的无效条件，但在评标过程中又未被评委会发现的。 </w:t>
      </w:r>
      <w:r/>
    </w:p>
    <w:p>
      <w:pPr>
        <w:pStyle w:val="888"/>
        <w:numPr>
          <w:ilvl w:val="2"/>
          <w:numId w:val="25"/>
        </w:numPr>
        <w:ind w:right="110"/>
        <w:jc w:val="both"/>
        <w:spacing w:before="149"/>
        <w:tabs>
          <w:tab w:val="left" w:pos="904" w:leader="none"/>
        </w:tabs>
        <w:rPr>
          <w:sz w:val="24"/>
        </w:rPr>
      </w:pPr>
      <w:r>
        <w:rPr>
          <w:sz w:val="24"/>
        </w:rPr>
        <w:t xml:space="preserve">与采购人或者其他供应商恶意串通的。 </w:t>
      </w:r>
      <w:r/>
    </w:p>
    <w:p>
      <w:pPr>
        <w:pStyle w:val="888"/>
        <w:numPr>
          <w:ilvl w:val="2"/>
          <w:numId w:val="25"/>
        </w:numPr>
        <w:ind w:right="110"/>
        <w:jc w:val="both"/>
        <w:tabs>
          <w:tab w:val="left" w:pos="904" w:leader="none"/>
        </w:tabs>
        <w:rPr>
          <w:sz w:val="24"/>
        </w:rPr>
      </w:pPr>
      <w:r>
        <w:rPr>
          <w:sz w:val="24"/>
        </w:rPr>
        <w:t xml:space="preserve">采取不正当手段诋毁、排挤其他供应商的。 </w:t>
      </w:r>
      <w:r/>
    </w:p>
    <w:p>
      <w:pPr>
        <w:pStyle w:val="888"/>
        <w:numPr>
          <w:ilvl w:val="1"/>
          <w:numId w:val="26"/>
        </w:numPr>
        <w:ind w:right="110"/>
        <w:jc w:val="both"/>
        <w:spacing w:before="149"/>
        <w:tabs>
          <w:tab w:val="left" w:pos="725" w:leader="none"/>
        </w:tabs>
        <w:rPr>
          <w:sz w:val="24"/>
        </w:rPr>
      </w:pPr>
      <w:r>
        <w:rPr>
          <w:sz w:val="24"/>
        </w:rPr>
        <w:t xml:space="preserve">有下列情形之一的，视为投标人串通投标，投标无效： </w:t>
      </w:r>
      <w:r/>
    </w:p>
    <w:p>
      <w:pPr>
        <w:pStyle w:val="888"/>
        <w:numPr>
          <w:ilvl w:val="2"/>
          <w:numId w:val="26"/>
        </w:numPr>
        <w:ind w:right="110"/>
        <w:jc w:val="both"/>
        <w:tabs>
          <w:tab w:val="left" w:pos="904" w:leader="none"/>
        </w:tabs>
        <w:rPr>
          <w:sz w:val="24"/>
        </w:rPr>
      </w:pPr>
      <w:r>
        <w:rPr>
          <w:sz w:val="24"/>
        </w:rPr>
        <w:t xml:space="preserve">不同投标人的投标文件由同一单位或者个人编制。 </w:t>
      </w:r>
      <w:r/>
    </w:p>
    <w:p>
      <w:pPr>
        <w:pStyle w:val="888"/>
        <w:numPr>
          <w:ilvl w:val="2"/>
          <w:numId w:val="26"/>
        </w:numPr>
        <w:ind w:right="110"/>
        <w:jc w:val="both"/>
        <w:spacing w:before="148"/>
        <w:tabs>
          <w:tab w:val="left" w:pos="904" w:leader="none"/>
        </w:tabs>
        <w:rPr>
          <w:sz w:val="24"/>
        </w:rPr>
      </w:pPr>
      <w:r>
        <w:rPr>
          <w:sz w:val="24"/>
        </w:rPr>
        <w:t xml:space="preserve">不同投标人委托同一单位或者个人办理投标事宜。 </w:t>
      </w:r>
      <w:r/>
    </w:p>
    <w:p>
      <w:pPr>
        <w:pStyle w:val="888"/>
        <w:numPr>
          <w:ilvl w:val="2"/>
          <w:numId w:val="26"/>
        </w:numPr>
        <w:ind w:left="844" w:right="110" w:hanging="721"/>
        <w:jc w:val="both"/>
        <w:spacing w:before="149"/>
        <w:tabs>
          <w:tab w:val="left" w:pos="845" w:leader="none"/>
        </w:tabs>
        <w:rPr>
          <w:sz w:val="24"/>
        </w:rPr>
      </w:pPr>
      <w:r>
        <w:rPr>
          <w:sz w:val="24"/>
        </w:rPr>
        <w:t xml:space="preserve">不同投标人的投标文件载明的项目管理成员或者联系人员为同一人。 </w:t>
      </w:r>
      <w:r/>
    </w:p>
    <w:p>
      <w:pPr>
        <w:pStyle w:val="888"/>
        <w:numPr>
          <w:ilvl w:val="2"/>
          <w:numId w:val="26"/>
        </w:numPr>
        <w:ind w:right="110"/>
        <w:jc w:val="both"/>
        <w:spacing w:before="150"/>
        <w:tabs>
          <w:tab w:val="left" w:pos="904" w:leader="none"/>
        </w:tabs>
        <w:rPr>
          <w:sz w:val="24"/>
        </w:rPr>
      </w:pPr>
      <w:r>
        <w:rPr>
          <w:sz w:val="24"/>
        </w:rPr>
        <w:t xml:space="preserve">不同投标人的投标文件异常一致或者投标报价呈规律性差异。 </w:t>
      </w:r>
      <w:r/>
    </w:p>
    <w:p>
      <w:pPr>
        <w:pStyle w:val="888"/>
        <w:numPr>
          <w:ilvl w:val="2"/>
          <w:numId w:val="26"/>
        </w:numPr>
        <w:ind w:right="110"/>
        <w:jc w:val="both"/>
        <w:spacing w:before="149"/>
        <w:tabs>
          <w:tab w:val="left" w:pos="904" w:leader="none"/>
        </w:tabs>
        <w:rPr>
          <w:sz w:val="24"/>
        </w:rPr>
      </w:pPr>
      <w:r>
        <w:rPr>
          <w:sz w:val="24"/>
        </w:rPr>
        <w:t xml:space="preserve">不同投标人的投标文件相互混装。 </w:t>
      </w:r>
      <w:r/>
    </w:p>
    <w:p>
      <w:pPr>
        <w:pStyle w:val="888"/>
        <w:numPr>
          <w:ilvl w:val="2"/>
          <w:numId w:val="26"/>
        </w:numPr>
        <w:ind w:right="110"/>
        <w:jc w:val="both"/>
        <w:tabs>
          <w:tab w:val="left" w:pos="904" w:leader="none"/>
        </w:tabs>
        <w:rPr>
          <w:sz w:val="24"/>
        </w:rPr>
      </w:pPr>
      <w:r>
        <w:rPr>
          <w:sz w:val="24"/>
        </w:rPr>
        <w:t xml:space="preserve">不同投标人的投标保证金从同一单位或者个人的账户转出。 </w:t>
      </w:r>
      <w:r/>
    </w:p>
    <w:p>
      <w:pPr>
        <w:pStyle w:val="858"/>
        <w:ind w:right="110"/>
        <w:jc w:val="both"/>
        <w:spacing w:before="149"/>
      </w:pPr>
      <w:r>
        <w:t xml:space="preserve">30、中标通知书</w:t>
      </w:r>
      <w:r>
        <w:t xml:space="preserve"> </w:t>
      </w:r>
      <w:r/>
    </w:p>
    <w:p>
      <w:pPr>
        <w:pStyle w:val="863"/>
        <w:ind w:right="110"/>
        <w:jc w:val="both"/>
        <w:spacing w:before="148" w:line="312" w:lineRule="auto"/>
      </w:pPr>
      <w:r>
        <w:t xml:space="preserve">30.l</w:t>
      </w:r>
      <w:r>
        <w:rPr>
          <w:spacing w:val="-6"/>
        </w:rPr>
        <w:t xml:space="preserve"> 中标结果确定后，代理机构将通知中标供应商领取中标通知书。供应商必须准确填</w:t>
      </w:r>
      <w:r>
        <w:t xml:space="preserve">写“投标函”中的通讯信息，并确保通讯设备畅通，如因相关信息填写错误或通讯设备</w:t>
      </w:r>
      <w:r>
        <w:rPr>
          <w:spacing w:val="-1"/>
        </w:rPr>
        <w:t xml:space="preserve">不畅导致无法及时接收领取中标通知书的信息，由此引起的所有后果和责任由供应商自</w:t>
      </w:r>
      <w:r>
        <w:t xml:space="preserve">行承担。 </w:t>
      </w:r>
      <w:r/>
    </w:p>
    <w:p>
      <w:pPr>
        <w:pStyle w:val="888"/>
        <w:numPr>
          <w:ilvl w:val="255"/>
          <w:numId w:val="0"/>
        </w:numPr>
        <w:ind w:left="123" w:right="110"/>
        <w:spacing w:before="60" w:line="312" w:lineRule="auto"/>
        <w:tabs>
          <w:tab w:val="left" w:pos="605" w:leader="none"/>
        </w:tabs>
        <w:rPr>
          <w:sz w:val="24"/>
        </w:rPr>
      </w:pPr>
      <w:r>
        <w:rPr>
          <w:rFonts w:hint="eastAsia"/>
          <w:spacing w:val="-4"/>
          <w:sz w:val="24"/>
          <w:lang w:val="en-US"/>
        </w:rPr>
        <w:t xml:space="preserve">30.2</w:t>
      </w:r>
      <w:r>
        <w:rPr>
          <w:spacing w:val="-4"/>
          <w:sz w:val="24"/>
        </w:rPr>
        <w:t xml:space="preserve">中标供应商收到代理机构的中标通知书领取信息后，须立即到代理机构办理中标通</w:t>
      </w:r>
      <w:r>
        <w:rPr>
          <w:sz w:val="24"/>
        </w:rPr>
        <w:t xml:space="preserve">知书的领取手续。 </w:t>
      </w:r>
      <w:r/>
    </w:p>
    <w:p>
      <w:pPr>
        <w:pStyle w:val="888"/>
        <w:numPr>
          <w:ilvl w:val="255"/>
          <w:numId w:val="0"/>
        </w:numPr>
        <w:ind w:left="123" w:right="110"/>
        <w:jc w:val="both"/>
        <w:spacing w:before="58" w:line="312" w:lineRule="auto"/>
        <w:tabs>
          <w:tab w:val="left" w:pos="671" w:leader="none"/>
        </w:tabs>
        <w:rPr>
          <w:sz w:val="24"/>
        </w:rPr>
      </w:pPr>
      <w:r>
        <w:rPr>
          <w:rFonts w:hint="eastAsia"/>
          <w:spacing w:val="-1"/>
          <w:sz w:val="24"/>
          <w:lang w:val="en-US"/>
        </w:rPr>
        <w:t xml:space="preserve">30.3</w:t>
      </w:r>
      <w:r>
        <w:rPr>
          <w:spacing w:val="-1"/>
          <w:sz w:val="24"/>
        </w:rPr>
        <w:t xml:space="preserve">中标通知书将是合同的一个组成部分。对采购人和中标供应商均具有法律效力。中标通知书发出后，采购人改变中标结果的，或者中标供应商放弃中标项目的，应当依法</w:t>
      </w:r>
      <w:r>
        <w:rPr>
          <w:sz w:val="24"/>
        </w:rPr>
        <w:t xml:space="preserve">承担法律责任。 </w:t>
      </w:r>
      <w:r/>
    </w:p>
    <w:p>
      <w:pPr>
        <w:pStyle w:val="888"/>
        <w:numPr>
          <w:ilvl w:val="255"/>
          <w:numId w:val="0"/>
        </w:numPr>
        <w:ind w:left="123" w:right="110"/>
        <w:jc w:val="both"/>
        <w:spacing w:before="58" w:line="312" w:lineRule="auto"/>
        <w:tabs>
          <w:tab w:val="left" w:pos="671" w:leader="none"/>
        </w:tabs>
        <w:rPr>
          <w:sz w:val="24"/>
        </w:rPr>
      </w:pPr>
      <w:r>
        <w:rPr>
          <w:sz w:val="24"/>
        </w:rPr>
      </w:r>
      <w:r/>
    </w:p>
    <w:p>
      <w:pPr>
        <w:pStyle w:val="888"/>
        <w:numPr>
          <w:ilvl w:val="255"/>
          <w:numId w:val="0"/>
        </w:numPr>
        <w:ind w:left="123" w:right="110"/>
        <w:jc w:val="both"/>
        <w:spacing w:before="58" w:line="312" w:lineRule="auto"/>
        <w:tabs>
          <w:tab w:val="left" w:pos="671" w:leader="none"/>
        </w:tabs>
        <w:rPr>
          <w:sz w:val="24"/>
        </w:rPr>
      </w:pPr>
      <w:r>
        <w:rPr>
          <w:sz w:val="24"/>
        </w:rPr>
      </w:r>
      <w:r/>
    </w:p>
    <w:p>
      <w:pPr>
        <w:pStyle w:val="888"/>
        <w:numPr>
          <w:ilvl w:val="255"/>
          <w:numId w:val="0"/>
        </w:numPr>
        <w:ind w:left="123" w:right="110"/>
        <w:jc w:val="both"/>
        <w:spacing w:before="58" w:line="312" w:lineRule="auto"/>
        <w:tabs>
          <w:tab w:val="left" w:pos="671" w:leader="none"/>
        </w:tabs>
        <w:rPr>
          <w:sz w:val="24"/>
        </w:rPr>
      </w:pPr>
      <w:r>
        <w:rPr>
          <w:sz w:val="24"/>
        </w:rPr>
      </w:r>
      <w:r/>
    </w:p>
    <w:p>
      <w:pPr>
        <w:pStyle w:val="858"/>
        <w:numPr>
          <w:ilvl w:val="0"/>
          <w:numId w:val="27"/>
        </w:numPr>
        <w:ind w:right="110"/>
        <w:spacing w:before="58" w:after="240"/>
      </w:pPr>
      <w:r>
        <w:t xml:space="preserve">质疑处理</w:t>
      </w:r>
      <w:r>
        <w:t xml:space="preserve"> </w:t>
      </w:r>
      <w:r/>
    </w:p>
    <w:p>
      <w:pPr>
        <w:pStyle w:val="888"/>
        <w:ind w:right="110"/>
        <w:spacing w:before="0" w:line="360" w:lineRule="auto"/>
        <w:tabs>
          <w:tab w:val="left" w:pos="605" w:leader="none"/>
        </w:tabs>
        <w:rPr>
          <w:spacing w:val="-3"/>
          <w:sz w:val="24"/>
        </w:rPr>
      </w:pPr>
      <w:r>
        <w:rPr>
          <w:rFonts w:hint="eastAsia"/>
          <w:spacing w:val="-3"/>
          <w:sz w:val="24"/>
        </w:rPr>
        <w:t xml:space="preserve">3</w:t>
      </w:r>
      <w:r>
        <w:rPr>
          <w:spacing w:val="-3"/>
          <w:sz w:val="24"/>
        </w:rPr>
        <w:t xml:space="preserve">1.1 提出质疑的供应商应当是参与所质疑项目采购活动的供应商。潜在供应</w:t>
      </w:r>
      <w:r>
        <w:rPr>
          <w:spacing w:val="-3"/>
          <w:sz w:val="24"/>
        </w:rPr>
        <w:t xml:space="preserve">商依法</w:t>
      </w:r>
      <w:r>
        <w:rPr>
          <w:spacing w:val="-3"/>
          <w:sz w:val="24"/>
        </w:rPr>
        <w:t xml:space="preserve">获取其可质疑的采购文件的，可以对采购文件提出质疑。</w:t>
      </w:r>
      <w:r/>
    </w:p>
    <w:p>
      <w:pPr>
        <w:pStyle w:val="888"/>
        <w:ind w:right="110"/>
        <w:spacing w:before="0" w:line="360" w:lineRule="auto"/>
        <w:tabs>
          <w:tab w:val="left" w:pos="605" w:leader="none"/>
        </w:tabs>
        <w:rPr>
          <w:sz w:val="24"/>
        </w:rPr>
      </w:pPr>
      <w:r>
        <w:rPr>
          <w:rFonts w:hint="eastAsia"/>
          <w:spacing w:val="-3"/>
          <w:sz w:val="24"/>
        </w:rPr>
        <w:t xml:space="preserve">32.2</w:t>
      </w:r>
      <w:r>
        <w:rPr>
          <w:spacing w:val="-3"/>
          <w:sz w:val="24"/>
        </w:rPr>
        <w:t xml:space="preserve"> 供应商认为采购文件、采购过程和采购结果使自己的权益受到损害的，可以在知道或应知其权益受到损害之日起七个工作日内，以书面形式向代理机构或采购人提出质疑</w:t>
      </w:r>
      <w:r>
        <w:rPr>
          <w:rFonts w:hint="eastAsia"/>
          <w:spacing w:val="-3"/>
          <w:sz w:val="24"/>
        </w:rPr>
        <w:t xml:space="preserve">。</w:t>
      </w:r>
      <w:r/>
    </w:p>
    <w:p>
      <w:pPr>
        <w:pStyle w:val="888"/>
        <w:ind w:left="125" w:right="110"/>
        <w:spacing w:before="149" w:line="360" w:lineRule="auto"/>
        <w:tabs>
          <w:tab w:val="left" w:pos="911" w:leader="none"/>
        </w:tabs>
        <w:rPr>
          <w:sz w:val="24"/>
        </w:rPr>
      </w:pPr>
      <w:r>
        <w:rPr>
          <w:rFonts w:hint="eastAsia"/>
          <w:spacing w:val="-1"/>
          <w:sz w:val="24"/>
        </w:rPr>
        <w:t xml:space="preserve">32.2.1</w:t>
      </w:r>
      <w:r>
        <w:rPr>
          <w:spacing w:val="-1"/>
          <w:sz w:val="24"/>
        </w:rPr>
        <w:t xml:space="preserve">对可以质疑的采购文件提出质疑的，为收到采购文件之日或者采购文件公告期限</w:t>
      </w:r>
      <w:r>
        <w:rPr>
          <w:sz w:val="24"/>
        </w:rPr>
        <w:t xml:space="preserve">届满之日； </w:t>
      </w:r>
      <w:r/>
    </w:p>
    <w:p>
      <w:pPr>
        <w:ind w:right="110" w:firstLine="120"/>
        <w:spacing w:before="2"/>
        <w:tabs>
          <w:tab w:val="left" w:pos="904" w:leader="none"/>
        </w:tabs>
        <w:rPr>
          <w:sz w:val="24"/>
        </w:rPr>
      </w:pPr>
      <w:r>
        <w:rPr>
          <w:rFonts w:hint="eastAsia"/>
          <w:sz w:val="24"/>
        </w:rPr>
        <w:t xml:space="preserve">32.2.2</w:t>
      </w:r>
      <w:r>
        <w:rPr>
          <w:sz w:val="24"/>
        </w:rPr>
        <w:t xml:space="preserve">对采购过程提出质疑的，为各采购程序环节结束之日； </w:t>
      </w:r>
      <w:r/>
    </w:p>
    <w:p>
      <w:pPr>
        <w:ind w:right="110" w:firstLine="120"/>
        <w:spacing w:before="91"/>
        <w:tabs>
          <w:tab w:val="left" w:pos="904" w:leader="none"/>
        </w:tabs>
        <w:rPr>
          <w:sz w:val="24"/>
        </w:rPr>
      </w:pPr>
      <w:r>
        <w:rPr>
          <w:rFonts w:hint="eastAsia"/>
          <w:sz w:val="24"/>
        </w:rPr>
        <w:t xml:space="preserve">32.2.3</w:t>
      </w:r>
      <w:r>
        <w:rPr>
          <w:sz w:val="24"/>
        </w:rPr>
        <w:t xml:space="preserve">对中标或者成交结果提出质疑的，为中标或者成交结果公告期限届满之日。 </w:t>
      </w:r>
      <w:r/>
    </w:p>
    <w:p>
      <w:pPr>
        <w:pStyle w:val="888"/>
        <w:numPr>
          <w:ilvl w:val="1"/>
          <w:numId w:val="28"/>
        </w:numPr>
        <w:ind w:right="110" w:firstLine="0"/>
        <w:jc w:val="both"/>
        <w:spacing w:before="148" w:line="312" w:lineRule="auto"/>
        <w:tabs>
          <w:tab w:val="left" w:pos="671" w:leader="none"/>
        </w:tabs>
        <w:rPr>
          <w:sz w:val="24"/>
        </w:rPr>
      </w:pPr>
      <w:r>
        <w:rPr>
          <w:spacing w:val="-1"/>
          <w:sz w:val="24"/>
        </w:rPr>
        <w:t xml:space="preserve">供应商应当在法定质疑期内一次性提出针对同一采购程序环节的质疑。供应商如在法定期限内对同一采购程序环节提出多次质疑的，代理机构将只对供应商第一次质疑</w:t>
      </w:r>
      <w:r>
        <w:rPr>
          <w:spacing w:val="-1"/>
          <w:sz w:val="24"/>
        </w:rPr>
        <w:t xml:space="preserve">作</w:t>
      </w:r>
      <w:r>
        <w:rPr>
          <w:sz w:val="24"/>
        </w:rPr>
        <w:t xml:space="preserve">出</w:t>
      </w:r>
      <w:r>
        <w:rPr>
          <w:sz w:val="24"/>
        </w:rPr>
        <w:t xml:space="preserve">答复。 </w:t>
      </w:r>
      <w:r/>
    </w:p>
    <w:p>
      <w:pPr>
        <w:pStyle w:val="888"/>
        <w:numPr>
          <w:ilvl w:val="1"/>
          <w:numId w:val="28"/>
        </w:numPr>
        <w:ind w:right="110" w:firstLine="0"/>
        <w:jc w:val="both"/>
        <w:spacing w:before="59" w:line="312" w:lineRule="auto"/>
        <w:tabs>
          <w:tab w:val="left" w:pos="671" w:leader="none"/>
        </w:tabs>
        <w:rPr>
          <w:sz w:val="24"/>
        </w:rPr>
      </w:pPr>
      <w:r>
        <w:rPr>
          <w:spacing w:val="-1"/>
          <w:sz w:val="24"/>
        </w:rPr>
        <w:t xml:space="preserve">质疑</w:t>
      </w:r>
      <w:r>
        <w:rPr>
          <w:spacing w:val="-1"/>
          <w:sz w:val="24"/>
        </w:rPr>
        <w:t xml:space="preserve">函必须</w:t>
      </w:r>
      <w:r>
        <w:rPr>
          <w:spacing w:val="-1"/>
          <w:sz w:val="24"/>
        </w:rPr>
        <w:t xml:space="preserve">按照《质疑函范本》要求的格式和内容进行填写，并由法定代表人或者其授权代表签字或者盖章，并加盖公章。供应商如组成联合体参加投标，则《质疑函范本》中要求签字或盖章，并加盖公章之处，联合体各方均须按要求签字或</w:t>
      </w:r>
      <w:r>
        <w:rPr>
          <w:sz w:val="24"/>
        </w:rPr>
        <w:t xml:space="preserve">盖章，并加盖公章。 </w:t>
      </w:r>
      <w:r/>
    </w:p>
    <w:p>
      <w:pPr>
        <w:pStyle w:val="888"/>
        <w:numPr>
          <w:ilvl w:val="1"/>
          <w:numId w:val="28"/>
        </w:numPr>
        <w:ind w:right="110" w:firstLine="0"/>
        <w:spacing w:before="57" w:line="357" w:lineRule="auto"/>
        <w:tabs>
          <w:tab w:val="left" w:pos="664" w:leader="none"/>
        </w:tabs>
        <w:rPr>
          <w:sz w:val="24"/>
        </w:rPr>
      </w:pPr>
      <w:r>
        <w:rPr>
          <w:sz w:val="24"/>
        </w:rPr>
        <w:t xml:space="preserve">代理机构只接收以纸质原件形式送达的质疑。</w:t>
      </w:r>
      <w:r/>
    </w:p>
    <w:p>
      <w:pPr>
        <w:pStyle w:val="888"/>
        <w:ind w:right="110"/>
        <w:spacing w:before="57" w:line="357" w:lineRule="auto"/>
        <w:tabs>
          <w:tab w:val="left" w:pos="664" w:leader="none"/>
        </w:tabs>
        <w:rPr>
          <w:sz w:val="24"/>
        </w:rPr>
      </w:pPr>
      <w:r>
        <w:rPr>
          <w:sz w:val="24"/>
        </w:rPr>
        <w:t xml:space="preserve">31.6 以下情形的质疑不予受理 </w:t>
      </w:r>
      <w:r>
        <w:rPr>
          <w:rFonts w:hint="eastAsia"/>
          <w:sz w:val="24"/>
        </w:rPr>
        <w:t xml:space="preserve">：</w:t>
      </w:r>
      <w:r/>
    </w:p>
    <w:p>
      <w:pPr>
        <w:pStyle w:val="888"/>
        <w:numPr>
          <w:ilvl w:val="2"/>
          <w:numId w:val="29"/>
        </w:numPr>
        <w:ind w:right="110"/>
        <w:spacing w:before="0" w:line="306" w:lineRule="exact"/>
        <w:tabs>
          <w:tab w:val="left" w:pos="845" w:leader="none"/>
        </w:tabs>
        <w:rPr>
          <w:sz w:val="24"/>
        </w:rPr>
      </w:pPr>
      <w:r>
        <w:rPr>
          <w:sz w:val="24"/>
        </w:rPr>
        <w:t xml:space="preserve">内容不符合《政府采购质疑和投诉办法》第十二条规定的质疑。 </w:t>
      </w:r>
      <w:r/>
    </w:p>
    <w:p>
      <w:pPr>
        <w:pStyle w:val="888"/>
        <w:numPr>
          <w:ilvl w:val="2"/>
          <w:numId w:val="29"/>
        </w:numPr>
        <w:ind w:right="110"/>
        <w:tabs>
          <w:tab w:val="left" w:pos="845" w:leader="none"/>
        </w:tabs>
        <w:rPr>
          <w:sz w:val="24"/>
        </w:rPr>
      </w:pPr>
      <w:r>
        <w:rPr>
          <w:sz w:val="24"/>
        </w:rPr>
        <w:t xml:space="preserve">超出政府采购法定期限的质疑。 </w:t>
      </w:r>
      <w:r/>
    </w:p>
    <w:p>
      <w:pPr>
        <w:pStyle w:val="888"/>
        <w:numPr>
          <w:ilvl w:val="2"/>
          <w:numId w:val="29"/>
        </w:numPr>
        <w:ind w:right="110"/>
        <w:spacing w:before="149"/>
        <w:tabs>
          <w:tab w:val="left" w:pos="845" w:leader="none"/>
        </w:tabs>
        <w:rPr>
          <w:sz w:val="24"/>
        </w:rPr>
      </w:pPr>
      <w:r>
        <w:rPr>
          <w:sz w:val="24"/>
        </w:rPr>
        <w:t xml:space="preserve">以传真、电子邮件等方式递交的非原件形式的质疑。 </w:t>
      </w:r>
      <w:r/>
    </w:p>
    <w:p>
      <w:pPr>
        <w:pStyle w:val="888"/>
        <w:numPr>
          <w:ilvl w:val="2"/>
          <w:numId w:val="29"/>
        </w:numPr>
        <w:ind w:left="123" w:right="110" w:firstLine="0"/>
        <w:spacing w:before="149" w:line="314" w:lineRule="auto"/>
        <w:tabs>
          <w:tab w:val="left" w:pos="845" w:leader="none"/>
        </w:tabs>
        <w:rPr>
          <w:sz w:val="24"/>
        </w:rPr>
      </w:pPr>
      <w:r>
        <w:rPr>
          <w:spacing w:val="3"/>
          <w:sz w:val="24"/>
        </w:rPr>
        <w:t xml:space="preserve">未参加投标活动的供应商或在投标活动中自身权益未受到损害的供应商所提出的质疑。 </w:t>
      </w:r>
      <w:r/>
    </w:p>
    <w:p>
      <w:pPr>
        <w:pStyle w:val="888"/>
        <w:numPr>
          <w:ilvl w:val="2"/>
          <w:numId w:val="29"/>
        </w:numPr>
        <w:ind w:left="123" w:right="110" w:firstLine="0"/>
        <w:spacing w:before="53" w:line="312" w:lineRule="auto"/>
        <w:tabs>
          <w:tab w:val="left" w:pos="911" w:leader="none"/>
        </w:tabs>
        <w:rPr>
          <w:sz w:val="24"/>
        </w:rPr>
      </w:pPr>
      <w:r>
        <w:rPr>
          <w:sz w:val="24"/>
        </w:rPr>
        <w:t xml:space="preserve">未按本文件规定的要求签字、加盖公章的质疑（</w:t>
      </w:r>
      <w:r>
        <w:rPr>
          <w:spacing w:val="-2"/>
          <w:sz w:val="24"/>
        </w:rPr>
        <w:t xml:space="preserve">供应商组成联合体参加投标，联</w:t>
      </w:r>
      <w:r>
        <w:rPr>
          <w:sz w:val="24"/>
        </w:rPr>
        <w:t xml:space="preserve">合体中任何一方或多方未按要求签字或盖章，并加盖公章的质疑</w:t>
      </w:r>
      <w:r>
        <w:rPr>
          <w:spacing w:val="-120"/>
          <w:sz w:val="24"/>
        </w:rPr>
        <w:t xml:space="preserve">）</w:t>
      </w:r>
      <w:r>
        <w:rPr>
          <w:sz w:val="24"/>
        </w:rPr>
        <w:t xml:space="preserve">。 </w:t>
      </w:r>
      <w:r/>
    </w:p>
    <w:p>
      <w:pPr>
        <w:pStyle w:val="888"/>
        <w:numPr>
          <w:ilvl w:val="1"/>
          <w:numId w:val="30"/>
        </w:numPr>
        <w:ind w:right="110" w:firstLine="0"/>
        <w:spacing w:before="57" w:line="312" w:lineRule="auto"/>
        <w:tabs>
          <w:tab w:val="left" w:pos="671" w:leader="none"/>
        </w:tabs>
        <w:rPr>
          <w:sz w:val="24"/>
        </w:rPr>
      </w:pPr>
      <w:r>
        <w:rPr>
          <w:spacing w:val="-1"/>
          <w:sz w:val="24"/>
        </w:rPr>
        <w:t xml:space="preserve">代理机构收到质疑函后，将对质疑的形式和内容进行审查，如质疑函内容、格式不</w:t>
      </w:r>
      <w:r>
        <w:rPr>
          <w:sz w:val="24"/>
        </w:rPr>
        <w:t xml:space="preserve">符合规定，代理机构将告知质疑人进行补正。 </w:t>
      </w:r>
      <w:r/>
    </w:p>
    <w:p>
      <w:pPr>
        <w:pStyle w:val="888"/>
        <w:numPr>
          <w:ilvl w:val="1"/>
          <w:numId w:val="30"/>
        </w:numPr>
        <w:ind w:right="110" w:firstLine="0"/>
        <w:spacing w:before="58" w:line="314" w:lineRule="auto"/>
        <w:tabs>
          <w:tab w:val="left" w:pos="671" w:leader="none"/>
        </w:tabs>
        <w:rPr>
          <w:sz w:val="24"/>
        </w:rPr>
      </w:pPr>
      <w:r>
        <w:rPr>
          <w:spacing w:val="-1"/>
          <w:sz w:val="24"/>
        </w:rPr>
        <w:t xml:space="preserve">质疑人应当在法定质疑期限内进行补正并重新提交质疑函，拒不补正或者在法定期</w:t>
      </w:r>
      <w:r>
        <w:rPr>
          <w:sz w:val="24"/>
        </w:rPr>
        <w:t xml:space="preserve">限内未重新提交质疑函的，为无效质疑，代理机构将不予受理。 </w:t>
      </w:r>
      <w:r/>
    </w:p>
    <w:p>
      <w:pPr>
        <w:pStyle w:val="888"/>
        <w:numPr>
          <w:ilvl w:val="1"/>
          <w:numId w:val="30"/>
        </w:numPr>
        <w:ind w:right="110" w:firstLine="0"/>
        <w:jc w:val="both"/>
        <w:spacing w:before="51" w:line="312" w:lineRule="auto"/>
        <w:tabs>
          <w:tab w:val="left" w:pos="671" w:leader="none"/>
        </w:tabs>
        <w:rPr>
          <w:sz w:val="24"/>
        </w:rPr>
      </w:pPr>
      <w:r>
        <w:rPr>
          <w:spacing w:val="-1"/>
          <w:sz w:val="24"/>
        </w:rPr>
        <w:t xml:space="preserve">对于内容、格式符合规定的质疑函，代理机构应当在收到投标供应商的书面质疑后</w:t>
      </w:r>
      <w:r>
        <w:rPr>
          <w:sz w:val="24"/>
        </w:rPr>
        <w:t xml:space="preserve">七个工作日内</w:t>
      </w:r>
      <w:r>
        <w:rPr>
          <w:sz w:val="24"/>
        </w:rPr>
        <w:t xml:space="preserve">作出</w:t>
      </w:r>
      <w:r>
        <w:rPr>
          <w:sz w:val="24"/>
        </w:rPr>
        <w:t xml:space="preserve">答复，并以书面形式通知质疑供应商和其他有关供应商，但答复的内容不</w:t>
      </w:r>
      <w:r/>
    </w:p>
    <w:p>
      <w:pPr>
        <w:pStyle w:val="888"/>
        <w:ind w:right="110"/>
        <w:jc w:val="both"/>
        <w:spacing w:before="51" w:line="312" w:lineRule="auto"/>
        <w:tabs>
          <w:tab w:val="left" w:pos="671" w:leader="none"/>
        </w:tabs>
        <w:rPr>
          <w:sz w:val="24"/>
        </w:rPr>
      </w:pPr>
      <w:r>
        <w:rPr>
          <w:sz w:val="24"/>
        </w:rPr>
        <w:t xml:space="preserve">得涉及</w:t>
      </w:r>
      <w:r>
        <w:rPr>
          <w:sz w:val="24"/>
        </w:rPr>
        <w:t xml:space="preserve">商业秘密。 </w:t>
      </w:r>
      <w:r/>
    </w:p>
    <w:p>
      <w:pPr>
        <w:pStyle w:val="888"/>
        <w:numPr>
          <w:ilvl w:val="1"/>
          <w:numId w:val="30"/>
        </w:numPr>
        <w:ind w:right="110" w:firstLine="0"/>
        <w:spacing w:before="59" w:line="312" w:lineRule="auto"/>
        <w:tabs>
          <w:tab w:val="left" w:pos="784" w:leader="none"/>
        </w:tabs>
        <w:rPr>
          <w:sz w:val="24"/>
        </w:rPr>
      </w:pPr>
      <w:r>
        <w:rPr>
          <w:spacing w:val="-15"/>
          <w:sz w:val="24"/>
        </w:rPr>
        <w:t xml:space="preserve">供应商提出书面质疑必须有理、有据，不得捏造事实、提供虚假材料进行恶意质疑。</w:t>
      </w:r>
      <w:r>
        <w:rPr>
          <w:sz w:val="24"/>
        </w:rPr>
        <w:t xml:space="preserve">否则，一经查实，代理机构有权依据政府采购的有关规定，报请政府采购监管部门对该供应商进行相应的行政处罚和记录该供应商的失信信息。 </w:t>
      </w:r>
      <w:r/>
    </w:p>
    <w:p>
      <w:pPr>
        <w:pStyle w:val="855"/>
        <w:jc w:val="center"/>
      </w:pPr>
      <w:r/>
      <w:bookmarkStart w:id="21" w:name="_bookmark8"/>
      <w:r/>
      <w:bookmarkStart w:id="22" w:name="_Toc195871769"/>
      <w:r/>
      <w:bookmarkEnd w:id="21"/>
      <w:r>
        <w:t xml:space="preserve">七、授予合同</w:t>
      </w:r>
      <w:bookmarkEnd w:id="22"/>
      <w:r>
        <w:t xml:space="preserve"> </w:t>
      </w:r>
      <w:r/>
    </w:p>
    <w:p>
      <w:pPr>
        <w:pStyle w:val="858"/>
        <w:spacing w:before="215"/>
      </w:pPr>
      <w:r>
        <w:t xml:space="preserve">32</w:t>
      </w:r>
      <w:r>
        <w:rPr>
          <w:rFonts w:hint="eastAsia"/>
        </w:rPr>
        <w:t xml:space="preserve">、</w:t>
      </w:r>
      <w:r>
        <w:t xml:space="preserve">签订合同</w:t>
      </w:r>
      <w:r>
        <w:t xml:space="preserve"> </w:t>
      </w:r>
      <w:r/>
    </w:p>
    <w:p>
      <w:pPr>
        <w:pStyle w:val="863"/>
        <w:ind w:right="1309"/>
        <w:jc w:val="both"/>
        <w:spacing w:before="148" w:line="312" w:lineRule="auto"/>
      </w:pPr>
      <w:r>
        <w:rPr>
          <w:sz w:val="22"/>
          <w:szCs w:val="22"/>
        </w:rPr>
        <w:t xml:space="preserve">32.l</w:t>
      </w:r>
      <w:r>
        <w:t xml:space="preserve"> 中标人应按中标通知书的规定,按照招标文件确定的事项与采购人签订政府采购合同，且不得迟于中标通知书发出之日起三十日内，由此给采购人造成损失的，中标人还应承担赔偿责任。 </w:t>
      </w:r>
      <w:r/>
    </w:p>
    <w:p>
      <w:pPr>
        <w:pStyle w:val="888"/>
        <w:numPr>
          <w:ilvl w:val="1"/>
          <w:numId w:val="31"/>
        </w:numPr>
        <w:spacing w:before="59"/>
        <w:tabs>
          <w:tab w:val="left" w:pos="605" w:leader="none"/>
        </w:tabs>
        <w:rPr>
          <w:sz w:val="24"/>
        </w:rPr>
      </w:pPr>
      <w:r>
        <w:rPr>
          <w:spacing w:val="-17"/>
          <w:sz w:val="24"/>
        </w:rPr>
        <w:t xml:space="preserve">招标文件、中标人的投标文件及招标过程中有关澄清、承诺文件均应作为合同附件。</w:t>
      </w:r>
      <w:r>
        <w:rPr>
          <w:sz w:val="24"/>
        </w:rPr>
        <w:t xml:space="preserve"> </w:t>
      </w:r>
      <w:r/>
    </w:p>
    <w:p>
      <w:pPr>
        <w:pStyle w:val="888"/>
        <w:numPr>
          <w:ilvl w:val="1"/>
          <w:numId w:val="31"/>
        </w:numPr>
        <w:ind w:left="123" w:right="1315" w:firstLine="0"/>
        <w:jc w:val="both"/>
        <w:spacing w:before="138" w:line="309" w:lineRule="auto"/>
        <w:tabs>
          <w:tab w:val="left" w:pos="605" w:leader="none"/>
        </w:tabs>
        <w:rPr>
          <w:sz w:val="24"/>
        </w:rPr>
      </w:pPr>
      <w:r>
        <w:rPr>
          <w:spacing w:val="-17"/>
          <w:sz w:val="24"/>
        </w:rPr>
        <w:t xml:space="preserve">签订合同后，中标人不得将</w:t>
      </w:r>
      <w:r>
        <w:rPr>
          <w:rFonts w:hint="eastAsia"/>
          <w:spacing w:val="-17"/>
          <w:sz w:val="24"/>
        </w:rPr>
        <w:t xml:space="preserve">项目</w:t>
      </w:r>
      <w:r>
        <w:rPr>
          <w:spacing w:val="-17"/>
          <w:sz w:val="24"/>
        </w:rPr>
        <w:t xml:space="preserve">进行转包。未经采购人同意，中标人</w:t>
      </w:r>
      <w:r>
        <w:rPr>
          <w:spacing w:val="-1"/>
          <w:sz w:val="24"/>
        </w:rPr>
        <w:t xml:space="preserve">也不得采用分包的形式履行合同，否则采购人有权终止合同。转包或分包造成采购人</w:t>
      </w:r>
      <w:r>
        <w:rPr>
          <w:sz w:val="24"/>
        </w:rPr>
        <w:t xml:space="preserve">损失的，中标人应承担相应赔偿责任。 </w:t>
      </w:r>
      <w:r/>
    </w:p>
    <w:p>
      <w:pPr>
        <w:pStyle w:val="858"/>
        <w:spacing w:before="62"/>
      </w:pPr>
      <w:r>
        <w:t xml:space="preserve">33、</w:t>
      </w:r>
      <w:r>
        <w:rPr>
          <w:rFonts w:hint="eastAsia"/>
        </w:rPr>
        <w:t xml:space="preserve">工程量或</w:t>
      </w:r>
      <w:r>
        <w:t xml:space="preserve">服务</w:t>
      </w:r>
      <w:r>
        <w:rPr>
          <w:rFonts w:hint="eastAsia"/>
        </w:rPr>
        <w:t xml:space="preserve">、货物</w:t>
      </w:r>
      <w:r>
        <w:t xml:space="preserve">的追加、减少和添购</w:t>
      </w:r>
      <w:r>
        <w:t xml:space="preserve"> </w:t>
      </w:r>
      <w:r/>
    </w:p>
    <w:p>
      <w:pPr>
        <w:pStyle w:val="888"/>
        <w:numPr>
          <w:ilvl w:val="1"/>
          <w:numId w:val="32"/>
        </w:numPr>
        <w:ind w:right="1307" w:firstLine="0"/>
        <w:jc w:val="both"/>
        <w:spacing w:before="148" w:line="312" w:lineRule="auto"/>
        <w:tabs>
          <w:tab w:val="left" w:pos="671" w:leader="none"/>
        </w:tabs>
        <w:rPr>
          <w:sz w:val="24"/>
        </w:rPr>
      </w:pPr>
      <w:r>
        <w:rPr>
          <w:spacing w:val="-1"/>
          <w:sz w:val="24"/>
        </w:rPr>
        <w:t xml:space="preserve">采购合同履行中，采购人需追加与合同标的相同的</w:t>
      </w:r>
      <w:r>
        <w:rPr>
          <w:rFonts w:hint="eastAsia"/>
          <w:spacing w:val="-1"/>
          <w:sz w:val="24"/>
        </w:rPr>
        <w:t xml:space="preserve">工程类施工</w:t>
      </w:r>
      <w:r>
        <w:rPr>
          <w:spacing w:val="-1"/>
          <w:sz w:val="24"/>
        </w:rPr>
        <w:t xml:space="preserve">、货物和服务的，在不改变合同其他条款的前提下，可以与中标人协商签订补充合同，但所有补充合同的采购金额不</w:t>
      </w:r>
      <w:r>
        <w:rPr>
          <w:spacing w:val="-8"/>
          <w:sz w:val="24"/>
        </w:rPr>
        <w:t xml:space="preserve">超过原合同金额 </w:t>
      </w:r>
      <w:r>
        <w:rPr>
          <w:sz w:val="24"/>
        </w:rPr>
        <w:t xml:space="preserve">10%。 </w:t>
      </w:r>
      <w:r/>
    </w:p>
    <w:p>
      <w:pPr>
        <w:pStyle w:val="888"/>
        <w:numPr>
          <w:ilvl w:val="1"/>
          <w:numId w:val="32"/>
        </w:numPr>
        <w:ind w:right="1313" w:firstLine="0"/>
        <w:jc w:val="both"/>
        <w:spacing w:before="59" w:line="312" w:lineRule="auto"/>
        <w:tabs>
          <w:tab w:val="left" w:pos="671" w:leader="none"/>
        </w:tabs>
        <w:rPr>
          <w:b/>
          <w:sz w:val="24"/>
        </w:rPr>
      </w:pPr>
      <w:r>
        <w:rPr>
          <w:spacing w:val="-1"/>
          <w:sz w:val="24"/>
        </w:rPr>
        <w:t xml:space="preserve">采购结束后，采购人若由于各种客观原因，必须对采购项目所牵涉的</w:t>
      </w:r>
      <w:r>
        <w:rPr>
          <w:rFonts w:hint="eastAsia"/>
          <w:spacing w:val="-1"/>
          <w:sz w:val="24"/>
        </w:rPr>
        <w:t xml:space="preserve">相关工程</w:t>
      </w:r>
      <w:r>
        <w:rPr>
          <w:spacing w:val="-1"/>
          <w:sz w:val="24"/>
        </w:rPr>
        <w:t xml:space="preserve">和服务进</w:t>
      </w:r>
      <w:r>
        <w:rPr>
          <w:sz w:val="24"/>
        </w:rPr>
        <w:t xml:space="preserve">行适当的减少时，在双方协商一致的前提下，可以按照招标采购时的价格水平做相应的调减，并据此签订补充合同。</w:t>
      </w:r>
      <w:r>
        <w:rPr>
          <w:b/>
          <w:sz w:val="24"/>
        </w:rPr>
        <w:t xml:space="preserve"> </w:t>
      </w:r>
      <w:r/>
    </w:p>
    <w:p>
      <w:pPr>
        <w:pStyle w:val="855"/>
        <w:jc w:val="center"/>
      </w:pPr>
      <w:r/>
      <w:bookmarkStart w:id="23" w:name="_bookmark9"/>
      <w:r/>
      <w:bookmarkStart w:id="24" w:name="_Toc195871770"/>
      <w:r/>
      <w:bookmarkEnd w:id="23"/>
      <w:r>
        <w:t xml:space="preserve">八、其他</w:t>
      </w:r>
      <w:bookmarkEnd w:id="24"/>
      <w:r>
        <w:t xml:space="preserve"> </w:t>
      </w:r>
      <w:r/>
    </w:p>
    <w:p>
      <w:pPr>
        <w:pStyle w:val="858"/>
        <w:spacing w:before="215"/>
      </w:pPr>
      <w:r>
        <w:t xml:space="preserve">34</w:t>
      </w:r>
      <w:r>
        <w:rPr>
          <w:rFonts w:hint="eastAsia"/>
        </w:rPr>
        <w:t xml:space="preserve">、</w:t>
      </w:r>
      <w:r>
        <w:t xml:space="preserve">样品 </w:t>
      </w:r>
      <w:r>
        <w:rPr>
          <w:rFonts w:hint="eastAsia"/>
        </w:rPr>
        <w:t xml:space="preserve">（如有）</w:t>
      </w:r>
      <w:r/>
    </w:p>
    <w:p>
      <w:pPr>
        <w:pStyle w:val="888"/>
        <w:numPr>
          <w:ilvl w:val="1"/>
          <w:numId w:val="33"/>
        </w:numPr>
        <w:ind w:right="1313" w:firstLine="0"/>
        <w:jc w:val="both"/>
        <w:spacing w:before="149" w:line="312" w:lineRule="auto"/>
        <w:tabs>
          <w:tab w:val="left" w:pos="671" w:leader="none"/>
        </w:tabs>
        <w:rPr>
          <w:sz w:val="24"/>
        </w:rPr>
      </w:pPr>
      <w:r>
        <w:rPr>
          <w:spacing w:val="-1"/>
          <w:sz w:val="24"/>
        </w:rPr>
        <w:t xml:space="preserve">如本项目要求提供样品的，中标人的样品由采购人负责保管、封存，并作为履约验</w:t>
      </w:r>
      <w:r>
        <w:rPr>
          <w:sz w:val="24"/>
        </w:rPr>
        <w:t xml:space="preserve">收的参考，未中标人的样品将及时退还； </w:t>
      </w:r>
      <w:r/>
    </w:p>
    <w:p>
      <w:pPr>
        <w:pStyle w:val="888"/>
        <w:numPr>
          <w:ilvl w:val="1"/>
          <w:numId w:val="33"/>
        </w:numPr>
        <w:ind w:left="663" w:hanging="540"/>
        <w:spacing w:before="57"/>
        <w:tabs>
          <w:tab w:val="left" w:pos="664" w:leader="none"/>
        </w:tabs>
        <w:rPr>
          <w:sz w:val="24"/>
        </w:rPr>
      </w:pPr>
      <w:r>
        <w:rPr>
          <w:sz w:val="24"/>
        </w:rPr>
        <w:t xml:space="preserve">代理机构不接收在样品递交截止时间后递交的样品。 </w:t>
      </w:r>
      <w:r/>
    </w:p>
    <w:p>
      <w:pPr>
        <w:pStyle w:val="888"/>
        <w:numPr>
          <w:ilvl w:val="1"/>
          <w:numId w:val="33"/>
        </w:numPr>
        <w:ind w:left="663" w:hanging="540"/>
        <w:spacing w:before="149"/>
        <w:tabs>
          <w:tab w:val="left" w:pos="664" w:leader="none"/>
        </w:tabs>
        <w:rPr>
          <w:sz w:val="24"/>
        </w:rPr>
      </w:pPr>
      <w:r>
        <w:rPr>
          <w:sz w:val="24"/>
        </w:rPr>
        <w:t xml:space="preserve">未中标人的样品将在评审结束后统一退还，其他时间概不退还。 </w:t>
      </w:r>
      <w:r/>
    </w:p>
    <w:p>
      <w:pPr>
        <w:pStyle w:val="888"/>
        <w:numPr>
          <w:ilvl w:val="1"/>
          <w:numId w:val="33"/>
        </w:numPr>
        <w:ind w:right="1314" w:firstLine="0"/>
        <w:jc w:val="both"/>
        <w:spacing w:before="150" w:line="314" w:lineRule="auto"/>
        <w:tabs>
          <w:tab w:val="left" w:pos="671" w:leader="none"/>
        </w:tabs>
        <w:rPr>
          <w:sz w:val="24"/>
        </w:rPr>
      </w:pPr>
      <w:r>
        <w:rPr>
          <w:spacing w:val="-1"/>
          <w:sz w:val="24"/>
        </w:rPr>
        <w:t xml:space="preserve">中标人的样品由代理机构在评审现场移交给采购人，中标人应按照采购人要求及时</w:t>
      </w:r>
      <w:r>
        <w:rPr>
          <w:sz w:val="24"/>
        </w:rPr>
        <w:t xml:space="preserve">运送至指定地点封存。 </w:t>
      </w:r>
      <w:r/>
    </w:p>
    <w:p>
      <w:pPr>
        <w:pStyle w:val="858"/>
        <w:spacing w:before="215"/>
      </w:pPr>
      <w:r>
        <w:rPr>
          <w:rFonts w:hint="eastAsia"/>
        </w:rPr>
        <w:t xml:space="preserve">3</w:t>
      </w:r>
      <w:r>
        <w:t xml:space="preserve">5</w:t>
      </w:r>
      <w:r>
        <w:rPr>
          <w:rFonts w:hint="eastAsia"/>
        </w:rPr>
        <w:t xml:space="preserve">、政策功能</w:t>
      </w:r>
      <w:r/>
    </w:p>
    <w:p>
      <w:pPr>
        <w:pStyle w:val="895"/>
        <w:ind w:left="110" w:firstLine="0"/>
      </w:pPr>
      <w:r>
        <w:rPr>
          <w:rFonts w:hint="eastAsia" w:ascii="宋体" w:hAnsi="宋体"/>
          <w:szCs w:val="24"/>
        </w:rPr>
        <w:t xml:space="preserve">35.1政府采购促进中小企业发展，在政府采购活动中，供应商提供的货物、工程或者服</w:t>
      </w:r>
      <w:r>
        <w:rPr>
          <w:rFonts w:hint="eastAsia"/>
        </w:rPr>
        <w:t xml:space="preserve">务符合下列情形的，享受中小企业扶持政策：</w:t>
      </w:r>
      <w:r/>
    </w:p>
    <w:p>
      <w:pPr>
        <w:pStyle w:val="895"/>
      </w:pPr>
      <w:r>
        <w:rPr>
          <w:rFonts w:hint="eastAsia"/>
        </w:rPr>
        <w:t xml:space="preserve">在货物采购项目中，货物由中小企业制造，即货物由中小企业生产且使用该中小企业商号或者注册商标；</w:t>
      </w:r>
      <w:r/>
    </w:p>
    <w:p>
      <w:pPr>
        <w:pStyle w:val="895"/>
      </w:pPr>
      <w:r>
        <w:rPr>
          <w:rFonts w:hint="eastAsia"/>
        </w:rPr>
        <w:t xml:space="preserve">在工程采购项目中，工程由中小企业承建，即工程施工单位为中小企业；</w:t>
      </w:r>
      <w:r/>
    </w:p>
    <w:p>
      <w:pPr>
        <w:pStyle w:val="895"/>
      </w:pPr>
      <w:r>
        <w:rPr>
          <w:rFonts w:hint="eastAsia"/>
        </w:rPr>
        <w:t xml:space="preserve">在服务采购项目中，服务由中小企业承接，即提供服务的人员为中小企业依照《中华人民共和国劳动合同法》订立劳动合同的从业人员。</w:t>
      </w:r>
      <w:r/>
    </w:p>
    <w:p>
      <w:pPr>
        <w:pStyle w:val="895"/>
      </w:pPr>
      <w:r>
        <w:rPr>
          <w:rFonts w:hint="eastAsia"/>
        </w:rPr>
        <w:t xml:space="preserve">在货物采购项目中，供应商提供的货物既有中小企业制造货物，也有大型企业制造货物的，不享受中小企业扶持政策。</w:t>
      </w:r>
      <w:r>
        <w:rPr>
          <w:rFonts w:hint="eastAsia"/>
        </w:rPr>
        <w:t xml:space="preserve">小型、微型企业提供中型或大型企业制造的货物的，视同为中型或大型企业。</w:t>
      </w:r>
      <w:r/>
    </w:p>
    <w:p>
      <w:pPr>
        <w:pStyle w:val="895"/>
        <w:rPr>
          <w:rFonts w:hAnsi="宋体"/>
        </w:rPr>
      </w:pPr>
      <w:r>
        <w:rPr>
          <w:rFonts w:hint="eastAsia" w:hAnsi="宋体"/>
        </w:rPr>
        <w:t xml:space="preserve">以联合体形</w:t>
      </w:r>
      <w:r>
        <w:rPr>
          <w:rFonts w:hint="eastAsia" w:hAnsi="宋体"/>
        </w:rPr>
        <w:t xml:space="preserve">式参加</w:t>
      </w:r>
      <w:r>
        <w:rPr>
          <w:rFonts w:hint="eastAsia" w:hAnsi="宋体"/>
        </w:rPr>
        <w:t xml:space="preserve">政府采购活动，联合体各方均为中小企业的，联合体视同中小企业。其中，联合体各方均为小</w:t>
      </w:r>
      <w:r>
        <w:rPr>
          <w:rFonts w:hint="eastAsia" w:hAnsi="宋体"/>
        </w:rPr>
        <w:t xml:space="preserve">微企业</w:t>
      </w:r>
      <w:r>
        <w:rPr>
          <w:rFonts w:hint="eastAsia" w:hAnsi="宋体"/>
        </w:rPr>
        <w:t xml:space="preserve">的，联合体视同小微企业。</w:t>
      </w:r>
      <w:r>
        <w:rPr>
          <w:rFonts w:hAnsi="宋体"/>
        </w:rPr>
        <w:t xml:space="preserve"> </w:t>
      </w:r>
      <w:r/>
    </w:p>
    <w:p>
      <w:pPr>
        <w:pStyle w:val="895"/>
      </w:pPr>
      <w:r>
        <w:rPr>
          <w:rFonts w:hint="eastAsia"/>
        </w:rPr>
        <w:t xml:space="preserve">供应商参加政府采购活动，应当出具《中小企业声明函》（格式见后附件），否则不得享受相关中小企业扶持政策。</w:t>
      </w:r>
      <w:r/>
    </w:p>
    <w:p>
      <w:pPr>
        <w:pStyle w:val="895"/>
      </w:pPr>
      <w:r>
        <w:rPr>
          <w:rFonts w:hint="eastAsia"/>
        </w:rPr>
        <w:t xml:space="preserve">中小企业，是指在中华人民共和国境内依法设立，依据国务院批准的中小企业划分标准（详见《关于印发中小企业划型标准规定的通知》工信部联企业〔</w:t>
      </w:r>
      <w:r>
        <w:t xml:space="preserve">2011</w:t>
      </w:r>
      <w:r>
        <w:rPr>
          <w:rFonts w:hint="eastAsia"/>
        </w:rPr>
        <w:t xml:space="preserve">〕</w:t>
      </w:r>
      <w:r>
        <w:t xml:space="preserve">300</w:t>
      </w:r>
      <w:r>
        <w:rPr>
          <w:rFonts w:hint="eastAsia"/>
        </w:rPr>
        <w:t xml:space="preserve">号及《国家统计局关于印发〈统计上大中小微型企业划分办法（</w:t>
      </w:r>
      <w:r>
        <w:t xml:space="preserve">2017</w:t>
      </w:r>
      <w:r>
        <w:rPr>
          <w:rFonts w:hint="eastAsia"/>
        </w:rPr>
        <w:t xml:space="preserve">）〉的通知》国统字〔</w:t>
      </w:r>
      <w:r>
        <w:t xml:space="preserve">2017</w:t>
      </w:r>
      <w:r>
        <w:rPr>
          <w:rFonts w:hint="eastAsia"/>
        </w:rPr>
        <w:t xml:space="preserve">〕</w:t>
      </w:r>
      <w:r>
        <w:t xml:space="preserve">213</w:t>
      </w:r>
      <w:r>
        <w:rPr>
          <w:rFonts w:hint="eastAsia"/>
        </w:rPr>
        <w:t xml:space="preserve">号）确定的中型企业、小型企业和微型企业，但与大企业的负责人为同一人，或者与大企业存在直接控股、管理关系的除外。符合中小企业划分标准的个体工商户，在政府采购活动中视同中小企业。</w:t>
      </w:r>
      <w:r/>
    </w:p>
    <w:p>
      <w:pPr>
        <w:pStyle w:val="895"/>
        <w:ind w:firstLine="0"/>
      </w:pPr>
      <w:r>
        <w:rPr>
          <w:rFonts w:hint="eastAsia" w:ascii="宋体" w:hAnsi="宋体"/>
          <w:szCs w:val="24"/>
        </w:rPr>
        <w:t xml:space="preserve">35.2</w:t>
      </w:r>
      <w:r>
        <w:rPr>
          <w:rFonts w:hint="eastAsia"/>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w:t>
      </w:r>
      <w:r>
        <w:t xml:space="preserve">2014</w:t>
      </w:r>
      <w:r>
        <w:rPr>
          <w:rFonts w:hint="eastAsia"/>
        </w:rPr>
        <w:t xml:space="preserve">〕</w:t>
      </w:r>
      <w:r>
        <w:t xml:space="preserve">68</w:t>
      </w:r>
      <w:r>
        <w:rPr>
          <w:rFonts w:hint="eastAsia"/>
        </w:rPr>
        <w:t xml:space="preserve">号。</w:t>
      </w:r>
      <w:r/>
    </w:p>
    <w:p>
      <w:pPr>
        <w:pStyle w:val="895"/>
        <w:ind w:firstLine="0"/>
      </w:pPr>
      <w:r>
        <w:rPr>
          <w:rFonts w:hint="eastAsia" w:ascii="宋体" w:hAnsi="宋体"/>
          <w:szCs w:val="24"/>
        </w:rPr>
        <w:t xml:space="preserve">35</w:t>
      </w:r>
      <w:r>
        <w:rPr>
          <w:rFonts w:ascii="宋体" w:hAnsi="宋体"/>
          <w:szCs w:val="24"/>
        </w:rPr>
        <w:t xml:space="preserve">.3</w:t>
      </w:r>
      <w:r>
        <w:rPr>
          <w:rFonts w:hint="eastAsia"/>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t xml:space="preserve">2017</w:t>
      </w:r>
      <w:r>
        <w:rPr>
          <w:rFonts w:hint="eastAsia"/>
        </w:rPr>
        <w:t xml:space="preserve">〕</w:t>
      </w:r>
      <w:r>
        <w:t xml:space="preserve">141</w:t>
      </w:r>
      <w:r>
        <w:rPr>
          <w:rFonts w:hint="eastAsia"/>
        </w:rPr>
        <w:t xml:space="preserve">号。</w:t>
      </w:r>
      <w:r/>
    </w:p>
    <w:p>
      <w:pPr>
        <w:pStyle w:val="895"/>
        <w:ind w:firstLine="0"/>
      </w:pPr>
      <w:r>
        <w:rPr>
          <w:rFonts w:hint="eastAsia" w:ascii="宋体" w:hAnsi="宋体"/>
          <w:szCs w:val="24"/>
        </w:rPr>
        <w:t xml:space="preserve">35.4</w:t>
      </w:r>
      <w:r>
        <w:rPr>
          <w:rFonts w:hint="eastAsia"/>
        </w:rPr>
        <w:t xml:space="preserve">优先采购节能产品、信息安全产品，优先采购环境标志产品。节能产品是指列入财政部、国家发展和改革委员会制定的《节能产品政府采购品目清单》，且经过认定的节能产品；信</w:t>
      </w:r>
      <w:r>
        <w:rPr>
          <w:rFonts w:hint="eastAsia"/>
        </w:rPr>
        <w:t xml:space="preserve">息安全产品是指列入国家质检总局、国家认监委《信息安全产品强制性认证目录》，并获得强制性产品认证证书的产品；环境标志产品是指列入财政部、生态环境部制定的《环境标志产品政府采购品目清单》，</w:t>
      </w:r>
      <w:r>
        <w:rPr>
          <w:rFonts w:hint="eastAsia"/>
        </w:rPr>
        <w:t xml:space="preserve">且依据</w:t>
      </w:r>
      <w:r>
        <w:rPr>
          <w:rFonts w:hint="eastAsia"/>
        </w:rPr>
        <w:t xml:space="preserve">相关标准的最新版本认证的环境标志产品。</w:t>
      </w:r>
      <w:r/>
    </w:p>
    <w:p>
      <w:pPr>
        <w:pStyle w:val="895"/>
        <w:ind w:firstLine="0"/>
      </w:pPr>
      <w:r>
        <w:rPr>
          <w:rFonts w:hint="eastAsia" w:ascii="宋体" w:hAnsi="宋体"/>
          <w:szCs w:val="24"/>
        </w:rPr>
        <w:t xml:space="preserve">35.5</w:t>
      </w:r>
      <w:r>
        <w:rPr>
          <w:rFonts w:hint="eastAsia"/>
        </w:rPr>
        <w:t xml:space="preserve">提供的产品属于信息安全产品的，供应商应当选择经国家认证的信息安全产品投标，并提供由中国信息安全认证中心按国家标准认证颁发的有效认证证书复印件。</w:t>
      </w:r>
      <w:r/>
    </w:p>
    <w:p>
      <w:pPr>
        <w:pStyle w:val="895"/>
        <w:ind w:firstLine="0"/>
      </w:pPr>
      <w:r>
        <w:rPr>
          <w:rFonts w:hint="eastAsia" w:ascii="宋体" w:hAnsi="宋体"/>
          <w:szCs w:val="24"/>
        </w:rPr>
        <w:t xml:space="preserve">35.6</w:t>
      </w:r>
      <w:r>
        <w:rPr>
          <w:rFonts w:hint="eastAsia"/>
        </w:rPr>
        <w:t xml:space="preserve">提供的产品属于环境标志产品的</w:t>
      </w:r>
      <w:r>
        <w:t xml:space="preserve">,</w:t>
      </w:r>
      <w:r>
        <w:rPr>
          <w:rFonts w:hint="eastAsia"/>
        </w:rPr>
        <w:t xml:space="preserve">供应商应当选择依据相关标准的最新版本认证的环境标志产品投标</w:t>
      </w:r>
      <w:r>
        <w:t xml:space="preserve">,</w:t>
      </w:r>
      <w:r>
        <w:rPr>
          <w:rFonts w:hint="eastAsia"/>
        </w:rPr>
        <w:t xml:space="preserve">并提供有效的环境标志产品认证证书复印件。</w:t>
      </w:r>
      <w:r/>
    </w:p>
    <w:p>
      <w:pPr>
        <w:pStyle w:val="863"/>
        <w:ind w:left="0"/>
        <w:spacing w:line="360" w:lineRule="auto"/>
      </w:pPr>
      <w:r>
        <w:rPr>
          <w:rFonts w:hint="eastAsia"/>
        </w:rPr>
        <w:t xml:space="preserve">35.7进口产品政策</w:t>
      </w:r>
      <w:r/>
    </w:p>
    <w:p>
      <w:pPr>
        <w:pStyle w:val="898"/>
        <w:spacing w:line="360" w:lineRule="auto"/>
        <w:rPr>
          <w:rFonts w:hAnsi="宋体"/>
          <w:color w:val="auto"/>
        </w:rPr>
      </w:pPr>
      <w:r>
        <w:rPr>
          <w:rFonts w:hint="eastAsia" w:hAnsi="宋体"/>
          <w:color w:val="auto"/>
        </w:rPr>
        <w:t xml:space="preserve">（</w:t>
      </w:r>
      <w:r>
        <w:rPr>
          <w:rFonts w:hAnsi="宋体"/>
          <w:color w:val="auto"/>
        </w:rPr>
        <w:t xml:space="preserve">1</w:t>
      </w:r>
      <w:r>
        <w:rPr>
          <w:rFonts w:hint="eastAsia" w:hAnsi="宋体"/>
          <w:color w:val="auto"/>
        </w:rPr>
        <w:t xml:space="preserve">）除第一章招标公告另有规定外，不允许进口产品参加。进口产品认定依照《财政部关于政府采购进口产品管理有关问题的通知》（财办库〔</w:t>
      </w:r>
      <w:r>
        <w:rPr>
          <w:rFonts w:hAnsi="宋体"/>
          <w:color w:val="auto"/>
        </w:rPr>
        <w:t xml:space="preserve">2008</w:t>
      </w:r>
      <w:r>
        <w:rPr>
          <w:rFonts w:hint="eastAsia" w:hAnsi="宋体"/>
          <w:color w:val="auto"/>
        </w:rPr>
        <w:t xml:space="preserve">〕</w:t>
      </w:r>
      <w:r>
        <w:rPr>
          <w:rFonts w:hAnsi="宋体"/>
          <w:color w:val="auto"/>
        </w:rPr>
        <w:t xml:space="preserve">248 </w:t>
      </w:r>
      <w:r>
        <w:rPr>
          <w:rFonts w:hint="eastAsia" w:hAnsi="宋体"/>
          <w:color w:val="auto"/>
        </w:rPr>
        <w:t xml:space="preserve">号）的规定。</w:t>
      </w:r>
      <w:r>
        <w:rPr>
          <w:rFonts w:hAnsi="宋体"/>
          <w:color w:val="auto"/>
        </w:rPr>
        <w:t xml:space="preserve"> </w:t>
      </w:r>
      <w:r/>
    </w:p>
    <w:p>
      <w:pPr>
        <w:pStyle w:val="898"/>
        <w:spacing w:line="360" w:lineRule="auto"/>
        <w:rPr>
          <w:rFonts w:hAnsi="宋体"/>
          <w:color w:val="auto"/>
        </w:rPr>
      </w:pPr>
      <w:r>
        <w:rPr>
          <w:rFonts w:hint="eastAsia" w:hAnsi="宋体"/>
          <w:color w:val="auto"/>
        </w:rPr>
        <w:t xml:space="preserve">（</w:t>
      </w:r>
      <w:r>
        <w:rPr>
          <w:rFonts w:hAnsi="宋体"/>
          <w:color w:val="auto"/>
        </w:rPr>
        <w:t xml:space="preserve">2</w:t>
      </w:r>
      <w:r>
        <w:rPr>
          <w:rFonts w:hint="eastAsia" w:hAnsi="宋体"/>
          <w:color w:val="auto"/>
        </w:rPr>
        <w:t xml:space="preserve">）允许进口产品参加的，满足需求的国内产品可以参加。</w:t>
      </w:r>
      <w:r>
        <w:rPr>
          <w:rFonts w:hAnsi="宋体"/>
          <w:color w:val="auto"/>
        </w:rPr>
        <w:t xml:space="preserve"> </w:t>
      </w:r>
      <w:r/>
    </w:p>
    <w:p>
      <w:pPr>
        <w:pStyle w:val="898"/>
        <w:spacing w:line="360" w:lineRule="auto"/>
        <w:rPr>
          <w:rFonts w:hAnsi="宋体"/>
          <w:color w:val="auto"/>
        </w:rPr>
      </w:pPr>
      <w:r>
        <w:rPr>
          <w:rFonts w:hint="eastAsia" w:hAnsi="宋体"/>
          <w:color w:val="auto"/>
        </w:rPr>
        <w:t xml:space="preserve">（</w:t>
      </w:r>
      <w:r>
        <w:rPr>
          <w:rFonts w:hAnsi="宋体"/>
          <w:color w:val="auto"/>
        </w:rPr>
        <w:t xml:space="preserve">3</w:t>
      </w:r>
      <w:r>
        <w:rPr>
          <w:rFonts w:hint="eastAsia" w:hAnsi="宋体"/>
          <w:color w:val="auto"/>
        </w:rPr>
        <w:t xml:space="preserve">）允许进口产品参加的，优先采购向我国企业转让技术、与我国企业签订消化吸收再创新方案的供应商的进口产品。</w:t>
      </w:r>
      <w:r>
        <w:rPr>
          <w:rFonts w:hAnsi="宋体"/>
          <w:color w:val="auto"/>
        </w:rPr>
        <w:t xml:space="preserve"> </w:t>
      </w:r>
      <w:r/>
    </w:p>
    <w:p>
      <w:pPr>
        <w:pStyle w:val="863"/>
        <w:ind w:left="0"/>
        <w:spacing w:line="360" w:lineRule="auto"/>
      </w:pPr>
      <w:r>
        <w:rPr>
          <w:rFonts w:hint="eastAsia"/>
        </w:rPr>
        <w:t xml:space="preserve">（</w:t>
      </w:r>
      <w:r>
        <w:t xml:space="preserve">4</w:t>
      </w:r>
      <w:r>
        <w:rPr>
          <w:rFonts w:hint="eastAsia"/>
        </w:rPr>
        <w:t xml:space="preserve">）未按要求提供相关材料的，不享受相关政策。</w:t>
      </w:r>
      <w:r/>
    </w:p>
    <w:p>
      <w:pPr>
        <w:pStyle w:val="858"/>
        <w:spacing w:before="215" w:after="240"/>
      </w:pPr>
      <w:r>
        <w:rPr>
          <w:rFonts w:hint="eastAsia"/>
        </w:rPr>
        <w:t xml:space="preserve">36、</w:t>
      </w:r>
      <w:r>
        <w:t xml:space="preserve">履约保证金</w:t>
      </w:r>
      <w:r/>
    </w:p>
    <w:p>
      <w:pPr>
        <w:pStyle w:val="898"/>
        <w:ind w:firstLine="720"/>
        <w:spacing w:line="360" w:lineRule="auto"/>
        <w:rPr>
          <w:rFonts w:hAnsi="宋体"/>
          <w:color w:val="auto"/>
        </w:rPr>
        <w:sectPr>
          <w:footnotePr/>
          <w:endnotePr/>
          <w:type w:val="nextPage"/>
          <w:pgSz w:w="11910" w:h="16840" w:orient="portrait"/>
          <w:pgMar w:top="1440" w:right="1080" w:bottom="1440" w:left="1080" w:header="1073" w:footer="860" w:gutter="0"/>
          <w:cols w:num="1" w:sep="0" w:space="720" w:equalWidth="1"/>
          <w:docGrid w:linePitch="360"/>
        </w:sectPr>
      </w:pPr>
      <w:r>
        <w:rPr>
          <w:rFonts w:hint="eastAsia" w:hAnsi="宋体"/>
          <w:color w:val="auto"/>
        </w:rPr>
        <w:t xml:space="preserve">无</w:t>
      </w:r>
      <w:r/>
    </w:p>
    <w:p>
      <w:pPr>
        <w:pStyle w:val="863"/>
        <w:ind w:left="0"/>
        <w:rPr>
          <w:sz w:val="20"/>
        </w:rPr>
      </w:pPr>
      <w:r>
        <w:rPr>
          <w:sz w:val="20"/>
        </w:rPr>
      </w:r>
      <w:r/>
    </w:p>
    <w:p>
      <w:pPr>
        <w:pStyle w:val="863"/>
        <w:ind w:left="0"/>
        <w:spacing w:before="1"/>
      </w:pPr>
      <w:r/>
      <w:r/>
    </w:p>
    <w:p>
      <w:pPr>
        <w:pStyle w:val="854"/>
        <w:jc w:val="center"/>
        <w:spacing w:after="240"/>
      </w:pPr>
      <w:r/>
      <w:bookmarkStart w:id="25" w:name="_bookmark10"/>
      <w:r/>
      <w:bookmarkStart w:id="26" w:name="_Toc73362322"/>
      <w:r/>
      <w:bookmarkStart w:id="27" w:name="_Toc13631"/>
      <w:r/>
      <w:bookmarkStart w:id="28" w:name="_Toc10782"/>
      <w:r/>
      <w:bookmarkStart w:id="29" w:name="_Toc28597723"/>
      <w:r/>
      <w:bookmarkStart w:id="30" w:name="_Toc498006746"/>
      <w:r/>
      <w:bookmarkStart w:id="31" w:name="_Toc195871771"/>
      <w:r/>
      <w:bookmarkEnd w:id="25"/>
      <w:r>
        <w:t xml:space="preserve">第三章合同条款及格式</w:t>
      </w:r>
      <w:r>
        <w:rPr>
          <w:rFonts w:hint="eastAsia"/>
        </w:rPr>
        <w:t xml:space="preserve">（参考）</w:t>
      </w:r>
      <w:bookmarkEnd w:id="26"/>
      <w:r/>
      <w:bookmarkEnd w:id="31"/>
      <w:r/>
      <w:r/>
    </w:p>
    <w:p>
      <w:pPr>
        <w:pStyle w:val="881"/>
        <w:jc w:val="center"/>
        <w:rPr>
          <w:b/>
          <w:lang w:eastAsia="zh-CN"/>
        </w:rPr>
      </w:pPr>
      <w:r>
        <w:rPr>
          <w:rFonts w:hint="eastAsia"/>
          <w:b/>
          <w:lang w:eastAsia="zh-CN"/>
        </w:rPr>
        <w:t xml:space="preserve">（仅供参考，</w:t>
      </w:r>
      <w:r>
        <w:rPr>
          <w:b/>
          <w:lang w:eastAsia="zh-CN"/>
        </w:rPr>
        <w:t xml:space="preserve">具体以</w:t>
      </w:r>
      <w:r>
        <w:rPr>
          <w:rFonts w:hint="eastAsia"/>
          <w:b/>
          <w:lang w:eastAsia="zh-CN"/>
        </w:rPr>
        <w:t xml:space="preserve">甲乙</w:t>
      </w:r>
      <w:r>
        <w:rPr>
          <w:b/>
          <w:lang w:eastAsia="zh-CN"/>
        </w:rPr>
        <w:t xml:space="preserve">双方</w:t>
      </w:r>
      <w:r>
        <w:rPr>
          <w:rFonts w:hint="eastAsia"/>
          <w:b/>
          <w:lang w:eastAsia="zh-CN"/>
        </w:rPr>
        <w:t xml:space="preserve">签订</w:t>
      </w:r>
      <w:r>
        <w:rPr>
          <w:b/>
          <w:lang w:eastAsia="zh-CN"/>
        </w:rPr>
        <w:t xml:space="preserve">为准</w:t>
      </w:r>
      <w:r>
        <w:rPr>
          <w:rFonts w:hint="eastAsia"/>
          <w:b/>
          <w:lang w:eastAsia="zh-CN"/>
        </w:rPr>
        <w:t xml:space="preserve">）</w:t>
      </w:r>
      <w:r/>
    </w:p>
    <w:p>
      <w:pPr>
        <w:pStyle w:val="881"/>
        <w:jc w:val="center"/>
        <w:rPr>
          <w:b/>
          <w:lang w:eastAsia="zh-CN"/>
        </w:rPr>
      </w:pPr>
      <w:r/>
      <w:bookmarkStart w:id="32" w:name="_bookmark11"/>
      <w:r/>
      <w:bookmarkStart w:id="33" w:name="_Toc105420227"/>
      <w:r/>
      <w:bookmarkEnd w:id="27"/>
      <w:r/>
      <w:bookmarkEnd w:id="28"/>
      <w:r/>
      <w:bookmarkEnd w:id="29"/>
      <w:r/>
      <w:bookmarkEnd w:id="30"/>
      <w:r/>
      <w:bookmarkEnd w:id="32"/>
      <w:r>
        <w:rPr>
          <w:rFonts w:hint="eastAsia"/>
          <w:b/>
          <w:lang w:eastAsia="zh-CN"/>
        </w:rPr>
        <w:t xml:space="preserve">江苏省政府采购合同（服务）（合同编号）</w:t>
      </w:r>
      <w:r/>
    </w:p>
    <w:p>
      <w:pPr>
        <w:jc w:val="both"/>
        <w:spacing w:before="120" w:after="120" w:line="360" w:lineRule="auto"/>
        <w:rPr>
          <w:rFonts w:cs="Courier New"/>
          <w:sz w:val="24"/>
          <w:szCs w:val="24"/>
          <w:lang w:val="en-US" w:bidi="ar-SA"/>
        </w:rPr>
      </w:pPr>
      <w:r>
        <w:rPr>
          <w:rFonts w:cs="Courier New"/>
          <w:sz w:val="24"/>
          <w:szCs w:val="24"/>
          <w:lang w:val="en-US" w:bidi="ar-SA"/>
        </w:rPr>
        <w:t xml:space="preserve">项目名称：</w:t>
      </w:r>
      <w:r>
        <w:rPr>
          <w:rFonts w:hint="eastAsia" w:cs="Times New Roman"/>
          <w:sz w:val="24"/>
          <w:szCs w:val="24"/>
          <w:lang w:val="en-US" w:bidi="ar-SA"/>
        </w:rPr>
        <w:t xml:space="preserve">省委宣传部信息系统整合服务</w:t>
      </w:r>
      <w:r>
        <w:rPr>
          <w:rFonts w:cs="Courier New"/>
          <w:sz w:val="24"/>
          <w:szCs w:val="24"/>
          <w:lang w:val="en-US" w:bidi="ar-SA"/>
        </w:rPr>
        <w:t xml:space="preserve">                  </w:t>
      </w:r>
      <w:r/>
    </w:p>
    <w:p>
      <w:pPr>
        <w:jc w:val="both"/>
        <w:spacing w:before="120" w:after="120" w:line="360" w:lineRule="auto"/>
        <w:rPr>
          <w:rFonts w:cs="Courier New"/>
          <w:sz w:val="24"/>
          <w:szCs w:val="24"/>
          <w:lang w:val="en-US" w:bidi="ar-SA"/>
        </w:rPr>
      </w:pPr>
      <w:r>
        <w:rPr>
          <w:rFonts w:cs="Courier New"/>
          <w:sz w:val="24"/>
          <w:szCs w:val="24"/>
          <w:lang w:val="en-US" w:bidi="ar-SA"/>
        </w:rPr>
        <w:t xml:space="preserve">项目编号：           </w:t>
      </w:r>
      <w:r/>
    </w:p>
    <w:p>
      <w:pPr>
        <w:jc w:val="both"/>
        <w:spacing w:before="120" w:after="120" w:line="360" w:lineRule="auto"/>
        <w:rPr>
          <w:rFonts w:cs="Courier New"/>
          <w:sz w:val="24"/>
          <w:szCs w:val="24"/>
          <w:lang w:val="en-US" w:bidi="ar-SA"/>
        </w:rPr>
      </w:pPr>
      <w:r>
        <w:rPr>
          <w:rFonts w:hint="eastAsia" w:cs="Courier New"/>
          <w:sz w:val="24"/>
          <w:szCs w:val="24"/>
          <w:lang w:val="en-US" w:bidi="ar-SA"/>
        </w:rPr>
        <w:t xml:space="preserve">采购包号：</w:t>
      </w:r>
      <w:r/>
    </w:p>
    <w:p>
      <w:pPr>
        <w:jc w:val="both"/>
        <w:spacing w:before="120" w:after="120" w:line="360" w:lineRule="auto"/>
        <w:rPr>
          <w:rFonts w:cs="Courier New"/>
          <w:sz w:val="24"/>
          <w:szCs w:val="24"/>
          <w:lang w:val="en-US" w:bidi="ar-SA"/>
        </w:rPr>
      </w:pPr>
      <w:r>
        <w:rPr>
          <w:rFonts w:cs="Courier New"/>
          <w:sz w:val="24"/>
          <w:szCs w:val="24"/>
          <w:lang w:val="en-US" w:bidi="ar-SA"/>
        </w:rPr>
        <w:t xml:space="preserve">甲方：（买方</w:t>
      </w:r>
      <w:r>
        <w:rPr>
          <w:rFonts w:hint="eastAsia" w:cs="Courier New"/>
          <w:sz w:val="24"/>
          <w:szCs w:val="24"/>
          <w:lang w:val="en-US" w:bidi="ar-SA"/>
        </w:rPr>
        <w:t xml:space="preserve">/采购人</w:t>
      </w:r>
      <w:r>
        <w:rPr>
          <w:rFonts w:cs="Courier New"/>
          <w:sz w:val="24"/>
          <w:szCs w:val="24"/>
          <w:lang w:val="en-US" w:bidi="ar-SA"/>
        </w:rPr>
        <w:t xml:space="preserve">）</w:t>
      </w:r>
      <w:bookmarkStart w:id="34" w:name="OLE_LINK3"/>
      <w:r>
        <w:rPr>
          <w:rFonts w:cs="Courier New"/>
          <w:sz w:val="24"/>
          <w:szCs w:val="24"/>
          <w:u w:val="single"/>
          <w:lang w:val="en-US" w:bidi="ar-SA"/>
        </w:rPr>
        <w:t xml:space="preserve">中共江苏省委宣传部</w:t>
      </w:r>
      <w:bookmarkEnd w:id="34"/>
      <w:r/>
      <w:r/>
    </w:p>
    <w:p>
      <w:pPr>
        <w:jc w:val="both"/>
        <w:spacing w:before="120" w:after="120" w:line="360" w:lineRule="auto"/>
        <w:rPr>
          <w:rFonts w:cs="Courier New"/>
          <w:sz w:val="24"/>
          <w:szCs w:val="24"/>
          <w:lang w:val="en-US" w:bidi="ar-SA"/>
        </w:rPr>
      </w:pPr>
      <w:r>
        <w:rPr>
          <w:rFonts w:cs="Courier New"/>
          <w:sz w:val="24"/>
          <w:szCs w:val="24"/>
          <w:lang w:val="en-US" w:bidi="ar-SA"/>
        </w:rPr>
        <w:t xml:space="preserve">乙方：（卖方</w:t>
      </w:r>
      <w:r>
        <w:rPr>
          <w:rFonts w:hint="eastAsia" w:cs="Courier New"/>
          <w:sz w:val="24"/>
          <w:szCs w:val="24"/>
          <w:lang w:val="en-US" w:bidi="ar-SA"/>
        </w:rPr>
        <w:t xml:space="preserve">/中标</w:t>
      </w:r>
      <w:r>
        <w:rPr>
          <w:rFonts w:cs="Courier New"/>
          <w:sz w:val="24"/>
          <w:szCs w:val="24"/>
          <w:lang w:val="en-US" w:bidi="ar-SA"/>
        </w:rPr>
        <w:t xml:space="preserve">供应商）_________</w:t>
      </w:r>
      <w:r/>
    </w:p>
    <w:p>
      <w:pPr>
        <w:jc w:val="both"/>
        <w:spacing w:before="120" w:after="120" w:line="360" w:lineRule="auto"/>
        <w:rPr>
          <w:rFonts w:cs="Courier New"/>
          <w:b/>
          <w:sz w:val="24"/>
          <w:szCs w:val="24"/>
          <w:lang w:val="en-US" w:bidi="ar-SA"/>
        </w:rPr>
      </w:pPr>
      <w:r>
        <w:rPr>
          <w:rFonts w:cs="Courier New"/>
          <w:b/>
          <w:sz w:val="24"/>
          <w:szCs w:val="24"/>
          <w:lang w:val="en-US" w:bidi="ar-SA"/>
        </w:rPr>
        <w:t xml:space="preserve">   </w:t>
      </w:r>
      <w:r>
        <w:rPr>
          <w:rFonts w:cs="Courier New"/>
          <w:sz w:val="24"/>
          <w:szCs w:val="24"/>
          <w:lang w:val="en-US" w:bidi="ar-SA"/>
        </w:rPr>
        <w:t xml:space="preserve">甲、乙双方根据</w:t>
      </w:r>
      <w:r>
        <w:rPr>
          <w:rFonts w:hint="eastAsia" w:cs="Courier New"/>
          <w:sz w:val="24"/>
          <w:szCs w:val="24"/>
          <w:lang w:val="en-US" w:bidi="ar-SA"/>
        </w:rPr>
        <w:t xml:space="preserve">江苏省政府采购中心</w:t>
      </w:r>
      <w:r>
        <w:rPr>
          <w:rFonts w:hint="eastAsia" w:cs="Courier New"/>
          <w:sz w:val="24"/>
          <w:szCs w:val="24"/>
          <w:u w:val="single"/>
          <w:lang w:val="en-US" w:bidi="ar-SA"/>
        </w:rPr>
        <w:t xml:space="preserve">         </w:t>
      </w:r>
      <w:r>
        <w:rPr>
          <w:rFonts w:cs="Courier New"/>
          <w:sz w:val="24"/>
          <w:szCs w:val="24"/>
          <w:lang w:val="en-US" w:bidi="ar-SA"/>
        </w:rPr>
        <w:t xml:space="preserve">项目公开招标的结果，签署本合同。</w:t>
      </w:r>
      <w:r/>
    </w:p>
    <w:p>
      <w:pPr>
        <w:jc w:val="both"/>
        <w:spacing w:before="120" w:after="120" w:line="360" w:lineRule="auto"/>
        <w:rPr>
          <w:rFonts w:cs="Courier New"/>
          <w:b/>
          <w:sz w:val="24"/>
          <w:szCs w:val="24"/>
          <w:lang w:val="en-US" w:bidi="ar-SA"/>
        </w:rPr>
      </w:pPr>
      <w:r>
        <w:rPr>
          <w:rFonts w:cs="Courier New"/>
          <w:b/>
          <w:sz w:val="24"/>
          <w:szCs w:val="24"/>
          <w:lang w:val="en-US" w:bidi="ar-SA"/>
        </w:rPr>
        <w:t xml:space="preserve">一、</w:t>
      </w:r>
      <w:r>
        <w:rPr>
          <w:rFonts w:hint="eastAsia" w:cs="Courier New"/>
          <w:b/>
          <w:sz w:val="24"/>
          <w:szCs w:val="24"/>
          <w:lang w:val="en-US" w:bidi="ar-SA"/>
        </w:rPr>
        <w:t xml:space="preserve">合同</w:t>
      </w:r>
      <w:r>
        <w:rPr>
          <w:rFonts w:cs="Courier New"/>
          <w:b/>
          <w:sz w:val="24"/>
          <w:szCs w:val="24"/>
          <w:lang w:val="en-US" w:bidi="ar-SA"/>
        </w:rPr>
        <w:t xml:space="preserve">内容</w:t>
      </w:r>
      <w:r/>
    </w:p>
    <w:p>
      <w:pPr>
        <w:jc w:val="both"/>
        <w:spacing w:before="120" w:after="120" w:line="360" w:lineRule="auto"/>
        <w:rPr>
          <w:rFonts w:cs="Courier New"/>
          <w:sz w:val="24"/>
          <w:szCs w:val="24"/>
          <w:lang w:val="en-US" w:bidi="ar-SA"/>
        </w:rPr>
      </w:pPr>
      <w:r>
        <w:rPr>
          <w:rFonts w:cs="Courier New"/>
          <w:sz w:val="24"/>
          <w:szCs w:val="24"/>
          <w:lang w:val="en-US" w:bidi="ar-SA"/>
        </w:rPr>
        <w:t xml:space="preserve">1.1 </w:t>
      </w:r>
      <w:r>
        <w:rPr>
          <w:rFonts w:hint="eastAsia" w:cs="Courier New"/>
          <w:sz w:val="24"/>
          <w:szCs w:val="24"/>
          <w:lang w:val="en-US" w:bidi="ar-SA"/>
        </w:rPr>
        <w:t xml:space="preserve">标的</w:t>
      </w:r>
      <w:r>
        <w:rPr>
          <w:rFonts w:cs="Courier New"/>
          <w:sz w:val="24"/>
          <w:szCs w:val="24"/>
          <w:lang w:val="en-US" w:bidi="ar-SA"/>
        </w:rPr>
        <w:t xml:space="preserve">名称：</w:t>
      </w:r>
      <w:r>
        <w:rPr>
          <w:rFonts w:hint="eastAsia" w:cs="Courier New"/>
          <w:sz w:val="24"/>
          <w:szCs w:val="24"/>
          <w:lang w:val="en-US" w:bidi="ar-SA"/>
        </w:rPr>
        <w:t xml:space="preserve">省委宣传部信息系统整合服务</w:t>
      </w:r>
      <w:r/>
    </w:p>
    <w:p>
      <w:pPr>
        <w:jc w:val="both"/>
        <w:spacing w:before="120" w:after="120" w:line="360" w:lineRule="auto"/>
        <w:rPr>
          <w:rFonts w:cs="Courier New"/>
          <w:sz w:val="24"/>
          <w:szCs w:val="24"/>
          <w:lang w:val="en-US" w:bidi="ar-SA"/>
        </w:rPr>
      </w:pPr>
      <w:r>
        <w:rPr>
          <w:rFonts w:cs="Courier New"/>
          <w:sz w:val="24"/>
          <w:szCs w:val="24"/>
          <w:lang w:val="en-US" w:bidi="ar-SA"/>
        </w:rPr>
        <w:t xml:space="preserve">1.2</w:t>
      </w:r>
      <w:r>
        <w:rPr>
          <w:rFonts w:hint="eastAsia" w:cs="Courier New"/>
          <w:sz w:val="24"/>
          <w:szCs w:val="24"/>
          <w:lang w:val="en-US" w:bidi="ar-SA"/>
        </w:rPr>
        <w:t xml:space="preserve">标的质量：</w:t>
      </w:r>
      <w:r/>
    </w:p>
    <w:p>
      <w:pPr>
        <w:jc w:val="both"/>
        <w:spacing w:before="120" w:after="120" w:line="360" w:lineRule="auto"/>
        <w:rPr>
          <w:rFonts w:cs="Courier New"/>
          <w:sz w:val="24"/>
          <w:szCs w:val="24"/>
          <w:lang w:val="en-US" w:bidi="ar-SA"/>
        </w:rPr>
      </w:pPr>
      <w:r>
        <w:rPr>
          <w:rFonts w:hint="eastAsia" w:cs="Courier New"/>
          <w:sz w:val="24"/>
          <w:szCs w:val="24"/>
          <w:lang w:val="en-US" w:bidi="ar-SA"/>
        </w:rPr>
        <w:t xml:space="preserve">1.3 标的数量（规模）：1</w:t>
      </w:r>
      <w:r/>
    </w:p>
    <w:p>
      <w:pPr>
        <w:jc w:val="both"/>
        <w:spacing w:before="120" w:after="120" w:line="360" w:lineRule="auto"/>
        <w:rPr>
          <w:rFonts w:cs="Courier New"/>
          <w:sz w:val="24"/>
          <w:szCs w:val="24"/>
          <w:lang w:val="en-US" w:bidi="ar-SA"/>
        </w:rPr>
      </w:pPr>
      <w:r>
        <w:rPr>
          <w:rFonts w:hint="eastAsia" w:cs="Courier New"/>
          <w:sz w:val="24"/>
          <w:szCs w:val="24"/>
          <w:lang w:val="en-US" w:bidi="ar-SA"/>
        </w:rPr>
        <w:t xml:space="preserve">1.4 履行时间（期限）：</w:t>
      </w:r>
      <w:r>
        <w:rPr>
          <w:rFonts w:hint="eastAsia" w:cs="Times New Roman"/>
          <w:sz w:val="24"/>
          <w:szCs w:val="24"/>
          <w:lang w:val="en-US" w:bidi="ar-SA"/>
        </w:rPr>
        <w:t xml:space="preserve">合同签订后6个月</w:t>
      </w:r>
      <w:r/>
    </w:p>
    <w:p>
      <w:pPr>
        <w:jc w:val="both"/>
        <w:spacing w:before="120" w:after="120" w:line="360" w:lineRule="auto"/>
        <w:rPr>
          <w:rFonts w:cs="Courier New"/>
          <w:sz w:val="24"/>
          <w:szCs w:val="24"/>
          <w:lang w:val="en-US" w:bidi="ar-SA"/>
        </w:rPr>
      </w:pPr>
      <w:r>
        <w:rPr>
          <w:rFonts w:hint="eastAsia" w:cs="Courier New"/>
          <w:sz w:val="24"/>
          <w:szCs w:val="24"/>
          <w:lang w:val="en-US" w:bidi="ar-SA"/>
        </w:rPr>
        <w:t xml:space="preserve">1.5 履行地点：北京西路70号</w:t>
      </w:r>
      <w:r/>
    </w:p>
    <w:p>
      <w:pPr>
        <w:jc w:val="both"/>
        <w:spacing w:before="120" w:after="120" w:line="360" w:lineRule="auto"/>
        <w:rPr>
          <w:rFonts w:cs="Courier New"/>
          <w:sz w:val="24"/>
          <w:szCs w:val="24"/>
          <w:lang w:val="en-US" w:bidi="ar-SA"/>
        </w:rPr>
      </w:pPr>
      <w:r>
        <w:rPr>
          <w:rFonts w:cs="Courier New"/>
          <w:sz w:val="24"/>
          <w:szCs w:val="24"/>
          <w:lang w:val="en-US" w:bidi="ar-SA"/>
        </w:rPr>
        <w:t xml:space="preserve">1.</w:t>
      </w:r>
      <w:r>
        <w:rPr>
          <w:rFonts w:hint="eastAsia" w:cs="Courier New"/>
          <w:sz w:val="24"/>
          <w:szCs w:val="24"/>
          <w:lang w:val="en-US" w:bidi="ar-SA"/>
        </w:rPr>
        <w:t xml:space="preserve">6</w:t>
      </w:r>
      <w:r>
        <w:rPr>
          <w:rFonts w:cs="Courier New"/>
          <w:sz w:val="24"/>
          <w:szCs w:val="24"/>
          <w:lang w:val="en-US" w:bidi="ar-SA"/>
        </w:rPr>
        <w:t xml:space="preserve"> </w:t>
      </w:r>
      <w:r>
        <w:rPr>
          <w:rFonts w:hint="eastAsia" w:cs="Courier New"/>
          <w:sz w:val="24"/>
          <w:szCs w:val="24"/>
          <w:lang w:val="en-US" w:bidi="ar-SA"/>
        </w:rPr>
        <w:t xml:space="preserve">履行方式：</w:t>
      </w:r>
      <w:r/>
    </w:p>
    <w:p>
      <w:pPr>
        <w:jc w:val="both"/>
        <w:spacing w:before="120" w:after="120" w:line="360" w:lineRule="auto"/>
        <w:rPr>
          <w:rFonts w:cs="Courier New"/>
          <w:b/>
          <w:sz w:val="24"/>
          <w:szCs w:val="24"/>
          <w:lang w:val="en-US" w:bidi="ar-SA"/>
        </w:rPr>
      </w:pPr>
      <w:r>
        <w:rPr>
          <w:rFonts w:cs="Courier New"/>
          <w:b/>
          <w:sz w:val="24"/>
          <w:szCs w:val="24"/>
          <w:lang w:val="en-US" w:bidi="ar-SA"/>
        </w:rPr>
        <w:t xml:space="preserve">二、合同金额</w:t>
      </w:r>
      <w:r/>
    </w:p>
    <w:p>
      <w:pPr>
        <w:ind w:left="410" w:hanging="410"/>
        <w:jc w:val="both"/>
        <w:spacing w:before="120" w:after="120" w:line="360" w:lineRule="auto"/>
        <w:rPr>
          <w:rFonts w:cs="Courier New"/>
          <w:sz w:val="24"/>
          <w:szCs w:val="24"/>
          <w:lang w:val="en-US" w:bidi="ar-SA"/>
        </w:rPr>
      </w:pPr>
      <w:r>
        <w:rPr>
          <w:rFonts w:cs="Courier New"/>
          <w:sz w:val="24"/>
          <w:szCs w:val="24"/>
          <w:lang w:val="en-US" w:bidi="ar-SA"/>
        </w:rPr>
        <w:t xml:space="preserve">2.1 本合同金额为（大写）：</w:t>
      </w:r>
      <w:r>
        <w:rPr>
          <w:rFonts w:cs="Courier New"/>
          <w:sz w:val="24"/>
          <w:szCs w:val="24"/>
          <w:u w:val="single"/>
          <w:lang w:val="en-US" w:bidi="ar-SA"/>
        </w:rPr>
        <w:t xml:space="preserve">____</w:t>
      </w:r>
      <w:r>
        <w:rPr>
          <w:rFonts w:hint="eastAsia" w:cs="Courier New"/>
          <w:sz w:val="24"/>
          <w:szCs w:val="24"/>
          <w:lang w:val="en-US" w:bidi="ar-SA"/>
        </w:rPr>
        <w:t xml:space="preserve">圆</w:t>
      </w:r>
      <w:r>
        <w:rPr>
          <w:rFonts w:cs="Courier New"/>
          <w:sz w:val="24"/>
          <w:szCs w:val="24"/>
          <w:lang w:val="en-US" w:bidi="ar-SA"/>
        </w:rPr>
        <w:t xml:space="preserve">（_</w:t>
      </w:r>
      <w:r>
        <w:rPr>
          <w:rFonts w:cs="Courier New"/>
          <w:sz w:val="24"/>
          <w:szCs w:val="24"/>
          <w:u w:val="single"/>
          <w:lang w:val="en-US" w:bidi="ar-SA"/>
        </w:rPr>
        <w:t xml:space="preserve">__</w:t>
      </w:r>
      <w:r>
        <w:rPr>
          <w:rFonts w:cs="Courier New"/>
          <w:sz w:val="24"/>
          <w:szCs w:val="24"/>
          <w:lang w:val="en-US" w:bidi="ar-SA"/>
        </w:rPr>
        <w:t xml:space="preserve">元）人民币</w:t>
      </w:r>
      <w:r>
        <w:rPr>
          <w:rFonts w:hint="eastAsia" w:cs="Courier New"/>
          <w:sz w:val="24"/>
          <w:szCs w:val="24"/>
          <w:lang w:val="en-US" w:bidi="ar-SA"/>
        </w:rPr>
        <w:t xml:space="preserve">或其他币种，其中不含税金额为________元，增值税额为_______________元，增值税税率为________。</w:t>
      </w:r>
      <w:r/>
    </w:p>
    <w:p>
      <w:pPr>
        <w:jc w:val="both"/>
        <w:spacing w:before="120" w:after="120" w:line="360" w:lineRule="auto"/>
        <w:rPr>
          <w:rFonts w:cs="Courier New"/>
          <w:b/>
          <w:sz w:val="24"/>
          <w:szCs w:val="24"/>
          <w:lang w:val="en-US" w:bidi="ar-SA"/>
        </w:rPr>
      </w:pPr>
      <w:r>
        <w:rPr>
          <w:rFonts w:cs="Courier New"/>
          <w:b/>
          <w:sz w:val="24"/>
          <w:szCs w:val="24"/>
          <w:lang w:val="en-US" w:bidi="ar-SA"/>
        </w:rPr>
        <w:t xml:space="preserve">三、技术资料</w:t>
      </w:r>
      <w:r/>
    </w:p>
    <w:p>
      <w:pPr>
        <w:ind w:left="410" w:hanging="410"/>
        <w:jc w:val="both"/>
        <w:spacing w:before="120" w:after="120" w:line="360" w:lineRule="auto"/>
        <w:rPr>
          <w:rFonts w:cs="Courier New"/>
          <w:sz w:val="24"/>
          <w:szCs w:val="24"/>
          <w:lang w:val="en-US" w:bidi="ar-SA"/>
        </w:rPr>
      </w:pPr>
      <w:r>
        <w:rPr>
          <w:rFonts w:cs="Courier New"/>
          <w:sz w:val="24"/>
          <w:szCs w:val="24"/>
          <w:lang w:val="en-US" w:bidi="ar-SA"/>
        </w:rPr>
        <w:t xml:space="preserve">3.1乙方应按招标文件规定的时间向甲方提供服务</w:t>
      </w:r>
      <w:r>
        <w:rPr>
          <w:rFonts w:hint="eastAsia" w:cs="Courier New"/>
          <w:sz w:val="24"/>
          <w:szCs w:val="24"/>
          <w:lang w:val="en-US" w:bidi="ar-SA"/>
        </w:rPr>
        <w:t xml:space="preserve">（包含与服务相关的货物）</w:t>
      </w:r>
      <w:r>
        <w:rPr>
          <w:rFonts w:cs="Courier New"/>
          <w:sz w:val="24"/>
          <w:szCs w:val="24"/>
          <w:lang w:val="en-US" w:bidi="ar-SA"/>
        </w:rPr>
        <w:t xml:space="preserve">的有关技术资料。</w:t>
      </w:r>
      <w:r/>
    </w:p>
    <w:p>
      <w:pPr>
        <w:ind w:left="410" w:hanging="410"/>
        <w:jc w:val="both"/>
        <w:spacing w:before="120" w:after="120" w:line="360" w:lineRule="auto"/>
        <w:rPr>
          <w:rFonts w:cs="Courier New"/>
          <w:sz w:val="24"/>
          <w:szCs w:val="24"/>
          <w:lang w:val="en-US" w:bidi="ar-SA"/>
        </w:rPr>
      </w:pPr>
      <w:r>
        <w:rPr>
          <w:rFonts w:cs="Courier New"/>
          <w:sz w:val="24"/>
          <w:szCs w:val="24"/>
          <w:lang w:val="en-US" w:bidi="ar-SA"/>
        </w:rPr>
        <w:t xml:space="preserve">3.2 没有甲方事先书面同意，乙方不得将由甲方提供的有关合同或任何合同条文、规格、计划、图纸、样品或资料提供给与履行本合同无关的任何其他人。即使</w:t>
      </w:r>
      <w:r>
        <w:rPr>
          <w:rFonts w:cs="Courier New"/>
          <w:sz w:val="24"/>
          <w:szCs w:val="24"/>
          <w:lang w:val="en-US" w:bidi="ar-SA"/>
        </w:rPr>
        <w:t xml:space="preserve">向履行</w:t>
      </w:r>
      <w:r>
        <w:rPr>
          <w:rFonts w:cs="Courier New"/>
          <w:sz w:val="24"/>
          <w:szCs w:val="24"/>
          <w:lang w:val="en-US" w:bidi="ar-SA"/>
        </w:rPr>
        <w:t xml:space="preserve">本合同有关的人员提供，也应注意保密并限于履行合同的必需范围。</w:t>
      </w:r>
      <w:r/>
    </w:p>
    <w:p>
      <w:pPr>
        <w:ind w:left="412" w:hanging="412"/>
        <w:jc w:val="both"/>
        <w:spacing w:before="120" w:after="120" w:line="360" w:lineRule="auto"/>
        <w:rPr>
          <w:rFonts w:cs="Courier New"/>
          <w:b/>
          <w:sz w:val="24"/>
          <w:szCs w:val="24"/>
          <w:lang w:val="en-US" w:bidi="ar-SA"/>
        </w:rPr>
      </w:pPr>
      <w:r>
        <w:rPr>
          <w:rFonts w:cs="Courier New"/>
          <w:b/>
          <w:sz w:val="24"/>
          <w:szCs w:val="24"/>
          <w:lang w:val="en-US" w:bidi="ar-SA"/>
        </w:rPr>
        <w:t xml:space="preserve">四、知识产权</w:t>
      </w:r>
      <w:r/>
    </w:p>
    <w:p>
      <w:pPr>
        <w:ind w:left="408" w:hanging="408"/>
        <w:jc w:val="both"/>
        <w:spacing w:before="120" w:after="120" w:line="360" w:lineRule="auto"/>
        <w:rPr>
          <w:rFonts w:cs="Courier New"/>
          <w:sz w:val="24"/>
          <w:szCs w:val="24"/>
          <w:lang w:val="en-US" w:bidi="ar-SA"/>
        </w:rPr>
      </w:pPr>
      <w:r>
        <w:rPr>
          <w:rFonts w:cs="Courier New"/>
          <w:sz w:val="24"/>
          <w:szCs w:val="24"/>
          <w:lang w:val="en-US" w:bidi="ar-SA"/>
        </w:rPr>
        <w:t xml:space="preserve">4.1乙</w:t>
      </w:r>
      <w:r>
        <w:rPr>
          <w:rFonts w:hint="eastAsia" w:cs="Courier New"/>
          <w:sz w:val="24"/>
          <w:szCs w:val="24"/>
          <w:lang w:val="en-US" w:bidi="ar-SA"/>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jc w:val="both"/>
        <w:spacing w:before="120" w:after="120" w:line="360" w:lineRule="auto"/>
        <w:rPr>
          <w:rFonts w:cs="Courier New"/>
          <w:sz w:val="24"/>
          <w:szCs w:val="24"/>
          <w:u w:val="single"/>
          <w:lang w:val="en-US" w:bidi="ar-SA"/>
        </w:rPr>
      </w:pPr>
      <w:r>
        <w:rPr>
          <w:rFonts w:cs="Courier New"/>
          <w:b/>
          <w:sz w:val="24"/>
          <w:szCs w:val="24"/>
          <w:lang w:val="en-US" w:bidi="ar-SA"/>
        </w:rPr>
        <w:t xml:space="preserve">五、产权担保</w:t>
      </w:r>
      <w:r/>
    </w:p>
    <w:p>
      <w:pPr>
        <w:ind w:left="408" w:hanging="408"/>
        <w:jc w:val="both"/>
        <w:spacing w:before="120" w:after="120" w:line="360" w:lineRule="auto"/>
        <w:rPr>
          <w:rFonts w:cs="Courier New"/>
          <w:sz w:val="24"/>
          <w:szCs w:val="24"/>
          <w:u w:val="single"/>
          <w:lang w:val="en-US" w:bidi="ar-SA"/>
        </w:rPr>
      </w:pPr>
      <w:r>
        <w:rPr>
          <w:rFonts w:cs="Courier New"/>
          <w:sz w:val="24"/>
          <w:szCs w:val="24"/>
          <w:lang w:val="en-US" w:bidi="ar-SA"/>
        </w:rPr>
        <w:t xml:space="preserve">5.1 乙方保证所交付的</w:t>
      </w:r>
      <w:r>
        <w:rPr>
          <w:rFonts w:hint="eastAsia" w:cs="Courier New"/>
          <w:sz w:val="24"/>
          <w:szCs w:val="24"/>
          <w:lang w:val="en-US" w:bidi="ar-SA"/>
        </w:rPr>
        <w:t xml:space="preserve">服务（包含与服务相关的货物）</w:t>
      </w:r>
      <w:r>
        <w:rPr>
          <w:rFonts w:cs="Courier New"/>
          <w:sz w:val="24"/>
          <w:szCs w:val="24"/>
          <w:lang w:val="en-US" w:bidi="ar-SA"/>
        </w:rPr>
        <w:t xml:space="preserve">的所有权完全属于</w:t>
      </w:r>
      <w:r>
        <w:rPr>
          <w:rFonts w:cs="Courier New"/>
          <w:sz w:val="24"/>
          <w:szCs w:val="24"/>
          <w:lang w:val="en-US" w:bidi="ar-SA"/>
        </w:rPr>
        <w:t xml:space="preserve">乙方且</w:t>
      </w:r>
      <w:r>
        <w:rPr>
          <w:rFonts w:cs="Courier New"/>
          <w:sz w:val="24"/>
          <w:szCs w:val="24"/>
          <w:lang w:val="en-US" w:bidi="ar-SA"/>
        </w:rPr>
        <w:t xml:space="preserve">无任何抵押、查封等产权瑕疵。</w:t>
      </w:r>
      <w:r/>
    </w:p>
    <w:p>
      <w:pPr>
        <w:ind w:left="410" w:hanging="410"/>
        <w:jc w:val="both"/>
        <w:spacing w:before="120" w:after="120" w:line="360" w:lineRule="auto"/>
        <w:rPr>
          <w:rFonts w:cs="Courier New"/>
          <w:b/>
          <w:sz w:val="24"/>
          <w:szCs w:val="24"/>
          <w:lang w:val="en-US" w:bidi="ar-SA"/>
        </w:rPr>
      </w:pPr>
      <w:r>
        <w:rPr>
          <w:rFonts w:cs="Courier New"/>
          <w:b/>
          <w:sz w:val="24"/>
          <w:szCs w:val="24"/>
          <w:lang w:val="en-US" w:bidi="ar-SA"/>
        </w:rPr>
        <w:t xml:space="preserve">六、履约保证金</w:t>
      </w:r>
      <w:r/>
    </w:p>
    <w:p>
      <w:pPr>
        <w:ind w:left="410" w:hanging="410"/>
        <w:jc w:val="both"/>
        <w:spacing w:before="120" w:after="120" w:line="360" w:lineRule="auto"/>
        <w:rPr>
          <w:rFonts w:cs="Courier New"/>
          <w:b/>
          <w:sz w:val="24"/>
          <w:szCs w:val="24"/>
          <w:lang w:val="en-US" w:bidi="ar-SA"/>
        </w:rPr>
      </w:pPr>
      <w:r>
        <w:rPr>
          <w:rFonts w:hint="eastAsia" w:cs="Courier New"/>
          <w:b/>
          <w:sz w:val="24"/>
          <w:szCs w:val="24"/>
          <w:lang w:val="en-US" w:bidi="ar-SA"/>
        </w:rPr>
        <w:t xml:space="preserve">本项目无履约保证金</w:t>
      </w:r>
      <w:r/>
    </w:p>
    <w:p>
      <w:pPr>
        <w:jc w:val="both"/>
        <w:spacing w:before="120" w:after="120" w:line="360" w:lineRule="auto"/>
        <w:rPr>
          <w:rFonts w:eastAsia="仿宋_GB2312" w:cs="Times New Roman"/>
          <w:b/>
          <w:sz w:val="24"/>
          <w:szCs w:val="24"/>
          <w:lang w:val="en-US" w:bidi="ar-SA"/>
        </w:rPr>
      </w:pPr>
      <w:r>
        <w:rPr>
          <w:rFonts w:hint="eastAsia" w:cs="Times New Roman"/>
          <w:b/>
          <w:sz w:val="24"/>
          <w:szCs w:val="24"/>
          <w:lang w:val="en-US" w:bidi="ar-SA"/>
        </w:rPr>
        <w:t xml:space="preserve">七、合同转包或分包</w:t>
      </w:r>
      <w:r/>
    </w:p>
    <w:p>
      <w:pPr>
        <w:jc w:val="both"/>
        <w:spacing w:before="120" w:after="120" w:line="360" w:lineRule="auto"/>
        <w:rPr>
          <w:rFonts w:cs="Times New Roman"/>
          <w:sz w:val="24"/>
          <w:szCs w:val="24"/>
          <w:lang w:val="en-US" w:bidi="ar-SA"/>
        </w:rPr>
      </w:pPr>
      <w:r>
        <w:rPr>
          <w:rFonts w:hint="eastAsia" w:cs="Times New Roman"/>
          <w:sz w:val="24"/>
          <w:szCs w:val="24"/>
          <w:lang w:val="en-US" w:bidi="ar-SA"/>
        </w:rPr>
        <w:t xml:space="preserve">7.1乙方不得将合同标的转包给他人履行。</w:t>
      </w:r>
      <w:r/>
    </w:p>
    <w:p>
      <w:pPr>
        <w:jc w:val="both"/>
        <w:spacing w:before="120" w:after="120" w:line="360" w:lineRule="auto"/>
        <w:rPr>
          <w:rFonts w:cs="Times New Roman"/>
          <w:sz w:val="24"/>
          <w:szCs w:val="24"/>
          <w:lang w:val="en-US" w:bidi="ar-SA"/>
        </w:rPr>
      </w:pPr>
      <w:r>
        <w:rPr>
          <w:rFonts w:hint="eastAsia" w:cs="Times New Roman"/>
          <w:sz w:val="24"/>
          <w:szCs w:val="24"/>
          <w:lang w:val="en-US" w:bidi="ar-SA"/>
        </w:rPr>
        <w:t xml:space="preserve">7.2乙方不得将合同标的分包给他人履行。</w:t>
      </w:r>
      <w:r/>
    </w:p>
    <w:p>
      <w:pPr>
        <w:jc w:val="both"/>
        <w:spacing w:before="120" w:after="120" w:line="360" w:lineRule="auto"/>
        <w:rPr>
          <w:rFonts w:eastAsia="仿宋_GB2312" w:cs="Times New Roman"/>
          <w:sz w:val="24"/>
          <w:szCs w:val="24"/>
          <w:lang w:val="en-US" w:bidi="ar-SA"/>
        </w:rPr>
      </w:pPr>
      <w:r>
        <w:rPr>
          <w:rFonts w:cs="Times New Roman"/>
          <w:sz w:val="24"/>
          <w:szCs w:val="24"/>
          <w:lang w:val="en-US" w:bidi="ar-SA"/>
        </w:rPr>
        <w:t xml:space="preserve">7.3</w:t>
      </w:r>
      <w:r>
        <w:rPr>
          <w:rFonts w:hint="eastAsia" w:cs="Times New Roman"/>
          <w:sz w:val="24"/>
          <w:szCs w:val="24"/>
          <w:lang w:val="en-US" w:bidi="ar-SA"/>
        </w:rPr>
        <w:t xml:space="preserve">乙方如有转包或未经甲方同意的分包行为，甲方有权解除合同。</w:t>
      </w:r>
      <w:r/>
    </w:p>
    <w:p>
      <w:pPr>
        <w:jc w:val="both"/>
        <w:spacing w:before="120" w:after="120" w:line="360" w:lineRule="auto"/>
        <w:rPr>
          <w:rFonts w:cs="Courier New"/>
          <w:b/>
          <w:sz w:val="24"/>
          <w:szCs w:val="24"/>
          <w:lang w:val="en-US" w:bidi="ar-SA"/>
        </w:rPr>
      </w:pPr>
      <w:r>
        <w:rPr>
          <w:rFonts w:hint="eastAsia" w:cs="Courier New"/>
          <w:b/>
          <w:sz w:val="24"/>
          <w:szCs w:val="24"/>
          <w:lang w:val="en-US" w:bidi="ar-SA"/>
        </w:rPr>
        <w:t xml:space="preserve">八</w:t>
      </w:r>
      <w:r>
        <w:rPr>
          <w:rFonts w:cs="Courier New"/>
          <w:b/>
          <w:sz w:val="24"/>
          <w:szCs w:val="24"/>
          <w:lang w:val="en-US" w:bidi="ar-SA"/>
        </w:rPr>
        <w:t xml:space="preserve">、</w:t>
      </w:r>
      <w:r>
        <w:rPr>
          <w:rFonts w:hint="eastAsia" w:cs="Courier New"/>
          <w:b/>
          <w:sz w:val="24"/>
          <w:szCs w:val="24"/>
          <w:lang w:val="en-US" w:bidi="ar-SA"/>
        </w:rPr>
        <w:t xml:space="preserve">合同款项</w:t>
      </w:r>
      <w:r>
        <w:rPr>
          <w:rFonts w:cs="Courier New"/>
          <w:b/>
          <w:sz w:val="24"/>
          <w:szCs w:val="24"/>
          <w:lang w:val="en-US" w:bidi="ar-SA"/>
        </w:rPr>
        <w:t xml:space="preserve">支付</w:t>
      </w:r>
      <w:r/>
    </w:p>
    <w:p>
      <w:pPr>
        <w:jc w:val="both"/>
        <w:spacing w:before="120" w:after="120" w:line="360" w:lineRule="auto"/>
        <w:rPr>
          <w:rFonts w:cs="Times New Roman"/>
          <w:sz w:val="24"/>
          <w:szCs w:val="24"/>
          <w:lang w:val="en-US" w:bidi="ar-SA"/>
        </w:rPr>
      </w:pPr>
      <w:r>
        <w:rPr>
          <w:rFonts w:cs="Times New Roman"/>
          <w:sz w:val="24"/>
          <w:szCs w:val="24"/>
          <w:lang w:val="en-US" w:bidi="ar-SA"/>
        </w:rPr>
        <w:t xml:space="preserve">8</w:t>
      </w:r>
      <w:r>
        <w:rPr>
          <w:rFonts w:hint="eastAsia" w:cs="Times New Roman"/>
          <w:sz w:val="24"/>
          <w:szCs w:val="24"/>
          <w:lang w:val="en-US" w:bidi="ar-SA"/>
        </w:rPr>
        <w:t xml:space="preserve">.</w:t>
      </w:r>
      <w:r>
        <w:rPr>
          <w:rFonts w:cs="Times New Roman"/>
          <w:sz w:val="24"/>
          <w:szCs w:val="24"/>
          <w:lang w:val="en-US" w:bidi="ar-SA"/>
        </w:rPr>
        <w:t xml:space="preserve">1</w:t>
      </w:r>
      <w:r>
        <w:rPr>
          <w:rFonts w:hint="eastAsia" w:cs="Times New Roman"/>
          <w:sz w:val="24"/>
          <w:szCs w:val="24"/>
          <w:lang w:val="en-US" w:bidi="ar-SA"/>
        </w:rPr>
        <w:t xml:space="preserve">合同款项的支付方式及进度安排</w:t>
      </w:r>
      <w:r/>
    </w:p>
    <w:p>
      <w:pPr>
        <w:jc w:val="both"/>
        <w:spacing w:before="120" w:after="120" w:line="360" w:lineRule="auto"/>
        <w:rPr>
          <w:rFonts w:cs="Times New Roman"/>
          <w:sz w:val="24"/>
          <w:szCs w:val="24"/>
          <w:lang w:val="en-US" w:bidi="ar-SA"/>
        </w:rPr>
      </w:pPr>
      <w:r>
        <w:rPr>
          <w:rFonts w:cs="Times New Roman"/>
          <w:sz w:val="24"/>
          <w:szCs w:val="24"/>
          <w:lang w:val="en-US" w:bidi="ar-SA"/>
        </w:rPr>
        <w:t xml:space="preserve">8</w:t>
      </w:r>
      <w:r>
        <w:rPr>
          <w:rFonts w:hint="eastAsia" w:cs="Times New Roman"/>
          <w:sz w:val="24"/>
          <w:szCs w:val="24"/>
          <w:lang w:val="en-US" w:bidi="ar-SA"/>
        </w:rPr>
        <w:t xml:space="preserve">.1.1 预付款支付时间：合同签订后30工作日内，预付款支付比例：合同金额的40%。</w:t>
      </w:r>
      <w:r/>
    </w:p>
    <w:p>
      <w:pPr>
        <w:jc w:val="both"/>
        <w:spacing w:before="120" w:after="120" w:line="360" w:lineRule="auto"/>
        <w:rPr>
          <w:rFonts w:cs="Times New Roman"/>
          <w:sz w:val="24"/>
          <w:szCs w:val="24"/>
          <w:lang w:val="en-US" w:bidi="ar-SA"/>
        </w:rPr>
      </w:pPr>
      <w:r>
        <w:rPr>
          <w:rFonts w:cs="Times New Roman"/>
          <w:sz w:val="24"/>
          <w:szCs w:val="24"/>
          <w:lang w:val="en-US" w:bidi="ar-SA"/>
        </w:rPr>
        <w:t xml:space="preserve">8</w:t>
      </w:r>
      <w:r>
        <w:rPr>
          <w:rFonts w:hint="eastAsia" w:cs="Times New Roman"/>
          <w:sz w:val="24"/>
          <w:szCs w:val="24"/>
          <w:lang w:val="en-US" w:bidi="ar-SA"/>
        </w:rPr>
        <w:t xml:space="preserve">.1.2 尾款支付时间：采购人收到发票后</w:t>
      </w:r>
      <w:r>
        <w:rPr>
          <w:rFonts w:cs="Times New Roman"/>
          <w:sz w:val="24"/>
          <w:szCs w:val="24"/>
          <w:lang w:val="en-US" w:bidi="ar-SA"/>
        </w:rPr>
        <w:t xml:space="preserve">10</w:t>
      </w:r>
      <w:r>
        <w:rPr>
          <w:rFonts w:hint="eastAsia" w:cs="Times New Roman"/>
          <w:sz w:val="24"/>
          <w:szCs w:val="24"/>
          <w:lang w:val="en-US" w:bidi="ar-SA"/>
        </w:rPr>
        <w:t xml:space="preserve">个工作日内，尾款支付比例：合同金额的60%。</w:t>
      </w:r>
      <w:r/>
    </w:p>
    <w:p>
      <w:pPr>
        <w:jc w:val="both"/>
        <w:spacing w:before="120" w:after="120" w:line="360" w:lineRule="auto"/>
        <w:rPr>
          <w:rFonts w:eastAsia="仿宋_GB2312" w:cs="Times New Roman"/>
          <w:b/>
          <w:sz w:val="24"/>
          <w:szCs w:val="24"/>
          <w:lang w:val="en-US" w:bidi="ar-SA"/>
        </w:rPr>
      </w:pPr>
      <w:r>
        <w:rPr>
          <w:rFonts w:hint="eastAsia" w:cs="Times New Roman"/>
          <w:b/>
          <w:sz w:val="24"/>
          <w:szCs w:val="24"/>
          <w:lang w:val="en-US" w:bidi="ar-SA"/>
        </w:rPr>
        <w:t xml:space="preserve">九、税费</w:t>
      </w:r>
      <w:r/>
    </w:p>
    <w:p>
      <w:pPr>
        <w:jc w:val="both"/>
        <w:spacing w:before="120" w:after="120" w:line="360" w:lineRule="auto"/>
        <w:rPr>
          <w:rFonts w:eastAsia="仿宋_GB2312" w:cs="Times New Roman"/>
          <w:sz w:val="24"/>
          <w:szCs w:val="24"/>
          <w:lang w:val="en-US" w:bidi="ar-SA"/>
        </w:rPr>
      </w:pPr>
      <w:r>
        <w:rPr>
          <w:rFonts w:hint="eastAsia" w:cs="Times New Roman"/>
          <w:sz w:val="24"/>
          <w:szCs w:val="24"/>
          <w:lang w:val="en-US" w:bidi="ar-SA"/>
        </w:rPr>
        <w:t xml:space="preserve">9</w:t>
      </w:r>
      <w:r>
        <w:rPr>
          <w:rFonts w:cs="Times New Roman"/>
          <w:sz w:val="24"/>
          <w:szCs w:val="24"/>
          <w:lang w:val="en-US" w:bidi="ar-SA"/>
        </w:rPr>
        <w:t xml:space="preserve">.1</w:t>
      </w:r>
      <w:r>
        <w:rPr>
          <w:rFonts w:hint="eastAsia" w:cs="Times New Roman"/>
          <w:sz w:val="24"/>
          <w:szCs w:val="24"/>
          <w:lang w:val="en-US" w:bidi="ar-SA"/>
        </w:rPr>
        <w:t xml:space="preserve">本合同执行中相关的一切税费均由乙方负担。</w:t>
      </w:r>
      <w:r/>
    </w:p>
    <w:p>
      <w:pPr>
        <w:jc w:val="both"/>
        <w:spacing w:before="120" w:after="120" w:line="360" w:lineRule="auto"/>
        <w:rPr>
          <w:rFonts w:cs="Courier New"/>
          <w:b/>
          <w:sz w:val="24"/>
          <w:szCs w:val="24"/>
          <w:lang w:val="en-US" w:bidi="ar-SA"/>
        </w:rPr>
      </w:pPr>
      <w:r>
        <w:rPr>
          <w:rFonts w:cs="Courier New"/>
          <w:b/>
          <w:sz w:val="24"/>
          <w:szCs w:val="24"/>
          <w:lang w:val="en-US" w:bidi="ar-SA"/>
        </w:rPr>
        <w:t xml:space="preserve">十、</w:t>
      </w:r>
      <w:r>
        <w:rPr>
          <w:rFonts w:hint="eastAsia" w:cs="Courier New"/>
          <w:b/>
          <w:sz w:val="24"/>
          <w:szCs w:val="24"/>
          <w:lang w:val="en-US" w:bidi="ar-SA"/>
        </w:rPr>
        <w:t xml:space="preserve">项目</w:t>
      </w:r>
      <w:r>
        <w:rPr>
          <w:rFonts w:cs="Courier New"/>
          <w:b/>
          <w:sz w:val="24"/>
          <w:szCs w:val="24"/>
          <w:lang w:val="en-US" w:bidi="ar-SA"/>
        </w:rPr>
        <w:t xml:space="preserve">验收</w:t>
      </w:r>
      <w:r/>
    </w:p>
    <w:p>
      <w:pPr>
        <w:ind w:left="480" w:hanging="480"/>
        <w:jc w:val="both"/>
        <w:spacing w:before="120" w:after="120" w:line="360" w:lineRule="auto"/>
        <w:rPr>
          <w:rFonts w:cs="Courier New"/>
          <w:sz w:val="24"/>
          <w:szCs w:val="24"/>
          <w:lang w:val="en-US" w:bidi="ar-SA"/>
        </w:rPr>
      </w:pPr>
      <w:r>
        <w:rPr>
          <w:rFonts w:hint="eastAsia" w:cs="Courier New"/>
          <w:sz w:val="24"/>
          <w:szCs w:val="24"/>
          <w:lang w:val="en-US" w:bidi="ar-SA"/>
        </w:rPr>
        <w:t xml:space="preserve">10.1 甲方依法组织履约验收工作。</w:t>
      </w:r>
      <w:r/>
    </w:p>
    <w:p>
      <w:pPr>
        <w:ind w:left="480" w:hanging="480"/>
        <w:jc w:val="both"/>
        <w:spacing w:before="120" w:after="120" w:line="360" w:lineRule="auto"/>
        <w:rPr>
          <w:rFonts w:cs="Courier New"/>
          <w:sz w:val="24"/>
          <w:szCs w:val="24"/>
          <w:lang w:val="en-US" w:bidi="ar-SA"/>
        </w:rPr>
      </w:pPr>
      <w:r>
        <w:rPr>
          <w:rFonts w:hint="eastAsia" w:cs="Courier New"/>
          <w:sz w:val="24"/>
          <w:szCs w:val="24"/>
          <w:lang w:val="en-US" w:bidi="ar-SA"/>
        </w:rPr>
        <w:t xml:space="preserve">10.2 甲方在组织履约验收前，将根据项目特点制定验收方案，明确履约验收的时间、方式、</w:t>
      </w:r>
      <w:r>
        <w:rPr>
          <w:rFonts w:hint="eastAsia" w:cs="Courier New"/>
          <w:sz w:val="24"/>
          <w:szCs w:val="24"/>
          <w:lang w:val="en-US" w:bidi="ar-SA"/>
        </w:rPr>
        <w:t xml:space="preserve">程序等内容，并可根据项目特点对服务期内的服务实施情况进行分期考核，综合考核情况和服务效果进行验收。乙方应根据验收方案内容做好相应配合工作。</w:t>
      </w:r>
      <w:r/>
    </w:p>
    <w:p>
      <w:pPr>
        <w:ind w:left="480" w:hanging="480"/>
        <w:jc w:val="both"/>
        <w:spacing w:before="120" w:after="120" w:line="360" w:lineRule="auto"/>
        <w:rPr>
          <w:rFonts w:cs="Courier New"/>
          <w:sz w:val="24"/>
          <w:szCs w:val="24"/>
          <w:lang w:val="en-US" w:bidi="ar-SA"/>
        </w:rPr>
      </w:pPr>
      <w:r>
        <w:rPr>
          <w:rFonts w:hint="eastAsia" w:cs="Courier New"/>
          <w:sz w:val="24"/>
          <w:szCs w:val="24"/>
          <w:lang w:val="en-US" w:bidi="ar-SA"/>
        </w:rPr>
        <w:t xml:space="preserve">10.3 对于实际使用人和甲方分离的项目，甲方邀请实际使用人参与验收。</w:t>
      </w:r>
      <w:r/>
    </w:p>
    <w:p>
      <w:pPr>
        <w:ind w:left="480" w:hanging="480"/>
        <w:jc w:val="both"/>
        <w:spacing w:before="120" w:after="120" w:line="360" w:lineRule="auto"/>
        <w:rPr>
          <w:rFonts w:cs="Courier New"/>
          <w:sz w:val="24"/>
          <w:szCs w:val="24"/>
          <w:lang w:val="en-US" w:bidi="ar-SA"/>
        </w:rPr>
      </w:pPr>
      <w:r>
        <w:rPr>
          <w:rFonts w:hint="eastAsia" w:cs="Courier New"/>
          <w:sz w:val="24"/>
          <w:szCs w:val="24"/>
          <w:lang w:val="en-US" w:bidi="ar-SA"/>
        </w:rPr>
        <w:t xml:space="preserve">10.4 如有必要，甲方邀请参加本项目的其他供应商或第三</w:t>
      </w:r>
      <w:r>
        <w:rPr>
          <w:rFonts w:hint="eastAsia" w:cs="Courier New"/>
          <w:sz w:val="24"/>
          <w:szCs w:val="24"/>
          <w:lang w:val="en-US" w:bidi="ar-SA"/>
        </w:rPr>
        <w:t xml:space="preserve">方专业</w:t>
      </w:r>
      <w:r>
        <w:rPr>
          <w:rFonts w:hint="eastAsia" w:cs="Courier New"/>
          <w:sz w:val="24"/>
          <w:szCs w:val="24"/>
          <w:lang w:val="en-US" w:bidi="ar-SA"/>
        </w:rPr>
        <w:t xml:space="preserve">机构及专家参与验收，相关意见将作为</w:t>
      </w:r>
      <w:r>
        <w:rPr>
          <w:rFonts w:hint="eastAsia" w:cs="Courier New"/>
          <w:sz w:val="24"/>
          <w:szCs w:val="24"/>
          <w:lang w:val="en-US" w:bidi="ar-SA"/>
        </w:rPr>
        <w:t xml:space="preserve">验收书</w:t>
      </w:r>
      <w:r>
        <w:rPr>
          <w:rFonts w:hint="eastAsia" w:cs="Courier New"/>
          <w:sz w:val="24"/>
          <w:szCs w:val="24"/>
          <w:lang w:val="en-US" w:bidi="ar-SA"/>
        </w:rPr>
        <w:t xml:space="preserve">的参考资料。</w:t>
      </w:r>
      <w:r/>
    </w:p>
    <w:p>
      <w:pPr>
        <w:ind w:left="480" w:hanging="480"/>
        <w:jc w:val="both"/>
        <w:spacing w:before="120" w:after="120" w:line="360" w:lineRule="auto"/>
        <w:rPr>
          <w:rFonts w:cs="Courier New"/>
          <w:sz w:val="24"/>
          <w:szCs w:val="24"/>
          <w:lang w:val="en-US" w:bidi="ar-SA"/>
        </w:rPr>
      </w:pPr>
      <w:r>
        <w:rPr>
          <w:rFonts w:hint="eastAsia" w:cs="Courier New"/>
          <w:sz w:val="24"/>
          <w:szCs w:val="24"/>
          <w:lang w:val="en-US" w:bidi="ar-SA"/>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cs="Courier New"/>
          <w:sz w:val="24"/>
          <w:szCs w:val="24"/>
          <w:lang w:val="en-US" w:bidi="ar-SA"/>
        </w:rPr>
        <w:t xml:space="preserve">验收书</w:t>
      </w:r>
      <w:r>
        <w:rPr>
          <w:rFonts w:hint="eastAsia" w:cs="Courier New"/>
          <w:sz w:val="24"/>
          <w:szCs w:val="24"/>
          <w:lang w:val="en-US" w:bidi="ar-SA"/>
        </w:rPr>
        <w:t xml:space="preserve">,列明各项标准的验收情况及项目总体评价,由验收双方共同签署。验收结果与采购合同约定的资金支付及履约保证金返还条件挂钩。履约验收的各项资料存档备查。</w:t>
      </w:r>
      <w:r/>
    </w:p>
    <w:p>
      <w:pPr>
        <w:ind w:left="480" w:hanging="480"/>
        <w:jc w:val="both"/>
        <w:spacing w:before="120" w:after="120" w:line="360" w:lineRule="auto"/>
        <w:rPr>
          <w:rFonts w:cs="Courier New"/>
          <w:sz w:val="24"/>
          <w:szCs w:val="24"/>
          <w:lang w:val="en-US" w:bidi="ar-SA"/>
        </w:rPr>
      </w:pPr>
      <w:r>
        <w:rPr>
          <w:rFonts w:hint="eastAsia" w:cs="Courier New"/>
          <w:sz w:val="24"/>
          <w:szCs w:val="24"/>
          <w:lang w:val="en-US" w:bidi="ar-SA"/>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jc w:val="both"/>
        <w:spacing w:before="120" w:after="120" w:line="360" w:lineRule="auto"/>
        <w:rPr>
          <w:rFonts w:cs="Courier New"/>
          <w:b/>
          <w:sz w:val="24"/>
          <w:szCs w:val="24"/>
          <w:lang w:val="en-US" w:bidi="ar-SA"/>
        </w:rPr>
      </w:pPr>
      <w:r>
        <w:rPr>
          <w:rFonts w:cs="Courier New"/>
          <w:b/>
          <w:sz w:val="24"/>
          <w:szCs w:val="24"/>
          <w:lang w:val="en-US" w:bidi="ar-SA"/>
        </w:rPr>
        <w:t xml:space="preserve">十</w:t>
      </w:r>
      <w:r>
        <w:rPr>
          <w:rFonts w:hint="eastAsia" w:cs="Courier New"/>
          <w:b/>
          <w:sz w:val="24"/>
          <w:szCs w:val="24"/>
          <w:lang w:val="en-US" w:bidi="ar-SA"/>
        </w:rPr>
        <w:t xml:space="preserve">一</w:t>
      </w:r>
      <w:r>
        <w:rPr>
          <w:rFonts w:cs="Courier New"/>
          <w:b/>
          <w:sz w:val="24"/>
          <w:szCs w:val="24"/>
          <w:lang w:val="en-US" w:bidi="ar-SA"/>
        </w:rPr>
        <w:t xml:space="preserve">、违约责任</w:t>
      </w:r>
      <w:r/>
    </w:p>
    <w:p>
      <w:pPr>
        <w:ind w:left="410" w:hanging="410"/>
        <w:jc w:val="both"/>
        <w:spacing w:before="120" w:after="120" w:line="360" w:lineRule="auto"/>
        <w:rPr>
          <w:rFonts w:cs="Courier New"/>
          <w:sz w:val="24"/>
          <w:szCs w:val="24"/>
          <w:lang w:val="en-US" w:bidi="ar-SA"/>
        </w:rPr>
      </w:pPr>
      <w:r>
        <w:rPr>
          <w:rFonts w:cs="Courier New"/>
          <w:sz w:val="24"/>
          <w:szCs w:val="24"/>
          <w:lang w:val="en-US" w:bidi="ar-SA"/>
        </w:rPr>
        <w:t xml:space="preserve">1</w:t>
      </w:r>
      <w:r>
        <w:rPr>
          <w:rFonts w:hint="eastAsia" w:cs="Courier New"/>
          <w:sz w:val="24"/>
          <w:szCs w:val="24"/>
          <w:lang w:val="en-US" w:bidi="ar-SA"/>
        </w:rPr>
        <w:t xml:space="preserve">1</w:t>
      </w:r>
      <w:r>
        <w:rPr>
          <w:rFonts w:cs="Courier New"/>
          <w:sz w:val="24"/>
          <w:szCs w:val="24"/>
          <w:lang w:val="en-US" w:bidi="ar-SA"/>
        </w:rPr>
        <w:t xml:space="preserve">.1 甲方无正当理由</w:t>
      </w:r>
      <w:r>
        <w:rPr>
          <w:rFonts w:hint="eastAsia" w:cs="Courier New"/>
          <w:sz w:val="24"/>
          <w:szCs w:val="24"/>
          <w:lang w:val="en-US" w:bidi="ar-SA"/>
        </w:rPr>
        <w:t xml:space="preserve">拒绝接受乙方提供服务</w:t>
      </w:r>
      <w:r>
        <w:rPr>
          <w:rFonts w:cs="Courier New"/>
          <w:sz w:val="24"/>
          <w:szCs w:val="24"/>
          <w:lang w:val="en-US" w:bidi="ar-SA"/>
        </w:rPr>
        <w:t xml:space="preserve">的，甲方向乙方偿付</w:t>
      </w:r>
      <w:r>
        <w:rPr>
          <w:rFonts w:hint="eastAsia" w:cs="Courier New"/>
          <w:sz w:val="24"/>
          <w:szCs w:val="24"/>
          <w:lang w:val="en-US" w:bidi="ar-SA"/>
        </w:rPr>
        <w:t xml:space="preserve">拒绝接受服务合同价款</w:t>
      </w:r>
      <w:r>
        <w:rPr>
          <w:rFonts w:cs="Courier New"/>
          <w:sz w:val="24"/>
          <w:szCs w:val="24"/>
          <w:lang w:val="en-US" w:bidi="ar-SA"/>
        </w:rPr>
        <w:t xml:space="preserve">总值</w:t>
      </w:r>
      <w:r>
        <w:rPr>
          <w:rFonts w:hint="eastAsia" w:cs="Courier New"/>
          <w:sz w:val="24"/>
          <w:szCs w:val="24"/>
          <w:u w:val="single"/>
          <w:lang w:val="en-US" w:bidi="ar-SA"/>
        </w:rPr>
        <w:t xml:space="preserve">    </w:t>
      </w:r>
      <w:r>
        <w:rPr>
          <w:rFonts w:cs="Courier New"/>
          <w:sz w:val="24"/>
          <w:szCs w:val="24"/>
          <w:lang w:val="en-US" w:bidi="ar-SA"/>
        </w:rPr>
        <w:t xml:space="preserve">的违约金。</w:t>
      </w:r>
      <w:r/>
    </w:p>
    <w:p>
      <w:pPr>
        <w:ind w:left="410" w:hanging="410"/>
        <w:jc w:val="both"/>
        <w:spacing w:before="120" w:after="120" w:line="360" w:lineRule="auto"/>
        <w:rPr>
          <w:rFonts w:cs="Courier New"/>
          <w:sz w:val="24"/>
          <w:szCs w:val="24"/>
          <w:lang w:val="en-US" w:bidi="ar-SA"/>
        </w:rPr>
      </w:pPr>
      <w:r>
        <w:rPr>
          <w:rFonts w:cs="Courier New"/>
          <w:sz w:val="24"/>
          <w:szCs w:val="24"/>
          <w:lang w:val="en-US" w:bidi="ar-SA"/>
        </w:rPr>
        <w:t xml:space="preserve">1</w:t>
      </w:r>
      <w:r>
        <w:rPr>
          <w:rFonts w:hint="eastAsia" w:cs="Courier New"/>
          <w:sz w:val="24"/>
          <w:szCs w:val="24"/>
          <w:lang w:val="en-US" w:bidi="ar-SA"/>
        </w:rPr>
        <w:t xml:space="preserve">1</w:t>
      </w:r>
      <w:r>
        <w:rPr>
          <w:rFonts w:cs="Courier New"/>
          <w:sz w:val="24"/>
          <w:szCs w:val="24"/>
          <w:lang w:val="en-US" w:bidi="ar-SA"/>
        </w:rPr>
        <w:t xml:space="preserve">.2 甲方无故逾期验收和办理</w:t>
      </w:r>
      <w:r>
        <w:rPr>
          <w:rFonts w:hint="eastAsia" w:cs="Courier New"/>
          <w:sz w:val="24"/>
          <w:szCs w:val="24"/>
          <w:lang w:val="en-US" w:bidi="ar-SA"/>
        </w:rPr>
        <w:t xml:space="preserve">合同款项</w:t>
      </w:r>
      <w:r>
        <w:rPr>
          <w:rFonts w:cs="Courier New"/>
          <w:sz w:val="24"/>
          <w:szCs w:val="24"/>
          <w:lang w:val="en-US" w:bidi="ar-SA"/>
        </w:rPr>
        <w:t xml:space="preserve">支付手续的,甲方应按逾期付款总额</w:t>
      </w:r>
      <w:r>
        <w:rPr>
          <w:rFonts w:hint="eastAsia" w:cs="Courier New"/>
          <w:sz w:val="24"/>
          <w:szCs w:val="24"/>
          <w:u w:val="single"/>
          <w:lang w:val="en-US" w:bidi="ar-SA"/>
        </w:rPr>
        <w:t xml:space="preserve">    </w:t>
      </w:r>
      <w:r>
        <w:rPr>
          <w:rFonts w:cs="Courier New"/>
          <w:sz w:val="24"/>
          <w:szCs w:val="24"/>
          <w:lang w:val="en-US" w:bidi="ar-SA"/>
        </w:rPr>
        <w:t xml:space="preserve">每日向乙方支付违约金。</w:t>
      </w:r>
      <w:r/>
    </w:p>
    <w:p>
      <w:pPr>
        <w:ind w:left="410" w:hanging="410"/>
        <w:jc w:val="both"/>
        <w:spacing w:before="120" w:after="120" w:line="360" w:lineRule="auto"/>
        <w:rPr>
          <w:rFonts w:cs="Courier New"/>
          <w:sz w:val="24"/>
          <w:szCs w:val="24"/>
          <w:lang w:val="en-US" w:bidi="ar-SA"/>
        </w:rPr>
      </w:pPr>
      <w:r>
        <w:rPr>
          <w:rFonts w:cs="Courier New"/>
          <w:sz w:val="24"/>
          <w:szCs w:val="24"/>
          <w:lang w:val="en-US" w:bidi="ar-SA"/>
        </w:rPr>
        <w:t xml:space="preserve">1</w:t>
      </w:r>
      <w:r>
        <w:rPr>
          <w:rFonts w:hint="eastAsia" w:cs="Courier New"/>
          <w:sz w:val="24"/>
          <w:szCs w:val="24"/>
          <w:lang w:val="en-US" w:bidi="ar-SA"/>
        </w:rPr>
        <w:t xml:space="preserve">1</w:t>
      </w:r>
      <w:r>
        <w:rPr>
          <w:rFonts w:cs="Courier New"/>
          <w:sz w:val="24"/>
          <w:szCs w:val="24"/>
          <w:lang w:val="en-US" w:bidi="ar-SA"/>
        </w:rPr>
        <w:t xml:space="preserve">.3 乙方逾期</w:t>
      </w:r>
      <w:r>
        <w:rPr>
          <w:rFonts w:hint="eastAsia" w:cs="Courier New"/>
          <w:sz w:val="24"/>
          <w:szCs w:val="24"/>
          <w:lang w:val="en-US" w:bidi="ar-SA"/>
        </w:rPr>
        <w:t xml:space="preserve">提供服务</w:t>
      </w:r>
      <w:r>
        <w:rPr>
          <w:rFonts w:cs="Courier New"/>
          <w:sz w:val="24"/>
          <w:szCs w:val="24"/>
          <w:lang w:val="en-US" w:bidi="ar-SA"/>
        </w:rPr>
        <w:t xml:space="preserve">的，乙方应按逾期</w:t>
      </w:r>
      <w:r>
        <w:rPr>
          <w:rFonts w:hint="eastAsia" w:cs="Courier New"/>
          <w:sz w:val="24"/>
          <w:szCs w:val="24"/>
          <w:lang w:val="en-US" w:bidi="ar-SA"/>
        </w:rPr>
        <w:t xml:space="preserve">提供服务合同</w:t>
      </w:r>
      <w:r>
        <w:rPr>
          <w:rFonts w:cs="Courier New"/>
          <w:sz w:val="24"/>
          <w:szCs w:val="24"/>
          <w:lang w:val="en-US" w:bidi="ar-SA"/>
        </w:rPr>
        <w:t xml:space="preserve">总额每日千分之六向甲方支付违约金，由甲方从待付</w:t>
      </w:r>
      <w:r>
        <w:rPr>
          <w:rFonts w:hint="eastAsia" w:cs="Courier New"/>
          <w:sz w:val="24"/>
          <w:szCs w:val="24"/>
          <w:lang w:val="en-US" w:bidi="ar-SA"/>
        </w:rPr>
        <w:t xml:space="preserve">合同款项</w:t>
      </w:r>
      <w:r>
        <w:rPr>
          <w:rFonts w:cs="Courier New"/>
          <w:sz w:val="24"/>
          <w:szCs w:val="24"/>
          <w:lang w:val="en-US" w:bidi="ar-SA"/>
        </w:rPr>
        <w:t xml:space="preserve">中扣除。逾期超过约定日期10个工作日不能</w:t>
      </w:r>
      <w:r>
        <w:rPr>
          <w:rFonts w:hint="eastAsia" w:cs="Courier New"/>
          <w:sz w:val="24"/>
          <w:szCs w:val="24"/>
          <w:lang w:val="en-US" w:bidi="ar-SA"/>
        </w:rPr>
        <w:t xml:space="preserve">提供服务</w:t>
      </w:r>
      <w:r>
        <w:rPr>
          <w:rFonts w:cs="Courier New"/>
          <w:sz w:val="24"/>
          <w:szCs w:val="24"/>
          <w:lang w:val="en-US" w:bidi="ar-SA"/>
        </w:rPr>
        <w:t xml:space="preserve">的，甲方可解除本合同。乙方因逾期</w:t>
      </w:r>
      <w:r>
        <w:rPr>
          <w:rFonts w:hint="eastAsia" w:cs="Courier New"/>
          <w:sz w:val="24"/>
          <w:szCs w:val="24"/>
          <w:lang w:val="en-US" w:bidi="ar-SA"/>
        </w:rPr>
        <w:t xml:space="preserve">提供服务</w:t>
      </w:r>
      <w:r>
        <w:rPr>
          <w:rFonts w:cs="Courier New"/>
          <w:sz w:val="24"/>
          <w:szCs w:val="24"/>
          <w:lang w:val="en-US" w:bidi="ar-SA"/>
        </w:rPr>
        <w:t xml:space="preserve">或因其他违约行为导致甲方解除合同的，乙方应向甲方支付合同</w:t>
      </w:r>
      <w:r>
        <w:rPr>
          <w:rFonts w:hint="eastAsia" w:cs="Courier New"/>
          <w:sz w:val="24"/>
          <w:szCs w:val="24"/>
          <w:lang w:val="en-US" w:bidi="ar-SA"/>
        </w:rPr>
        <w:t xml:space="preserve">价款总额</w:t>
      </w:r>
      <w:r>
        <w:rPr>
          <w:rFonts w:hint="eastAsia" w:cs="Courier New"/>
          <w:sz w:val="24"/>
          <w:szCs w:val="24"/>
          <w:u w:val="single"/>
          <w:lang w:val="en-US" w:bidi="ar-SA"/>
        </w:rPr>
        <w:t xml:space="preserve">     </w:t>
      </w:r>
      <w:r>
        <w:rPr>
          <w:rFonts w:cs="Courier New"/>
          <w:sz w:val="24"/>
          <w:szCs w:val="24"/>
          <w:lang w:val="en-US" w:bidi="ar-SA"/>
        </w:rPr>
        <w:t xml:space="preserve">的违约金，如造成甲方损失超过违约金的，超出部分由乙方继续承担赔偿责任。 </w:t>
      </w:r>
      <w:r/>
    </w:p>
    <w:p>
      <w:pPr>
        <w:ind w:left="410" w:hanging="410"/>
        <w:jc w:val="both"/>
        <w:spacing w:before="120" w:after="120" w:line="360" w:lineRule="auto"/>
        <w:rPr>
          <w:rFonts w:cs="Courier New"/>
          <w:sz w:val="24"/>
          <w:szCs w:val="24"/>
          <w:lang w:val="en-US" w:bidi="ar-SA"/>
        </w:rPr>
      </w:pPr>
      <w:r>
        <w:rPr>
          <w:rFonts w:cs="Courier New"/>
          <w:sz w:val="24"/>
          <w:szCs w:val="24"/>
          <w:lang w:val="en-US" w:bidi="ar-SA"/>
        </w:rPr>
        <w:t xml:space="preserve">1</w:t>
      </w:r>
      <w:r>
        <w:rPr>
          <w:rFonts w:hint="eastAsia" w:cs="Courier New"/>
          <w:sz w:val="24"/>
          <w:szCs w:val="24"/>
          <w:lang w:val="en-US" w:bidi="ar-SA"/>
        </w:rPr>
        <w:t xml:space="preserve">1</w:t>
      </w:r>
      <w:r>
        <w:rPr>
          <w:rFonts w:cs="Courier New"/>
          <w:sz w:val="24"/>
          <w:szCs w:val="24"/>
          <w:lang w:val="en-US" w:bidi="ar-SA"/>
        </w:rPr>
        <w:t xml:space="preserve">.4 乙方</w:t>
      </w:r>
      <w:r>
        <w:rPr>
          <w:rFonts w:hint="eastAsia" w:cs="Courier New"/>
          <w:sz w:val="24"/>
          <w:szCs w:val="24"/>
          <w:lang w:val="en-US" w:bidi="ar-SA"/>
        </w:rPr>
        <w:t xml:space="preserve">所提供服务的标准</w:t>
      </w:r>
      <w:r>
        <w:rPr>
          <w:rFonts w:cs="Courier New"/>
          <w:sz w:val="24"/>
          <w:szCs w:val="24"/>
          <w:lang w:val="en-US" w:bidi="ar-SA"/>
        </w:rPr>
        <w:t xml:space="preserve">不符合合同规定及招标文件规定标准的，甲方有权</w:t>
      </w:r>
      <w:r>
        <w:rPr>
          <w:rFonts w:hint="eastAsia" w:cs="Courier New"/>
          <w:sz w:val="24"/>
          <w:szCs w:val="24"/>
          <w:lang w:val="en-US" w:bidi="ar-SA"/>
        </w:rPr>
        <w:t xml:space="preserve">拒绝接受服务</w:t>
      </w:r>
      <w:r>
        <w:rPr>
          <w:rFonts w:cs="Courier New"/>
          <w:sz w:val="24"/>
          <w:szCs w:val="24"/>
          <w:lang w:val="en-US" w:bidi="ar-SA"/>
        </w:rPr>
        <w:t xml:space="preserve">，</w:t>
      </w:r>
      <w:r>
        <w:rPr>
          <w:rFonts w:hint="eastAsia" w:cs="Courier New"/>
          <w:sz w:val="24"/>
          <w:szCs w:val="24"/>
          <w:lang w:val="en-US" w:bidi="ar-SA"/>
        </w:rPr>
        <w:t xml:space="preserve">并</w:t>
      </w:r>
      <w:r>
        <w:rPr>
          <w:rFonts w:cs="Courier New"/>
          <w:sz w:val="24"/>
          <w:szCs w:val="24"/>
          <w:lang w:val="en-US" w:bidi="ar-SA"/>
        </w:rPr>
        <w:t xml:space="preserve">可单方面解除合同。</w:t>
      </w:r>
      <w:r/>
    </w:p>
    <w:p>
      <w:pPr>
        <w:jc w:val="both"/>
        <w:spacing w:before="120" w:after="120" w:line="360" w:lineRule="auto"/>
        <w:rPr>
          <w:rFonts w:cs="Courier New"/>
          <w:b/>
          <w:sz w:val="24"/>
          <w:szCs w:val="24"/>
          <w:lang w:val="en-US" w:bidi="ar-SA"/>
        </w:rPr>
      </w:pPr>
      <w:r>
        <w:rPr>
          <w:rFonts w:cs="Courier New"/>
          <w:b/>
          <w:sz w:val="24"/>
          <w:szCs w:val="24"/>
          <w:lang w:val="en-US" w:bidi="ar-SA"/>
        </w:rPr>
        <w:t xml:space="preserve">十</w:t>
      </w:r>
      <w:r>
        <w:rPr>
          <w:rFonts w:hint="eastAsia" w:cs="Courier New"/>
          <w:b/>
          <w:sz w:val="24"/>
          <w:szCs w:val="24"/>
          <w:lang w:val="en-US" w:bidi="ar-SA"/>
        </w:rPr>
        <w:t xml:space="preserve">二</w:t>
      </w:r>
      <w:r>
        <w:rPr>
          <w:rFonts w:cs="Courier New"/>
          <w:b/>
          <w:sz w:val="24"/>
          <w:szCs w:val="24"/>
          <w:lang w:val="en-US" w:bidi="ar-SA"/>
        </w:rPr>
        <w:t xml:space="preserve">、不可抗力事件处理</w:t>
      </w:r>
      <w:r/>
    </w:p>
    <w:p>
      <w:pPr>
        <w:ind w:left="480" w:hanging="480"/>
        <w:jc w:val="both"/>
        <w:spacing w:before="120" w:after="120" w:line="360" w:lineRule="auto"/>
        <w:rPr>
          <w:rFonts w:cs="Courier New"/>
          <w:sz w:val="24"/>
          <w:szCs w:val="24"/>
          <w:lang w:val="en-US" w:bidi="ar-SA"/>
        </w:rPr>
      </w:pPr>
      <w:r>
        <w:rPr>
          <w:rFonts w:cs="Courier New"/>
          <w:sz w:val="24"/>
          <w:szCs w:val="24"/>
          <w:lang w:val="en-US" w:bidi="ar-SA"/>
        </w:rPr>
        <w:t xml:space="preserve">1</w:t>
      </w:r>
      <w:r>
        <w:rPr>
          <w:rFonts w:hint="eastAsia" w:cs="Courier New"/>
          <w:sz w:val="24"/>
          <w:szCs w:val="24"/>
          <w:lang w:val="en-US" w:bidi="ar-SA"/>
        </w:rPr>
        <w:t xml:space="preserve">2</w:t>
      </w:r>
      <w:r>
        <w:rPr>
          <w:rFonts w:cs="Courier New"/>
          <w:sz w:val="24"/>
          <w:szCs w:val="24"/>
          <w:lang w:val="en-US" w:bidi="ar-SA"/>
        </w:rPr>
        <w:t xml:space="preserve">.1 在合同有效期内，任何一方因不可抗力事件导致不能履行合同，则合同履行期可延长，其延长期与不可抗力影响</w:t>
      </w:r>
      <w:r>
        <w:rPr>
          <w:rFonts w:hint="eastAsia" w:cs="Courier New"/>
          <w:sz w:val="24"/>
          <w:szCs w:val="24"/>
          <w:lang w:val="en-US" w:bidi="ar-SA"/>
        </w:rPr>
        <w:t xml:space="preserve"> </w:t>
      </w:r>
      <w:r>
        <w:rPr>
          <w:rFonts w:cs="Courier New"/>
          <w:sz w:val="24"/>
          <w:szCs w:val="24"/>
          <w:lang w:val="en-US" w:bidi="ar-SA"/>
        </w:rPr>
        <w:t xml:space="preserve">期相同。</w:t>
      </w:r>
      <w:r/>
    </w:p>
    <w:p>
      <w:pPr>
        <w:jc w:val="both"/>
        <w:spacing w:before="120" w:after="120" w:line="360" w:lineRule="auto"/>
        <w:rPr>
          <w:rFonts w:cs="Courier New"/>
          <w:sz w:val="24"/>
          <w:szCs w:val="24"/>
          <w:lang w:val="en-US" w:bidi="ar-SA"/>
        </w:rPr>
      </w:pPr>
      <w:r>
        <w:rPr>
          <w:rFonts w:cs="Courier New"/>
          <w:sz w:val="24"/>
          <w:szCs w:val="24"/>
          <w:lang w:val="en-US" w:bidi="ar-SA"/>
        </w:rPr>
        <w:t xml:space="preserve">1</w:t>
      </w:r>
      <w:r>
        <w:rPr>
          <w:rFonts w:hint="eastAsia" w:cs="Courier New"/>
          <w:sz w:val="24"/>
          <w:szCs w:val="24"/>
          <w:lang w:val="en-US" w:bidi="ar-SA"/>
        </w:rPr>
        <w:t xml:space="preserve">2</w:t>
      </w:r>
      <w:r>
        <w:rPr>
          <w:rFonts w:cs="Courier New"/>
          <w:sz w:val="24"/>
          <w:szCs w:val="24"/>
          <w:lang w:val="en-US" w:bidi="ar-SA"/>
        </w:rPr>
        <w:t xml:space="preserve">.2 不可抗力事件发生后，应立即通知对方，并寄送有关权威机构出具的证明。</w:t>
      </w:r>
      <w:r/>
    </w:p>
    <w:p>
      <w:pPr>
        <w:jc w:val="both"/>
        <w:spacing w:before="120" w:after="120" w:line="360" w:lineRule="auto"/>
        <w:rPr>
          <w:rFonts w:cs="Courier New"/>
          <w:sz w:val="24"/>
          <w:szCs w:val="24"/>
          <w:lang w:val="en-US" w:bidi="ar-SA"/>
        </w:rPr>
      </w:pPr>
      <w:r>
        <w:rPr>
          <w:rFonts w:cs="Courier New"/>
          <w:sz w:val="24"/>
          <w:szCs w:val="24"/>
          <w:lang w:val="en-US" w:bidi="ar-SA"/>
        </w:rPr>
        <w:t xml:space="preserve">1</w:t>
      </w:r>
      <w:r>
        <w:rPr>
          <w:rFonts w:hint="eastAsia" w:cs="Courier New"/>
          <w:sz w:val="24"/>
          <w:szCs w:val="24"/>
          <w:lang w:val="en-US" w:bidi="ar-SA"/>
        </w:rPr>
        <w:t xml:space="preserve">2</w:t>
      </w:r>
      <w:r>
        <w:rPr>
          <w:rFonts w:cs="Courier New"/>
          <w:sz w:val="24"/>
          <w:szCs w:val="24"/>
          <w:lang w:val="en-US" w:bidi="ar-SA"/>
        </w:rPr>
        <w:t xml:space="preserve">.3 不可抗力事件延续120天以上，双方应通过友好协商，确定是否继续履行合同。</w:t>
      </w:r>
      <w:r/>
    </w:p>
    <w:p>
      <w:pPr>
        <w:jc w:val="both"/>
        <w:spacing w:before="120" w:after="120" w:line="360" w:lineRule="auto"/>
        <w:rPr>
          <w:rFonts w:cs="Courier New"/>
          <w:b/>
          <w:sz w:val="24"/>
          <w:szCs w:val="24"/>
          <w:lang w:val="en-US" w:bidi="ar-SA"/>
        </w:rPr>
      </w:pPr>
      <w:r>
        <w:rPr>
          <w:rFonts w:cs="Courier New"/>
          <w:b/>
          <w:sz w:val="24"/>
          <w:szCs w:val="24"/>
          <w:lang w:val="en-US" w:bidi="ar-SA"/>
        </w:rPr>
        <w:t xml:space="preserve">十</w:t>
      </w:r>
      <w:r>
        <w:rPr>
          <w:rFonts w:hint="eastAsia" w:cs="Courier New"/>
          <w:b/>
          <w:sz w:val="24"/>
          <w:szCs w:val="24"/>
          <w:lang w:val="en-US" w:bidi="ar-SA"/>
        </w:rPr>
        <w:t xml:space="preserve">三</w:t>
      </w:r>
      <w:r>
        <w:rPr>
          <w:rFonts w:cs="Courier New"/>
          <w:b/>
          <w:sz w:val="24"/>
          <w:szCs w:val="24"/>
          <w:lang w:val="en-US" w:bidi="ar-SA"/>
        </w:rPr>
        <w:t xml:space="preserve">、</w:t>
      </w:r>
      <w:r>
        <w:rPr>
          <w:rFonts w:hint="eastAsia" w:cs="Courier New"/>
          <w:b/>
          <w:sz w:val="24"/>
          <w:szCs w:val="24"/>
          <w:lang w:val="en-US" w:bidi="ar-SA"/>
        </w:rPr>
        <w:t xml:space="preserve">解决争议的方法</w:t>
      </w:r>
      <w:r/>
    </w:p>
    <w:p>
      <w:pPr>
        <w:jc w:val="both"/>
        <w:spacing w:before="120" w:after="120" w:line="360" w:lineRule="auto"/>
        <w:rPr>
          <w:rFonts w:cs="Courier New"/>
          <w:sz w:val="24"/>
          <w:szCs w:val="24"/>
          <w:lang w:val="en-US" w:bidi="ar-SA"/>
        </w:rPr>
      </w:pPr>
      <w:r>
        <w:rPr>
          <w:rFonts w:hint="eastAsia" w:cs="Courier New"/>
          <w:sz w:val="24"/>
          <w:szCs w:val="24"/>
          <w:lang w:val="en-US" w:bidi="ar-SA"/>
        </w:rPr>
        <w:t xml:space="preserve">13.1双方在签订、履行合同中所发生的一切争议，应通过友好协商解决。如协商不成，由甲方住所地人民法院管辖。</w:t>
      </w:r>
      <w:r/>
    </w:p>
    <w:p>
      <w:pPr>
        <w:jc w:val="both"/>
        <w:spacing w:before="120" w:after="120" w:line="360" w:lineRule="auto"/>
        <w:rPr>
          <w:rFonts w:cs="Courier New"/>
          <w:b/>
          <w:sz w:val="24"/>
          <w:szCs w:val="24"/>
          <w:lang w:val="en-US" w:bidi="ar-SA"/>
        </w:rPr>
      </w:pPr>
      <w:r>
        <w:rPr>
          <w:rFonts w:cs="Courier New"/>
          <w:b/>
          <w:sz w:val="24"/>
          <w:szCs w:val="24"/>
          <w:lang w:val="en-US" w:bidi="ar-SA"/>
        </w:rPr>
        <w:t xml:space="preserve">十</w:t>
      </w:r>
      <w:r>
        <w:rPr>
          <w:rFonts w:hint="eastAsia" w:cs="Courier New"/>
          <w:b/>
          <w:sz w:val="24"/>
          <w:szCs w:val="24"/>
          <w:lang w:val="en-US" w:bidi="ar-SA"/>
        </w:rPr>
        <w:t xml:space="preserve">四</w:t>
      </w:r>
      <w:r>
        <w:rPr>
          <w:rFonts w:cs="Courier New"/>
          <w:b/>
          <w:sz w:val="24"/>
          <w:szCs w:val="24"/>
          <w:lang w:val="en-US" w:bidi="ar-SA"/>
        </w:rPr>
        <w:t xml:space="preserve">、合同生效及其它</w:t>
      </w:r>
      <w:r/>
    </w:p>
    <w:p>
      <w:pPr>
        <w:jc w:val="both"/>
        <w:spacing w:before="120" w:after="120" w:line="360" w:lineRule="auto"/>
        <w:rPr>
          <w:rFonts w:cs="Courier New"/>
          <w:sz w:val="24"/>
          <w:szCs w:val="24"/>
          <w:lang w:val="en-US" w:bidi="ar-SA"/>
        </w:rPr>
      </w:pPr>
      <w:r>
        <w:rPr>
          <w:rFonts w:cs="Courier New"/>
          <w:sz w:val="24"/>
          <w:szCs w:val="24"/>
          <w:lang w:val="en-US" w:bidi="ar-SA"/>
        </w:rPr>
        <w:t xml:space="preserve">1</w:t>
      </w:r>
      <w:r>
        <w:rPr>
          <w:rFonts w:hint="eastAsia" w:cs="Courier New"/>
          <w:sz w:val="24"/>
          <w:szCs w:val="24"/>
          <w:lang w:val="en-US" w:bidi="ar-SA"/>
        </w:rPr>
        <w:t xml:space="preserve">4</w:t>
      </w:r>
      <w:r>
        <w:rPr>
          <w:rFonts w:cs="Courier New"/>
          <w:sz w:val="24"/>
          <w:szCs w:val="24"/>
          <w:lang w:val="en-US" w:bidi="ar-SA"/>
        </w:rPr>
        <w:t xml:space="preserve">.1 合同经双方法定代表人或授权委托代</w:t>
      </w:r>
      <w:r>
        <w:rPr>
          <w:rFonts w:hint="eastAsia" w:cs="Courier New"/>
          <w:sz w:val="24"/>
          <w:szCs w:val="24"/>
          <w:lang w:val="en-US" w:bidi="ar-SA"/>
        </w:rPr>
        <w:t xml:space="preserve">表</w:t>
      </w:r>
      <w:r>
        <w:rPr>
          <w:rFonts w:cs="Courier New"/>
          <w:sz w:val="24"/>
          <w:szCs w:val="24"/>
          <w:lang w:val="en-US" w:bidi="ar-SA"/>
        </w:rPr>
        <w:t xml:space="preserve">人签字并加盖单位公章后生效。</w:t>
      </w:r>
      <w:r/>
    </w:p>
    <w:p>
      <w:pPr>
        <w:jc w:val="both"/>
        <w:spacing w:before="120" w:after="120" w:line="360" w:lineRule="auto"/>
        <w:rPr>
          <w:rFonts w:cs="Courier New"/>
          <w:sz w:val="24"/>
          <w:szCs w:val="24"/>
          <w:lang w:val="en-US" w:bidi="ar-SA"/>
        </w:rPr>
      </w:pPr>
      <w:r>
        <w:rPr>
          <w:rFonts w:cs="Courier New"/>
          <w:sz w:val="24"/>
          <w:szCs w:val="24"/>
          <w:lang w:val="en-US" w:bidi="ar-SA"/>
        </w:rPr>
        <w:t xml:space="preserve">1</w:t>
      </w:r>
      <w:r>
        <w:rPr>
          <w:rFonts w:hint="eastAsia" w:cs="Courier New"/>
          <w:sz w:val="24"/>
          <w:szCs w:val="24"/>
          <w:lang w:val="en-US" w:bidi="ar-SA"/>
        </w:rPr>
        <w:t xml:space="preserve">4</w:t>
      </w:r>
      <w:r>
        <w:rPr>
          <w:rFonts w:cs="Courier New"/>
          <w:sz w:val="24"/>
          <w:szCs w:val="24"/>
          <w:lang w:val="en-US" w:bidi="ar-SA"/>
        </w:rPr>
        <w:t xml:space="preserve">.2本合同未尽事宜，遵照</w:t>
      </w:r>
      <w:r>
        <w:rPr>
          <w:rFonts w:hint="eastAsia" w:cs="Courier New"/>
          <w:sz w:val="24"/>
          <w:szCs w:val="24"/>
          <w:lang w:val="en-US" w:bidi="ar-SA"/>
        </w:rPr>
        <w:t xml:space="preserve">中华人民共和国现行法律法规</w:t>
      </w:r>
      <w:r>
        <w:rPr>
          <w:rFonts w:cs="Courier New"/>
          <w:sz w:val="24"/>
          <w:szCs w:val="24"/>
          <w:lang w:val="en-US" w:bidi="ar-SA"/>
        </w:rPr>
        <w:t xml:space="preserve">有关条文执行。</w:t>
      </w:r>
      <w:r/>
    </w:p>
    <w:p>
      <w:pPr>
        <w:ind w:left="480" w:hanging="480"/>
        <w:jc w:val="both"/>
        <w:spacing w:before="120" w:after="120" w:line="360" w:lineRule="auto"/>
        <w:rPr>
          <w:rFonts w:cs="Courier New"/>
          <w:sz w:val="24"/>
          <w:szCs w:val="24"/>
          <w:lang w:val="en-US" w:bidi="ar-SA"/>
        </w:rPr>
      </w:pPr>
      <w:r>
        <w:rPr>
          <w:rFonts w:cs="Courier New"/>
          <w:sz w:val="24"/>
          <w:szCs w:val="24"/>
          <w:lang w:val="en-US" w:bidi="ar-SA"/>
        </w:rPr>
        <w:t xml:space="preserve">1</w:t>
      </w:r>
      <w:r>
        <w:rPr>
          <w:rFonts w:hint="eastAsia" w:cs="Courier New"/>
          <w:sz w:val="24"/>
          <w:szCs w:val="24"/>
          <w:lang w:val="en-US" w:bidi="ar-SA"/>
        </w:rPr>
        <w:t xml:space="preserve">4</w:t>
      </w:r>
      <w:r>
        <w:rPr>
          <w:rFonts w:cs="Courier New"/>
          <w:sz w:val="24"/>
          <w:szCs w:val="24"/>
          <w:lang w:val="en-US" w:bidi="ar-SA"/>
        </w:rPr>
        <w:t xml:space="preserve">.</w:t>
      </w:r>
      <w:r>
        <w:rPr>
          <w:rFonts w:hint="eastAsia" w:cs="Courier New"/>
          <w:sz w:val="24"/>
          <w:szCs w:val="24"/>
          <w:lang w:val="en-US" w:bidi="ar-SA"/>
        </w:rPr>
        <w:t xml:space="preserve">3</w:t>
      </w:r>
      <w:r>
        <w:rPr>
          <w:rFonts w:cs="Courier New"/>
          <w:sz w:val="24"/>
          <w:szCs w:val="24"/>
          <w:lang w:val="en-US" w:bidi="ar-SA"/>
        </w:rPr>
        <w:t xml:space="preserve"> 本合同正本一式</w:t>
      </w:r>
      <w:r>
        <w:rPr>
          <w:rFonts w:hint="eastAsia" w:cs="Courier New"/>
          <w:sz w:val="24"/>
          <w:szCs w:val="24"/>
          <w:lang w:val="en-US" w:bidi="ar-SA"/>
        </w:rPr>
        <w:t xml:space="preserve">两</w:t>
      </w:r>
      <w:r>
        <w:rPr>
          <w:rFonts w:cs="Courier New"/>
          <w:sz w:val="24"/>
          <w:szCs w:val="24"/>
          <w:lang w:val="en-US" w:bidi="ar-SA"/>
        </w:rPr>
        <w:t xml:space="preserve">份，具有同等法律效力，甲</w:t>
      </w:r>
      <w:r>
        <w:rPr>
          <w:rFonts w:hint="eastAsia" w:cs="Courier New"/>
          <w:sz w:val="24"/>
          <w:szCs w:val="24"/>
          <w:lang w:val="en-US" w:bidi="ar-SA"/>
        </w:rPr>
        <w:t xml:space="preserve">方、</w:t>
      </w:r>
      <w:r>
        <w:rPr>
          <w:rFonts w:cs="Courier New"/>
          <w:sz w:val="24"/>
          <w:szCs w:val="24"/>
          <w:lang w:val="en-US" w:bidi="ar-SA"/>
        </w:rPr>
        <w:t xml:space="preserve">乙方各执一份。</w:t>
      </w:r>
      <w:r/>
    </w:p>
    <w:p>
      <w:pPr>
        <w:ind w:left="480" w:hanging="480"/>
        <w:jc w:val="both"/>
        <w:spacing w:before="120" w:after="120" w:line="360" w:lineRule="auto"/>
        <w:rPr>
          <w:rFonts w:cs="Courier New"/>
          <w:sz w:val="24"/>
          <w:szCs w:val="24"/>
          <w:lang w:val="en-US" w:bidi="ar-SA"/>
        </w:rPr>
      </w:pPr>
      <w:r>
        <w:rPr>
          <w:rFonts w:cs="Courier New"/>
          <w:sz w:val="24"/>
          <w:szCs w:val="24"/>
          <w:lang w:val="en-US" w:bidi="ar-SA"/>
        </w:rPr>
        <w:t xml:space="preserve">  甲方：中共江苏省委宣传部</w:t>
      </w:r>
      <w:r>
        <w:rPr>
          <w:rFonts w:hint="eastAsia" w:cs="Courier New"/>
          <w:sz w:val="24"/>
          <w:szCs w:val="24"/>
          <w:lang w:val="en-US" w:bidi="ar-SA"/>
        </w:rPr>
        <w:t xml:space="preserve"> </w:t>
      </w:r>
      <w:r>
        <w:rPr>
          <w:rFonts w:cs="Courier New"/>
          <w:sz w:val="24"/>
          <w:szCs w:val="24"/>
          <w:lang w:val="en-US" w:bidi="ar-SA"/>
        </w:rPr>
        <w:t xml:space="preserve">     </w:t>
      </w:r>
      <w:r>
        <w:rPr>
          <w:rFonts w:hint="eastAsia" w:cs="Courier New"/>
          <w:sz w:val="24"/>
          <w:szCs w:val="24"/>
          <w:lang w:val="en-US" w:bidi="ar-SA"/>
        </w:rPr>
        <w:t xml:space="preserve">    </w:t>
      </w:r>
      <w:r>
        <w:rPr>
          <w:rFonts w:cs="Courier New"/>
          <w:sz w:val="24"/>
          <w:szCs w:val="24"/>
          <w:lang w:val="en-US" w:bidi="ar-SA"/>
        </w:rPr>
        <w:t xml:space="preserve">乙方： </w:t>
      </w:r>
      <w:r/>
    </w:p>
    <w:p>
      <w:pPr>
        <w:jc w:val="both"/>
        <w:spacing w:before="120" w:after="120" w:line="360" w:lineRule="auto"/>
        <w:rPr>
          <w:rFonts w:cs="Courier New"/>
          <w:sz w:val="24"/>
          <w:szCs w:val="24"/>
          <w:lang w:val="en-US" w:bidi="ar-SA"/>
        </w:rPr>
      </w:pPr>
      <w:r>
        <w:rPr>
          <w:rFonts w:cs="Courier New"/>
          <w:sz w:val="24"/>
          <w:szCs w:val="24"/>
          <w:lang w:val="en-US" w:bidi="ar-SA"/>
        </w:rPr>
        <w:t xml:space="preserve">  地址：</w:t>
      </w:r>
      <w:r>
        <w:rPr>
          <w:rFonts w:hint="eastAsia" w:cs="Courier New"/>
          <w:sz w:val="24"/>
          <w:szCs w:val="24"/>
          <w:u w:val="single"/>
          <w:lang w:val="en-US" w:bidi="ar-SA"/>
        </w:rPr>
        <w:t xml:space="preserve">南京市鼓楼区北京西路70号</w:t>
      </w:r>
      <w:r>
        <w:rPr>
          <w:rFonts w:cs="Courier New"/>
          <w:sz w:val="24"/>
          <w:szCs w:val="24"/>
          <w:lang w:val="en-US" w:bidi="ar-SA"/>
        </w:rPr>
        <w:t xml:space="preserve">   地址： </w:t>
      </w:r>
      <w:r/>
    </w:p>
    <w:p>
      <w:pPr>
        <w:jc w:val="both"/>
        <w:spacing w:before="120" w:after="120" w:line="360" w:lineRule="auto"/>
        <w:rPr>
          <w:rFonts w:cs="Courier New"/>
          <w:sz w:val="24"/>
          <w:szCs w:val="24"/>
          <w:lang w:val="en-US" w:bidi="ar-SA"/>
        </w:rPr>
      </w:pPr>
      <w:r>
        <w:rPr>
          <w:rFonts w:cs="Courier New"/>
          <w:sz w:val="24"/>
          <w:szCs w:val="24"/>
          <w:lang w:val="en-US" w:bidi="ar-SA"/>
        </w:rPr>
        <w:t xml:space="preserve">  法定代表人</w:t>
      </w:r>
      <w:r>
        <w:rPr>
          <w:rFonts w:hint="eastAsia" w:cs="Courier New"/>
          <w:sz w:val="24"/>
          <w:szCs w:val="24"/>
          <w:lang w:val="en-US" w:bidi="ar-SA"/>
        </w:rPr>
        <w:t xml:space="preserve">或授权代表</w:t>
      </w:r>
      <w:r>
        <w:rPr>
          <w:rFonts w:cs="Courier New"/>
          <w:sz w:val="24"/>
          <w:szCs w:val="24"/>
          <w:lang w:val="en-US" w:bidi="ar-SA"/>
        </w:rPr>
        <w:t xml:space="preserve">：张鹏    </w:t>
      </w:r>
      <w:r>
        <w:rPr>
          <w:rFonts w:hint="eastAsia" w:cs="Courier New"/>
          <w:sz w:val="24"/>
          <w:szCs w:val="24"/>
          <w:lang w:val="en-US" w:bidi="ar-SA"/>
        </w:rPr>
        <w:t xml:space="preserve">    </w:t>
      </w:r>
      <w:r>
        <w:rPr>
          <w:rFonts w:cs="Courier New"/>
          <w:sz w:val="24"/>
          <w:szCs w:val="24"/>
          <w:lang w:val="en-US" w:bidi="ar-SA"/>
        </w:rPr>
        <w:t xml:space="preserve">法定代表人</w:t>
      </w:r>
      <w:r>
        <w:rPr>
          <w:rFonts w:hint="eastAsia" w:cs="Courier New"/>
          <w:sz w:val="24"/>
          <w:szCs w:val="24"/>
          <w:lang w:val="en-US" w:bidi="ar-SA"/>
        </w:rPr>
        <w:t xml:space="preserve">或授权代表</w:t>
      </w:r>
      <w:r>
        <w:rPr>
          <w:rFonts w:cs="Courier New"/>
          <w:sz w:val="24"/>
          <w:szCs w:val="24"/>
          <w:lang w:val="en-US" w:bidi="ar-SA"/>
        </w:rPr>
        <w:t xml:space="preserve">：</w:t>
      </w:r>
      <w:r/>
    </w:p>
    <w:p>
      <w:pPr>
        <w:ind w:firstLine="240"/>
        <w:jc w:val="both"/>
        <w:spacing w:before="120" w:after="120" w:line="360" w:lineRule="auto"/>
        <w:rPr>
          <w:rFonts w:hAnsi="Courier New" w:cs="Courier New"/>
          <w:sz w:val="21"/>
          <w:szCs w:val="21"/>
          <w:lang w:val="en-US" w:bidi="ar-SA"/>
        </w:rPr>
      </w:pPr>
      <w:r>
        <w:rPr>
          <w:rFonts w:hint="eastAsia" w:cs="Courier New"/>
          <w:sz w:val="24"/>
          <w:szCs w:val="24"/>
          <w:lang w:val="en-US" w:bidi="ar-SA"/>
        </w:rPr>
        <w:t xml:space="preserve">联系电话：025-88802799            联系电话：          </w:t>
      </w:r>
      <w:r/>
    </w:p>
    <w:p>
      <w:pPr>
        <w:jc w:val="center"/>
        <w:spacing w:before="120" w:after="120" w:line="360" w:lineRule="auto"/>
        <w:rPr>
          <w:rFonts w:hAnsi="Courier New" w:cs="Courier New"/>
          <w:sz w:val="21"/>
          <w:szCs w:val="21"/>
          <w:lang w:val="en-US" w:bidi="ar-SA"/>
        </w:rPr>
      </w:pPr>
      <w:r>
        <w:rPr>
          <w:rFonts w:hint="eastAsia" w:hAnsi="Courier New" w:cs="Courier New"/>
          <w:sz w:val="21"/>
          <w:szCs w:val="21"/>
          <w:lang w:val="en-US" w:bidi="ar-SA"/>
        </w:rPr>
        <w:t xml:space="preserve">                                         </w:t>
      </w:r>
      <w:r/>
    </w:p>
    <w:p>
      <w:pPr>
        <w:jc w:val="right"/>
        <w:spacing w:before="120" w:after="120" w:line="360" w:lineRule="auto"/>
        <w:rPr>
          <w:rFonts w:hAnsi="Courier New" w:cs="Courier New"/>
          <w:sz w:val="24"/>
          <w:szCs w:val="24"/>
          <w:lang w:val="en-US" w:bidi="ar-SA"/>
        </w:rPr>
      </w:pPr>
      <w:r>
        <w:rPr>
          <w:rFonts w:hint="eastAsia" w:hAnsi="Courier New" w:cs="Courier New"/>
          <w:sz w:val="24"/>
          <w:szCs w:val="24"/>
          <w:lang w:val="en-US" w:bidi="ar-SA"/>
        </w:rPr>
        <w:t xml:space="preserve"> </w:t>
      </w:r>
      <w:r/>
    </w:p>
    <w:p>
      <w:pPr>
        <w:widowControl/>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签订日期：</w:t>
      </w:r>
      <w:r>
        <w:rPr>
          <w:rFonts w:ascii="Times New Roman" w:hAnsi="Times New Roman" w:cs="Times New Roman"/>
          <w:sz w:val="24"/>
          <w:szCs w:val="24"/>
          <w:lang w:val="en-US" w:bidi="ar-SA"/>
        </w:rPr>
        <w:t xml:space="preserve">      </w:t>
      </w:r>
      <w:r>
        <w:rPr>
          <w:rFonts w:ascii="Times New Roman" w:hAnsi="Times New Roman" w:cs="Times New Roman"/>
          <w:sz w:val="24"/>
          <w:szCs w:val="24"/>
          <w:lang w:val="en-US" w:bidi="ar-SA"/>
        </w:rPr>
        <w:t xml:space="preserve">年</w:t>
      </w:r>
      <w:r>
        <w:rPr>
          <w:rFonts w:ascii="Times New Roman" w:hAnsi="Times New Roman" w:cs="Times New Roman"/>
          <w:sz w:val="24"/>
          <w:szCs w:val="24"/>
          <w:lang w:val="en-US" w:bidi="ar-SA"/>
        </w:rPr>
        <w:t xml:space="preserve">  </w:t>
      </w:r>
      <w:r>
        <w:rPr>
          <w:rFonts w:hint="eastAsia" w:ascii="Times New Roman" w:hAnsi="Times New Roman" w:cs="Times New Roman"/>
          <w:sz w:val="24"/>
          <w:szCs w:val="24"/>
          <w:lang w:val="en-US" w:bidi="ar-SA"/>
        </w:rPr>
        <w:t xml:space="preserve">  </w:t>
      </w:r>
      <w:r>
        <w:rPr>
          <w:rFonts w:ascii="Times New Roman" w:hAnsi="Times New Roman" w:cs="Times New Roman"/>
          <w:sz w:val="24"/>
          <w:szCs w:val="24"/>
          <w:lang w:val="en-US" w:bidi="ar-SA"/>
        </w:rPr>
        <w:t xml:space="preserve">月</w:t>
      </w:r>
      <w:r>
        <w:rPr>
          <w:rFonts w:ascii="Times New Roman" w:hAnsi="Times New Roman" w:cs="Times New Roman"/>
          <w:sz w:val="24"/>
          <w:szCs w:val="24"/>
          <w:lang w:val="en-US" w:bidi="ar-SA"/>
        </w:rPr>
        <w:t xml:space="preserve">  </w:t>
      </w:r>
      <w:r>
        <w:rPr>
          <w:rFonts w:hint="eastAsia" w:ascii="Times New Roman" w:hAnsi="Times New Roman" w:cs="Times New Roman"/>
          <w:sz w:val="24"/>
          <w:szCs w:val="24"/>
          <w:lang w:val="en-US" w:bidi="ar-SA"/>
        </w:rPr>
        <w:t xml:space="preserve"> </w:t>
      </w:r>
      <w:r>
        <w:rPr>
          <w:rFonts w:ascii="Times New Roman" w:hAnsi="Times New Roman" w:cs="Times New Roman"/>
          <w:sz w:val="24"/>
          <w:szCs w:val="24"/>
          <w:lang w:val="en-US" w:bidi="ar-SA"/>
        </w:rPr>
        <w:t xml:space="preserve">日</w:t>
      </w:r>
      <w:r/>
    </w:p>
    <w:p>
      <w:pPr>
        <w:widowControl/>
        <w:rPr>
          <w:sz w:val="24"/>
          <w:szCs w:val="24"/>
          <w:lang w:val="en-US" w:bidi="ar-SA"/>
        </w:rPr>
      </w:pPr>
      <w:r>
        <w:rPr>
          <w:lang w:val="en-US" w:bidi="ar-SA"/>
        </w:rPr>
        <w:br w:type="page" w:clear="all"/>
      </w:r>
      <w:r/>
    </w:p>
    <w:p>
      <w:pPr>
        <w:pStyle w:val="863"/>
        <w:rPr>
          <w:lang w:val="en-US" w:bidi="ar-SA"/>
        </w:rPr>
      </w:pPr>
      <w:r>
        <w:rPr>
          <w:lang w:val="en-US" w:bidi="ar-SA"/>
        </w:rPr>
      </w:r>
      <w:r/>
    </w:p>
    <w:p>
      <w:pPr>
        <w:pStyle w:val="854"/>
        <w:jc w:val="center"/>
        <w:spacing w:after="240"/>
      </w:pPr>
      <w:r/>
      <w:bookmarkStart w:id="35" w:name="_Toc195871772"/>
      <w:r/>
      <w:bookmarkEnd w:id="33"/>
      <w:r>
        <w:t xml:space="preserve">第四章</w:t>
      </w:r>
      <w:r>
        <w:rPr>
          <w:rFonts w:hint="eastAsia"/>
        </w:rPr>
        <w:t xml:space="preserve"> </w:t>
      </w:r>
      <w:r>
        <w:t xml:space="preserve">项目需求</w:t>
      </w:r>
      <w:bookmarkEnd w:id="35"/>
      <w:r/>
      <w:r/>
    </w:p>
    <w:p>
      <w:pPr>
        <w:ind w:firstLine="482"/>
        <w:jc w:val="both"/>
        <w:spacing w:after="240"/>
        <w:rPr>
          <w:rFonts w:cs="Times New Roman"/>
          <w:b/>
          <w:sz w:val="24"/>
          <w:szCs w:val="24"/>
          <w:lang w:val="en-US" w:bidi="ar-SA"/>
        </w:rPr>
      </w:pPr>
      <w:r>
        <w:rPr>
          <w:rFonts w:hint="eastAsia" w:cs="Times New Roman"/>
          <w:b/>
          <w:sz w:val="24"/>
          <w:szCs w:val="24"/>
          <w:lang w:val="en-US" w:bidi="ar-SA"/>
        </w:rPr>
        <w:t xml:space="preserve">一</w:t>
      </w:r>
      <w:r>
        <w:rPr>
          <w:rFonts w:cs="Times New Roman"/>
          <w:b/>
          <w:sz w:val="24"/>
          <w:szCs w:val="24"/>
          <w:lang w:val="en-US" w:bidi="ar-SA"/>
        </w:rPr>
        <w:t xml:space="preserve">、</w:t>
      </w:r>
      <w:r>
        <w:rPr>
          <w:rFonts w:hint="eastAsia" w:cs="Times New Roman"/>
          <w:b/>
          <w:sz w:val="24"/>
          <w:szCs w:val="24"/>
          <w:lang w:val="en-US" w:bidi="ar-SA"/>
        </w:rPr>
        <w:t xml:space="preserve">采购</w:t>
      </w:r>
      <w:r>
        <w:rPr>
          <w:rFonts w:cs="Times New Roman"/>
          <w:b/>
          <w:sz w:val="24"/>
          <w:szCs w:val="24"/>
          <w:lang w:val="en-US" w:bidi="ar-SA"/>
        </w:rPr>
        <w:t xml:space="preserve">标的清单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39"/>
        <w:gridCol w:w="3718"/>
        <w:gridCol w:w="3806"/>
      </w:tblGrid>
      <w:tr>
        <w:trPr>
          <w:cantSplit/>
          <w:jc w:val="center"/>
        </w:trPr>
        <w:tc>
          <w:tcPr>
            <w:tcW w:w="839" w:type="dxa"/>
            <w:vAlign w:val="center"/>
            <w:textDirection w:val="lrTb"/>
            <w:noWrap w:val="false"/>
          </w:tcPr>
          <w:p>
            <w:pPr>
              <w:jc w:val="both"/>
              <w:rPr>
                <w:rFonts w:cs="Times New Roman"/>
                <w:bCs/>
                <w:sz w:val="24"/>
                <w:szCs w:val="24"/>
                <w:lang w:val="en-US" w:bidi="ar-SA"/>
              </w:rPr>
            </w:pPr>
            <w:r>
              <w:rPr>
                <w:rFonts w:hint="eastAsia" w:cs="Times New Roman"/>
                <w:bCs/>
                <w:sz w:val="24"/>
                <w:szCs w:val="24"/>
                <w:lang w:val="en-US" w:bidi="ar-SA"/>
              </w:rPr>
              <w:t xml:space="preserve">序号</w:t>
            </w:r>
            <w:r/>
          </w:p>
        </w:tc>
        <w:tc>
          <w:tcPr>
            <w:tcW w:w="3718" w:type="dxa"/>
            <w:vAlign w:val="center"/>
            <w:textDirection w:val="lrTb"/>
            <w:noWrap w:val="false"/>
          </w:tcPr>
          <w:p>
            <w:pPr>
              <w:jc w:val="both"/>
              <w:rPr>
                <w:rFonts w:cs="Times New Roman"/>
                <w:bCs/>
                <w:sz w:val="24"/>
                <w:szCs w:val="24"/>
                <w:lang w:val="en-US" w:bidi="ar-SA"/>
              </w:rPr>
            </w:pPr>
            <w:r>
              <w:rPr>
                <w:rFonts w:hint="eastAsia" w:cs="Times New Roman"/>
                <w:bCs/>
                <w:sz w:val="24"/>
                <w:szCs w:val="24"/>
                <w:lang w:val="en-US" w:bidi="ar-SA"/>
              </w:rPr>
              <w:t xml:space="preserve">采购</w:t>
            </w:r>
            <w:r>
              <w:rPr>
                <w:rFonts w:cs="Times New Roman"/>
                <w:bCs/>
                <w:sz w:val="24"/>
                <w:szCs w:val="24"/>
                <w:lang w:val="en-US" w:bidi="ar-SA"/>
              </w:rPr>
              <w:t xml:space="preserve">标的</w:t>
            </w:r>
            <w:r/>
          </w:p>
        </w:tc>
        <w:tc>
          <w:tcPr>
            <w:tcW w:w="3806" w:type="dxa"/>
            <w:vAlign w:val="center"/>
            <w:textDirection w:val="lrTb"/>
            <w:noWrap w:val="false"/>
          </w:tcPr>
          <w:p>
            <w:pPr>
              <w:jc w:val="both"/>
              <w:rPr>
                <w:rFonts w:cs="Times New Roman"/>
                <w:bCs/>
                <w:sz w:val="24"/>
                <w:szCs w:val="24"/>
                <w:lang w:val="en-US" w:bidi="ar-SA"/>
              </w:rPr>
            </w:pPr>
            <w:r>
              <w:rPr>
                <w:rFonts w:hint="eastAsia" w:cs="Times New Roman"/>
                <w:bCs/>
                <w:sz w:val="24"/>
                <w:szCs w:val="24"/>
                <w:lang w:val="en-US" w:bidi="ar-SA"/>
              </w:rPr>
              <w:t xml:space="preserve">对应中</w:t>
            </w:r>
            <w:r>
              <w:rPr>
                <w:rFonts w:cs="Times New Roman"/>
                <w:bCs/>
                <w:sz w:val="24"/>
                <w:szCs w:val="24"/>
                <w:lang w:val="en-US" w:bidi="ar-SA"/>
              </w:rPr>
              <w:t xml:space="preserve">小企业划分标准所属行业</w:t>
            </w:r>
            <w:r/>
          </w:p>
        </w:tc>
      </w:tr>
      <w:tr>
        <w:trPr>
          <w:cantSplit/>
          <w:jc w:val="center"/>
          <w:trHeight w:val="291"/>
        </w:trPr>
        <w:tc>
          <w:tcPr>
            <w:tcW w:w="839" w:type="dxa"/>
            <w:textDirection w:val="lrTb"/>
            <w:noWrap w:val="false"/>
          </w:tcPr>
          <w:p>
            <w:pPr>
              <w:jc w:val="both"/>
              <w:rPr>
                <w:rFonts w:cs="Times New Roman"/>
                <w:bCs/>
                <w:sz w:val="24"/>
                <w:szCs w:val="24"/>
                <w:lang w:val="en-US" w:bidi="ar-SA"/>
              </w:rPr>
            </w:pPr>
            <w:r>
              <w:rPr>
                <w:rFonts w:hint="eastAsia" w:cs="Times New Roman"/>
                <w:bCs/>
                <w:sz w:val="24"/>
                <w:szCs w:val="24"/>
                <w:lang w:val="en-US" w:bidi="ar-SA"/>
              </w:rPr>
              <w:t xml:space="preserve">1</w:t>
            </w:r>
            <w:r/>
          </w:p>
        </w:tc>
        <w:tc>
          <w:tcPr>
            <w:tcW w:w="3718" w:type="dxa"/>
            <w:textDirection w:val="lrTb"/>
            <w:noWrap w:val="false"/>
          </w:tcPr>
          <w:p>
            <w:pPr>
              <w:jc w:val="both"/>
              <w:rPr>
                <w:rFonts w:cs="Times New Roman"/>
                <w:bCs/>
                <w:sz w:val="24"/>
                <w:szCs w:val="24"/>
                <w:lang w:val="en-US" w:bidi="ar-SA"/>
              </w:rPr>
            </w:pPr>
            <w:r>
              <w:rPr>
                <w:rFonts w:hint="eastAsia" w:cs="Times New Roman"/>
                <w:bCs/>
                <w:sz w:val="24"/>
                <w:szCs w:val="24"/>
                <w:lang w:val="en-US" w:bidi="ar-SA"/>
              </w:rPr>
              <w:t xml:space="preserve">省委宣传部信息系统整合服务</w:t>
            </w:r>
            <w:r/>
          </w:p>
        </w:tc>
        <w:tc>
          <w:tcPr>
            <w:tcW w:w="3806" w:type="dxa"/>
            <w:textDirection w:val="lrTb"/>
            <w:noWrap w:val="false"/>
          </w:tcPr>
          <w:p>
            <w:pPr>
              <w:jc w:val="both"/>
              <w:rPr>
                <w:rFonts w:cs="Times New Roman"/>
                <w:bCs/>
                <w:sz w:val="24"/>
                <w:szCs w:val="24"/>
                <w:lang w:val="en-US" w:bidi="ar-SA"/>
              </w:rPr>
            </w:pPr>
            <w:r>
              <w:rPr>
                <w:rFonts w:cs="Times New Roman"/>
                <w:bCs/>
                <w:sz w:val="24"/>
                <w:szCs w:val="24"/>
                <w:lang w:val="en-US" w:bidi="ar-SA"/>
              </w:rPr>
              <w:t xml:space="preserve">软件和信息技术服务业</w:t>
            </w:r>
            <w:r/>
          </w:p>
        </w:tc>
      </w:tr>
    </w:tbl>
    <w:p>
      <w:pPr>
        <w:jc w:val="both"/>
        <w:rPr>
          <w:rFonts w:cs="Times New Roman"/>
          <w:b/>
          <w:sz w:val="24"/>
          <w:szCs w:val="24"/>
          <w:lang w:val="en-US" w:bidi="ar-SA"/>
        </w:rPr>
      </w:pPr>
      <w:r>
        <w:rPr>
          <w:rFonts w:cs="Times New Roman"/>
          <w:b/>
          <w:sz w:val="24"/>
          <w:szCs w:val="24"/>
          <w:lang w:val="en-US" w:bidi="ar-SA"/>
        </w:rPr>
      </w:r>
      <w:r/>
    </w:p>
    <w:p>
      <w:pPr>
        <w:ind w:firstLine="482"/>
        <w:jc w:val="both"/>
        <w:spacing w:line="360" w:lineRule="auto"/>
        <w:rPr>
          <w:rFonts w:cs="Times New Roman"/>
          <w:b/>
          <w:sz w:val="24"/>
          <w:szCs w:val="24"/>
          <w:lang w:val="en-US" w:bidi="ar-SA"/>
        </w:rPr>
      </w:pPr>
      <w:r>
        <w:rPr>
          <w:rFonts w:hint="eastAsia" w:cs="Times New Roman"/>
          <w:b/>
          <w:sz w:val="24"/>
          <w:szCs w:val="24"/>
          <w:lang w:val="en-US" w:bidi="ar-SA"/>
        </w:rPr>
        <w:t xml:space="preserve">二</w:t>
      </w:r>
      <w:r>
        <w:rPr>
          <w:rFonts w:cs="Times New Roman"/>
          <w:b/>
          <w:sz w:val="24"/>
          <w:szCs w:val="24"/>
          <w:lang w:val="en-US" w:bidi="ar-SA"/>
        </w:rPr>
        <w:t xml:space="preserve">、技术要求</w:t>
      </w:r>
      <w:r/>
    </w:p>
    <w:p>
      <w:pPr>
        <w:ind w:firstLine="480"/>
        <w:jc w:val="both"/>
        <w:spacing w:line="360" w:lineRule="auto"/>
        <w:rPr>
          <w:rFonts w:cs="Times New Roman"/>
          <w:b/>
          <w:bCs/>
          <w:sz w:val="24"/>
          <w:szCs w:val="21"/>
          <w:lang w:val="en-US" w:bidi="ar-SA"/>
        </w:rPr>
      </w:pPr>
      <w:r>
        <w:rPr>
          <w:rFonts w:hint="eastAsia" w:cs="Times New Roman"/>
          <w:bCs/>
          <w:sz w:val="24"/>
          <w:szCs w:val="24"/>
          <w:lang w:val="en-US" w:bidi="ar-SA"/>
        </w:rPr>
        <w:t xml:space="preserve">技术要求是指对采购标的功能和质量要求，包括性能、材料、结构、外观、安全，或者服务内容和标准等。</w:t>
      </w:r>
      <w:r/>
    </w:p>
    <w:p>
      <w:pPr>
        <w:jc w:val="both"/>
        <w:spacing w:line="360" w:lineRule="auto"/>
        <w:rPr>
          <w:rFonts w:cs="Times New Roman"/>
          <w:b/>
          <w:bCs/>
          <w:sz w:val="24"/>
          <w:szCs w:val="21"/>
          <w:lang w:val="en-US" w:bidi="ar-SA"/>
        </w:rPr>
      </w:pPr>
      <w:r>
        <w:rPr>
          <w:rFonts w:cs="Times New Roman"/>
          <w:b/>
          <w:bCs/>
          <w:sz w:val="24"/>
          <w:szCs w:val="21"/>
          <w:lang w:val="en-US" w:bidi="ar-SA"/>
        </w:rPr>
      </w:r>
      <w:r/>
    </w:p>
    <w:p>
      <w:pPr>
        <w:ind w:firstLine="482"/>
        <w:jc w:val="both"/>
        <w:spacing w:line="360" w:lineRule="auto"/>
        <w:rPr>
          <w:rFonts w:cs="Times New Roman"/>
          <w:b/>
          <w:sz w:val="24"/>
          <w:szCs w:val="24"/>
          <w:lang w:val="en-US" w:bidi="ar-SA"/>
        </w:rPr>
      </w:pPr>
      <w:r/>
      <w:bookmarkStart w:id="36" w:name="_Toc11857"/>
      <w:r/>
      <w:bookmarkStart w:id="37" w:name="_Toc45649564"/>
      <w:r>
        <w:rPr>
          <w:rFonts w:hint="eastAsia" w:cs="Times New Roman"/>
          <w:b/>
          <w:sz w:val="24"/>
          <w:szCs w:val="24"/>
          <w:lang w:val="en-US" w:bidi="ar-SA"/>
        </w:rPr>
        <w:t xml:space="preserve">（一）、项目基本情况</w:t>
      </w:r>
      <w:bookmarkEnd w:id="36"/>
      <w:r/>
      <w:bookmarkEnd w:id="37"/>
      <w:r/>
      <w:r/>
    </w:p>
    <w:p>
      <w:pPr>
        <w:ind w:firstLine="480"/>
        <w:jc w:val="both"/>
        <w:spacing w:line="360" w:lineRule="auto"/>
        <w:rPr>
          <w:rFonts w:cs="Times New Roman"/>
          <w:sz w:val="24"/>
          <w:szCs w:val="24"/>
          <w:lang w:val="en-US" w:bidi="ar-SA"/>
        </w:rPr>
      </w:pPr>
      <w:r>
        <w:rPr>
          <w:rFonts w:hint="eastAsia" w:cs="仿宋"/>
          <w:sz w:val="24"/>
          <w:szCs w:val="24"/>
          <w:lang w:val="en-US" w:bidi="ar-SA"/>
        </w:rPr>
        <w:t xml:space="preserve">依据《省政府关于加快统筹推进数字政府高质量建设实施意见》(苏政发(2022)44号)有关规定要求，按照“统一用户体系、统一数据标准、统一业务规范”整合原则，依托</w:t>
      </w:r>
      <w:r>
        <w:rPr>
          <w:rFonts w:hint="eastAsia" w:cs="仿宋"/>
          <w:sz w:val="24"/>
          <w:szCs w:val="24"/>
          <w:lang w:val="en-US" w:bidi="ar-SA"/>
        </w:rPr>
        <w:t xml:space="preserve">“江苏文明网”</w:t>
      </w:r>
      <w:r>
        <w:rPr>
          <w:rFonts w:hint="eastAsia" w:cs="仿宋"/>
          <w:sz w:val="24"/>
          <w:szCs w:val="24"/>
          <w:lang w:val="en-US" w:bidi="ar-SA"/>
        </w:rPr>
        <w:t xml:space="preserve">对</w:t>
      </w:r>
      <w:r>
        <w:rPr>
          <w:rFonts w:cs="仿宋"/>
          <w:sz w:val="24"/>
          <w:szCs w:val="24"/>
          <w:lang w:val="en-US" w:bidi="ar-SA"/>
        </w:rPr>
        <w:t xml:space="preserve">江苏省委宣传部</w:t>
      </w:r>
      <w:r>
        <w:rPr>
          <w:rFonts w:hint="eastAsia" w:cs="仿宋"/>
          <w:sz w:val="24"/>
          <w:szCs w:val="24"/>
          <w:lang w:val="en-US" w:bidi="ar-SA"/>
        </w:rPr>
        <w:t xml:space="preserve">相关的11个网站和9个业务应用进行全面整合，</w:t>
      </w:r>
      <w:r>
        <w:rPr>
          <w:rFonts w:hint="eastAsia" w:cs="Times New Roman"/>
          <w:sz w:val="24"/>
          <w:szCs w:val="24"/>
          <w:lang w:val="en-US" w:bidi="ar-SA"/>
        </w:rPr>
        <w:t xml:space="preserve">进一步做好宣传领域重要信息发布，深化党务政务公开，加强网民互动，提供公共服务，做好安全维护，打造具有江苏特色、网民认可的宣传系统行业平台，促进江苏宣传事业高质量发展，现对“江苏宣传网”信息系统整合服务进行采购。</w:t>
      </w:r>
      <w:r/>
    </w:p>
    <w:p>
      <w:pPr>
        <w:ind w:firstLine="482"/>
        <w:jc w:val="both"/>
        <w:spacing w:line="360" w:lineRule="auto"/>
        <w:rPr>
          <w:rFonts w:cs="Times New Roman"/>
          <w:b/>
          <w:sz w:val="24"/>
          <w:szCs w:val="24"/>
          <w:lang w:val="en-US" w:bidi="ar-SA"/>
        </w:rPr>
      </w:pPr>
      <w:r/>
      <w:bookmarkStart w:id="38" w:name="_Toc935"/>
      <w:r>
        <w:rPr>
          <w:rFonts w:hint="eastAsia" w:cs="Times New Roman"/>
          <w:b/>
          <w:sz w:val="24"/>
          <w:szCs w:val="24"/>
          <w:lang w:val="en-US" w:bidi="ar-SA"/>
        </w:rPr>
        <w:t xml:space="preserve">（二）、</w:t>
      </w:r>
      <w:bookmarkEnd w:id="38"/>
      <w:r>
        <w:rPr>
          <w:rFonts w:hint="eastAsia" w:cs="Times New Roman"/>
          <w:b/>
          <w:sz w:val="24"/>
          <w:szCs w:val="24"/>
          <w:lang w:val="en-US" w:bidi="ar-SA"/>
        </w:rPr>
        <w:t xml:space="preserve">项目需求</w:t>
      </w:r>
      <w:r/>
    </w:p>
    <w:p>
      <w:pPr>
        <w:ind w:firstLine="480"/>
        <w:jc w:val="both"/>
        <w:spacing w:line="360" w:lineRule="auto"/>
        <w:rPr>
          <w:rFonts w:cs="仿宋"/>
          <w:b/>
          <w:bCs/>
          <w:sz w:val="24"/>
          <w:szCs w:val="24"/>
          <w:lang w:val="en-US" w:bidi="ar-SA"/>
        </w:rPr>
      </w:pPr>
      <w:r>
        <w:rPr>
          <w:rFonts w:hint="eastAsia" w:cs="仿宋"/>
          <w:sz w:val="24"/>
          <w:szCs w:val="24"/>
          <w:lang w:val="en-US" w:bidi="ar-SA"/>
        </w:rPr>
        <w:t xml:space="preserve">项目要求把11个网站整合为1个门户网站，9个业务系统整合为门户网站的8个子系统，要求实现稳定、安全的数据</w:t>
      </w:r>
      <w:r>
        <w:rPr>
          <w:rFonts w:hint="eastAsia" w:cs="仿宋"/>
          <w:sz w:val="24"/>
          <w:szCs w:val="24"/>
          <w:lang w:val="en-US" w:bidi="ar-SA"/>
        </w:rPr>
        <w:t xml:space="preserve">交互与</w:t>
      </w:r>
      <w:r>
        <w:rPr>
          <w:rFonts w:hint="eastAsia" w:cs="仿宋"/>
          <w:sz w:val="24"/>
          <w:szCs w:val="24"/>
          <w:lang w:val="en-US" w:bidi="ar-SA"/>
        </w:rPr>
        <w:t xml:space="preserve">用户操作协同，确保在门户网站上可直接访问和办理相关业务，接口设计需遵循通用标准规范，以实现高效对接。具体包括其网站和业务系统的功能优化升级、</w:t>
      </w:r>
      <w:r>
        <w:rPr>
          <w:rFonts w:hint="eastAsia" w:cs="仿宋"/>
          <w:sz w:val="24"/>
          <w:szCs w:val="24"/>
          <w:lang w:val="en-US" w:bidi="ar-SA"/>
        </w:rPr>
        <w:t xml:space="preserve">信创改造</w:t>
      </w:r>
      <w:r>
        <w:rPr>
          <w:rFonts w:hint="eastAsia" w:cs="仿宋"/>
          <w:sz w:val="24"/>
          <w:szCs w:val="24"/>
          <w:lang w:val="en-US" w:bidi="ar-SA"/>
        </w:rPr>
        <w:t xml:space="preserve">、数据接口开发以及安全测评等内容</w:t>
      </w:r>
      <w:r>
        <w:rPr>
          <w:rFonts w:hint="eastAsia" w:cs="仿宋"/>
          <w:sz w:val="24"/>
          <w:szCs w:val="24"/>
          <w:lang w:val="en-US" w:bidi="ar-SA"/>
        </w:rPr>
        <w:t xml:space="preserve">，确保系统整合全程安全、稳定、高效实施。以下为功能性、安全性与服务性需求的具体描述:</w:t>
      </w:r>
      <w:r/>
    </w:p>
    <w:p>
      <w:pPr>
        <w:ind w:firstLine="482"/>
        <w:jc w:val="both"/>
        <w:spacing w:line="360" w:lineRule="auto"/>
        <w:rPr>
          <w:rFonts w:cs="仿宋"/>
          <w:b/>
          <w:bCs/>
          <w:sz w:val="24"/>
          <w:szCs w:val="24"/>
          <w:lang w:val="en-US" w:bidi="ar-SA"/>
        </w:rPr>
      </w:pPr>
      <w:r>
        <w:rPr>
          <w:rFonts w:hint="eastAsia" w:cs="仿宋"/>
          <w:b/>
          <w:bCs/>
          <w:sz w:val="24"/>
          <w:szCs w:val="24"/>
          <w:lang w:val="en-US" w:bidi="ar-SA"/>
        </w:rPr>
        <w:t xml:space="preserve">1.网站系统整合需求</w:t>
      </w:r>
      <w:r/>
    </w:p>
    <w:p>
      <w:pPr>
        <w:ind w:firstLine="480"/>
        <w:jc w:val="both"/>
        <w:spacing w:line="360" w:lineRule="auto"/>
        <w:rPr>
          <w:rFonts w:cs="仿宋"/>
          <w:sz w:val="24"/>
          <w:szCs w:val="24"/>
          <w:lang w:val="en-US" w:bidi="ar-SA"/>
        </w:rPr>
      </w:pPr>
      <w:r>
        <w:rPr>
          <w:rFonts w:hint="eastAsia" w:cs="仿宋"/>
          <w:sz w:val="24"/>
          <w:szCs w:val="24"/>
          <w:lang w:val="en-US" w:bidi="ar-SA"/>
        </w:rPr>
        <w:t xml:space="preserve">作为我省宣传工作的重要展示窗口，以学习宣传贯彻习近平新时代中国特色社会主义思想为主线，按照打造成为我省党的理论学习宣传阵地、社会主义意识形态引领阵地、社会主义核心价值观培育阵地、优秀传统文化传承发展阵地、主流新闻舆论传播阵地、公共文化服务阵地、新时代文明实践活动阵地的思路，将“理论之光”、 “江苏社科规划网” 、“江苏智库网”、“江苏大讲堂”、“江苏国际在线”、“紫金文艺网” 、“大运河媒体聚合平台”、“江苏文明网”、“书香江苏”、“江苏省新闻出版局(省版权局)网”、“数字农家</w:t>
      </w:r>
      <w:r>
        <w:rPr>
          <w:rFonts w:hint="eastAsia" w:cs="仿宋"/>
          <w:sz w:val="24"/>
          <w:szCs w:val="24"/>
          <w:lang w:val="en-US" w:bidi="ar-SA"/>
        </w:rPr>
        <w:t xml:space="preserve">书屋”共11个网站相关资源进行整合，形成统一管理、统一服务的“一站式”资源共享宣传门户网站。</w:t>
      </w:r>
      <w:r/>
    </w:p>
    <w:p>
      <w:pPr>
        <w:ind w:firstLine="482"/>
        <w:jc w:val="both"/>
        <w:spacing w:line="360" w:lineRule="auto"/>
        <w:rPr>
          <w:rFonts w:cs="仿宋"/>
          <w:b/>
          <w:bCs/>
          <w:sz w:val="24"/>
          <w:szCs w:val="24"/>
          <w:lang w:val="en-US" w:bidi="ar-SA"/>
        </w:rPr>
      </w:pPr>
      <w:r>
        <w:rPr>
          <w:rFonts w:hint="eastAsia" w:cs="仿宋"/>
          <w:b/>
          <w:bCs/>
          <w:sz w:val="24"/>
          <w:szCs w:val="24"/>
          <w:lang w:val="en-US" w:bidi="ar-SA"/>
        </w:rPr>
        <w:t xml:space="preserve">1.1网站完全支持集中部署模式</w:t>
      </w:r>
      <w:r/>
    </w:p>
    <w:p>
      <w:pPr>
        <w:ind w:firstLine="480"/>
        <w:jc w:val="both"/>
        <w:spacing w:line="360" w:lineRule="auto"/>
        <w:rPr>
          <w:rFonts w:cs="仿宋"/>
          <w:sz w:val="24"/>
          <w:szCs w:val="24"/>
          <w:lang w:val="en-US" w:bidi="ar-SA"/>
        </w:rPr>
      </w:pPr>
      <w:r>
        <w:rPr>
          <w:rFonts w:hint="eastAsia" w:cs="仿宋"/>
          <w:sz w:val="24"/>
          <w:szCs w:val="24"/>
          <w:lang w:val="en-US" w:bidi="ar-SA"/>
        </w:rPr>
        <w:t xml:space="preserve">网站要支持全系统各类政务信息发布，涵盖全系统各类公共服务和公众参与，各种信息、资源和功能合理整合，充分共享，实行权限统一分配，内容分级管理和维护，信息更新保持同步。</w:t>
      </w:r>
      <w:r/>
    </w:p>
    <w:p>
      <w:pPr>
        <w:ind w:firstLine="482"/>
        <w:jc w:val="both"/>
        <w:spacing w:line="360" w:lineRule="auto"/>
        <w:rPr>
          <w:rFonts w:cs="仿宋"/>
          <w:b/>
          <w:bCs/>
          <w:sz w:val="24"/>
          <w:szCs w:val="24"/>
          <w:lang w:val="en-US" w:bidi="ar-SA"/>
        </w:rPr>
      </w:pPr>
      <w:r>
        <w:rPr>
          <w:rFonts w:hint="eastAsia" w:cs="仿宋"/>
          <w:b/>
          <w:bCs/>
          <w:sz w:val="24"/>
          <w:szCs w:val="24"/>
          <w:lang w:val="en-US" w:bidi="ar-SA"/>
        </w:rPr>
        <w:t xml:space="preserve">1.2 网站栏目管理配置灵活</w:t>
      </w:r>
      <w:r/>
    </w:p>
    <w:p>
      <w:pPr>
        <w:ind w:firstLine="480"/>
        <w:jc w:val="both"/>
        <w:spacing w:line="360" w:lineRule="auto"/>
        <w:rPr>
          <w:rFonts w:cs="仿宋"/>
          <w:sz w:val="24"/>
          <w:szCs w:val="24"/>
          <w:lang w:val="en-US" w:bidi="ar-SA"/>
        </w:rPr>
      </w:pPr>
      <w:r>
        <w:rPr>
          <w:rFonts w:hint="eastAsia" w:cs="仿宋"/>
          <w:sz w:val="24"/>
          <w:szCs w:val="24"/>
          <w:lang w:val="en-US" w:bidi="ar-SA"/>
        </w:rPr>
        <w:t xml:space="preserve">江苏宣传网主要板块为9个：</w:t>
      </w:r>
      <w:r/>
    </w:p>
    <w:p>
      <w:pPr>
        <w:ind w:firstLine="480"/>
        <w:jc w:val="both"/>
        <w:spacing w:line="360" w:lineRule="auto"/>
        <w:rPr>
          <w:rFonts w:cs="仿宋"/>
          <w:sz w:val="24"/>
          <w:szCs w:val="24"/>
          <w:lang w:val="en-US" w:bidi="ar-SA"/>
        </w:rPr>
      </w:pPr>
      <w:r>
        <w:rPr>
          <w:rFonts w:hint="eastAsia" w:cs="仿宋"/>
          <w:sz w:val="24"/>
          <w:szCs w:val="24"/>
          <w:lang w:val="en-US" w:bidi="ar-SA"/>
        </w:rPr>
        <w:t xml:space="preserve">要闻：主要用于发布和展示最新时事新闻和重要政治动态，是公众了解国家重大政策、社会动态和国际形势的重要窗口。</w:t>
      </w:r>
      <w:r/>
    </w:p>
    <w:p>
      <w:pPr>
        <w:ind w:firstLine="480"/>
        <w:jc w:val="both"/>
        <w:spacing w:line="360" w:lineRule="auto"/>
        <w:rPr>
          <w:rFonts w:cs="仿宋"/>
          <w:sz w:val="24"/>
          <w:szCs w:val="24"/>
          <w:lang w:val="en-US" w:bidi="ar-SA"/>
        </w:rPr>
      </w:pPr>
      <w:r>
        <w:rPr>
          <w:rFonts w:hint="eastAsia" w:cs="仿宋"/>
          <w:sz w:val="24"/>
          <w:szCs w:val="24"/>
          <w:lang w:val="en-US" w:bidi="ar-SA"/>
        </w:rPr>
        <w:t xml:space="preserve">宣传动态：主要用于发布我部、省直宣传文化系统单位和各设区市委宣传部工作中的重要工作动态、好的经验做法等相关信息。</w:t>
      </w:r>
      <w:r/>
    </w:p>
    <w:p>
      <w:pPr>
        <w:ind w:firstLine="480"/>
        <w:jc w:val="both"/>
        <w:spacing w:line="360" w:lineRule="auto"/>
        <w:rPr>
          <w:rFonts w:cs="仿宋"/>
          <w:sz w:val="24"/>
          <w:szCs w:val="24"/>
          <w:lang w:val="en-US" w:bidi="ar-SA"/>
        </w:rPr>
      </w:pPr>
      <w:r>
        <w:rPr>
          <w:rFonts w:hint="eastAsia" w:cs="仿宋"/>
          <w:sz w:val="24"/>
          <w:szCs w:val="24"/>
          <w:lang w:val="en-US" w:bidi="ar-SA"/>
        </w:rPr>
        <w:t xml:space="preserve">公告公示：主要用于发布各类公示信息和公告内容，旨在提升我部政策透明度、增强公众参与度，并为社会公众提供便捷的信息查询服务。该板块拟将原各网站通知、公告、公示等栏目进行整合。</w:t>
      </w:r>
      <w:r/>
    </w:p>
    <w:p>
      <w:pPr>
        <w:ind w:firstLine="480"/>
        <w:jc w:val="both"/>
        <w:spacing w:line="360" w:lineRule="auto"/>
        <w:rPr>
          <w:rFonts w:cs="仿宋"/>
          <w:sz w:val="24"/>
          <w:szCs w:val="24"/>
          <w:lang w:val="en-US" w:bidi="ar-SA"/>
        </w:rPr>
      </w:pPr>
      <w:r>
        <w:rPr>
          <w:rFonts w:hint="eastAsia" w:cs="仿宋"/>
          <w:sz w:val="24"/>
          <w:szCs w:val="24"/>
          <w:lang w:val="en-US" w:bidi="ar-SA"/>
        </w:rPr>
        <w:t xml:space="preserve">理论社科：主要围绕理论学习与研究、学术探讨和思想传播等内容设置专栏，着力推动理论创新、普及社会科学知识,并为社会经济发展提供理论支持。该板块拟将“理论之光”、“江苏大讲堂”、“江苏智库网”、“江苏社科规划网” 共4个网站的栏目进行优化整合。</w:t>
      </w:r>
      <w:r/>
    </w:p>
    <w:p>
      <w:pPr>
        <w:ind w:firstLine="480"/>
        <w:jc w:val="both"/>
        <w:spacing w:line="360" w:lineRule="auto"/>
        <w:rPr>
          <w:rFonts w:cs="仿宋"/>
          <w:sz w:val="24"/>
          <w:szCs w:val="24"/>
          <w:lang w:val="en-US" w:bidi="ar-SA"/>
        </w:rPr>
      </w:pPr>
      <w:r>
        <w:rPr>
          <w:rFonts w:hint="eastAsia" w:cs="仿宋"/>
          <w:sz w:val="24"/>
          <w:szCs w:val="24"/>
          <w:lang w:val="en-US" w:bidi="ar-SA"/>
        </w:rPr>
        <w:t xml:space="preserve">文艺文产：定位于传播、展示和弘扬我省文化艺术成果和文艺名家形象风采，涵盖文学、艺术、音乐、戏剧、书画、舞蹈等多个领域，展示我省文化改革、发展、传承工作亮点与成绩。该板块主要将“紫金文艺网”的栏目进行优化整合。</w:t>
      </w:r>
      <w:r/>
    </w:p>
    <w:p>
      <w:pPr>
        <w:ind w:firstLine="480"/>
        <w:jc w:val="both"/>
        <w:spacing w:line="360" w:lineRule="auto"/>
        <w:rPr>
          <w:rFonts w:cs="仿宋"/>
          <w:sz w:val="24"/>
          <w:szCs w:val="24"/>
          <w:lang w:val="en-US" w:bidi="ar-SA"/>
        </w:rPr>
      </w:pPr>
      <w:r>
        <w:rPr>
          <w:rFonts w:hint="eastAsia" w:cs="仿宋"/>
          <w:sz w:val="24"/>
          <w:szCs w:val="24"/>
          <w:lang w:val="en-US" w:bidi="ar-SA"/>
        </w:rPr>
        <w:t xml:space="preserve">文明宣教：专注于弘扬社会主义核心价值观，传播文明理念，普及文明知识，提升公众文明素养和社会文明程度。该板块主要将“江苏文明网”的栏目进行优化整合。</w:t>
      </w:r>
      <w:r/>
    </w:p>
    <w:p>
      <w:pPr>
        <w:ind w:firstLine="480"/>
        <w:jc w:val="both"/>
        <w:spacing w:line="360" w:lineRule="auto"/>
        <w:rPr>
          <w:rFonts w:cs="仿宋"/>
          <w:sz w:val="24"/>
          <w:szCs w:val="24"/>
          <w:lang w:val="en-US" w:bidi="ar-SA"/>
        </w:rPr>
      </w:pPr>
      <w:r>
        <w:rPr>
          <w:rFonts w:hint="eastAsia" w:cs="仿宋"/>
          <w:sz w:val="24"/>
          <w:szCs w:val="24"/>
          <w:lang w:val="en-US" w:bidi="ar-SA"/>
        </w:rPr>
        <w:t xml:space="preserve">江苏发布：主要是打造江苏对外宣传的重要窗口，介绍江苏新闻发布活动情况，对外宣传重要活动动态。该板块主要将“江苏国际在线”网的栏目进行优化整合。</w:t>
      </w:r>
      <w:r/>
    </w:p>
    <w:p>
      <w:pPr>
        <w:ind w:firstLine="480"/>
        <w:jc w:val="both"/>
        <w:spacing w:line="360" w:lineRule="auto"/>
        <w:rPr>
          <w:rFonts w:cs="仿宋"/>
          <w:sz w:val="24"/>
          <w:szCs w:val="24"/>
          <w:lang w:val="en-US" w:bidi="ar-SA"/>
        </w:rPr>
      </w:pPr>
      <w:r>
        <w:rPr>
          <w:rFonts w:hint="eastAsia" w:cs="仿宋"/>
          <w:sz w:val="24"/>
          <w:szCs w:val="24"/>
          <w:lang w:val="en-US" w:bidi="ar-SA"/>
        </w:rPr>
        <w:t xml:space="preserve">新闻出版：主要是新闻出版行业的重要信息平台。该板块拟将“江苏省新闻出版局(省版权局)网”、“书香江苏”、“数字农家书屋”共3个网站的栏目进行优化整合。</w:t>
      </w:r>
      <w:r/>
    </w:p>
    <w:p>
      <w:pPr>
        <w:ind w:firstLine="480"/>
        <w:jc w:val="both"/>
        <w:spacing w:line="360" w:lineRule="auto"/>
        <w:rPr>
          <w:rFonts w:cs="Times New Roman"/>
          <w:sz w:val="21"/>
          <w:szCs w:val="21"/>
          <w:lang w:val="en-US" w:bidi="ar-SA"/>
        </w:rPr>
      </w:pPr>
      <w:r>
        <w:rPr>
          <w:rFonts w:hint="eastAsia" w:cs="仿宋"/>
          <w:sz w:val="24"/>
          <w:szCs w:val="24"/>
          <w:lang w:val="en-US" w:bidi="ar-SA"/>
        </w:rPr>
        <w:t xml:space="preserve">电影工作：主要是江苏电影工作的重要展示窗口，宣传电影领域相关法规政策，展示江苏出品的优秀影片、举办的重大电影活动和电影基地(园区)和企业发展情况等。该板块拟将电影服务栏目进行优化整合。</w:t>
      </w:r>
      <w:r/>
    </w:p>
    <w:p>
      <w:pPr>
        <w:ind w:firstLine="480"/>
        <w:jc w:val="both"/>
        <w:spacing w:line="360" w:lineRule="auto"/>
        <w:rPr>
          <w:rFonts w:cs="仿宋"/>
          <w:sz w:val="24"/>
          <w:szCs w:val="24"/>
          <w:lang w:val="en-US" w:bidi="ar-SA"/>
        </w:rPr>
      </w:pPr>
      <w:r>
        <w:rPr>
          <w:rFonts w:hint="eastAsia" w:cs="仿宋"/>
          <w:sz w:val="24"/>
          <w:szCs w:val="24"/>
          <w:lang w:val="en-US" w:bidi="ar-SA"/>
        </w:rPr>
        <w:t xml:space="preserve">网站平台能够灵活配置栏目功能，后台管理维护功能简洁方便，信息采集、编辑、发布、维护流程化、智能化；查询和检索以及结果展示功能要能够满足不同网站用户的个性化要求，使用户能够以最短的路径获得需要的信息和服务；与公众交流和互动类栏目（含实时性的、图文直播型的互动栏目）能满足多人同时在线需求，操作和管理符合用户习惯，具备提交、受理、处理、反馈一整套流程，同时满足交互信息统计、分析等管理性要求。</w:t>
      </w:r>
      <w:r/>
    </w:p>
    <w:p>
      <w:pPr>
        <w:ind w:firstLine="482"/>
        <w:jc w:val="both"/>
        <w:spacing w:line="360" w:lineRule="auto"/>
        <w:rPr>
          <w:rFonts w:cs="仿宋"/>
          <w:b/>
          <w:bCs/>
          <w:sz w:val="24"/>
          <w:szCs w:val="24"/>
          <w:lang w:val="en-US" w:bidi="ar-SA"/>
        </w:rPr>
      </w:pPr>
      <w:r>
        <w:rPr>
          <w:rFonts w:hint="eastAsia" w:cs="仿宋"/>
          <w:b/>
          <w:bCs/>
          <w:sz w:val="24"/>
          <w:szCs w:val="24"/>
          <w:lang w:val="en-US" w:bidi="ar-SA"/>
        </w:rPr>
        <w:t xml:space="preserve">1.3网站后台管理功能</w:t>
      </w:r>
      <w:r/>
    </w:p>
    <w:p>
      <w:pPr>
        <w:ind w:firstLine="480"/>
        <w:jc w:val="both"/>
        <w:spacing w:line="360" w:lineRule="auto"/>
        <w:rPr>
          <w:rFonts w:cs="仿宋"/>
          <w:sz w:val="24"/>
          <w:szCs w:val="24"/>
          <w:lang w:val="en-US" w:bidi="ar-SA"/>
        </w:rPr>
      </w:pPr>
      <w:r>
        <w:rPr>
          <w:rFonts w:hint="eastAsia" w:cs="仿宋"/>
          <w:sz w:val="24"/>
          <w:szCs w:val="24"/>
          <w:lang w:val="en-US" w:bidi="ar-SA"/>
        </w:rPr>
        <w:t xml:space="preserve">网站要有强大的管理（查询、统计、分析等）功能。可依据需要查询单个站点或网站群的各类信息，可对单个站点或网站群的访问情况进行精细的统计、分析，并进行深入的数据挖掘，同时能够产生并导出多种格式的报表为领导的决策提供依据。系统权限控制灵活，兼具安全性、可靠性、扩展性和伸缩性。</w:t>
      </w:r>
      <w:r/>
    </w:p>
    <w:p>
      <w:pPr>
        <w:ind w:firstLine="482"/>
        <w:jc w:val="both"/>
        <w:spacing w:line="360" w:lineRule="auto"/>
        <w:rPr>
          <w:rFonts w:cs="仿宋"/>
          <w:b/>
          <w:bCs/>
          <w:sz w:val="24"/>
          <w:szCs w:val="24"/>
          <w:lang w:val="en-US" w:bidi="ar-SA"/>
        </w:rPr>
      </w:pPr>
      <w:r>
        <w:rPr>
          <w:rFonts w:hint="eastAsia" w:cs="仿宋"/>
          <w:b/>
          <w:bCs/>
          <w:sz w:val="24"/>
          <w:szCs w:val="24"/>
          <w:lang w:val="en-US" w:bidi="ar-SA"/>
        </w:rPr>
        <w:t xml:space="preserve">1.4网站其它需求</w:t>
      </w:r>
      <w:r/>
    </w:p>
    <w:p>
      <w:pPr>
        <w:ind w:firstLine="456"/>
        <w:jc w:val="both"/>
        <w:spacing w:line="360" w:lineRule="auto"/>
        <w:rPr>
          <w:rFonts w:cs="仿宋"/>
          <w:sz w:val="24"/>
          <w:szCs w:val="24"/>
          <w:lang w:val="en-US" w:bidi="ar-SA"/>
        </w:rPr>
      </w:pPr>
      <w:r>
        <w:rPr>
          <w:rFonts w:hint="eastAsia" w:cs="仿宋"/>
          <w:sz w:val="24"/>
          <w:szCs w:val="24"/>
          <w:lang w:val="en-US" w:bidi="ar-SA"/>
        </w:rPr>
        <w:t xml:space="preserve">（1）操作系统、CMS、中间件、数据库： </w:t>
      </w:r>
      <w:r>
        <w:rPr>
          <w:rFonts w:hint="eastAsia" w:cs="仿宋"/>
          <w:sz w:val="24"/>
          <w:szCs w:val="24"/>
          <w:lang w:val="en-US" w:bidi="ar-SA"/>
        </w:rPr>
        <w:t xml:space="preserve">采用信创</w:t>
      </w:r>
      <w:r>
        <w:rPr>
          <w:rFonts w:hint="eastAsia" w:cs="仿宋"/>
          <w:sz w:val="24"/>
          <w:szCs w:val="24"/>
          <w:lang w:val="en-US" w:bidi="ar-SA"/>
        </w:rPr>
        <w:t xml:space="preserve">环境部署。</w:t>
      </w:r>
      <w:r/>
    </w:p>
    <w:p>
      <w:pPr>
        <w:ind w:firstLine="480"/>
        <w:jc w:val="both"/>
        <w:spacing w:line="360" w:lineRule="auto"/>
        <w:rPr>
          <w:rFonts w:cs="仿宋"/>
          <w:sz w:val="24"/>
          <w:szCs w:val="24"/>
          <w:lang w:val="en-US" w:bidi="ar-SA"/>
        </w:rPr>
      </w:pPr>
      <w:r>
        <w:rPr>
          <w:rFonts w:hint="eastAsia" w:cs="仿宋"/>
          <w:sz w:val="24"/>
          <w:szCs w:val="24"/>
          <w:lang w:val="en-US" w:bidi="ar-SA"/>
        </w:rPr>
        <w:t xml:space="preserve">（2）网站要求支持IPv6访问。</w:t>
      </w:r>
      <w:r/>
    </w:p>
    <w:p>
      <w:pPr>
        <w:ind w:firstLine="480"/>
        <w:jc w:val="both"/>
        <w:spacing w:line="360" w:lineRule="auto"/>
        <w:rPr>
          <w:rFonts w:cs="仿宋"/>
          <w:sz w:val="24"/>
          <w:szCs w:val="24"/>
          <w:lang w:val="en-US" w:bidi="ar-SA"/>
        </w:rPr>
      </w:pPr>
      <w:r>
        <w:rPr>
          <w:rFonts w:hint="eastAsia" w:cs="仿宋"/>
          <w:sz w:val="24"/>
          <w:szCs w:val="24"/>
          <w:lang w:val="en-US" w:bidi="ar-SA"/>
        </w:rPr>
        <w:t xml:space="preserve">（3）协助新的gov.cn域名注册及备案以及https证书服务。</w:t>
      </w:r>
      <w:r/>
    </w:p>
    <w:p>
      <w:pPr>
        <w:ind w:firstLine="480"/>
        <w:jc w:val="both"/>
        <w:spacing w:line="360" w:lineRule="auto"/>
        <w:rPr>
          <w:rFonts w:cs="仿宋"/>
          <w:sz w:val="24"/>
          <w:szCs w:val="24"/>
          <w:lang w:val="en-US" w:bidi="ar-SA"/>
        </w:rPr>
      </w:pPr>
      <w:r>
        <w:rPr>
          <w:rFonts w:hint="eastAsia" w:cs="仿宋"/>
          <w:sz w:val="24"/>
          <w:szCs w:val="24"/>
          <w:lang w:val="en-US" w:bidi="ar-SA"/>
        </w:rPr>
        <w:t xml:space="preserve">（4）提供网页设计和模板制作的改版服务，提供设计效果图。</w:t>
      </w:r>
      <w:r/>
    </w:p>
    <w:p>
      <w:pPr>
        <w:ind w:firstLine="480"/>
        <w:jc w:val="both"/>
        <w:spacing w:line="360" w:lineRule="auto"/>
        <w:rPr>
          <w:rFonts w:cs="仿宋"/>
          <w:sz w:val="24"/>
          <w:szCs w:val="24"/>
          <w:lang w:val="en-US" w:bidi="ar-SA"/>
        </w:rPr>
      </w:pPr>
      <w:r>
        <w:rPr>
          <w:rFonts w:hint="eastAsia" w:cs="仿宋"/>
          <w:sz w:val="24"/>
          <w:szCs w:val="24"/>
          <w:lang w:val="en-US" w:bidi="ar-SA"/>
        </w:rPr>
        <w:t xml:space="preserve">（5）日志管理：支持登录日志、操作日志、待办提醒等管理。登录日志记录用户登录、登出系统的时间、账户、用户、IP地址等，操作日志记录用户操作（如新增、修改、删除）产生的模块、标识、操作账户、账户人、操作时间等。</w:t>
      </w:r>
      <w:r/>
    </w:p>
    <w:p>
      <w:pPr>
        <w:ind w:firstLine="480"/>
        <w:jc w:val="both"/>
        <w:spacing w:line="360" w:lineRule="auto"/>
        <w:rPr>
          <w:rFonts w:cs="仿宋"/>
          <w:sz w:val="24"/>
          <w:szCs w:val="24"/>
          <w:lang w:val="en-US" w:bidi="ar-SA"/>
        </w:rPr>
      </w:pPr>
      <w:r>
        <w:rPr>
          <w:rFonts w:hint="eastAsia" w:cs="仿宋"/>
          <w:sz w:val="24"/>
          <w:szCs w:val="24"/>
          <w:lang w:val="en-US" w:bidi="ar-SA"/>
        </w:rPr>
        <w:t xml:space="preserve">（6）具备互联网信息及视听节目等新媒体内容策划制作能力，信息内容审核具备多级审核功能，满足三审三校需求。</w:t>
      </w:r>
      <w:r/>
    </w:p>
    <w:p>
      <w:pPr>
        <w:ind w:firstLine="482"/>
        <w:jc w:val="both"/>
        <w:spacing w:line="360" w:lineRule="auto"/>
        <w:rPr>
          <w:rFonts w:cs="仿宋"/>
          <w:b/>
          <w:bCs/>
          <w:sz w:val="24"/>
          <w:szCs w:val="24"/>
          <w:lang w:val="en-US" w:bidi="ar-SA"/>
        </w:rPr>
      </w:pPr>
      <w:r>
        <w:rPr>
          <w:rFonts w:hint="eastAsia" w:cs="仿宋"/>
          <w:b/>
          <w:bCs/>
          <w:sz w:val="24"/>
          <w:szCs w:val="24"/>
          <w:lang w:val="en-US" w:bidi="ar-SA"/>
        </w:rPr>
        <w:t xml:space="preserve">2.业务系统整合需求</w:t>
      </w:r>
      <w:r/>
    </w:p>
    <w:p>
      <w:pPr>
        <w:ind w:firstLine="420"/>
        <w:jc w:val="both"/>
        <w:spacing w:line="360" w:lineRule="auto"/>
        <w:rPr>
          <w:rFonts w:cs="仿宋"/>
          <w:sz w:val="24"/>
          <w:szCs w:val="24"/>
          <w:lang w:val="en-US" w:bidi="ar-SA"/>
        </w:rPr>
      </w:pPr>
      <w:r>
        <w:rPr>
          <w:rFonts w:hint="eastAsia" w:cs="仿宋"/>
          <w:sz w:val="24"/>
          <w:szCs w:val="24"/>
          <w:lang w:val="en-US" w:bidi="ar-SA"/>
        </w:rPr>
        <w:t xml:space="preserve">整合后的8个业务系统能够以数字化手段为公众提供便捷高效的政务服务、落实相关行政审批工作，为全省宣传文化工作人员提供数据统计、分析、审核等相关服务，主要包括功能优化升级、</w:t>
      </w:r>
      <w:r>
        <w:rPr>
          <w:rFonts w:hint="eastAsia" w:cs="仿宋"/>
          <w:sz w:val="24"/>
          <w:szCs w:val="24"/>
          <w:lang w:val="en-US" w:bidi="ar-SA"/>
        </w:rPr>
        <w:t xml:space="preserve">信创改造</w:t>
      </w:r>
      <w:r>
        <w:rPr>
          <w:rFonts w:hint="eastAsia" w:cs="仿宋"/>
          <w:sz w:val="24"/>
          <w:szCs w:val="24"/>
          <w:lang w:val="en-US" w:bidi="ar-SA"/>
        </w:rPr>
        <w:t xml:space="preserve">，以及与门户网站的统一整合、迁移上云。</w:t>
      </w:r>
      <w:r/>
    </w:p>
    <w:p>
      <w:pPr>
        <w:ind w:firstLine="569"/>
        <w:jc w:val="both"/>
        <w:spacing w:line="360" w:lineRule="auto"/>
        <w:rPr>
          <w:rFonts w:cs="仿宋"/>
          <w:sz w:val="24"/>
          <w:szCs w:val="24"/>
          <w:lang w:val="en-US" w:bidi="ar-SA"/>
        </w:rPr>
      </w:pPr>
      <w:r>
        <w:rPr>
          <w:rFonts w:hint="eastAsia" w:cs="仿宋"/>
          <w:b/>
          <w:bCs/>
          <w:sz w:val="24"/>
          <w:szCs w:val="24"/>
          <w:lang w:val="en-US" w:bidi="ar-SA"/>
        </w:rPr>
        <w:t xml:space="preserve">2.1新闻出版政务服务系统。</w:t>
      </w:r>
      <w:r>
        <w:rPr>
          <w:rFonts w:hint="eastAsia" w:cs="仿宋"/>
          <w:sz w:val="24"/>
          <w:szCs w:val="24"/>
          <w:lang w:val="en-US" w:bidi="ar-SA"/>
        </w:rPr>
        <w:t xml:space="preserve">重点为新闻出版行业的从业者、企业和公众提供便捷、高效的政务服务。主要包括：</w:t>
      </w:r>
      <w:r/>
    </w:p>
    <w:p>
      <w:pPr>
        <w:ind w:firstLine="566"/>
        <w:jc w:val="both"/>
        <w:spacing w:line="360" w:lineRule="auto"/>
        <w:rPr>
          <w:rFonts w:cs="仿宋"/>
          <w:sz w:val="24"/>
          <w:szCs w:val="24"/>
          <w:lang w:val="en-US" w:bidi="ar-SA"/>
        </w:rPr>
      </w:pPr>
      <w:r>
        <w:rPr>
          <w:rFonts w:hint="eastAsia" w:cs="仿宋"/>
          <w:sz w:val="24"/>
          <w:szCs w:val="24"/>
          <w:lang w:val="en-US" w:bidi="ar-SA"/>
        </w:rPr>
        <w:t xml:space="preserve">1）行政许可审批。行政许可事项的在线申请、收件、受理、审批、决定、许可证打印、事项业务维护、综合查询、统计分析等。</w:t>
      </w:r>
      <w:r/>
    </w:p>
    <w:p>
      <w:pPr>
        <w:ind w:firstLine="566"/>
        <w:jc w:val="both"/>
        <w:spacing w:line="360" w:lineRule="auto"/>
        <w:rPr>
          <w:rFonts w:cs="仿宋"/>
          <w:sz w:val="24"/>
          <w:szCs w:val="24"/>
          <w:lang w:val="en-US" w:bidi="ar-SA"/>
        </w:rPr>
      </w:pPr>
      <w:r>
        <w:rPr>
          <w:rFonts w:hint="eastAsia" w:cs="仿宋"/>
          <w:sz w:val="24"/>
          <w:szCs w:val="24"/>
          <w:lang w:val="en-US" w:bidi="ar-SA"/>
        </w:rPr>
        <w:t xml:space="preserve">2）印刷企业年度核查系统。对印刷企业年度报告填写、省/市/区县出版局管理人员查看年度报告情况、年度报告查询及统计、年度报告的抽检抽查、整改审核、年度报告信息公</w:t>
      </w:r>
      <w:r>
        <w:rPr>
          <w:rFonts w:hint="eastAsia" w:cs="仿宋"/>
          <w:sz w:val="24"/>
          <w:szCs w:val="24"/>
          <w:lang w:val="en-US" w:bidi="ar-SA"/>
        </w:rPr>
        <w:t xml:space="preserve">示、年度报告配置等功能模块进行重构优化。</w:t>
      </w:r>
      <w:r/>
    </w:p>
    <w:p>
      <w:pPr>
        <w:ind w:firstLine="566"/>
        <w:jc w:val="both"/>
        <w:spacing w:line="360" w:lineRule="auto"/>
        <w:rPr>
          <w:rFonts w:cs="仿宋"/>
          <w:sz w:val="24"/>
          <w:szCs w:val="24"/>
          <w:lang w:val="en-US" w:bidi="ar-SA"/>
        </w:rPr>
      </w:pPr>
      <w:r>
        <w:rPr>
          <w:rFonts w:hint="eastAsia" w:cs="仿宋"/>
          <w:sz w:val="24"/>
          <w:szCs w:val="24"/>
          <w:lang w:val="en-US" w:bidi="ar-SA"/>
        </w:rPr>
        <w:t xml:space="preserve">3）发行企业年检系统：对发行企业年检填报、省/市/区县出版局管理人员审核年检情况、年检汇总、统计分析、综合查询、年检配置等功能进行重构优化。</w:t>
      </w:r>
      <w:r/>
    </w:p>
    <w:p>
      <w:pPr>
        <w:ind w:firstLine="566"/>
        <w:jc w:val="both"/>
        <w:spacing w:line="360" w:lineRule="auto"/>
        <w:rPr>
          <w:rFonts w:cs="仿宋"/>
          <w:sz w:val="24"/>
          <w:szCs w:val="24"/>
          <w:lang w:val="en-US" w:bidi="ar-SA"/>
        </w:rPr>
      </w:pPr>
      <w:r>
        <w:rPr>
          <w:rFonts w:hint="eastAsia" w:cs="仿宋"/>
          <w:sz w:val="24"/>
          <w:szCs w:val="24"/>
          <w:lang w:val="en-US" w:bidi="ar-SA"/>
        </w:rPr>
        <w:t xml:space="preserve">4）图书期刊委托书备案系统：对图书核期刊委托书备案的在线申请、委托书审核、委托书查询、委托书报表、产能合作等功能模块进行重构优化。</w:t>
      </w:r>
      <w:r/>
    </w:p>
    <w:p>
      <w:pPr>
        <w:ind w:firstLine="566"/>
        <w:jc w:val="both"/>
        <w:spacing w:line="360" w:lineRule="auto"/>
        <w:rPr>
          <w:rFonts w:cs="仿宋"/>
          <w:sz w:val="24"/>
          <w:szCs w:val="24"/>
          <w:lang w:val="en-US" w:bidi="ar-SA"/>
        </w:rPr>
      </w:pPr>
      <w:r>
        <w:rPr>
          <w:rFonts w:hint="eastAsia" w:cs="仿宋"/>
          <w:sz w:val="24"/>
          <w:szCs w:val="24"/>
          <w:lang w:val="en-US" w:bidi="ar-SA"/>
        </w:rPr>
        <w:t xml:space="preserve">5）中小学教材价格核定系统：对教育厅维护教材价格目录、新华书店确认教材订数、出版单位填写价格核定表、新闻出版局和</w:t>
      </w:r>
      <w:r>
        <w:rPr>
          <w:rFonts w:hint="eastAsia" w:cs="仿宋"/>
          <w:sz w:val="24"/>
          <w:szCs w:val="24"/>
          <w:lang w:val="en-US" w:bidi="ar-SA"/>
        </w:rPr>
        <w:t xml:space="preserve">省发改</w:t>
      </w:r>
      <w:r>
        <w:rPr>
          <w:rFonts w:hint="eastAsia" w:cs="仿宋"/>
          <w:sz w:val="24"/>
          <w:szCs w:val="24"/>
          <w:lang w:val="en-US" w:bidi="ar-SA"/>
        </w:rPr>
        <w:t xml:space="preserve">委审核价格核定表、价格核定表查询、</w:t>
      </w:r>
      <w:r>
        <w:rPr>
          <w:rFonts w:hint="eastAsia" w:cs="仿宋"/>
          <w:sz w:val="24"/>
          <w:szCs w:val="24"/>
          <w:lang w:val="en-US" w:bidi="ar-SA"/>
        </w:rPr>
        <w:t xml:space="preserve">收样管理</w:t>
      </w:r>
      <w:r>
        <w:rPr>
          <w:rFonts w:hint="eastAsia" w:cs="仿宋"/>
          <w:sz w:val="24"/>
          <w:szCs w:val="24"/>
          <w:lang w:val="en-US" w:bidi="ar-SA"/>
        </w:rPr>
        <w:t xml:space="preserve">、价格公示等功能模块进行重构优化。</w:t>
      </w:r>
      <w:r/>
    </w:p>
    <w:p>
      <w:pPr>
        <w:ind w:firstLine="566"/>
        <w:jc w:val="both"/>
        <w:spacing w:line="360" w:lineRule="auto"/>
        <w:rPr>
          <w:rFonts w:cs="仿宋"/>
          <w:sz w:val="24"/>
          <w:szCs w:val="24"/>
          <w:lang w:val="en-US" w:bidi="ar-SA"/>
        </w:rPr>
      </w:pPr>
      <w:r>
        <w:rPr>
          <w:rFonts w:hint="eastAsia" w:cs="仿宋"/>
          <w:sz w:val="24"/>
          <w:szCs w:val="24"/>
          <w:lang w:val="en-US" w:bidi="ar-SA"/>
        </w:rPr>
        <w:t xml:space="preserve">6）中小学教辅价格核定系统：对教育厅维护教辅价格目录、新华书店确认教辅订数、出版单位填写价格核定表、新闻出版局和</w:t>
      </w:r>
      <w:r>
        <w:rPr>
          <w:rFonts w:hint="eastAsia" w:cs="仿宋"/>
          <w:sz w:val="24"/>
          <w:szCs w:val="24"/>
          <w:lang w:val="en-US" w:bidi="ar-SA"/>
        </w:rPr>
        <w:t xml:space="preserve">省发改</w:t>
      </w:r>
      <w:r>
        <w:rPr>
          <w:rFonts w:hint="eastAsia" w:cs="仿宋"/>
          <w:sz w:val="24"/>
          <w:szCs w:val="24"/>
          <w:lang w:val="en-US" w:bidi="ar-SA"/>
        </w:rPr>
        <w:t xml:space="preserve">委审核价格核定表、价格核定表查询等功能进行重构优化等。</w:t>
      </w:r>
      <w:r/>
    </w:p>
    <w:p>
      <w:pPr>
        <w:ind w:firstLine="569"/>
        <w:jc w:val="both"/>
        <w:spacing w:line="360" w:lineRule="auto"/>
        <w:rPr>
          <w:rFonts w:cs="仿宋"/>
          <w:sz w:val="24"/>
          <w:szCs w:val="24"/>
          <w:lang w:val="en-US" w:bidi="ar-SA"/>
        </w:rPr>
      </w:pPr>
      <w:r>
        <w:rPr>
          <w:rFonts w:hint="eastAsia" w:cs="仿宋"/>
          <w:b/>
          <w:bCs/>
          <w:sz w:val="24"/>
          <w:szCs w:val="24"/>
          <w:lang w:val="en-US" w:bidi="ar-SA"/>
        </w:rPr>
        <w:t xml:space="preserve">2.2作品著作权登记服务系统。</w:t>
      </w:r>
      <w:r>
        <w:rPr>
          <w:rFonts w:hint="eastAsia" w:cs="仿宋"/>
          <w:sz w:val="24"/>
          <w:szCs w:val="24"/>
          <w:lang w:val="en-US" w:bidi="ar-SA"/>
        </w:rPr>
        <w:t xml:space="preserve">重点为创作者提供便捷、高效的著作权登记服务。主要包括作品著作权登记审批、相关权利登记审批、转让合同备案登记审批、变更或补充登记审批、补发或更换证书审批、撤销登记审批、查档申请审批、计算机软件合同登记、版权存证、第三方接口对接、审批数据统计分析、作品侵权分析辨识系统、敏感内容检测服务、版权大数据监测分析平台等。</w:t>
      </w:r>
      <w:r/>
    </w:p>
    <w:p>
      <w:pPr>
        <w:ind w:firstLine="569"/>
        <w:jc w:val="both"/>
        <w:spacing w:line="360" w:lineRule="auto"/>
        <w:rPr>
          <w:rFonts w:cs="仿宋"/>
          <w:sz w:val="24"/>
          <w:szCs w:val="24"/>
          <w:lang w:val="en-US" w:bidi="ar-SA"/>
        </w:rPr>
      </w:pPr>
      <w:r>
        <w:rPr>
          <w:rFonts w:hint="eastAsia" w:cs="仿宋"/>
          <w:b/>
          <w:bCs/>
          <w:sz w:val="24"/>
          <w:szCs w:val="24"/>
          <w:lang w:val="en-US" w:bidi="ar-SA"/>
        </w:rPr>
        <w:t xml:space="preserve">2.3</w:t>
      </w:r>
      <w:r>
        <w:rPr>
          <w:rFonts w:hint="eastAsia" w:cs="仿宋"/>
          <w:b/>
          <w:bCs/>
          <w:sz w:val="24"/>
          <w:szCs w:val="24"/>
          <w:lang w:val="en-US" w:bidi="ar-SA"/>
        </w:rPr>
        <w:t xml:space="preserve">智库服务</w:t>
      </w:r>
      <w:r>
        <w:rPr>
          <w:rFonts w:hint="eastAsia" w:cs="仿宋"/>
          <w:b/>
          <w:bCs/>
          <w:sz w:val="24"/>
          <w:szCs w:val="24"/>
          <w:lang w:val="en-US" w:bidi="ar-SA"/>
        </w:rPr>
        <w:t xml:space="preserve">管理平台。</w:t>
      </w:r>
      <w:r>
        <w:rPr>
          <w:rFonts w:hint="eastAsia" w:cs="仿宋"/>
          <w:sz w:val="24"/>
          <w:szCs w:val="24"/>
          <w:lang w:val="en-US" w:bidi="ar-SA"/>
        </w:rPr>
        <w:t xml:space="preserve">通过整合智库内外部的各类资源，提供全方位、多层次的管理服务，提升了决策支持、战略规划、项目管理等工作的科学性、精准性和效率性。主要包括：</w:t>
      </w:r>
      <w:r/>
    </w:p>
    <w:p>
      <w:pPr>
        <w:ind w:firstLine="566"/>
        <w:jc w:val="both"/>
        <w:spacing w:line="360" w:lineRule="auto"/>
        <w:rPr>
          <w:rFonts w:cs="仿宋"/>
          <w:sz w:val="24"/>
          <w:szCs w:val="24"/>
          <w:lang w:val="en-US" w:bidi="ar-SA"/>
        </w:rPr>
      </w:pPr>
      <w:r>
        <w:rPr>
          <w:rFonts w:hint="eastAsia" w:cs="仿宋"/>
          <w:sz w:val="24"/>
          <w:szCs w:val="24"/>
          <w:lang w:val="en-US" w:bidi="ar-SA"/>
        </w:rPr>
        <w:t xml:space="preserve">1）基础库：政策知识库、成果数据库、报告资源库、专家数据库。</w:t>
      </w:r>
      <w:r/>
    </w:p>
    <w:p>
      <w:pPr>
        <w:ind w:firstLine="566"/>
        <w:jc w:val="both"/>
        <w:spacing w:line="360" w:lineRule="auto"/>
        <w:rPr>
          <w:rFonts w:cs="仿宋"/>
          <w:sz w:val="24"/>
          <w:szCs w:val="24"/>
          <w:lang w:val="en-US" w:bidi="ar-SA"/>
        </w:rPr>
      </w:pPr>
      <w:r>
        <w:rPr>
          <w:rFonts w:hint="eastAsia" w:cs="仿宋"/>
          <w:sz w:val="24"/>
          <w:szCs w:val="24"/>
          <w:lang w:val="en-US" w:bidi="ar-SA"/>
        </w:rPr>
        <w:t xml:space="preserve">2）</w:t>
      </w:r>
      <w:r>
        <w:rPr>
          <w:rFonts w:hint="eastAsia" w:cs="仿宋"/>
          <w:sz w:val="24"/>
          <w:szCs w:val="24"/>
          <w:lang w:val="en-US" w:bidi="ar-SA"/>
        </w:rPr>
        <w:t xml:space="preserve">智库成果</w:t>
      </w:r>
      <w:r>
        <w:rPr>
          <w:rFonts w:hint="eastAsia" w:cs="仿宋"/>
          <w:sz w:val="24"/>
          <w:szCs w:val="24"/>
          <w:lang w:val="en-US" w:bidi="ar-SA"/>
        </w:rPr>
        <w:t xml:space="preserve">管理：集合专家和智库的多类型研究成果，涵盖了</w:t>
      </w:r>
      <w:r>
        <w:rPr>
          <w:rFonts w:hint="eastAsia" w:cs="仿宋"/>
          <w:sz w:val="24"/>
          <w:szCs w:val="24"/>
          <w:lang w:val="en-US" w:bidi="ar-SA"/>
        </w:rPr>
        <w:t xml:space="preserve">咨</w:t>
      </w:r>
      <w:r>
        <w:rPr>
          <w:rFonts w:hint="eastAsia" w:cs="仿宋"/>
          <w:sz w:val="24"/>
          <w:szCs w:val="24"/>
          <w:lang w:val="en-US" w:bidi="ar-SA"/>
        </w:rPr>
        <w:t xml:space="preserve">政内参、学术论文、研究报告、图书出版、活动参与、媒体成果、荣誉信息、课题/项目信息等丰富数据。通过整合和标准化处理，致力于消除了原先分散、零散的信息碎片，实现全面、一体化的信息管理。</w:t>
      </w:r>
      <w:r/>
    </w:p>
    <w:p>
      <w:pPr>
        <w:ind w:firstLine="566"/>
        <w:jc w:val="both"/>
        <w:spacing w:line="360" w:lineRule="auto"/>
        <w:rPr>
          <w:rFonts w:cs="仿宋"/>
          <w:sz w:val="24"/>
          <w:szCs w:val="24"/>
          <w:lang w:val="en-US" w:bidi="ar-SA"/>
        </w:rPr>
      </w:pPr>
      <w:r>
        <w:rPr>
          <w:rFonts w:hint="eastAsia" w:cs="仿宋"/>
          <w:sz w:val="24"/>
          <w:szCs w:val="24"/>
          <w:lang w:val="en-US" w:bidi="ar-SA"/>
        </w:rPr>
        <w:t xml:space="preserve">3）课题管理：课题发布、申请、开展到成果审核和最终归档，每个步骤都被详细记录，为课题的全生命周期提供清晰而有序的管理。</w:t>
      </w:r>
      <w:r/>
    </w:p>
    <w:p>
      <w:pPr>
        <w:ind w:firstLine="566"/>
        <w:jc w:val="both"/>
        <w:spacing w:line="360" w:lineRule="auto"/>
        <w:rPr>
          <w:rFonts w:cs="仿宋"/>
          <w:sz w:val="24"/>
          <w:szCs w:val="24"/>
          <w:lang w:val="en-US" w:bidi="ar-SA"/>
        </w:rPr>
      </w:pPr>
      <w:r>
        <w:rPr>
          <w:rFonts w:hint="eastAsia" w:cs="仿宋"/>
          <w:sz w:val="24"/>
          <w:szCs w:val="24"/>
          <w:lang w:val="en-US" w:bidi="ar-SA"/>
        </w:rPr>
        <w:t xml:space="preserve">4）内参报审：通过数字化流程，智库成员能够高效进行专报投稿，并在平台中完成审稿、校审等环节</w:t>
      </w:r>
      <w:r/>
    </w:p>
    <w:p>
      <w:pPr>
        <w:ind w:firstLine="566"/>
        <w:jc w:val="both"/>
        <w:spacing w:line="360" w:lineRule="auto"/>
        <w:rPr>
          <w:rFonts w:cs="仿宋"/>
          <w:sz w:val="24"/>
          <w:szCs w:val="24"/>
          <w:lang w:val="en-US" w:bidi="ar-SA"/>
        </w:rPr>
      </w:pPr>
      <w:r>
        <w:rPr>
          <w:rFonts w:hint="eastAsia" w:cs="仿宋"/>
          <w:sz w:val="24"/>
          <w:szCs w:val="24"/>
          <w:lang w:val="en-US" w:bidi="ar-SA"/>
        </w:rPr>
        <w:t xml:space="preserve">5）绩效评估：客观评估专家用户的成果和贡献，为管理者提供了完整的绩效考核工具。</w:t>
      </w:r>
      <w:r/>
    </w:p>
    <w:p>
      <w:pPr>
        <w:ind w:firstLine="566"/>
        <w:jc w:val="both"/>
        <w:spacing w:line="360" w:lineRule="auto"/>
        <w:rPr>
          <w:rFonts w:cs="仿宋"/>
          <w:sz w:val="24"/>
          <w:szCs w:val="24"/>
          <w:lang w:val="en-US" w:bidi="ar-SA"/>
        </w:rPr>
      </w:pPr>
      <w:r>
        <w:rPr>
          <w:rFonts w:hint="eastAsia" w:cs="仿宋"/>
          <w:sz w:val="24"/>
          <w:szCs w:val="24"/>
          <w:lang w:val="en-US" w:bidi="ar-SA"/>
        </w:rPr>
        <w:t xml:space="preserve">6）智能推荐：平台通过研究成果以及输入的关键词等信息，智能推荐相关成果等。</w:t>
      </w:r>
      <w:r/>
    </w:p>
    <w:p>
      <w:pPr>
        <w:ind w:firstLine="648"/>
        <w:jc w:val="both"/>
        <w:spacing w:line="360" w:lineRule="auto"/>
        <w:rPr>
          <w:rFonts w:cs="仿宋"/>
          <w:sz w:val="24"/>
          <w:szCs w:val="24"/>
          <w:lang w:val="en-US" w:bidi="ar-SA"/>
        </w:rPr>
      </w:pPr>
      <w:r>
        <w:rPr>
          <w:rFonts w:hint="eastAsia" w:cs="仿宋"/>
          <w:sz w:val="24"/>
          <w:szCs w:val="24"/>
          <w:lang w:val="en-US" w:bidi="ar-SA"/>
        </w:rPr>
        <w:t xml:space="preserve">7）统计分析管理。平台能够根据设定的要求，多维</w:t>
      </w:r>
      <w:r>
        <w:rPr>
          <w:rFonts w:hint="eastAsia" w:cs="仿宋"/>
          <w:sz w:val="24"/>
          <w:szCs w:val="24"/>
          <w:lang w:val="en-US" w:bidi="ar-SA"/>
        </w:rPr>
        <w:t xml:space="preserve">度统计</w:t>
      </w:r>
      <w:r>
        <w:rPr>
          <w:rFonts w:hint="eastAsia" w:cs="仿宋"/>
          <w:sz w:val="24"/>
          <w:szCs w:val="24"/>
          <w:lang w:val="en-US" w:bidi="ar-SA"/>
        </w:rPr>
        <w:t xml:space="preserve">智库成果。</w:t>
      </w:r>
      <w:r/>
    </w:p>
    <w:p>
      <w:pPr>
        <w:ind w:firstLine="569"/>
        <w:jc w:val="both"/>
        <w:spacing w:line="360" w:lineRule="auto"/>
        <w:rPr>
          <w:rFonts w:cs="仿宋"/>
          <w:sz w:val="24"/>
          <w:szCs w:val="24"/>
          <w:lang w:val="en-US" w:bidi="ar-SA"/>
        </w:rPr>
      </w:pPr>
      <w:r>
        <w:rPr>
          <w:rFonts w:hint="eastAsia" w:cs="仿宋"/>
          <w:b/>
          <w:bCs/>
          <w:sz w:val="24"/>
          <w:szCs w:val="24"/>
          <w:lang w:val="en-US" w:bidi="ar-SA"/>
        </w:rPr>
        <w:t xml:space="preserve">2.4科研创新服务管理平台。</w:t>
      </w:r>
      <w:r>
        <w:rPr>
          <w:rFonts w:hint="eastAsia" w:cs="仿宋"/>
          <w:sz w:val="24"/>
          <w:szCs w:val="24"/>
          <w:lang w:val="en-US" w:bidi="ar-SA"/>
        </w:rPr>
        <w:t xml:space="preserve">是集成社科基金项目申报、审批、管理等多功能于一体的</w:t>
      </w:r>
      <w:r>
        <w:rPr>
          <w:rFonts w:hint="eastAsia" w:cs="仿宋"/>
          <w:sz w:val="24"/>
          <w:szCs w:val="24"/>
          <w:lang w:val="en-US" w:bidi="ar-SA"/>
        </w:rPr>
        <w:t xml:space="preserve">综合性平台,面向社科管理部门、科研机构以及广大科研人员，实现项目的在线申报、评审、审批、进度查询、数据管理等功能。主要包括：</w:t>
      </w:r>
      <w:r/>
    </w:p>
    <w:p>
      <w:pPr>
        <w:ind w:firstLine="708"/>
        <w:jc w:val="both"/>
        <w:spacing w:line="360" w:lineRule="auto"/>
        <w:rPr>
          <w:rFonts w:cs="仿宋"/>
          <w:sz w:val="24"/>
          <w:szCs w:val="24"/>
          <w:lang w:val="en-US" w:bidi="ar-SA"/>
        </w:rPr>
      </w:pPr>
      <w:r>
        <w:rPr>
          <w:rFonts w:hint="eastAsia" w:cs="仿宋"/>
          <w:sz w:val="24"/>
          <w:szCs w:val="24"/>
          <w:lang w:val="en-US" w:bidi="ar-SA"/>
        </w:rPr>
        <w:t xml:space="preserve">1）</w:t>
      </w:r>
      <w:r>
        <w:rPr>
          <w:rFonts w:cs="仿宋"/>
          <w:sz w:val="24"/>
          <w:szCs w:val="24"/>
          <w:lang w:val="en-US" w:bidi="ar-SA"/>
        </w:rPr>
        <w:t xml:space="preserve">基础资源管理</w:t>
      </w:r>
      <w:r>
        <w:rPr>
          <w:rFonts w:hint="eastAsia" w:cs="仿宋"/>
          <w:sz w:val="24"/>
          <w:szCs w:val="24"/>
          <w:lang w:val="en-US" w:bidi="ar-SA"/>
        </w:rPr>
        <w:t xml:space="preserve">：用户</w:t>
      </w:r>
      <w:r>
        <w:rPr>
          <w:rFonts w:cs="仿宋"/>
          <w:sz w:val="24"/>
          <w:szCs w:val="24"/>
          <w:lang w:val="en-US" w:bidi="ar-SA"/>
        </w:rPr>
        <w:t xml:space="preserve">注册</w:t>
      </w:r>
      <w:r>
        <w:rPr>
          <w:rFonts w:hint="eastAsia" w:cs="仿宋"/>
          <w:sz w:val="24"/>
          <w:szCs w:val="24"/>
          <w:lang w:val="en-US" w:bidi="ar-SA"/>
        </w:rPr>
        <w:t xml:space="preserve">、单位管理/学会管理、</w:t>
      </w:r>
      <w:r>
        <w:rPr>
          <w:rFonts w:cs="仿宋"/>
          <w:sz w:val="24"/>
          <w:szCs w:val="24"/>
          <w:lang w:val="en-US" w:bidi="ar-SA"/>
        </w:rPr>
        <w:t xml:space="preserve">专家管理</w:t>
      </w:r>
      <w:r>
        <w:rPr>
          <w:rFonts w:hint="eastAsia" w:cs="仿宋"/>
          <w:sz w:val="24"/>
          <w:szCs w:val="24"/>
          <w:lang w:val="en-US" w:bidi="ar-SA"/>
        </w:rPr>
        <w:t xml:space="preserve">、科研人员管理、</w:t>
      </w:r>
      <w:r>
        <w:rPr>
          <w:rFonts w:cs="仿宋"/>
          <w:sz w:val="24"/>
          <w:szCs w:val="24"/>
          <w:lang w:val="en-US" w:bidi="ar-SA"/>
        </w:rPr>
        <w:t xml:space="preserve">通知公告</w:t>
      </w:r>
      <w:r>
        <w:rPr>
          <w:rFonts w:hint="eastAsia" w:cs="仿宋"/>
          <w:sz w:val="24"/>
          <w:szCs w:val="24"/>
          <w:lang w:val="en-US" w:bidi="ar-SA"/>
        </w:rPr>
        <w:t xml:space="preserve">、</w:t>
      </w:r>
      <w:r>
        <w:rPr>
          <w:rFonts w:cs="仿宋"/>
          <w:sz w:val="24"/>
          <w:szCs w:val="24"/>
          <w:lang w:val="en-US" w:bidi="ar-SA"/>
        </w:rPr>
        <w:t xml:space="preserve">模版管理</w:t>
      </w:r>
      <w:r>
        <w:rPr>
          <w:rFonts w:hint="eastAsia" w:cs="仿宋"/>
          <w:sz w:val="24"/>
          <w:szCs w:val="24"/>
          <w:lang w:val="en-US" w:bidi="ar-SA"/>
        </w:rPr>
        <w:t xml:space="preserve">。</w:t>
      </w:r>
      <w:r/>
    </w:p>
    <w:p>
      <w:pPr>
        <w:ind w:firstLine="708"/>
        <w:jc w:val="both"/>
        <w:spacing w:line="360" w:lineRule="auto"/>
        <w:rPr>
          <w:rFonts w:cs="仿宋"/>
          <w:sz w:val="24"/>
          <w:szCs w:val="24"/>
          <w:lang w:val="en-US" w:bidi="ar-SA"/>
        </w:rPr>
      </w:pPr>
      <w:r>
        <w:rPr>
          <w:rFonts w:hint="eastAsia" w:cs="仿宋"/>
          <w:sz w:val="24"/>
          <w:szCs w:val="24"/>
          <w:lang w:val="en-US" w:bidi="ar-SA"/>
        </w:rPr>
        <w:t xml:space="preserve">2）</w:t>
      </w:r>
      <w:r>
        <w:rPr>
          <w:rFonts w:cs="仿宋"/>
          <w:sz w:val="24"/>
          <w:szCs w:val="24"/>
          <w:lang w:val="en-US" w:bidi="ar-SA"/>
        </w:rPr>
        <w:t xml:space="preserve">申报管理</w:t>
      </w:r>
      <w:r>
        <w:rPr>
          <w:rFonts w:hint="eastAsia" w:cs="仿宋"/>
          <w:sz w:val="24"/>
          <w:szCs w:val="24"/>
          <w:lang w:val="en-US" w:bidi="ar-SA"/>
        </w:rPr>
        <w:t xml:space="preserve">：</w:t>
      </w:r>
      <w:r>
        <w:rPr>
          <w:rFonts w:cs="仿宋"/>
          <w:sz w:val="24"/>
          <w:szCs w:val="24"/>
          <w:lang w:val="en-US" w:bidi="ar-SA"/>
        </w:rPr>
        <w:t xml:space="preserve">申报计划管理</w:t>
      </w:r>
      <w:r>
        <w:rPr>
          <w:rFonts w:hint="eastAsia" w:cs="仿宋"/>
          <w:sz w:val="24"/>
          <w:szCs w:val="24"/>
          <w:lang w:val="en-US" w:bidi="ar-SA"/>
        </w:rPr>
        <w:t xml:space="preserve">、</w:t>
      </w:r>
      <w:r>
        <w:rPr>
          <w:rFonts w:cs="仿宋"/>
          <w:sz w:val="24"/>
          <w:szCs w:val="24"/>
          <w:lang w:val="en-US" w:bidi="ar-SA"/>
        </w:rPr>
        <w:t xml:space="preserve">申报数据审核及查看</w:t>
      </w:r>
      <w:r>
        <w:rPr>
          <w:rFonts w:hint="eastAsia" w:cs="仿宋"/>
          <w:sz w:val="24"/>
          <w:szCs w:val="24"/>
          <w:lang w:val="en-US" w:bidi="ar-SA"/>
        </w:rPr>
        <w:t xml:space="preserve">、</w:t>
      </w:r>
      <w:r>
        <w:rPr>
          <w:rFonts w:cs="仿宋"/>
          <w:sz w:val="24"/>
          <w:szCs w:val="24"/>
          <w:lang w:val="en-US" w:bidi="ar-SA"/>
        </w:rPr>
        <w:t xml:space="preserve">评审管理</w:t>
      </w:r>
      <w:r>
        <w:rPr>
          <w:rFonts w:hint="eastAsia" w:cs="仿宋"/>
          <w:sz w:val="24"/>
          <w:szCs w:val="24"/>
          <w:lang w:val="en-US" w:bidi="ar-SA"/>
        </w:rPr>
        <w:t xml:space="preserve">、申报数据统计分析。</w:t>
      </w:r>
      <w:r/>
    </w:p>
    <w:p>
      <w:pPr>
        <w:ind w:firstLine="708"/>
        <w:jc w:val="both"/>
        <w:spacing w:line="360" w:lineRule="auto"/>
        <w:rPr>
          <w:rFonts w:cs="仿宋"/>
          <w:sz w:val="24"/>
          <w:szCs w:val="24"/>
          <w:lang w:val="en-US" w:bidi="ar-SA"/>
        </w:rPr>
      </w:pPr>
      <w:r>
        <w:rPr>
          <w:rFonts w:hint="eastAsia" w:cs="仿宋"/>
          <w:sz w:val="24"/>
          <w:szCs w:val="24"/>
          <w:lang w:val="en-US" w:bidi="ar-SA"/>
        </w:rPr>
        <w:t xml:space="preserve">3）</w:t>
      </w:r>
      <w:r>
        <w:rPr>
          <w:rFonts w:cs="仿宋"/>
          <w:sz w:val="24"/>
          <w:szCs w:val="24"/>
          <w:lang w:val="en-US" w:bidi="ar-SA"/>
        </w:rPr>
        <w:t xml:space="preserve">立项管理</w:t>
      </w:r>
      <w:r>
        <w:rPr>
          <w:rFonts w:hint="eastAsia" w:cs="仿宋"/>
          <w:sz w:val="24"/>
          <w:szCs w:val="24"/>
          <w:lang w:val="en-US" w:bidi="ar-SA"/>
        </w:rPr>
        <w:t xml:space="preserve">：查看所有已立项项目， 此时项目负责人在立项管理中可以看到已经立项的项目。</w:t>
      </w:r>
      <w:r/>
    </w:p>
    <w:p>
      <w:pPr>
        <w:ind w:firstLine="708"/>
        <w:jc w:val="both"/>
        <w:spacing w:line="360" w:lineRule="auto"/>
        <w:rPr>
          <w:rFonts w:cs="仿宋"/>
          <w:sz w:val="24"/>
          <w:szCs w:val="24"/>
          <w:lang w:val="en-US" w:bidi="ar-SA"/>
        </w:rPr>
      </w:pPr>
      <w:r>
        <w:rPr>
          <w:rFonts w:hint="eastAsia" w:cs="仿宋"/>
          <w:sz w:val="24"/>
          <w:szCs w:val="24"/>
          <w:lang w:val="en-US" w:bidi="ar-SA"/>
        </w:rPr>
        <w:t xml:space="preserve">4）</w:t>
      </w:r>
      <w:r>
        <w:rPr>
          <w:rFonts w:cs="仿宋"/>
          <w:sz w:val="24"/>
          <w:szCs w:val="24"/>
          <w:lang w:val="en-US" w:bidi="ar-SA"/>
        </w:rPr>
        <w:t xml:space="preserve">项目中检</w:t>
      </w:r>
      <w:r>
        <w:rPr>
          <w:rFonts w:hint="eastAsia" w:cs="仿宋"/>
          <w:sz w:val="24"/>
          <w:szCs w:val="24"/>
          <w:lang w:val="en-US" w:bidi="ar-SA"/>
        </w:rPr>
        <w:t xml:space="preserve">：在项目研究过程中，业务主管单位可对项目研究情况进行中。</w:t>
      </w:r>
      <w:r/>
    </w:p>
    <w:p>
      <w:pPr>
        <w:ind w:firstLine="708"/>
        <w:jc w:val="both"/>
        <w:spacing w:line="360" w:lineRule="auto"/>
        <w:rPr>
          <w:rFonts w:cs="仿宋"/>
          <w:sz w:val="24"/>
          <w:szCs w:val="24"/>
          <w:lang w:val="en-US" w:bidi="ar-SA"/>
        </w:rPr>
      </w:pPr>
      <w:r>
        <w:rPr>
          <w:rFonts w:hint="eastAsia" w:cs="仿宋"/>
          <w:sz w:val="24"/>
          <w:szCs w:val="24"/>
          <w:lang w:val="en-US" w:bidi="ar-SA"/>
        </w:rPr>
        <w:t xml:space="preserve">5）</w:t>
      </w:r>
      <w:r>
        <w:rPr>
          <w:rFonts w:cs="仿宋"/>
          <w:sz w:val="24"/>
          <w:szCs w:val="24"/>
          <w:lang w:val="en-US" w:bidi="ar-SA"/>
        </w:rPr>
        <w:t xml:space="preserve">项目结项管理</w:t>
      </w:r>
      <w:r>
        <w:rPr>
          <w:rFonts w:hint="eastAsia" w:cs="仿宋"/>
          <w:sz w:val="24"/>
          <w:szCs w:val="24"/>
          <w:lang w:val="en-US" w:bidi="ar-SA"/>
        </w:rPr>
        <w:t xml:space="preserve">：项目负责人</w:t>
      </w:r>
      <w:r>
        <w:rPr>
          <w:rFonts w:hint="eastAsia" w:cs="仿宋"/>
          <w:sz w:val="24"/>
          <w:szCs w:val="24"/>
          <w:lang w:val="en-US" w:bidi="ar-SA"/>
        </w:rPr>
        <w:t xml:space="preserve">提交结项申请</w:t>
      </w:r>
      <w:r>
        <w:rPr>
          <w:rFonts w:hint="eastAsia" w:cs="仿宋"/>
          <w:sz w:val="24"/>
          <w:szCs w:val="24"/>
          <w:lang w:val="en-US" w:bidi="ar-SA"/>
        </w:rPr>
        <w:t xml:space="preserve">，主管单位点击项目</w:t>
      </w:r>
      <w:r>
        <w:rPr>
          <w:rFonts w:hint="eastAsia" w:cs="仿宋"/>
          <w:sz w:val="24"/>
          <w:szCs w:val="24"/>
          <w:lang w:val="en-US" w:bidi="ar-SA"/>
        </w:rPr>
        <w:t xml:space="preserve">结项待</w:t>
      </w:r>
      <w:r>
        <w:rPr>
          <w:rFonts w:hint="eastAsia" w:cs="仿宋"/>
          <w:sz w:val="24"/>
          <w:szCs w:val="24"/>
          <w:lang w:val="en-US" w:bidi="ar-SA"/>
        </w:rPr>
        <w:t xml:space="preserve">审核数据、</w:t>
      </w:r>
      <w:r>
        <w:rPr>
          <w:rFonts w:cs="仿宋"/>
          <w:sz w:val="24"/>
          <w:szCs w:val="24"/>
          <w:lang w:val="en-US" w:bidi="ar-SA"/>
        </w:rPr>
        <w:t xml:space="preserve">结项鉴定</w:t>
      </w:r>
      <w:r>
        <w:rPr>
          <w:rFonts w:hint="eastAsia" w:cs="仿宋"/>
          <w:sz w:val="24"/>
          <w:szCs w:val="24"/>
          <w:lang w:val="en-US" w:bidi="ar-SA"/>
        </w:rPr>
        <w:t xml:space="preserve">、</w:t>
      </w:r>
      <w:r>
        <w:rPr>
          <w:rFonts w:cs="仿宋"/>
          <w:sz w:val="24"/>
          <w:szCs w:val="24"/>
          <w:lang w:val="en-US" w:bidi="ar-SA"/>
        </w:rPr>
        <w:t xml:space="preserve">结项审批</w:t>
      </w:r>
      <w:r>
        <w:rPr>
          <w:rFonts w:hint="eastAsia" w:cs="仿宋"/>
          <w:sz w:val="24"/>
          <w:szCs w:val="24"/>
          <w:lang w:val="en-US" w:bidi="ar-SA"/>
        </w:rPr>
        <w:t xml:space="preserve">、</w:t>
      </w:r>
      <w:r>
        <w:rPr>
          <w:rFonts w:cs="仿宋"/>
          <w:sz w:val="24"/>
          <w:szCs w:val="24"/>
          <w:lang w:val="en-US" w:bidi="ar-SA"/>
        </w:rPr>
        <w:t xml:space="preserve">结项公示</w:t>
      </w:r>
      <w:r>
        <w:rPr>
          <w:rFonts w:hint="eastAsia" w:cs="仿宋"/>
          <w:sz w:val="24"/>
          <w:szCs w:val="24"/>
          <w:lang w:val="en-US" w:bidi="ar-SA"/>
        </w:rPr>
        <w:t xml:space="preserve">。</w:t>
      </w:r>
      <w:r/>
    </w:p>
    <w:p>
      <w:pPr>
        <w:ind w:firstLine="708"/>
        <w:jc w:val="both"/>
        <w:spacing w:line="360" w:lineRule="auto"/>
        <w:rPr>
          <w:rFonts w:cs="仿宋"/>
          <w:sz w:val="24"/>
          <w:szCs w:val="24"/>
          <w:lang w:val="en-US" w:bidi="ar-SA"/>
        </w:rPr>
      </w:pPr>
      <w:r>
        <w:rPr>
          <w:rFonts w:hint="eastAsia" w:cs="仿宋"/>
          <w:sz w:val="24"/>
          <w:szCs w:val="24"/>
          <w:lang w:val="en-US" w:bidi="ar-SA"/>
        </w:rPr>
        <w:t xml:space="preserve">6）成果管理：包括各类科研成果、成果获奖以及学术交流活动信息管理功能，可基于Excel批量导入、第三方数据库对接等方式，实现各类科研成果信息快速、智能采集和认定等。</w:t>
      </w:r>
      <w:r/>
    </w:p>
    <w:p>
      <w:pPr>
        <w:ind w:firstLine="569"/>
        <w:jc w:val="both"/>
        <w:spacing w:line="360" w:lineRule="auto"/>
        <w:rPr>
          <w:rFonts w:cs="Times New Roman"/>
          <w:sz w:val="21"/>
          <w:szCs w:val="21"/>
          <w:lang w:val="en-US" w:bidi="ar-SA"/>
        </w:rPr>
      </w:pPr>
      <w:r>
        <w:rPr>
          <w:rFonts w:hint="eastAsia" w:cs="仿宋"/>
          <w:b/>
          <w:bCs/>
          <w:sz w:val="24"/>
          <w:szCs w:val="24"/>
          <w:lang w:val="en-US" w:bidi="ar-SA"/>
        </w:rPr>
        <w:t xml:space="preserve">2.5文艺创作服务管理系统。</w:t>
      </w:r>
      <w:r>
        <w:rPr>
          <w:rFonts w:hint="eastAsia" w:cs="仿宋"/>
          <w:sz w:val="24"/>
          <w:szCs w:val="24"/>
          <w:lang w:val="en-US" w:bidi="ar-SA"/>
        </w:rPr>
        <w:t xml:space="preserve">是文艺创作行业的综合性管理系统,实现了对文艺创作项目的全过程管理。包括题材发布创作流程管理、评审、用户管理、统计报表等功能模块等。</w:t>
      </w:r>
      <w:r/>
    </w:p>
    <w:p>
      <w:pPr>
        <w:ind w:firstLine="569"/>
        <w:jc w:val="both"/>
        <w:spacing w:line="360" w:lineRule="auto"/>
        <w:rPr>
          <w:rFonts w:cs="仿宋"/>
          <w:sz w:val="24"/>
          <w:szCs w:val="24"/>
          <w:lang w:val="en-US" w:bidi="ar-SA"/>
        </w:rPr>
      </w:pPr>
      <w:r>
        <w:rPr>
          <w:rFonts w:hint="eastAsia" w:cs="仿宋"/>
          <w:b/>
          <w:bCs/>
          <w:sz w:val="24"/>
          <w:szCs w:val="24"/>
          <w:lang w:val="en-US" w:bidi="ar-SA"/>
        </w:rPr>
        <w:t xml:space="preserve">2.6文化产业统计分析系统。</w:t>
      </w:r>
      <w:r>
        <w:rPr>
          <w:rFonts w:hint="eastAsia" w:cs="仿宋"/>
          <w:sz w:val="24"/>
          <w:szCs w:val="24"/>
          <w:lang w:val="en-US" w:bidi="ar-SA"/>
        </w:rPr>
        <w:t xml:space="preserve">通过对我省文化产业各类数据的接入，进行数据融合与治理，为文化全产业提供标准数据服务和增值数据服务。主要包括：</w:t>
      </w:r>
      <w:r/>
    </w:p>
    <w:p>
      <w:pPr>
        <w:ind w:firstLine="566"/>
        <w:jc w:val="both"/>
        <w:spacing w:line="360" w:lineRule="auto"/>
        <w:rPr>
          <w:rFonts w:cs="仿宋"/>
          <w:sz w:val="24"/>
          <w:szCs w:val="24"/>
          <w:lang w:val="en-US" w:bidi="ar-SA"/>
        </w:rPr>
      </w:pPr>
      <w:r>
        <w:rPr>
          <w:rFonts w:hint="eastAsia" w:cs="仿宋"/>
          <w:sz w:val="24"/>
          <w:szCs w:val="24"/>
          <w:lang w:val="en-US" w:bidi="ar-SA"/>
        </w:rPr>
        <w:t xml:space="preserve">1）用户注册登录。</w:t>
      </w:r>
      <w:r/>
    </w:p>
    <w:p>
      <w:pPr>
        <w:ind w:firstLine="566"/>
        <w:jc w:val="both"/>
        <w:spacing w:line="360" w:lineRule="auto"/>
        <w:rPr>
          <w:rFonts w:cs="仿宋"/>
          <w:sz w:val="24"/>
          <w:szCs w:val="24"/>
          <w:lang w:val="en-US" w:bidi="ar-SA"/>
        </w:rPr>
      </w:pPr>
      <w:r>
        <w:rPr>
          <w:rFonts w:hint="eastAsia" w:cs="仿宋"/>
          <w:sz w:val="24"/>
          <w:szCs w:val="24"/>
          <w:lang w:val="en-US" w:bidi="ar-SA"/>
        </w:rPr>
        <w:t xml:space="preserve">2）企业填报：培育企业填报、特色文化企业填报、特色文化个体户填报。</w:t>
      </w:r>
      <w:r/>
    </w:p>
    <w:p>
      <w:pPr>
        <w:ind w:firstLine="566"/>
        <w:jc w:val="both"/>
        <w:spacing w:line="360" w:lineRule="auto"/>
        <w:rPr>
          <w:rFonts w:cs="仿宋"/>
          <w:sz w:val="24"/>
          <w:szCs w:val="24"/>
          <w:lang w:val="en-US" w:bidi="ar-SA"/>
        </w:rPr>
      </w:pPr>
      <w:r>
        <w:rPr>
          <w:rFonts w:hint="eastAsia" w:cs="仿宋"/>
          <w:sz w:val="24"/>
          <w:szCs w:val="24"/>
          <w:lang w:val="en-US" w:bidi="ar-SA"/>
        </w:rPr>
        <w:t xml:space="preserve">3）企业财务信息更新。</w:t>
      </w:r>
      <w:r/>
    </w:p>
    <w:p>
      <w:pPr>
        <w:ind w:firstLine="566"/>
        <w:jc w:val="both"/>
        <w:spacing w:line="360" w:lineRule="auto"/>
        <w:rPr>
          <w:rFonts w:cs="仿宋"/>
          <w:sz w:val="24"/>
          <w:szCs w:val="24"/>
          <w:lang w:val="en-US" w:bidi="ar-SA"/>
        </w:rPr>
      </w:pPr>
      <w:r>
        <w:rPr>
          <w:rFonts w:hint="eastAsia" w:cs="仿宋"/>
          <w:sz w:val="24"/>
          <w:szCs w:val="24"/>
          <w:lang w:val="en-US" w:bidi="ar-SA"/>
        </w:rPr>
        <w:t xml:space="preserve">4）企业申报。</w:t>
      </w:r>
      <w:r/>
    </w:p>
    <w:p>
      <w:pPr>
        <w:ind w:firstLine="566"/>
        <w:jc w:val="both"/>
        <w:spacing w:line="360" w:lineRule="auto"/>
        <w:rPr>
          <w:rFonts w:cs="仿宋"/>
          <w:sz w:val="24"/>
          <w:szCs w:val="24"/>
          <w:lang w:val="en-US" w:bidi="ar-SA"/>
        </w:rPr>
      </w:pPr>
      <w:r>
        <w:rPr>
          <w:rFonts w:hint="eastAsia" w:cs="仿宋"/>
          <w:sz w:val="24"/>
          <w:szCs w:val="24"/>
          <w:lang w:val="en-US" w:bidi="ar-SA"/>
        </w:rPr>
        <w:t xml:space="preserve">5）流程审批。</w:t>
      </w:r>
      <w:r/>
    </w:p>
    <w:p>
      <w:pPr>
        <w:ind w:firstLine="566"/>
        <w:jc w:val="both"/>
        <w:spacing w:line="360" w:lineRule="auto"/>
        <w:rPr>
          <w:rFonts w:cs="仿宋"/>
          <w:sz w:val="24"/>
          <w:szCs w:val="24"/>
          <w:lang w:val="en-US" w:bidi="ar-SA"/>
        </w:rPr>
      </w:pPr>
      <w:r>
        <w:rPr>
          <w:rFonts w:hint="eastAsia" w:cs="仿宋"/>
          <w:sz w:val="24"/>
          <w:szCs w:val="24"/>
          <w:lang w:val="en-US" w:bidi="ar-SA"/>
        </w:rPr>
        <w:t xml:space="preserve">6）数据统计分析查询等。</w:t>
      </w:r>
      <w:r/>
    </w:p>
    <w:p>
      <w:pPr>
        <w:ind w:firstLine="569"/>
        <w:jc w:val="both"/>
        <w:spacing w:line="360" w:lineRule="auto"/>
        <w:rPr>
          <w:rFonts w:cs="仿宋"/>
          <w:sz w:val="24"/>
          <w:szCs w:val="24"/>
          <w:lang w:val="en-US" w:bidi="ar-SA"/>
        </w:rPr>
      </w:pPr>
      <w:r>
        <w:rPr>
          <w:rFonts w:hint="eastAsia" w:cs="仿宋"/>
          <w:b/>
          <w:bCs/>
          <w:sz w:val="24"/>
          <w:szCs w:val="24"/>
          <w:lang w:val="en-US" w:bidi="ar-SA"/>
        </w:rPr>
        <w:t xml:space="preserve">2.7数字出版审读服务系统。</w:t>
      </w:r>
      <w:r>
        <w:rPr>
          <w:rFonts w:hint="eastAsia" w:cs="仿宋"/>
          <w:sz w:val="24"/>
          <w:szCs w:val="24"/>
          <w:lang w:val="en-US" w:bidi="ar-SA"/>
        </w:rPr>
        <w:t xml:space="preserve">作为报刊、图书等出版物审查的数字化审读平台，改变传统低效的审读方式，全面提高出版物审读工作的时效性、审读量和准确率。主要包括：</w:t>
      </w:r>
      <w:r/>
    </w:p>
    <w:p>
      <w:pPr>
        <w:ind w:firstLine="566"/>
        <w:jc w:val="both"/>
        <w:spacing w:line="360" w:lineRule="auto"/>
        <w:rPr>
          <w:rFonts w:cs="仿宋"/>
          <w:sz w:val="24"/>
          <w:szCs w:val="24"/>
          <w:lang w:val="en-US" w:bidi="ar-SA"/>
        </w:rPr>
      </w:pPr>
      <w:r>
        <w:rPr>
          <w:rFonts w:hint="eastAsia" w:cs="仿宋"/>
          <w:sz w:val="24"/>
          <w:szCs w:val="24"/>
          <w:lang w:val="en-US" w:bidi="ar-SA"/>
        </w:rPr>
        <w:t xml:space="preserve">1）采集管理：媒体管理、采集来源</w:t>
      </w:r>
      <w:r/>
    </w:p>
    <w:p>
      <w:pPr>
        <w:ind w:firstLine="566"/>
        <w:jc w:val="both"/>
        <w:spacing w:line="360" w:lineRule="auto"/>
        <w:rPr>
          <w:rFonts w:cs="仿宋"/>
          <w:sz w:val="24"/>
          <w:szCs w:val="24"/>
          <w:lang w:val="en-US" w:bidi="ar-SA"/>
        </w:rPr>
      </w:pPr>
      <w:r>
        <w:rPr>
          <w:rFonts w:hint="eastAsia" w:cs="仿宋"/>
          <w:sz w:val="24"/>
          <w:szCs w:val="24"/>
          <w:lang w:val="en-US" w:bidi="ar-SA"/>
        </w:rPr>
        <w:t xml:space="preserve">2）源数据管理：采集数据、上传数据</w:t>
      </w:r>
      <w:r/>
    </w:p>
    <w:p>
      <w:pPr>
        <w:ind w:firstLine="566"/>
        <w:jc w:val="both"/>
        <w:spacing w:line="360" w:lineRule="auto"/>
        <w:rPr>
          <w:rFonts w:cs="仿宋"/>
          <w:sz w:val="24"/>
          <w:szCs w:val="24"/>
          <w:lang w:val="en-US" w:bidi="ar-SA"/>
        </w:rPr>
      </w:pPr>
      <w:r>
        <w:rPr>
          <w:rFonts w:hint="eastAsia" w:cs="仿宋"/>
          <w:sz w:val="24"/>
          <w:szCs w:val="24"/>
          <w:lang w:val="en-US" w:bidi="ar-SA"/>
        </w:rPr>
        <w:t xml:space="preserve">3）审读管理：媒体列表页、全站搜索、稿件列表页、稿件自动拆分、稿件手动拆分、AI审核标注、审核编辑页、手动批注、审核记录内容审核、内容送审、内容驳回、审读报告。</w:t>
      </w:r>
      <w:r/>
    </w:p>
    <w:p>
      <w:pPr>
        <w:ind w:firstLine="566"/>
        <w:jc w:val="both"/>
        <w:spacing w:line="360" w:lineRule="auto"/>
        <w:rPr>
          <w:rFonts w:cs="仿宋"/>
          <w:sz w:val="24"/>
          <w:szCs w:val="24"/>
          <w:lang w:val="en-US" w:bidi="ar-SA"/>
        </w:rPr>
      </w:pPr>
      <w:r>
        <w:rPr>
          <w:rFonts w:hint="eastAsia" w:cs="仿宋"/>
          <w:sz w:val="24"/>
          <w:szCs w:val="24"/>
          <w:lang w:val="en-US" w:bidi="ar-SA"/>
        </w:rPr>
        <w:t xml:space="preserve">4）数据统计：工作量统计、内容统计。</w:t>
      </w:r>
      <w:r/>
    </w:p>
    <w:p>
      <w:pPr>
        <w:ind w:firstLine="566"/>
        <w:jc w:val="both"/>
        <w:spacing w:line="360" w:lineRule="auto"/>
        <w:rPr>
          <w:rFonts w:cs="仿宋"/>
          <w:sz w:val="24"/>
          <w:szCs w:val="24"/>
          <w:lang w:val="en-US" w:bidi="ar-SA"/>
        </w:rPr>
      </w:pPr>
      <w:r>
        <w:rPr>
          <w:rFonts w:hint="eastAsia" w:cs="仿宋"/>
          <w:sz w:val="24"/>
          <w:szCs w:val="24"/>
          <w:lang w:val="en-US" w:bidi="ar-SA"/>
        </w:rPr>
        <w:t xml:space="preserve">5)系统管理与接口服务等。</w:t>
      </w:r>
      <w:r/>
    </w:p>
    <w:p>
      <w:pPr>
        <w:ind w:firstLine="569"/>
        <w:jc w:val="both"/>
        <w:spacing w:line="360" w:lineRule="auto"/>
        <w:rPr>
          <w:rFonts w:cs="仿宋"/>
          <w:sz w:val="24"/>
          <w:szCs w:val="24"/>
          <w:lang w:val="en-US" w:bidi="ar-SA"/>
        </w:rPr>
      </w:pPr>
      <w:r>
        <w:rPr>
          <w:rFonts w:hint="eastAsia" w:cs="仿宋"/>
          <w:b/>
          <w:bCs/>
          <w:sz w:val="24"/>
          <w:szCs w:val="24"/>
          <w:lang w:val="en-US" w:bidi="ar-SA"/>
        </w:rPr>
        <w:t xml:space="preserve">2.8业务申报系统。</w:t>
      </w:r>
      <w:r>
        <w:rPr>
          <w:rFonts w:hint="eastAsia" w:cs="仿宋"/>
          <w:sz w:val="24"/>
          <w:szCs w:val="24"/>
          <w:lang w:val="en-US" w:bidi="ar-SA"/>
        </w:rPr>
        <w:t xml:space="preserve">将宣传文化专项资金申报、文艺巡演申报和爱国主义教育基地数据申报3个独立系统进行底层逻辑整合，实现用户按权限调用不同业务系统功能等。</w:t>
      </w:r>
      <w:r/>
    </w:p>
    <w:p>
      <w:pPr>
        <w:ind w:firstLine="569"/>
        <w:jc w:val="both"/>
        <w:spacing w:line="360" w:lineRule="auto"/>
        <w:rPr>
          <w:rFonts w:cs="仿宋"/>
          <w:b/>
          <w:bCs/>
          <w:sz w:val="24"/>
          <w:szCs w:val="24"/>
          <w:lang w:val="en-US" w:bidi="ar-SA"/>
        </w:rPr>
      </w:pPr>
      <w:r>
        <w:rPr>
          <w:rFonts w:hint="eastAsia" w:cs="仿宋"/>
          <w:b/>
          <w:bCs/>
          <w:sz w:val="24"/>
          <w:szCs w:val="24"/>
          <w:lang w:val="en-US" w:bidi="ar-SA"/>
        </w:rPr>
        <w:t xml:space="preserve">3.业务系统</w:t>
      </w:r>
      <w:r>
        <w:rPr>
          <w:rFonts w:hint="eastAsia" w:cs="仿宋"/>
          <w:b/>
          <w:bCs/>
          <w:sz w:val="24"/>
          <w:szCs w:val="24"/>
          <w:lang w:val="en-US" w:bidi="ar-SA"/>
        </w:rPr>
        <w:t xml:space="preserve">信创改造</w:t>
      </w:r>
      <w:r>
        <w:rPr>
          <w:rFonts w:hint="eastAsia" w:cs="仿宋"/>
          <w:b/>
          <w:bCs/>
          <w:sz w:val="24"/>
          <w:szCs w:val="24"/>
          <w:lang w:val="en-US" w:bidi="ar-SA"/>
        </w:rPr>
        <w:t xml:space="preserve">需求</w:t>
      </w:r>
      <w:r/>
    </w:p>
    <w:p>
      <w:pPr>
        <w:ind w:firstLine="569"/>
        <w:jc w:val="both"/>
        <w:spacing w:line="360" w:lineRule="auto"/>
        <w:rPr>
          <w:rFonts w:cs="仿宋"/>
          <w:b/>
          <w:bCs/>
          <w:sz w:val="24"/>
          <w:szCs w:val="24"/>
          <w:lang w:val="en-US" w:bidi="ar-SA"/>
        </w:rPr>
      </w:pPr>
      <w:r>
        <w:rPr>
          <w:rFonts w:hint="eastAsia" w:cs="仿宋"/>
          <w:b/>
          <w:bCs/>
          <w:sz w:val="24"/>
          <w:szCs w:val="24"/>
          <w:lang w:val="en-US" w:bidi="ar-SA"/>
        </w:rPr>
        <w:t xml:space="preserve">3.1网站及业务系统支持环境</w:t>
      </w:r>
      <w:r/>
    </w:p>
    <w:p>
      <w:pPr>
        <w:numPr>
          <w:ilvl w:val="0"/>
          <w:numId w:val="50"/>
        </w:numPr>
        <w:ind w:firstLine="566"/>
        <w:jc w:val="both"/>
        <w:spacing w:line="360" w:lineRule="auto"/>
        <w:rPr>
          <w:rFonts w:cs="仿宋"/>
          <w:sz w:val="24"/>
          <w:szCs w:val="24"/>
          <w:lang w:val="en-US" w:bidi="ar-SA"/>
        </w:rPr>
      </w:pPr>
      <w:r>
        <w:rPr>
          <w:rFonts w:hint="eastAsia" w:cs="仿宋"/>
          <w:sz w:val="24"/>
          <w:szCs w:val="24"/>
          <w:lang w:val="en-US" w:bidi="ar-SA"/>
        </w:rPr>
        <w:t xml:space="preserve">操作系统、CMS、中间件、数据库</w:t>
      </w:r>
      <w:r>
        <w:rPr>
          <w:rFonts w:hint="eastAsia" w:cs="仿宋"/>
          <w:sz w:val="24"/>
          <w:szCs w:val="24"/>
          <w:lang w:val="en-US" w:bidi="ar-SA"/>
        </w:rPr>
        <w:t xml:space="preserve">采用信创</w:t>
      </w:r>
      <w:r>
        <w:rPr>
          <w:rFonts w:hint="eastAsia" w:cs="仿宋"/>
          <w:sz w:val="24"/>
          <w:szCs w:val="24"/>
          <w:lang w:val="en-US" w:bidi="ar-SA"/>
        </w:rPr>
        <w:t xml:space="preserve">产品。</w:t>
      </w:r>
      <w:r/>
    </w:p>
    <w:p>
      <w:pPr>
        <w:numPr>
          <w:ilvl w:val="0"/>
          <w:numId w:val="50"/>
        </w:numPr>
        <w:ind w:firstLine="566"/>
        <w:jc w:val="both"/>
        <w:spacing w:line="360" w:lineRule="auto"/>
        <w:rPr>
          <w:rFonts w:cs="仿宋"/>
          <w:sz w:val="24"/>
          <w:szCs w:val="24"/>
          <w:lang w:val="en-US" w:bidi="ar-SA"/>
        </w:rPr>
      </w:pPr>
      <w:r>
        <w:rPr>
          <w:rFonts w:hint="eastAsia" w:cs="仿宋"/>
          <w:sz w:val="24"/>
          <w:szCs w:val="24"/>
          <w:lang w:val="en-US" w:bidi="ar-SA"/>
        </w:rPr>
        <w:t xml:space="preserve">具有信创开发</w:t>
      </w:r>
      <w:r>
        <w:rPr>
          <w:rFonts w:hint="eastAsia" w:cs="仿宋"/>
          <w:sz w:val="24"/>
          <w:szCs w:val="24"/>
          <w:lang w:val="en-US" w:bidi="ar-SA"/>
        </w:rPr>
        <w:t xml:space="preserve">环境，具有互联网数据中心场所及数据业务处理能力。</w:t>
      </w:r>
      <w:r/>
    </w:p>
    <w:p>
      <w:pPr>
        <w:ind w:firstLine="569"/>
        <w:jc w:val="both"/>
        <w:spacing w:line="360" w:lineRule="auto"/>
        <w:rPr>
          <w:rFonts w:cs="仿宋"/>
          <w:b/>
          <w:bCs/>
          <w:sz w:val="24"/>
          <w:szCs w:val="24"/>
          <w:lang w:val="en-US" w:bidi="ar-SA"/>
        </w:rPr>
      </w:pPr>
      <w:r>
        <w:rPr>
          <w:rFonts w:hint="eastAsia" w:cs="仿宋"/>
          <w:b/>
          <w:bCs/>
          <w:sz w:val="24"/>
          <w:szCs w:val="24"/>
          <w:lang w:val="en-US" w:bidi="ar-SA"/>
        </w:rPr>
        <w:t xml:space="preserve">3.2网站及业务系统改造后的要求:</w:t>
      </w:r>
      <w:r/>
    </w:p>
    <w:p>
      <w:pPr>
        <w:ind w:firstLine="566"/>
        <w:jc w:val="both"/>
        <w:spacing w:line="360" w:lineRule="auto"/>
        <w:rPr>
          <w:rFonts w:cs="仿宋"/>
          <w:sz w:val="24"/>
          <w:szCs w:val="24"/>
          <w:lang w:val="en-US" w:bidi="ar-SA"/>
        </w:rPr>
      </w:pPr>
      <w:r>
        <w:rPr>
          <w:rFonts w:hint="eastAsia" w:cs="仿宋"/>
          <w:sz w:val="24"/>
          <w:szCs w:val="24"/>
          <w:lang w:val="en-US" w:bidi="ar-SA"/>
        </w:rPr>
        <w:t xml:space="preserve">1）业务功能与上述业务系统功能描述一致。</w:t>
      </w:r>
      <w:r/>
    </w:p>
    <w:p>
      <w:pPr>
        <w:ind w:firstLine="566"/>
        <w:jc w:val="both"/>
        <w:spacing w:line="360" w:lineRule="auto"/>
        <w:rPr>
          <w:rFonts w:cs="仿宋"/>
          <w:sz w:val="24"/>
          <w:szCs w:val="24"/>
          <w:lang w:val="en-US" w:bidi="ar-SA"/>
        </w:rPr>
      </w:pPr>
      <w:r>
        <w:rPr>
          <w:rFonts w:hint="eastAsia" w:cs="仿宋"/>
          <w:sz w:val="24"/>
          <w:szCs w:val="24"/>
          <w:lang w:val="en-US" w:bidi="ar-SA"/>
        </w:rPr>
        <w:t xml:space="preserve">2）改造过程中确保数据的安全性和完整性，具备数据治理能力。</w:t>
      </w:r>
      <w:r/>
    </w:p>
    <w:p>
      <w:pPr>
        <w:ind w:firstLine="482"/>
        <w:jc w:val="both"/>
        <w:spacing w:line="360" w:lineRule="auto"/>
        <w:rPr>
          <w:rFonts w:cs="仿宋"/>
          <w:b/>
          <w:bCs/>
          <w:sz w:val="24"/>
          <w:szCs w:val="24"/>
          <w:lang w:val="en-US" w:bidi="ar-SA"/>
        </w:rPr>
      </w:pPr>
      <w:r>
        <w:rPr>
          <w:rFonts w:hint="eastAsia" w:cs="仿宋"/>
          <w:b/>
          <w:bCs/>
          <w:sz w:val="24"/>
          <w:szCs w:val="24"/>
          <w:lang w:val="en-US" w:bidi="ar-SA"/>
        </w:rPr>
        <w:t xml:space="preserve">4.网络安全保障</w:t>
      </w:r>
      <w:r/>
    </w:p>
    <w:p>
      <w:pPr>
        <w:ind w:firstLine="480"/>
        <w:jc w:val="both"/>
        <w:spacing w:line="360" w:lineRule="auto"/>
        <w:rPr>
          <w:rFonts w:cs="仿宋"/>
          <w:sz w:val="24"/>
          <w:szCs w:val="24"/>
          <w:lang w:val="en-US" w:bidi="ar-SA"/>
        </w:rPr>
      </w:pPr>
      <w:r>
        <w:rPr>
          <w:rFonts w:hint="eastAsia" w:cs="仿宋"/>
          <w:sz w:val="24"/>
          <w:szCs w:val="24"/>
          <w:lang w:val="en-US" w:bidi="ar-SA"/>
        </w:rPr>
        <w:t xml:space="preserve">（1）配合做好网络安全防护工作，及时响应并修复发现的网络安全漏洞。</w:t>
      </w:r>
      <w:r/>
    </w:p>
    <w:p>
      <w:pPr>
        <w:ind w:firstLine="480"/>
        <w:jc w:val="both"/>
        <w:spacing w:line="360" w:lineRule="auto"/>
        <w:rPr>
          <w:rFonts w:cs="仿宋"/>
          <w:sz w:val="24"/>
          <w:szCs w:val="24"/>
          <w:lang w:val="en-US" w:bidi="ar-SA"/>
        </w:rPr>
      </w:pPr>
      <w:r>
        <w:rPr>
          <w:rFonts w:hint="eastAsia" w:cs="仿宋"/>
          <w:sz w:val="24"/>
          <w:szCs w:val="24"/>
          <w:lang w:val="en-US" w:bidi="ar-SA"/>
        </w:rPr>
        <w:t xml:space="preserve">（2）增强系统安全性能，强化系统密码校验规则，严格发稿系统、应用系统、操作系统及数据库运维账号使用管理。</w:t>
      </w:r>
      <w:r/>
    </w:p>
    <w:p>
      <w:pPr>
        <w:ind w:firstLine="480"/>
        <w:jc w:val="both"/>
        <w:spacing w:line="360" w:lineRule="auto"/>
        <w:rPr>
          <w:rFonts w:cs="仿宋"/>
          <w:sz w:val="24"/>
          <w:szCs w:val="24"/>
          <w:lang w:val="en-US" w:bidi="ar-SA"/>
        </w:rPr>
      </w:pPr>
      <w:r>
        <w:rPr>
          <w:rFonts w:hint="eastAsia" w:cs="仿宋"/>
          <w:sz w:val="24"/>
          <w:szCs w:val="24"/>
          <w:lang w:val="en-US" w:bidi="ar-SA"/>
        </w:rPr>
        <w:t xml:space="preserve">（3）配合做好节假日和重大活动网络安全保障工作，制定网络安全应急预案。</w:t>
      </w:r>
      <w:r/>
    </w:p>
    <w:p>
      <w:pPr>
        <w:ind w:firstLine="480"/>
        <w:jc w:val="both"/>
        <w:spacing w:line="360" w:lineRule="auto"/>
        <w:rPr>
          <w:rFonts w:cs="仿宋"/>
          <w:sz w:val="24"/>
          <w:szCs w:val="24"/>
          <w:lang w:val="en-US" w:bidi="ar-SA"/>
        </w:rPr>
      </w:pPr>
      <w:r>
        <w:rPr>
          <w:rFonts w:hint="eastAsia" w:cs="仿宋"/>
          <w:sz w:val="24"/>
          <w:szCs w:val="24"/>
          <w:lang w:val="en-US" w:bidi="ar-SA"/>
        </w:rPr>
        <w:t xml:space="preserve">（4）系统故障及漏洞修复：确保系统业务及时恢复，及时修复系统故障及漏洞，能够防控网页篡改、抵御流量攻击、防止SQL注入，定期进行渗透检测。对于重大故障，系统恢复24小时内提交详细的系统故障分析报告。</w:t>
      </w:r>
      <w:r/>
    </w:p>
    <w:p>
      <w:pPr>
        <w:ind w:firstLine="480"/>
        <w:jc w:val="both"/>
        <w:spacing w:line="360" w:lineRule="auto"/>
        <w:rPr>
          <w:rFonts w:cs="仿宋"/>
          <w:sz w:val="24"/>
          <w:szCs w:val="24"/>
          <w:lang w:val="en-US" w:bidi="ar-SA"/>
        </w:rPr>
      </w:pPr>
      <w:r>
        <w:rPr>
          <w:rFonts w:hint="eastAsia" w:cs="仿宋"/>
          <w:sz w:val="24"/>
          <w:szCs w:val="24"/>
          <w:lang w:val="en-US" w:bidi="ar-SA"/>
        </w:rPr>
        <w:t xml:space="preserve">（5）提供7x24小时安全值班。</w:t>
      </w:r>
      <w:r/>
    </w:p>
    <w:p>
      <w:pPr>
        <w:ind w:firstLine="480"/>
        <w:jc w:val="both"/>
        <w:spacing w:line="360" w:lineRule="auto"/>
        <w:rPr>
          <w:rFonts w:cs="仿宋"/>
          <w:sz w:val="24"/>
          <w:szCs w:val="24"/>
          <w:lang w:val="en-US" w:bidi="ar-SA"/>
        </w:rPr>
      </w:pPr>
      <w:r>
        <w:rPr>
          <w:rFonts w:hint="eastAsia" w:cs="仿宋"/>
          <w:sz w:val="24"/>
          <w:szCs w:val="24"/>
          <w:lang w:val="en-US" w:bidi="ar-SA"/>
        </w:rPr>
        <w:t xml:space="preserve">（6）系统运行情况检查与监测：定期对系统运行情况进行检查，包括功能性巡检、服务器巡检、数据库维护、数据备份检查等，保障系统稳定运行。</w:t>
      </w:r>
      <w:r/>
    </w:p>
    <w:p>
      <w:pPr>
        <w:ind w:firstLine="480"/>
        <w:jc w:val="both"/>
        <w:spacing w:line="360" w:lineRule="auto"/>
        <w:rPr>
          <w:rFonts w:cs="仿宋"/>
          <w:sz w:val="24"/>
          <w:szCs w:val="24"/>
          <w:lang w:val="en-US" w:bidi="ar-SA"/>
        </w:rPr>
      </w:pPr>
      <w:r>
        <w:rPr>
          <w:rFonts w:hint="eastAsia" w:cs="仿宋"/>
          <w:sz w:val="24"/>
          <w:szCs w:val="24"/>
          <w:lang w:val="en-US" w:bidi="ar-SA"/>
        </w:rPr>
        <w:t xml:space="preserve">（7）业务保障：保障日常业务正常运转，积极配合业务部门查询及处理业务问题。</w:t>
      </w:r>
      <w:r/>
    </w:p>
    <w:p>
      <w:pPr>
        <w:ind w:firstLine="480"/>
        <w:jc w:val="both"/>
        <w:spacing w:line="360" w:lineRule="auto"/>
        <w:rPr>
          <w:rFonts w:cs="Times New Roman"/>
          <w:sz w:val="21"/>
          <w:szCs w:val="21"/>
          <w:lang w:val="en-US" w:bidi="ar-SA"/>
        </w:rPr>
      </w:pPr>
      <w:r>
        <w:rPr>
          <w:rFonts w:hint="eastAsia" w:cs="仿宋"/>
          <w:sz w:val="24"/>
          <w:szCs w:val="24"/>
          <w:lang w:val="en-US" w:bidi="ar-SA"/>
        </w:rPr>
        <w:t xml:space="preserve">（8）安全等级保护：按照《信息安全技术网络安全等级保护基本要求》进行三级等保。</w:t>
      </w:r>
      <w:r/>
    </w:p>
    <w:p>
      <w:pPr>
        <w:ind w:firstLine="482"/>
        <w:jc w:val="both"/>
        <w:rPr>
          <w:rFonts w:cs="仿宋"/>
          <w:b/>
          <w:bCs/>
          <w:sz w:val="24"/>
          <w:szCs w:val="24"/>
          <w:lang w:val="en-US" w:bidi="ar-SA"/>
        </w:rPr>
      </w:pPr>
      <w:r>
        <w:rPr>
          <w:rFonts w:hint="eastAsia" w:cs="仿宋"/>
          <w:b/>
          <w:bCs/>
          <w:sz w:val="24"/>
          <w:szCs w:val="24"/>
          <w:lang w:val="en-US" w:bidi="ar-SA"/>
        </w:rPr>
        <w:t xml:space="preserve">5.服务响应要求</w:t>
      </w:r>
      <w:r/>
    </w:p>
    <w:p>
      <w:pPr>
        <w:ind w:firstLine="482"/>
        <w:jc w:val="both"/>
        <w:rPr>
          <w:rFonts w:cs="仿宋"/>
          <w:b/>
          <w:bCs/>
          <w:sz w:val="24"/>
          <w:szCs w:val="24"/>
          <w:lang w:val="en-US" w:bidi="ar-SA"/>
        </w:rPr>
      </w:pPr>
      <w:r>
        <w:rPr>
          <w:rFonts w:hint="eastAsia" w:cs="仿宋"/>
          <w:b/>
          <w:bCs/>
          <w:sz w:val="24"/>
          <w:szCs w:val="24"/>
          <w:lang w:val="en-US" w:bidi="ar-SA"/>
        </w:rPr>
        <w:t xml:space="preserve">（1）针对不同的故障级别，应在规定时间内进行响应并解决故障，服务相应等级表如下所示：</w:t>
      </w:r>
      <w:r/>
    </w:p>
    <w:tbl>
      <w:tblPr>
        <w:tblW w:w="483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57" w:type="dxa"/>
          <w:right w:w="57" w:type="dxa"/>
        </w:tblCellMar>
        <w:tblLook w:val="0000" w:firstRow="0" w:lastRow="0" w:firstColumn="0" w:lastColumn="0" w:noHBand="0" w:noVBand="0"/>
      </w:tblPr>
      <w:tblGrid>
        <w:gridCol w:w="4044"/>
        <w:gridCol w:w="1660"/>
        <w:gridCol w:w="3825"/>
      </w:tblGrid>
      <w:tr>
        <w:trPr>
          <w:jc w:val="center"/>
          <w:trHeight w:val="351"/>
        </w:trPr>
        <w:tc>
          <w:tcPr>
            <w:tcW w:w="3452" w:type="dxa"/>
            <w:vAlign w:val="center"/>
            <w:textDirection w:val="lrTb"/>
            <w:noWrap w:val="false"/>
          </w:tcPr>
          <w:p>
            <w:pPr>
              <w:jc w:val="center"/>
              <w:rPr>
                <w:rFonts w:cs="仿宋"/>
                <w:b/>
                <w:bCs/>
                <w:sz w:val="24"/>
                <w:szCs w:val="24"/>
                <w:lang w:val="en-US" w:bidi="ar-SA"/>
              </w:rPr>
            </w:pPr>
            <w:r>
              <w:rPr>
                <w:rFonts w:hint="eastAsia" w:cs="仿宋"/>
                <w:b/>
                <w:bCs/>
                <w:sz w:val="24"/>
                <w:szCs w:val="24"/>
                <w:lang w:val="en-US" w:bidi="ar-SA"/>
              </w:rPr>
              <w:t xml:space="preserve">故障级别</w:t>
            </w:r>
            <w:r/>
          </w:p>
        </w:tc>
        <w:tc>
          <w:tcPr>
            <w:tcW w:w="1417" w:type="dxa"/>
            <w:vAlign w:val="center"/>
            <w:textDirection w:val="lrTb"/>
            <w:noWrap w:val="false"/>
          </w:tcPr>
          <w:p>
            <w:pPr>
              <w:jc w:val="center"/>
              <w:rPr>
                <w:rFonts w:cs="仿宋"/>
                <w:b/>
                <w:bCs/>
                <w:sz w:val="24"/>
                <w:szCs w:val="24"/>
                <w:lang w:val="en-US" w:bidi="ar-SA"/>
              </w:rPr>
            </w:pPr>
            <w:r>
              <w:rPr>
                <w:rFonts w:hint="eastAsia" w:cs="仿宋"/>
                <w:b/>
                <w:bCs/>
                <w:sz w:val="24"/>
                <w:szCs w:val="24"/>
                <w:lang w:val="en-US" w:bidi="ar-SA"/>
              </w:rPr>
              <w:t xml:space="preserve">响应时间</w:t>
            </w:r>
            <w:r/>
          </w:p>
        </w:tc>
        <w:tc>
          <w:tcPr>
            <w:tcW w:w="3265" w:type="dxa"/>
            <w:vAlign w:val="center"/>
            <w:textDirection w:val="lrTb"/>
            <w:noWrap w:val="false"/>
          </w:tcPr>
          <w:p>
            <w:pPr>
              <w:jc w:val="center"/>
              <w:rPr>
                <w:rFonts w:cs="仿宋"/>
                <w:b/>
                <w:bCs/>
                <w:sz w:val="24"/>
                <w:szCs w:val="24"/>
                <w:lang w:val="en-US" w:bidi="ar-SA"/>
              </w:rPr>
            </w:pPr>
            <w:r>
              <w:rPr>
                <w:rFonts w:hint="eastAsia" w:cs="仿宋"/>
                <w:b/>
                <w:bCs/>
                <w:sz w:val="24"/>
                <w:szCs w:val="24"/>
                <w:lang w:val="en-US" w:bidi="ar-SA"/>
              </w:rPr>
              <w:t xml:space="preserve">故障解决时间</w:t>
            </w:r>
            <w:r/>
          </w:p>
        </w:tc>
      </w:tr>
      <w:tr>
        <w:trPr>
          <w:jc w:val="center"/>
          <w:trHeight w:val="1534"/>
        </w:trPr>
        <w:tc>
          <w:tcPr>
            <w:tcW w:w="3452" w:type="dxa"/>
            <w:vAlign w:val="center"/>
            <w:textDirection w:val="lrTb"/>
            <w:noWrap w:val="false"/>
          </w:tcPr>
          <w:p>
            <w:pPr>
              <w:jc w:val="both"/>
              <w:widowControl/>
              <w:rPr>
                <w:rFonts w:cs="仿宋"/>
                <w:sz w:val="24"/>
                <w:szCs w:val="24"/>
                <w:lang w:val="en-US" w:bidi="ar-SA"/>
              </w:rPr>
            </w:pPr>
            <w:r>
              <w:rPr>
                <w:rFonts w:hint="eastAsia" w:cs="仿宋"/>
                <w:sz w:val="24"/>
                <w:szCs w:val="24"/>
                <w:lang w:val="en-US" w:bidi="ar-SA"/>
              </w:rPr>
              <w:t xml:space="preserve">I级：属于紧急问题；其具体现象为：系统崩溃导致业务停止、数据丢失。</w:t>
            </w:r>
            <w:r/>
          </w:p>
        </w:tc>
        <w:tc>
          <w:tcPr>
            <w:tcW w:w="1417" w:type="dxa"/>
            <w:vAlign w:val="center"/>
            <w:textDirection w:val="lrTb"/>
            <w:noWrap w:val="false"/>
          </w:tcPr>
          <w:p>
            <w:pPr>
              <w:jc w:val="both"/>
              <w:widowControl/>
              <w:rPr>
                <w:rFonts w:cs="仿宋"/>
                <w:sz w:val="24"/>
                <w:szCs w:val="24"/>
                <w:lang w:val="en-US" w:bidi="ar-SA"/>
              </w:rPr>
            </w:pPr>
            <w:r>
              <w:rPr>
                <w:rFonts w:hint="eastAsia" w:cs="仿宋"/>
                <w:sz w:val="24"/>
                <w:szCs w:val="24"/>
                <w:lang w:val="en-US" w:bidi="ar-SA"/>
              </w:rPr>
              <w:t xml:space="preserve">15分钟内响应并立即处置</w:t>
            </w:r>
            <w:r/>
          </w:p>
        </w:tc>
        <w:tc>
          <w:tcPr>
            <w:tcW w:w="3265" w:type="dxa"/>
            <w:vAlign w:val="center"/>
            <w:textDirection w:val="lrTb"/>
            <w:noWrap w:val="false"/>
          </w:tcPr>
          <w:p>
            <w:pPr>
              <w:jc w:val="both"/>
              <w:widowControl/>
              <w:rPr>
                <w:rFonts w:cs="仿宋"/>
                <w:sz w:val="24"/>
                <w:szCs w:val="24"/>
                <w:lang w:val="en-US" w:bidi="ar-SA"/>
              </w:rPr>
            </w:pPr>
            <w:r>
              <w:rPr>
                <w:rFonts w:hint="eastAsia" w:cs="仿宋"/>
                <w:sz w:val="24"/>
                <w:szCs w:val="24"/>
                <w:lang w:val="en-US" w:bidi="ar-SA"/>
              </w:rPr>
              <w:t xml:space="preserve">原则上1小时以内处理完毕，如在规定时间内无法解决，须提前向采购人提交初步分析报告、解决方案和预计解决时间。</w:t>
            </w:r>
            <w:r/>
          </w:p>
        </w:tc>
      </w:tr>
      <w:tr>
        <w:trPr>
          <w:jc w:val="center"/>
          <w:trHeight w:val="1275"/>
        </w:trPr>
        <w:tc>
          <w:tcPr>
            <w:tcW w:w="3452" w:type="dxa"/>
            <w:vAlign w:val="center"/>
            <w:textDirection w:val="lrTb"/>
            <w:noWrap w:val="false"/>
          </w:tcPr>
          <w:p>
            <w:pPr>
              <w:jc w:val="both"/>
              <w:widowControl/>
              <w:rPr>
                <w:rFonts w:cs="仿宋"/>
                <w:sz w:val="24"/>
                <w:szCs w:val="24"/>
                <w:lang w:val="en-US" w:bidi="ar-SA"/>
              </w:rPr>
            </w:pPr>
            <w:r>
              <w:rPr>
                <w:rFonts w:hint="eastAsia" w:cs="仿宋"/>
                <w:sz w:val="24"/>
                <w:szCs w:val="24"/>
                <w:lang w:val="en-US" w:bidi="ar-SA"/>
              </w:rPr>
              <w:t xml:space="preserve">II级：属于严重问题；其具体现象为：出现部分部件失效、系统性能下降但能正常运行，不影响正常业务运作。</w:t>
            </w:r>
            <w:r/>
          </w:p>
        </w:tc>
        <w:tc>
          <w:tcPr>
            <w:tcW w:w="1417" w:type="dxa"/>
            <w:vAlign w:val="center"/>
            <w:textDirection w:val="lrTb"/>
            <w:noWrap w:val="false"/>
          </w:tcPr>
          <w:p>
            <w:pPr>
              <w:jc w:val="both"/>
              <w:widowControl/>
              <w:rPr>
                <w:rFonts w:cs="仿宋"/>
                <w:sz w:val="24"/>
                <w:szCs w:val="24"/>
                <w:lang w:val="en-US" w:bidi="ar-SA"/>
              </w:rPr>
            </w:pPr>
            <w:r>
              <w:rPr>
                <w:rFonts w:hint="eastAsia" w:cs="仿宋"/>
                <w:sz w:val="24"/>
                <w:szCs w:val="24"/>
                <w:lang w:val="en-US" w:bidi="ar-SA"/>
              </w:rPr>
              <w:t xml:space="preserve">1小时内响应并立即处置</w:t>
            </w:r>
            <w:r/>
          </w:p>
        </w:tc>
        <w:tc>
          <w:tcPr>
            <w:tcW w:w="3265" w:type="dxa"/>
            <w:vAlign w:val="center"/>
            <w:textDirection w:val="lrTb"/>
            <w:noWrap w:val="false"/>
          </w:tcPr>
          <w:p>
            <w:pPr>
              <w:jc w:val="both"/>
              <w:widowControl/>
              <w:rPr>
                <w:rFonts w:cs="仿宋"/>
                <w:sz w:val="24"/>
                <w:szCs w:val="24"/>
                <w:lang w:val="en-US" w:bidi="ar-SA"/>
              </w:rPr>
            </w:pPr>
            <w:r>
              <w:rPr>
                <w:rFonts w:hint="eastAsia" w:cs="仿宋"/>
                <w:sz w:val="24"/>
                <w:szCs w:val="24"/>
                <w:lang w:val="en-US" w:bidi="ar-SA"/>
              </w:rPr>
              <w:t xml:space="preserve">原则上4小时内处理完毕，如在规定时间内无法解决的，须提前向采购人提交初步分析报告、解决方案和预计解决时间。</w:t>
            </w:r>
            <w:r/>
          </w:p>
        </w:tc>
      </w:tr>
      <w:tr>
        <w:trPr>
          <w:jc w:val="center"/>
          <w:trHeight w:val="1312"/>
        </w:trPr>
        <w:tc>
          <w:tcPr>
            <w:tcW w:w="3452" w:type="dxa"/>
            <w:vAlign w:val="center"/>
            <w:textDirection w:val="lrTb"/>
            <w:noWrap w:val="false"/>
          </w:tcPr>
          <w:p>
            <w:pPr>
              <w:jc w:val="both"/>
              <w:widowControl/>
              <w:rPr>
                <w:rFonts w:cs="仿宋"/>
                <w:sz w:val="24"/>
                <w:szCs w:val="24"/>
                <w:lang w:val="en-US" w:bidi="ar-SA"/>
              </w:rPr>
            </w:pPr>
            <w:r>
              <w:rPr>
                <w:rFonts w:hint="eastAsia" w:cs="仿宋"/>
                <w:sz w:val="24"/>
                <w:szCs w:val="24"/>
                <w:lang w:val="en-US" w:bidi="ar-SA"/>
              </w:rPr>
              <w:t xml:space="preserve">III级：属于较严重问题；其具体现象为：出现系统报错或警告，但业务系统能继续运行且性能不受影响。</w:t>
            </w:r>
            <w:r/>
          </w:p>
        </w:tc>
        <w:tc>
          <w:tcPr>
            <w:tcW w:w="1417" w:type="dxa"/>
            <w:vAlign w:val="center"/>
            <w:textDirection w:val="lrTb"/>
            <w:noWrap w:val="false"/>
          </w:tcPr>
          <w:p>
            <w:pPr>
              <w:jc w:val="both"/>
              <w:widowControl/>
              <w:rPr>
                <w:rFonts w:cs="仿宋"/>
                <w:sz w:val="24"/>
                <w:szCs w:val="24"/>
                <w:lang w:val="en-US" w:bidi="ar-SA"/>
              </w:rPr>
            </w:pPr>
            <w:r>
              <w:rPr>
                <w:rFonts w:hint="eastAsia" w:cs="仿宋"/>
                <w:sz w:val="24"/>
                <w:szCs w:val="24"/>
                <w:lang w:val="en-US" w:bidi="ar-SA"/>
              </w:rPr>
              <w:t xml:space="preserve">3小时内响应并立即处置</w:t>
            </w:r>
            <w:r/>
          </w:p>
        </w:tc>
        <w:tc>
          <w:tcPr>
            <w:tcW w:w="3265" w:type="dxa"/>
            <w:vAlign w:val="center"/>
            <w:textDirection w:val="lrTb"/>
            <w:noWrap w:val="false"/>
          </w:tcPr>
          <w:p>
            <w:pPr>
              <w:jc w:val="both"/>
              <w:widowControl/>
              <w:rPr>
                <w:rFonts w:cs="仿宋"/>
                <w:sz w:val="24"/>
                <w:szCs w:val="24"/>
                <w:lang w:val="en-US" w:bidi="ar-SA"/>
              </w:rPr>
            </w:pPr>
            <w:r>
              <w:rPr>
                <w:rFonts w:hint="eastAsia" w:cs="仿宋"/>
                <w:sz w:val="24"/>
                <w:szCs w:val="24"/>
                <w:lang w:val="en-US" w:bidi="ar-SA"/>
              </w:rPr>
              <w:t xml:space="preserve">原则上当天处理完毕，如在规定时间内无法解决的，须提前向采购人提交初步分析报告、解决方案和预计解决时间。</w:t>
            </w:r>
            <w:r/>
          </w:p>
        </w:tc>
      </w:tr>
      <w:tr>
        <w:trPr>
          <w:jc w:val="center"/>
          <w:trHeight w:val="1344"/>
        </w:trPr>
        <w:tc>
          <w:tcPr>
            <w:tcW w:w="3452" w:type="dxa"/>
            <w:vAlign w:val="center"/>
            <w:textDirection w:val="lrTb"/>
            <w:noWrap w:val="false"/>
          </w:tcPr>
          <w:p>
            <w:pPr>
              <w:jc w:val="both"/>
              <w:widowControl/>
              <w:rPr>
                <w:rFonts w:cs="仿宋"/>
                <w:sz w:val="24"/>
                <w:szCs w:val="24"/>
                <w:lang w:val="en-US" w:bidi="ar-SA"/>
              </w:rPr>
            </w:pPr>
            <w:r>
              <w:rPr>
                <w:rFonts w:hint="eastAsia" w:cs="仿宋"/>
                <w:sz w:val="24"/>
                <w:szCs w:val="24"/>
                <w:lang w:val="en-US" w:bidi="ar-SA"/>
              </w:rPr>
              <w:t xml:space="preserve">IV级：属于普通问题；其具体现象为：系统技术功能、安装或配置咨询，或其他显然不影响业务的预约服务。</w:t>
            </w:r>
            <w:r/>
          </w:p>
        </w:tc>
        <w:tc>
          <w:tcPr>
            <w:tcW w:w="1417" w:type="dxa"/>
            <w:vAlign w:val="center"/>
            <w:textDirection w:val="lrTb"/>
            <w:noWrap w:val="false"/>
          </w:tcPr>
          <w:p>
            <w:pPr>
              <w:jc w:val="both"/>
              <w:widowControl/>
              <w:rPr>
                <w:rFonts w:cs="仿宋"/>
                <w:sz w:val="24"/>
                <w:szCs w:val="24"/>
                <w:lang w:val="en-US" w:bidi="ar-SA"/>
              </w:rPr>
            </w:pPr>
            <w:r>
              <w:rPr>
                <w:rFonts w:hint="eastAsia" w:cs="仿宋"/>
                <w:sz w:val="24"/>
                <w:szCs w:val="24"/>
                <w:lang w:val="en-US" w:bidi="ar-SA"/>
              </w:rPr>
              <w:t xml:space="preserve">当天响应并在预约期限内处置</w:t>
            </w:r>
            <w:r/>
          </w:p>
        </w:tc>
        <w:tc>
          <w:tcPr>
            <w:tcW w:w="3265" w:type="dxa"/>
            <w:vAlign w:val="center"/>
            <w:textDirection w:val="lrTb"/>
            <w:noWrap w:val="false"/>
          </w:tcPr>
          <w:p>
            <w:pPr>
              <w:jc w:val="both"/>
              <w:widowControl/>
              <w:rPr>
                <w:rFonts w:cs="仿宋"/>
                <w:sz w:val="24"/>
                <w:szCs w:val="24"/>
                <w:lang w:val="en-US" w:bidi="ar-SA"/>
              </w:rPr>
            </w:pPr>
            <w:r>
              <w:rPr>
                <w:rFonts w:hint="eastAsia" w:cs="仿宋"/>
                <w:sz w:val="24"/>
                <w:szCs w:val="24"/>
                <w:lang w:val="en-US" w:bidi="ar-SA"/>
              </w:rPr>
              <w:t xml:space="preserve">原则上预约期限内处理完毕，如在规定时间内无法解决，须提前向采购人提交初步分析报告、解决方案和预计解决时间。</w:t>
            </w:r>
            <w:r/>
          </w:p>
        </w:tc>
      </w:tr>
    </w:tbl>
    <w:p>
      <w:pPr>
        <w:ind w:firstLine="482"/>
        <w:jc w:val="both"/>
        <w:spacing w:line="360" w:lineRule="auto"/>
        <w:rPr>
          <w:rFonts w:cs="仿宋"/>
          <w:b/>
          <w:bCs/>
          <w:sz w:val="24"/>
          <w:szCs w:val="24"/>
          <w:lang w:val="en-US" w:bidi="ar-SA"/>
        </w:rPr>
      </w:pPr>
      <w:r>
        <w:rPr>
          <w:rFonts w:hint="eastAsia" w:cs="仿宋"/>
          <w:b/>
          <w:bCs/>
          <w:sz w:val="24"/>
          <w:szCs w:val="24"/>
          <w:lang w:val="en-US" w:bidi="ar-SA"/>
        </w:rPr>
        <w:t xml:space="preserve">（2）日常业务咨询指导服务</w:t>
      </w:r>
      <w:r/>
    </w:p>
    <w:p>
      <w:pPr>
        <w:ind w:firstLine="480"/>
        <w:jc w:val="both"/>
        <w:spacing w:line="360" w:lineRule="auto"/>
        <w:rPr>
          <w:rFonts w:cs="仿宋"/>
          <w:sz w:val="24"/>
          <w:szCs w:val="24"/>
          <w:lang w:val="en-US" w:bidi="ar-SA"/>
        </w:rPr>
      </w:pPr>
      <w:r>
        <w:rPr>
          <w:rFonts w:hint="eastAsia" w:cs="仿宋"/>
          <w:sz w:val="24"/>
          <w:szCs w:val="24"/>
          <w:lang w:val="en-US" w:bidi="ar-SA"/>
        </w:rPr>
        <w:t xml:space="preserve">解答用户咨询，协助采购人处理相关业务问题，同时提供7*24小时咨询服务。</w:t>
      </w:r>
      <w:r/>
    </w:p>
    <w:p>
      <w:pPr>
        <w:ind w:firstLine="482"/>
        <w:jc w:val="both"/>
        <w:spacing w:line="360" w:lineRule="auto"/>
        <w:rPr>
          <w:rFonts w:cs="仿宋"/>
          <w:b/>
          <w:bCs/>
          <w:sz w:val="24"/>
          <w:szCs w:val="24"/>
          <w:lang w:val="en-US" w:bidi="ar-SA"/>
        </w:rPr>
      </w:pPr>
      <w:r>
        <w:rPr>
          <w:rFonts w:hint="eastAsia" w:cs="仿宋"/>
          <w:b/>
          <w:bCs/>
          <w:sz w:val="24"/>
          <w:szCs w:val="24"/>
          <w:lang w:val="en-US" w:bidi="ar-SA"/>
        </w:rPr>
        <w:t xml:space="preserve">（3）提供配合优化建议服务</w:t>
      </w:r>
      <w:r/>
    </w:p>
    <w:p>
      <w:pPr>
        <w:ind w:firstLine="480"/>
        <w:jc w:val="both"/>
        <w:spacing w:line="360" w:lineRule="auto"/>
        <w:rPr>
          <w:rFonts w:cs="仿宋"/>
          <w:sz w:val="24"/>
          <w:szCs w:val="24"/>
          <w:lang w:val="en-US" w:bidi="ar-SA"/>
        </w:rPr>
      </w:pPr>
      <w:r>
        <w:rPr>
          <w:rFonts w:hint="eastAsia" w:cs="仿宋"/>
          <w:sz w:val="24"/>
          <w:szCs w:val="24"/>
          <w:lang w:val="en-US" w:bidi="ar-SA"/>
        </w:rPr>
        <w:t xml:space="preserve">对承载业务软件运行的软、硬件平台，以及网络架构等有全面的了解，能够结合实际情况，综合分析软件运行中存在的问题，以及为优化整体信息化的健康运行提高帮助、建议。</w:t>
      </w:r>
      <w:r/>
    </w:p>
    <w:p>
      <w:pPr>
        <w:ind w:firstLine="482"/>
        <w:jc w:val="both"/>
        <w:spacing w:line="360" w:lineRule="auto"/>
        <w:rPr>
          <w:rFonts w:cs="仿宋"/>
          <w:b/>
          <w:bCs/>
          <w:sz w:val="24"/>
          <w:szCs w:val="24"/>
          <w:lang w:val="en-US" w:bidi="ar-SA"/>
        </w:rPr>
      </w:pPr>
      <w:r>
        <w:rPr>
          <w:rFonts w:hint="eastAsia" w:cs="仿宋"/>
          <w:b/>
          <w:bCs/>
          <w:sz w:val="24"/>
          <w:szCs w:val="24"/>
          <w:lang w:val="en-US" w:bidi="ar-SA"/>
        </w:rPr>
        <w:t xml:space="preserve">6.培训服务</w:t>
      </w:r>
      <w:r/>
    </w:p>
    <w:p>
      <w:pPr>
        <w:ind w:firstLine="480"/>
        <w:jc w:val="both"/>
        <w:spacing w:line="360" w:lineRule="auto"/>
        <w:rPr>
          <w:rFonts w:cs="仿宋"/>
          <w:sz w:val="24"/>
          <w:szCs w:val="24"/>
          <w:lang w:val="en-US" w:bidi="ar-SA"/>
        </w:rPr>
      </w:pPr>
      <w:r>
        <w:rPr>
          <w:rFonts w:hint="eastAsia" w:cs="仿宋"/>
          <w:sz w:val="24"/>
          <w:szCs w:val="24"/>
          <w:lang w:val="en-US" w:bidi="ar-SA"/>
        </w:rPr>
        <w:t xml:space="preserve">供应商须制定出详细完整的培训方案，包括培训目标、每次培训的具体内容、培训方式（现场培训或集中培训）、教师、日程安排、资料等内容。对于应用人员培训应不限制参加人数。</w:t>
      </w:r>
      <w:r/>
    </w:p>
    <w:p>
      <w:pPr>
        <w:ind w:firstLine="482"/>
        <w:jc w:val="both"/>
        <w:spacing w:line="360" w:lineRule="auto"/>
        <w:rPr>
          <w:rFonts w:cs="仿宋"/>
          <w:b/>
          <w:bCs/>
          <w:sz w:val="24"/>
          <w:szCs w:val="24"/>
          <w:lang w:val="en-US" w:bidi="ar-SA"/>
        </w:rPr>
      </w:pPr>
      <w:r>
        <w:rPr>
          <w:rFonts w:hint="eastAsia" w:cs="仿宋"/>
          <w:b/>
          <w:bCs/>
          <w:sz w:val="24"/>
          <w:szCs w:val="24"/>
          <w:lang w:val="en-US" w:bidi="ar-SA"/>
        </w:rPr>
        <w:t xml:space="preserve">7.应急响应要求</w:t>
      </w:r>
      <w:r/>
    </w:p>
    <w:p>
      <w:pPr>
        <w:ind w:firstLine="480"/>
        <w:jc w:val="both"/>
        <w:spacing w:line="360" w:lineRule="auto"/>
        <w:rPr>
          <w:rFonts w:cs="仿宋"/>
          <w:sz w:val="24"/>
          <w:szCs w:val="24"/>
          <w:lang w:val="en-US" w:bidi="ar-SA"/>
        </w:rPr>
      </w:pPr>
      <w:r>
        <w:rPr>
          <w:rFonts w:hint="eastAsia" w:cs="仿宋"/>
          <w:sz w:val="24"/>
          <w:szCs w:val="24"/>
          <w:lang w:val="en-US" w:bidi="ar-SA"/>
        </w:rPr>
        <w:t xml:space="preserve">网络攻击、硬件故障、自然灾害等突发事件可能导致IT系统瘫痪，给系统带来巨大损失。为了有效应对这些风险，供应商要建立一套完善的运维应急服务响应预案。要求从应急响应时间、组织安排、处置程序、反馈报告机制等方面综合阐述。</w:t>
      </w:r>
      <w:r/>
    </w:p>
    <w:p>
      <w:pPr>
        <w:ind w:firstLine="480"/>
        <w:jc w:val="both"/>
        <w:spacing w:line="360" w:lineRule="auto"/>
        <w:rPr>
          <w:rFonts w:cs="Times New Roman"/>
          <w:sz w:val="21"/>
          <w:szCs w:val="21"/>
          <w:lang w:val="en-US" w:bidi="ar-SA"/>
        </w:rPr>
      </w:pPr>
      <w:r>
        <w:rPr>
          <w:rFonts w:hint="eastAsia" w:cs="仿宋"/>
          <w:sz w:val="24"/>
          <w:szCs w:val="24"/>
          <w:lang w:val="en-US" w:bidi="ar-SA"/>
        </w:rPr>
        <w:t xml:space="preserve">供应商进场后须提交运维实施计划和应急预案，计划和方案应科学合理、可行性高。应急预案中应设置非工作日应急值班人员，非工作日值班期间保持通信畅通，随时准备处理紧急事务，需要到现场处理的紧急事情，非工作日值班期间应在30分钟内响应处理，两小时内返回现场响应处理。</w:t>
      </w:r>
      <w:r/>
    </w:p>
    <w:p>
      <w:pPr>
        <w:ind w:firstLine="482"/>
        <w:jc w:val="both"/>
        <w:spacing w:line="360" w:lineRule="auto"/>
        <w:rPr>
          <w:rFonts w:cs="仿宋"/>
          <w:b/>
          <w:bCs/>
          <w:sz w:val="24"/>
          <w:szCs w:val="24"/>
          <w:lang w:val="en-US" w:bidi="ar-SA"/>
        </w:rPr>
      </w:pPr>
      <w:r>
        <w:rPr>
          <w:rFonts w:hint="eastAsia" w:cs="仿宋"/>
          <w:b/>
          <w:bCs/>
          <w:sz w:val="24"/>
          <w:szCs w:val="24"/>
          <w:lang w:val="en-US" w:bidi="ar-SA"/>
        </w:rPr>
        <w:t xml:space="preserve">8.项目团队管理</w:t>
      </w:r>
      <w:r/>
    </w:p>
    <w:p>
      <w:pPr>
        <w:ind w:firstLine="480"/>
        <w:jc w:val="both"/>
        <w:spacing w:line="360" w:lineRule="auto"/>
        <w:rPr>
          <w:rFonts w:cs="仿宋"/>
          <w:sz w:val="24"/>
          <w:szCs w:val="24"/>
          <w:lang w:val="en-US" w:bidi="ar-SA"/>
        </w:rPr>
      </w:pPr>
      <w:r>
        <w:rPr>
          <w:rFonts w:hint="eastAsia" w:cs="仿宋"/>
          <w:sz w:val="24"/>
          <w:szCs w:val="24"/>
          <w:lang w:val="en-US" w:bidi="ar-SA"/>
        </w:rPr>
        <w:t xml:space="preserve">项目经理1名，具有电子信息工程专业高级工程师职称，主要负责本系统运</w:t>
      </w:r>
      <w:r>
        <w:rPr>
          <w:rFonts w:hint="eastAsia" w:cs="仿宋"/>
          <w:sz w:val="24"/>
          <w:szCs w:val="24"/>
          <w:lang w:val="en-US" w:bidi="ar-SA"/>
        </w:rPr>
        <w:t xml:space="preserve">维总体</w:t>
      </w:r>
      <w:r>
        <w:rPr>
          <w:rFonts w:hint="eastAsia" w:cs="仿宋"/>
          <w:sz w:val="24"/>
          <w:szCs w:val="24"/>
          <w:lang w:val="en-US" w:bidi="ar-SA"/>
        </w:rPr>
        <w:t xml:space="preserve">情况的把控，确保项目平稳运行并满足客户需求，需要具备三年及以上的项目经理工作经验，能全局</w:t>
      </w:r>
      <w:r>
        <w:rPr>
          <w:rFonts w:hint="eastAsia" w:cs="仿宋"/>
          <w:sz w:val="24"/>
          <w:szCs w:val="24"/>
          <w:lang w:val="en-US" w:bidi="ar-SA"/>
        </w:rPr>
        <w:t xml:space="preserve">把控好整个</w:t>
      </w:r>
      <w:r>
        <w:rPr>
          <w:rFonts w:hint="eastAsia" w:cs="仿宋"/>
          <w:sz w:val="24"/>
          <w:szCs w:val="24"/>
          <w:lang w:val="en-US" w:bidi="ar-SA"/>
        </w:rPr>
        <w:t xml:space="preserve">运维团队的服务工作，还要熟悉政务系统业务，了解系统运维工作。</w:t>
      </w:r>
      <w:r/>
    </w:p>
    <w:p>
      <w:pPr>
        <w:ind w:firstLine="480"/>
        <w:jc w:val="both"/>
        <w:spacing w:line="360" w:lineRule="auto"/>
        <w:rPr>
          <w:rFonts w:cs="仿宋"/>
          <w:sz w:val="24"/>
          <w:szCs w:val="24"/>
          <w:lang w:val="en-US" w:bidi="ar-SA"/>
        </w:rPr>
      </w:pPr>
      <w:r>
        <w:rPr>
          <w:rFonts w:hint="eastAsia" w:cs="仿宋"/>
          <w:sz w:val="24"/>
          <w:szCs w:val="24"/>
          <w:lang w:val="en-US" w:bidi="ar-SA"/>
        </w:rPr>
        <w:t xml:space="preserve">运</w:t>
      </w:r>
      <w:r>
        <w:rPr>
          <w:rFonts w:hint="eastAsia" w:cs="仿宋"/>
          <w:sz w:val="24"/>
          <w:szCs w:val="24"/>
          <w:lang w:val="en-US" w:bidi="ar-SA"/>
        </w:rPr>
        <w:t xml:space="preserve">维人员</w:t>
      </w:r>
      <w:r>
        <w:rPr>
          <w:rFonts w:hint="eastAsia" w:cs="仿宋"/>
          <w:sz w:val="24"/>
          <w:szCs w:val="24"/>
          <w:lang w:val="en-US" w:bidi="ar-SA"/>
        </w:rPr>
        <w:t xml:space="preserve">配置至少6名，具备电子信息工程专业中级及以上工程师职称，至少3名电子信息工程专业高级工程师职称，具备系统分析、</w:t>
      </w:r>
      <w:r>
        <w:rPr>
          <w:rFonts w:hint="eastAsia" w:cs="仿宋"/>
          <w:sz w:val="24"/>
          <w:szCs w:val="24"/>
          <w:lang w:val="en-US" w:bidi="ar-SA"/>
        </w:rPr>
        <w:t xml:space="preserve">网络信息安全管理员、数据治理等相关运维能力，</w:t>
      </w:r>
      <w:r>
        <w:rPr>
          <w:rFonts w:hint="eastAsia" w:cs="仿宋"/>
          <w:sz w:val="24"/>
          <w:szCs w:val="24"/>
          <w:lang w:val="en-US" w:bidi="ar-SA"/>
        </w:rPr>
        <w:t xml:space="preserve">主要负责本网站系统平台运行维护，保持系统平稳运行，熟悉实施工作，具备良好的与人沟通能力，遇到问题能第一时间给出反馈，确保客户对系统的任何问题有所了解。</w:t>
      </w:r>
      <w:r/>
    </w:p>
    <w:p>
      <w:pPr>
        <w:ind w:firstLine="482"/>
        <w:jc w:val="both"/>
        <w:spacing w:line="360" w:lineRule="auto"/>
        <w:rPr>
          <w:rFonts w:cs="仿宋"/>
          <w:b/>
          <w:bCs/>
          <w:sz w:val="24"/>
          <w:szCs w:val="24"/>
          <w:lang w:val="en-US" w:bidi="ar-SA"/>
        </w:rPr>
      </w:pPr>
      <w:r>
        <w:rPr>
          <w:rFonts w:hint="eastAsia" w:cs="仿宋"/>
          <w:b/>
          <w:bCs/>
          <w:sz w:val="24"/>
          <w:szCs w:val="24"/>
          <w:lang w:val="en-US" w:bidi="ar-SA"/>
        </w:rPr>
        <w:t xml:space="preserve">9.相关要求</w:t>
      </w:r>
      <w:r/>
    </w:p>
    <w:p>
      <w:pPr>
        <w:ind w:firstLine="480"/>
        <w:jc w:val="both"/>
        <w:spacing w:line="360" w:lineRule="auto"/>
        <w:rPr>
          <w:rFonts w:cs="仿宋"/>
          <w:sz w:val="24"/>
          <w:szCs w:val="24"/>
          <w:lang w:val="en-US" w:bidi="ar-SA"/>
        </w:rPr>
      </w:pPr>
      <w:r>
        <w:rPr>
          <w:rFonts w:hint="eastAsia" w:cs="仿宋"/>
          <w:sz w:val="24"/>
          <w:szCs w:val="24"/>
          <w:lang w:val="en-US" w:bidi="ar-SA"/>
        </w:rPr>
        <w:t xml:space="preserve">提供服务期间，供应商（包括运维人员，下同）必须遵守采购人规定的各相关规章、制度，以及履行与工作岗位相应的保密职责。供应商除了履行职务的需要之外，未经采购人同意，不得发表、展示、发行、翻译或许可第三方复制、使用、转让。合同终止后供应商承担保密义务的期限为无限期保密，直至采购人宣布项目可以解密。</w:t>
      </w:r>
      <w:r/>
    </w:p>
    <w:p>
      <w:pPr>
        <w:ind w:firstLine="480"/>
        <w:jc w:val="both"/>
        <w:spacing w:line="360" w:lineRule="auto"/>
        <w:rPr>
          <w:rFonts w:cs="仿宋"/>
          <w:sz w:val="24"/>
          <w:szCs w:val="24"/>
          <w:lang w:val="en-US" w:bidi="ar-SA"/>
        </w:rPr>
      </w:pPr>
      <w:r>
        <w:rPr>
          <w:rFonts w:hint="eastAsia" w:cs="仿宋"/>
          <w:sz w:val="24"/>
          <w:szCs w:val="24"/>
          <w:lang w:val="en-US" w:bidi="ar-SA"/>
        </w:rPr>
        <w:t xml:space="preserve">供应</w:t>
      </w:r>
      <w:r>
        <w:rPr>
          <w:rFonts w:hint="eastAsia" w:cs="仿宋"/>
          <w:sz w:val="24"/>
          <w:szCs w:val="24"/>
          <w:lang w:val="en-US" w:bidi="ar-SA"/>
        </w:rPr>
        <w:t xml:space="preserve">商因运维</w:t>
      </w:r>
      <w:r>
        <w:rPr>
          <w:rFonts w:hint="eastAsia" w:cs="仿宋"/>
          <w:sz w:val="24"/>
          <w:szCs w:val="24"/>
          <w:lang w:val="en-US" w:bidi="ar-SA"/>
        </w:rPr>
        <w:t xml:space="preserve">的需要所持有或保管的一切记录着采购人相关信息的文件、资料、图表、笔记报告、信件、传真、磁带、磁盘、仪器以及其他任何形式的载体，均归采购人所有，而无论这些秘密信息有无价值。</w:t>
      </w:r>
      <w:r/>
    </w:p>
    <w:p>
      <w:pPr>
        <w:ind w:firstLine="480"/>
        <w:jc w:val="both"/>
        <w:spacing w:line="360" w:lineRule="auto"/>
        <w:rPr>
          <w:rFonts w:cs="仿宋"/>
          <w:sz w:val="24"/>
          <w:szCs w:val="24"/>
          <w:lang w:val="en-US" w:bidi="ar-SA"/>
        </w:rPr>
      </w:pPr>
      <w:r>
        <w:rPr>
          <w:rFonts w:hint="eastAsia" w:cs="仿宋"/>
          <w:sz w:val="24"/>
          <w:szCs w:val="24"/>
          <w:lang w:val="en-US" w:bidi="ar-SA"/>
        </w:rPr>
        <w:t xml:space="preserve">供应商参与运</w:t>
      </w:r>
      <w:r>
        <w:rPr>
          <w:rFonts w:hint="eastAsia" w:cs="仿宋"/>
          <w:sz w:val="24"/>
          <w:szCs w:val="24"/>
          <w:lang w:val="en-US" w:bidi="ar-SA"/>
        </w:rPr>
        <w:t xml:space="preserve">维人员</w:t>
      </w:r>
      <w:r>
        <w:rPr>
          <w:rFonts w:hint="eastAsia" w:cs="仿宋"/>
          <w:sz w:val="24"/>
          <w:szCs w:val="24"/>
          <w:lang w:val="en-US" w:bidi="ar-SA"/>
        </w:rPr>
        <w:t xml:space="preserve">均需签署保密协议，并对专职人员进行保密教育和遵章守纪教育，由采购人审核合格后上岗工作。供应商变更专职人员时，应事先告知采购人项目负责人，运</w:t>
      </w:r>
      <w:r>
        <w:rPr>
          <w:rFonts w:hint="eastAsia" w:cs="仿宋"/>
          <w:sz w:val="24"/>
          <w:szCs w:val="24"/>
          <w:lang w:val="en-US" w:bidi="ar-SA"/>
        </w:rPr>
        <w:t xml:space="preserve">维人员</w:t>
      </w:r>
      <w:r>
        <w:rPr>
          <w:rFonts w:hint="eastAsia" w:cs="仿宋"/>
          <w:sz w:val="24"/>
          <w:szCs w:val="24"/>
          <w:lang w:val="en-US" w:bidi="ar-SA"/>
        </w:rPr>
        <w:t xml:space="preserve">离岗后仍应承担相应保密义务。</w:t>
      </w:r>
      <w:r/>
    </w:p>
    <w:p>
      <w:pPr>
        <w:ind w:firstLine="482"/>
        <w:jc w:val="both"/>
        <w:spacing w:after="240"/>
        <w:rPr>
          <w:rFonts w:cs="Times New Roman"/>
          <w:b/>
          <w:bCs/>
          <w:sz w:val="24"/>
          <w:szCs w:val="24"/>
          <w:lang w:val="en-US" w:bidi="ar-SA"/>
        </w:rPr>
      </w:pPr>
      <w:r>
        <w:rPr>
          <w:rFonts w:hint="eastAsia" w:cs="Times New Roman"/>
          <w:b/>
          <w:bCs/>
          <w:sz w:val="24"/>
          <w:szCs w:val="24"/>
          <w:lang w:val="en-US" w:bidi="ar-SA"/>
        </w:rPr>
        <w:t xml:space="preserve">三</w:t>
      </w:r>
      <w:r>
        <w:rPr>
          <w:rFonts w:cs="Times New Roman"/>
          <w:b/>
          <w:bCs/>
          <w:sz w:val="24"/>
          <w:szCs w:val="24"/>
          <w:lang w:val="en-US" w:bidi="ar-SA"/>
        </w:rPr>
        <w:t xml:space="preserve">、</w:t>
      </w:r>
      <w:r>
        <w:rPr>
          <w:rFonts w:hint="eastAsia" w:cs="Times New Roman"/>
          <w:b/>
          <w:bCs/>
          <w:sz w:val="24"/>
          <w:szCs w:val="24"/>
          <w:lang w:val="en-US" w:bidi="ar-SA"/>
        </w:rPr>
        <w:t xml:space="preserve">商务</w:t>
      </w:r>
      <w:r>
        <w:rPr>
          <w:rFonts w:cs="Times New Roman"/>
          <w:b/>
          <w:bCs/>
          <w:sz w:val="24"/>
          <w:szCs w:val="24"/>
          <w:lang w:val="en-US" w:bidi="ar-SA"/>
        </w:rPr>
        <w:t xml:space="preserve">要求</w:t>
      </w:r>
      <w:r/>
    </w:p>
    <w:p>
      <w:pPr>
        <w:ind w:firstLine="480"/>
        <w:jc w:val="both"/>
        <w:spacing w:line="360" w:lineRule="auto"/>
        <w:rPr>
          <w:rFonts w:cs="Times New Roman"/>
          <w:b/>
          <w:sz w:val="24"/>
          <w:szCs w:val="24"/>
          <w:lang w:val="en-US" w:bidi="ar-SA"/>
        </w:rPr>
      </w:pPr>
      <w:r>
        <w:rPr>
          <w:rFonts w:hint="eastAsia" w:cs="Times New Roman"/>
          <w:bCs/>
          <w:sz w:val="24"/>
          <w:szCs w:val="24"/>
          <w:lang w:val="en-US" w:bidi="ar-SA"/>
        </w:rPr>
        <w:t xml:space="preserve">商务要求是指取得采购标的</w:t>
      </w:r>
      <w:r>
        <w:rPr>
          <w:rFonts w:hint="eastAsia" w:cs="Times New Roman"/>
          <w:bCs/>
          <w:sz w:val="24"/>
          <w:szCs w:val="24"/>
          <w:lang w:val="en-US" w:bidi="ar-SA"/>
        </w:rPr>
        <w:t xml:space="preserve">的</w:t>
      </w:r>
      <w:r>
        <w:rPr>
          <w:rFonts w:hint="eastAsia" w:cs="Times New Roman"/>
          <w:bCs/>
          <w:sz w:val="24"/>
          <w:szCs w:val="24"/>
          <w:lang w:val="en-US" w:bidi="ar-SA"/>
        </w:rPr>
        <w:t xml:space="preserve">时间、地点、财务和服务要求，包括交付（实施）的时间（期限）和地点（范围），付款条件（进度和方法），包装和运输，售后服务，保险等。</w:t>
      </w:r>
      <w:r/>
    </w:p>
    <w:p>
      <w:pPr>
        <w:ind w:firstLine="480"/>
        <w:jc w:val="both"/>
        <w:spacing w:line="360" w:lineRule="auto"/>
        <w:rPr>
          <w:rFonts w:cs="Times New Roman"/>
          <w:sz w:val="24"/>
          <w:szCs w:val="24"/>
          <w:lang w:val="en-US" w:bidi="ar-SA"/>
        </w:rPr>
      </w:pPr>
      <w:r>
        <w:rPr>
          <w:rFonts w:hint="eastAsia" w:cs="Times New Roman"/>
          <w:sz w:val="24"/>
          <w:szCs w:val="24"/>
          <w:lang w:val="en-US" w:bidi="ar-SA"/>
        </w:rPr>
        <w:t xml:space="preserve">合同履行期限：合同签订后6个月。</w:t>
      </w:r>
      <w:r/>
    </w:p>
    <w:p>
      <w:pPr>
        <w:ind w:firstLine="480"/>
        <w:jc w:val="both"/>
        <w:spacing w:line="360" w:lineRule="auto"/>
        <w:rPr>
          <w:rFonts w:cs="Times New Roman"/>
          <w:sz w:val="24"/>
          <w:szCs w:val="24"/>
          <w:lang w:val="en-US" w:bidi="ar-SA"/>
        </w:rPr>
      </w:pPr>
      <w:r>
        <w:rPr>
          <w:rFonts w:hint="eastAsia" w:cs="Times New Roman"/>
          <w:sz w:val="24"/>
          <w:szCs w:val="24"/>
          <w:lang w:val="en-US" w:bidi="ar-SA"/>
        </w:rPr>
        <w:t xml:space="preserve">交付地点：江苏省南京市。</w:t>
      </w:r>
      <w:r/>
    </w:p>
    <w:p>
      <w:pPr>
        <w:ind w:firstLine="480"/>
        <w:jc w:val="both"/>
        <w:spacing w:line="360" w:lineRule="auto"/>
        <w:rPr>
          <w:rFonts w:cs="Times New Roman"/>
          <w:sz w:val="24"/>
          <w:szCs w:val="24"/>
          <w:lang w:val="en-US" w:bidi="ar-SA"/>
        </w:rPr>
      </w:pPr>
      <w:r>
        <w:rPr>
          <w:rFonts w:hint="eastAsia" w:cs="Times New Roman"/>
          <w:sz w:val="24"/>
          <w:szCs w:val="24"/>
          <w:lang w:val="en-US" w:bidi="ar-SA"/>
        </w:rPr>
        <w:t xml:space="preserve">本项目不接受联合体投标，未经招标人同意不得转包、分包。</w:t>
      </w:r>
      <w:r/>
    </w:p>
    <w:p>
      <w:pPr>
        <w:ind w:firstLine="480"/>
        <w:jc w:val="both"/>
        <w:spacing w:line="360" w:lineRule="auto"/>
        <w:rPr>
          <w:rFonts w:cs="Times New Roman"/>
          <w:sz w:val="24"/>
          <w:szCs w:val="24"/>
          <w:lang w:val="en-US" w:bidi="ar-SA"/>
        </w:rPr>
      </w:pPr>
      <w:r>
        <w:rPr>
          <w:rFonts w:hint="eastAsia" w:cs="Times New Roman"/>
          <w:sz w:val="24"/>
          <w:szCs w:val="24"/>
          <w:lang w:val="en-US" w:bidi="ar-SA"/>
        </w:rPr>
        <w:t xml:space="preserve">售后服务：有全面的售后服务方案，包括不限于基本的服务流程、内容、响应时间、服务人员。</w:t>
      </w:r>
      <w:r/>
    </w:p>
    <w:p>
      <w:pPr>
        <w:ind w:firstLine="480"/>
        <w:jc w:val="both"/>
        <w:spacing w:line="360" w:lineRule="auto"/>
        <w:rPr>
          <w:rFonts w:cs="Times New Roman"/>
          <w:sz w:val="24"/>
          <w:szCs w:val="24"/>
          <w:lang w:val="en-US" w:bidi="ar-SA"/>
        </w:rPr>
      </w:pPr>
      <w:r>
        <w:rPr>
          <w:rFonts w:hint="eastAsia" w:cs="Times New Roman"/>
          <w:sz w:val="24"/>
          <w:szCs w:val="24"/>
          <w:lang w:val="en-US" w:bidi="ar-SA"/>
        </w:rPr>
        <w:t xml:space="preserve">付款进度：</w:t>
      </w:r>
      <w:r/>
    </w:p>
    <w:p>
      <w:pPr>
        <w:ind w:firstLine="480"/>
        <w:jc w:val="both"/>
        <w:spacing w:line="360" w:lineRule="auto"/>
        <w:rPr>
          <w:rFonts w:cs="Times New Roman"/>
          <w:sz w:val="24"/>
          <w:szCs w:val="24"/>
          <w:lang w:val="en-US" w:bidi="ar-SA"/>
        </w:rPr>
      </w:pPr>
      <w:r>
        <w:rPr>
          <w:rFonts w:hint="eastAsia" w:cs="Times New Roman"/>
          <w:sz w:val="24"/>
          <w:szCs w:val="24"/>
          <w:lang w:val="en-US" w:bidi="ar-SA"/>
        </w:rPr>
        <w:t xml:space="preserve">预付款支付时间：合同签订后30工作日内，预付款支付比例：合同金额的40%。</w:t>
      </w:r>
      <w:r/>
    </w:p>
    <w:p>
      <w:pPr>
        <w:ind w:firstLine="480"/>
        <w:jc w:val="both"/>
        <w:spacing w:line="360" w:lineRule="auto"/>
        <w:rPr>
          <w:rFonts w:cs="Times New Roman"/>
          <w:sz w:val="24"/>
          <w:szCs w:val="24"/>
          <w:lang w:val="en-US" w:bidi="ar-SA"/>
        </w:rPr>
      </w:pPr>
      <w:r>
        <w:rPr>
          <w:rFonts w:hint="eastAsia" w:cs="Times New Roman"/>
          <w:sz w:val="24"/>
          <w:szCs w:val="24"/>
          <w:lang w:val="en-US" w:bidi="ar-SA"/>
        </w:rPr>
        <w:t xml:space="preserve">尾款支付时间：采购人收到发票后10个工作日内，尾款支付比例：合同金额的60%。</w:t>
      </w:r>
      <w:r/>
    </w:p>
    <w:p>
      <w:pPr>
        <w:ind w:firstLine="482"/>
        <w:jc w:val="both"/>
        <w:spacing w:line="360" w:lineRule="auto"/>
        <w:rPr>
          <w:rFonts w:cs="Times New Roman"/>
          <w:b/>
          <w:sz w:val="24"/>
          <w:szCs w:val="24"/>
          <w:lang w:val="en-US" w:bidi="ar-SA"/>
        </w:rPr>
      </w:pPr>
      <w:r>
        <w:rPr>
          <w:rFonts w:hint="eastAsia" w:cs="Times New Roman"/>
          <w:b/>
          <w:sz w:val="24"/>
          <w:szCs w:val="24"/>
          <w:lang w:val="en-US" w:bidi="ar-SA"/>
        </w:rPr>
        <w:t xml:space="preserve">四</w:t>
      </w:r>
      <w:r>
        <w:rPr>
          <w:rFonts w:cs="Times New Roman"/>
          <w:b/>
          <w:sz w:val="24"/>
          <w:szCs w:val="24"/>
          <w:lang w:val="en-US" w:bidi="ar-SA"/>
        </w:rPr>
        <w:t xml:space="preserve">、其他要求</w:t>
      </w:r>
      <w:r/>
    </w:p>
    <w:p>
      <w:pPr>
        <w:ind w:firstLine="480"/>
        <w:jc w:val="both"/>
        <w:spacing w:line="360" w:lineRule="auto"/>
        <w:rPr>
          <w:rFonts w:cs="Times New Roman"/>
          <w:sz w:val="24"/>
          <w:szCs w:val="24"/>
          <w:lang w:val="en-US" w:bidi="ar-SA"/>
        </w:rPr>
      </w:pPr>
      <w:r>
        <w:rPr>
          <w:rFonts w:hint="eastAsia" w:cs="Times New Roman"/>
          <w:sz w:val="24"/>
          <w:szCs w:val="24"/>
          <w:lang w:val="en-US" w:bidi="ar-SA"/>
        </w:rPr>
        <w:t xml:space="preserve">1.项目属性:服务类项目。</w:t>
      </w:r>
      <w:r/>
    </w:p>
    <w:p>
      <w:pPr>
        <w:widowControl/>
        <w:rPr>
          <w:rFonts w:ascii="新宋体" w:hAnsi="新宋体" w:eastAsia="新宋体" w:cs="新宋体"/>
          <w:b/>
          <w:bCs/>
          <w:sz w:val="24"/>
          <w:szCs w:val="24"/>
          <w:lang w:val="en-US"/>
        </w:rPr>
      </w:pPr>
      <w:r>
        <w:rPr>
          <w:rFonts w:ascii="新宋体" w:hAnsi="新宋体" w:eastAsia="新宋体" w:cs="新宋体"/>
          <w:b/>
          <w:bCs/>
          <w:sz w:val="24"/>
          <w:szCs w:val="24"/>
          <w:lang w:val="en-US"/>
        </w:rPr>
      </w:r>
      <w:r/>
    </w:p>
    <w:p>
      <w:pPr>
        <w:pStyle w:val="854"/>
        <w:jc w:val="center"/>
        <w:spacing w:after="240"/>
      </w:pPr>
      <w:r/>
      <w:bookmarkStart w:id="39" w:name="一、评审方法与评审原则"/>
      <w:r/>
      <w:bookmarkStart w:id="40" w:name="_Toc105420228"/>
      <w:r/>
      <w:bookmarkStart w:id="41" w:name="_Toc195871773"/>
      <w:r/>
      <w:bookmarkEnd w:id="39"/>
      <w:r>
        <w:rPr>
          <w:rFonts w:hint="eastAsia"/>
        </w:rPr>
        <w:t xml:space="preserve">第五章评标方法与评标标准</w:t>
      </w:r>
      <w:bookmarkEnd w:id="40"/>
      <w:r/>
      <w:bookmarkEnd w:id="41"/>
      <w:r/>
      <w:r/>
    </w:p>
    <w:p>
      <w:pPr>
        <w:pStyle w:val="912"/>
        <w:numPr>
          <w:ilvl w:val="0"/>
          <w:numId w:val="0"/>
        </w:numPr>
        <w:spacing w:line="360" w:lineRule="auto"/>
        <w:rPr>
          <w:rFonts w:ascii="新宋体" w:hAnsi="新宋体" w:eastAsia="新宋体" w:cs="新宋体"/>
          <w:sz w:val="24"/>
          <w:szCs w:val="24"/>
        </w:rPr>
      </w:pPr>
      <w:r/>
      <w:bookmarkStart w:id="42" w:name="_Toc24216"/>
      <w:r/>
      <w:bookmarkStart w:id="43" w:name="_Toc27204"/>
      <w:r/>
      <w:bookmarkStart w:id="44" w:name="_Toc3128"/>
      <w:r/>
      <w:bookmarkStart w:id="45" w:name="_Toc105420229"/>
      <w:r/>
      <w:bookmarkStart w:id="46" w:name="_Toc195871774"/>
      <w:r>
        <w:rPr>
          <w:rFonts w:hint="eastAsia" w:ascii="新宋体" w:hAnsi="新宋体" w:eastAsia="新宋体" w:cs="新宋体"/>
          <w:sz w:val="24"/>
          <w:szCs w:val="24"/>
        </w:rPr>
        <w:t xml:space="preserve">一、评标方法与定标原则</w:t>
      </w:r>
      <w:bookmarkEnd w:id="42"/>
      <w:r/>
      <w:bookmarkEnd w:id="43"/>
      <w:r/>
      <w:bookmarkEnd w:id="44"/>
      <w:r/>
      <w:bookmarkEnd w:id="45"/>
      <w:r/>
      <w:bookmarkEnd w:id="46"/>
      <w:r/>
      <w:r/>
    </w:p>
    <w:p>
      <w:pPr>
        <w:ind w:firstLine="480"/>
        <w:spacing w:line="360" w:lineRule="auto"/>
        <w:rPr>
          <w:rFonts w:ascii="新宋体" w:hAnsi="新宋体" w:eastAsia="新宋体" w:cs="新宋体"/>
          <w:sz w:val="24"/>
          <w:szCs w:val="24"/>
        </w:rPr>
      </w:pPr>
      <w:r>
        <w:rPr>
          <w:rFonts w:hint="eastAsia" w:ascii="新宋体" w:hAnsi="新宋体" w:eastAsia="新宋体" w:cs="新宋体"/>
          <w:sz w:val="24"/>
          <w:szCs w:val="24"/>
        </w:rPr>
        <w:t xml:space="preserve">评委会将对确定为实质性响应公开招标文件要求的投标响应文件进行评价和比较，评标采用综合评分法，总分为100分，按评标后得分由高到低顺序排列，得分相同的，按投标报价由低到高顺序排列，得分且投标报价相同的，按技术指标优劣顺序排列，由评标委员会推荐中标候选人，</w:t>
      </w:r>
      <w:r>
        <w:rPr>
          <w:rFonts w:hint="eastAsia" w:ascii="新宋体" w:hAnsi="新宋体" w:eastAsia="新宋体" w:cs="新宋体"/>
          <w:sz w:val="24"/>
          <w:szCs w:val="24"/>
        </w:rPr>
        <w:t xml:space="preserve">采购人</w:t>
      </w:r>
      <w:r>
        <w:rPr>
          <w:rFonts w:hint="eastAsia" w:ascii="新宋体" w:hAnsi="新宋体" w:eastAsia="新宋体" w:cs="新宋体"/>
          <w:sz w:val="24"/>
          <w:szCs w:val="24"/>
        </w:rPr>
        <w:t xml:space="preserve">在</w:t>
      </w:r>
      <w:r>
        <w:rPr>
          <w:rFonts w:hint="eastAsia" w:ascii="新宋体" w:hAnsi="新宋体" w:eastAsia="新宋体" w:cs="新宋体"/>
          <w:sz w:val="24"/>
          <w:szCs w:val="24"/>
        </w:rPr>
        <w:t xml:space="preserve">中标候选人中</w:t>
      </w:r>
      <w:r>
        <w:rPr>
          <w:rFonts w:hint="eastAsia" w:ascii="新宋体" w:hAnsi="新宋体" w:eastAsia="新宋体" w:cs="新宋体"/>
          <w:sz w:val="24"/>
          <w:szCs w:val="24"/>
        </w:rPr>
        <w:t xml:space="preserve">确定</w:t>
      </w:r>
      <w:r>
        <w:rPr>
          <w:rFonts w:hint="eastAsia" w:ascii="新宋体" w:hAnsi="新宋体" w:eastAsia="新宋体" w:cs="新宋体"/>
          <w:sz w:val="24"/>
          <w:szCs w:val="24"/>
        </w:rPr>
        <w:t xml:space="preserve">综合排名第一的</w:t>
      </w:r>
      <w:r>
        <w:rPr>
          <w:rFonts w:hint="eastAsia" w:ascii="新宋体" w:hAnsi="新宋体" w:eastAsia="新宋体" w:cs="新宋体"/>
          <w:sz w:val="24"/>
          <w:szCs w:val="24"/>
        </w:rPr>
        <w:t xml:space="preserve">为</w:t>
      </w:r>
      <w:r>
        <w:rPr>
          <w:rFonts w:hint="eastAsia" w:ascii="新宋体" w:hAnsi="新宋体" w:eastAsia="新宋体" w:cs="新宋体"/>
          <w:sz w:val="24"/>
          <w:szCs w:val="24"/>
        </w:rPr>
        <w:t xml:space="preserve">中标单位</w:t>
      </w:r>
      <w:r>
        <w:rPr>
          <w:rFonts w:hint="eastAsia" w:ascii="新宋体" w:hAnsi="新宋体" w:eastAsia="新宋体" w:cs="新宋体"/>
          <w:sz w:val="24"/>
          <w:szCs w:val="24"/>
        </w:rPr>
        <w:t xml:space="preserve">。具体评分标准及分值如下：</w:t>
      </w:r>
      <w:r/>
    </w:p>
    <w:p>
      <w:r/>
      <w:r/>
    </w:p>
    <w:p>
      <w:pPr>
        <w:pStyle w:val="912"/>
        <w:numPr>
          <w:ilvl w:val="0"/>
          <w:numId w:val="36"/>
        </w:numPr>
        <w:spacing w:line="360" w:lineRule="auto"/>
        <w:rPr>
          <w:rFonts w:ascii="新宋体" w:hAnsi="新宋体" w:eastAsia="新宋体" w:cs="新宋体"/>
          <w:sz w:val="24"/>
          <w:szCs w:val="24"/>
        </w:rPr>
      </w:pPr>
      <w:r/>
      <w:bookmarkStart w:id="47" w:name="_Toc195871775"/>
      <w:r>
        <w:rPr>
          <w:rFonts w:hint="eastAsia" w:ascii="新宋体" w:hAnsi="新宋体" w:eastAsia="新宋体" w:cs="新宋体"/>
          <w:sz w:val="24"/>
          <w:szCs w:val="24"/>
        </w:rPr>
        <w:t xml:space="preserve">评标标准</w:t>
      </w:r>
      <w:bookmarkEnd w:id="47"/>
      <w:r>
        <w:rPr>
          <w:rFonts w:hint="eastAsia" w:ascii="新宋体" w:hAnsi="新宋体" w:eastAsia="新宋体" w:cs="新宋体"/>
          <w:sz w:val="24"/>
          <w:szCs w:val="24"/>
        </w:rPr>
        <w:t xml:space="preserve"> </w:t>
      </w:r>
      <w:r/>
    </w:p>
    <w:tbl>
      <w:tblPr>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2"/>
        <w:gridCol w:w="709"/>
        <w:gridCol w:w="8222"/>
        <w:gridCol w:w="708"/>
      </w:tblGrid>
      <w:tr>
        <w:trPr>
          <w:jc w:val="center"/>
          <w:trHeight w:val="273"/>
        </w:trPr>
        <w:tc>
          <w:tcPr>
            <w:tcW w:w="562" w:type="dxa"/>
            <w:vAlign w:val="center"/>
            <w:textDirection w:val="lrTb"/>
            <w:noWrap/>
          </w:tcPr>
          <w:p>
            <w:pPr>
              <w:jc w:val="center"/>
              <w:rPr>
                <w:rFonts w:ascii="仿宋" w:hAnsi="仿宋" w:eastAsia="仿宋" w:cs="仿宋"/>
                <w:b/>
                <w:bCs/>
                <w:lang w:val="en-US" w:bidi="ar-SA"/>
              </w:rPr>
            </w:pPr>
            <w:r>
              <w:rPr>
                <w:rFonts w:hint="eastAsia" w:ascii="仿宋" w:hAnsi="仿宋" w:eastAsia="仿宋" w:cs="仿宋"/>
                <w:b/>
                <w:bCs/>
                <w:lang w:val="en-US" w:bidi="ar-SA"/>
              </w:rPr>
              <w:t xml:space="preserve">序号</w:t>
            </w:r>
            <w:r/>
          </w:p>
        </w:tc>
        <w:tc>
          <w:tcPr>
            <w:tcW w:w="709" w:type="dxa"/>
            <w:vAlign w:val="center"/>
            <w:textDirection w:val="lrTb"/>
            <w:noWrap/>
          </w:tcPr>
          <w:p>
            <w:pPr>
              <w:jc w:val="center"/>
              <w:rPr>
                <w:rFonts w:ascii="仿宋" w:hAnsi="仿宋" w:eastAsia="仿宋" w:cs="仿宋"/>
                <w:b/>
                <w:bCs/>
                <w:lang w:val="en-US" w:bidi="ar-SA"/>
              </w:rPr>
            </w:pPr>
            <w:r>
              <w:rPr>
                <w:rFonts w:hint="eastAsia" w:ascii="仿宋" w:hAnsi="仿宋" w:eastAsia="仿宋" w:cs="仿宋"/>
                <w:b/>
                <w:bCs/>
                <w:lang w:val="en-US" w:bidi="ar-SA"/>
              </w:rPr>
              <w:t xml:space="preserve">评审因素</w:t>
            </w:r>
            <w:r/>
          </w:p>
        </w:tc>
        <w:tc>
          <w:tcPr>
            <w:tcW w:w="8222" w:type="dxa"/>
            <w:vAlign w:val="center"/>
            <w:textDirection w:val="lrTb"/>
            <w:noWrap/>
          </w:tcPr>
          <w:p>
            <w:pPr>
              <w:jc w:val="center"/>
              <w:rPr>
                <w:rFonts w:ascii="仿宋" w:hAnsi="仿宋" w:eastAsia="仿宋" w:cs="仿宋"/>
                <w:b/>
                <w:bCs/>
                <w:lang w:val="en-US" w:bidi="ar-SA"/>
              </w:rPr>
            </w:pPr>
            <w:r>
              <w:rPr>
                <w:rFonts w:hint="eastAsia" w:ascii="仿宋" w:hAnsi="仿宋" w:eastAsia="仿宋" w:cs="仿宋"/>
                <w:b/>
                <w:bCs/>
                <w:lang w:val="en-US" w:bidi="ar-SA"/>
              </w:rPr>
              <w:t xml:space="preserve">评审细则</w:t>
            </w:r>
            <w:r/>
          </w:p>
        </w:tc>
        <w:tc>
          <w:tcPr>
            <w:tcW w:w="708" w:type="dxa"/>
            <w:vAlign w:val="center"/>
            <w:textDirection w:val="lrTb"/>
            <w:noWrap/>
          </w:tcPr>
          <w:p>
            <w:pPr>
              <w:jc w:val="center"/>
              <w:rPr>
                <w:rFonts w:ascii="仿宋" w:hAnsi="仿宋" w:eastAsia="仿宋" w:cs="仿宋"/>
                <w:b/>
                <w:bCs/>
                <w:lang w:val="en-US" w:bidi="ar-SA"/>
              </w:rPr>
            </w:pPr>
            <w:r>
              <w:rPr>
                <w:rFonts w:hint="eastAsia" w:ascii="仿宋" w:hAnsi="仿宋" w:eastAsia="仿宋" w:cs="仿宋"/>
                <w:b/>
                <w:bCs/>
                <w:lang w:val="en-US" w:bidi="ar-SA"/>
              </w:rPr>
              <w:t xml:space="preserve">分值</w:t>
            </w:r>
            <w:r/>
          </w:p>
        </w:tc>
      </w:tr>
      <w:tr>
        <w:trPr>
          <w:jc w:val="center"/>
          <w:trHeight w:val="273"/>
        </w:trPr>
        <w:tc>
          <w:tcPr>
            <w:gridSpan w:val="4"/>
            <w:tcW w:w="10201" w:type="dxa"/>
            <w:vAlign w:val="center"/>
            <w:textDirection w:val="lrTb"/>
            <w:noWrap/>
          </w:tcPr>
          <w:p>
            <w:pPr>
              <w:jc w:val="both"/>
              <w:rPr>
                <w:rFonts w:ascii="仿宋" w:hAnsi="仿宋" w:eastAsia="仿宋" w:cs="仿宋"/>
                <w:b/>
                <w:bCs/>
                <w:lang w:val="en-US" w:bidi="ar-SA"/>
              </w:rPr>
            </w:pPr>
            <w:r>
              <w:rPr>
                <w:rFonts w:hint="eastAsia" w:ascii="仿宋" w:hAnsi="仿宋" w:eastAsia="仿宋" w:cs="仿宋"/>
                <w:b/>
                <w:bCs/>
                <w:lang w:val="en-US" w:bidi="ar-SA"/>
              </w:rPr>
              <w:t xml:space="preserve">1.价格部分（15分）</w:t>
            </w:r>
            <w:r/>
          </w:p>
        </w:tc>
      </w:tr>
      <w:tr>
        <w:trPr>
          <w:jc w:val="center"/>
          <w:trHeight w:val="799"/>
        </w:trPr>
        <w:tc>
          <w:tcPr>
            <w:tcW w:w="562" w:type="dxa"/>
            <w:vAlign w:val="center"/>
            <w:textDirection w:val="lrTb"/>
            <w:noWrap/>
          </w:tcPr>
          <w:p>
            <w:pPr>
              <w:jc w:val="center"/>
              <w:rPr>
                <w:rFonts w:ascii="仿宋" w:hAnsi="仿宋" w:eastAsia="仿宋" w:cs="仿宋"/>
                <w:lang w:val="en-US" w:bidi="ar-SA"/>
              </w:rPr>
            </w:pPr>
            <w:r>
              <w:rPr>
                <w:rFonts w:hint="eastAsia" w:ascii="仿宋" w:hAnsi="仿宋" w:eastAsia="仿宋" w:cs="仿宋"/>
                <w:lang w:val="en-US" w:bidi="ar-SA"/>
              </w:rPr>
              <w:t xml:space="preserve">1.1</w:t>
            </w:r>
            <w:r/>
          </w:p>
        </w:tc>
        <w:tc>
          <w:tcPr>
            <w:tcW w:w="709" w:type="dxa"/>
            <w:vAlign w:val="center"/>
            <w:textDirection w:val="lrTb"/>
            <w:noWrap/>
          </w:tcPr>
          <w:p>
            <w:pPr>
              <w:jc w:val="center"/>
              <w:rPr>
                <w:rFonts w:ascii="仿宋" w:hAnsi="仿宋" w:eastAsia="仿宋" w:cs="仿宋"/>
                <w:lang w:val="en-US" w:bidi="ar-SA"/>
              </w:rPr>
            </w:pPr>
            <w:r>
              <w:rPr>
                <w:rFonts w:hint="eastAsia" w:ascii="仿宋" w:hAnsi="仿宋" w:eastAsia="仿宋" w:cs="仿宋"/>
                <w:lang w:val="en-US" w:bidi="ar-SA"/>
              </w:rPr>
              <w:t xml:space="preserve">响应报价</w:t>
            </w:r>
            <w:r/>
          </w:p>
        </w:tc>
        <w:tc>
          <w:tcPr>
            <w:tcW w:w="8222" w:type="dxa"/>
            <w:vAlign w:val="center"/>
            <w:textDirection w:val="lrTb"/>
            <w:noWrap/>
          </w:tcPr>
          <w:p>
            <w:pPr>
              <w:jc w:val="both"/>
              <w:rPr>
                <w:rFonts w:ascii="仿宋" w:hAnsi="仿宋" w:eastAsia="仿宋" w:cs="仿宋"/>
                <w:lang w:val="en-US" w:bidi="ar-SA"/>
              </w:rPr>
            </w:pPr>
            <w:r>
              <w:rPr>
                <w:rFonts w:hint="eastAsia" w:ascii="仿宋" w:hAnsi="仿宋" w:eastAsia="仿宋" w:cs="仿宋"/>
                <w:lang w:val="en-US" w:bidi="ar-SA"/>
              </w:rPr>
              <w:t xml:space="preserve">采用低价优先法计算，即满足招标文件要求且投标价格最低的投标报价为评标基准价，其价格分为满分，即</w:t>
            </w:r>
            <w:r>
              <w:rPr>
                <w:rFonts w:ascii="仿宋" w:hAnsi="仿宋" w:eastAsia="仿宋" w:cs="仿宋"/>
                <w:lang w:val="en-US" w:bidi="ar-SA"/>
              </w:rPr>
              <w:t xml:space="preserve">15分。其他投标人的价格</w:t>
            </w:r>
            <w:r>
              <w:rPr>
                <w:rFonts w:ascii="仿宋" w:hAnsi="仿宋" w:eastAsia="仿宋" w:cs="仿宋"/>
                <w:lang w:val="en-US" w:bidi="ar-SA"/>
              </w:rPr>
              <w:t xml:space="preserve">分统一</w:t>
            </w:r>
            <w:r>
              <w:rPr>
                <w:rFonts w:ascii="仿宋" w:hAnsi="仿宋" w:eastAsia="仿宋" w:cs="仿宋"/>
                <w:lang w:val="en-US" w:bidi="ar-SA"/>
              </w:rPr>
              <w:t xml:space="preserve">按照以下公式计算：投标人评标价得分=（评标基准价／投标报价）×15。（保留小数点后二位）</w:t>
            </w:r>
            <w:r/>
          </w:p>
        </w:tc>
        <w:tc>
          <w:tcPr>
            <w:tcW w:w="708" w:type="dxa"/>
            <w:vAlign w:val="center"/>
            <w:textDirection w:val="lrTb"/>
            <w:noWrap/>
          </w:tcPr>
          <w:p>
            <w:pPr>
              <w:jc w:val="center"/>
              <w:rPr>
                <w:rFonts w:ascii="仿宋" w:hAnsi="仿宋" w:eastAsia="仿宋" w:cs="仿宋"/>
                <w:lang w:val="en-US" w:bidi="ar-SA"/>
              </w:rPr>
            </w:pPr>
            <w:r>
              <w:rPr>
                <w:rFonts w:hint="eastAsia" w:ascii="仿宋" w:hAnsi="仿宋" w:eastAsia="仿宋" w:cs="仿宋"/>
                <w:lang w:val="en-US" w:bidi="ar-SA"/>
              </w:rPr>
              <w:t xml:space="preserve">15分</w:t>
            </w:r>
            <w:r/>
          </w:p>
        </w:tc>
      </w:tr>
      <w:tr>
        <w:trPr>
          <w:jc w:val="center"/>
          <w:trHeight w:val="284"/>
        </w:trPr>
        <w:tc>
          <w:tcPr>
            <w:gridSpan w:val="4"/>
            <w:tcW w:w="10201" w:type="dxa"/>
            <w:vAlign w:val="center"/>
            <w:textDirection w:val="lrTb"/>
            <w:noWrap/>
          </w:tcPr>
          <w:p>
            <w:pPr>
              <w:rPr>
                <w:rFonts w:ascii="仿宋" w:hAnsi="仿宋" w:eastAsia="仿宋" w:cs="仿宋"/>
                <w:lang w:val="en-US" w:bidi="ar-SA"/>
              </w:rPr>
            </w:pPr>
            <w:r>
              <w:rPr>
                <w:rFonts w:hint="eastAsia" w:ascii="仿宋" w:hAnsi="仿宋" w:eastAsia="仿宋" w:cs="仿宋"/>
                <w:lang w:val="en-US" w:bidi="ar-SA"/>
              </w:rPr>
              <w:t xml:space="preserve">（1）评审委员会认为响应供应商的报价明显低于其他通过符合性审查供应商的报价，有可能影响服务质量或者不能诚信履约的，应当要求其在评审现场合理的时间内提供书面说明，必要时提交相关证明材料。响应供应商不能证明其报价合理性的，评审委员会应当将其作为无效投标处理。</w:t>
            </w:r>
            <w:r/>
          </w:p>
        </w:tc>
      </w:tr>
      <w:tr>
        <w:trPr>
          <w:jc w:val="center"/>
          <w:trHeight w:val="329"/>
        </w:trPr>
        <w:tc>
          <w:tcPr>
            <w:gridSpan w:val="3"/>
            <w:tcW w:w="9493" w:type="dxa"/>
            <w:vAlign w:val="center"/>
            <w:textDirection w:val="lrTb"/>
            <w:noWrap/>
          </w:tcPr>
          <w:p>
            <w:pPr>
              <w:jc w:val="both"/>
              <w:rPr>
                <w:rFonts w:ascii="仿宋" w:hAnsi="仿宋" w:eastAsia="仿宋" w:cs="仿宋"/>
                <w:lang w:val="en-US" w:bidi="ar-SA"/>
              </w:rPr>
            </w:pPr>
            <w:r>
              <w:rPr>
                <w:rFonts w:hint="eastAsia" w:ascii="仿宋" w:hAnsi="仿宋" w:eastAsia="仿宋" w:cs="仿宋"/>
                <w:b/>
                <w:bCs/>
                <w:lang w:val="en-US" w:bidi="ar-SA"/>
              </w:rPr>
              <w:t xml:space="preserve">2.技术方案（40分）</w:t>
            </w:r>
            <w:r/>
          </w:p>
        </w:tc>
        <w:tc>
          <w:tcPr>
            <w:tcW w:w="708" w:type="dxa"/>
            <w:vAlign w:val="center"/>
            <w:textDirection w:val="lrTb"/>
            <w:noWrap/>
          </w:tcPr>
          <w:p>
            <w:pPr>
              <w:jc w:val="both"/>
              <w:rPr>
                <w:rFonts w:ascii="仿宋" w:hAnsi="仿宋" w:eastAsia="仿宋" w:cs="仿宋"/>
                <w:lang w:val="en-US" w:bidi="ar-SA"/>
              </w:rPr>
            </w:pPr>
            <w:r>
              <w:rPr>
                <w:rFonts w:ascii="仿宋" w:hAnsi="仿宋" w:eastAsia="仿宋" w:cs="仿宋"/>
                <w:lang w:val="en-US" w:bidi="ar-SA"/>
              </w:rPr>
            </w:r>
            <w:r/>
          </w:p>
        </w:tc>
      </w:tr>
      <w:tr>
        <w:trPr>
          <w:jc w:val="center"/>
          <w:trHeight w:val="1062"/>
        </w:trPr>
        <w:tc>
          <w:tcPr>
            <w:tcW w:w="562" w:type="dxa"/>
            <w:vAlign w:val="center"/>
            <w:textDirection w:val="lrTb"/>
            <w:noWrap/>
          </w:tcPr>
          <w:p>
            <w:pPr>
              <w:jc w:val="center"/>
              <w:rPr>
                <w:rFonts w:ascii="仿宋" w:hAnsi="仿宋" w:eastAsia="仿宋" w:cs="仿宋"/>
                <w:lang w:val="en-US" w:bidi="ar-SA"/>
              </w:rPr>
            </w:pPr>
            <w:r>
              <w:rPr>
                <w:rFonts w:hint="eastAsia" w:ascii="仿宋" w:hAnsi="仿宋" w:eastAsia="仿宋" w:cs="仿宋"/>
                <w:lang w:val="en-US" w:bidi="ar-SA"/>
              </w:rPr>
              <w:t xml:space="preserve">2.1</w:t>
            </w:r>
            <w:r/>
          </w:p>
        </w:tc>
        <w:tc>
          <w:tcPr>
            <w:tcW w:w="709" w:type="dxa"/>
            <w:vAlign w:val="center"/>
            <w:textDirection w:val="lrTb"/>
            <w:noWrap/>
          </w:tcPr>
          <w:p>
            <w:pPr>
              <w:jc w:val="center"/>
              <w:rPr>
                <w:rFonts w:ascii="仿宋" w:hAnsi="仿宋" w:eastAsia="仿宋" w:cs="仿宋"/>
                <w:lang w:val="en-US" w:bidi="ar-SA"/>
              </w:rPr>
            </w:pPr>
            <w:r>
              <w:rPr>
                <w:rFonts w:hint="eastAsia" w:ascii="仿宋" w:hAnsi="仿宋" w:eastAsia="仿宋" w:cs="仿宋"/>
                <w:lang w:val="en-US" w:bidi="ar-SA"/>
              </w:rPr>
              <w:t xml:space="preserve">需求响应情况</w:t>
            </w:r>
            <w:r/>
          </w:p>
        </w:tc>
        <w:tc>
          <w:tcPr>
            <w:tcW w:w="8222" w:type="dxa"/>
            <w:vAlign w:val="center"/>
            <w:textDirection w:val="lrTb"/>
            <w:noWrap/>
          </w:tcPr>
          <w:p>
            <w:pPr>
              <w:rPr>
                <w:rFonts w:ascii="仿宋" w:hAnsi="仿宋" w:eastAsia="仿宋" w:cs="仿宋"/>
                <w:lang w:val="en-US" w:bidi="ar-SA"/>
              </w:rPr>
            </w:pPr>
            <w:r>
              <w:rPr>
                <w:rFonts w:hint="eastAsia" w:ascii="仿宋" w:hAnsi="仿宋" w:eastAsia="仿宋" w:cs="仿宋"/>
                <w:lang w:bidi="ar-SA"/>
              </w:rPr>
              <w:t xml:space="preserve">根据供应商</w:t>
            </w:r>
            <w:r>
              <w:rPr>
                <w:rFonts w:hint="eastAsia" w:ascii="仿宋" w:hAnsi="仿宋" w:eastAsia="仿宋" w:cs="仿宋"/>
                <w:lang w:val="en-US" w:bidi="ar-SA"/>
              </w:rPr>
              <w:t xml:space="preserve">提供的技术</w:t>
            </w:r>
            <w:r>
              <w:rPr>
                <w:rFonts w:hint="eastAsia" w:ascii="仿宋" w:hAnsi="仿宋" w:eastAsia="仿宋" w:cs="仿宋"/>
                <w:lang w:bidi="ar-SA"/>
              </w:rPr>
              <w:t xml:space="preserve">及</w:t>
            </w:r>
            <w:r>
              <w:rPr>
                <w:rFonts w:hint="eastAsia" w:ascii="仿宋" w:hAnsi="仿宋" w:eastAsia="仿宋" w:cs="仿宋"/>
                <w:lang w:val="en-US" w:bidi="ar-SA"/>
              </w:rPr>
              <w:t xml:space="preserve">商务要求响应及偏离</w:t>
            </w:r>
            <w:r>
              <w:rPr>
                <w:rFonts w:hint="eastAsia" w:ascii="仿宋" w:hAnsi="仿宋" w:eastAsia="仿宋" w:cs="仿宋"/>
                <w:lang w:bidi="ar-SA"/>
              </w:rPr>
              <w:t xml:space="preserve">参数</w:t>
            </w:r>
            <w:r>
              <w:rPr>
                <w:rFonts w:hint="eastAsia" w:ascii="仿宋" w:hAnsi="仿宋" w:eastAsia="仿宋" w:cs="仿宋"/>
                <w:lang w:val="en-US" w:bidi="ar-SA"/>
              </w:rPr>
              <w:t xml:space="preserve">表进行评分，此项满分5分。</w:t>
            </w:r>
            <w:r/>
          </w:p>
          <w:p>
            <w:pPr>
              <w:rPr>
                <w:rFonts w:ascii="仿宋" w:hAnsi="仿宋" w:eastAsia="仿宋" w:cs="仿宋"/>
                <w:lang w:val="en-US" w:bidi="ar-SA"/>
              </w:rPr>
            </w:pPr>
            <w:r>
              <w:rPr>
                <w:rFonts w:hint="eastAsia" w:ascii="仿宋" w:hAnsi="仿宋" w:eastAsia="仿宋" w:cs="仿宋"/>
                <w:lang w:val="en-US" w:bidi="ar-SA"/>
              </w:rPr>
              <w:t xml:space="preserve">评委根据供应商提供的《技术响应及偏离表》和《商务响应及偏离表》的响应偏离情况进行评分，每有一项负偏离扣1分，扣完为止。若“项目需求”中有要求提供佐证材料的，供应商应按要求提供证明材料，</w:t>
            </w:r>
            <w:r>
              <w:rPr>
                <w:rFonts w:hint="eastAsia" w:ascii="仿宋" w:hAnsi="仿宋" w:eastAsia="仿宋" w:cs="仿宋"/>
                <w:lang w:val="en-US" w:bidi="ar-SA"/>
              </w:rPr>
              <w:t xml:space="preserve">否则按负偏离</w:t>
            </w:r>
            <w:r>
              <w:rPr>
                <w:rFonts w:hint="eastAsia" w:ascii="仿宋" w:hAnsi="仿宋" w:eastAsia="仿宋" w:cs="仿宋"/>
                <w:lang w:val="en-US" w:bidi="ar-SA"/>
              </w:rPr>
              <w:t xml:space="preserve">处理</w:t>
            </w:r>
            <w:r>
              <w:rPr>
                <w:rFonts w:hint="eastAsia" w:ascii="仿宋" w:hAnsi="仿宋" w:eastAsia="仿宋" w:cs="仿宋"/>
                <w:lang w:bidi="ar-SA"/>
              </w:rPr>
              <w:t xml:space="preserve">。</w:t>
            </w:r>
            <w:r/>
          </w:p>
        </w:tc>
        <w:tc>
          <w:tcPr>
            <w:tcW w:w="708" w:type="dxa"/>
            <w:vAlign w:val="center"/>
            <w:textDirection w:val="lrTb"/>
            <w:noWrap/>
          </w:tcPr>
          <w:p>
            <w:pPr>
              <w:jc w:val="center"/>
              <w:widowControl/>
              <w:rPr>
                <w:rFonts w:ascii="仿宋" w:hAnsi="仿宋" w:eastAsia="仿宋" w:cs="仿宋"/>
                <w:lang w:val="en-US" w:bidi="ar-SA"/>
              </w:rPr>
            </w:pPr>
            <w:r>
              <w:rPr>
                <w:rFonts w:hint="eastAsia" w:ascii="仿宋" w:hAnsi="仿宋" w:eastAsia="仿宋" w:cs="仿宋"/>
                <w:lang w:val="en-US" w:bidi="ar-SA"/>
              </w:rPr>
              <w:t xml:space="preserve">5分</w:t>
            </w:r>
            <w:r/>
          </w:p>
        </w:tc>
      </w:tr>
      <w:tr>
        <w:trPr>
          <w:jc w:val="center"/>
          <w:trHeight w:val="1062"/>
        </w:trPr>
        <w:tc>
          <w:tcPr>
            <w:tcW w:w="562" w:type="dxa"/>
            <w:vAlign w:val="center"/>
            <w:vMerge w:val="restart"/>
            <w:textDirection w:val="lrTb"/>
            <w:noWrap/>
          </w:tcPr>
          <w:p>
            <w:pPr>
              <w:jc w:val="center"/>
              <w:rPr>
                <w:rFonts w:ascii="仿宋" w:hAnsi="仿宋" w:eastAsia="仿宋" w:cs="仿宋"/>
                <w:lang w:val="en-US" w:bidi="ar-SA"/>
              </w:rPr>
            </w:pPr>
            <w:r>
              <w:rPr>
                <w:rFonts w:hint="eastAsia" w:ascii="仿宋" w:hAnsi="仿宋" w:eastAsia="仿宋" w:cs="仿宋"/>
                <w:lang w:val="en-US" w:bidi="ar-SA"/>
              </w:rPr>
              <w:t xml:space="preserve">2.2</w:t>
            </w:r>
            <w:r/>
          </w:p>
        </w:tc>
        <w:tc>
          <w:tcPr>
            <w:tcW w:w="709" w:type="dxa"/>
            <w:vAlign w:val="center"/>
            <w:vMerge w:val="restart"/>
            <w:textDirection w:val="lrTb"/>
            <w:noWrap/>
          </w:tcPr>
          <w:p>
            <w:pPr>
              <w:jc w:val="center"/>
              <w:rPr>
                <w:rFonts w:ascii="仿宋" w:hAnsi="仿宋" w:eastAsia="仿宋" w:cs="仿宋"/>
                <w:lang w:val="en-US" w:bidi="ar-SA"/>
              </w:rPr>
            </w:pPr>
            <w:r>
              <w:rPr>
                <w:rFonts w:hint="eastAsia" w:ascii="仿宋" w:hAnsi="仿宋" w:eastAsia="仿宋" w:cs="仿宋"/>
                <w:lang w:val="en-US" w:bidi="ar-SA"/>
              </w:rPr>
              <w:t xml:space="preserve">总体方案</w:t>
            </w:r>
            <w:r/>
          </w:p>
        </w:tc>
        <w:tc>
          <w:tcPr>
            <w:tcW w:w="8222" w:type="dxa"/>
            <w:vAlign w:val="center"/>
            <w:textDirection w:val="lrTb"/>
            <w:noWrap/>
          </w:tcPr>
          <w:p>
            <w:pPr>
              <w:rPr>
                <w:rFonts w:ascii="仿宋" w:hAnsi="仿宋" w:eastAsia="仿宋" w:cs="仿宋"/>
                <w:lang w:val="en-US" w:bidi="ar-SA"/>
              </w:rPr>
            </w:pPr>
            <w:r>
              <w:rPr>
                <w:rFonts w:hint="eastAsia" w:ascii="仿宋" w:hAnsi="仿宋" w:eastAsia="仿宋" w:cs="仿宋"/>
                <w:lang w:val="en-US" w:bidi="ar-SA"/>
              </w:rPr>
              <w:t xml:space="preserve">方案针对技术服务、运维服务、流程设计科学、细化深入的得5分；技术服务、运维服务、流程设计</w:t>
            </w:r>
            <w:r>
              <w:rPr>
                <w:rFonts w:hint="eastAsia" w:ascii="仿宋" w:hAnsi="仿宋" w:eastAsia="仿宋" w:cs="仿宋"/>
                <w:lang w:val="en-US" w:bidi="ar-SA"/>
              </w:rPr>
              <w:t xml:space="preserve">较为</w:t>
            </w:r>
            <w:r>
              <w:rPr>
                <w:rFonts w:hint="eastAsia" w:ascii="仿宋" w:hAnsi="仿宋" w:eastAsia="仿宋" w:cs="仿宋"/>
                <w:lang w:val="en-US" w:bidi="ar-SA"/>
              </w:rPr>
              <w:t xml:space="preserve">科学、细化深入的得3分；</w:t>
            </w:r>
            <w:r>
              <w:rPr>
                <w:rFonts w:hint="eastAsia" w:ascii="仿宋" w:hAnsi="仿宋" w:eastAsia="仿宋" w:cs="仿宋"/>
                <w:lang w:val="en-US" w:bidi="ar-SA"/>
              </w:rPr>
              <w:t xml:space="preserve">技术服务、运维服务、流程设计不够科学、细化深入的得</w:t>
            </w:r>
            <w:r>
              <w:rPr>
                <w:rFonts w:ascii="仿宋" w:hAnsi="仿宋" w:eastAsia="仿宋" w:cs="仿宋"/>
                <w:lang w:val="en-US" w:bidi="ar-SA"/>
              </w:rPr>
              <w:t xml:space="preserve">1</w:t>
            </w:r>
            <w:r>
              <w:rPr>
                <w:rFonts w:hint="eastAsia" w:ascii="仿宋" w:hAnsi="仿宋" w:eastAsia="仿宋" w:cs="仿宋"/>
                <w:lang w:val="en-US" w:bidi="ar-SA"/>
              </w:rPr>
              <w:t xml:space="preserve">分；</w:t>
            </w:r>
            <w:r>
              <w:rPr>
                <w:rFonts w:hint="eastAsia" w:ascii="仿宋" w:hAnsi="仿宋" w:eastAsia="仿宋" w:cs="仿宋"/>
                <w:lang w:val="en-US" w:bidi="ar-SA"/>
              </w:rPr>
              <w:t xml:space="preserve">技术服务、运维服务、流程设计浅显或者不提供方案的不得分。</w:t>
            </w:r>
            <w:r/>
          </w:p>
        </w:tc>
        <w:tc>
          <w:tcPr>
            <w:tcW w:w="708" w:type="dxa"/>
            <w:vAlign w:val="center"/>
            <w:textDirection w:val="lrTb"/>
            <w:noWrap/>
          </w:tcPr>
          <w:p>
            <w:pPr>
              <w:jc w:val="center"/>
              <w:widowControl/>
              <w:rPr>
                <w:rFonts w:ascii="仿宋" w:hAnsi="仿宋" w:eastAsia="仿宋" w:cs="仿宋"/>
                <w:lang w:val="en-US" w:bidi="ar-SA"/>
              </w:rPr>
            </w:pPr>
            <w:r>
              <w:rPr>
                <w:rFonts w:hint="eastAsia" w:ascii="仿宋" w:hAnsi="仿宋" w:eastAsia="仿宋" w:cs="仿宋"/>
                <w:lang w:val="en-US" w:bidi="ar-SA"/>
              </w:rPr>
              <w:t xml:space="preserve">5分</w:t>
            </w:r>
            <w:r/>
          </w:p>
        </w:tc>
      </w:tr>
      <w:tr>
        <w:trPr>
          <w:jc w:val="center"/>
          <w:trHeight w:val="658"/>
        </w:trPr>
        <w:tc>
          <w:tcPr>
            <w:tcW w:w="562" w:type="dxa"/>
            <w:vAlign w:val="center"/>
            <w:vMerge w:val="continue"/>
            <w:textDirection w:val="lrTb"/>
            <w:noWrap/>
          </w:tcPr>
          <w:p>
            <w:pPr>
              <w:jc w:val="center"/>
              <w:rPr>
                <w:rFonts w:ascii="仿宋" w:hAnsi="仿宋" w:eastAsia="仿宋" w:cs="仿宋"/>
                <w:lang w:val="en-US" w:bidi="ar-SA"/>
              </w:rPr>
            </w:pPr>
            <w:r>
              <w:rPr>
                <w:rFonts w:ascii="仿宋" w:hAnsi="仿宋" w:eastAsia="仿宋" w:cs="仿宋"/>
                <w:lang w:val="en-US" w:bidi="ar-SA"/>
              </w:rPr>
            </w:r>
            <w:r/>
          </w:p>
        </w:tc>
        <w:tc>
          <w:tcPr>
            <w:tcW w:w="709" w:type="dxa"/>
            <w:vAlign w:val="center"/>
            <w:vMerge w:val="continue"/>
            <w:textDirection w:val="lrTb"/>
            <w:noWrap/>
          </w:tcPr>
          <w:p>
            <w:pPr>
              <w:jc w:val="center"/>
              <w:rPr>
                <w:rFonts w:ascii="仿宋" w:hAnsi="仿宋" w:eastAsia="仿宋" w:cs="仿宋"/>
                <w:lang w:val="en-US" w:bidi="ar-SA"/>
              </w:rPr>
            </w:pPr>
            <w:r>
              <w:rPr>
                <w:rFonts w:ascii="仿宋" w:hAnsi="仿宋" w:eastAsia="仿宋" w:cs="仿宋"/>
                <w:lang w:val="en-US" w:bidi="ar-SA"/>
              </w:rPr>
            </w:r>
            <w:r/>
          </w:p>
        </w:tc>
        <w:tc>
          <w:tcPr>
            <w:tcW w:w="8222" w:type="dxa"/>
            <w:vAlign w:val="center"/>
            <w:textDirection w:val="lrTb"/>
            <w:noWrap/>
          </w:tcPr>
          <w:p>
            <w:pPr>
              <w:jc w:val="both"/>
              <w:widowControl/>
              <w:rPr>
                <w:rFonts w:ascii="仿宋" w:hAnsi="仿宋" w:eastAsia="仿宋" w:cs="仿宋"/>
                <w:lang w:val="en-US" w:bidi="ar-SA"/>
              </w:rPr>
            </w:pPr>
            <w:r>
              <w:rPr>
                <w:rFonts w:hint="eastAsia" w:ascii="仿宋" w:hAnsi="仿宋" w:eastAsia="仿宋" w:cs="仿宋"/>
                <w:lang w:val="en-US" w:bidi="ar-SA"/>
              </w:rPr>
              <w:t xml:space="preserve">提供网站首页设计图稿，符合党政网站风格，模块设计科学合理，可扩展性强的得2分；模块设计不够合理，可扩展性弱的得1分；不提供的不得分。</w:t>
            </w:r>
            <w:r/>
          </w:p>
        </w:tc>
        <w:tc>
          <w:tcPr>
            <w:tcW w:w="708" w:type="dxa"/>
            <w:vAlign w:val="center"/>
            <w:textDirection w:val="lrTb"/>
            <w:noWrap/>
          </w:tcPr>
          <w:p>
            <w:pPr>
              <w:jc w:val="center"/>
              <w:widowControl/>
              <w:rPr>
                <w:rFonts w:ascii="仿宋" w:hAnsi="仿宋" w:eastAsia="仿宋" w:cs="仿宋"/>
                <w:lang w:val="en-US" w:bidi="ar-SA"/>
              </w:rPr>
            </w:pPr>
            <w:r>
              <w:rPr>
                <w:rFonts w:hint="eastAsia" w:ascii="仿宋" w:hAnsi="仿宋" w:eastAsia="仿宋" w:cs="仿宋"/>
                <w:lang w:val="en-US" w:bidi="ar-SA"/>
              </w:rPr>
              <w:t xml:space="preserve">2分</w:t>
            </w:r>
            <w:r/>
          </w:p>
        </w:tc>
      </w:tr>
      <w:tr>
        <w:trPr>
          <w:jc w:val="center"/>
          <w:trHeight w:val="658"/>
        </w:trPr>
        <w:tc>
          <w:tcPr>
            <w:tcW w:w="562" w:type="dxa"/>
            <w:vAlign w:val="center"/>
            <w:vMerge w:val="continue"/>
            <w:textDirection w:val="lrTb"/>
            <w:noWrap/>
          </w:tcPr>
          <w:p>
            <w:pPr>
              <w:jc w:val="center"/>
              <w:rPr>
                <w:rFonts w:ascii="仿宋" w:hAnsi="仿宋" w:eastAsia="仿宋" w:cs="仿宋"/>
                <w:lang w:val="en-US" w:bidi="ar-SA"/>
              </w:rPr>
            </w:pPr>
            <w:r>
              <w:rPr>
                <w:rFonts w:ascii="仿宋" w:hAnsi="仿宋" w:eastAsia="仿宋" w:cs="仿宋"/>
                <w:lang w:val="en-US" w:bidi="ar-SA"/>
              </w:rPr>
            </w:r>
            <w:r/>
          </w:p>
        </w:tc>
        <w:tc>
          <w:tcPr>
            <w:tcW w:w="709" w:type="dxa"/>
            <w:vAlign w:val="center"/>
            <w:vMerge w:val="continue"/>
            <w:textDirection w:val="lrTb"/>
            <w:noWrap/>
          </w:tcPr>
          <w:p>
            <w:pPr>
              <w:jc w:val="center"/>
              <w:rPr>
                <w:rFonts w:ascii="仿宋" w:hAnsi="仿宋" w:eastAsia="仿宋" w:cs="仿宋"/>
                <w:lang w:val="en-US" w:bidi="ar-SA"/>
              </w:rPr>
            </w:pPr>
            <w:r>
              <w:rPr>
                <w:rFonts w:ascii="仿宋" w:hAnsi="仿宋" w:eastAsia="仿宋" w:cs="仿宋"/>
                <w:lang w:val="en-US" w:bidi="ar-SA"/>
              </w:rPr>
            </w:r>
            <w:r/>
          </w:p>
        </w:tc>
        <w:tc>
          <w:tcPr>
            <w:tcW w:w="8222" w:type="dxa"/>
            <w:vAlign w:val="center"/>
            <w:textDirection w:val="lrTb"/>
            <w:noWrap/>
          </w:tcPr>
          <w:p>
            <w:pPr>
              <w:jc w:val="both"/>
              <w:widowControl/>
              <w:rPr>
                <w:rFonts w:ascii="仿宋" w:hAnsi="仿宋" w:eastAsia="仿宋" w:cs="仿宋"/>
                <w:lang w:val="en-US" w:bidi="ar-SA"/>
              </w:rPr>
            </w:pPr>
            <w:r>
              <w:rPr>
                <w:rFonts w:hint="eastAsia" w:ascii="仿宋" w:hAnsi="仿宋" w:eastAsia="仿宋" w:cs="仿宋"/>
                <w:lang w:val="en-US" w:bidi="ar-SA"/>
              </w:rPr>
              <w:t xml:space="preserve">网站发布管理系统方案完整、设计科学的得2分；方案不够完整、设计不够科学的得1分；不提供方案的不得分。</w:t>
            </w:r>
            <w:r/>
          </w:p>
        </w:tc>
        <w:tc>
          <w:tcPr>
            <w:tcW w:w="708" w:type="dxa"/>
            <w:vAlign w:val="center"/>
            <w:textDirection w:val="lrTb"/>
            <w:noWrap/>
          </w:tcPr>
          <w:p>
            <w:pPr>
              <w:jc w:val="center"/>
              <w:widowControl/>
              <w:rPr>
                <w:rFonts w:ascii="仿宋" w:hAnsi="仿宋" w:eastAsia="仿宋" w:cs="仿宋"/>
                <w:lang w:val="en-US" w:bidi="ar-SA"/>
              </w:rPr>
            </w:pPr>
            <w:r>
              <w:rPr>
                <w:rFonts w:hint="eastAsia" w:ascii="仿宋" w:hAnsi="仿宋" w:eastAsia="仿宋" w:cs="仿宋"/>
                <w:lang w:val="en-US" w:bidi="ar-SA"/>
              </w:rPr>
              <w:t xml:space="preserve">2分</w:t>
            </w:r>
            <w:r/>
          </w:p>
        </w:tc>
      </w:tr>
      <w:tr>
        <w:trPr>
          <w:jc w:val="center"/>
          <w:trHeight w:val="608"/>
        </w:trPr>
        <w:tc>
          <w:tcPr>
            <w:tcW w:w="562" w:type="dxa"/>
            <w:vAlign w:val="center"/>
            <w:vMerge w:val="continue"/>
            <w:textDirection w:val="lrTb"/>
            <w:noWrap/>
          </w:tcPr>
          <w:p>
            <w:pPr>
              <w:jc w:val="center"/>
              <w:rPr>
                <w:rFonts w:ascii="仿宋" w:hAnsi="仿宋" w:eastAsia="仿宋" w:cs="仿宋"/>
                <w:lang w:val="en-US" w:bidi="ar-SA"/>
              </w:rPr>
            </w:pPr>
            <w:r>
              <w:rPr>
                <w:rFonts w:ascii="仿宋" w:hAnsi="仿宋" w:eastAsia="仿宋" w:cs="仿宋"/>
                <w:lang w:val="en-US" w:bidi="ar-SA"/>
              </w:rPr>
            </w:r>
            <w:r/>
          </w:p>
        </w:tc>
        <w:tc>
          <w:tcPr>
            <w:tcW w:w="709" w:type="dxa"/>
            <w:vAlign w:val="center"/>
            <w:vMerge w:val="continue"/>
            <w:textDirection w:val="lrTb"/>
            <w:noWrap/>
          </w:tcPr>
          <w:p>
            <w:pPr>
              <w:jc w:val="center"/>
              <w:rPr>
                <w:rFonts w:ascii="仿宋" w:hAnsi="仿宋" w:eastAsia="仿宋" w:cs="仿宋"/>
                <w:lang w:val="en-US" w:bidi="ar-SA"/>
              </w:rPr>
            </w:pPr>
            <w:r>
              <w:rPr>
                <w:rFonts w:ascii="仿宋" w:hAnsi="仿宋" w:eastAsia="仿宋" w:cs="仿宋"/>
                <w:lang w:val="en-US" w:bidi="ar-SA"/>
              </w:rPr>
            </w:r>
            <w:r/>
          </w:p>
        </w:tc>
        <w:tc>
          <w:tcPr>
            <w:tcW w:w="8222" w:type="dxa"/>
            <w:vAlign w:val="center"/>
            <w:textDirection w:val="lrTb"/>
            <w:noWrap/>
          </w:tcPr>
          <w:p>
            <w:pPr>
              <w:jc w:val="both"/>
              <w:widowControl/>
              <w:rPr>
                <w:rFonts w:ascii="仿宋" w:hAnsi="仿宋" w:eastAsia="仿宋" w:cs="仿宋"/>
                <w:lang w:val="en-US" w:bidi="ar-SA"/>
              </w:rPr>
            </w:pPr>
            <w:r>
              <w:rPr>
                <w:rFonts w:hint="eastAsia" w:ascii="仿宋" w:hAnsi="仿宋" w:eastAsia="仿宋" w:cs="仿宋"/>
                <w:lang w:val="en-US" w:bidi="ar-SA"/>
              </w:rPr>
              <w:t xml:space="preserve">针对新闻出版政务服务系统</w:t>
            </w:r>
            <w:r>
              <w:rPr>
                <w:rFonts w:hint="eastAsia" w:ascii="仿宋" w:hAnsi="仿宋" w:eastAsia="仿宋" w:cs="仿宋"/>
                <w:lang w:val="en-US" w:bidi="ar-SA"/>
              </w:rPr>
              <w:t xml:space="preserve">信创改造</w:t>
            </w:r>
            <w:r>
              <w:rPr>
                <w:rFonts w:hint="eastAsia" w:ascii="仿宋" w:hAnsi="仿宋" w:eastAsia="仿宋" w:cs="仿宋"/>
                <w:lang w:val="en-US" w:bidi="ar-SA"/>
              </w:rPr>
              <w:t xml:space="preserve">设计要求，提供的改造方案具体详细、科学合理的得2分，改造方案不够具体详细和科学合理的得1分，不提供的不得分。</w:t>
            </w:r>
            <w:r/>
          </w:p>
        </w:tc>
        <w:tc>
          <w:tcPr>
            <w:tcW w:w="708" w:type="dxa"/>
            <w:vAlign w:val="center"/>
            <w:textDirection w:val="lrTb"/>
            <w:noWrap/>
          </w:tcPr>
          <w:p>
            <w:pPr>
              <w:jc w:val="center"/>
              <w:widowControl/>
              <w:rPr>
                <w:rFonts w:ascii="仿宋" w:hAnsi="仿宋" w:eastAsia="仿宋" w:cs="仿宋"/>
                <w:lang w:val="en-US" w:bidi="ar-SA"/>
              </w:rPr>
            </w:pPr>
            <w:r>
              <w:rPr>
                <w:rFonts w:hint="eastAsia" w:ascii="仿宋" w:hAnsi="仿宋" w:eastAsia="仿宋" w:cs="仿宋"/>
                <w:lang w:val="en-US" w:bidi="ar-SA"/>
              </w:rPr>
              <w:t xml:space="preserve">2分</w:t>
            </w:r>
            <w:r/>
          </w:p>
        </w:tc>
      </w:tr>
      <w:tr>
        <w:trPr>
          <w:jc w:val="center"/>
          <w:trHeight w:val="1062"/>
        </w:trPr>
        <w:tc>
          <w:tcPr>
            <w:tcW w:w="562" w:type="dxa"/>
            <w:vAlign w:val="center"/>
            <w:vMerge w:val="continue"/>
            <w:textDirection w:val="lrTb"/>
            <w:noWrap/>
          </w:tcPr>
          <w:p>
            <w:pPr>
              <w:jc w:val="center"/>
              <w:rPr>
                <w:rFonts w:ascii="仿宋" w:hAnsi="仿宋" w:eastAsia="仿宋" w:cs="仿宋"/>
                <w:lang w:val="en-US" w:bidi="ar-SA"/>
              </w:rPr>
            </w:pPr>
            <w:r>
              <w:rPr>
                <w:rFonts w:ascii="仿宋" w:hAnsi="仿宋" w:eastAsia="仿宋" w:cs="仿宋"/>
                <w:lang w:val="en-US" w:bidi="ar-SA"/>
              </w:rPr>
            </w:r>
            <w:r/>
          </w:p>
        </w:tc>
        <w:tc>
          <w:tcPr>
            <w:tcW w:w="709" w:type="dxa"/>
            <w:vAlign w:val="center"/>
            <w:vMerge w:val="continue"/>
            <w:textDirection w:val="lrTb"/>
            <w:noWrap/>
          </w:tcPr>
          <w:p>
            <w:pPr>
              <w:jc w:val="center"/>
              <w:rPr>
                <w:rFonts w:ascii="仿宋" w:hAnsi="仿宋" w:eastAsia="仿宋" w:cs="仿宋"/>
                <w:lang w:val="en-US" w:bidi="ar-SA"/>
              </w:rPr>
            </w:pPr>
            <w:r>
              <w:rPr>
                <w:rFonts w:ascii="仿宋" w:hAnsi="仿宋" w:eastAsia="仿宋" w:cs="仿宋"/>
                <w:lang w:val="en-US" w:bidi="ar-SA"/>
              </w:rPr>
            </w:r>
            <w:r/>
          </w:p>
        </w:tc>
        <w:tc>
          <w:tcPr>
            <w:tcW w:w="8222" w:type="dxa"/>
            <w:vAlign w:val="center"/>
            <w:textDirection w:val="lrTb"/>
            <w:noWrap/>
          </w:tcPr>
          <w:p>
            <w:pPr>
              <w:jc w:val="both"/>
              <w:widowControl/>
              <w:rPr>
                <w:rFonts w:ascii="仿宋" w:hAnsi="仿宋" w:eastAsia="仿宋" w:cs="仿宋"/>
                <w:lang w:val="en-US" w:bidi="ar-SA"/>
              </w:rPr>
            </w:pPr>
            <w:r>
              <w:rPr>
                <w:rFonts w:hint="eastAsia" w:ascii="仿宋" w:hAnsi="仿宋" w:eastAsia="仿宋" w:cs="仿宋"/>
                <w:lang w:val="en-US" w:bidi="ar-SA"/>
              </w:rPr>
              <w:t xml:space="preserve">针对作品著作权登记服务系统</w:t>
            </w:r>
            <w:r>
              <w:rPr>
                <w:rFonts w:hint="eastAsia" w:ascii="仿宋" w:hAnsi="仿宋" w:eastAsia="仿宋" w:cs="仿宋"/>
                <w:lang w:val="en-US" w:bidi="ar-SA"/>
              </w:rPr>
              <w:t xml:space="preserve">信创改造</w:t>
            </w:r>
            <w:r>
              <w:rPr>
                <w:rFonts w:hint="eastAsia" w:ascii="仿宋" w:hAnsi="仿宋" w:eastAsia="仿宋" w:cs="仿宋"/>
                <w:lang w:val="en-US" w:bidi="ar-SA"/>
              </w:rPr>
              <w:t xml:space="preserve">设计要求，提供的改造方案具体详细、科学合理的得2分，改造方案不够具体详细和科学合理的得1分，不提供的不得分。</w:t>
            </w:r>
            <w:r/>
          </w:p>
        </w:tc>
        <w:tc>
          <w:tcPr>
            <w:tcBorders>
              <w:bottom w:val="single" w:color="auto" w:sz="4" w:space="0"/>
            </w:tcBorders>
            <w:tcW w:w="708" w:type="dxa"/>
            <w:vAlign w:val="center"/>
            <w:textDirection w:val="lrTb"/>
            <w:noWrap/>
          </w:tcPr>
          <w:p>
            <w:pPr>
              <w:jc w:val="center"/>
              <w:widowControl/>
              <w:rPr>
                <w:rFonts w:ascii="仿宋" w:hAnsi="仿宋" w:eastAsia="仿宋" w:cs="仿宋"/>
                <w:lang w:val="en-US" w:bidi="ar-SA"/>
              </w:rPr>
            </w:pPr>
            <w:r>
              <w:rPr>
                <w:rFonts w:hint="eastAsia" w:ascii="仿宋" w:hAnsi="仿宋" w:eastAsia="仿宋" w:cs="仿宋"/>
                <w:lang w:val="en-US" w:bidi="ar-SA"/>
              </w:rPr>
              <w:t xml:space="preserve">2分</w:t>
            </w:r>
            <w:r/>
          </w:p>
        </w:tc>
      </w:tr>
      <w:tr>
        <w:trPr>
          <w:jc w:val="center"/>
          <w:trHeight w:val="557"/>
        </w:trPr>
        <w:tc>
          <w:tcPr>
            <w:tcW w:w="562" w:type="dxa"/>
            <w:vAlign w:val="center"/>
            <w:vMerge w:val="continue"/>
            <w:textDirection w:val="lrTb"/>
            <w:noWrap/>
          </w:tcPr>
          <w:p>
            <w:pPr>
              <w:jc w:val="center"/>
              <w:rPr>
                <w:rFonts w:ascii="仿宋" w:hAnsi="仿宋" w:eastAsia="仿宋" w:cs="仿宋"/>
                <w:lang w:val="en-US" w:bidi="ar-SA"/>
              </w:rPr>
            </w:pPr>
            <w:r>
              <w:rPr>
                <w:rFonts w:ascii="仿宋" w:hAnsi="仿宋" w:eastAsia="仿宋" w:cs="仿宋"/>
                <w:lang w:val="en-US" w:bidi="ar-SA"/>
              </w:rPr>
            </w:r>
            <w:r/>
          </w:p>
        </w:tc>
        <w:tc>
          <w:tcPr>
            <w:tcW w:w="709" w:type="dxa"/>
            <w:vAlign w:val="center"/>
            <w:vMerge w:val="continue"/>
            <w:textDirection w:val="lrTb"/>
            <w:noWrap/>
          </w:tcPr>
          <w:p>
            <w:pPr>
              <w:jc w:val="center"/>
              <w:rPr>
                <w:rFonts w:ascii="仿宋" w:hAnsi="仿宋" w:eastAsia="仿宋" w:cs="仿宋"/>
                <w:lang w:val="en-US" w:bidi="ar-SA"/>
              </w:rPr>
            </w:pPr>
            <w:r>
              <w:rPr>
                <w:rFonts w:ascii="仿宋" w:hAnsi="仿宋" w:eastAsia="仿宋" w:cs="仿宋"/>
                <w:lang w:val="en-US" w:bidi="ar-SA"/>
              </w:rPr>
            </w:r>
            <w:r/>
          </w:p>
        </w:tc>
        <w:tc>
          <w:tcPr>
            <w:tcBorders>
              <w:right w:val="single" w:color="auto" w:sz="4" w:space="0"/>
            </w:tcBorders>
            <w:tcW w:w="8222" w:type="dxa"/>
            <w:vAlign w:val="center"/>
            <w:textDirection w:val="lrTb"/>
            <w:noWrap/>
          </w:tcPr>
          <w:p>
            <w:pPr>
              <w:jc w:val="both"/>
              <w:widowControl/>
              <w:rPr>
                <w:rFonts w:ascii="仿宋" w:hAnsi="仿宋" w:eastAsia="仿宋" w:cs="仿宋"/>
                <w:lang w:val="en-US" w:bidi="ar-SA"/>
              </w:rPr>
            </w:pPr>
            <w:r>
              <w:rPr>
                <w:rFonts w:hint="eastAsia" w:ascii="仿宋" w:hAnsi="仿宋" w:eastAsia="仿宋" w:cs="仿宋"/>
                <w:lang w:val="en-US" w:bidi="ar-SA"/>
              </w:rPr>
              <w:t xml:space="preserve">针对</w:t>
            </w:r>
            <w:bookmarkStart w:id="48" w:name="OLE_LINK16"/>
            <w:r>
              <w:rPr>
                <w:rFonts w:hint="eastAsia" w:ascii="仿宋" w:hAnsi="仿宋" w:eastAsia="仿宋" w:cs="仿宋"/>
                <w:lang w:val="en-US" w:bidi="ar-SA"/>
              </w:rPr>
              <w:t xml:space="preserve">智库服务管理平台</w:t>
            </w:r>
            <w:r>
              <w:rPr>
                <w:rFonts w:hint="eastAsia" w:ascii="仿宋" w:hAnsi="仿宋" w:eastAsia="仿宋" w:cs="仿宋"/>
                <w:lang w:val="en-US" w:bidi="ar-SA"/>
              </w:rPr>
              <w:t xml:space="preserve">信创改造</w:t>
            </w:r>
            <w:bookmarkEnd w:id="48"/>
            <w:r>
              <w:rPr>
                <w:rFonts w:hint="eastAsia" w:ascii="仿宋" w:hAnsi="仿宋" w:eastAsia="仿宋" w:cs="仿宋"/>
                <w:lang w:val="en-US" w:bidi="ar-SA"/>
              </w:rPr>
              <w:t xml:space="preserve">设计要求，提供的改造方案具体详细、科学合理的得2分，改造方案不够具体详细和科学合理的得1分，不提供的不得分。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仿宋"/>
                <w:lang w:val="en-US" w:bidi="ar-SA"/>
              </w:rPr>
            </w:pPr>
            <w:r/>
            <w:bookmarkStart w:id="49" w:name="OLE_LINK20"/>
            <w:r>
              <w:rPr>
                <w:rFonts w:hint="eastAsia" w:ascii="仿宋" w:hAnsi="仿宋" w:eastAsia="仿宋" w:cs="仿宋"/>
                <w:lang w:val="en-US" w:bidi="ar-SA"/>
              </w:rPr>
              <w:t xml:space="preserve">2分</w:t>
            </w:r>
            <w:bookmarkEnd w:id="49"/>
            <w:r/>
            <w:r/>
          </w:p>
        </w:tc>
      </w:tr>
      <w:tr>
        <w:trPr>
          <w:jc w:val="center"/>
          <w:trHeight w:val="557"/>
        </w:trPr>
        <w:tc>
          <w:tcPr>
            <w:tcW w:w="562" w:type="dxa"/>
            <w:vAlign w:val="center"/>
            <w:vMerge w:val="continue"/>
            <w:textDirection w:val="lrTb"/>
            <w:noWrap/>
          </w:tcPr>
          <w:p>
            <w:pPr>
              <w:jc w:val="center"/>
              <w:rPr>
                <w:rFonts w:ascii="仿宋" w:hAnsi="仿宋" w:eastAsia="仿宋" w:cs="仿宋"/>
                <w:lang w:val="en-US" w:bidi="ar-SA"/>
              </w:rPr>
            </w:pPr>
            <w:r>
              <w:rPr>
                <w:rFonts w:ascii="仿宋" w:hAnsi="仿宋" w:eastAsia="仿宋" w:cs="仿宋"/>
                <w:lang w:val="en-US" w:bidi="ar-SA"/>
              </w:rPr>
            </w:r>
            <w:r/>
          </w:p>
        </w:tc>
        <w:tc>
          <w:tcPr>
            <w:tcW w:w="709" w:type="dxa"/>
            <w:vAlign w:val="center"/>
            <w:vMerge w:val="continue"/>
            <w:textDirection w:val="lrTb"/>
            <w:noWrap/>
          </w:tcPr>
          <w:p>
            <w:pPr>
              <w:jc w:val="center"/>
              <w:rPr>
                <w:rFonts w:ascii="仿宋" w:hAnsi="仿宋" w:eastAsia="仿宋" w:cs="仿宋"/>
                <w:lang w:val="en-US" w:bidi="ar-SA"/>
              </w:rPr>
            </w:pPr>
            <w:r>
              <w:rPr>
                <w:rFonts w:ascii="仿宋" w:hAnsi="仿宋" w:eastAsia="仿宋" w:cs="仿宋"/>
                <w:lang w:val="en-US" w:bidi="ar-SA"/>
              </w:rPr>
            </w:r>
            <w:r/>
          </w:p>
        </w:tc>
        <w:tc>
          <w:tcPr>
            <w:tcBorders>
              <w:right w:val="single" w:color="auto" w:sz="4" w:space="0"/>
            </w:tcBorders>
            <w:tcW w:w="8222" w:type="dxa"/>
            <w:vAlign w:val="center"/>
            <w:textDirection w:val="lrTb"/>
            <w:noWrap/>
          </w:tcPr>
          <w:p>
            <w:pPr>
              <w:jc w:val="both"/>
              <w:widowControl/>
              <w:rPr>
                <w:rFonts w:ascii="仿宋" w:hAnsi="仿宋" w:eastAsia="仿宋" w:cs="仿宋"/>
                <w:lang w:val="en-US" w:bidi="ar-SA"/>
              </w:rPr>
            </w:pPr>
            <w:r>
              <w:rPr>
                <w:rFonts w:hint="eastAsia" w:ascii="仿宋" w:hAnsi="仿宋" w:eastAsia="仿宋" w:cs="仿宋"/>
                <w:lang w:val="en-US" w:bidi="ar-SA"/>
              </w:rPr>
              <w:t xml:space="preserve">针对科研创新服务管理平台</w:t>
            </w:r>
            <w:r>
              <w:rPr>
                <w:rFonts w:hint="eastAsia" w:ascii="仿宋" w:hAnsi="仿宋" w:eastAsia="仿宋" w:cs="仿宋"/>
                <w:lang w:val="en-US" w:bidi="ar-SA"/>
              </w:rPr>
              <w:t xml:space="preserve">信创改造</w:t>
            </w:r>
            <w:r>
              <w:rPr>
                <w:rFonts w:hint="eastAsia" w:ascii="仿宋" w:hAnsi="仿宋" w:eastAsia="仿宋" w:cs="仿宋"/>
                <w:lang w:val="en-US" w:bidi="ar-SA"/>
              </w:rPr>
              <w:t xml:space="preserve">设计要求，提供的改造方案具体详细、科学合理的得2分，改造方案不够具体详细和科学合理的得1分，不提供的不得分。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仿宋"/>
                <w:lang w:val="en-US" w:bidi="ar-SA"/>
              </w:rPr>
            </w:pPr>
            <w:r>
              <w:rPr>
                <w:rFonts w:hint="eastAsia" w:ascii="仿宋" w:hAnsi="仿宋" w:eastAsia="仿宋" w:cs="仿宋"/>
                <w:lang w:val="en-US" w:bidi="ar-SA"/>
              </w:rPr>
              <w:t xml:space="preserve">2分</w:t>
            </w:r>
            <w:r/>
          </w:p>
        </w:tc>
      </w:tr>
      <w:tr>
        <w:trPr>
          <w:jc w:val="center"/>
          <w:trHeight w:val="537"/>
        </w:trPr>
        <w:tc>
          <w:tcPr>
            <w:tcW w:w="562" w:type="dxa"/>
            <w:vAlign w:val="center"/>
            <w:vMerge w:val="continue"/>
            <w:textDirection w:val="lrTb"/>
            <w:noWrap/>
          </w:tcPr>
          <w:p>
            <w:pPr>
              <w:jc w:val="center"/>
              <w:rPr>
                <w:rFonts w:ascii="仿宋" w:hAnsi="仿宋" w:eastAsia="仿宋" w:cs="仿宋"/>
                <w:lang w:val="en-US" w:bidi="ar-SA"/>
              </w:rPr>
            </w:pPr>
            <w:r>
              <w:rPr>
                <w:rFonts w:ascii="仿宋" w:hAnsi="仿宋" w:eastAsia="仿宋" w:cs="仿宋"/>
                <w:lang w:val="en-US" w:bidi="ar-SA"/>
              </w:rPr>
            </w:r>
            <w:r/>
          </w:p>
        </w:tc>
        <w:tc>
          <w:tcPr>
            <w:tcW w:w="709" w:type="dxa"/>
            <w:vAlign w:val="center"/>
            <w:vMerge w:val="continue"/>
            <w:textDirection w:val="lrTb"/>
            <w:noWrap/>
          </w:tcPr>
          <w:p>
            <w:pPr>
              <w:jc w:val="center"/>
              <w:rPr>
                <w:rFonts w:ascii="仿宋" w:hAnsi="仿宋" w:eastAsia="仿宋" w:cs="仿宋"/>
                <w:lang w:val="en-US" w:bidi="ar-SA"/>
              </w:rPr>
            </w:pPr>
            <w:r>
              <w:rPr>
                <w:rFonts w:ascii="仿宋" w:hAnsi="仿宋" w:eastAsia="仿宋" w:cs="仿宋"/>
                <w:lang w:val="en-US" w:bidi="ar-SA"/>
              </w:rPr>
            </w:r>
            <w:r/>
          </w:p>
        </w:tc>
        <w:tc>
          <w:tcPr>
            <w:tcBorders>
              <w:right w:val="single" w:color="auto" w:sz="4" w:space="0"/>
            </w:tcBorders>
            <w:tcW w:w="8222" w:type="dxa"/>
            <w:vAlign w:val="center"/>
            <w:textDirection w:val="lrTb"/>
            <w:noWrap/>
          </w:tcPr>
          <w:p>
            <w:pPr>
              <w:jc w:val="both"/>
              <w:widowControl/>
              <w:rPr>
                <w:rFonts w:ascii="仿宋" w:hAnsi="仿宋" w:eastAsia="仿宋" w:cs="仿宋"/>
                <w:lang w:val="en-US" w:bidi="ar-SA"/>
              </w:rPr>
            </w:pPr>
            <w:r>
              <w:rPr>
                <w:rFonts w:hint="eastAsia" w:ascii="仿宋" w:hAnsi="仿宋" w:eastAsia="仿宋" w:cs="仿宋"/>
                <w:lang w:val="en-US" w:bidi="ar-SA"/>
              </w:rPr>
              <w:t xml:space="preserve">针对文艺创作服务管理系统</w:t>
            </w:r>
            <w:r>
              <w:rPr>
                <w:rFonts w:hint="eastAsia" w:ascii="仿宋" w:hAnsi="仿宋" w:eastAsia="仿宋" w:cs="仿宋"/>
                <w:lang w:val="en-US" w:bidi="ar-SA"/>
              </w:rPr>
              <w:t xml:space="preserve">信创改造</w:t>
            </w:r>
            <w:r>
              <w:rPr>
                <w:rFonts w:hint="eastAsia" w:ascii="仿宋" w:hAnsi="仿宋" w:eastAsia="仿宋" w:cs="仿宋"/>
                <w:lang w:val="en-US" w:bidi="ar-SA"/>
              </w:rPr>
              <w:t xml:space="preserve">设计要求，提供的改造方案具体详细、科学合理的得2分，改造方案不够具体详细和科学合理的得1分，不提供的不得分。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仿宋"/>
                <w:lang w:val="en-US" w:bidi="ar-SA"/>
              </w:rPr>
            </w:pPr>
            <w:r>
              <w:rPr>
                <w:rFonts w:hint="eastAsia" w:ascii="仿宋" w:hAnsi="仿宋" w:eastAsia="仿宋" w:cs="仿宋"/>
                <w:lang w:val="en-US" w:bidi="ar-SA"/>
              </w:rPr>
              <w:t xml:space="preserve">2分</w:t>
            </w:r>
            <w:r/>
          </w:p>
        </w:tc>
      </w:tr>
      <w:tr>
        <w:trPr>
          <w:jc w:val="center"/>
          <w:trHeight w:val="531"/>
        </w:trPr>
        <w:tc>
          <w:tcPr>
            <w:tcW w:w="562" w:type="dxa"/>
            <w:vAlign w:val="center"/>
            <w:vMerge w:val="continue"/>
            <w:textDirection w:val="lrTb"/>
            <w:noWrap/>
          </w:tcPr>
          <w:p>
            <w:pPr>
              <w:jc w:val="center"/>
              <w:rPr>
                <w:rFonts w:ascii="仿宋" w:hAnsi="仿宋" w:eastAsia="仿宋" w:cs="仿宋"/>
                <w:lang w:val="en-US" w:bidi="ar-SA"/>
              </w:rPr>
            </w:pPr>
            <w:r>
              <w:rPr>
                <w:rFonts w:ascii="仿宋" w:hAnsi="仿宋" w:eastAsia="仿宋" w:cs="仿宋"/>
                <w:lang w:val="en-US" w:bidi="ar-SA"/>
              </w:rPr>
            </w:r>
            <w:r/>
          </w:p>
        </w:tc>
        <w:tc>
          <w:tcPr>
            <w:tcW w:w="709" w:type="dxa"/>
            <w:vAlign w:val="center"/>
            <w:vMerge w:val="continue"/>
            <w:textDirection w:val="lrTb"/>
            <w:noWrap/>
          </w:tcPr>
          <w:p>
            <w:pPr>
              <w:jc w:val="center"/>
              <w:rPr>
                <w:rFonts w:ascii="仿宋" w:hAnsi="仿宋" w:eastAsia="仿宋" w:cs="仿宋"/>
                <w:lang w:val="en-US" w:bidi="ar-SA"/>
              </w:rPr>
            </w:pPr>
            <w:r>
              <w:rPr>
                <w:rFonts w:ascii="仿宋" w:hAnsi="仿宋" w:eastAsia="仿宋" w:cs="仿宋"/>
                <w:lang w:val="en-US" w:bidi="ar-SA"/>
              </w:rPr>
            </w:r>
            <w:r/>
          </w:p>
        </w:tc>
        <w:tc>
          <w:tcPr>
            <w:tcBorders>
              <w:right w:val="single" w:color="auto" w:sz="4" w:space="0"/>
            </w:tcBorders>
            <w:tcW w:w="8222" w:type="dxa"/>
            <w:vAlign w:val="center"/>
            <w:textDirection w:val="lrTb"/>
            <w:noWrap/>
          </w:tcPr>
          <w:p>
            <w:pPr>
              <w:jc w:val="both"/>
              <w:widowControl/>
              <w:rPr>
                <w:rFonts w:ascii="仿宋" w:hAnsi="仿宋" w:eastAsia="仿宋" w:cs="仿宋"/>
                <w:lang w:val="en-US" w:bidi="ar-SA"/>
              </w:rPr>
            </w:pPr>
            <w:r>
              <w:rPr>
                <w:rFonts w:hint="eastAsia" w:ascii="仿宋" w:hAnsi="仿宋" w:eastAsia="仿宋" w:cs="仿宋"/>
                <w:lang w:val="en-US" w:bidi="ar-SA"/>
              </w:rPr>
              <w:t xml:space="preserve">针对文化产业统计分析系统</w:t>
            </w:r>
            <w:r>
              <w:rPr>
                <w:rFonts w:hint="eastAsia" w:ascii="仿宋" w:hAnsi="仿宋" w:eastAsia="仿宋" w:cs="仿宋"/>
                <w:lang w:val="en-US" w:bidi="ar-SA"/>
              </w:rPr>
              <w:t xml:space="preserve">信创改造</w:t>
            </w:r>
            <w:r>
              <w:rPr>
                <w:rFonts w:hint="eastAsia" w:ascii="仿宋" w:hAnsi="仿宋" w:eastAsia="仿宋" w:cs="仿宋"/>
                <w:lang w:val="en-US" w:bidi="ar-SA"/>
              </w:rPr>
              <w:t xml:space="preserve">设计要求，提供的改造方案具体详细、科学合理的得2分，改造方案不够具体详细和科学合理的得1分，不提供的不得分。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仿宋"/>
                <w:lang w:val="en-US" w:bidi="ar-SA"/>
              </w:rPr>
            </w:pPr>
            <w:r>
              <w:rPr>
                <w:rFonts w:hint="eastAsia" w:ascii="仿宋" w:hAnsi="仿宋" w:eastAsia="仿宋" w:cs="仿宋"/>
                <w:lang w:val="en-US" w:bidi="ar-SA"/>
              </w:rPr>
              <w:t xml:space="preserve">2分</w:t>
            </w:r>
            <w:r/>
          </w:p>
        </w:tc>
      </w:tr>
      <w:tr>
        <w:trPr>
          <w:jc w:val="center"/>
          <w:trHeight w:val="511"/>
        </w:trPr>
        <w:tc>
          <w:tcPr>
            <w:tcW w:w="562" w:type="dxa"/>
            <w:vAlign w:val="center"/>
            <w:vMerge w:val="continue"/>
            <w:textDirection w:val="lrTb"/>
            <w:noWrap/>
          </w:tcPr>
          <w:p>
            <w:pPr>
              <w:jc w:val="center"/>
              <w:rPr>
                <w:rFonts w:ascii="仿宋" w:hAnsi="仿宋" w:eastAsia="仿宋" w:cs="仿宋"/>
                <w:lang w:val="en-US" w:bidi="ar-SA"/>
              </w:rPr>
            </w:pPr>
            <w:r>
              <w:rPr>
                <w:rFonts w:ascii="仿宋" w:hAnsi="仿宋" w:eastAsia="仿宋" w:cs="仿宋"/>
                <w:lang w:val="en-US" w:bidi="ar-SA"/>
              </w:rPr>
            </w:r>
            <w:r/>
          </w:p>
        </w:tc>
        <w:tc>
          <w:tcPr>
            <w:tcW w:w="709" w:type="dxa"/>
            <w:vAlign w:val="center"/>
            <w:vMerge w:val="continue"/>
            <w:textDirection w:val="lrTb"/>
            <w:noWrap/>
          </w:tcPr>
          <w:p>
            <w:pPr>
              <w:jc w:val="center"/>
              <w:rPr>
                <w:rFonts w:ascii="仿宋" w:hAnsi="仿宋" w:eastAsia="仿宋" w:cs="仿宋"/>
                <w:lang w:val="en-US" w:bidi="ar-SA"/>
              </w:rPr>
            </w:pPr>
            <w:r>
              <w:rPr>
                <w:rFonts w:ascii="仿宋" w:hAnsi="仿宋" w:eastAsia="仿宋" w:cs="仿宋"/>
                <w:lang w:val="en-US" w:bidi="ar-SA"/>
              </w:rPr>
            </w:r>
            <w:r/>
          </w:p>
        </w:tc>
        <w:tc>
          <w:tcPr>
            <w:tcBorders>
              <w:right w:val="single" w:color="auto" w:sz="4" w:space="0"/>
            </w:tcBorders>
            <w:tcW w:w="8222" w:type="dxa"/>
            <w:vAlign w:val="center"/>
            <w:textDirection w:val="lrTb"/>
            <w:noWrap/>
          </w:tcPr>
          <w:p>
            <w:pPr>
              <w:jc w:val="both"/>
              <w:widowControl/>
              <w:rPr>
                <w:rFonts w:ascii="仿宋" w:hAnsi="仿宋" w:eastAsia="仿宋" w:cs="仿宋"/>
                <w:lang w:val="en-US" w:bidi="ar-SA"/>
              </w:rPr>
            </w:pPr>
            <w:r>
              <w:rPr>
                <w:rFonts w:hint="eastAsia" w:ascii="仿宋" w:hAnsi="仿宋" w:eastAsia="仿宋" w:cs="仿宋"/>
                <w:lang w:val="en-US" w:bidi="ar-SA"/>
              </w:rPr>
              <w:t xml:space="preserve">针对数字出版审读服务系统</w:t>
            </w:r>
            <w:r>
              <w:rPr>
                <w:rFonts w:hint="eastAsia" w:ascii="仿宋" w:hAnsi="仿宋" w:eastAsia="仿宋" w:cs="仿宋"/>
                <w:lang w:val="en-US" w:bidi="ar-SA"/>
              </w:rPr>
              <w:t xml:space="preserve">信创改造</w:t>
            </w:r>
            <w:r>
              <w:rPr>
                <w:rFonts w:hint="eastAsia" w:ascii="仿宋" w:hAnsi="仿宋" w:eastAsia="仿宋" w:cs="仿宋"/>
                <w:lang w:val="en-US" w:bidi="ar-SA"/>
              </w:rPr>
              <w:t xml:space="preserve">设计要求，提供的改造方案具体详细、科学合理的得2分，改造方案不够具体详细和科学合理的得1分，不提供的不得分。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仿宋"/>
                <w:lang w:val="en-US" w:bidi="ar-SA"/>
              </w:rPr>
            </w:pPr>
            <w:r>
              <w:rPr>
                <w:rFonts w:hint="eastAsia" w:ascii="仿宋" w:hAnsi="仿宋" w:eastAsia="仿宋" w:cs="仿宋"/>
                <w:lang w:val="en-US" w:bidi="ar-SA"/>
              </w:rPr>
              <w:t xml:space="preserve">2分</w:t>
            </w:r>
            <w:r/>
          </w:p>
        </w:tc>
      </w:tr>
      <w:tr>
        <w:trPr>
          <w:jc w:val="center"/>
          <w:trHeight w:val="646"/>
        </w:trPr>
        <w:tc>
          <w:tcPr>
            <w:tcW w:w="562" w:type="dxa"/>
            <w:vAlign w:val="center"/>
            <w:vMerge w:val="continue"/>
            <w:textDirection w:val="lrTb"/>
            <w:noWrap/>
          </w:tcPr>
          <w:p>
            <w:pPr>
              <w:jc w:val="center"/>
              <w:rPr>
                <w:rFonts w:ascii="仿宋" w:hAnsi="仿宋" w:eastAsia="仿宋" w:cs="仿宋"/>
                <w:lang w:val="en-US" w:bidi="ar-SA"/>
              </w:rPr>
            </w:pPr>
            <w:r>
              <w:rPr>
                <w:rFonts w:ascii="仿宋" w:hAnsi="仿宋" w:eastAsia="仿宋" w:cs="仿宋"/>
                <w:lang w:val="en-US" w:bidi="ar-SA"/>
              </w:rPr>
            </w:r>
            <w:r/>
          </w:p>
        </w:tc>
        <w:tc>
          <w:tcPr>
            <w:tcW w:w="709" w:type="dxa"/>
            <w:vAlign w:val="center"/>
            <w:vMerge w:val="continue"/>
            <w:textDirection w:val="lrTb"/>
            <w:noWrap/>
          </w:tcPr>
          <w:p>
            <w:pPr>
              <w:jc w:val="center"/>
              <w:rPr>
                <w:rFonts w:ascii="仿宋" w:hAnsi="仿宋" w:eastAsia="仿宋" w:cs="仿宋"/>
                <w:lang w:val="en-US" w:bidi="ar-SA"/>
              </w:rPr>
            </w:pPr>
            <w:r>
              <w:rPr>
                <w:rFonts w:ascii="仿宋" w:hAnsi="仿宋" w:eastAsia="仿宋" w:cs="仿宋"/>
                <w:lang w:val="en-US" w:bidi="ar-SA"/>
              </w:rPr>
            </w:r>
            <w:r/>
          </w:p>
        </w:tc>
        <w:tc>
          <w:tcPr>
            <w:tcBorders>
              <w:right w:val="single" w:color="auto" w:sz="4" w:space="0"/>
            </w:tcBorders>
            <w:tcW w:w="8222" w:type="dxa"/>
            <w:vAlign w:val="center"/>
            <w:textDirection w:val="lrTb"/>
            <w:noWrap/>
          </w:tcPr>
          <w:p>
            <w:pPr>
              <w:jc w:val="both"/>
              <w:widowControl/>
              <w:rPr>
                <w:rFonts w:ascii="仿宋" w:hAnsi="仿宋" w:eastAsia="仿宋" w:cs="仿宋"/>
                <w:lang w:val="en-US" w:bidi="ar-SA"/>
              </w:rPr>
            </w:pPr>
            <w:r>
              <w:rPr>
                <w:rFonts w:hint="eastAsia" w:ascii="仿宋" w:hAnsi="仿宋" w:eastAsia="仿宋" w:cs="仿宋"/>
                <w:lang w:val="en-US" w:bidi="ar-SA"/>
              </w:rPr>
              <w:t xml:space="preserve">针对业务申报系统</w:t>
            </w:r>
            <w:r>
              <w:rPr>
                <w:rFonts w:hint="eastAsia" w:ascii="仿宋" w:hAnsi="仿宋" w:eastAsia="仿宋" w:cs="仿宋"/>
                <w:lang w:val="en-US" w:bidi="ar-SA"/>
              </w:rPr>
              <w:t xml:space="preserve">信创改造</w:t>
            </w:r>
            <w:r>
              <w:rPr>
                <w:rFonts w:hint="eastAsia" w:ascii="仿宋" w:hAnsi="仿宋" w:eastAsia="仿宋" w:cs="仿宋"/>
                <w:lang w:val="en-US" w:bidi="ar-SA"/>
              </w:rPr>
              <w:t xml:space="preserve">设计要求，提供的改造方案具体详细、科学合理的得2分，改造方案不够具体详细和科学合理的得1分，不提供的不得分。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widowControl/>
              <w:rPr>
                <w:rFonts w:ascii="仿宋" w:hAnsi="仿宋" w:eastAsia="仿宋" w:cs="仿宋"/>
                <w:lang w:val="en-US" w:bidi="ar-SA"/>
              </w:rPr>
            </w:pPr>
            <w:r>
              <w:rPr>
                <w:rFonts w:hint="eastAsia" w:ascii="仿宋" w:hAnsi="仿宋" w:eastAsia="仿宋" w:cs="仿宋"/>
                <w:lang w:val="en-US" w:bidi="ar-SA"/>
              </w:rPr>
              <w:t xml:space="preserve">2分</w:t>
            </w:r>
            <w:r/>
          </w:p>
        </w:tc>
      </w:tr>
      <w:tr>
        <w:trPr>
          <w:jc w:val="center"/>
          <w:trHeight w:val="698"/>
        </w:trPr>
        <w:tc>
          <w:tcPr>
            <w:tcW w:w="562" w:type="dxa"/>
            <w:vAlign w:val="center"/>
            <w:textDirection w:val="lrTb"/>
            <w:noWrap/>
          </w:tcPr>
          <w:p>
            <w:pPr>
              <w:jc w:val="center"/>
              <w:rPr>
                <w:rFonts w:ascii="仿宋" w:hAnsi="仿宋" w:eastAsia="仿宋" w:cs="仿宋"/>
                <w:lang w:val="en-US" w:bidi="ar-SA"/>
              </w:rPr>
            </w:pPr>
            <w:r>
              <w:rPr>
                <w:rFonts w:hint="eastAsia" w:ascii="仿宋" w:hAnsi="仿宋" w:eastAsia="仿宋" w:cs="仿宋"/>
                <w:lang w:val="en-US" w:bidi="ar-SA"/>
              </w:rPr>
              <w:t xml:space="preserve">2.3</w:t>
            </w:r>
            <w:r/>
          </w:p>
        </w:tc>
        <w:tc>
          <w:tcPr>
            <w:tcW w:w="709" w:type="dxa"/>
            <w:vAlign w:val="center"/>
            <w:textDirection w:val="lrTb"/>
            <w:noWrap/>
          </w:tcPr>
          <w:p>
            <w:pPr>
              <w:jc w:val="center"/>
              <w:rPr>
                <w:rFonts w:ascii="仿宋" w:hAnsi="仿宋" w:eastAsia="仿宋" w:cs="仿宋"/>
                <w:lang w:val="en-US" w:bidi="ar-SA"/>
              </w:rPr>
            </w:pPr>
            <w:r>
              <w:rPr>
                <w:rFonts w:hint="eastAsia" w:ascii="仿宋" w:hAnsi="仿宋" w:eastAsia="仿宋" w:cs="仿宋"/>
                <w:lang w:val="en-US" w:bidi="ar-SA"/>
              </w:rPr>
              <w:t xml:space="preserve">安全方案</w:t>
            </w:r>
            <w:r/>
          </w:p>
        </w:tc>
        <w:tc>
          <w:tcPr>
            <w:tcW w:w="8222" w:type="dxa"/>
            <w:vAlign w:val="center"/>
            <w:textDirection w:val="lrTb"/>
            <w:noWrap/>
          </w:tcPr>
          <w:p>
            <w:pPr>
              <w:jc w:val="both"/>
              <w:widowControl/>
              <w:rPr>
                <w:rFonts w:ascii="仿宋" w:hAnsi="仿宋" w:eastAsia="仿宋" w:cs="仿宋"/>
                <w:lang w:val="en-US" w:bidi="ar-SA"/>
              </w:rPr>
            </w:pPr>
            <w:r>
              <w:rPr>
                <w:rFonts w:hint="eastAsia" w:ascii="仿宋" w:hAnsi="仿宋" w:eastAsia="仿宋" w:cs="仿宋"/>
                <w:lang w:val="en-US" w:bidi="ar-SA"/>
              </w:rPr>
              <w:t xml:space="preserve">故障应急设计全面科学，关键性技术问题的认识清晰，应对措施合理可行的得5分；</w:t>
            </w:r>
            <w:bookmarkStart w:id="50" w:name="OLE_LINK21"/>
            <w:r>
              <w:rPr>
                <w:rFonts w:hint="eastAsia" w:ascii="仿宋" w:hAnsi="仿宋" w:eastAsia="仿宋" w:cs="仿宋"/>
                <w:lang w:val="en-US" w:bidi="ar-SA"/>
              </w:rPr>
              <w:t xml:space="preserve">故障应急设计较为科学，关键性技术问题的认识较为清晰，应对措施较为合理可行的得3分</w:t>
            </w:r>
            <w:bookmarkEnd w:id="50"/>
            <w:r>
              <w:rPr>
                <w:rFonts w:hint="eastAsia" w:ascii="仿宋" w:hAnsi="仿宋" w:eastAsia="仿宋" w:cs="仿宋"/>
                <w:lang w:val="en-US" w:bidi="ar-SA"/>
              </w:rPr>
              <w:t xml:space="preserve">；</w:t>
            </w:r>
            <w:r>
              <w:rPr>
                <w:rFonts w:hint="eastAsia" w:ascii="仿宋" w:hAnsi="仿宋" w:eastAsia="仿宋" w:cs="仿宋"/>
                <w:lang w:val="en-US" w:bidi="ar-SA"/>
              </w:rPr>
              <w:t xml:space="preserve">故障应急设计基本符合科学，关键性技术问题的认识基本清晰，应对措施基本合理可行的得</w:t>
            </w:r>
            <w:r>
              <w:rPr>
                <w:rFonts w:ascii="仿宋" w:hAnsi="仿宋" w:eastAsia="仿宋" w:cs="仿宋"/>
                <w:lang w:val="en-US" w:bidi="ar-SA"/>
              </w:rPr>
              <w:t xml:space="preserve">1</w:t>
            </w:r>
            <w:r>
              <w:rPr>
                <w:rFonts w:hint="eastAsia" w:ascii="仿宋" w:hAnsi="仿宋" w:eastAsia="仿宋" w:cs="仿宋"/>
                <w:lang w:val="en-US" w:bidi="ar-SA"/>
              </w:rPr>
              <w:t xml:space="preserve">分</w:t>
            </w:r>
            <w:r>
              <w:rPr>
                <w:rFonts w:hint="eastAsia" w:ascii="仿宋" w:hAnsi="仿宋" w:eastAsia="仿宋" w:cs="仿宋"/>
                <w:lang w:val="en-US" w:bidi="ar-SA"/>
              </w:rPr>
              <w:t xml:space="preserve">；</w:t>
            </w:r>
            <w:r>
              <w:rPr>
                <w:rFonts w:hint="eastAsia" w:ascii="仿宋" w:hAnsi="仿宋" w:eastAsia="仿宋" w:cs="仿宋"/>
                <w:lang w:val="en-US" w:bidi="ar-SA"/>
              </w:rPr>
              <w:t xml:space="preserve">设计不合理，无有效应对措施或不提供方案的不得分。</w:t>
            </w:r>
            <w:r/>
          </w:p>
        </w:tc>
        <w:tc>
          <w:tcPr>
            <w:tcBorders>
              <w:top w:val="single" w:color="auto" w:sz="4" w:space="0"/>
            </w:tcBorders>
            <w:tcW w:w="708" w:type="dxa"/>
            <w:vAlign w:val="center"/>
            <w:textDirection w:val="lrTb"/>
            <w:noWrap/>
          </w:tcPr>
          <w:p>
            <w:pPr>
              <w:jc w:val="center"/>
              <w:widowControl/>
              <w:rPr>
                <w:rFonts w:ascii="仿宋" w:hAnsi="仿宋" w:eastAsia="仿宋" w:cs="仿宋"/>
                <w:lang w:val="en-US" w:bidi="ar-SA"/>
              </w:rPr>
            </w:pPr>
            <w:r>
              <w:rPr>
                <w:rFonts w:hint="eastAsia" w:ascii="仿宋" w:hAnsi="仿宋" w:eastAsia="仿宋" w:cs="仿宋"/>
                <w:lang w:val="en-US" w:bidi="ar-SA"/>
              </w:rPr>
              <w:t xml:space="preserve">5分</w:t>
            </w:r>
            <w:r/>
          </w:p>
        </w:tc>
      </w:tr>
      <w:tr>
        <w:trPr>
          <w:jc w:val="center"/>
          <w:trHeight w:val="841"/>
        </w:trPr>
        <w:tc>
          <w:tcPr>
            <w:tcW w:w="562" w:type="dxa"/>
            <w:vAlign w:val="center"/>
            <w:textDirection w:val="lrTb"/>
            <w:noWrap/>
          </w:tcPr>
          <w:p>
            <w:pPr>
              <w:jc w:val="center"/>
              <w:rPr>
                <w:rFonts w:ascii="仿宋" w:hAnsi="仿宋" w:eastAsia="仿宋" w:cs="仿宋"/>
                <w:lang w:val="en-US" w:bidi="ar-SA"/>
              </w:rPr>
            </w:pPr>
            <w:r>
              <w:rPr>
                <w:rFonts w:hint="eastAsia" w:ascii="仿宋" w:hAnsi="仿宋" w:eastAsia="仿宋" w:cs="仿宋"/>
                <w:lang w:val="en-US" w:bidi="ar-SA"/>
              </w:rPr>
              <w:t xml:space="preserve">2.4</w:t>
            </w:r>
            <w:r/>
          </w:p>
        </w:tc>
        <w:tc>
          <w:tcPr>
            <w:tcW w:w="709" w:type="dxa"/>
            <w:vAlign w:val="center"/>
            <w:textDirection w:val="lrTb"/>
            <w:noWrap/>
          </w:tcPr>
          <w:p>
            <w:pPr>
              <w:jc w:val="center"/>
              <w:rPr>
                <w:rFonts w:ascii="仿宋" w:hAnsi="仿宋" w:eastAsia="仿宋" w:cs="仿宋"/>
                <w:lang w:val="en-US" w:bidi="ar-SA"/>
              </w:rPr>
            </w:pPr>
            <w:r>
              <w:rPr>
                <w:rFonts w:hint="eastAsia" w:ascii="仿宋" w:hAnsi="仿宋" w:eastAsia="仿宋" w:cs="仿宋"/>
                <w:lang w:val="en-US" w:bidi="ar-SA"/>
              </w:rPr>
              <w:t xml:space="preserve">项目实施</w:t>
            </w:r>
            <w:r/>
          </w:p>
        </w:tc>
        <w:tc>
          <w:tcPr>
            <w:tcW w:w="8222" w:type="dxa"/>
            <w:vAlign w:val="center"/>
            <w:textDirection w:val="lrTb"/>
            <w:noWrap/>
          </w:tcPr>
          <w:p>
            <w:pPr>
              <w:jc w:val="both"/>
              <w:widowControl/>
              <w:rPr>
                <w:rFonts w:ascii="仿宋" w:hAnsi="仿宋" w:eastAsia="仿宋" w:cs="仿宋"/>
                <w:lang w:val="en-US" w:bidi="ar-SA"/>
              </w:rPr>
            </w:pPr>
            <w:r>
              <w:rPr>
                <w:rFonts w:hint="eastAsia" w:ascii="仿宋" w:hAnsi="仿宋" w:eastAsia="仿宋" w:cs="仿宋"/>
                <w:lang w:val="en-US" w:bidi="ar-SA"/>
              </w:rPr>
              <w:t xml:space="preserve">评委根据供应商提供的项目实施方案（包括项目组织架构、进度计划及保障措施、质量保障措施、风险管理、项目管理制度、项目验收等内容）进行综合评分。</w:t>
            </w:r>
            <w:r/>
          </w:p>
          <w:p>
            <w:pPr>
              <w:jc w:val="both"/>
              <w:widowControl/>
              <w:rPr>
                <w:rFonts w:ascii="仿宋" w:hAnsi="仿宋" w:eastAsia="仿宋" w:cs="仿宋"/>
                <w:lang w:val="en-US" w:bidi="ar-SA"/>
              </w:rPr>
            </w:pPr>
            <w:r>
              <w:rPr>
                <w:rFonts w:hint="eastAsia" w:ascii="仿宋" w:hAnsi="仿宋" w:eastAsia="仿宋" w:cs="仿宋"/>
                <w:lang w:val="en-US" w:bidi="ar-SA"/>
              </w:rPr>
              <w:t xml:space="preserve">项目实施管理方案完善详细、明确组织架构和进度计划、各项措施可操作可执行的，得5分；</w:t>
            </w:r>
            <w:r/>
          </w:p>
          <w:p>
            <w:pPr>
              <w:jc w:val="both"/>
              <w:widowControl/>
              <w:rPr>
                <w:rFonts w:ascii="仿宋" w:hAnsi="仿宋" w:eastAsia="仿宋" w:cs="仿宋"/>
                <w:lang w:val="en-US" w:bidi="ar-SA"/>
              </w:rPr>
            </w:pPr>
            <w:r>
              <w:rPr>
                <w:rFonts w:hint="eastAsia" w:ascii="仿宋" w:hAnsi="仿宋" w:eastAsia="仿宋" w:cs="仿宋"/>
                <w:lang w:val="en-US" w:bidi="ar-SA"/>
              </w:rPr>
              <w:t xml:space="preserve">项目实施管理方案缺少1个子项的，扣1分，扣完为止；</w:t>
            </w:r>
            <w:r/>
          </w:p>
          <w:p>
            <w:pPr>
              <w:jc w:val="both"/>
              <w:widowControl/>
              <w:rPr>
                <w:rFonts w:ascii="仿宋" w:hAnsi="仿宋" w:eastAsia="仿宋" w:cs="仿宋"/>
                <w:lang w:val="en-US" w:bidi="ar-SA"/>
              </w:rPr>
            </w:pPr>
            <w:r>
              <w:rPr>
                <w:rFonts w:hint="eastAsia" w:ascii="仿宋" w:hAnsi="仿宋" w:eastAsia="仿宋" w:cs="仿宋"/>
                <w:lang w:val="en-US" w:bidi="ar-SA"/>
              </w:rPr>
              <w:t xml:space="preserve">没有提供项目实施管理方案内容的不得分。</w:t>
            </w:r>
            <w:r/>
          </w:p>
        </w:tc>
        <w:tc>
          <w:tcPr>
            <w:tcW w:w="708" w:type="dxa"/>
            <w:vAlign w:val="center"/>
            <w:textDirection w:val="lrTb"/>
            <w:noWrap/>
          </w:tcPr>
          <w:p>
            <w:pPr>
              <w:jc w:val="center"/>
              <w:widowControl/>
              <w:rPr>
                <w:rFonts w:ascii="仿宋" w:hAnsi="仿宋" w:eastAsia="仿宋" w:cs="仿宋"/>
                <w:lang w:val="en-US" w:bidi="ar-SA"/>
              </w:rPr>
            </w:pPr>
            <w:r>
              <w:rPr>
                <w:rFonts w:hint="eastAsia" w:ascii="仿宋" w:hAnsi="仿宋" w:eastAsia="仿宋" w:cs="仿宋"/>
                <w:lang w:val="en-US" w:bidi="ar-SA"/>
              </w:rPr>
              <w:t xml:space="preserve">5分</w:t>
            </w:r>
            <w:r/>
          </w:p>
        </w:tc>
      </w:tr>
      <w:tr>
        <w:trPr>
          <w:jc w:val="center"/>
          <w:trHeight w:val="273"/>
        </w:trPr>
        <w:tc>
          <w:tcPr>
            <w:gridSpan w:val="4"/>
            <w:tcW w:w="10201" w:type="dxa"/>
            <w:vAlign w:val="center"/>
            <w:textDirection w:val="lrTb"/>
            <w:noWrap/>
          </w:tcPr>
          <w:p>
            <w:pPr>
              <w:jc w:val="both"/>
              <w:rPr>
                <w:rFonts w:ascii="仿宋" w:hAnsi="仿宋" w:eastAsia="仿宋" w:cs="仿宋"/>
                <w:lang w:val="en-US" w:bidi="ar-SA"/>
              </w:rPr>
            </w:pPr>
            <w:r>
              <w:rPr>
                <w:rFonts w:hint="eastAsia" w:ascii="仿宋" w:hAnsi="仿宋" w:eastAsia="仿宋" w:cs="仿宋"/>
                <w:b/>
                <w:bCs/>
                <w:lang w:val="en-US" w:bidi="ar-SA"/>
              </w:rPr>
              <w:t xml:space="preserve">3.综合实力（35分）</w:t>
            </w:r>
            <w:r/>
          </w:p>
        </w:tc>
      </w:tr>
      <w:tr>
        <w:trPr>
          <w:jc w:val="center"/>
          <w:trHeight w:val="214"/>
        </w:trPr>
        <w:tc>
          <w:tcPr>
            <w:tcW w:w="562" w:type="dxa"/>
            <w:vAlign w:val="center"/>
            <w:vMerge w:val="restart"/>
            <w:textDirection w:val="lrTb"/>
            <w:noWrap/>
          </w:tcPr>
          <w:p>
            <w:pPr>
              <w:jc w:val="center"/>
              <w:rPr>
                <w:rFonts w:ascii="仿宋" w:hAnsi="仿宋" w:eastAsia="仿宋" w:cs="仿宋"/>
                <w:lang w:val="en-US" w:bidi="ar-SA"/>
              </w:rPr>
            </w:pPr>
            <w:r>
              <w:rPr>
                <w:rFonts w:hint="eastAsia" w:ascii="仿宋" w:hAnsi="仿宋" w:eastAsia="仿宋" w:cs="仿宋"/>
                <w:lang w:val="en-US" w:bidi="ar-SA"/>
              </w:rPr>
              <w:t xml:space="preserve">3.1</w:t>
            </w:r>
            <w:r/>
          </w:p>
        </w:tc>
        <w:tc>
          <w:tcPr>
            <w:tcW w:w="709" w:type="dxa"/>
            <w:vAlign w:val="center"/>
            <w:vMerge w:val="restart"/>
            <w:textDirection w:val="lrTb"/>
            <w:noWrap/>
          </w:tcPr>
          <w:p>
            <w:pPr>
              <w:jc w:val="center"/>
              <w:rPr>
                <w:rFonts w:ascii="仿宋" w:hAnsi="仿宋" w:eastAsia="仿宋" w:cs="仿宋"/>
                <w:lang w:val="en-US" w:bidi="ar-SA"/>
              </w:rPr>
            </w:pPr>
            <w:r>
              <w:rPr>
                <w:rFonts w:hint="eastAsia" w:ascii="仿宋" w:hAnsi="仿宋" w:eastAsia="仿宋" w:cs="仿宋"/>
                <w:lang w:val="en-US" w:bidi="ar-SA"/>
              </w:rPr>
              <w:t xml:space="preserve">项目负责人</w:t>
            </w:r>
            <w:r/>
          </w:p>
        </w:tc>
        <w:tc>
          <w:tcPr>
            <w:tcW w:w="8222" w:type="dxa"/>
            <w:vAlign w:val="center"/>
            <w:textDirection w:val="lrTb"/>
            <w:noWrap/>
          </w:tcPr>
          <w:p>
            <w:pPr>
              <w:rPr>
                <w:rFonts w:ascii="仿宋" w:hAnsi="仿宋" w:eastAsia="仿宋" w:cs="仿宋"/>
                <w:lang w:val="en-US" w:bidi="ar-SA"/>
              </w:rPr>
            </w:pPr>
            <w:r>
              <w:rPr>
                <w:rFonts w:hint="eastAsia" w:ascii="仿宋" w:hAnsi="仿宋" w:eastAsia="仿宋" w:cs="仿宋"/>
                <w:lang w:val="en-US" w:bidi="ar-SA"/>
              </w:rPr>
              <w:t xml:space="preserve">供应商拟派项目负责人工作经验：</w:t>
            </w:r>
            <w:r/>
          </w:p>
          <w:p>
            <w:pPr>
              <w:rPr>
                <w:rFonts w:ascii="仿宋" w:hAnsi="仿宋" w:eastAsia="仿宋" w:cs="仿宋"/>
                <w:lang w:val="en-US" w:bidi="ar-SA"/>
              </w:rPr>
            </w:pPr>
            <w:r>
              <w:rPr>
                <w:rFonts w:hint="eastAsia" w:ascii="仿宋" w:hAnsi="仿宋" w:eastAsia="仿宋" w:cs="仿宋"/>
                <w:lang w:val="en-US" w:bidi="ar-SA"/>
              </w:rPr>
              <w:t xml:space="preserve">项目负责人在类似岗位工作经验5年及以上的得3分；</w:t>
            </w:r>
            <w:r/>
          </w:p>
          <w:p>
            <w:pPr>
              <w:rPr>
                <w:rFonts w:ascii="仿宋" w:hAnsi="仿宋" w:eastAsia="仿宋" w:cs="仿宋"/>
                <w:lang w:val="en-US" w:bidi="ar-SA"/>
              </w:rPr>
            </w:pPr>
            <w:r>
              <w:rPr>
                <w:rFonts w:hint="eastAsia" w:ascii="仿宋" w:hAnsi="仿宋" w:eastAsia="仿宋" w:cs="仿宋"/>
                <w:lang w:val="en-US" w:bidi="ar-SA"/>
              </w:rPr>
              <w:t xml:space="preserve">工作经验3-4年的得2分；工作经验3年以下的不得分。</w:t>
            </w:r>
            <w:r/>
          </w:p>
          <w:p>
            <w:pPr>
              <w:rPr>
                <w:rFonts w:ascii="仿宋" w:hAnsi="仿宋" w:eastAsia="仿宋" w:cs="仿宋"/>
                <w:lang w:val="en-US" w:bidi="ar-SA"/>
              </w:rPr>
            </w:pPr>
            <w:r>
              <w:rPr>
                <w:rFonts w:hint="eastAsia" w:ascii="仿宋" w:hAnsi="仿宋" w:eastAsia="仿宋" w:cs="仿宋"/>
                <w:b/>
                <w:bCs/>
                <w:lang w:val="en-US" w:bidi="ar-SA"/>
              </w:rPr>
              <w:t xml:space="preserve">（应提供项目负责人工作履历及其履约合同，供应商为其缴纳的近半年内任意一个月为其缴纳社会保障基金的证明，否则此项不计分。）</w:t>
            </w:r>
            <w:r/>
          </w:p>
        </w:tc>
        <w:tc>
          <w:tcPr>
            <w:tcW w:w="708" w:type="dxa"/>
            <w:vAlign w:val="center"/>
            <w:textDirection w:val="lrTb"/>
            <w:noWrap/>
          </w:tcPr>
          <w:p>
            <w:pPr>
              <w:jc w:val="center"/>
              <w:widowControl/>
              <w:rPr>
                <w:rFonts w:ascii="仿宋" w:hAnsi="仿宋" w:eastAsia="仿宋" w:cs="仿宋"/>
                <w:lang w:val="en-US" w:bidi="ar-SA"/>
              </w:rPr>
            </w:pPr>
            <w:r>
              <w:rPr>
                <w:rFonts w:hint="eastAsia" w:ascii="仿宋" w:hAnsi="仿宋" w:eastAsia="仿宋" w:cs="仿宋"/>
                <w:lang w:val="en-US" w:bidi="ar-SA"/>
              </w:rPr>
              <w:t xml:space="preserve">3分</w:t>
            </w:r>
            <w:r/>
          </w:p>
        </w:tc>
      </w:tr>
      <w:tr>
        <w:trPr>
          <w:jc w:val="center"/>
          <w:trHeight w:val="715"/>
        </w:trPr>
        <w:tc>
          <w:tcPr>
            <w:tcW w:w="562" w:type="dxa"/>
            <w:vAlign w:val="center"/>
            <w:vMerge w:val="continue"/>
            <w:textDirection w:val="lrTb"/>
            <w:noWrap/>
          </w:tcPr>
          <w:p>
            <w:pPr>
              <w:rPr>
                <w:rFonts w:ascii="仿宋" w:hAnsi="仿宋" w:eastAsia="仿宋" w:cs="仿宋"/>
                <w:lang w:val="en-US" w:bidi="ar-SA"/>
              </w:rPr>
            </w:pPr>
            <w:r>
              <w:rPr>
                <w:rFonts w:ascii="仿宋" w:hAnsi="仿宋" w:eastAsia="仿宋" w:cs="仿宋"/>
                <w:lang w:val="en-US" w:bidi="ar-SA"/>
              </w:rPr>
            </w:r>
            <w:r/>
          </w:p>
        </w:tc>
        <w:tc>
          <w:tcPr>
            <w:tcW w:w="709" w:type="dxa"/>
            <w:vAlign w:val="center"/>
            <w:vMerge w:val="continue"/>
            <w:textDirection w:val="lrTb"/>
            <w:noWrap/>
          </w:tcPr>
          <w:p>
            <w:pPr>
              <w:rPr>
                <w:rFonts w:ascii="仿宋" w:hAnsi="仿宋" w:eastAsia="仿宋" w:cs="仿宋"/>
                <w:lang w:val="en-US" w:bidi="ar-SA"/>
              </w:rPr>
            </w:pPr>
            <w:r>
              <w:rPr>
                <w:rFonts w:ascii="仿宋" w:hAnsi="仿宋" w:eastAsia="仿宋" w:cs="仿宋"/>
                <w:lang w:val="en-US" w:bidi="ar-SA"/>
              </w:rPr>
            </w:r>
            <w:r/>
          </w:p>
        </w:tc>
        <w:tc>
          <w:tcPr>
            <w:tcW w:w="8222" w:type="dxa"/>
            <w:vAlign w:val="center"/>
            <w:textDirection w:val="lrTb"/>
            <w:noWrap/>
          </w:tcPr>
          <w:p>
            <w:pPr>
              <w:rPr>
                <w:rFonts w:ascii="仿宋" w:hAnsi="仿宋" w:eastAsia="仿宋" w:cs="仿宋"/>
                <w:lang w:val="en-US" w:bidi="ar-SA"/>
              </w:rPr>
            </w:pPr>
            <w:r>
              <w:rPr>
                <w:rFonts w:hint="eastAsia" w:ascii="仿宋" w:hAnsi="仿宋" w:eastAsia="仿宋" w:cs="仿宋"/>
                <w:lang w:val="en-US" w:bidi="ar-SA"/>
              </w:rPr>
              <w:t xml:space="preserve">项目负责人具备</w:t>
            </w:r>
            <w:bookmarkStart w:id="51" w:name="OLE_LINK19"/>
            <w:r>
              <w:rPr>
                <w:rFonts w:hint="eastAsia" w:ascii="仿宋" w:hAnsi="仿宋" w:eastAsia="仿宋" w:cs="仿宋"/>
                <w:lang w:val="en-US" w:bidi="ar-SA"/>
              </w:rPr>
              <w:t xml:space="preserve">电子信息工程专业正高级职称</w:t>
            </w:r>
            <w:bookmarkEnd w:id="51"/>
            <w:r>
              <w:rPr>
                <w:rFonts w:hint="eastAsia" w:ascii="仿宋" w:hAnsi="仿宋" w:eastAsia="仿宋" w:cs="仿宋"/>
                <w:lang w:val="en-US" w:bidi="ar-SA"/>
              </w:rPr>
              <w:t xml:space="preserve">的得3分，电子信息工程专业高级职称的得2分，电子信息工程专业中级职称的得1分，无职称的不得分。</w:t>
            </w:r>
            <w:r/>
          </w:p>
          <w:p>
            <w:pPr>
              <w:rPr>
                <w:rFonts w:ascii="仿宋" w:hAnsi="仿宋" w:eastAsia="仿宋" w:cs="仿宋"/>
                <w:lang w:val="en-US" w:bidi="ar-SA"/>
              </w:rPr>
            </w:pPr>
            <w:r>
              <w:rPr>
                <w:rFonts w:hint="eastAsia" w:ascii="仿宋" w:hAnsi="仿宋" w:eastAsia="仿宋" w:cs="仿宋"/>
                <w:b/>
                <w:bCs/>
                <w:lang w:val="en-US" w:bidi="ar-SA"/>
              </w:rPr>
              <w:t xml:space="preserve">（应提供项目负责人职称证书扫描件，否则不得分。）</w:t>
            </w:r>
            <w:r/>
          </w:p>
        </w:tc>
        <w:tc>
          <w:tcPr>
            <w:tcW w:w="708" w:type="dxa"/>
            <w:vAlign w:val="center"/>
            <w:textDirection w:val="lrTb"/>
            <w:noWrap/>
          </w:tcPr>
          <w:p>
            <w:pPr>
              <w:jc w:val="center"/>
              <w:rPr>
                <w:rFonts w:ascii="仿宋" w:hAnsi="仿宋" w:eastAsia="仿宋" w:cs="仿宋"/>
                <w:lang w:val="en-US" w:bidi="ar-SA"/>
              </w:rPr>
            </w:pPr>
            <w:r>
              <w:rPr>
                <w:rFonts w:hint="eastAsia" w:ascii="仿宋" w:hAnsi="仿宋" w:eastAsia="仿宋" w:cs="仿宋"/>
                <w:lang w:val="en-US" w:bidi="ar-SA"/>
              </w:rPr>
              <w:t xml:space="preserve">3分</w:t>
            </w:r>
            <w:r/>
          </w:p>
        </w:tc>
      </w:tr>
      <w:tr>
        <w:trPr>
          <w:jc w:val="center"/>
          <w:trHeight w:val="764"/>
        </w:trPr>
        <w:tc>
          <w:tcPr>
            <w:tcW w:w="562" w:type="dxa"/>
            <w:vAlign w:val="center"/>
            <w:vMerge w:val="restart"/>
            <w:textDirection w:val="lrTb"/>
            <w:noWrap/>
          </w:tcPr>
          <w:p>
            <w:pPr>
              <w:jc w:val="center"/>
              <w:rPr>
                <w:rFonts w:ascii="仿宋" w:hAnsi="仿宋" w:eastAsia="仿宋" w:cs="仿宋"/>
                <w:lang w:val="en-US" w:bidi="ar-SA"/>
              </w:rPr>
            </w:pPr>
            <w:r>
              <w:rPr>
                <w:rFonts w:hint="eastAsia" w:ascii="仿宋" w:hAnsi="仿宋" w:eastAsia="仿宋" w:cs="仿宋"/>
                <w:lang w:val="en-US" w:bidi="ar-SA"/>
              </w:rPr>
              <w:t xml:space="preserve">3.2</w:t>
            </w:r>
            <w:r/>
          </w:p>
        </w:tc>
        <w:tc>
          <w:tcPr>
            <w:tcW w:w="709" w:type="dxa"/>
            <w:vAlign w:val="center"/>
            <w:vMerge w:val="restart"/>
            <w:textDirection w:val="lrTb"/>
            <w:noWrap/>
          </w:tcPr>
          <w:p>
            <w:pPr>
              <w:jc w:val="center"/>
              <w:rPr>
                <w:rFonts w:ascii="仿宋" w:hAnsi="仿宋" w:eastAsia="仿宋" w:cs="仿宋"/>
                <w:lang w:val="en-US" w:bidi="ar-SA"/>
              </w:rPr>
            </w:pPr>
            <w:r>
              <w:rPr>
                <w:rFonts w:hint="eastAsia" w:ascii="仿宋" w:hAnsi="仿宋" w:eastAsia="仿宋" w:cs="仿宋"/>
                <w:lang w:val="en-US" w:bidi="ar-SA"/>
              </w:rPr>
              <w:t xml:space="preserve">项目团队</w:t>
            </w:r>
            <w:r/>
          </w:p>
        </w:tc>
        <w:tc>
          <w:tcPr>
            <w:tcW w:w="8222" w:type="dxa"/>
            <w:vAlign w:val="center"/>
            <w:textDirection w:val="lrTb"/>
            <w:noWrap/>
          </w:tcPr>
          <w:p>
            <w:pPr>
              <w:rPr>
                <w:rFonts w:ascii="仿宋" w:hAnsi="仿宋" w:eastAsia="仿宋" w:cs="仿宋"/>
                <w:lang w:val="en-US" w:bidi="ar-SA"/>
              </w:rPr>
            </w:pPr>
            <w:r>
              <w:rPr>
                <w:rFonts w:hint="eastAsia" w:ascii="仿宋" w:hAnsi="仿宋" w:eastAsia="仿宋" w:cs="仿宋"/>
                <w:lang w:val="en-US" w:bidi="ar-SA"/>
              </w:rPr>
              <w:t xml:space="preserve">供应商拟派项目组成员中具备电子信息工程专业中级及以上职称，至少3名电子信息工程专业高级职称，每有一名满足条件人员得1分，满分6分。</w:t>
            </w:r>
            <w:r/>
          </w:p>
        </w:tc>
        <w:tc>
          <w:tcPr>
            <w:tcW w:w="708" w:type="dxa"/>
            <w:vAlign w:val="center"/>
            <w:textDirection w:val="lrTb"/>
            <w:noWrap/>
          </w:tcPr>
          <w:p>
            <w:pPr>
              <w:jc w:val="center"/>
              <w:widowControl/>
              <w:rPr>
                <w:rFonts w:ascii="仿宋" w:hAnsi="仿宋" w:eastAsia="仿宋" w:cs="仿宋"/>
                <w:lang w:val="en-US" w:bidi="ar-SA"/>
              </w:rPr>
            </w:pPr>
            <w:r>
              <w:rPr>
                <w:rFonts w:hint="eastAsia" w:ascii="仿宋" w:hAnsi="仿宋" w:eastAsia="仿宋" w:cs="仿宋"/>
                <w:lang w:val="en-US" w:bidi="ar-SA"/>
              </w:rPr>
              <w:t xml:space="preserve">6分</w:t>
            </w:r>
            <w:r/>
          </w:p>
        </w:tc>
      </w:tr>
      <w:tr>
        <w:trPr>
          <w:jc w:val="center"/>
          <w:trHeight w:val="764"/>
        </w:trPr>
        <w:tc>
          <w:tcPr>
            <w:tcW w:w="562" w:type="dxa"/>
            <w:vAlign w:val="center"/>
            <w:vMerge w:val="continue"/>
            <w:textDirection w:val="lrTb"/>
            <w:noWrap/>
          </w:tcPr>
          <w:p>
            <w:pPr>
              <w:jc w:val="center"/>
              <w:rPr>
                <w:rFonts w:ascii="仿宋" w:hAnsi="仿宋" w:eastAsia="仿宋" w:cs="仿宋"/>
                <w:lang w:val="en-US" w:bidi="ar-SA"/>
              </w:rPr>
            </w:pPr>
            <w:r>
              <w:rPr>
                <w:rFonts w:ascii="仿宋" w:hAnsi="仿宋" w:eastAsia="仿宋" w:cs="仿宋"/>
                <w:lang w:val="en-US" w:bidi="ar-SA"/>
              </w:rPr>
            </w:r>
            <w:r/>
          </w:p>
        </w:tc>
        <w:tc>
          <w:tcPr>
            <w:tcW w:w="709" w:type="dxa"/>
            <w:vAlign w:val="center"/>
            <w:vMerge w:val="continue"/>
            <w:textDirection w:val="lrTb"/>
            <w:noWrap/>
          </w:tcPr>
          <w:p>
            <w:pPr>
              <w:jc w:val="center"/>
              <w:rPr>
                <w:rFonts w:ascii="仿宋" w:hAnsi="仿宋" w:eastAsia="仿宋" w:cs="仿宋"/>
                <w:lang w:bidi="ar-SA"/>
              </w:rPr>
            </w:pPr>
            <w:r>
              <w:rPr>
                <w:rFonts w:ascii="仿宋" w:hAnsi="仿宋" w:eastAsia="仿宋" w:cs="仿宋"/>
                <w:lang w:bidi="ar-SA"/>
              </w:rPr>
            </w:r>
            <w:r/>
          </w:p>
        </w:tc>
        <w:tc>
          <w:tcPr>
            <w:tcW w:w="8222" w:type="dxa"/>
            <w:vAlign w:val="center"/>
            <w:textDirection w:val="lrTb"/>
            <w:noWrap/>
          </w:tcPr>
          <w:p>
            <w:pPr>
              <w:ind w:left="22" w:right="44"/>
              <w:rPr>
                <w:rFonts w:ascii="仿宋" w:hAnsi="仿宋" w:eastAsia="仿宋" w:cs="仿宋"/>
                <w:lang w:val="en-US" w:bidi="ar-SA"/>
              </w:rPr>
            </w:pPr>
            <w:r>
              <w:rPr>
                <w:rFonts w:hint="eastAsia" w:ascii="仿宋" w:hAnsi="仿宋" w:eastAsia="仿宋" w:cs="仿宋"/>
                <w:lang w:val="en-US" w:bidi="ar-SA"/>
              </w:rPr>
              <w:t xml:space="preserve">供应商拟派项目组成员中具备《网络与信息安全管理员》证书的得1分，具备《系统分析师》证书的得1分，具备《数据治理工程师》证书的得1分，此项满分3分。</w:t>
            </w:r>
            <w:r/>
          </w:p>
          <w:p>
            <w:pPr>
              <w:rPr>
                <w:rFonts w:ascii="仿宋" w:hAnsi="仿宋" w:eastAsia="仿宋" w:cs="仿宋"/>
                <w:lang w:val="en-US" w:bidi="ar-SA"/>
              </w:rPr>
            </w:pPr>
            <w:r>
              <w:rPr>
                <w:rFonts w:hint="eastAsia" w:ascii="仿宋" w:hAnsi="仿宋" w:eastAsia="仿宋" w:cs="仿宋"/>
                <w:b/>
                <w:bCs/>
                <w:lang w:val="en-US" w:bidi="ar-SA"/>
              </w:rPr>
              <w:t xml:space="preserve">（应提供上述人员证书材料扫描件，否则不得分。应提供上述人员供应商为其缴纳的近半年内任意一个月为其缴纳社会保障基金的证明，否则对应人员不计分。）</w:t>
            </w:r>
            <w:r/>
          </w:p>
        </w:tc>
        <w:tc>
          <w:tcPr>
            <w:tcW w:w="708" w:type="dxa"/>
            <w:vAlign w:val="center"/>
            <w:textDirection w:val="lrTb"/>
            <w:noWrap/>
          </w:tcPr>
          <w:p>
            <w:pPr>
              <w:jc w:val="center"/>
              <w:widowControl/>
              <w:rPr>
                <w:rFonts w:ascii="仿宋" w:hAnsi="仿宋" w:eastAsia="仿宋" w:cs="仿宋"/>
                <w:lang w:val="en-US" w:bidi="ar-SA"/>
              </w:rPr>
            </w:pPr>
            <w:r>
              <w:rPr>
                <w:rFonts w:hint="eastAsia" w:ascii="仿宋" w:hAnsi="仿宋" w:eastAsia="仿宋" w:cs="仿宋"/>
                <w:lang w:val="en-US" w:bidi="ar-SA"/>
              </w:rPr>
              <w:t xml:space="preserve">3分</w:t>
            </w:r>
            <w:r/>
          </w:p>
        </w:tc>
      </w:tr>
      <w:tr>
        <w:trPr>
          <w:jc w:val="center"/>
          <w:trHeight w:val="441"/>
        </w:trPr>
        <w:tc>
          <w:tcPr>
            <w:tcW w:w="562" w:type="dxa"/>
            <w:vAlign w:val="center"/>
            <w:textDirection w:val="lrTb"/>
            <w:noWrap/>
          </w:tcPr>
          <w:p>
            <w:pPr>
              <w:jc w:val="center"/>
              <w:rPr>
                <w:rFonts w:ascii="仿宋" w:hAnsi="仿宋" w:eastAsia="仿宋" w:cs="仿宋"/>
                <w:lang w:val="en-US" w:bidi="ar-SA"/>
              </w:rPr>
            </w:pPr>
            <w:r>
              <w:rPr>
                <w:rFonts w:hint="eastAsia" w:ascii="仿宋" w:hAnsi="仿宋" w:eastAsia="仿宋" w:cs="仿宋"/>
                <w:lang w:val="en-US" w:bidi="ar-SA"/>
              </w:rPr>
              <w:t xml:space="preserve">3.3</w:t>
            </w:r>
            <w:r/>
          </w:p>
        </w:tc>
        <w:tc>
          <w:tcPr>
            <w:tcW w:w="709" w:type="dxa"/>
            <w:vAlign w:val="center"/>
            <w:textDirection w:val="lrTb"/>
            <w:noWrap/>
          </w:tcPr>
          <w:p>
            <w:pPr>
              <w:jc w:val="center"/>
              <w:rPr>
                <w:rFonts w:ascii="仿宋" w:hAnsi="仿宋" w:eastAsia="仿宋" w:cs="仿宋"/>
                <w:lang w:val="en-US" w:bidi="ar-SA"/>
              </w:rPr>
            </w:pPr>
            <w:r>
              <w:rPr>
                <w:rFonts w:hint="eastAsia" w:ascii="仿宋" w:hAnsi="仿宋" w:eastAsia="仿宋" w:cs="仿宋"/>
                <w:lang w:val="en-US" w:bidi="ar-SA"/>
              </w:rPr>
              <w:t xml:space="preserve">资质证明</w:t>
            </w:r>
            <w:r/>
          </w:p>
        </w:tc>
        <w:tc>
          <w:tcPr>
            <w:tcW w:w="8222" w:type="dxa"/>
            <w:vAlign w:val="center"/>
            <w:textDirection w:val="lrTb"/>
            <w:noWrap/>
          </w:tcPr>
          <w:p>
            <w:pPr>
              <w:jc w:val="both"/>
              <w:rPr>
                <w:rFonts w:ascii="仿宋" w:hAnsi="仿宋" w:eastAsia="仿宋" w:cs="仿宋"/>
                <w:lang w:val="en-US" w:bidi="ar-SA"/>
              </w:rPr>
            </w:pPr>
            <w:r>
              <w:rPr>
                <w:rFonts w:hint="eastAsia" w:ascii="仿宋" w:hAnsi="仿宋" w:eastAsia="仿宋" w:cs="仿宋"/>
                <w:lang w:val="en-US" w:bidi="ar-SA"/>
              </w:rPr>
              <w:t xml:space="preserve">供应商具备增值电信业务经营许可证--互联网数据中心业务，得2分；</w:t>
            </w:r>
            <w:r/>
          </w:p>
          <w:p>
            <w:pPr>
              <w:jc w:val="both"/>
              <w:rPr>
                <w:rFonts w:ascii="仿宋" w:hAnsi="仿宋" w:eastAsia="仿宋" w:cs="仿宋"/>
                <w:lang w:val="en-US" w:bidi="ar-SA"/>
              </w:rPr>
            </w:pPr>
            <w:r>
              <w:rPr>
                <w:rFonts w:hint="eastAsia" w:ascii="仿宋" w:hAnsi="仿宋" w:eastAsia="仿宋" w:cs="仿宋"/>
                <w:lang w:val="en-US" w:bidi="ar-SA"/>
              </w:rPr>
              <w:t xml:space="preserve">信息网络传播视听节目许可证，得1分；</w:t>
            </w:r>
            <w:r/>
          </w:p>
          <w:p>
            <w:pPr>
              <w:jc w:val="both"/>
              <w:rPr>
                <w:rFonts w:ascii="仿宋" w:hAnsi="仿宋" w:eastAsia="仿宋" w:cs="仿宋"/>
                <w:lang w:val="en-US" w:bidi="ar-SA"/>
              </w:rPr>
            </w:pPr>
            <w:r>
              <w:rPr>
                <w:rFonts w:hint="eastAsia" w:ascii="仿宋" w:hAnsi="仿宋" w:eastAsia="仿宋" w:cs="仿宋"/>
                <w:lang w:val="en-US" w:bidi="ar-SA"/>
              </w:rPr>
              <w:t xml:space="preserve">2022年1月1日以来获得媒体技术类奖项，国家级得2分，省级得1分；</w:t>
            </w:r>
            <w:r/>
          </w:p>
          <w:p>
            <w:pPr>
              <w:jc w:val="both"/>
              <w:rPr>
                <w:rFonts w:ascii="仿宋" w:hAnsi="仿宋" w:eastAsia="仿宋" w:cs="仿宋"/>
                <w:lang w:val="en-US" w:bidi="ar-SA"/>
              </w:rPr>
            </w:pPr>
            <w:r>
              <w:rPr>
                <w:rFonts w:hint="eastAsia" w:ascii="仿宋" w:hAnsi="仿宋" w:eastAsia="仿宋" w:cs="仿宋"/>
                <w:lang w:val="en-US" w:bidi="ar-SA"/>
              </w:rPr>
              <w:t xml:space="preserve">广播电视节目制作经营许可证，得1分；</w:t>
            </w:r>
            <w:r/>
          </w:p>
          <w:p>
            <w:pPr>
              <w:jc w:val="both"/>
              <w:rPr>
                <w:rFonts w:ascii="仿宋" w:hAnsi="仿宋" w:eastAsia="仿宋" w:cs="仿宋"/>
                <w:b/>
                <w:bCs/>
                <w:lang w:val="en-US" w:bidi="ar-SA"/>
              </w:rPr>
            </w:pPr>
            <w:r>
              <w:rPr>
                <w:rFonts w:hint="eastAsia" w:ascii="仿宋" w:hAnsi="仿宋" w:eastAsia="仿宋" w:cs="仿宋"/>
                <w:b/>
                <w:bCs/>
                <w:lang w:val="en-US" w:bidi="ar-SA"/>
              </w:rPr>
              <w:t xml:space="preserve">（需提供其证明文件扫描件，不提供不得分）</w:t>
            </w:r>
            <w:r/>
          </w:p>
        </w:tc>
        <w:tc>
          <w:tcPr>
            <w:tcW w:w="708" w:type="dxa"/>
            <w:vAlign w:val="center"/>
            <w:textDirection w:val="lrTb"/>
            <w:noWrap/>
          </w:tcPr>
          <w:p>
            <w:pPr>
              <w:jc w:val="center"/>
              <w:rPr>
                <w:rFonts w:ascii="仿宋" w:hAnsi="仿宋" w:eastAsia="仿宋" w:cs="仿宋"/>
                <w:lang w:val="en-US" w:bidi="ar-SA"/>
              </w:rPr>
            </w:pPr>
            <w:r>
              <w:rPr>
                <w:rFonts w:ascii="仿宋" w:hAnsi="仿宋" w:eastAsia="仿宋" w:cs="仿宋"/>
                <w:lang w:val="en-US" w:bidi="ar-SA"/>
              </w:rPr>
              <w:t xml:space="preserve">6</w:t>
            </w:r>
            <w:r>
              <w:rPr>
                <w:rFonts w:hint="eastAsia" w:ascii="仿宋" w:hAnsi="仿宋" w:eastAsia="仿宋" w:cs="仿宋"/>
                <w:lang w:val="en-US" w:bidi="ar-SA"/>
              </w:rPr>
              <w:t xml:space="preserve">分</w:t>
            </w:r>
            <w:r/>
          </w:p>
        </w:tc>
      </w:tr>
      <w:tr>
        <w:trPr>
          <w:jc w:val="center"/>
          <w:trHeight w:val="441"/>
        </w:trPr>
        <w:tc>
          <w:tcPr>
            <w:tcW w:w="562" w:type="dxa"/>
            <w:vAlign w:val="center"/>
            <w:textDirection w:val="lrTb"/>
            <w:noWrap/>
          </w:tcPr>
          <w:p>
            <w:pPr>
              <w:jc w:val="center"/>
              <w:rPr>
                <w:rFonts w:ascii="仿宋" w:hAnsi="仿宋" w:eastAsia="仿宋" w:cs="仿宋"/>
                <w:lang w:val="en-US" w:bidi="ar-SA"/>
              </w:rPr>
            </w:pPr>
            <w:r>
              <w:rPr>
                <w:rFonts w:hint="eastAsia" w:ascii="仿宋" w:hAnsi="仿宋" w:eastAsia="仿宋" w:cs="仿宋"/>
                <w:lang w:val="en-US" w:bidi="ar-SA"/>
              </w:rPr>
              <w:t xml:space="preserve">3.4</w:t>
            </w:r>
            <w:r/>
          </w:p>
        </w:tc>
        <w:tc>
          <w:tcPr>
            <w:tcW w:w="709" w:type="dxa"/>
            <w:vAlign w:val="center"/>
            <w:textDirection w:val="lrTb"/>
            <w:noWrap/>
          </w:tcPr>
          <w:p>
            <w:pPr>
              <w:jc w:val="center"/>
              <w:rPr>
                <w:rFonts w:ascii="仿宋" w:hAnsi="仿宋" w:eastAsia="仿宋" w:cs="仿宋"/>
                <w:lang w:val="en-US" w:bidi="ar-SA"/>
              </w:rPr>
            </w:pPr>
            <w:r>
              <w:rPr>
                <w:rFonts w:hint="eastAsia" w:ascii="仿宋" w:hAnsi="仿宋" w:eastAsia="仿宋" w:cs="仿宋"/>
                <w:lang w:val="en-US" w:bidi="ar-SA"/>
              </w:rPr>
              <w:t xml:space="preserve">类似业绩</w:t>
            </w:r>
            <w:r/>
          </w:p>
        </w:tc>
        <w:tc>
          <w:tcPr>
            <w:tcW w:w="8222" w:type="dxa"/>
            <w:vAlign w:val="center"/>
            <w:textDirection w:val="lrTb"/>
            <w:noWrap/>
          </w:tcPr>
          <w:p>
            <w:pPr>
              <w:jc w:val="both"/>
              <w:rPr>
                <w:rFonts w:ascii="仿宋" w:hAnsi="仿宋" w:eastAsia="仿宋" w:cs="仿宋"/>
                <w:lang w:val="en-US" w:bidi="ar-SA"/>
              </w:rPr>
            </w:pPr>
            <w:r>
              <w:rPr>
                <w:rFonts w:hint="eastAsia" w:ascii="仿宋" w:hAnsi="仿宋" w:eastAsia="仿宋" w:cs="仿宋"/>
                <w:lang w:val="en-US" w:bidi="ar-SA"/>
              </w:rPr>
              <w:t xml:space="preserve">供应商提供2022年1月1日（以合同签订时间为准）以来，具有类似政务服务项目建设、整合类的业绩案例</w:t>
            </w:r>
            <w:r>
              <w:rPr>
                <w:rFonts w:hint="eastAsia" w:ascii="仿宋" w:hAnsi="仿宋" w:eastAsia="仿宋" w:cs="仿宋"/>
                <w:lang w:val="en-US" w:bidi="ar-SA"/>
              </w:rPr>
              <w:t xml:space="preserve">，每提供一个得2分，此项满分10分。</w:t>
            </w:r>
            <w:r/>
          </w:p>
          <w:p>
            <w:pPr>
              <w:jc w:val="both"/>
              <w:rPr>
                <w:rFonts w:ascii="仿宋" w:hAnsi="仿宋" w:eastAsia="仿宋" w:cs="仿宋"/>
                <w:b/>
                <w:bCs/>
                <w:lang w:val="en-US" w:bidi="ar-SA"/>
              </w:rPr>
            </w:pPr>
            <w:r>
              <w:rPr>
                <w:rFonts w:hint="eastAsia" w:ascii="仿宋" w:hAnsi="仿宋" w:eastAsia="仿宋" w:cs="仿宋"/>
                <w:b/>
                <w:bCs/>
                <w:lang w:val="en-US" w:bidi="ar-SA"/>
              </w:rPr>
              <w:t xml:space="preserve">（应提供合同扫描件，合同扫描件应清晰可见关键性内容）</w:t>
            </w:r>
            <w:r/>
          </w:p>
        </w:tc>
        <w:tc>
          <w:tcPr>
            <w:tcW w:w="708" w:type="dxa"/>
            <w:vAlign w:val="center"/>
            <w:textDirection w:val="lrTb"/>
            <w:noWrap/>
          </w:tcPr>
          <w:p>
            <w:pPr>
              <w:jc w:val="center"/>
              <w:rPr>
                <w:rFonts w:ascii="仿宋" w:hAnsi="仿宋" w:eastAsia="仿宋" w:cs="仿宋"/>
                <w:lang w:val="en-US" w:bidi="ar-SA"/>
              </w:rPr>
            </w:pPr>
            <w:r>
              <w:rPr>
                <w:rFonts w:hint="eastAsia" w:ascii="仿宋" w:hAnsi="仿宋" w:eastAsia="仿宋" w:cs="仿宋"/>
                <w:lang w:val="en-US" w:bidi="ar-SA"/>
              </w:rPr>
              <w:t xml:space="preserve">10分</w:t>
            </w:r>
            <w:r/>
          </w:p>
        </w:tc>
      </w:tr>
      <w:tr>
        <w:trPr>
          <w:jc w:val="center"/>
          <w:trHeight w:val="441"/>
        </w:trPr>
        <w:tc>
          <w:tcPr>
            <w:tcW w:w="562" w:type="dxa"/>
            <w:vAlign w:val="center"/>
            <w:textDirection w:val="lrTb"/>
            <w:noWrap/>
          </w:tcPr>
          <w:p>
            <w:pPr>
              <w:jc w:val="center"/>
              <w:rPr>
                <w:rFonts w:ascii="仿宋" w:hAnsi="仿宋" w:eastAsia="仿宋" w:cs="仿宋"/>
                <w:lang w:val="en-US" w:bidi="ar-SA"/>
              </w:rPr>
            </w:pPr>
            <w:r>
              <w:rPr>
                <w:rFonts w:hint="eastAsia" w:ascii="仿宋" w:hAnsi="仿宋" w:eastAsia="仿宋" w:cs="仿宋"/>
                <w:lang w:val="en-US" w:bidi="ar-SA"/>
              </w:rPr>
              <w:t xml:space="preserve">3.5</w:t>
            </w:r>
            <w:r/>
          </w:p>
        </w:tc>
        <w:tc>
          <w:tcPr>
            <w:tcW w:w="709" w:type="dxa"/>
            <w:vAlign w:val="center"/>
            <w:textDirection w:val="lrTb"/>
            <w:noWrap/>
          </w:tcPr>
          <w:p>
            <w:pPr>
              <w:jc w:val="center"/>
              <w:rPr>
                <w:rFonts w:ascii="仿宋" w:hAnsi="仿宋" w:eastAsia="仿宋" w:cs="仿宋"/>
                <w:lang w:val="en-US" w:bidi="ar-SA"/>
              </w:rPr>
            </w:pPr>
            <w:r>
              <w:rPr>
                <w:rFonts w:hint="eastAsia" w:ascii="仿宋" w:hAnsi="仿宋" w:eastAsia="仿宋" w:cs="仿宋"/>
                <w:lang w:val="en-US" w:bidi="ar-SA"/>
              </w:rPr>
              <w:t xml:space="preserve">服务评价</w:t>
            </w:r>
            <w:r/>
          </w:p>
        </w:tc>
        <w:tc>
          <w:tcPr>
            <w:tcW w:w="8222" w:type="dxa"/>
            <w:vAlign w:val="center"/>
            <w:textDirection w:val="lrTb"/>
            <w:noWrap/>
          </w:tcPr>
          <w:p>
            <w:pPr>
              <w:jc w:val="both"/>
              <w:rPr>
                <w:rFonts w:ascii="仿宋" w:hAnsi="仿宋" w:eastAsia="仿宋" w:cs="仿宋"/>
                <w:lang w:val="en-US" w:bidi="ar-SA"/>
              </w:rPr>
            </w:pPr>
            <w:r>
              <w:rPr>
                <w:rFonts w:hint="eastAsia" w:ascii="仿宋" w:hAnsi="仿宋" w:eastAsia="仿宋" w:cs="仿宋"/>
                <w:lang w:val="en-US" w:bidi="ar-SA"/>
              </w:rPr>
              <w:t xml:space="preserve">供应商提供</w:t>
            </w:r>
            <w:r>
              <w:rPr>
                <w:rFonts w:hint="eastAsia" w:ascii="仿宋" w:hAnsi="仿宋" w:eastAsia="仿宋" w:cs="仿宋"/>
                <w:lang w:val="en-US" w:bidi="ar-SA"/>
              </w:rPr>
              <w:t xml:space="preserve">2022年1月1日</w:t>
            </w:r>
            <w:r>
              <w:rPr>
                <w:rFonts w:hint="eastAsia" w:ascii="仿宋" w:hAnsi="仿宋" w:eastAsia="仿宋" w:cs="仿宋"/>
                <w:lang w:val="en-US" w:bidi="ar-SA"/>
              </w:rPr>
              <w:t xml:space="preserve">以来，获得既往</w:t>
            </w:r>
            <w:r>
              <w:rPr>
                <w:rFonts w:hint="eastAsia" w:ascii="仿宋" w:hAnsi="仿宋" w:eastAsia="仿宋" w:cs="仿宋"/>
                <w:lang w:val="en-US" w:bidi="ar-SA"/>
              </w:rPr>
              <w:t xml:space="preserve">政务服务对象</w:t>
            </w:r>
            <w:r>
              <w:rPr>
                <w:rFonts w:hint="eastAsia" w:ascii="仿宋" w:hAnsi="仿宋" w:eastAsia="仿宋" w:cs="仿宋"/>
                <w:lang w:val="en-US" w:bidi="ar-SA"/>
              </w:rPr>
              <w:t xml:space="preserve">对履约服务能力满意或优秀评价的，每提供一份满意或优秀评价的得1分，此项满分</w:t>
            </w:r>
            <w:r>
              <w:rPr>
                <w:rFonts w:ascii="仿宋" w:hAnsi="仿宋" w:eastAsia="仿宋" w:cs="仿宋"/>
                <w:lang w:val="en-US" w:bidi="ar-SA"/>
              </w:rPr>
              <w:t xml:space="preserve">4</w:t>
            </w:r>
            <w:r>
              <w:rPr>
                <w:rFonts w:hint="eastAsia" w:ascii="仿宋" w:hAnsi="仿宋" w:eastAsia="仿宋" w:cs="仿宋"/>
                <w:lang w:val="en-US" w:bidi="ar-SA"/>
              </w:rPr>
              <w:t xml:space="preserve">分。</w:t>
            </w:r>
            <w:r/>
          </w:p>
          <w:p>
            <w:pPr>
              <w:jc w:val="both"/>
              <w:rPr>
                <w:rFonts w:ascii="仿宋" w:hAnsi="仿宋" w:eastAsia="仿宋" w:cs="仿宋"/>
                <w:b/>
                <w:bCs/>
                <w:lang w:val="en-US" w:bidi="ar-SA"/>
              </w:rPr>
            </w:pPr>
            <w:r>
              <w:rPr>
                <w:rFonts w:hint="eastAsia" w:ascii="仿宋" w:hAnsi="仿宋" w:eastAsia="仿宋" w:cs="仿宋"/>
                <w:b/>
                <w:bCs/>
                <w:lang w:val="en-US" w:bidi="ar-SA"/>
              </w:rPr>
              <w:t xml:space="preserve">（应提供既往用户出具有效的满意度评价材料扫描件，同一单位不同项目不重复计分。）</w:t>
            </w:r>
            <w:r/>
          </w:p>
        </w:tc>
        <w:tc>
          <w:tcPr>
            <w:tcW w:w="708" w:type="dxa"/>
            <w:vAlign w:val="center"/>
            <w:textDirection w:val="lrTb"/>
            <w:noWrap/>
          </w:tcPr>
          <w:p>
            <w:pPr>
              <w:jc w:val="center"/>
              <w:rPr>
                <w:rFonts w:ascii="仿宋" w:hAnsi="仿宋" w:eastAsia="仿宋" w:cs="仿宋"/>
                <w:lang w:val="en-US" w:bidi="ar-SA"/>
              </w:rPr>
            </w:pPr>
            <w:r>
              <w:rPr>
                <w:rFonts w:ascii="仿宋" w:hAnsi="仿宋" w:eastAsia="仿宋" w:cs="仿宋"/>
                <w:lang w:val="en-US" w:bidi="ar-SA"/>
              </w:rPr>
              <w:t xml:space="preserve">4</w:t>
            </w:r>
            <w:r>
              <w:rPr>
                <w:rFonts w:hint="eastAsia" w:ascii="仿宋" w:hAnsi="仿宋" w:eastAsia="仿宋" w:cs="仿宋"/>
                <w:lang w:val="en-US" w:bidi="ar-SA"/>
              </w:rPr>
              <w:t xml:space="preserve">分</w:t>
            </w:r>
            <w:r/>
          </w:p>
        </w:tc>
      </w:tr>
      <w:tr>
        <w:trPr>
          <w:jc w:val="center"/>
          <w:trHeight w:val="441"/>
        </w:trPr>
        <w:tc>
          <w:tcPr>
            <w:gridSpan w:val="4"/>
            <w:tcW w:w="10201" w:type="dxa"/>
            <w:vAlign w:val="center"/>
            <w:textDirection w:val="lrTb"/>
            <w:noWrap/>
          </w:tcPr>
          <w:p>
            <w:pPr>
              <w:jc w:val="both"/>
              <w:rPr>
                <w:rFonts w:ascii="仿宋" w:hAnsi="仿宋" w:eastAsia="仿宋" w:cs="仿宋"/>
                <w:lang w:val="en-US" w:bidi="ar-SA"/>
              </w:rPr>
            </w:pPr>
            <w:r>
              <w:rPr>
                <w:rFonts w:hint="eastAsia" w:ascii="仿宋" w:hAnsi="仿宋" w:eastAsia="仿宋" w:cs="仿宋"/>
                <w:b/>
                <w:bCs/>
                <w:lang w:val="en-US" w:bidi="ar-SA"/>
              </w:rPr>
              <w:t xml:space="preserve">4.服务保障（10分）</w:t>
            </w:r>
            <w:r/>
          </w:p>
        </w:tc>
      </w:tr>
      <w:tr>
        <w:trPr>
          <w:jc w:val="center"/>
          <w:trHeight w:val="441"/>
        </w:trPr>
        <w:tc>
          <w:tcPr>
            <w:tcW w:w="562" w:type="dxa"/>
            <w:vAlign w:val="center"/>
            <w:textDirection w:val="lrTb"/>
            <w:noWrap/>
          </w:tcPr>
          <w:p>
            <w:pPr>
              <w:jc w:val="center"/>
              <w:rPr>
                <w:rFonts w:ascii="仿宋" w:hAnsi="仿宋" w:eastAsia="仿宋" w:cs="仿宋"/>
                <w:lang w:val="en-US" w:bidi="ar-SA"/>
              </w:rPr>
            </w:pPr>
            <w:r>
              <w:rPr>
                <w:rFonts w:hint="eastAsia" w:ascii="仿宋" w:hAnsi="仿宋" w:eastAsia="仿宋" w:cs="仿宋"/>
                <w:lang w:val="en-US" w:bidi="ar-SA"/>
              </w:rPr>
              <w:t xml:space="preserve">4.1</w:t>
            </w:r>
            <w:r/>
          </w:p>
        </w:tc>
        <w:tc>
          <w:tcPr>
            <w:tcW w:w="709" w:type="dxa"/>
            <w:vAlign w:val="center"/>
            <w:textDirection w:val="lrTb"/>
            <w:noWrap/>
          </w:tcPr>
          <w:p>
            <w:pPr>
              <w:jc w:val="center"/>
              <w:rPr>
                <w:rFonts w:ascii="仿宋" w:hAnsi="仿宋" w:eastAsia="仿宋" w:cs="仿宋"/>
                <w:lang w:val="en-US" w:bidi="ar-SA"/>
              </w:rPr>
            </w:pPr>
            <w:r>
              <w:rPr>
                <w:rFonts w:hint="eastAsia" w:ascii="仿宋" w:hAnsi="仿宋" w:eastAsia="仿宋" w:cs="仿宋"/>
                <w:lang w:val="en-US" w:bidi="ar-SA"/>
              </w:rPr>
              <w:t xml:space="preserve">售后服务</w:t>
            </w:r>
            <w:r/>
          </w:p>
        </w:tc>
        <w:tc>
          <w:tcPr>
            <w:tcW w:w="8222" w:type="dxa"/>
            <w:vAlign w:val="center"/>
            <w:textDirection w:val="lrTb"/>
            <w:noWrap/>
          </w:tcPr>
          <w:p>
            <w:pPr>
              <w:jc w:val="both"/>
              <w:rPr>
                <w:rFonts w:ascii="仿宋" w:hAnsi="仿宋" w:eastAsia="仿宋" w:cs="仿宋"/>
                <w:lang w:val="en-US" w:bidi="ar-SA"/>
              </w:rPr>
            </w:pPr>
            <w:r>
              <w:rPr>
                <w:rFonts w:hint="eastAsia" w:ascii="仿宋" w:hAnsi="仿宋" w:eastAsia="仿宋" w:cs="仿宋"/>
                <w:lang w:val="en-US" w:bidi="ar-SA"/>
              </w:rPr>
              <w:t xml:space="preserve">根据供应商针对本项目提供的售后服务方案（包括售后服务人员的配备和技术力量、响应时间和程度、解决问题的能力、运</w:t>
            </w:r>
            <w:r>
              <w:rPr>
                <w:rFonts w:hint="eastAsia" w:ascii="仿宋" w:hAnsi="仿宋" w:eastAsia="仿宋" w:cs="仿宋"/>
                <w:lang w:val="en-US" w:bidi="ar-SA"/>
              </w:rPr>
              <w:t xml:space="preserve">维保障</w:t>
            </w:r>
            <w:r>
              <w:rPr>
                <w:rFonts w:hint="eastAsia" w:ascii="仿宋" w:hAnsi="仿宋" w:eastAsia="仿宋" w:cs="仿宋"/>
                <w:lang w:val="en-US" w:bidi="ar-SA"/>
              </w:rPr>
              <w:t xml:space="preserve">经验紧急故障处理预案等情况）进行综合评分。</w:t>
            </w:r>
            <w:r/>
          </w:p>
          <w:p>
            <w:pPr>
              <w:jc w:val="both"/>
              <w:rPr>
                <w:rFonts w:ascii="仿宋" w:hAnsi="仿宋" w:eastAsia="仿宋" w:cs="仿宋"/>
                <w:lang w:val="en-US" w:bidi="ar-SA"/>
              </w:rPr>
            </w:pPr>
            <w:r>
              <w:rPr>
                <w:rFonts w:hint="eastAsia" w:ascii="仿宋" w:hAnsi="仿宋" w:eastAsia="仿宋" w:cs="仿宋"/>
                <w:lang w:val="en-US" w:bidi="ar-SA"/>
              </w:rPr>
              <w:t xml:space="preserve">售后服务方案全面合理，服务流程及内容具体，响应时间迅速，服务人员齐备的得5分；售后服务方案较全面，有较具体的服务流程及内容，响应时间较为迅速，服务人员匹配较能满足需求的得</w:t>
            </w:r>
            <w:r>
              <w:rPr>
                <w:rFonts w:ascii="仿宋" w:hAnsi="仿宋" w:eastAsia="仿宋" w:cs="仿宋"/>
                <w:lang w:val="en-US" w:bidi="ar-SA"/>
              </w:rPr>
              <w:t xml:space="preserve">3</w:t>
            </w:r>
            <w:r>
              <w:rPr>
                <w:rFonts w:hint="eastAsia" w:ascii="仿宋" w:hAnsi="仿宋" w:eastAsia="仿宋" w:cs="仿宋"/>
                <w:lang w:val="en-US" w:bidi="ar-SA"/>
              </w:rPr>
              <w:t xml:space="preserve">分；售后服务方案基本全面，有基本的服务流程及内容，响应时间、服务人员匹配基本满足项目需求的得</w:t>
            </w:r>
            <w:r>
              <w:rPr>
                <w:rFonts w:hint="eastAsia" w:ascii="仿宋" w:hAnsi="仿宋" w:eastAsia="仿宋" w:cs="仿宋"/>
                <w:lang w:val="en-US" w:bidi="ar-SA"/>
              </w:rPr>
              <w:t xml:space="preserve">1</w:t>
            </w:r>
            <w:r>
              <w:rPr>
                <w:rFonts w:hint="eastAsia" w:ascii="仿宋" w:hAnsi="仿宋" w:eastAsia="仿宋" w:cs="仿宋"/>
                <w:lang w:val="en-US" w:bidi="ar-SA"/>
              </w:rPr>
              <w:t xml:space="preserve">分；</w:t>
            </w:r>
            <w:r/>
          </w:p>
          <w:p>
            <w:pPr>
              <w:jc w:val="both"/>
              <w:rPr>
                <w:rFonts w:ascii="仿宋" w:hAnsi="仿宋" w:eastAsia="仿宋" w:cs="仿宋"/>
                <w:lang w:val="en-US" w:bidi="ar-SA"/>
              </w:rPr>
            </w:pPr>
            <w:r>
              <w:rPr>
                <w:rFonts w:hint="eastAsia" w:ascii="仿宋" w:hAnsi="仿宋" w:eastAsia="仿宋" w:cs="仿宋"/>
                <w:lang w:val="en-US" w:bidi="ar-SA"/>
              </w:rPr>
              <w:t xml:space="preserve">售后服务方案内容不合理或未提供相关内容不得分。</w:t>
            </w:r>
            <w:r/>
          </w:p>
          <w:p>
            <w:pPr>
              <w:jc w:val="both"/>
              <w:rPr>
                <w:rFonts w:ascii="仿宋" w:hAnsi="仿宋" w:eastAsia="仿宋" w:cs="仿宋"/>
                <w:b/>
                <w:bCs/>
                <w:lang w:val="en-US" w:bidi="ar-SA"/>
              </w:rPr>
            </w:pPr>
            <w:r>
              <w:rPr>
                <w:rFonts w:hint="eastAsia" w:ascii="仿宋" w:hAnsi="仿宋" w:eastAsia="仿宋" w:cs="仿宋"/>
                <w:b/>
                <w:bCs/>
                <w:lang w:val="en-US" w:bidi="ar-SA"/>
              </w:rPr>
              <w:t xml:space="preserve">（应提供承诺及切实可行的保障措施（若评审委员会认为保障措施不具备可行性或未提供保障措施，本项不得分。）</w:t>
            </w:r>
            <w:r/>
          </w:p>
        </w:tc>
        <w:tc>
          <w:tcPr>
            <w:tcW w:w="708" w:type="dxa"/>
            <w:vAlign w:val="center"/>
            <w:textDirection w:val="lrTb"/>
            <w:noWrap/>
          </w:tcPr>
          <w:p>
            <w:pPr>
              <w:jc w:val="center"/>
              <w:widowControl/>
              <w:rPr>
                <w:rFonts w:ascii="仿宋" w:hAnsi="仿宋" w:eastAsia="仿宋" w:cs="仿宋"/>
                <w:lang w:val="en-US" w:bidi="ar-SA"/>
              </w:rPr>
            </w:pPr>
            <w:r>
              <w:rPr>
                <w:rFonts w:ascii="仿宋" w:hAnsi="仿宋" w:eastAsia="仿宋" w:cs="仿宋"/>
                <w:lang w:val="en-US" w:bidi="ar-SA"/>
              </w:rPr>
              <w:t xml:space="preserve">5</w:t>
            </w:r>
            <w:r>
              <w:rPr>
                <w:rFonts w:hint="eastAsia" w:ascii="仿宋" w:hAnsi="仿宋" w:eastAsia="仿宋" w:cs="仿宋"/>
                <w:lang w:val="en-US" w:bidi="ar-SA"/>
              </w:rPr>
              <w:t xml:space="preserve">分</w:t>
            </w:r>
            <w:r/>
          </w:p>
        </w:tc>
      </w:tr>
      <w:tr>
        <w:trPr>
          <w:jc w:val="center"/>
          <w:trHeight w:val="799"/>
        </w:trPr>
        <w:tc>
          <w:tcPr>
            <w:tcW w:w="562" w:type="dxa"/>
            <w:vAlign w:val="center"/>
            <w:textDirection w:val="lrTb"/>
            <w:noWrap/>
          </w:tcPr>
          <w:p>
            <w:pPr>
              <w:jc w:val="center"/>
              <w:rPr>
                <w:rFonts w:ascii="仿宋" w:hAnsi="仿宋" w:eastAsia="仿宋" w:cs="仿宋"/>
                <w:lang w:val="en-US" w:bidi="ar-SA"/>
              </w:rPr>
            </w:pPr>
            <w:r>
              <w:rPr>
                <w:rFonts w:ascii="仿宋" w:hAnsi="仿宋" w:eastAsia="仿宋" w:cs="仿宋"/>
                <w:lang w:val="en-US" w:bidi="ar-SA"/>
              </w:rPr>
              <w:t xml:space="preserve">4.2</w:t>
            </w:r>
            <w:r/>
          </w:p>
        </w:tc>
        <w:tc>
          <w:tcPr>
            <w:tcW w:w="709" w:type="dxa"/>
            <w:vAlign w:val="center"/>
            <w:textDirection w:val="lrTb"/>
            <w:noWrap/>
          </w:tcPr>
          <w:p>
            <w:pPr>
              <w:jc w:val="center"/>
              <w:rPr>
                <w:rFonts w:ascii="仿宋" w:hAnsi="仿宋" w:eastAsia="仿宋" w:cs="仿宋"/>
                <w:lang w:val="en-US" w:bidi="ar-SA"/>
              </w:rPr>
            </w:pPr>
            <w:r>
              <w:rPr>
                <w:rFonts w:hint="eastAsia" w:ascii="仿宋" w:hAnsi="仿宋" w:eastAsia="仿宋" w:cs="仿宋"/>
                <w:lang w:val="en-US" w:bidi="ar-SA"/>
              </w:rPr>
              <w:t xml:space="preserve">培训方案</w:t>
            </w:r>
            <w:r/>
          </w:p>
        </w:tc>
        <w:tc>
          <w:tcPr>
            <w:tcW w:w="8222" w:type="dxa"/>
            <w:vAlign w:val="center"/>
            <w:textDirection w:val="lrTb"/>
            <w:noWrap/>
          </w:tcPr>
          <w:p>
            <w:pPr>
              <w:jc w:val="both"/>
              <w:rPr>
                <w:rFonts w:ascii="仿宋" w:hAnsi="仿宋" w:eastAsia="仿宋" w:cs="仿宋"/>
                <w:lang w:val="en-US"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lang w:val="en-US" w:bidi="ar-SA"/>
              </w:rPr>
              <w:t xml:space="preserve">评委根据供应商针对本项目提供的培训方案与措施进行综合评分。</w:t>
            </w:r>
            <w:r/>
          </w:p>
          <w:p>
            <w:pPr>
              <w:jc w:val="both"/>
              <w:rPr>
                <w:rFonts w:ascii="仿宋" w:hAnsi="仿宋" w:eastAsia="仿宋" w:cs="仿宋"/>
                <w:lang w:val="en-US"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lang w:val="en-US" w:bidi="ar-SA"/>
              </w:rPr>
              <w:t xml:space="preserve">安装调试及验收培训方案与措施完善、措施合理可行的得</w:t>
            </w:r>
            <w:r>
              <w:rPr>
                <w:rFonts w:ascii="仿宋" w:hAnsi="仿宋" w:eastAsia="仿宋" w:cs="仿宋"/>
                <w:lang w:val="en-US" w:bidi="ar-SA"/>
              </w:rPr>
              <w:t xml:space="preserve">5</w:t>
            </w:r>
            <w:r>
              <w:rPr>
                <w:rFonts w:hint="eastAsia" w:ascii="仿宋" w:hAnsi="仿宋" w:eastAsia="仿宋" w:cs="仿宋"/>
                <w:lang w:val="en-US" w:bidi="ar-SA"/>
              </w:rPr>
              <w:t xml:space="preserve">分；</w:t>
            </w:r>
            <w:bookmarkStart w:id="52" w:name="OLE_LINK17"/>
            <w:r/>
            <w:r/>
          </w:p>
          <w:p>
            <w:pPr>
              <w:jc w:val="both"/>
              <w:rPr>
                <w:rFonts w:ascii="仿宋" w:hAnsi="仿宋" w:eastAsia="仿宋" w:cs="仿宋"/>
                <w:lang w:val="en-US"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lang w:val="en-US" w:bidi="ar-SA"/>
              </w:rPr>
              <w:t xml:space="preserve">安装调试及验收培训方案与措施较为完善、措施较为合理可行的得</w:t>
            </w:r>
            <w:r>
              <w:rPr>
                <w:rFonts w:ascii="仿宋" w:hAnsi="仿宋" w:eastAsia="仿宋" w:cs="仿宋"/>
                <w:lang w:val="en-US" w:bidi="ar-SA"/>
              </w:rPr>
              <w:t xml:space="preserve">3</w:t>
            </w:r>
            <w:r>
              <w:rPr>
                <w:rFonts w:hint="eastAsia" w:ascii="仿宋" w:hAnsi="仿宋" w:eastAsia="仿宋" w:cs="仿宋"/>
                <w:lang w:val="en-US" w:bidi="ar-SA"/>
              </w:rPr>
              <w:t xml:space="preserve">分</w:t>
            </w:r>
            <w:bookmarkEnd w:id="52"/>
            <w:r>
              <w:rPr>
                <w:rFonts w:hint="eastAsia" w:ascii="仿宋" w:hAnsi="仿宋" w:eastAsia="仿宋" w:cs="仿宋"/>
                <w:lang w:val="en-US" w:bidi="ar-SA"/>
              </w:rPr>
              <w:t xml:space="preserve">；</w:t>
            </w:r>
            <w:r/>
          </w:p>
          <w:p>
            <w:pPr>
              <w:jc w:val="both"/>
              <w:rPr>
                <w:rFonts w:ascii="仿宋" w:hAnsi="仿宋" w:eastAsia="仿宋" w:cs="仿宋"/>
                <w:lang w:val="en-US"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lang w:val="en-US" w:bidi="ar-SA"/>
              </w:rPr>
              <w:t xml:space="preserve">安装调试及验收培训方案与措施基本完善、措施基本合理可行的得</w:t>
            </w:r>
            <w:r>
              <w:rPr>
                <w:rFonts w:ascii="仿宋" w:hAnsi="仿宋" w:eastAsia="仿宋" w:cs="仿宋"/>
                <w:lang w:val="en-US" w:bidi="ar-SA"/>
              </w:rPr>
              <w:t xml:space="preserve">1</w:t>
            </w:r>
            <w:r>
              <w:rPr>
                <w:rFonts w:hint="eastAsia" w:ascii="仿宋" w:hAnsi="仿宋" w:eastAsia="仿宋" w:cs="仿宋"/>
                <w:lang w:val="en-US" w:bidi="ar-SA"/>
              </w:rPr>
              <w:t xml:space="preserve">分</w:t>
            </w:r>
            <w:r>
              <w:rPr>
                <w:rFonts w:hint="eastAsia" w:ascii="仿宋" w:hAnsi="仿宋" w:eastAsia="仿宋" w:cs="仿宋"/>
                <w:lang w:val="en-US" w:bidi="ar-SA"/>
              </w:rPr>
              <w:t xml:space="preserve">；</w:t>
            </w:r>
            <w:r/>
          </w:p>
          <w:p>
            <w:pPr>
              <w:jc w:val="both"/>
              <w:rPr>
                <w:rFonts w:ascii="仿宋" w:hAnsi="仿宋" w:eastAsia="仿宋" w:cs="仿宋"/>
                <w:lang w:val="en-US"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lang w:val="en-US" w:bidi="ar-SA"/>
              </w:rPr>
              <w:t xml:space="preserve">培训方案内容不合理或未提供相关内容不得分。</w:t>
            </w:r>
            <w:r/>
          </w:p>
        </w:tc>
        <w:tc>
          <w:tcPr>
            <w:tcW w:w="708" w:type="dxa"/>
            <w:vAlign w:val="center"/>
            <w:textDirection w:val="lrTb"/>
            <w:noWrap/>
          </w:tcPr>
          <w:p>
            <w:pPr>
              <w:jc w:val="center"/>
              <w:rPr>
                <w:rFonts w:ascii="仿宋" w:hAnsi="仿宋" w:eastAsia="仿宋" w:cs="仿宋"/>
                <w:lang w:val="en-US" w:bidi="ar-SA"/>
              </w:rPr>
            </w:pPr>
            <w:r>
              <w:rPr>
                <w:rFonts w:ascii="仿宋" w:hAnsi="仿宋" w:eastAsia="仿宋" w:cs="仿宋"/>
                <w:lang w:val="en-US" w:bidi="ar-SA"/>
              </w:rPr>
              <w:t xml:space="preserve">5</w:t>
            </w:r>
            <w:r>
              <w:rPr>
                <w:rFonts w:hint="eastAsia" w:ascii="仿宋" w:hAnsi="仿宋" w:eastAsia="仿宋" w:cs="仿宋"/>
                <w:lang w:val="en-US" w:bidi="ar-SA"/>
              </w:rPr>
              <w:t xml:space="preserve">分</w:t>
            </w:r>
            <w:r/>
          </w:p>
        </w:tc>
      </w:tr>
    </w:tbl>
    <w:p>
      <w:pPr>
        <w:pStyle w:val="863"/>
        <w:rPr>
          <w:lang w:val="en-US" w:bidi="ar-SA"/>
        </w:rPr>
      </w:pPr>
      <w:r>
        <w:rPr>
          <w:lang w:val="en-US" w:bidi="ar-SA"/>
        </w:rPr>
      </w:r>
      <w:r/>
    </w:p>
    <w:p>
      <w:pPr>
        <w:ind w:left="220" w:right="550" w:firstLine="211"/>
        <w:spacing w:line="276" w:lineRule="auto"/>
        <w:rPr>
          <w:rFonts w:cs="黑体"/>
          <w:b/>
          <w:bCs/>
          <w:sz w:val="21"/>
          <w:szCs w:val="21"/>
        </w:rPr>
      </w:pPr>
      <w:r>
        <w:rPr>
          <w:rFonts w:hint="eastAsia"/>
          <w:b/>
          <w:bCs/>
          <w:sz w:val="21"/>
          <w:szCs w:val="21"/>
        </w:rPr>
        <w:t xml:space="preserve">以上内容由评审小组在充分评议的基础上自行打分，计算出的平均得分为各供应商的评议得分；评议得分四舍五入，保留</w:t>
      </w:r>
      <w:r>
        <w:rPr>
          <w:b/>
          <w:bCs/>
          <w:sz w:val="21"/>
          <w:szCs w:val="21"/>
        </w:rPr>
        <w:t xml:space="preserve">2</w:t>
      </w:r>
      <w:r>
        <w:rPr>
          <w:rFonts w:hint="eastAsia"/>
          <w:b/>
          <w:bCs/>
          <w:sz w:val="21"/>
          <w:szCs w:val="21"/>
        </w:rPr>
        <w:t xml:space="preserve">位小数）。按汇总分值由高到低进行排序，取得分最高者为成交供应商。</w:t>
      </w:r>
      <w:r/>
    </w:p>
    <w:p>
      <w:pPr>
        <w:pStyle w:val="912"/>
        <w:numPr>
          <w:ilvl w:val="0"/>
          <w:numId w:val="36"/>
        </w:numPr>
        <w:spacing w:line="360" w:lineRule="auto"/>
        <w:rPr>
          <w:sz w:val="20"/>
          <w:szCs w:val="24"/>
        </w:rPr>
      </w:pPr>
      <w:r/>
      <w:bookmarkStart w:id="53" w:name="_Toc76046341"/>
      <w:r/>
      <w:bookmarkStart w:id="54" w:name="_Toc128584359"/>
      <w:r/>
      <w:bookmarkStart w:id="55" w:name="_Toc136529809"/>
      <w:r/>
      <w:bookmarkStart w:id="56" w:name="_Toc195871776"/>
      <w:r>
        <w:rPr>
          <w:rFonts w:ascii="新宋体" w:hAnsi="新宋体" w:eastAsia="新宋体" w:cs="新宋体"/>
          <w:sz w:val="24"/>
          <w:szCs w:val="24"/>
        </w:rPr>
        <w:t xml:space="preserve">政府采购政策功能落实</w:t>
      </w:r>
      <w:bookmarkEnd w:id="53"/>
      <w:r/>
      <w:bookmarkEnd w:id="54"/>
      <w:r/>
      <w:bookmarkEnd w:id="55"/>
      <w:r/>
      <w:bookmarkEnd w:id="56"/>
      <w:r/>
      <w:r/>
    </w:p>
    <w:p>
      <w:pPr>
        <w:ind w:left="220"/>
        <w:spacing w:before="151" w:line="276" w:lineRule="auto"/>
        <w:rPr>
          <w:b/>
          <w:sz w:val="21"/>
          <w:szCs w:val="21"/>
        </w:rPr>
      </w:pPr>
      <w:r>
        <w:rPr>
          <w:b/>
          <w:sz w:val="21"/>
          <w:szCs w:val="21"/>
        </w:rPr>
        <w:t xml:space="preserve">（一）小微型企业价格扣除</w:t>
      </w:r>
      <w:r>
        <w:rPr>
          <w:b/>
          <w:sz w:val="21"/>
          <w:szCs w:val="21"/>
        </w:rPr>
        <w:t xml:space="preserve"> </w:t>
      </w:r>
      <w:r/>
    </w:p>
    <w:p>
      <w:pPr>
        <w:ind w:right="1540"/>
        <w:spacing w:before="148" w:line="276" w:lineRule="auto"/>
        <w:widowControl/>
        <w:tabs>
          <w:tab w:val="left" w:pos="1205" w:leader="none"/>
        </w:tabs>
        <w:rPr>
          <w:sz w:val="21"/>
          <w:szCs w:val="21"/>
        </w:rPr>
      </w:pPr>
      <w:r>
        <w:rPr>
          <w:rFonts w:hint="eastAsia"/>
          <w:spacing w:val="-4"/>
          <w:sz w:val="21"/>
          <w:szCs w:val="21"/>
        </w:rPr>
        <w:t xml:space="preserve">（1）</w:t>
      </w:r>
      <w:r>
        <w:rPr>
          <w:spacing w:val="-4"/>
          <w:sz w:val="21"/>
          <w:szCs w:val="21"/>
        </w:rPr>
        <w:t xml:space="preserve">本项目对小型和微型企业产品给予 </w:t>
      </w:r>
      <w:r>
        <w:rPr>
          <w:sz w:val="21"/>
          <w:szCs w:val="21"/>
        </w:rPr>
        <w:t xml:space="preserve">10%</w:t>
      </w:r>
      <w:r>
        <w:rPr>
          <w:spacing w:val="-15"/>
          <w:sz w:val="21"/>
          <w:szCs w:val="21"/>
        </w:rPr>
        <w:t xml:space="preserve">的扣除价格，用扣除后的价格参与评审。</w:t>
      </w:r>
      <w:r>
        <w:rPr>
          <w:sz w:val="21"/>
          <w:szCs w:val="21"/>
        </w:rPr>
        <w:t xml:space="preserve"> </w:t>
      </w:r>
      <w:r/>
    </w:p>
    <w:p>
      <w:pPr>
        <w:ind w:right="1540"/>
        <w:spacing w:before="149" w:line="276" w:lineRule="auto"/>
        <w:widowControl/>
        <w:tabs>
          <w:tab w:val="left" w:pos="1205" w:leader="none"/>
        </w:tabs>
        <w:rPr>
          <w:sz w:val="21"/>
          <w:szCs w:val="21"/>
        </w:rPr>
      </w:pPr>
      <w:r>
        <w:rPr>
          <w:rFonts w:hint="eastAsia"/>
          <w:spacing w:val="-4"/>
          <w:sz w:val="21"/>
          <w:szCs w:val="21"/>
        </w:rPr>
        <w:t xml:space="preserve">（2）</w:t>
      </w:r>
      <w:r>
        <w:rPr>
          <w:rFonts w:hint="eastAsia"/>
          <w:spacing w:val="-4"/>
          <w:sz w:val="21"/>
          <w:szCs w:val="21"/>
        </w:rPr>
        <w:t xml:space="preserve">小企业（含小型、微型企业）应当提供《中小企业声明函》，且符合《政府采购促进中小企业发展办法》（财库〔</w:t>
      </w:r>
      <w:r>
        <w:rPr>
          <w:spacing w:val="-4"/>
          <w:sz w:val="21"/>
          <w:szCs w:val="21"/>
        </w:rPr>
        <w:t xml:space="preserve">2020〕46 号）的相关规定</w:t>
      </w:r>
      <w:r>
        <w:rPr>
          <w:spacing w:val="-5"/>
          <w:sz w:val="21"/>
          <w:szCs w:val="21"/>
        </w:rPr>
        <w:t xml:space="preserve">。 </w:t>
      </w:r>
      <w:r/>
    </w:p>
    <w:p>
      <w:pPr>
        <w:ind w:right="1540"/>
        <w:spacing w:before="149" w:line="276" w:lineRule="auto"/>
        <w:widowControl/>
        <w:tabs>
          <w:tab w:val="left" w:pos="1205" w:leader="none"/>
        </w:tabs>
        <w:rPr>
          <w:sz w:val="21"/>
          <w:szCs w:val="21"/>
        </w:rPr>
      </w:pPr>
      <w:r>
        <w:rPr>
          <w:rFonts w:hint="eastAsia"/>
          <w:spacing w:val="1"/>
          <w:sz w:val="21"/>
          <w:szCs w:val="21"/>
        </w:rPr>
        <w:t xml:space="preserve">（3）</w:t>
      </w:r>
      <w:r>
        <w:rPr>
          <w:spacing w:val="1"/>
          <w:sz w:val="21"/>
          <w:szCs w:val="21"/>
        </w:rPr>
        <w:t xml:space="preserve">企业标准请参照《关于印发中小企业划型标准规定的通知》</w:t>
      </w:r>
      <w:r>
        <w:rPr>
          <w:spacing w:val="9"/>
          <w:sz w:val="21"/>
          <w:szCs w:val="21"/>
        </w:rPr>
        <w:t xml:space="preserve">（</w:t>
      </w:r>
      <w:r>
        <w:rPr>
          <w:spacing w:val="6"/>
          <w:sz w:val="21"/>
          <w:szCs w:val="21"/>
        </w:rPr>
        <w:t xml:space="preserve">工信部联企业</w:t>
      </w:r>
      <w:r/>
    </w:p>
    <w:p>
      <w:pPr>
        <w:pStyle w:val="863"/>
        <w:numPr>
          <w:ilvl w:val="1"/>
          <w:numId w:val="39"/>
        </w:numPr>
        <w:ind w:left="1300"/>
        <w:spacing w:before="93" w:line="276" w:lineRule="auto"/>
        <w:widowControl/>
        <w:rPr>
          <w:sz w:val="21"/>
          <w:szCs w:val="21"/>
        </w:rPr>
      </w:pPr>
      <w:r>
        <w:rPr>
          <w:sz w:val="21"/>
          <w:szCs w:val="21"/>
        </w:rPr>
        <w:t xml:space="preserve">号）文件规定自行填写。</w:t>
      </w:r>
      <w:r/>
    </w:p>
    <w:p>
      <w:pPr>
        <w:ind w:firstLine="201"/>
        <w:spacing w:line="276" w:lineRule="auto"/>
        <w:rPr>
          <w:sz w:val="21"/>
          <w:szCs w:val="21"/>
        </w:rPr>
      </w:pPr>
      <w:r>
        <w:rPr>
          <w:b/>
          <w:sz w:val="21"/>
          <w:szCs w:val="21"/>
        </w:rPr>
        <w:t xml:space="preserve">（二）残疾人福利单位价格扣除 </w:t>
      </w:r>
      <w:r/>
    </w:p>
    <w:p>
      <w:pPr>
        <w:pStyle w:val="888"/>
        <w:numPr>
          <w:ilvl w:val="0"/>
          <w:numId w:val="40"/>
        </w:numPr>
        <w:ind w:left="110" w:right="220" w:firstLine="482"/>
        <w:spacing w:before="149" w:line="276" w:lineRule="auto"/>
        <w:widowControl/>
        <w:tabs>
          <w:tab w:val="left" w:pos="1205" w:leader="none"/>
        </w:tabs>
        <w:rPr>
          <w:sz w:val="21"/>
          <w:szCs w:val="21"/>
        </w:rPr>
      </w:pPr>
      <w:r>
        <w:rPr>
          <w:spacing w:val="-7"/>
          <w:sz w:val="21"/>
          <w:szCs w:val="21"/>
        </w:rPr>
        <w:t xml:space="preserve">本项目对残疾人福利性单位视同小型、微型企业，给予 </w:t>
      </w:r>
      <w:r>
        <w:rPr>
          <w:sz w:val="21"/>
          <w:szCs w:val="21"/>
        </w:rPr>
        <w:t xml:space="preserve">10%</w:t>
      </w:r>
      <w:r>
        <w:rPr>
          <w:spacing w:val="-5"/>
          <w:sz w:val="21"/>
          <w:szCs w:val="21"/>
        </w:rPr>
        <w:t xml:space="preserve">的价格扣除，用扣</w:t>
      </w:r>
      <w:r>
        <w:rPr>
          <w:spacing w:val="-4"/>
          <w:sz w:val="21"/>
          <w:szCs w:val="21"/>
        </w:rPr>
        <w:t xml:space="preserve">除后的价</w:t>
      </w:r>
      <w:r>
        <w:rPr>
          <w:rFonts w:hint="eastAsia"/>
          <w:spacing w:val="-4"/>
          <w:sz w:val="21"/>
          <w:szCs w:val="21"/>
        </w:rPr>
        <w:t xml:space="preserve">      </w:t>
      </w:r>
      <w:r>
        <w:rPr>
          <w:spacing w:val="-4"/>
          <w:sz w:val="21"/>
          <w:szCs w:val="21"/>
        </w:rPr>
        <w:t xml:space="preserve">   </w:t>
      </w:r>
      <w:r/>
    </w:p>
    <w:p>
      <w:pPr>
        <w:pStyle w:val="888"/>
        <w:ind w:left="369" w:right="220"/>
        <w:spacing w:before="149" w:line="276" w:lineRule="auto"/>
        <w:widowControl/>
        <w:tabs>
          <w:tab w:val="left" w:pos="1205" w:leader="none"/>
        </w:tabs>
        <w:rPr>
          <w:sz w:val="21"/>
          <w:szCs w:val="21"/>
        </w:rPr>
      </w:pPr>
      <w:r>
        <w:rPr>
          <w:spacing w:val="-4"/>
          <w:sz w:val="21"/>
          <w:szCs w:val="21"/>
        </w:rPr>
        <w:t xml:space="preserve">格参与</w:t>
      </w:r>
      <w:r>
        <w:rPr>
          <w:spacing w:val="-4"/>
          <w:sz w:val="21"/>
          <w:szCs w:val="21"/>
        </w:rPr>
        <w:t xml:space="preserve">评审。</w:t>
      </w:r>
      <w:r/>
    </w:p>
    <w:p>
      <w:pPr>
        <w:pStyle w:val="888"/>
        <w:numPr>
          <w:ilvl w:val="0"/>
          <w:numId w:val="40"/>
        </w:numPr>
        <w:ind w:left="865" w:right="220"/>
        <w:spacing w:before="57" w:line="276" w:lineRule="auto"/>
        <w:widowControl/>
        <w:tabs>
          <w:tab w:val="left" w:pos="1205" w:leader="none"/>
        </w:tabs>
        <w:rPr>
          <w:sz w:val="21"/>
          <w:szCs w:val="21"/>
        </w:rPr>
      </w:pPr>
      <w:r>
        <w:rPr>
          <w:spacing w:val="-4"/>
          <w:sz w:val="21"/>
          <w:szCs w:val="21"/>
        </w:rPr>
        <w:t xml:space="preserve">残疾人福利单位需按照采购文件的要求提供《残疾人福利性单位声明函》。 </w:t>
      </w:r>
      <w:r/>
    </w:p>
    <w:p>
      <w:pPr>
        <w:pStyle w:val="888"/>
        <w:numPr>
          <w:ilvl w:val="0"/>
          <w:numId w:val="40"/>
        </w:numPr>
        <w:ind w:left="865" w:right="220"/>
        <w:spacing w:before="57" w:line="276" w:lineRule="auto"/>
        <w:widowControl/>
        <w:tabs>
          <w:tab w:val="left" w:pos="1211" w:leader="none"/>
        </w:tabs>
        <w:rPr>
          <w:spacing w:val="-4"/>
          <w:sz w:val="21"/>
          <w:szCs w:val="21"/>
        </w:rPr>
      </w:pPr>
      <w:r>
        <w:rPr>
          <w:spacing w:val="-4"/>
          <w:sz w:val="21"/>
          <w:szCs w:val="21"/>
        </w:rPr>
        <w:t xml:space="preserve">残疾人福利单位标准请参照《关于促进残疾人就业政府采购政策的通知》（财库〔2017〕141 号）。 </w:t>
      </w:r>
      <w:r/>
    </w:p>
    <w:p>
      <w:pPr>
        <w:ind w:firstLine="100"/>
        <w:spacing w:line="276" w:lineRule="auto"/>
        <w:rPr>
          <w:b/>
          <w:sz w:val="21"/>
          <w:szCs w:val="21"/>
        </w:rPr>
      </w:pPr>
      <w:r>
        <w:rPr>
          <w:b/>
          <w:sz w:val="21"/>
          <w:szCs w:val="21"/>
        </w:rPr>
        <w:t xml:space="preserve">（三）监狱和戒毒企业价格扣除 </w:t>
      </w:r>
      <w:r/>
    </w:p>
    <w:p>
      <w:pPr>
        <w:pStyle w:val="888"/>
        <w:numPr>
          <w:ilvl w:val="0"/>
          <w:numId w:val="41"/>
        </w:numPr>
        <w:ind w:left="442" w:right="220" w:firstLine="0"/>
        <w:spacing w:before="149" w:line="276" w:lineRule="auto"/>
        <w:widowControl/>
        <w:tabs>
          <w:tab w:val="left" w:pos="1205" w:leader="none"/>
        </w:tabs>
        <w:rPr>
          <w:sz w:val="21"/>
          <w:szCs w:val="21"/>
        </w:rPr>
      </w:pPr>
      <w:r>
        <w:rPr>
          <w:spacing w:val="-3"/>
          <w:sz w:val="21"/>
          <w:szCs w:val="21"/>
        </w:rPr>
        <w:t xml:space="preserve">本项目对监狱和戒毒企业</w:t>
      </w:r>
      <w:r>
        <w:rPr>
          <w:sz w:val="21"/>
          <w:szCs w:val="21"/>
        </w:rPr>
        <w:t xml:space="preserve">（简称监狱企业</w:t>
      </w:r>
      <w:r>
        <w:rPr>
          <w:spacing w:val="-22"/>
          <w:sz w:val="21"/>
          <w:szCs w:val="21"/>
        </w:rPr>
        <w:t xml:space="preserve">）</w:t>
      </w:r>
      <w:r>
        <w:rPr>
          <w:spacing w:val="-11"/>
          <w:sz w:val="21"/>
          <w:szCs w:val="21"/>
        </w:rPr>
        <w:t xml:space="preserve">视同小型、微型企业，给予 </w:t>
      </w:r>
      <w:r>
        <w:rPr>
          <w:sz w:val="21"/>
          <w:szCs w:val="21"/>
        </w:rPr>
        <w:t xml:space="preserve">10%</w:t>
      </w:r>
      <w:r>
        <w:rPr>
          <w:spacing w:val="-7"/>
          <w:sz w:val="21"/>
          <w:szCs w:val="21"/>
        </w:rPr>
        <w:t xml:space="preserve">的价</w:t>
      </w:r>
      <w:r>
        <w:rPr>
          <w:sz w:val="21"/>
          <w:szCs w:val="21"/>
        </w:rPr>
        <w:t xml:space="preserve">格扣除，用扣除后的价格参与评审。 </w:t>
      </w:r>
      <w:r/>
    </w:p>
    <w:p>
      <w:pPr>
        <w:pStyle w:val="888"/>
        <w:numPr>
          <w:ilvl w:val="0"/>
          <w:numId w:val="41"/>
        </w:numPr>
        <w:ind w:left="442" w:right="220" w:firstLine="0"/>
        <w:jc w:val="both"/>
        <w:spacing w:before="57" w:line="276" w:lineRule="auto"/>
        <w:widowControl/>
        <w:tabs>
          <w:tab w:val="left" w:pos="1205" w:leader="none"/>
        </w:tabs>
        <w:rPr>
          <w:sz w:val="21"/>
          <w:szCs w:val="21"/>
        </w:rPr>
      </w:pPr>
      <w:r>
        <w:rPr>
          <w:spacing w:val="-7"/>
          <w:sz w:val="21"/>
          <w:szCs w:val="21"/>
        </w:rPr>
        <w:t xml:space="preserve">监狱企业参加政府采购活动时，需提供由省级以上监狱管理局、戒毒管理局( </w:t>
      </w:r>
      <w:r>
        <w:rPr>
          <w:spacing w:val="-6"/>
          <w:sz w:val="21"/>
          <w:szCs w:val="21"/>
        </w:rPr>
        <w:t xml:space="preserve">含新疆生产建设兵团)出具的属于监狱企业的证明文件。供应商如不提供上述证明文件， </w:t>
      </w:r>
      <w:r>
        <w:rPr>
          <w:spacing w:val="-4"/>
          <w:sz w:val="21"/>
          <w:szCs w:val="21"/>
        </w:rPr>
        <w:t xml:space="preserve">价格将不做相应扣除。 </w:t>
      </w:r>
      <w:r/>
    </w:p>
    <w:p>
      <w:pPr>
        <w:pStyle w:val="888"/>
        <w:numPr>
          <w:ilvl w:val="0"/>
          <w:numId w:val="41"/>
        </w:numPr>
        <w:ind w:left="442" w:right="220" w:firstLine="0"/>
        <w:spacing w:before="59" w:line="276" w:lineRule="auto"/>
        <w:widowControl/>
        <w:tabs>
          <w:tab w:val="left" w:pos="1211" w:leader="none"/>
        </w:tabs>
        <w:rPr>
          <w:sz w:val="21"/>
          <w:szCs w:val="21"/>
        </w:rPr>
      </w:pPr>
      <w:r>
        <w:rPr>
          <w:spacing w:val="-4"/>
          <w:sz w:val="21"/>
          <w:szCs w:val="21"/>
        </w:rPr>
        <w:t xml:space="preserve">监狱企业标准请参照《关于政府采购支持监狱企业发展有关问题的通知》</w:t>
      </w:r>
      <w:r>
        <w:rPr>
          <w:spacing w:val="10"/>
          <w:sz w:val="21"/>
          <w:szCs w:val="21"/>
        </w:rPr>
        <w:t xml:space="preserve">（</w:t>
      </w:r>
      <w:r>
        <w:rPr>
          <w:spacing w:val="-12"/>
          <w:sz w:val="21"/>
          <w:szCs w:val="21"/>
        </w:rPr>
        <w:t xml:space="preserve">财</w:t>
      </w:r>
      <w:r>
        <w:rPr>
          <w:sz w:val="21"/>
          <w:szCs w:val="21"/>
        </w:rPr>
        <w:t xml:space="preserve">库[2014]68</w:t>
      </w:r>
      <w:r>
        <w:rPr>
          <w:spacing w:val="-31"/>
          <w:sz w:val="21"/>
          <w:szCs w:val="21"/>
        </w:rPr>
        <w:t xml:space="preserve"> 号</w:t>
      </w:r>
      <w:r>
        <w:rPr>
          <w:spacing w:val="-120"/>
          <w:sz w:val="21"/>
          <w:szCs w:val="21"/>
        </w:rPr>
        <w:t xml:space="preserve">）</w:t>
      </w:r>
      <w:r>
        <w:rPr>
          <w:sz w:val="21"/>
          <w:szCs w:val="21"/>
        </w:rPr>
        <w:t xml:space="preserve">。 </w:t>
      </w:r>
      <w:r/>
    </w:p>
    <w:p>
      <w:pPr>
        <w:pStyle w:val="863"/>
        <w:ind w:right="220" w:firstLine="210"/>
        <w:spacing w:before="57" w:line="276" w:lineRule="auto"/>
        <w:rPr>
          <w:sz w:val="21"/>
          <w:szCs w:val="21"/>
        </w:rPr>
      </w:pPr>
      <w:r>
        <w:rPr>
          <w:sz w:val="21"/>
          <w:szCs w:val="21"/>
        </w:rPr>
        <w:t xml:space="preserve">（</w:t>
      </w:r>
      <w:r>
        <w:rPr>
          <w:rFonts w:hint="eastAsia"/>
          <w:sz w:val="21"/>
          <w:szCs w:val="21"/>
        </w:rPr>
        <w:t xml:space="preserve">四</w:t>
      </w:r>
      <w:r>
        <w:rPr>
          <w:sz w:val="21"/>
          <w:szCs w:val="21"/>
        </w:rPr>
        <w:t xml:space="preserve">）残疾人福利单位、监狱企业属于小型、微型企业的，不重复享受政策。 </w:t>
      </w:r>
      <w:r/>
    </w:p>
    <w:p>
      <w:pPr>
        <w:pStyle w:val="863"/>
        <w:ind w:left="220" w:right="220" w:firstLine="210"/>
        <w:jc w:val="both"/>
        <w:spacing w:before="151" w:line="276" w:lineRule="auto"/>
        <w:rPr>
          <w:sz w:val="21"/>
          <w:szCs w:val="21"/>
        </w:rPr>
      </w:pPr>
      <w:r>
        <w:rPr>
          <w:sz w:val="21"/>
          <w:szCs w:val="21"/>
        </w:rPr>
        <w:t xml:space="preserve">（五）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 30% 以上的，给予联合体4%的价格扣除，用扣除后的价格参与评审。  </w:t>
      </w:r>
      <w:r/>
    </w:p>
    <w:p>
      <w:pPr>
        <w:ind w:firstLine="420"/>
        <w:spacing w:line="276" w:lineRule="auto"/>
        <w:rPr>
          <w:sz w:val="21"/>
          <w:szCs w:val="21"/>
        </w:rPr>
      </w:pPr>
      <w:r>
        <w:rPr>
          <w:sz w:val="21"/>
          <w:szCs w:val="21"/>
        </w:rPr>
        <w:t xml:space="preserve">（六）联合体</w:t>
      </w:r>
      <w:r>
        <w:rPr>
          <w:rFonts w:hint="eastAsia"/>
          <w:sz w:val="21"/>
          <w:szCs w:val="21"/>
        </w:rPr>
        <w:t xml:space="preserve">(如是)</w:t>
      </w:r>
      <w:r>
        <w:rPr>
          <w:sz w:val="21"/>
          <w:szCs w:val="21"/>
        </w:rPr>
        <w:t xml:space="preserve">各方均为小型、微型企业（残疾人福利单位、监狱企业）的，联合体享受 10%价格扣除，用扣除后的价格参与评审。</w:t>
      </w:r>
      <w:r/>
    </w:p>
    <w:p>
      <w:pPr>
        <w:pStyle w:val="897"/>
        <w:ind w:left="434" w:right="1540" w:hanging="399"/>
        <w:spacing w:before="0" w:after="240" w:line="306" w:lineRule="exact"/>
        <w:tabs>
          <w:tab w:val="left" w:pos="1300" w:leader="none"/>
        </w:tabs>
        <w:rPr>
          <w:b/>
          <w:sz w:val="21"/>
          <w:szCs w:val="21"/>
          <w:lang w:eastAsia="zh-CN"/>
        </w:rPr>
      </w:pPr>
      <w:r>
        <w:rPr>
          <w:rFonts w:hint="eastAsia"/>
          <w:sz w:val="21"/>
          <w:szCs w:val="21"/>
          <w:lang w:eastAsia="zh-CN"/>
        </w:rPr>
        <w:t xml:space="preserve"> </w:t>
      </w:r>
      <w:r/>
    </w:p>
    <w:p>
      <w:pPr>
        <w:rPr>
          <w:lang w:val="en-US"/>
        </w:rPr>
      </w:pPr>
      <w:r>
        <w:rPr>
          <w:lang w:val="en-US"/>
        </w:rPr>
      </w:r>
      <w:r/>
    </w:p>
    <w:p>
      <w:pPr>
        <w:widowControl/>
        <w:rPr>
          <w:lang w:val="en-US"/>
        </w:rPr>
      </w:pPr>
      <w:r>
        <w:rPr>
          <w:lang w:val="en-US"/>
        </w:rPr>
      </w:r>
      <w:r/>
    </w:p>
    <w:p>
      <w:pPr>
        <w:widowControl/>
      </w:pPr>
      <w:r>
        <w:br w:type="page" w:clear="all"/>
      </w:r>
      <w:r/>
    </w:p>
    <w:p>
      <w:r/>
      <w:r/>
    </w:p>
    <w:p>
      <w:r/>
      <w:r/>
    </w:p>
    <w:p>
      <w:pPr>
        <w:rPr>
          <w:szCs w:val="24"/>
        </w:rPr>
      </w:pPr>
      <w:r>
        <w:rPr>
          <w:szCs w:val="24"/>
        </w:rPr>
      </w:r>
      <w:r/>
    </w:p>
    <w:p>
      <w:pPr>
        <w:pStyle w:val="863"/>
        <w:ind w:left="0"/>
        <w:rPr>
          <w:sz w:val="20"/>
        </w:rPr>
      </w:pPr>
      <w:r>
        <w:rPr>
          <w:sz w:val="20"/>
        </w:rPr>
      </w:r>
      <w:r/>
    </w:p>
    <w:p>
      <w:pPr>
        <w:pStyle w:val="854"/>
        <w:jc w:val="center"/>
        <w:spacing w:before="0"/>
      </w:pPr>
      <w:r/>
      <w:bookmarkStart w:id="57" w:name="_bookmark16"/>
      <w:r/>
      <w:bookmarkStart w:id="58" w:name="_Toc195871777"/>
      <w:r/>
      <w:bookmarkEnd w:id="57"/>
      <w:r>
        <w:t xml:space="preserve">第六章 投标文件格式</w:t>
      </w:r>
      <w:bookmarkEnd w:id="58"/>
      <w:r/>
      <w:r/>
    </w:p>
    <w:p>
      <w:pPr>
        <w:ind w:right="828"/>
        <w:jc w:val="center"/>
        <w:spacing w:before="116"/>
      </w:pPr>
      <w:r/>
      <w:r/>
    </w:p>
    <w:p>
      <w:pPr>
        <w:ind w:right="828"/>
        <w:jc w:val="center"/>
        <w:spacing w:before="116"/>
      </w:pPr>
      <w:r/>
      <w:r/>
    </w:p>
    <w:p>
      <w:pPr>
        <w:ind w:right="828"/>
        <w:jc w:val="center"/>
        <w:spacing w:before="116"/>
        <w:rPr>
          <w:b/>
          <w:sz w:val="72"/>
        </w:rPr>
      </w:pPr>
      <w:r>
        <w:rPr>
          <w:b/>
          <w:sz w:val="72"/>
        </w:rPr>
      </w:r>
      <w:r/>
    </w:p>
    <w:p>
      <w:pPr>
        <w:ind w:right="1189"/>
        <w:jc w:val="center"/>
        <w:spacing w:before="204"/>
        <w:tabs>
          <w:tab w:val="left" w:pos="1920" w:leader="none"/>
          <w:tab w:val="left" w:pos="3840" w:leader="none"/>
          <w:tab w:val="left" w:pos="5760" w:leader="none"/>
        </w:tabs>
        <w:rPr>
          <w:rFonts w:ascii="微软雅黑" w:eastAsia="微软雅黑"/>
          <w:b/>
          <w:sz w:val="96"/>
        </w:rPr>
      </w:pPr>
      <w:r>
        <w:rPr>
          <w:rFonts w:ascii="微软雅黑" w:eastAsia="微软雅黑"/>
          <w:b/>
          <w:sz w:val="96"/>
        </w:rPr>
        <w:t xml:space="preserve"> </w:t>
      </w:r>
      <w:r>
        <w:rPr>
          <w:rFonts w:hint="eastAsia" w:ascii="微软雅黑" w:eastAsia="微软雅黑"/>
          <w:b/>
          <w:sz w:val="96"/>
        </w:rPr>
        <w:t xml:space="preserve"> </w:t>
      </w:r>
      <w:r>
        <w:rPr>
          <w:rFonts w:ascii="微软雅黑" w:eastAsia="微软雅黑"/>
          <w:b/>
          <w:sz w:val="96"/>
        </w:rPr>
        <w:t xml:space="preserve"> </w:t>
      </w:r>
      <w:r>
        <w:rPr>
          <w:rFonts w:hint="eastAsia" w:ascii="微软雅黑" w:eastAsia="微软雅黑"/>
          <w:b/>
          <w:sz w:val="96"/>
        </w:rPr>
        <w:t xml:space="preserve">投</w:t>
      </w:r>
      <w:r>
        <w:rPr>
          <w:rFonts w:hint="eastAsia" w:ascii="微软雅黑" w:eastAsia="微软雅黑"/>
          <w:b/>
          <w:sz w:val="96"/>
        </w:rPr>
        <w:tab/>
      </w:r>
      <w:r>
        <w:rPr>
          <w:rFonts w:ascii="微软雅黑" w:eastAsia="微软雅黑"/>
          <w:b/>
          <w:sz w:val="96"/>
        </w:rPr>
        <w:t xml:space="preserve">   </w:t>
      </w:r>
      <w:r>
        <w:rPr>
          <w:rFonts w:hint="eastAsia" w:ascii="微软雅黑" w:eastAsia="微软雅黑"/>
          <w:b/>
          <w:sz w:val="96"/>
        </w:rPr>
        <w:t xml:space="preserve">标 </w:t>
      </w:r>
      <w:r>
        <w:rPr>
          <w:rFonts w:ascii="微软雅黑" w:eastAsia="微软雅黑"/>
          <w:b/>
          <w:sz w:val="96"/>
        </w:rPr>
        <w:t xml:space="preserve">   </w:t>
      </w:r>
      <w:r>
        <w:rPr>
          <w:rFonts w:hint="eastAsia" w:ascii="微软雅黑" w:eastAsia="微软雅黑"/>
          <w:b/>
          <w:sz w:val="96"/>
        </w:rPr>
        <w:t xml:space="preserve">文 </w:t>
      </w:r>
      <w:r>
        <w:rPr>
          <w:rFonts w:ascii="微软雅黑" w:eastAsia="微软雅黑"/>
          <w:b/>
          <w:sz w:val="96"/>
        </w:rPr>
        <w:t xml:space="preserve">  </w:t>
      </w:r>
      <w:r>
        <w:rPr>
          <w:rFonts w:hint="eastAsia" w:ascii="微软雅黑" w:eastAsia="微软雅黑"/>
          <w:b/>
          <w:sz w:val="96"/>
        </w:rPr>
        <w:tab/>
        <w:t xml:space="preserve">件</w:t>
      </w:r>
      <w:r/>
    </w:p>
    <w:p>
      <w:pPr>
        <w:ind w:firstLine="3120"/>
        <w:rPr>
          <w:sz w:val="52"/>
          <w:szCs w:val="52"/>
        </w:rPr>
      </w:pPr>
      <w:r>
        <w:rPr>
          <w:sz w:val="52"/>
          <w:szCs w:val="52"/>
        </w:rPr>
        <w:t xml:space="preserve">（正或副本）</w:t>
      </w:r>
      <w:r/>
    </w:p>
    <w:p>
      <w:pPr>
        <w:rPr>
          <w:rFonts w:ascii="华文中宋"/>
          <w:b/>
          <w:sz w:val="48"/>
        </w:rPr>
      </w:pPr>
      <w:r>
        <w:rPr>
          <w:rFonts w:hint="eastAsia" w:ascii="华文中宋"/>
          <w:b/>
          <w:sz w:val="48"/>
        </w:rPr>
        <w:t xml:space="preserve"> </w:t>
      </w:r>
      <w:r/>
    </w:p>
    <w:p>
      <w:pPr>
        <w:rPr>
          <w:rFonts w:ascii="华文中宋"/>
          <w:b/>
          <w:sz w:val="48"/>
        </w:rPr>
      </w:pPr>
      <w:r>
        <w:rPr>
          <w:rFonts w:ascii="华文中宋"/>
          <w:b/>
          <w:sz w:val="48"/>
        </w:rPr>
      </w:r>
      <w:r/>
    </w:p>
    <w:p>
      <w:pPr>
        <w:rPr>
          <w:rFonts w:ascii="华文中宋"/>
          <w:b/>
          <w:sz w:val="46"/>
        </w:rPr>
      </w:pPr>
      <w:r>
        <w:rPr>
          <w:rFonts w:ascii="华文中宋"/>
          <w:b/>
          <w:sz w:val="46"/>
        </w:rPr>
      </w:r>
      <w:r/>
    </w:p>
    <w:p>
      <w:pPr>
        <w:ind w:firstLine="541"/>
        <w:rPr>
          <w:rFonts w:ascii="华文中宋" w:eastAsia="华文中宋"/>
          <w:spacing w:val="-16"/>
          <w:sz w:val="32"/>
        </w:rPr>
      </w:pPr>
      <w:r>
        <w:rPr>
          <w:rFonts w:hint="eastAsia" w:ascii="华文中宋" w:eastAsia="华文中宋"/>
          <w:b/>
          <w:sz w:val="36"/>
        </w:rPr>
        <w:t xml:space="preserve">项目名称：</w:t>
      </w:r>
      <w:r>
        <w:rPr>
          <w:rFonts w:hint="eastAsia" w:ascii="华文中宋" w:eastAsia="华文中宋"/>
          <w:spacing w:val="-16"/>
          <w:sz w:val="32"/>
        </w:rPr>
        <w:t xml:space="preserve"> </w:t>
      </w:r>
      <w:r/>
    </w:p>
    <w:p>
      <w:pPr>
        <w:ind w:firstLine="541"/>
        <w:rPr>
          <w:rFonts w:ascii="华文中宋" w:eastAsia="华文中宋"/>
          <w:b/>
          <w:sz w:val="36"/>
        </w:rPr>
      </w:pPr>
      <w:r>
        <w:rPr>
          <w:rFonts w:hint="eastAsia" w:ascii="华文中宋" w:eastAsia="华文中宋"/>
          <w:b/>
          <w:sz w:val="36"/>
        </w:rPr>
        <w:t xml:space="preserve">项目编号：</w:t>
      </w:r>
      <w:r/>
    </w:p>
    <w:p>
      <w:pPr>
        <w:ind w:firstLine="541"/>
        <w:rPr>
          <w:rFonts w:ascii="华文中宋" w:eastAsia="华文中宋"/>
          <w:b/>
          <w:sz w:val="36"/>
        </w:rPr>
      </w:pPr>
      <w:r>
        <w:rPr>
          <w:rFonts w:ascii="华文中宋" w:eastAsia="华文中宋"/>
          <w:b/>
          <w:sz w:val="36"/>
        </w:rPr>
        <w:t xml:space="preserve">投标人全称 ： </w:t>
      </w:r>
      <w:r/>
    </w:p>
    <w:p>
      <w:pPr>
        <w:ind w:firstLine="541"/>
        <w:rPr>
          <w:rFonts w:ascii="华文中宋" w:eastAsia="华文中宋"/>
          <w:b/>
          <w:sz w:val="36"/>
        </w:rPr>
      </w:pPr>
      <w:r>
        <w:rPr>
          <w:rFonts w:ascii="华文中宋" w:eastAsia="华文中宋"/>
          <w:b/>
          <w:sz w:val="36"/>
        </w:rPr>
        <w:t xml:space="preserve">日期 ：</w:t>
      </w:r>
      <w:r>
        <w:rPr>
          <w:rFonts w:hint="eastAsia" w:ascii="华文中宋" w:eastAsia="华文中宋"/>
          <w:b/>
          <w:sz w:val="36"/>
        </w:rPr>
        <w:t xml:space="preserve"> </w:t>
      </w:r>
      <w:r/>
    </w:p>
    <w:p>
      <w:pPr>
        <w:rPr>
          <w:rFonts w:ascii="华文中宋" w:eastAsia="华文中宋"/>
          <w:b/>
          <w:sz w:val="36"/>
        </w:rPr>
      </w:pPr>
      <w:r>
        <w:rPr>
          <w:rFonts w:ascii="华文中宋" w:eastAsia="华文中宋"/>
          <w:b/>
          <w:sz w:val="36"/>
        </w:rPr>
        <w:t xml:space="preserve"> </w:t>
      </w:r>
      <w:r/>
    </w:p>
    <w:p>
      <w:pPr>
        <w:sectPr>
          <w:footerReference w:type="default" r:id="rId12"/>
          <w:footnotePr/>
          <w:endnotePr/>
          <w:type w:val="nextPage"/>
          <w:pgSz w:w="11910" w:h="16840" w:orient="portrait"/>
          <w:pgMar w:top="1440" w:right="1080" w:bottom="1440" w:left="1080" w:header="1073" w:footer="860" w:gutter="0"/>
          <w:cols w:num="1" w:sep="0" w:space="720" w:equalWidth="1"/>
          <w:docGrid w:linePitch="360"/>
        </w:sectPr>
      </w:pPr>
      <w:r/>
      <w:r/>
    </w:p>
    <w:p>
      <w:pPr>
        <w:pStyle w:val="863"/>
        <w:ind w:left="0"/>
        <w:rPr>
          <w:b/>
          <w:sz w:val="20"/>
        </w:rPr>
      </w:pPr>
      <w:r>
        <w:rPr>
          <w:b/>
          <w:sz w:val="20"/>
        </w:rPr>
      </w:r>
      <w:r/>
    </w:p>
    <w:p>
      <w:pPr>
        <w:pStyle w:val="863"/>
        <w:ind w:left="0"/>
        <w:spacing w:before="8"/>
        <w:rPr>
          <w:b/>
          <w:sz w:val="29"/>
        </w:rPr>
      </w:pPr>
      <w:r>
        <w:rPr>
          <w:b/>
          <w:sz w:val="29"/>
        </w:rPr>
      </w:r>
      <w:r/>
    </w:p>
    <w:p>
      <w:pPr>
        <w:ind w:left="3431"/>
        <w:spacing w:before="55"/>
        <w:rPr>
          <w:b/>
          <w:sz w:val="32"/>
        </w:rPr>
      </w:pPr>
      <w:r>
        <w:rPr>
          <w:b/>
          <w:sz w:val="32"/>
        </w:rPr>
        <w:t xml:space="preserve">投标主要文件目录</w:t>
      </w:r>
      <w:r/>
    </w:p>
    <w:p>
      <w:pPr>
        <w:numPr>
          <w:ilvl w:val="255"/>
          <w:numId w:val="0"/>
        </w:numPr>
        <w:spacing w:before="218"/>
        <w:tabs>
          <w:tab w:val="left" w:pos="9041" w:leader="dot"/>
        </w:tabs>
        <w:rPr>
          <w:b/>
          <w:sz w:val="26"/>
        </w:rPr>
      </w:pPr>
      <w:r>
        <w:rPr>
          <w:b/>
          <w:sz w:val="26"/>
        </w:rPr>
      </w:r>
      <w:r/>
    </w:p>
    <w:p>
      <w:pPr>
        <w:pStyle w:val="863"/>
        <w:ind w:left="0" w:right="9297"/>
      </w:pPr>
      <w:r/>
      <w:r/>
    </w:p>
    <w:p>
      <w:pPr>
        <w:jc w:val="center"/>
        <w:sectPr>
          <w:footnotePr/>
          <w:endnotePr/>
          <w:type w:val="nextPage"/>
          <w:pgSz w:w="11910" w:h="16840" w:orient="portrait"/>
          <w:pgMar w:top="1440" w:right="1080" w:bottom="1440" w:left="1080" w:header="1073" w:footer="860" w:gutter="0"/>
          <w:cols w:num="1" w:sep="0" w:space="720" w:equalWidth="1"/>
          <w:docGrid w:linePitch="360"/>
        </w:sectPr>
      </w:pPr>
      <w:r/>
      <w:r/>
    </w:p>
    <w:p>
      <w:pPr>
        <w:pStyle w:val="863"/>
        <w:ind w:left="0"/>
        <w:rPr>
          <w:sz w:val="20"/>
        </w:rPr>
      </w:pPr>
      <w:r>
        <w:rPr>
          <w:sz w:val="20"/>
        </w:rPr>
      </w:r>
      <w:r/>
    </w:p>
    <w:p>
      <w:pPr>
        <w:pStyle w:val="863"/>
        <w:ind w:left="0"/>
        <w:spacing w:before="7"/>
        <w:rPr>
          <w:sz w:val="25"/>
        </w:rPr>
      </w:pPr>
      <w:r>
        <w:rPr>
          <w:sz w:val="25"/>
        </w:rPr>
      </w:r>
      <w:r/>
    </w:p>
    <w:p>
      <w:pPr>
        <w:pStyle w:val="855"/>
        <w:jc w:val="center"/>
      </w:pPr>
      <w:r/>
      <w:bookmarkStart w:id="59" w:name="_bookmark17"/>
      <w:r/>
      <w:bookmarkStart w:id="60" w:name="_Toc195871778"/>
      <w:r/>
      <w:bookmarkEnd w:id="59"/>
      <w:r>
        <w:t xml:space="preserve">评分索引表</w:t>
      </w:r>
      <w:bookmarkEnd w:id="60"/>
      <w:r>
        <w:t xml:space="preserve"> </w:t>
      </w:r>
      <w:r/>
    </w:p>
    <w:p>
      <w:pPr>
        <w:pStyle w:val="863"/>
        <w:ind w:left="0"/>
        <w:spacing w:before="8"/>
        <w:rPr>
          <w:sz w:val="27"/>
        </w:rPr>
      </w:pPr>
      <w:r>
        <w:rPr>
          <w:sz w:val="27"/>
        </w:rPr>
      </w:r>
      <w:r/>
    </w:p>
    <w:tbl>
      <w:tblPr>
        <w:tblW w:w="991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1502"/>
        <w:gridCol w:w="6452"/>
        <w:gridCol w:w="835"/>
        <w:gridCol w:w="1124"/>
      </w:tblGrid>
      <w:tr>
        <w:trPr>
          <w:jc w:val="center"/>
          <w:trHeight w:val="617"/>
        </w:trPr>
        <w:tc>
          <w:tcPr>
            <w:tcW w:w="1502" w:type="dxa"/>
            <w:vAlign w:val="center"/>
            <w:textDirection w:val="lrTb"/>
            <w:noWrap w:val="false"/>
          </w:tcPr>
          <w:p>
            <w:pPr>
              <w:jc w:val="center"/>
              <w:widowControl/>
              <w:rPr>
                <w:b/>
                <w:sz w:val="21"/>
                <w:szCs w:val="21"/>
              </w:rPr>
            </w:pPr>
            <w:r>
              <w:rPr>
                <w:rFonts w:hint="eastAsia"/>
                <w:b/>
                <w:sz w:val="21"/>
                <w:szCs w:val="21"/>
              </w:rPr>
              <w:t xml:space="preserve">评审因素</w:t>
            </w:r>
            <w:r/>
          </w:p>
        </w:tc>
        <w:tc>
          <w:tcPr>
            <w:tcW w:w="6452" w:type="dxa"/>
            <w:vAlign w:val="center"/>
            <w:textDirection w:val="lrTb"/>
            <w:noWrap w:val="false"/>
          </w:tcPr>
          <w:p>
            <w:pPr>
              <w:jc w:val="center"/>
              <w:widowControl/>
              <w:rPr>
                <w:b/>
                <w:sz w:val="21"/>
                <w:szCs w:val="21"/>
              </w:rPr>
            </w:pPr>
            <w:r>
              <w:rPr>
                <w:rFonts w:hint="eastAsia"/>
                <w:b/>
                <w:sz w:val="21"/>
                <w:szCs w:val="21"/>
              </w:rPr>
              <w:t xml:space="preserve">评审标准</w:t>
            </w:r>
            <w:r/>
          </w:p>
        </w:tc>
        <w:tc>
          <w:tcPr>
            <w:tcW w:w="835" w:type="dxa"/>
            <w:vAlign w:val="center"/>
            <w:textDirection w:val="lrTb"/>
            <w:noWrap w:val="false"/>
          </w:tcPr>
          <w:p>
            <w:pPr>
              <w:jc w:val="center"/>
              <w:widowControl/>
              <w:rPr>
                <w:b/>
                <w:sz w:val="21"/>
                <w:szCs w:val="21"/>
              </w:rPr>
            </w:pPr>
            <w:r>
              <w:rPr>
                <w:rFonts w:hint="eastAsia"/>
                <w:b/>
                <w:sz w:val="21"/>
                <w:szCs w:val="21"/>
              </w:rPr>
              <w:t xml:space="preserve">分值</w:t>
            </w:r>
            <w:r/>
          </w:p>
        </w:tc>
        <w:tc>
          <w:tcPr>
            <w:tcW w:w="1124" w:type="dxa"/>
            <w:textDirection w:val="lrTb"/>
            <w:noWrap w:val="false"/>
          </w:tcPr>
          <w:p>
            <w:pPr>
              <w:jc w:val="center"/>
              <w:widowControl/>
              <w:rPr>
                <w:b/>
                <w:sz w:val="21"/>
                <w:szCs w:val="21"/>
              </w:rPr>
            </w:pPr>
            <w:r>
              <w:rPr>
                <w:rFonts w:hint="eastAsia"/>
                <w:b/>
                <w:sz w:val="21"/>
                <w:szCs w:val="21"/>
              </w:rPr>
              <w:t xml:space="preserve">投标</w:t>
            </w:r>
            <w:r>
              <w:rPr>
                <w:b/>
                <w:sz w:val="21"/>
                <w:szCs w:val="21"/>
              </w:rPr>
              <w:t xml:space="preserve">文件对应</w:t>
            </w:r>
            <w:r>
              <w:rPr>
                <w:rFonts w:hint="eastAsia"/>
                <w:b/>
                <w:sz w:val="21"/>
                <w:szCs w:val="21"/>
              </w:rPr>
              <w:t xml:space="preserve">的</w:t>
            </w:r>
            <w:r>
              <w:rPr>
                <w:b/>
                <w:sz w:val="21"/>
                <w:szCs w:val="21"/>
              </w:rPr>
              <w:t xml:space="preserve">页码</w:t>
            </w:r>
            <w:r/>
          </w:p>
        </w:tc>
      </w:tr>
      <w:tr>
        <w:trPr>
          <w:jc w:val="center"/>
          <w:trHeight w:val="923"/>
        </w:trPr>
        <w:tc>
          <w:tcPr>
            <w:tcW w:w="1502" w:type="dxa"/>
            <w:vAlign w:val="center"/>
            <w:textDirection w:val="lrTb"/>
            <w:noWrap w:val="false"/>
          </w:tcPr>
          <w:p>
            <w:pPr>
              <w:jc w:val="center"/>
              <w:widowControl/>
              <w:rPr>
                <w:sz w:val="21"/>
                <w:szCs w:val="21"/>
              </w:rPr>
            </w:pPr>
            <w:r>
              <w:rPr>
                <w:sz w:val="21"/>
                <w:szCs w:val="21"/>
              </w:rPr>
            </w:r>
            <w:r/>
          </w:p>
        </w:tc>
        <w:tc>
          <w:tcPr>
            <w:tcW w:w="6452" w:type="dxa"/>
            <w:vAlign w:val="center"/>
            <w:textDirection w:val="lrTb"/>
            <w:noWrap w:val="false"/>
          </w:tcPr>
          <w:p>
            <w:pPr>
              <w:spacing w:line="276" w:lineRule="auto"/>
              <w:rPr>
                <w:sz w:val="21"/>
                <w:szCs w:val="21"/>
              </w:rPr>
            </w:pPr>
            <w:r>
              <w:rPr>
                <w:sz w:val="21"/>
                <w:szCs w:val="21"/>
              </w:rPr>
            </w:r>
            <w:r/>
          </w:p>
        </w:tc>
        <w:tc>
          <w:tcPr>
            <w:tcW w:w="835" w:type="dxa"/>
            <w:vAlign w:val="center"/>
            <w:textDirection w:val="lrTb"/>
            <w:noWrap w:val="false"/>
          </w:tcPr>
          <w:p>
            <w:pPr>
              <w:jc w:val="center"/>
              <w:widowControl/>
              <w:rPr>
                <w:sz w:val="21"/>
                <w:szCs w:val="21"/>
              </w:rPr>
            </w:pPr>
            <w:r>
              <w:rPr>
                <w:sz w:val="21"/>
                <w:szCs w:val="21"/>
              </w:rPr>
            </w:r>
            <w:r/>
          </w:p>
        </w:tc>
        <w:tc>
          <w:tcPr>
            <w:tcW w:w="1124" w:type="dxa"/>
            <w:textDirection w:val="lrTb"/>
            <w:noWrap w:val="false"/>
          </w:tcPr>
          <w:p>
            <w:pPr>
              <w:jc w:val="center"/>
              <w:widowControl/>
              <w:rPr>
                <w:sz w:val="21"/>
                <w:szCs w:val="21"/>
              </w:rPr>
            </w:pPr>
            <w:r>
              <w:rPr>
                <w:sz w:val="21"/>
                <w:szCs w:val="21"/>
              </w:rPr>
            </w:r>
            <w:r/>
          </w:p>
        </w:tc>
      </w:tr>
      <w:tr>
        <w:trPr>
          <w:jc w:val="center"/>
          <w:trHeight w:val="923"/>
        </w:trPr>
        <w:tc>
          <w:tcPr>
            <w:tcW w:w="1502" w:type="dxa"/>
            <w:vAlign w:val="center"/>
            <w:textDirection w:val="lrTb"/>
            <w:noWrap w:val="false"/>
          </w:tcPr>
          <w:p>
            <w:pPr>
              <w:jc w:val="center"/>
              <w:widowControl/>
              <w:rPr>
                <w:sz w:val="21"/>
                <w:szCs w:val="21"/>
              </w:rPr>
            </w:pPr>
            <w:r>
              <w:rPr>
                <w:sz w:val="21"/>
                <w:szCs w:val="21"/>
              </w:rPr>
            </w:r>
            <w:r/>
          </w:p>
        </w:tc>
        <w:tc>
          <w:tcPr>
            <w:tcW w:w="6452" w:type="dxa"/>
            <w:vAlign w:val="center"/>
            <w:textDirection w:val="lrTb"/>
            <w:noWrap w:val="false"/>
          </w:tcPr>
          <w:p>
            <w:pPr>
              <w:spacing w:line="276" w:lineRule="auto"/>
              <w:rPr>
                <w:sz w:val="21"/>
                <w:szCs w:val="21"/>
              </w:rPr>
            </w:pPr>
            <w:r>
              <w:rPr>
                <w:sz w:val="21"/>
                <w:szCs w:val="21"/>
              </w:rPr>
            </w:r>
            <w:r/>
          </w:p>
        </w:tc>
        <w:tc>
          <w:tcPr>
            <w:tcW w:w="835" w:type="dxa"/>
            <w:vAlign w:val="center"/>
            <w:textDirection w:val="lrTb"/>
            <w:noWrap w:val="false"/>
          </w:tcPr>
          <w:p>
            <w:pPr>
              <w:jc w:val="center"/>
              <w:widowControl/>
              <w:rPr>
                <w:sz w:val="21"/>
                <w:szCs w:val="21"/>
              </w:rPr>
            </w:pPr>
            <w:r>
              <w:rPr>
                <w:sz w:val="21"/>
                <w:szCs w:val="21"/>
              </w:rPr>
            </w:r>
            <w:r/>
          </w:p>
        </w:tc>
        <w:tc>
          <w:tcPr>
            <w:tcW w:w="1124" w:type="dxa"/>
            <w:textDirection w:val="lrTb"/>
            <w:noWrap w:val="false"/>
          </w:tcPr>
          <w:p>
            <w:pPr>
              <w:jc w:val="center"/>
              <w:widowControl/>
              <w:rPr>
                <w:sz w:val="21"/>
                <w:szCs w:val="21"/>
              </w:rPr>
            </w:pPr>
            <w:r>
              <w:rPr>
                <w:sz w:val="21"/>
                <w:szCs w:val="21"/>
              </w:rPr>
            </w:r>
            <w:r/>
          </w:p>
        </w:tc>
      </w:tr>
      <w:tr>
        <w:trPr>
          <w:jc w:val="center"/>
          <w:trHeight w:val="923"/>
        </w:trPr>
        <w:tc>
          <w:tcPr>
            <w:tcW w:w="1502" w:type="dxa"/>
            <w:vAlign w:val="center"/>
            <w:textDirection w:val="lrTb"/>
            <w:noWrap w:val="false"/>
          </w:tcPr>
          <w:p>
            <w:pPr>
              <w:jc w:val="center"/>
              <w:widowControl/>
              <w:rPr>
                <w:sz w:val="21"/>
                <w:szCs w:val="21"/>
              </w:rPr>
            </w:pPr>
            <w:r>
              <w:rPr>
                <w:sz w:val="21"/>
                <w:szCs w:val="21"/>
              </w:rPr>
            </w:r>
            <w:r/>
          </w:p>
        </w:tc>
        <w:tc>
          <w:tcPr>
            <w:tcW w:w="6452" w:type="dxa"/>
            <w:vAlign w:val="center"/>
            <w:textDirection w:val="lrTb"/>
            <w:noWrap w:val="false"/>
          </w:tcPr>
          <w:p>
            <w:pPr>
              <w:spacing w:line="276" w:lineRule="auto"/>
              <w:rPr>
                <w:sz w:val="21"/>
                <w:szCs w:val="21"/>
              </w:rPr>
            </w:pPr>
            <w:r>
              <w:rPr>
                <w:sz w:val="21"/>
                <w:szCs w:val="21"/>
              </w:rPr>
            </w:r>
            <w:r/>
          </w:p>
        </w:tc>
        <w:tc>
          <w:tcPr>
            <w:tcW w:w="835" w:type="dxa"/>
            <w:vAlign w:val="center"/>
            <w:textDirection w:val="lrTb"/>
            <w:noWrap w:val="false"/>
          </w:tcPr>
          <w:p>
            <w:pPr>
              <w:jc w:val="center"/>
              <w:widowControl/>
              <w:rPr>
                <w:sz w:val="21"/>
                <w:szCs w:val="21"/>
              </w:rPr>
            </w:pPr>
            <w:r>
              <w:rPr>
                <w:sz w:val="21"/>
                <w:szCs w:val="21"/>
              </w:rPr>
            </w:r>
            <w:r/>
          </w:p>
        </w:tc>
        <w:tc>
          <w:tcPr>
            <w:tcW w:w="1124" w:type="dxa"/>
            <w:textDirection w:val="lrTb"/>
            <w:noWrap w:val="false"/>
          </w:tcPr>
          <w:p>
            <w:pPr>
              <w:jc w:val="center"/>
              <w:widowControl/>
              <w:rPr>
                <w:sz w:val="21"/>
                <w:szCs w:val="21"/>
              </w:rPr>
            </w:pPr>
            <w:r>
              <w:rPr>
                <w:sz w:val="21"/>
                <w:szCs w:val="21"/>
              </w:rPr>
            </w:r>
            <w:r/>
          </w:p>
        </w:tc>
      </w:tr>
      <w:tr>
        <w:trPr>
          <w:jc w:val="center"/>
          <w:trHeight w:val="923"/>
        </w:trPr>
        <w:tc>
          <w:tcPr>
            <w:tcW w:w="1502" w:type="dxa"/>
            <w:vAlign w:val="center"/>
            <w:textDirection w:val="lrTb"/>
            <w:noWrap w:val="false"/>
          </w:tcPr>
          <w:p>
            <w:pPr>
              <w:jc w:val="center"/>
              <w:widowControl/>
              <w:rPr>
                <w:sz w:val="21"/>
                <w:szCs w:val="21"/>
              </w:rPr>
            </w:pPr>
            <w:r>
              <w:rPr>
                <w:sz w:val="21"/>
                <w:szCs w:val="21"/>
              </w:rPr>
            </w:r>
            <w:r/>
          </w:p>
        </w:tc>
        <w:tc>
          <w:tcPr>
            <w:tcW w:w="6452" w:type="dxa"/>
            <w:vAlign w:val="center"/>
            <w:textDirection w:val="lrTb"/>
            <w:noWrap w:val="false"/>
          </w:tcPr>
          <w:p>
            <w:pPr>
              <w:spacing w:line="276" w:lineRule="auto"/>
              <w:rPr>
                <w:sz w:val="21"/>
                <w:szCs w:val="21"/>
              </w:rPr>
            </w:pPr>
            <w:r>
              <w:rPr>
                <w:sz w:val="21"/>
                <w:szCs w:val="21"/>
              </w:rPr>
            </w:r>
            <w:r/>
          </w:p>
        </w:tc>
        <w:tc>
          <w:tcPr>
            <w:tcW w:w="835" w:type="dxa"/>
            <w:vAlign w:val="center"/>
            <w:textDirection w:val="lrTb"/>
            <w:noWrap w:val="false"/>
          </w:tcPr>
          <w:p>
            <w:pPr>
              <w:jc w:val="center"/>
              <w:widowControl/>
              <w:rPr>
                <w:sz w:val="21"/>
                <w:szCs w:val="21"/>
              </w:rPr>
            </w:pPr>
            <w:r>
              <w:rPr>
                <w:sz w:val="21"/>
                <w:szCs w:val="21"/>
              </w:rPr>
            </w:r>
            <w:r/>
          </w:p>
        </w:tc>
        <w:tc>
          <w:tcPr>
            <w:tcW w:w="1124" w:type="dxa"/>
            <w:textDirection w:val="lrTb"/>
            <w:noWrap w:val="false"/>
          </w:tcPr>
          <w:p>
            <w:pPr>
              <w:jc w:val="center"/>
              <w:widowControl/>
              <w:rPr>
                <w:sz w:val="21"/>
                <w:szCs w:val="21"/>
              </w:rPr>
            </w:pPr>
            <w:r>
              <w:rPr>
                <w:sz w:val="21"/>
                <w:szCs w:val="21"/>
              </w:rPr>
            </w:r>
            <w:r/>
          </w:p>
        </w:tc>
      </w:tr>
      <w:tr>
        <w:trPr>
          <w:jc w:val="center"/>
          <w:trHeight w:val="923"/>
        </w:trPr>
        <w:tc>
          <w:tcPr>
            <w:tcW w:w="1502" w:type="dxa"/>
            <w:vAlign w:val="center"/>
            <w:textDirection w:val="lrTb"/>
            <w:noWrap w:val="false"/>
          </w:tcPr>
          <w:p>
            <w:pPr>
              <w:jc w:val="center"/>
              <w:widowControl/>
              <w:rPr>
                <w:sz w:val="21"/>
                <w:szCs w:val="21"/>
              </w:rPr>
            </w:pPr>
            <w:r>
              <w:rPr>
                <w:sz w:val="21"/>
                <w:szCs w:val="21"/>
              </w:rPr>
            </w:r>
            <w:r/>
          </w:p>
        </w:tc>
        <w:tc>
          <w:tcPr>
            <w:tcW w:w="6452" w:type="dxa"/>
            <w:vAlign w:val="center"/>
            <w:textDirection w:val="lrTb"/>
            <w:noWrap w:val="false"/>
          </w:tcPr>
          <w:p>
            <w:pPr>
              <w:spacing w:line="276" w:lineRule="auto"/>
              <w:rPr>
                <w:sz w:val="21"/>
                <w:szCs w:val="21"/>
              </w:rPr>
            </w:pPr>
            <w:r>
              <w:rPr>
                <w:sz w:val="21"/>
                <w:szCs w:val="21"/>
              </w:rPr>
            </w:r>
            <w:r/>
          </w:p>
        </w:tc>
        <w:tc>
          <w:tcPr>
            <w:tcW w:w="835" w:type="dxa"/>
            <w:vAlign w:val="center"/>
            <w:textDirection w:val="lrTb"/>
            <w:noWrap w:val="false"/>
          </w:tcPr>
          <w:p>
            <w:pPr>
              <w:jc w:val="center"/>
              <w:widowControl/>
              <w:rPr>
                <w:sz w:val="21"/>
                <w:szCs w:val="21"/>
              </w:rPr>
            </w:pPr>
            <w:r>
              <w:rPr>
                <w:sz w:val="21"/>
                <w:szCs w:val="21"/>
              </w:rPr>
            </w:r>
            <w:r/>
          </w:p>
        </w:tc>
        <w:tc>
          <w:tcPr>
            <w:tcW w:w="1124" w:type="dxa"/>
            <w:textDirection w:val="lrTb"/>
            <w:noWrap w:val="false"/>
          </w:tcPr>
          <w:p>
            <w:pPr>
              <w:jc w:val="center"/>
              <w:widowControl/>
              <w:rPr>
                <w:sz w:val="21"/>
                <w:szCs w:val="21"/>
              </w:rPr>
            </w:pPr>
            <w:r>
              <w:rPr>
                <w:sz w:val="21"/>
                <w:szCs w:val="21"/>
              </w:rPr>
            </w:r>
            <w:r/>
          </w:p>
        </w:tc>
      </w:tr>
    </w:tbl>
    <w:p>
      <w:pPr>
        <w:rPr>
          <w:sz w:val="24"/>
        </w:rPr>
      </w:pPr>
      <w:r>
        <w:rPr>
          <w:sz w:val="24"/>
        </w:rPr>
        <w:br w:type="page" w:clear="all"/>
      </w:r>
      <w:r/>
    </w:p>
    <w:p>
      <w:pPr>
        <w:pStyle w:val="855"/>
        <w:jc w:val="center"/>
      </w:pPr>
      <w:r/>
      <w:bookmarkStart w:id="61" w:name="_bookmark18"/>
      <w:r/>
      <w:bookmarkStart w:id="62" w:name="_bookmark19"/>
      <w:r/>
      <w:bookmarkStart w:id="63" w:name="_Toc195871779"/>
      <w:r/>
      <w:bookmarkEnd w:id="61"/>
      <w:r/>
      <w:bookmarkEnd w:id="62"/>
      <w:r>
        <w:t xml:space="preserve">资格审查响应对照表</w:t>
      </w:r>
      <w:bookmarkEnd w:id="63"/>
      <w:r/>
      <w:r/>
    </w:p>
    <w:p>
      <w:pPr>
        <w:pStyle w:val="863"/>
        <w:ind w:left="0"/>
        <w:spacing w:before="8"/>
        <w:rPr>
          <w:b/>
          <w:sz w:val="27"/>
        </w:rPr>
      </w:pPr>
      <w:r>
        <w:rPr>
          <w:b/>
          <w:sz w:val="27"/>
        </w:rPr>
      </w:r>
      <w:r/>
    </w:p>
    <w:tbl>
      <w:tblPr>
        <w:tblStyle w:val="887"/>
        <w:tblW w:w="9218"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2"/>
        <w:gridCol w:w="6251"/>
        <w:gridCol w:w="1276"/>
        <w:gridCol w:w="1129"/>
      </w:tblGrid>
      <w:tr>
        <w:trPr>
          <w:trHeight w:val="623"/>
        </w:trPr>
        <w:tc>
          <w:tcPr>
            <w:tcW w:w="562" w:type="dxa"/>
            <w:textDirection w:val="lrTb"/>
            <w:noWrap w:val="false"/>
          </w:tcPr>
          <w:p>
            <w:pPr>
              <w:pStyle w:val="889"/>
              <w:ind w:left="160"/>
              <w:spacing w:before="2"/>
              <w:rPr>
                <w:b/>
                <w:sz w:val="24"/>
              </w:rPr>
            </w:pPr>
            <w:r>
              <w:rPr>
                <w:b/>
                <w:sz w:val="24"/>
              </w:rPr>
              <w:t xml:space="preserve">序</w:t>
            </w:r>
            <w:r/>
          </w:p>
          <w:p>
            <w:pPr>
              <w:pStyle w:val="889"/>
              <w:ind w:left="160"/>
              <w:spacing w:before="4" w:line="289" w:lineRule="exact"/>
              <w:rPr>
                <w:b/>
                <w:sz w:val="24"/>
              </w:rPr>
            </w:pPr>
            <w:r>
              <w:rPr>
                <w:b/>
                <w:sz w:val="24"/>
              </w:rPr>
              <w:t xml:space="preserve">号</w:t>
            </w:r>
            <w:r>
              <w:rPr>
                <w:b/>
                <w:sz w:val="24"/>
              </w:rPr>
              <w:t xml:space="preserve"> </w:t>
            </w:r>
            <w:r/>
          </w:p>
        </w:tc>
        <w:tc>
          <w:tcPr>
            <w:tcW w:w="6251" w:type="dxa"/>
            <w:textDirection w:val="lrTb"/>
            <w:noWrap w:val="false"/>
          </w:tcPr>
          <w:p>
            <w:pPr>
              <w:pStyle w:val="889"/>
              <w:ind w:left="2015"/>
              <w:spacing w:before="158"/>
              <w:rPr>
                <w:b/>
                <w:sz w:val="24"/>
              </w:rPr>
            </w:pPr>
            <w:r>
              <w:rPr>
                <w:b/>
                <w:sz w:val="24"/>
              </w:rPr>
              <w:t xml:space="preserve">资格审查响应内容</w:t>
            </w:r>
            <w:r>
              <w:rPr>
                <w:b/>
                <w:sz w:val="24"/>
              </w:rPr>
              <w:t xml:space="preserve"> </w:t>
            </w:r>
            <w:r/>
          </w:p>
        </w:tc>
        <w:tc>
          <w:tcPr>
            <w:tcW w:w="1276" w:type="dxa"/>
            <w:textDirection w:val="lrTb"/>
            <w:noWrap w:val="false"/>
          </w:tcPr>
          <w:p>
            <w:pPr>
              <w:pStyle w:val="889"/>
              <w:ind w:left="134" w:right="25"/>
              <w:jc w:val="center"/>
              <w:spacing w:before="41"/>
              <w:rPr>
                <w:b/>
                <w:sz w:val="21"/>
              </w:rPr>
            </w:pPr>
            <w:r>
              <w:rPr>
                <w:b/>
                <w:sz w:val="21"/>
              </w:rPr>
              <w:t xml:space="preserve">是否响应</w:t>
            </w:r>
            <w:r>
              <w:rPr>
                <w:b/>
                <w:sz w:val="21"/>
              </w:rPr>
              <w:t xml:space="preserve"> </w:t>
            </w:r>
            <w:r/>
          </w:p>
          <w:p>
            <w:pPr>
              <w:pStyle w:val="889"/>
              <w:ind w:left="148" w:right="25"/>
              <w:jc w:val="center"/>
              <w:spacing w:before="3"/>
              <w:rPr>
                <w:b/>
                <w:sz w:val="21"/>
              </w:rPr>
            </w:pPr>
            <w:r>
              <w:rPr>
                <w:b/>
                <w:sz w:val="21"/>
              </w:rPr>
              <w:t xml:space="preserve">(填是或否) </w:t>
            </w:r>
            <w:r/>
          </w:p>
        </w:tc>
        <w:tc>
          <w:tcPr>
            <w:tcW w:w="1129" w:type="dxa"/>
            <w:textDirection w:val="lrTb"/>
            <w:noWrap w:val="false"/>
          </w:tcPr>
          <w:p>
            <w:pPr>
              <w:pStyle w:val="889"/>
              <w:ind w:left="177" w:right="67"/>
              <w:spacing w:before="41" w:line="242" w:lineRule="auto"/>
              <w:rPr>
                <w:b/>
                <w:sz w:val="21"/>
              </w:rPr>
            </w:pPr>
            <w:r>
              <w:rPr>
                <w:b/>
                <w:sz w:val="21"/>
              </w:rPr>
              <w:t xml:space="preserve">投标文件中的页码位置</w:t>
            </w:r>
            <w:r>
              <w:rPr>
                <w:b/>
                <w:sz w:val="21"/>
              </w:rPr>
              <w:t xml:space="preserve"> </w:t>
            </w:r>
            <w:r/>
          </w:p>
        </w:tc>
      </w:tr>
      <w:tr>
        <w:trPr>
          <w:trHeight w:val="566"/>
        </w:trPr>
        <w:tc>
          <w:tcPr>
            <w:tcW w:w="562" w:type="dxa"/>
            <w:textDirection w:val="lrTb"/>
            <w:noWrap w:val="false"/>
          </w:tcPr>
          <w:p>
            <w:r>
              <w:rPr>
                <w:rFonts w:hint="eastAsia"/>
              </w:rPr>
              <w:t xml:space="preserve">1</w:t>
            </w:r>
            <w:r/>
          </w:p>
        </w:tc>
        <w:tc>
          <w:tcPr>
            <w:tcW w:w="6251" w:type="dxa"/>
            <w:textDirection w:val="lrTb"/>
            <w:noWrap w:val="false"/>
          </w:tcPr>
          <w:p>
            <w:r/>
            <w:r/>
          </w:p>
        </w:tc>
        <w:tc>
          <w:tcPr>
            <w:tcW w:w="1276" w:type="dxa"/>
            <w:textDirection w:val="lrTb"/>
            <w:noWrap w:val="false"/>
          </w:tcPr>
          <w:p>
            <w:pPr>
              <w:pStyle w:val="889"/>
              <w:ind w:left="106"/>
              <w:spacing w:before="129"/>
              <w:rPr>
                <w:sz w:val="24"/>
              </w:rPr>
            </w:pPr>
            <w:r>
              <w:rPr>
                <w:sz w:val="24"/>
              </w:rPr>
              <w:t xml:space="preserve"> </w:t>
            </w:r>
            <w:r/>
          </w:p>
        </w:tc>
        <w:tc>
          <w:tcPr>
            <w:tcW w:w="1129" w:type="dxa"/>
            <w:textDirection w:val="lrTb"/>
            <w:noWrap w:val="false"/>
          </w:tcPr>
          <w:p>
            <w:pPr>
              <w:pStyle w:val="889"/>
              <w:ind w:left="105"/>
              <w:spacing w:before="129"/>
              <w:rPr>
                <w:sz w:val="24"/>
              </w:rPr>
            </w:pPr>
            <w:r>
              <w:rPr>
                <w:sz w:val="24"/>
              </w:rPr>
              <w:t xml:space="preserve"> </w:t>
            </w:r>
            <w:r/>
          </w:p>
        </w:tc>
      </w:tr>
      <w:tr>
        <w:trPr>
          <w:trHeight w:val="933"/>
        </w:trPr>
        <w:tc>
          <w:tcPr>
            <w:tcW w:w="562" w:type="dxa"/>
            <w:textDirection w:val="lrTb"/>
            <w:noWrap w:val="false"/>
          </w:tcPr>
          <w:p>
            <w:r>
              <w:t xml:space="preserve"> </w:t>
            </w:r>
            <w:r>
              <w:t xml:space="preserve">2</w:t>
            </w:r>
            <w:r/>
          </w:p>
        </w:tc>
        <w:tc>
          <w:tcPr>
            <w:tcW w:w="6251" w:type="dxa"/>
            <w:textDirection w:val="lrTb"/>
            <w:noWrap w:val="false"/>
          </w:tcPr>
          <w:p>
            <w:r/>
            <w:r/>
          </w:p>
        </w:tc>
        <w:tc>
          <w:tcPr>
            <w:tcW w:w="1276" w:type="dxa"/>
            <w:textDirection w:val="lrTb"/>
            <w:noWrap w:val="false"/>
          </w:tcPr>
          <w:p>
            <w:pPr>
              <w:pStyle w:val="889"/>
              <w:spacing w:before="6"/>
              <w:rPr>
                <w:b/>
                <w:sz w:val="24"/>
              </w:rPr>
            </w:pPr>
            <w:r>
              <w:rPr>
                <w:b/>
                <w:sz w:val="24"/>
              </w:rPr>
            </w:r>
            <w:r/>
          </w:p>
          <w:p>
            <w:pPr>
              <w:pStyle w:val="889"/>
              <w:ind w:left="106"/>
              <w:rPr>
                <w:sz w:val="24"/>
              </w:rPr>
            </w:pPr>
            <w:r>
              <w:rPr>
                <w:sz w:val="24"/>
              </w:rPr>
              <w:t xml:space="preserve"> </w:t>
            </w:r>
            <w:r/>
          </w:p>
        </w:tc>
        <w:tc>
          <w:tcPr>
            <w:tcW w:w="1129" w:type="dxa"/>
            <w:textDirection w:val="lrTb"/>
            <w:noWrap w:val="false"/>
          </w:tcPr>
          <w:p>
            <w:pPr>
              <w:pStyle w:val="889"/>
              <w:spacing w:before="6"/>
              <w:rPr>
                <w:b/>
                <w:sz w:val="24"/>
              </w:rPr>
            </w:pPr>
            <w:r>
              <w:rPr>
                <w:b/>
                <w:sz w:val="24"/>
              </w:rPr>
            </w:r>
            <w:r/>
          </w:p>
          <w:p>
            <w:pPr>
              <w:pStyle w:val="889"/>
              <w:ind w:left="105"/>
              <w:rPr>
                <w:sz w:val="24"/>
              </w:rPr>
            </w:pPr>
            <w:r>
              <w:rPr>
                <w:sz w:val="24"/>
              </w:rPr>
              <w:t xml:space="preserve"> </w:t>
            </w:r>
            <w:r/>
          </w:p>
        </w:tc>
      </w:tr>
      <w:tr>
        <w:trPr>
          <w:trHeight w:val="623"/>
        </w:trPr>
        <w:tc>
          <w:tcPr>
            <w:tcW w:w="562" w:type="dxa"/>
            <w:textDirection w:val="lrTb"/>
            <w:noWrap w:val="false"/>
          </w:tcPr>
          <w:p>
            <w:r>
              <w:rPr>
                <w:rFonts w:hint="eastAsia"/>
              </w:rPr>
              <w:t xml:space="preserve">3</w:t>
            </w:r>
            <w:r/>
          </w:p>
        </w:tc>
        <w:tc>
          <w:tcPr>
            <w:tcW w:w="6251" w:type="dxa"/>
            <w:textDirection w:val="lrTb"/>
            <w:noWrap w:val="false"/>
          </w:tcPr>
          <w:p>
            <w:r/>
            <w:r/>
          </w:p>
        </w:tc>
        <w:tc>
          <w:tcPr>
            <w:tcW w:w="1276" w:type="dxa"/>
            <w:textDirection w:val="lrTb"/>
            <w:noWrap w:val="false"/>
          </w:tcPr>
          <w:p>
            <w:pPr>
              <w:pStyle w:val="889"/>
              <w:ind w:left="106"/>
              <w:spacing w:before="158"/>
              <w:rPr>
                <w:sz w:val="24"/>
              </w:rPr>
            </w:pPr>
            <w:r>
              <w:rPr>
                <w:sz w:val="24"/>
              </w:rPr>
              <w:t xml:space="preserve"> </w:t>
            </w:r>
            <w:r/>
          </w:p>
        </w:tc>
        <w:tc>
          <w:tcPr>
            <w:tcW w:w="1129" w:type="dxa"/>
            <w:textDirection w:val="lrTb"/>
            <w:noWrap w:val="false"/>
          </w:tcPr>
          <w:p>
            <w:pPr>
              <w:pStyle w:val="889"/>
              <w:ind w:left="105"/>
              <w:spacing w:before="158"/>
              <w:rPr>
                <w:sz w:val="24"/>
              </w:rPr>
            </w:pPr>
            <w:r>
              <w:rPr>
                <w:sz w:val="24"/>
              </w:rPr>
              <w:t xml:space="preserve"> </w:t>
            </w:r>
            <w:r/>
          </w:p>
        </w:tc>
      </w:tr>
      <w:tr>
        <w:trPr>
          <w:trHeight w:val="623"/>
        </w:trPr>
        <w:tc>
          <w:tcPr>
            <w:tcW w:w="562" w:type="dxa"/>
            <w:textDirection w:val="lrTb"/>
            <w:noWrap w:val="false"/>
          </w:tcPr>
          <w:p>
            <w:r>
              <w:rPr>
                <w:rFonts w:hint="eastAsia"/>
              </w:rPr>
              <w:t xml:space="preserve">4</w:t>
            </w:r>
            <w:r/>
          </w:p>
        </w:tc>
        <w:tc>
          <w:tcPr>
            <w:tcW w:w="6251" w:type="dxa"/>
            <w:textDirection w:val="lrTb"/>
            <w:noWrap w:val="false"/>
          </w:tcPr>
          <w:p>
            <w:r/>
            <w:r/>
          </w:p>
        </w:tc>
        <w:tc>
          <w:tcPr>
            <w:tcW w:w="1276" w:type="dxa"/>
            <w:textDirection w:val="lrTb"/>
            <w:noWrap w:val="false"/>
          </w:tcPr>
          <w:p>
            <w:pPr>
              <w:pStyle w:val="889"/>
              <w:ind w:left="106"/>
              <w:spacing w:before="158"/>
              <w:rPr>
                <w:sz w:val="24"/>
              </w:rPr>
            </w:pPr>
            <w:r>
              <w:rPr>
                <w:sz w:val="24"/>
              </w:rPr>
            </w:r>
            <w:r/>
          </w:p>
        </w:tc>
        <w:tc>
          <w:tcPr>
            <w:tcW w:w="1129" w:type="dxa"/>
            <w:textDirection w:val="lrTb"/>
            <w:noWrap w:val="false"/>
          </w:tcPr>
          <w:p>
            <w:pPr>
              <w:pStyle w:val="889"/>
              <w:ind w:left="105"/>
              <w:spacing w:before="158"/>
              <w:rPr>
                <w:sz w:val="24"/>
              </w:rPr>
            </w:pPr>
            <w:r>
              <w:rPr>
                <w:sz w:val="24"/>
              </w:rPr>
            </w:r>
            <w:r/>
          </w:p>
        </w:tc>
      </w:tr>
      <w:tr>
        <w:trPr>
          <w:trHeight w:val="623"/>
        </w:trPr>
        <w:tc>
          <w:tcPr>
            <w:tcW w:w="562" w:type="dxa"/>
            <w:textDirection w:val="lrTb"/>
            <w:noWrap w:val="false"/>
          </w:tcPr>
          <w:p>
            <w:r>
              <w:rPr>
                <w:rFonts w:hint="eastAsia"/>
              </w:rPr>
              <w:t xml:space="preserve">5</w:t>
            </w:r>
            <w:r/>
          </w:p>
        </w:tc>
        <w:tc>
          <w:tcPr>
            <w:tcW w:w="6251" w:type="dxa"/>
            <w:textDirection w:val="lrTb"/>
            <w:noWrap w:val="false"/>
          </w:tcPr>
          <w:p>
            <w:r/>
            <w:r/>
          </w:p>
        </w:tc>
        <w:tc>
          <w:tcPr>
            <w:tcW w:w="1276" w:type="dxa"/>
            <w:textDirection w:val="lrTb"/>
            <w:noWrap w:val="false"/>
          </w:tcPr>
          <w:p>
            <w:pPr>
              <w:pStyle w:val="889"/>
              <w:ind w:left="106"/>
              <w:spacing w:before="158"/>
              <w:rPr>
                <w:sz w:val="24"/>
              </w:rPr>
            </w:pPr>
            <w:r>
              <w:rPr>
                <w:sz w:val="24"/>
              </w:rPr>
            </w:r>
            <w:r/>
          </w:p>
        </w:tc>
        <w:tc>
          <w:tcPr>
            <w:tcW w:w="1129" w:type="dxa"/>
            <w:textDirection w:val="lrTb"/>
            <w:noWrap w:val="false"/>
          </w:tcPr>
          <w:p>
            <w:pPr>
              <w:pStyle w:val="889"/>
              <w:ind w:left="105"/>
              <w:spacing w:before="158"/>
              <w:rPr>
                <w:sz w:val="24"/>
              </w:rPr>
            </w:pPr>
            <w:r>
              <w:rPr>
                <w:sz w:val="24"/>
              </w:rPr>
            </w:r>
            <w:r/>
          </w:p>
        </w:tc>
      </w:tr>
      <w:tr>
        <w:trPr>
          <w:trHeight w:val="623"/>
        </w:trPr>
        <w:tc>
          <w:tcPr>
            <w:tcW w:w="562" w:type="dxa"/>
            <w:textDirection w:val="lrTb"/>
            <w:noWrap w:val="false"/>
          </w:tcPr>
          <w:p>
            <w:r>
              <w:rPr>
                <w:rFonts w:hint="eastAsia"/>
              </w:rPr>
              <w:t xml:space="preserve">6</w:t>
            </w:r>
            <w:r/>
          </w:p>
        </w:tc>
        <w:tc>
          <w:tcPr>
            <w:tcW w:w="6251" w:type="dxa"/>
            <w:textDirection w:val="lrTb"/>
            <w:noWrap w:val="false"/>
          </w:tcPr>
          <w:p>
            <w:r/>
            <w:r/>
          </w:p>
        </w:tc>
        <w:tc>
          <w:tcPr>
            <w:tcW w:w="1276" w:type="dxa"/>
            <w:textDirection w:val="lrTb"/>
            <w:noWrap w:val="false"/>
          </w:tcPr>
          <w:p>
            <w:pPr>
              <w:pStyle w:val="889"/>
              <w:ind w:left="106"/>
              <w:spacing w:before="158"/>
              <w:rPr>
                <w:sz w:val="24"/>
              </w:rPr>
            </w:pPr>
            <w:r>
              <w:rPr>
                <w:sz w:val="24"/>
              </w:rPr>
            </w:r>
            <w:r/>
          </w:p>
        </w:tc>
        <w:tc>
          <w:tcPr>
            <w:tcW w:w="1129" w:type="dxa"/>
            <w:textDirection w:val="lrTb"/>
            <w:noWrap w:val="false"/>
          </w:tcPr>
          <w:p>
            <w:pPr>
              <w:pStyle w:val="889"/>
              <w:ind w:left="105"/>
              <w:spacing w:before="158"/>
              <w:rPr>
                <w:sz w:val="24"/>
              </w:rPr>
            </w:pPr>
            <w:r>
              <w:rPr>
                <w:sz w:val="24"/>
              </w:rPr>
            </w:r>
            <w:r/>
          </w:p>
        </w:tc>
      </w:tr>
      <w:tr>
        <w:trPr>
          <w:trHeight w:val="623"/>
        </w:trPr>
        <w:tc>
          <w:tcPr>
            <w:tcW w:w="562" w:type="dxa"/>
            <w:textDirection w:val="lrTb"/>
            <w:noWrap w:val="false"/>
          </w:tcPr>
          <w:p>
            <w:r>
              <w:rPr>
                <w:rFonts w:hint="eastAsia"/>
              </w:rPr>
              <w:t xml:space="preserve">7</w:t>
            </w:r>
            <w:r/>
          </w:p>
        </w:tc>
        <w:tc>
          <w:tcPr>
            <w:tcW w:w="6251" w:type="dxa"/>
            <w:textDirection w:val="lrTb"/>
            <w:noWrap w:val="false"/>
          </w:tcPr>
          <w:p>
            <w:r/>
            <w:r/>
          </w:p>
        </w:tc>
        <w:tc>
          <w:tcPr>
            <w:tcW w:w="1276" w:type="dxa"/>
            <w:textDirection w:val="lrTb"/>
            <w:noWrap w:val="false"/>
          </w:tcPr>
          <w:p>
            <w:pPr>
              <w:pStyle w:val="889"/>
              <w:ind w:left="106"/>
              <w:spacing w:before="158"/>
              <w:rPr>
                <w:sz w:val="24"/>
              </w:rPr>
            </w:pPr>
            <w:r>
              <w:rPr>
                <w:sz w:val="24"/>
              </w:rPr>
            </w:r>
            <w:r/>
          </w:p>
        </w:tc>
        <w:tc>
          <w:tcPr>
            <w:tcW w:w="1129" w:type="dxa"/>
            <w:textDirection w:val="lrTb"/>
            <w:noWrap w:val="false"/>
          </w:tcPr>
          <w:p>
            <w:pPr>
              <w:pStyle w:val="889"/>
              <w:ind w:left="105"/>
              <w:spacing w:before="158"/>
              <w:rPr>
                <w:sz w:val="24"/>
              </w:rPr>
            </w:pPr>
            <w:r>
              <w:rPr>
                <w:sz w:val="24"/>
              </w:rPr>
            </w:r>
            <w:r/>
          </w:p>
        </w:tc>
      </w:tr>
    </w:tbl>
    <w:p>
      <w:pPr>
        <w:rPr>
          <w:sz w:val="24"/>
        </w:rPr>
        <w:sectPr>
          <w:footnotePr/>
          <w:endnotePr/>
          <w:type w:val="nextPage"/>
          <w:pgSz w:w="11910" w:h="16840" w:orient="portrait"/>
          <w:pgMar w:top="1440" w:right="1080" w:bottom="1440" w:left="1080" w:header="1073" w:footer="860" w:gutter="0"/>
          <w:cols w:num="1" w:sep="0" w:space="720" w:equalWidth="1"/>
          <w:docGrid w:linePitch="360"/>
        </w:sectPr>
      </w:pPr>
      <w:r>
        <w:rPr>
          <w:sz w:val="24"/>
        </w:rPr>
      </w:r>
      <w:r/>
    </w:p>
    <w:p>
      <w:pPr>
        <w:rPr>
          <w:sz w:val="24"/>
        </w:rPr>
      </w:pPr>
      <w:r/>
      <w:bookmarkStart w:id="64" w:name="_bookmark20"/>
      <w:r/>
      <w:bookmarkEnd w:id="64"/>
      <w:r/>
      <w:r/>
    </w:p>
    <w:p>
      <w:pPr>
        <w:pStyle w:val="855"/>
        <w:ind w:firstLine="4176"/>
        <w:jc w:val="both"/>
      </w:pPr>
      <w:r/>
      <w:bookmarkStart w:id="65" w:name="_Toc195871780"/>
      <w:r>
        <w:t xml:space="preserve">投标函</w:t>
      </w:r>
      <w:bookmarkEnd w:id="65"/>
      <w:r>
        <w:t xml:space="preserve"> </w:t>
      </w:r>
      <w:r/>
    </w:p>
    <w:p>
      <w:pPr>
        <w:pStyle w:val="863"/>
        <w:ind w:left="0"/>
        <w:spacing w:before="10"/>
        <w:rPr>
          <w:b/>
          <w:sz w:val="33"/>
        </w:rPr>
      </w:pPr>
      <w:r>
        <w:rPr>
          <w:b/>
          <w:sz w:val="33"/>
        </w:rPr>
      </w:r>
      <w:r/>
    </w:p>
    <w:p>
      <w:pPr>
        <w:pStyle w:val="863"/>
        <w:spacing w:before="1"/>
      </w:pPr>
      <w:r>
        <w:t xml:space="preserve">致：</w:t>
      </w:r>
      <w:r>
        <w:rPr>
          <w:u w:val="single"/>
        </w:rPr>
        <w:t xml:space="preserve"> [采购人单位全称] </w:t>
      </w:r>
      <w:r>
        <w:t xml:space="preserve"> </w:t>
      </w:r>
      <w:r/>
    </w:p>
    <w:p>
      <w:pPr>
        <w:pStyle w:val="863"/>
        <w:ind w:left="0"/>
        <w:spacing w:before="4"/>
        <w:rPr>
          <w:sz w:val="13"/>
        </w:rPr>
      </w:pPr>
      <w:r>
        <w:rPr>
          <w:sz w:val="13"/>
        </w:rPr>
      </w:r>
      <w:r/>
    </w:p>
    <w:p>
      <w:pPr>
        <w:pStyle w:val="863"/>
        <w:ind w:right="1309" w:firstLine="480"/>
        <w:spacing w:before="66" w:line="312" w:lineRule="auto"/>
      </w:pPr>
      <w:r>
        <w:t xml:space="preserve">根据贵方的</w:t>
      </w:r>
      <w:r>
        <w:rPr>
          <w:u w:val="single"/>
        </w:rPr>
        <w:t xml:space="preserve">  [项目编号]   </w:t>
      </w:r>
      <w:r>
        <w:t xml:space="preserve">号招标文件，正式授权下述签字人_</w:t>
      </w:r>
      <w:r>
        <w:rPr>
          <w:u w:val="single"/>
        </w:rPr>
        <w:t xml:space="preserve"> [姓名] </w:t>
      </w:r>
      <w:r>
        <w:t xml:space="preserve">_代表我方</w:t>
      </w:r>
      <w:r>
        <w:rPr>
          <w:u w:val="single"/>
        </w:rPr>
        <w:t xml:space="preserve"> [投标人的名称]  </w:t>
      </w:r>
      <w:r>
        <w:t xml:space="preserve">，全权处理本次项目投标的有关事宜。 </w:t>
      </w:r>
      <w:r/>
    </w:p>
    <w:p>
      <w:pPr>
        <w:pStyle w:val="863"/>
        <w:ind w:left="603"/>
        <w:spacing w:before="29"/>
      </w:pPr>
      <w:r>
        <w:t xml:space="preserve">据此函，</w:t>
      </w:r>
      <w:r>
        <w:rPr>
          <w:u w:val="single"/>
        </w:rPr>
        <w:t xml:space="preserve"> [签字人姓名]  </w:t>
      </w:r>
      <w:r>
        <w:t xml:space="preserve">宣布同意如下： </w:t>
      </w:r>
      <w:r/>
    </w:p>
    <w:p>
      <w:pPr>
        <w:pStyle w:val="888"/>
        <w:numPr>
          <w:ilvl w:val="0"/>
          <w:numId w:val="37"/>
        </w:numPr>
        <w:spacing w:before="119"/>
        <w:tabs>
          <w:tab w:val="left" w:pos="845" w:leader="none"/>
        </w:tabs>
        <w:rPr>
          <w:sz w:val="24"/>
        </w:rPr>
      </w:pPr>
      <w:r>
        <w:rPr>
          <w:sz w:val="24"/>
        </w:rPr>
        <w:t xml:space="preserve">按招标文件规定的各项要求，向买方提供所需货物与服务。 </w:t>
      </w:r>
      <w:r/>
    </w:p>
    <w:p>
      <w:pPr>
        <w:pStyle w:val="888"/>
        <w:numPr>
          <w:ilvl w:val="0"/>
          <w:numId w:val="37"/>
        </w:numPr>
        <w:spacing w:before="121"/>
        <w:tabs>
          <w:tab w:val="left" w:pos="845" w:leader="none"/>
        </w:tabs>
        <w:rPr>
          <w:sz w:val="24"/>
        </w:rPr>
      </w:pPr>
      <w:r>
        <w:rPr>
          <w:sz w:val="24"/>
        </w:rPr>
        <w:t xml:space="preserve">我们完全理解贵方不一定将合同授予最低报价的投标人。 </w:t>
      </w:r>
      <w:r/>
    </w:p>
    <w:p>
      <w:pPr>
        <w:pStyle w:val="888"/>
        <w:numPr>
          <w:ilvl w:val="0"/>
          <w:numId w:val="37"/>
        </w:numPr>
        <w:ind w:left="123" w:right="1313" w:firstLine="480"/>
        <w:spacing w:before="122" w:line="312" w:lineRule="auto"/>
        <w:tabs>
          <w:tab w:val="left" w:pos="846" w:leader="none"/>
        </w:tabs>
        <w:rPr>
          <w:sz w:val="24"/>
        </w:rPr>
      </w:pPr>
      <w:r>
        <w:rPr>
          <w:spacing w:val="-1"/>
          <w:sz w:val="24"/>
        </w:rPr>
        <w:t xml:space="preserve">我们已详细审核全部招标文件及其有效补充文件，我们知道必须放弃提出含糊不</w:t>
      </w:r>
      <w:r>
        <w:rPr>
          <w:sz w:val="24"/>
        </w:rPr>
        <w:t xml:space="preserve">清或误解问题的权利。 </w:t>
      </w:r>
      <w:r/>
    </w:p>
    <w:p>
      <w:pPr>
        <w:pStyle w:val="888"/>
        <w:numPr>
          <w:ilvl w:val="0"/>
          <w:numId w:val="37"/>
        </w:numPr>
        <w:ind w:left="123" w:right="1317" w:firstLine="480"/>
        <w:spacing w:before="28" w:line="312" w:lineRule="auto"/>
        <w:tabs>
          <w:tab w:val="left" w:pos="846" w:leader="none"/>
        </w:tabs>
        <w:rPr>
          <w:sz w:val="24"/>
        </w:rPr>
      </w:pPr>
      <w:r>
        <w:rPr>
          <w:spacing w:val="-1"/>
          <w:sz w:val="24"/>
        </w:rPr>
        <w:t xml:space="preserve">我们同意从规定的开标日期起遵循本投标文件，并在规定的投标有效期期满之前</w:t>
      </w:r>
      <w:r>
        <w:rPr>
          <w:sz w:val="24"/>
        </w:rPr>
        <w:t xml:space="preserve">均具有约束力。 </w:t>
      </w:r>
      <w:r/>
    </w:p>
    <w:p>
      <w:pPr>
        <w:pStyle w:val="888"/>
        <w:numPr>
          <w:ilvl w:val="0"/>
          <w:numId w:val="37"/>
        </w:numPr>
        <w:ind w:left="123" w:right="1317" w:firstLine="480"/>
        <w:spacing w:before="29" w:line="312" w:lineRule="auto"/>
        <w:tabs>
          <w:tab w:val="left" w:pos="846" w:leader="none"/>
        </w:tabs>
        <w:rPr>
          <w:sz w:val="24"/>
        </w:rPr>
      </w:pPr>
      <w:r>
        <w:rPr>
          <w:spacing w:val="-1"/>
          <w:sz w:val="24"/>
        </w:rPr>
        <w:t xml:space="preserve">如果在开标后规定的投标有效期内撤回投标或中标后拒绝签订合同，我们的投标</w:t>
      </w:r>
      <w:r>
        <w:rPr>
          <w:sz w:val="24"/>
        </w:rPr>
        <w:t xml:space="preserve">保证金</w:t>
      </w:r>
      <w:r>
        <w:rPr>
          <w:rFonts w:hint="eastAsia"/>
          <w:sz w:val="24"/>
        </w:rPr>
        <w:t xml:space="preserve">（如有）</w:t>
      </w:r>
      <w:r>
        <w:rPr>
          <w:sz w:val="24"/>
        </w:rPr>
        <w:t xml:space="preserve">可不</w:t>
      </w:r>
      <w:r>
        <w:rPr>
          <w:sz w:val="24"/>
        </w:rPr>
        <w:t xml:space="preserve">予退</w:t>
      </w:r>
      <w:r>
        <w:rPr>
          <w:sz w:val="24"/>
        </w:rPr>
        <w:t xml:space="preserve">还。 </w:t>
      </w:r>
      <w:r/>
    </w:p>
    <w:p>
      <w:pPr>
        <w:pStyle w:val="888"/>
        <w:numPr>
          <w:ilvl w:val="0"/>
          <w:numId w:val="37"/>
        </w:numPr>
        <w:ind w:left="123" w:right="1317" w:firstLine="480"/>
        <w:spacing w:before="28" w:line="312" w:lineRule="auto"/>
        <w:tabs>
          <w:tab w:val="left" w:pos="846" w:leader="none"/>
        </w:tabs>
        <w:rPr>
          <w:sz w:val="24"/>
        </w:rPr>
      </w:pPr>
      <w:r>
        <w:rPr>
          <w:spacing w:val="-1"/>
          <w:sz w:val="24"/>
        </w:rPr>
        <w:t xml:space="preserve">同意向贵方提供贵方可能另外要求的与投标有关的任何证据或资料，并保证我方</w:t>
      </w:r>
      <w:r>
        <w:rPr>
          <w:sz w:val="24"/>
        </w:rPr>
        <w:t xml:space="preserve">已提供和将要提供的文件是真实的、准确的。 </w:t>
      </w:r>
      <w:r/>
    </w:p>
    <w:p>
      <w:pPr>
        <w:pStyle w:val="888"/>
        <w:numPr>
          <w:ilvl w:val="0"/>
          <w:numId w:val="37"/>
        </w:numPr>
        <w:ind w:left="123" w:right="1304" w:firstLine="480"/>
        <w:spacing w:before="29" w:line="312" w:lineRule="auto"/>
        <w:tabs>
          <w:tab w:val="left" w:pos="846" w:leader="none"/>
        </w:tabs>
        <w:rPr>
          <w:sz w:val="24"/>
        </w:rPr>
      </w:pPr>
      <w:r>
        <w:rPr>
          <w:sz w:val="24"/>
        </w:rPr>
        <w:t xml:space="preserve">一旦我方中标,我方将根据招标文件的规定，严格履行合同的责任和义务,并保证在招标文件规定的时间完成项目，交付买方验收、使用。 </w:t>
      </w:r>
      <w:r/>
    </w:p>
    <w:p>
      <w:pPr>
        <w:pStyle w:val="888"/>
        <w:numPr>
          <w:ilvl w:val="0"/>
          <w:numId w:val="37"/>
        </w:numPr>
        <w:spacing w:before="31"/>
        <w:tabs>
          <w:tab w:val="left" w:pos="845" w:leader="none"/>
        </w:tabs>
        <w:rPr>
          <w:sz w:val="24"/>
        </w:rPr>
      </w:pPr>
      <w:r>
        <w:rPr>
          <w:sz w:val="24"/>
        </w:rPr>
        <w:t xml:space="preserve">与本次投标有关的正式通讯信息如下： </w:t>
      </w:r>
      <w:r/>
    </w:p>
    <w:p>
      <w:pPr>
        <w:pStyle w:val="863"/>
        <w:ind w:left="0"/>
        <w:spacing w:before="6"/>
        <w:rPr>
          <w:sz w:val="7"/>
        </w:rPr>
      </w:pPr>
      <w:r>
        <w:rPr>
          <w:sz w:val="7"/>
        </w:rPr>
      </w:r>
      <w:r/>
    </w:p>
    <w:tbl>
      <w:tblPr>
        <w:tblStyle w:val="887"/>
        <w:tblW w:w="9075" w:type="dxa"/>
        <w:tblInd w:w="2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85"/>
        <w:gridCol w:w="2552"/>
        <w:gridCol w:w="1844"/>
        <w:gridCol w:w="2694"/>
      </w:tblGrid>
      <w:tr>
        <w:trPr>
          <w:trHeight w:val="455"/>
        </w:trPr>
        <w:tc>
          <w:tcPr>
            <w:tcW w:w="1985" w:type="dxa"/>
            <w:textDirection w:val="lrTb"/>
            <w:noWrap w:val="false"/>
          </w:tcPr>
          <w:p>
            <w:pPr>
              <w:pStyle w:val="889"/>
              <w:ind w:right="382"/>
              <w:jc w:val="right"/>
              <w:spacing w:before="136" w:line="299" w:lineRule="exact"/>
              <w:rPr>
                <w:sz w:val="24"/>
              </w:rPr>
            </w:pPr>
            <w:r>
              <w:rPr>
                <w:sz w:val="24"/>
              </w:rPr>
              <w:t xml:space="preserve">联系电话 </w:t>
            </w:r>
            <w:r/>
          </w:p>
        </w:tc>
        <w:tc>
          <w:tcPr>
            <w:tcW w:w="2552" w:type="dxa"/>
            <w:textDirection w:val="lrTb"/>
            <w:noWrap w:val="false"/>
          </w:tcPr>
          <w:p>
            <w:pPr>
              <w:pStyle w:val="889"/>
              <w:ind w:right="1143"/>
              <w:jc w:val="right"/>
              <w:spacing w:before="136" w:line="299" w:lineRule="exact"/>
              <w:rPr>
                <w:sz w:val="24"/>
              </w:rPr>
            </w:pPr>
            <w:r>
              <w:rPr>
                <w:sz w:val="24"/>
              </w:rPr>
              <w:t xml:space="preserve"> </w:t>
            </w:r>
            <w:r/>
          </w:p>
        </w:tc>
        <w:tc>
          <w:tcPr>
            <w:tcW w:w="1844" w:type="dxa"/>
            <w:textDirection w:val="lrTb"/>
            <w:noWrap w:val="false"/>
          </w:tcPr>
          <w:p>
            <w:pPr>
              <w:pStyle w:val="889"/>
              <w:ind w:right="310"/>
              <w:jc w:val="right"/>
              <w:spacing w:before="136" w:line="299" w:lineRule="exact"/>
              <w:rPr>
                <w:sz w:val="24"/>
              </w:rPr>
            </w:pPr>
            <w:r>
              <w:rPr>
                <w:sz w:val="24"/>
              </w:rPr>
              <w:t xml:space="preserve">联系邮箱 </w:t>
            </w:r>
            <w:r/>
          </w:p>
        </w:tc>
        <w:tc>
          <w:tcPr>
            <w:tcW w:w="2694" w:type="dxa"/>
            <w:textDirection w:val="lrTb"/>
            <w:noWrap w:val="false"/>
          </w:tcPr>
          <w:p>
            <w:pPr>
              <w:pStyle w:val="889"/>
              <w:ind w:right="1216"/>
              <w:jc w:val="right"/>
              <w:spacing w:before="136" w:line="299" w:lineRule="exact"/>
              <w:rPr>
                <w:sz w:val="24"/>
              </w:rPr>
            </w:pPr>
            <w:r>
              <w:rPr>
                <w:sz w:val="24"/>
              </w:rPr>
              <w:t xml:space="preserve"> </w:t>
            </w:r>
            <w:r/>
          </w:p>
        </w:tc>
      </w:tr>
      <w:tr>
        <w:trPr>
          <w:trHeight w:val="457"/>
        </w:trPr>
        <w:tc>
          <w:tcPr>
            <w:tcW w:w="1985" w:type="dxa"/>
            <w:textDirection w:val="lrTb"/>
            <w:noWrap w:val="false"/>
          </w:tcPr>
          <w:p>
            <w:pPr>
              <w:pStyle w:val="889"/>
              <w:ind w:right="382"/>
              <w:jc w:val="right"/>
              <w:spacing w:before="136" w:line="301" w:lineRule="exact"/>
              <w:rPr>
                <w:sz w:val="24"/>
              </w:rPr>
            </w:pPr>
            <w:r>
              <w:rPr>
                <w:sz w:val="24"/>
              </w:rPr>
              <w:t xml:space="preserve">传 真 </w:t>
            </w:r>
            <w:r/>
          </w:p>
        </w:tc>
        <w:tc>
          <w:tcPr>
            <w:tcW w:w="2552" w:type="dxa"/>
            <w:textDirection w:val="lrTb"/>
            <w:noWrap w:val="false"/>
          </w:tcPr>
          <w:p>
            <w:pPr>
              <w:pStyle w:val="889"/>
              <w:ind w:right="1143"/>
              <w:jc w:val="right"/>
              <w:spacing w:before="136" w:line="301" w:lineRule="exact"/>
              <w:rPr>
                <w:sz w:val="24"/>
              </w:rPr>
            </w:pPr>
            <w:r>
              <w:rPr>
                <w:sz w:val="24"/>
              </w:rPr>
              <w:t xml:space="preserve"> </w:t>
            </w:r>
            <w:r/>
          </w:p>
        </w:tc>
        <w:tc>
          <w:tcPr>
            <w:tcW w:w="1844" w:type="dxa"/>
            <w:textDirection w:val="lrTb"/>
            <w:noWrap w:val="false"/>
          </w:tcPr>
          <w:p>
            <w:pPr>
              <w:pStyle w:val="889"/>
              <w:ind w:right="310"/>
              <w:jc w:val="right"/>
              <w:spacing w:before="136" w:line="301" w:lineRule="exact"/>
              <w:rPr>
                <w:sz w:val="24"/>
              </w:rPr>
            </w:pPr>
            <w:r>
              <w:rPr>
                <w:sz w:val="24"/>
              </w:rPr>
              <w:t xml:space="preserve">邮 编 </w:t>
            </w:r>
            <w:r/>
          </w:p>
        </w:tc>
        <w:tc>
          <w:tcPr>
            <w:tcW w:w="2694" w:type="dxa"/>
            <w:textDirection w:val="lrTb"/>
            <w:noWrap w:val="false"/>
          </w:tcPr>
          <w:p>
            <w:pPr>
              <w:pStyle w:val="889"/>
              <w:ind w:right="1216"/>
              <w:jc w:val="right"/>
              <w:spacing w:before="136" w:line="301" w:lineRule="exact"/>
              <w:rPr>
                <w:sz w:val="24"/>
              </w:rPr>
            </w:pPr>
            <w:r>
              <w:rPr>
                <w:sz w:val="24"/>
              </w:rPr>
              <w:t xml:space="preserve"> </w:t>
            </w:r>
            <w:r/>
          </w:p>
        </w:tc>
      </w:tr>
      <w:tr>
        <w:trPr>
          <w:trHeight w:val="455"/>
        </w:trPr>
        <w:tc>
          <w:tcPr>
            <w:tcW w:w="1985" w:type="dxa"/>
            <w:textDirection w:val="lrTb"/>
            <w:noWrap w:val="false"/>
          </w:tcPr>
          <w:p>
            <w:pPr>
              <w:pStyle w:val="889"/>
              <w:ind w:right="382"/>
              <w:jc w:val="right"/>
              <w:spacing w:before="136" w:line="299" w:lineRule="exact"/>
              <w:rPr>
                <w:sz w:val="24"/>
              </w:rPr>
            </w:pPr>
            <w:r>
              <w:rPr>
                <w:sz w:val="24"/>
              </w:rPr>
              <w:t xml:space="preserve">通讯地址 </w:t>
            </w:r>
            <w:r/>
          </w:p>
        </w:tc>
        <w:tc>
          <w:tcPr>
            <w:gridSpan w:val="3"/>
            <w:tcW w:w="7090" w:type="dxa"/>
            <w:textDirection w:val="lrTb"/>
            <w:noWrap w:val="false"/>
          </w:tcPr>
          <w:p>
            <w:pPr>
              <w:pStyle w:val="889"/>
              <w:ind w:left="130"/>
              <w:jc w:val="center"/>
              <w:spacing w:before="136" w:line="299" w:lineRule="exact"/>
              <w:rPr>
                <w:sz w:val="24"/>
              </w:rPr>
            </w:pPr>
            <w:r>
              <w:rPr>
                <w:sz w:val="24"/>
              </w:rPr>
              <w:t xml:space="preserve"> </w:t>
            </w:r>
            <w:r/>
          </w:p>
        </w:tc>
      </w:tr>
    </w:tbl>
    <w:p>
      <w:pPr>
        <w:pStyle w:val="863"/>
        <w:ind w:left="603"/>
        <w:spacing w:before="58"/>
      </w:pPr>
      <w:r>
        <w:t xml:space="preserve"> </w:t>
      </w:r>
      <w:r/>
    </w:p>
    <w:p>
      <w:pPr>
        <w:pStyle w:val="863"/>
        <w:ind w:left="603"/>
        <w:spacing w:before="62"/>
        <w:rPr>
          <w:sz w:val="22"/>
          <w:szCs w:val="22"/>
        </w:rPr>
      </w:pPr>
      <w:r>
        <w:rPr>
          <w:rFonts w:hint="eastAsia"/>
        </w:rPr>
        <w:t xml:space="preserve">投标人全称（公章</w:t>
      </w:r>
      <w:r>
        <w:rPr>
          <w:rFonts w:hint="eastAsia"/>
          <w:spacing w:val="-120"/>
        </w:rPr>
        <w:t xml:space="preserve">）</w:t>
      </w:r>
      <w:r>
        <w:rPr>
          <w:rFonts w:hint="eastAsia"/>
        </w:rPr>
        <w:t xml:space="preserve">：  </w:t>
      </w:r>
      <w:r/>
    </w:p>
    <w:p>
      <w:pPr>
        <w:pStyle w:val="863"/>
        <w:ind w:left="603" w:right="5700"/>
        <w:spacing w:before="216" w:line="408" w:lineRule="auto"/>
      </w:pPr>
      <w:r>
        <w:rPr>
          <w:rFonts w:hint="eastAsia"/>
        </w:rPr>
        <w:t xml:space="preserve">法定代表人或授权代表（签章或签字</w:t>
      </w:r>
      <w:r>
        <w:rPr>
          <w:rFonts w:hint="eastAsia"/>
          <w:spacing w:val="-120"/>
        </w:rPr>
        <w:t xml:space="preserve">）</w:t>
      </w:r>
      <w:r>
        <w:rPr>
          <w:rFonts w:hint="eastAsia"/>
        </w:rPr>
        <w:t xml:space="preserve">： </w:t>
      </w:r>
      <w:r>
        <w:rPr>
          <w:rFonts w:hint="eastAsia"/>
          <w:spacing w:val="9"/>
        </w:rPr>
        <w:t xml:space="preserve">日期： 年  月  日 </w:t>
      </w:r>
      <w:r/>
    </w:p>
    <w:p>
      <w:pPr>
        <w:jc w:val="center"/>
        <w:rPr>
          <w:sz w:val="32"/>
        </w:rPr>
        <w:sectPr>
          <w:footnotePr/>
          <w:endnotePr/>
          <w:type w:val="nextPage"/>
          <w:pgSz w:w="11910" w:h="16840" w:orient="portrait"/>
          <w:pgMar w:top="1620" w:right="100" w:bottom="1080" w:left="1180" w:header="1073" w:footer="860" w:gutter="0"/>
          <w:cols w:num="1" w:sep="0" w:space="720" w:equalWidth="1"/>
          <w:docGrid w:linePitch="360"/>
        </w:sectPr>
      </w:pPr>
      <w:r>
        <w:rPr>
          <w:sz w:val="32"/>
        </w:rPr>
      </w:r>
      <w:r/>
    </w:p>
    <w:p>
      <w:pPr>
        <w:pStyle w:val="863"/>
        <w:ind w:left="0"/>
        <w:rPr>
          <w:sz w:val="20"/>
        </w:rPr>
      </w:pPr>
      <w:r>
        <w:rPr>
          <w:sz w:val="20"/>
        </w:rPr>
      </w:r>
      <w:r/>
    </w:p>
    <w:p>
      <w:pPr>
        <w:pStyle w:val="863"/>
        <w:ind w:left="0"/>
        <w:spacing w:before="7"/>
        <w:rPr>
          <w:sz w:val="25"/>
        </w:rPr>
      </w:pPr>
      <w:r>
        <w:rPr>
          <w:sz w:val="25"/>
        </w:rPr>
      </w:r>
      <w:r/>
    </w:p>
    <w:p>
      <w:pPr>
        <w:pStyle w:val="855"/>
        <w:jc w:val="center"/>
      </w:pPr>
      <w:r/>
      <w:bookmarkStart w:id="66" w:name="_bookmark21"/>
      <w:r/>
      <w:bookmarkStart w:id="67" w:name="_Toc65769950"/>
      <w:r/>
      <w:bookmarkStart w:id="68" w:name="_Toc65765176"/>
      <w:r/>
      <w:bookmarkStart w:id="69" w:name="_Toc65762950"/>
      <w:r/>
      <w:bookmarkStart w:id="70" w:name="_Toc195871781"/>
      <w:r/>
      <w:bookmarkEnd w:id="66"/>
      <w:r>
        <w:t xml:space="preserve">开标一览表</w:t>
      </w:r>
      <w:bookmarkEnd w:id="67"/>
      <w:r/>
      <w:bookmarkEnd w:id="70"/>
      <w:r>
        <w:t xml:space="preserve"> </w:t>
      </w:r>
      <w:r/>
    </w:p>
    <w:p>
      <w:r/>
      <w:r/>
    </w:p>
    <w:p>
      <w:pPr>
        <w:rPr>
          <w:szCs w:val="21"/>
        </w:rPr>
      </w:pPr>
      <w:r>
        <w:rPr>
          <w:rFonts w:hint="eastAsia"/>
          <w:szCs w:val="21"/>
        </w:rPr>
        <w:t xml:space="preserve">                       </w:t>
      </w:r>
      <w:r/>
    </w:p>
    <w:tbl>
      <w:tblPr>
        <w:tblW w:w="9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91"/>
        <w:gridCol w:w="847"/>
        <w:gridCol w:w="4778"/>
        <w:gridCol w:w="3049"/>
        <w:gridCol w:w="28"/>
      </w:tblGrid>
      <w:tr>
        <w:trPr>
          <w:cantSplit/>
          <w:gridAfter w:val="1"/>
          <w:gridBefore w:val="1"/>
          <w:jc w:val="center"/>
          <w:trHeight w:val="284"/>
        </w:trPr>
        <w:tc>
          <w:tcPr>
            <w:gridSpan w:val="2"/>
            <w:tcBorders>
              <w:top w:val="none" w:color="000000" w:sz="4" w:space="0"/>
              <w:left w:val="none" w:color="000000" w:sz="4" w:space="0"/>
              <w:right w:val="none" w:color="000000" w:sz="4" w:space="0"/>
            </w:tcBorders>
            <w:tcW w:w="5625" w:type="dxa"/>
            <w:vAlign w:val="center"/>
            <w:textDirection w:val="lrTb"/>
            <w:noWrap w:val="false"/>
          </w:tcPr>
          <w:p>
            <w:pPr>
              <w:ind w:hanging="8"/>
            </w:pPr>
            <w:r>
              <w:rPr>
                <w:rFonts w:hint="eastAsia"/>
                <w:szCs w:val="21"/>
              </w:rPr>
              <w:t xml:space="preserve">项目名称：</w:t>
            </w:r>
            <w:r/>
          </w:p>
        </w:tc>
        <w:tc>
          <w:tcPr>
            <w:tcBorders>
              <w:top w:val="none" w:color="000000" w:sz="4" w:space="0"/>
              <w:left w:val="none" w:color="000000" w:sz="4" w:space="0"/>
              <w:right w:val="none" w:color="000000" w:sz="4" w:space="0"/>
            </w:tcBorders>
            <w:tcW w:w="3049" w:type="dxa"/>
            <w:vAlign w:val="center"/>
            <w:textDirection w:val="lrTb"/>
            <w:noWrap w:val="false"/>
          </w:tcPr>
          <w:p>
            <w:pPr>
              <w:ind w:hanging="8"/>
              <w:rPr>
                <w:szCs w:val="21"/>
              </w:rPr>
            </w:pPr>
            <w:r>
              <w:rPr>
                <w:rFonts w:hint="eastAsia"/>
                <w:szCs w:val="21"/>
              </w:rPr>
              <w:t xml:space="preserve">项目编号:</w:t>
            </w:r>
            <w:r/>
          </w:p>
          <w:p>
            <w:pPr>
              <w:pStyle w:val="863"/>
            </w:pPr>
            <w:r/>
            <w:r/>
          </w:p>
        </w:tc>
      </w:tr>
      <w:tr>
        <w:trPr>
          <w:jc w:val="center"/>
          <w:trHeight w:val="686"/>
        </w:trPr>
        <w:tc>
          <w:tcPr>
            <w:gridSpan w:val="2"/>
            <w:tcW w:w="1338" w:type="dxa"/>
            <w:vAlign w:val="center"/>
            <w:textDirection w:val="lrTb"/>
            <w:noWrap w:val="false"/>
          </w:tcPr>
          <w:p>
            <w:pPr>
              <w:jc w:val="center"/>
              <w:rPr>
                <w:szCs w:val="21"/>
                <w:lang w:val="en-US"/>
              </w:rPr>
            </w:pPr>
            <w:r>
              <w:rPr>
                <w:rFonts w:hint="eastAsia"/>
                <w:szCs w:val="21"/>
                <w:lang w:val="en-US"/>
              </w:rPr>
              <w:t xml:space="preserve">类别</w:t>
            </w:r>
            <w:r/>
          </w:p>
        </w:tc>
        <w:tc>
          <w:tcPr>
            <w:gridSpan w:val="3"/>
            <w:tcW w:w="7855" w:type="dxa"/>
            <w:vAlign w:val="center"/>
            <w:textDirection w:val="lrTb"/>
            <w:noWrap w:val="false"/>
          </w:tcPr>
          <w:p>
            <w:pPr>
              <w:jc w:val="center"/>
              <w:rPr>
                <w:szCs w:val="21"/>
              </w:rPr>
            </w:pPr>
            <w:r>
              <w:rPr>
                <w:rFonts w:hint="eastAsia"/>
                <w:szCs w:val="21"/>
                <w:lang w:val="en-US"/>
              </w:rPr>
              <w:t xml:space="preserve">内容</w:t>
            </w:r>
            <w:r/>
          </w:p>
        </w:tc>
      </w:tr>
      <w:tr>
        <w:trPr>
          <w:jc w:val="center"/>
          <w:trHeight w:val="965"/>
        </w:trPr>
        <w:tc>
          <w:tcPr>
            <w:gridSpan w:val="2"/>
            <w:tcW w:w="1338" w:type="dxa"/>
            <w:vAlign w:val="center"/>
            <w:textDirection w:val="lrTb"/>
            <w:noWrap w:val="false"/>
          </w:tcPr>
          <w:p>
            <w:pPr>
              <w:jc w:val="center"/>
              <w:widowControl/>
              <w:rPr>
                <w:szCs w:val="21"/>
              </w:rPr>
            </w:pPr>
            <w:r>
              <w:rPr>
                <w:rFonts w:hint="eastAsia"/>
                <w:szCs w:val="21"/>
              </w:rPr>
              <w:t xml:space="preserve">总价</w:t>
            </w:r>
            <w:r/>
          </w:p>
        </w:tc>
        <w:tc>
          <w:tcPr>
            <w:gridSpan w:val="3"/>
            <w:tcW w:w="7855" w:type="dxa"/>
            <w:vAlign w:val="center"/>
            <w:textDirection w:val="lrTb"/>
            <w:noWrap w:val="false"/>
          </w:tcPr>
          <w:p>
            <w:pPr>
              <w:pStyle w:val="865"/>
              <w:ind w:firstLine="0"/>
              <w:spacing w:line="440" w:lineRule="exact"/>
              <w:rPr>
                <w:rFonts w:ascii="宋体" w:hAnsi="宋体" w:cs="宋体"/>
                <w:bCs/>
                <w:szCs w:val="21"/>
              </w:rPr>
            </w:pPr>
            <w:r>
              <w:rPr>
                <w:rFonts w:hint="eastAsia" w:ascii="宋体" w:hAnsi="宋体" w:cs="宋体"/>
                <w:szCs w:val="21"/>
              </w:rPr>
              <w:t xml:space="preserve">小写：人民币</w:t>
            </w:r>
            <w:r>
              <w:rPr>
                <w:rFonts w:ascii="宋体" w:hAnsi="宋体" w:cs="宋体"/>
                <w:szCs w:val="21"/>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bCs/>
                <w:szCs w:val="21"/>
                <w:u w:val="single"/>
              </w:rPr>
              <w:t xml:space="preserve">    </w:t>
            </w:r>
            <w:r>
              <w:rPr>
                <w:rFonts w:hint="eastAsia" w:ascii="宋体" w:hAnsi="宋体" w:cs="宋体"/>
                <w:bCs/>
                <w:szCs w:val="21"/>
              </w:rPr>
              <w:t xml:space="preserve">万元/含税</w:t>
            </w:r>
            <w:r/>
          </w:p>
          <w:p>
            <w:pPr>
              <w:pStyle w:val="865"/>
              <w:ind w:firstLine="0"/>
              <w:spacing w:line="440" w:lineRule="exact"/>
              <w:rPr>
                <w:rFonts w:ascii="宋体" w:hAnsi="宋体" w:cs="宋体"/>
                <w:szCs w:val="21"/>
                <w:lang w:val="zh-CN"/>
              </w:rPr>
            </w:pPr>
            <w:r>
              <w:rPr>
                <w:rFonts w:hint="eastAsia" w:ascii="宋体" w:hAnsi="宋体" w:cs="宋体"/>
                <w:szCs w:val="21"/>
              </w:rPr>
              <w:t xml:space="preserve">大写：人民币</w:t>
            </w:r>
            <w:r>
              <w:rPr>
                <w:rFonts w:hint="eastAsia" w:ascii="宋体" w:hAnsi="宋体" w:cs="宋体"/>
                <w:szCs w:val="21"/>
                <w:u w:val="single"/>
              </w:rPr>
              <w:t xml:space="preserve">                                             </w:t>
            </w:r>
            <w:r>
              <w:rPr>
                <w:rFonts w:hint="eastAsia" w:ascii="宋体" w:hAnsi="宋体" w:cs="宋体"/>
                <w:szCs w:val="21"/>
              </w:rPr>
              <w:t xml:space="preserve">元/含税</w:t>
            </w:r>
            <w:r>
              <w:rPr>
                <w:rFonts w:ascii="宋体" w:hAnsi="宋体" w:cs="宋体"/>
                <w:szCs w:val="21"/>
              </w:rPr>
              <w:t xml:space="preserve"> </w:t>
            </w:r>
            <w:r/>
          </w:p>
        </w:tc>
      </w:tr>
      <w:tr>
        <w:trPr>
          <w:jc w:val="center"/>
          <w:trHeight w:val="965"/>
        </w:trPr>
        <w:tc>
          <w:tcPr>
            <w:gridSpan w:val="2"/>
            <w:tcW w:w="1338" w:type="dxa"/>
            <w:vAlign w:val="center"/>
            <w:textDirection w:val="lrTb"/>
            <w:noWrap w:val="false"/>
          </w:tcPr>
          <w:p>
            <w:pPr>
              <w:jc w:val="center"/>
              <w:widowControl/>
              <w:rPr>
                <w:szCs w:val="21"/>
              </w:rPr>
            </w:pPr>
            <w:r>
              <w:rPr>
                <w:rFonts w:hint="eastAsia"/>
                <w:szCs w:val="21"/>
              </w:rPr>
              <w:t xml:space="preserve">项目负责人</w:t>
            </w:r>
            <w:r/>
          </w:p>
        </w:tc>
        <w:tc>
          <w:tcPr>
            <w:gridSpan w:val="3"/>
            <w:tcW w:w="7855" w:type="dxa"/>
            <w:vAlign w:val="center"/>
            <w:textDirection w:val="lrTb"/>
            <w:noWrap w:val="false"/>
          </w:tcPr>
          <w:p>
            <w:pPr>
              <w:pStyle w:val="865"/>
              <w:ind w:firstLine="0"/>
              <w:jc w:val="center"/>
              <w:spacing w:line="440" w:lineRule="exact"/>
              <w:rPr>
                <w:rFonts w:ascii="宋体" w:hAnsi="宋体" w:cs="宋体"/>
                <w:szCs w:val="21"/>
              </w:rPr>
            </w:pPr>
            <w:r>
              <w:rPr>
                <w:rFonts w:ascii="宋体" w:hAnsi="宋体" w:cs="宋体"/>
                <w:szCs w:val="21"/>
              </w:rPr>
            </w:r>
            <w:r/>
          </w:p>
        </w:tc>
      </w:tr>
      <w:tr>
        <w:trPr>
          <w:jc w:val="center"/>
          <w:trHeight w:val="1276"/>
        </w:trPr>
        <w:tc>
          <w:tcPr>
            <w:gridSpan w:val="2"/>
            <w:tcW w:w="1338" w:type="dxa"/>
            <w:vAlign w:val="center"/>
            <w:textDirection w:val="lrTb"/>
            <w:noWrap w:val="false"/>
          </w:tcPr>
          <w:p>
            <w:pPr>
              <w:jc w:val="center"/>
              <w:widowControl/>
              <w:rPr>
                <w:szCs w:val="21"/>
              </w:rPr>
            </w:pPr>
            <w:r>
              <w:rPr>
                <w:rFonts w:hint="eastAsia"/>
                <w:szCs w:val="21"/>
              </w:rPr>
              <w:t xml:space="preserve">服务期限</w:t>
            </w:r>
            <w:r/>
          </w:p>
        </w:tc>
        <w:tc>
          <w:tcPr>
            <w:gridSpan w:val="3"/>
            <w:tcW w:w="7855" w:type="dxa"/>
            <w:vAlign w:val="center"/>
            <w:textDirection w:val="lrTb"/>
            <w:noWrap w:val="false"/>
          </w:tcPr>
          <w:p>
            <w:pPr>
              <w:pStyle w:val="865"/>
              <w:ind w:firstLine="473"/>
              <w:jc w:val="center"/>
              <w:spacing w:line="440" w:lineRule="exact"/>
              <w:tabs>
                <w:tab w:val="left" w:pos="3624" w:leader="none"/>
              </w:tabs>
              <w:rPr>
                <w:rFonts w:ascii="宋体"/>
                <w:szCs w:val="21"/>
                <w:u w:val="single"/>
              </w:rPr>
            </w:pPr>
            <w:r>
              <w:rPr>
                <w:rFonts w:ascii="宋体"/>
                <w:szCs w:val="21"/>
                <w:u w:val="single"/>
              </w:rPr>
            </w:r>
            <w:r/>
          </w:p>
        </w:tc>
      </w:tr>
      <w:tr>
        <w:trPr>
          <w:jc w:val="center"/>
          <w:trHeight w:val="284"/>
        </w:trPr>
        <w:tc>
          <w:tcPr>
            <w:gridSpan w:val="2"/>
            <w:tcW w:w="1338" w:type="dxa"/>
            <w:vAlign w:val="center"/>
            <w:textDirection w:val="lrTb"/>
            <w:noWrap w:val="false"/>
          </w:tcPr>
          <w:p>
            <w:pPr>
              <w:jc w:val="center"/>
              <w:widowControl/>
              <w:rPr>
                <w:szCs w:val="21"/>
              </w:rPr>
            </w:pPr>
            <w:r>
              <w:rPr>
                <w:rFonts w:hint="eastAsia"/>
                <w:szCs w:val="21"/>
              </w:rPr>
              <w:t xml:space="preserve">供应商是否属于小微型企业</w:t>
            </w:r>
            <w:r/>
          </w:p>
        </w:tc>
        <w:tc>
          <w:tcPr>
            <w:gridSpan w:val="3"/>
            <w:tcW w:w="7855" w:type="dxa"/>
            <w:vAlign w:val="center"/>
            <w:textDirection w:val="lrTb"/>
            <w:noWrap w:val="false"/>
          </w:tcPr>
          <w:p>
            <w:pPr>
              <w:ind w:firstLine="1100"/>
              <w:widowControl/>
              <w:rPr>
                <w:szCs w:val="21"/>
              </w:rPr>
            </w:pPr>
            <w:r>
              <w:rPr>
                <w:szCs w:val="21"/>
                <w:u w:val="single"/>
              </w:rPr>
              <w:t xml:space="preserve">                    </w:t>
            </w:r>
            <w:r>
              <w:rPr>
                <w:rFonts w:hint="eastAsia"/>
                <w:szCs w:val="21"/>
              </w:rPr>
              <w:t xml:space="preserve">（填写“是”或“否）</w:t>
            </w:r>
            <w:r/>
          </w:p>
        </w:tc>
      </w:tr>
      <w:tr>
        <w:trPr>
          <w:jc w:val="center"/>
          <w:trHeight w:val="453"/>
        </w:trPr>
        <w:tc>
          <w:tcPr>
            <w:gridSpan w:val="2"/>
            <w:tcW w:w="1338" w:type="dxa"/>
            <w:vAlign w:val="center"/>
            <w:textDirection w:val="lrTb"/>
            <w:noWrap w:val="false"/>
          </w:tcPr>
          <w:p>
            <w:pPr>
              <w:jc w:val="center"/>
              <w:widowControl/>
              <w:rPr>
                <w:szCs w:val="21"/>
              </w:rPr>
            </w:pPr>
            <w:r>
              <w:rPr>
                <w:rFonts w:hint="eastAsia"/>
                <w:szCs w:val="21"/>
              </w:rPr>
              <w:t xml:space="preserve">备注</w:t>
            </w:r>
            <w:r>
              <w:rPr>
                <w:rFonts w:hint="eastAsia"/>
                <w:szCs w:val="21"/>
              </w:rPr>
              <w:t xml:space="preserve">1</w:t>
            </w:r>
            <w:r/>
          </w:p>
        </w:tc>
        <w:tc>
          <w:tcPr>
            <w:gridSpan w:val="3"/>
            <w:tcW w:w="7855" w:type="dxa"/>
            <w:vAlign w:val="center"/>
            <w:textDirection w:val="lrTb"/>
            <w:noWrap w:val="false"/>
          </w:tcPr>
          <w:p>
            <w:pPr>
              <w:jc w:val="both"/>
              <w:widowControl/>
              <w:rPr>
                <w:szCs w:val="21"/>
                <w:u w:val="single"/>
              </w:rPr>
            </w:pPr>
            <w:r>
              <w:rPr>
                <w:rFonts w:hint="eastAsia"/>
                <w:szCs w:val="21"/>
              </w:rPr>
              <w:t xml:space="preserve">中小企业声明函详见</w:t>
            </w:r>
            <w:r>
              <w:rPr>
                <w:szCs w:val="21"/>
              </w:rPr>
              <w:t xml:space="preserve">投标文件</w:t>
            </w:r>
            <w:r>
              <w:rPr>
                <w:rFonts w:hint="eastAsia"/>
                <w:szCs w:val="21"/>
              </w:rPr>
              <w:t xml:space="preserve">  页</w:t>
            </w:r>
            <w:r/>
          </w:p>
        </w:tc>
      </w:tr>
    </w:tbl>
    <w:p>
      <w:pPr>
        <w:pStyle w:val="863"/>
        <w:ind w:left="0"/>
      </w:pPr>
      <w:r/>
      <w:r/>
    </w:p>
    <w:p>
      <w:pPr>
        <w:rPr>
          <w:szCs w:val="21"/>
        </w:rPr>
      </w:pPr>
      <w:r>
        <w:rPr>
          <w:szCs w:val="21"/>
        </w:rPr>
      </w:r>
      <w:bookmarkEnd w:id="68"/>
      <w:bookmarkEnd w:id="69"/>
      <w:r/>
    </w:p>
    <w:p>
      <w:pPr>
        <w:pStyle w:val="863"/>
        <w:ind w:left="0"/>
        <w:spacing w:before="9"/>
        <w:rPr>
          <w:b/>
          <w:sz w:val="29"/>
        </w:rPr>
      </w:pPr>
      <w:r>
        <w:rPr>
          <w:b/>
          <w:sz w:val="29"/>
        </w:rPr>
      </w:r>
      <w:r/>
    </w:p>
    <w:p>
      <w:pPr>
        <w:widowControl/>
        <w:rPr>
          <w:szCs w:val="24"/>
        </w:rPr>
      </w:pPr>
      <w:r>
        <w:rPr>
          <w:rFonts w:hint="eastAsia"/>
          <w:szCs w:val="24"/>
        </w:rPr>
        <w:t xml:space="preserve">投标人全称（公章）：</w:t>
      </w:r>
      <w:r>
        <w:rPr>
          <w:szCs w:val="24"/>
        </w:rPr>
        <w:t xml:space="preserve">  </w:t>
      </w:r>
      <w:r/>
    </w:p>
    <w:p>
      <w:pPr>
        <w:widowControl/>
        <w:rPr>
          <w:szCs w:val="24"/>
        </w:rPr>
      </w:pPr>
      <w:r>
        <w:rPr>
          <w:rFonts w:hint="eastAsia"/>
          <w:szCs w:val="24"/>
        </w:rPr>
        <w:t xml:space="preserve">授权代表签字：</w:t>
      </w:r>
      <w:r/>
    </w:p>
    <w:p>
      <w:pPr>
        <w:widowControl/>
        <w:rPr>
          <w:b/>
          <w:sz w:val="20"/>
          <w:szCs w:val="24"/>
        </w:rPr>
      </w:pPr>
      <w:r>
        <w:rPr>
          <w:rFonts w:hint="eastAsia"/>
          <w:szCs w:val="24"/>
        </w:rPr>
        <w:t xml:space="preserve">日期：</w:t>
      </w:r>
      <w:r>
        <w:rPr>
          <w:b/>
          <w:sz w:val="20"/>
        </w:rPr>
        <w:br w:type="page" w:clear="all"/>
      </w:r>
      <w:r/>
    </w:p>
    <w:p>
      <w:pPr>
        <w:pStyle w:val="855"/>
        <w:jc w:val="center"/>
      </w:pPr>
      <w:r/>
      <w:bookmarkStart w:id="71" w:name="_Toc195871782"/>
      <w:r>
        <w:t xml:space="preserve">报价明细表</w:t>
      </w:r>
      <w:bookmarkEnd w:id="71"/>
      <w:r/>
      <w:r/>
    </w:p>
    <w:p>
      <w:pPr>
        <w:pStyle w:val="863"/>
        <w:ind w:left="403" w:right="2211"/>
        <w:spacing w:before="224" w:line="372" w:lineRule="auto"/>
      </w:pPr>
      <w:r>
        <w:t xml:space="preserve">项目名称：</w:t>
      </w:r>
      <w:r>
        <w:rPr>
          <w:rFonts w:hint="eastAsia"/>
        </w:rPr>
        <w:t xml:space="preserve">                       </w:t>
      </w:r>
      <w:r>
        <w:t xml:space="preserve">项目编号：</w:t>
      </w:r>
      <w:r/>
    </w:p>
    <w:tbl>
      <w:tblPr>
        <w:tblW w:w="9639" w:type="dxa"/>
        <w:tblInd w:w="-5" w:type="dxa"/>
        <w:tblLook w:val="04A0" w:firstRow="1" w:lastRow="0" w:firstColumn="1" w:lastColumn="0" w:noHBand="0" w:noVBand="1"/>
      </w:tblPr>
      <w:tblGrid>
        <w:gridCol w:w="465"/>
        <w:gridCol w:w="2370"/>
        <w:gridCol w:w="1276"/>
        <w:gridCol w:w="1276"/>
        <w:gridCol w:w="1134"/>
        <w:gridCol w:w="1843"/>
        <w:gridCol w:w="1275"/>
      </w:tblGrid>
      <w:tr>
        <w:trPr>
          <w:trHeight w:val="671"/>
        </w:trPr>
        <w:tc>
          <w:tcPr>
            <w:shd w:val="clear" w:color="auto" w:fill="auto"/>
            <w:tcBorders>
              <w:top w:val="single" w:color="auto" w:sz="4" w:space="0"/>
              <w:left w:val="single" w:color="auto" w:sz="4" w:space="0"/>
              <w:bottom w:val="single" w:color="auto" w:sz="4" w:space="0"/>
              <w:right w:val="single" w:color="auto" w:sz="4" w:space="0"/>
            </w:tcBorders>
            <w:tcW w:w="465" w:type="dxa"/>
            <w:vAlign w:val="center"/>
            <w:textDirection w:val="lrTb"/>
            <w:noWrap w:val="false"/>
          </w:tcPr>
          <w:p>
            <w:pPr>
              <w:jc w:val="center"/>
              <w:widowControl/>
              <w:rPr>
                <w:b/>
                <w:bCs/>
              </w:rPr>
            </w:pPr>
            <w:r>
              <w:rPr>
                <w:rFonts w:hint="eastAsia"/>
                <w:b/>
                <w:bCs/>
              </w:rPr>
              <w:t xml:space="preserve">序号 </w:t>
            </w:r>
            <w:r/>
          </w:p>
        </w:tc>
        <w:tc>
          <w:tcPr>
            <w:shd w:val="clear" w:color="auto" w:fill="auto"/>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widowControl/>
              <w:rPr>
                <w:b/>
                <w:bCs/>
              </w:rPr>
            </w:pPr>
            <w:r>
              <w:rPr>
                <w:rFonts w:hint="eastAsia"/>
                <w:b/>
                <w:bCs/>
              </w:rPr>
              <w:t xml:space="preserve">服务/工程名称</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b/>
                <w:bCs/>
              </w:rPr>
            </w:pPr>
            <w:r>
              <w:rPr>
                <w:rFonts w:hint="eastAsia"/>
                <w:b/>
                <w:bCs/>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b/>
                <w:bCs/>
              </w:rPr>
            </w:pPr>
            <w:r>
              <w:rPr>
                <w:rFonts w:hint="eastAsia"/>
                <w:b/>
                <w:bCs/>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b/>
                <w:bCs/>
              </w:rPr>
            </w:pPr>
            <w:r>
              <w:rPr>
                <w:rFonts w:hint="eastAsia"/>
                <w:b/>
                <w:bCs/>
              </w:rPr>
              <w:t xml:space="preserve">单价（元）</w:t>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b/>
                <w:bCs/>
              </w:rPr>
            </w:pPr>
            <w:r>
              <w:rPr>
                <w:rFonts w:hint="eastAsia"/>
                <w:b/>
                <w:bCs/>
              </w:rPr>
              <w:t xml:space="preserve">合价（元）</w:t>
            </w:r>
            <w:r/>
          </w:p>
        </w:tc>
        <w:tc>
          <w:tcPr>
            <w:shd w:val="clear" w:color="auto" w:fill="auto"/>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b/>
                <w:bCs/>
              </w:rPr>
            </w:pPr>
            <w:r>
              <w:rPr>
                <w:rFonts w:hint="eastAsia"/>
                <w:b/>
                <w:bCs/>
              </w:rPr>
              <w:t xml:space="preserve">备注</w:t>
            </w:r>
            <w:r/>
          </w:p>
        </w:tc>
      </w:tr>
      <w:tr>
        <w:trPr>
          <w:trHeight w:val="671"/>
        </w:trPr>
        <w:tc>
          <w:tcPr>
            <w:shd w:val="clear" w:color="auto" w:fill="auto"/>
            <w:tcBorders>
              <w:top w:val="single" w:color="auto" w:sz="4" w:space="0"/>
              <w:left w:val="single" w:color="auto" w:sz="4" w:space="0"/>
              <w:bottom w:val="single" w:color="auto" w:sz="4" w:space="0"/>
              <w:right w:val="single" w:color="auto" w:sz="4" w:space="0"/>
            </w:tcBorders>
            <w:tcW w:w="465"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b/>
                <w:bCs/>
              </w:rPr>
            </w:pPr>
            <w:r>
              <w:rPr>
                <w:b/>
                <w:bCs/>
              </w:rPr>
            </w:r>
            <w:r/>
          </w:p>
        </w:tc>
      </w:tr>
      <w:tr>
        <w:trPr>
          <w:trHeight w:val="671"/>
        </w:trPr>
        <w:tc>
          <w:tcPr>
            <w:shd w:val="clear" w:color="auto" w:fill="auto"/>
            <w:tcBorders>
              <w:top w:val="single" w:color="auto" w:sz="4" w:space="0"/>
              <w:left w:val="single" w:color="auto" w:sz="4" w:space="0"/>
              <w:bottom w:val="single" w:color="auto" w:sz="4" w:space="0"/>
              <w:right w:val="single" w:color="auto" w:sz="4" w:space="0"/>
            </w:tcBorders>
            <w:tcW w:w="465"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b/>
                <w:bCs/>
              </w:rPr>
            </w:pPr>
            <w:r>
              <w:rPr>
                <w:b/>
                <w:bCs/>
              </w:rPr>
            </w:r>
            <w:r/>
          </w:p>
        </w:tc>
      </w:tr>
      <w:tr>
        <w:trPr>
          <w:trHeight w:val="671"/>
        </w:trPr>
        <w:tc>
          <w:tcPr>
            <w:shd w:val="clear" w:color="auto" w:fill="auto"/>
            <w:tcBorders>
              <w:top w:val="single" w:color="auto" w:sz="4" w:space="0"/>
              <w:left w:val="single" w:color="auto" w:sz="4" w:space="0"/>
              <w:bottom w:val="single" w:color="auto" w:sz="4" w:space="0"/>
              <w:right w:val="single" w:color="auto" w:sz="4" w:space="0"/>
            </w:tcBorders>
            <w:tcW w:w="465"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b/>
                <w:bCs/>
              </w:rPr>
            </w:pPr>
            <w:r>
              <w:rPr>
                <w:b/>
                <w:bCs/>
              </w:rPr>
            </w:r>
            <w:r/>
          </w:p>
        </w:tc>
      </w:tr>
      <w:tr>
        <w:trPr>
          <w:trHeight w:val="671"/>
        </w:trPr>
        <w:tc>
          <w:tcPr>
            <w:shd w:val="clear" w:color="auto" w:fill="auto"/>
            <w:tcBorders>
              <w:top w:val="single" w:color="auto" w:sz="4" w:space="0"/>
              <w:left w:val="single" w:color="auto" w:sz="4" w:space="0"/>
              <w:bottom w:val="single" w:color="auto" w:sz="4" w:space="0"/>
              <w:right w:val="single" w:color="auto" w:sz="4" w:space="0"/>
            </w:tcBorders>
            <w:tcW w:w="465"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b/>
                <w:bCs/>
              </w:rPr>
            </w:pPr>
            <w:r>
              <w:rPr>
                <w:b/>
                <w:bCs/>
              </w:rPr>
            </w:r>
            <w:r/>
          </w:p>
        </w:tc>
      </w:tr>
      <w:tr>
        <w:trPr>
          <w:trHeight w:val="671"/>
        </w:trPr>
        <w:tc>
          <w:tcPr>
            <w:shd w:val="clear" w:color="auto" w:fill="auto"/>
            <w:tcBorders>
              <w:top w:val="single" w:color="auto" w:sz="4" w:space="0"/>
              <w:left w:val="single" w:color="auto" w:sz="4" w:space="0"/>
              <w:bottom w:val="single" w:color="auto" w:sz="4" w:space="0"/>
              <w:right w:val="single" w:color="auto" w:sz="4" w:space="0"/>
            </w:tcBorders>
            <w:tcW w:w="465"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b/>
                <w:bCs/>
              </w:rPr>
            </w:pPr>
            <w:r>
              <w:rPr>
                <w:b/>
                <w:bCs/>
              </w:rPr>
            </w:r>
            <w:r/>
          </w:p>
        </w:tc>
      </w:tr>
      <w:tr>
        <w:trPr>
          <w:trHeight w:val="671"/>
        </w:trPr>
        <w:tc>
          <w:tcPr>
            <w:shd w:val="clear" w:color="auto" w:fill="auto"/>
            <w:tcBorders>
              <w:top w:val="single" w:color="auto" w:sz="4" w:space="0"/>
              <w:left w:val="single" w:color="auto" w:sz="4" w:space="0"/>
              <w:bottom w:val="single" w:color="auto" w:sz="4" w:space="0"/>
              <w:right w:val="single" w:color="auto" w:sz="4" w:space="0"/>
            </w:tcBorders>
            <w:tcW w:w="465"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2370"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b/>
                <w:bCs/>
              </w:rPr>
            </w:pPr>
            <w:r>
              <w:rPr>
                <w:b/>
                <w:bCs/>
              </w:rPr>
            </w:r>
            <w:r/>
          </w:p>
        </w:tc>
        <w:tc>
          <w:tcPr>
            <w:shd w:val="clear" w:color="auto" w:fill="auto"/>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b/>
                <w:bCs/>
              </w:rPr>
            </w:pPr>
            <w:r>
              <w:rPr>
                <w:b/>
                <w:bCs/>
              </w:rPr>
            </w:r>
            <w:r/>
          </w:p>
        </w:tc>
      </w:tr>
    </w:tbl>
    <w:p>
      <w:pPr>
        <w:widowControl/>
        <w:rPr>
          <w:rFonts w:cs="仿宋"/>
          <w:sz w:val="21"/>
          <w:szCs w:val="21"/>
          <w:lang w:bidi="ar"/>
        </w:rPr>
      </w:pPr>
      <w:r>
        <w:rPr>
          <w:rFonts w:cs="仿宋"/>
          <w:sz w:val="21"/>
          <w:szCs w:val="21"/>
          <w:lang w:bidi="ar"/>
        </w:rPr>
      </w:r>
      <w:r/>
    </w:p>
    <w:p>
      <w:pPr>
        <w:widowControl/>
        <w:rPr>
          <w:rFonts w:cs="仿宋"/>
          <w:sz w:val="21"/>
          <w:szCs w:val="21"/>
          <w:lang w:bidi="ar"/>
        </w:rPr>
      </w:pPr>
      <w:r>
        <w:rPr>
          <w:rFonts w:cs="仿宋"/>
          <w:sz w:val="21"/>
          <w:szCs w:val="21"/>
          <w:lang w:bidi="ar"/>
        </w:rPr>
      </w:r>
      <w:r/>
    </w:p>
    <w:p>
      <w:pPr>
        <w:widowControl/>
        <w:rPr>
          <w:rFonts w:cs="仿宋"/>
          <w:sz w:val="21"/>
          <w:szCs w:val="21"/>
          <w:lang w:bidi="ar"/>
        </w:rPr>
      </w:pPr>
      <w:r>
        <w:rPr>
          <w:rFonts w:cs="仿宋"/>
          <w:sz w:val="21"/>
          <w:szCs w:val="21"/>
          <w:lang w:bidi="ar"/>
        </w:rPr>
      </w:r>
      <w:r/>
    </w:p>
    <w:p>
      <w:pPr>
        <w:widowControl/>
        <w:rPr>
          <w:rFonts w:cs="仿宋"/>
          <w:sz w:val="21"/>
          <w:szCs w:val="21"/>
          <w:lang w:bidi="ar"/>
        </w:rPr>
      </w:pPr>
      <w:r>
        <w:rPr>
          <w:rFonts w:cs="仿宋"/>
          <w:sz w:val="21"/>
          <w:szCs w:val="21"/>
          <w:lang w:bidi="ar"/>
        </w:rPr>
      </w:r>
      <w:r/>
    </w:p>
    <w:p>
      <w:pPr>
        <w:widowControl/>
        <w:rPr>
          <w:rFonts w:cs="仿宋"/>
          <w:sz w:val="21"/>
          <w:szCs w:val="21"/>
          <w:lang w:bidi="ar"/>
        </w:rPr>
      </w:pPr>
      <w:r>
        <w:rPr>
          <w:rFonts w:cs="仿宋"/>
          <w:sz w:val="21"/>
          <w:szCs w:val="21"/>
          <w:lang w:bidi="ar"/>
        </w:rPr>
      </w:r>
      <w:r/>
    </w:p>
    <w:p>
      <w:pPr>
        <w:widowControl/>
        <w:rPr>
          <w:rFonts w:cs="仿宋"/>
          <w:sz w:val="21"/>
          <w:szCs w:val="21"/>
          <w:lang w:bidi="ar"/>
        </w:rPr>
      </w:pPr>
      <w:r>
        <w:rPr>
          <w:rFonts w:cs="仿宋"/>
          <w:sz w:val="21"/>
          <w:szCs w:val="21"/>
          <w:lang w:bidi="ar"/>
        </w:rPr>
      </w:r>
      <w:r/>
    </w:p>
    <w:p>
      <w:pPr>
        <w:widowControl/>
        <w:rPr>
          <w:rFonts w:cs="仿宋"/>
          <w:sz w:val="21"/>
          <w:szCs w:val="21"/>
          <w:lang w:bidi="ar"/>
        </w:rPr>
      </w:pPr>
      <w:r>
        <w:rPr>
          <w:rFonts w:cs="仿宋"/>
          <w:sz w:val="21"/>
          <w:szCs w:val="21"/>
          <w:lang w:bidi="ar"/>
        </w:rPr>
      </w:r>
      <w:r/>
    </w:p>
    <w:p>
      <w:pPr>
        <w:widowControl/>
        <w:rPr>
          <w:rFonts w:cs="仿宋"/>
          <w:sz w:val="21"/>
          <w:szCs w:val="21"/>
          <w:lang w:bidi="ar"/>
        </w:rPr>
      </w:pPr>
      <w:r>
        <w:rPr>
          <w:rFonts w:cs="仿宋"/>
          <w:sz w:val="21"/>
          <w:szCs w:val="21"/>
          <w:lang w:bidi="ar"/>
        </w:rPr>
      </w:r>
      <w:r/>
    </w:p>
    <w:p>
      <w:pPr>
        <w:widowControl/>
        <w:rPr>
          <w:rFonts w:cs="仿宋"/>
          <w:sz w:val="21"/>
          <w:szCs w:val="21"/>
          <w:lang w:bidi="ar"/>
        </w:rPr>
      </w:pPr>
      <w:r>
        <w:rPr>
          <w:rFonts w:cs="仿宋"/>
          <w:sz w:val="21"/>
          <w:szCs w:val="21"/>
          <w:lang w:bidi="ar"/>
        </w:rPr>
      </w:r>
      <w:r/>
    </w:p>
    <w:p>
      <w:pPr>
        <w:widowControl/>
        <w:rPr>
          <w:rFonts w:cs="仿宋"/>
          <w:sz w:val="21"/>
          <w:szCs w:val="21"/>
          <w:lang w:bidi="ar"/>
        </w:rPr>
      </w:pPr>
      <w:r>
        <w:rPr>
          <w:rFonts w:cs="仿宋"/>
          <w:sz w:val="21"/>
          <w:szCs w:val="21"/>
          <w:lang w:bidi="ar"/>
        </w:rPr>
      </w:r>
      <w:r/>
    </w:p>
    <w:p>
      <w:pPr>
        <w:widowControl/>
        <w:rPr>
          <w:rFonts w:cs="仿宋"/>
          <w:sz w:val="21"/>
          <w:szCs w:val="21"/>
          <w:lang w:bidi="ar"/>
        </w:rPr>
      </w:pPr>
      <w:r>
        <w:rPr>
          <w:rFonts w:hint="eastAsia" w:cs="仿宋"/>
          <w:sz w:val="21"/>
          <w:szCs w:val="21"/>
          <w:lang w:bidi="ar"/>
        </w:rPr>
        <w:t xml:space="preserve">投标人全称（公章）：</w:t>
      </w:r>
      <w:r>
        <w:rPr>
          <w:rFonts w:cs="仿宋"/>
          <w:sz w:val="21"/>
          <w:szCs w:val="21"/>
          <w:lang w:bidi="ar"/>
        </w:rPr>
        <w:t xml:space="preserve">  </w:t>
      </w:r>
      <w:r/>
    </w:p>
    <w:p>
      <w:pPr>
        <w:widowControl/>
        <w:rPr>
          <w:rFonts w:cs="仿宋"/>
          <w:sz w:val="21"/>
          <w:szCs w:val="21"/>
          <w:lang w:bidi="ar"/>
        </w:rPr>
      </w:pPr>
      <w:r>
        <w:rPr>
          <w:rFonts w:hint="eastAsia" w:cs="仿宋"/>
          <w:sz w:val="21"/>
          <w:szCs w:val="21"/>
          <w:lang w:bidi="ar"/>
        </w:rPr>
        <w:t xml:space="preserve">授权代表签字：</w:t>
      </w:r>
      <w:r/>
    </w:p>
    <w:p>
      <w:pPr>
        <w:widowControl/>
      </w:pPr>
      <w:r>
        <w:rPr>
          <w:rFonts w:hint="eastAsia" w:cs="仿宋"/>
          <w:sz w:val="21"/>
          <w:szCs w:val="21"/>
          <w:lang w:bidi="ar"/>
        </w:rPr>
        <w:t xml:space="preserve">日期：</w:t>
      </w:r>
      <w:r>
        <w:br w:type="page" w:clear="all"/>
      </w:r>
      <w:r/>
    </w:p>
    <w:p>
      <w:r/>
      <w:r/>
    </w:p>
    <w:p>
      <w:pPr>
        <w:pStyle w:val="855"/>
        <w:jc w:val="center"/>
      </w:pPr>
      <w:r/>
      <w:bookmarkStart w:id="72" w:name="_Toc195871783"/>
      <w:r>
        <w:rPr>
          <w:rFonts w:hint="eastAsia"/>
        </w:rPr>
        <w:t xml:space="preserve">商务</w:t>
      </w:r>
      <w:r>
        <w:t xml:space="preserve">响应及偏离表</w:t>
      </w:r>
      <w:bookmarkEnd w:id="72"/>
      <w:r/>
      <w:r/>
    </w:p>
    <w:p>
      <w:pPr>
        <w:pStyle w:val="863"/>
        <w:ind w:left="0"/>
        <w:spacing w:before="8"/>
        <w:rPr>
          <w:b/>
          <w:sz w:val="27"/>
        </w:rPr>
      </w:pPr>
      <w:r>
        <w:rPr>
          <w:b/>
          <w:sz w:val="27"/>
        </w:rPr>
      </w:r>
      <w:r/>
    </w:p>
    <w:tbl>
      <w:tblPr>
        <w:tblStyle w:val="887"/>
        <w:tblW w:w="8818"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39"/>
        <w:gridCol w:w="2897"/>
        <w:gridCol w:w="2277"/>
        <w:gridCol w:w="2005"/>
      </w:tblGrid>
      <w:tr>
        <w:trPr>
          <w:trHeight w:val="635"/>
        </w:trPr>
        <w:tc>
          <w:tcPr>
            <w:tcW w:w="1639" w:type="dxa"/>
            <w:textDirection w:val="lrTb"/>
            <w:noWrap w:val="false"/>
          </w:tcPr>
          <w:p>
            <w:pPr>
              <w:pStyle w:val="889"/>
              <w:ind w:left="318" w:right="309"/>
              <w:jc w:val="center"/>
              <w:spacing w:before="144"/>
              <w:rPr>
                <w:b/>
                <w:sz w:val="24"/>
              </w:rPr>
            </w:pPr>
            <w:r>
              <w:rPr>
                <w:rFonts w:hint="eastAsia"/>
                <w:b/>
                <w:sz w:val="24"/>
              </w:rPr>
              <w:t xml:space="preserve">条目号</w:t>
            </w:r>
            <w:r/>
          </w:p>
        </w:tc>
        <w:tc>
          <w:tcPr>
            <w:tcW w:w="2897" w:type="dxa"/>
            <w:textDirection w:val="lrTb"/>
            <w:noWrap w:val="false"/>
          </w:tcPr>
          <w:p>
            <w:pPr>
              <w:pStyle w:val="889"/>
              <w:ind w:left="727"/>
              <w:spacing w:before="144"/>
              <w:rPr>
                <w:b/>
                <w:sz w:val="24"/>
              </w:rPr>
            </w:pPr>
            <w:r>
              <w:rPr>
                <w:b/>
                <w:sz w:val="24"/>
              </w:rPr>
              <w:t xml:space="preserve">招标文件</w:t>
            </w:r>
            <w:r>
              <w:rPr>
                <w:rFonts w:hint="eastAsia"/>
                <w:b/>
                <w:sz w:val="24"/>
              </w:rPr>
              <w:t xml:space="preserve">商务</w:t>
            </w:r>
            <w:r>
              <w:rPr>
                <w:b/>
                <w:sz w:val="24"/>
              </w:rPr>
              <w:t xml:space="preserve">要求</w:t>
            </w:r>
            <w:r/>
          </w:p>
        </w:tc>
        <w:tc>
          <w:tcPr>
            <w:tcW w:w="2277" w:type="dxa"/>
            <w:textDirection w:val="lrTb"/>
            <w:noWrap w:val="false"/>
          </w:tcPr>
          <w:p>
            <w:pPr>
              <w:pStyle w:val="889"/>
              <w:ind w:left="156"/>
              <w:spacing w:before="144"/>
              <w:rPr>
                <w:b/>
                <w:sz w:val="24"/>
              </w:rPr>
            </w:pPr>
            <w:r>
              <w:rPr>
                <w:rFonts w:hint="eastAsia"/>
                <w:b/>
                <w:sz w:val="24"/>
              </w:rPr>
              <w:t xml:space="preserve">供应商响应</w:t>
            </w:r>
            <w:r/>
          </w:p>
        </w:tc>
        <w:tc>
          <w:tcPr>
            <w:tcW w:w="2005" w:type="dxa"/>
            <w:textDirection w:val="lrTb"/>
            <w:noWrap w:val="false"/>
          </w:tcPr>
          <w:p>
            <w:pPr>
              <w:pStyle w:val="889"/>
              <w:ind w:left="418"/>
              <w:spacing w:before="144"/>
              <w:rPr>
                <w:b/>
                <w:sz w:val="24"/>
              </w:rPr>
            </w:pPr>
            <w:r>
              <w:rPr>
                <w:rFonts w:hint="eastAsia"/>
                <w:b/>
                <w:sz w:val="24"/>
              </w:rPr>
              <w:t xml:space="preserve">偏离</w:t>
            </w:r>
            <w:r/>
          </w:p>
        </w:tc>
      </w:tr>
      <w:tr>
        <w:trPr>
          <w:trHeight w:val="825"/>
        </w:trPr>
        <w:tc>
          <w:tcPr>
            <w:tcW w:w="1639" w:type="dxa"/>
            <w:textDirection w:val="lrTb"/>
            <w:noWrap w:val="false"/>
          </w:tcPr>
          <w:p>
            <w:pPr>
              <w:pStyle w:val="889"/>
              <w:ind w:left="318" w:right="311"/>
              <w:jc w:val="center"/>
              <w:rPr>
                <w:sz w:val="24"/>
              </w:rPr>
            </w:pPr>
            <w:r>
              <w:rPr>
                <w:sz w:val="24"/>
              </w:rPr>
            </w:r>
            <w:r/>
          </w:p>
        </w:tc>
        <w:tc>
          <w:tcPr>
            <w:tcW w:w="2897" w:type="dxa"/>
            <w:textDirection w:val="lrTb"/>
            <w:noWrap w:val="false"/>
          </w:tcPr>
          <w:p>
            <w:pPr>
              <w:pStyle w:val="889"/>
              <w:rPr>
                <w:rFonts w:ascii="Times New Roman"/>
                <w:sz w:val="24"/>
              </w:rPr>
            </w:pPr>
            <w:r>
              <w:rPr>
                <w:rFonts w:ascii="Times New Roman"/>
                <w:sz w:val="24"/>
              </w:rPr>
            </w:r>
            <w:r/>
          </w:p>
        </w:tc>
        <w:tc>
          <w:tcPr>
            <w:tcW w:w="2277" w:type="dxa"/>
            <w:textDirection w:val="lrTb"/>
            <w:noWrap w:val="false"/>
          </w:tcPr>
          <w:p>
            <w:pPr>
              <w:pStyle w:val="889"/>
              <w:rPr>
                <w:rFonts w:ascii="Times New Roman"/>
                <w:sz w:val="24"/>
              </w:rPr>
            </w:pPr>
            <w:r>
              <w:rPr>
                <w:rFonts w:ascii="Times New Roman"/>
                <w:sz w:val="24"/>
              </w:rPr>
            </w:r>
            <w:r/>
          </w:p>
        </w:tc>
        <w:tc>
          <w:tcPr>
            <w:tcW w:w="2005" w:type="dxa"/>
            <w:textDirection w:val="lrTb"/>
            <w:noWrap w:val="false"/>
          </w:tcPr>
          <w:p>
            <w:pPr>
              <w:pStyle w:val="889"/>
              <w:rPr>
                <w:rFonts w:ascii="Times New Roman"/>
                <w:sz w:val="24"/>
              </w:rPr>
            </w:pPr>
            <w:r>
              <w:rPr>
                <w:rFonts w:ascii="Times New Roman"/>
                <w:sz w:val="24"/>
              </w:rPr>
            </w:r>
            <w:r/>
          </w:p>
        </w:tc>
      </w:tr>
      <w:tr>
        <w:trPr>
          <w:trHeight w:val="825"/>
        </w:trPr>
        <w:tc>
          <w:tcPr>
            <w:tcW w:w="1639" w:type="dxa"/>
            <w:textDirection w:val="lrTb"/>
            <w:noWrap w:val="false"/>
          </w:tcPr>
          <w:p>
            <w:pPr>
              <w:pStyle w:val="889"/>
              <w:ind w:left="458" w:right="208" w:hanging="240"/>
              <w:spacing w:before="175" w:line="242" w:lineRule="auto"/>
              <w:rPr>
                <w:sz w:val="24"/>
              </w:rPr>
            </w:pPr>
            <w:r>
              <w:rPr>
                <w:sz w:val="24"/>
              </w:rPr>
            </w:r>
            <w:r/>
          </w:p>
        </w:tc>
        <w:tc>
          <w:tcPr>
            <w:tcW w:w="2897" w:type="dxa"/>
            <w:textDirection w:val="lrTb"/>
            <w:noWrap w:val="false"/>
          </w:tcPr>
          <w:p>
            <w:pPr>
              <w:pStyle w:val="889"/>
              <w:rPr>
                <w:rFonts w:ascii="Times New Roman"/>
                <w:sz w:val="24"/>
              </w:rPr>
            </w:pPr>
            <w:r>
              <w:rPr>
                <w:rFonts w:ascii="Times New Roman"/>
                <w:sz w:val="24"/>
              </w:rPr>
            </w:r>
            <w:r/>
          </w:p>
        </w:tc>
        <w:tc>
          <w:tcPr>
            <w:tcW w:w="2277" w:type="dxa"/>
            <w:textDirection w:val="lrTb"/>
            <w:noWrap w:val="false"/>
          </w:tcPr>
          <w:p>
            <w:pPr>
              <w:pStyle w:val="889"/>
              <w:rPr>
                <w:rFonts w:ascii="Times New Roman"/>
                <w:sz w:val="24"/>
              </w:rPr>
            </w:pPr>
            <w:r>
              <w:rPr>
                <w:rFonts w:ascii="Times New Roman"/>
                <w:sz w:val="24"/>
              </w:rPr>
            </w:r>
            <w:r/>
          </w:p>
        </w:tc>
        <w:tc>
          <w:tcPr>
            <w:tcW w:w="2005" w:type="dxa"/>
            <w:textDirection w:val="lrTb"/>
            <w:noWrap w:val="false"/>
          </w:tcPr>
          <w:p>
            <w:pPr>
              <w:pStyle w:val="889"/>
              <w:rPr>
                <w:rFonts w:ascii="Times New Roman"/>
                <w:sz w:val="24"/>
              </w:rPr>
            </w:pPr>
            <w:r>
              <w:rPr>
                <w:rFonts w:ascii="Times New Roman"/>
                <w:sz w:val="24"/>
              </w:rPr>
            </w:r>
            <w:r/>
          </w:p>
        </w:tc>
      </w:tr>
      <w:tr>
        <w:trPr>
          <w:trHeight w:val="825"/>
        </w:trPr>
        <w:tc>
          <w:tcPr>
            <w:tcW w:w="1639" w:type="dxa"/>
            <w:textDirection w:val="lrTb"/>
            <w:noWrap w:val="false"/>
          </w:tcPr>
          <w:p>
            <w:pPr>
              <w:pStyle w:val="889"/>
              <w:ind w:left="458" w:right="208" w:hanging="240"/>
              <w:spacing w:before="175" w:line="242" w:lineRule="auto"/>
              <w:rPr>
                <w:sz w:val="24"/>
              </w:rPr>
            </w:pPr>
            <w:r>
              <w:rPr>
                <w:sz w:val="24"/>
              </w:rPr>
            </w:r>
            <w:r/>
          </w:p>
        </w:tc>
        <w:tc>
          <w:tcPr>
            <w:tcW w:w="2897" w:type="dxa"/>
            <w:textDirection w:val="lrTb"/>
            <w:noWrap w:val="false"/>
          </w:tcPr>
          <w:p>
            <w:pPr>
              <w:pStyle w:val="889"/>
              <w:rPr>
                <w:rFonts w:ascii="Times New Roman"/>
                <w:sz w:val="24"/>
              </w:rPr>
            </w:pPr>
            <w:r>
              <w:rPr>
                <w:rFonts w:ascii="Times New Roman"/>
                <w:sz w:val="24"/>
              </w:rPr>
            </w:r>
            <w:r/>
          </w:p>
        </w:tc>
        <w:tc>
          <w:tcPr>
            <w:tcW w:w="2277" w:type="dxa"/>
            <w:textDirection w:val="lrTb"/>
            <w:noWrap w:val="false"/>
          </w:tcPr>
          <w:p>
            <w:pPr>
              <w:pStyle w:val="889"/>
              <w:rPr>
                <w:rFonts w:ascii="Times New Roman"/>
                <w:sz w:val="24"/>
              </w:rPr>
            </w:pPr>
            <w:r>
              <w:rPr>
                <w:rFonts w:ascii="Times New Roman"/>
                <w:sz w:val="24"/>
              </w:rPr>
            </w:r>
            <w:r/>
          </w:p>
        </w:tc>
        <w:tc>
          <w:tcPr>
            <w:tcW w:w="2005" w:type="dxa"/>
            <w:textDirection w:val="lrTb"/>
            <w:noWrap w:val="false"/>
          </w:tcPr>
          <w:p>
            <w:pPr>
              <w:pStyle w:val="889"/>
              <w:rPr>
                <w:rFonts w:ascii="Times New Roman"/>
                <w:sz w:val="24"/>
              </w:rPr>
            </w:pPr>
            <w:r>
              <w:rPr>
                <w:rFonts w:ascii="Times New Roman"/>
                <w:sz w:val="24"/>
              </w:rPr>
            </w:r>
            <w:r/>
          </w:p>
        </w:tc>
      </w:tr>
      <w:tr>
        <w:trPr>
          <w:trHeight w:val="825"/>
        </w:trPr>
        <w:tc>
          <w:tcPr>
            <w:tcW w:w="1639" w:type="dxa"/>
            <w:textDirection w:val="lrTb"/>
            <w:noWrap w:val="false"/>
          </w:tcPr>
          <w:p>
            <w:pPr>
              <w:pStyle w:val="889"/>
              <w:ind w:left="458" w:right="208" w:hanging="240"/>
              <w:spacing w:before="175" w:line="242" w:lineRule="auto"/>
              <w:rPr>
                <w:sz w:val="24"/>
              </w:rPr>
            </w:pPr>
            <w:r>
              <w:rPr>
                <w:sz w:val="24"/>
              </w:rPr>
            </w:r>
            <w:r/>
          </w:p>
        </w:tc>
        <w:tc>
          <w:tcPr>
            <w:tcW w:w="2897" w:type="dxa"/>
            <w:textDirection w:val="lrTb"/>
            <w:noWrap w:val="false"/>
          </w:tcPr>
          <w:p>
            <w:pPr>
              <w:pStyle w:val="889"/>
              <w:rPr>
                <w:rFonts w:ascii="Times New Roman"/>
                <w:sz w:val="24"/>
              </w:rPr>
            </w:pPr>
            <w:r>
              <w:rPr>
                <w:rFonts w:ascii="Times New Roman"/>
                <w:sz w:val="24"/>
              </w:rPr>
            </w:r>
            <w:r/>
          </w:p>
        </w:tc>
        <w:tc>
          <w:tcPr>
            <w:tcW w:w="2277" w:type="dxa"/>
            <w:textDirection w:val="lrTb"/>
            <w:noWrap w:val="false"/>
          </w:tcPr>
          <w:p>
            <w:pPr>
              <w:pStyle w:val="889"/>
              <w:rPr>
                <w:rFonts w:ascii="Times New Roman"/>
                <w:sz w:val="24"/>
              </w:rPr>
            </w:pPr>
            <w:r>
              <w:rPr>
                <w:rFonts w:ascii="Times New Roman"/>
                <w:sz w:val="24"/>
              </w:rPr>
            </w:r>
            <w:r/>
          </w:p>
        </w:tc>
        <w:tc>
          <w:tcPr>
            <w:tcW w:w="2005" w:type="dxa"/>
            <w:textDirection w:val="lrTb"/>
            <w:noWrap w:val="false"/>
          </w:tcPr>
          <w:p>
            <w:pPr>
              <w:pStyle w:val="889"/>
              <w:rPr>
                <w:rFonts w:ascii="Times New Roman"/>
                <w:sz w:val="24"/>
              </w:rPr>
            </w:pPr>
            <w:r>
              <w:rPr>
                <w:rFonts w:ascii="Times New Roman"/>
                <w:sz w:val="24"/>
              </w:rPr>
            </w:r>
            <w:r/>
          </w:p>
        </w:tc>
      </w:tr>
      <w:tr>
        <w:trPr>
          <w:trHeight w:val="825"/>
        </w:trPr>
        <w:tc>
          <w:tcPr>
            <w:tcW w:w="1639" w:type="dxa"/>
            <w:textDirection w:val="lrTb"/>
            <w:noWrap w:val="false"/>
          </w:tcPr>
          <w:p>
            <w:pPr>
              <w:pStyle w:val="889"/>
              <w:ind w:left="458" w:right="208" w:hanging="240"/>
              <w:spacing w:before="175" w:line="242" w:lineRule="auto"/>
              <w:rPr>
                <w:sz w:val="24"/>
              </w:rPr>
            </w:pPr>
            <w:r>
              <w:rPr>
                <w:sz w:val="24"/>
              </w:rPr>
            </w:r>
            <w:r/>
          </w:p>
        </w:tc>
        <w:tc>
          <w:tcPr>
            <w:tcW w:w="2897" w:type="dxa"/>
            <w:textDirection w:val="lrTb"/>
            <w:noWrap w:val="false"/>
          </w:tcPr>
          <w:p>
            <w:pPr>
              <w:pStyle w:val="889"/>
              <w:rPr>
                <w:rFonts w:ascii="Times New Roman"/>
                <w:sz w:val="24"/>
              </w:rPr>
            </w:pPr>
            <w:r>
              <w:rPr>
                <w:rFonts w:ascii="Times New Roman"/>
                <w:sz w:val="24"/>
              </w:rPr>
            </w:r>
            <w:r/>
          </w:p>
        </w:tc>
        <w:tc>
          <w:tcPr>
            <w:tcW w:w="2277" w:type="dxa"/>
            <w:textDirection w:val="lrTb"/>
            <w:noWrap w:val="false"/>
          </w:tcPr>
          <w:p>
            <w:pPr>
              <w:pStyle w:val="889"/>
              <w:rPr>
                <w:rFonts w:ascii="Times New Roman"/>
                <w:sz w:val="24"/>
              </w:rPr>
            </w:pPr>
            <w:r>
              <w:rPr>
                <w:rFonts w:ascii="Times New Roman"/>
                <w:sz w:val="24"/>
              </w:rPr>
            </w:r>
            <w:r/>
          </w:p>
        </w:tc>
        <w:tc>
          <w:tcPr>
            <w:tcW w:w="2005" w:type="dxa"/>
            <w:textDirection w:val="lrTb"/>
            <w:noWrap w:val="false"/>
          </w:tcPr>
          <w:p>
            <w:pPr>
              <w:pStyle w:val="889"/>
              <w:rPr>
                <w:rFonts w:ascii="Times New Roman"/>
                <w:sz w:val="24"/>
              </w:rPr>
            </w:pPr>
            <w:r>
              <w:rPr>
                <w:rFonts w:ascii="Times New Roman"/>
                <w:sz w:val="24"/>
              </w:rPr>
            </w:r>
            <w:r/>
          </w:p>
        </w:tc>
      </w:tr>
    </w:tbl>
    <w:p>
      <w:pPr>
        <w:widowControl/>
        <w:rPr>
          <w:spacing w:val="-2"/>
          <w:sz w:val="24"/>
          <w:szCs w:val="24"/>
        </w:rPr>
      </w:pPr>
      <w:r>
        <w:rPr>
          <w:rFonts w:hint="eastAsia"/>
          <w:spacing w:val="-2"/>
          <w:sz w:val="24"/>
          <w:szCs w:val="24"/>
        </w:rPr>
        <w:t xml:space="preserve">投标人全称（公章）：</w:t>
      </w:r>
      <w:r>
        <w:rPr>
          <w:spacing w:val="-2"/>
          <w:sz w:val="24"/>
          <w:szCs w:val="24"/>
        </w:rPr>
        <w:t xml:space="preserve">  </w:t>
      </w:r>
      <w:r/>
    </w:p>
    <w:p>
      <w:pPr>
        <w:widowControl/>
        <w:rPr>
          <w:spacing w:val="-2"/>
          <w:sz w:val="24"/>
          <w:szCs w:val="24"/>
        </w:rPr>
      </w:pPr>
      <w:r>
        <w:rPr>
          <w:rFonts w:hint="eastAsia"/>
          <w:spacing w:val="-2"/>
          <w:sz w:val="24"/>
          <w:szCs w:val="24"/>
        </w:rPr>
        <w:t xml:space="preserve">授权代表签字：</w:t>
      </w:r>
      <w:r/>
    </w:p>
    <w:p>
      <w:pPr>
        <w:widowControl/>
        <w:rPr>
          <w:b/>
          <w:bCs/>
          <w:sz w:val="32"/>
          <w:szCs w:val="32"/>
        </w:rPr>
      </w:pPr>
      <w:r>
        <w:rPr>
          <w:rFonts w:hint="eastAsia"/>
          <w:spacing w:val="-2"/>
          <w:sz w:val="24"/>
          <w:szCs w:val="24"/>
        </w:rPr>
        <w:t xml:space="preserve">日期：</w:t>
      </w:r>
      <w:r>
        <w:rPr>
          <w:b/>
          <w:bCs/>
          <w:sz w:val="32"/>
          <w:szCs w:val="32"/>
        </w:rPr>
        <w:br w:type="page" w:clear="all"/>
      </w:r>
      <w:r/>
    </w:p>
    <w:p>
      <w:pPr>
        <w:jc w:val="center"/>
        <w:spacing w:line="360" w:lineRule="auto"/>
        <w:rPr>
          <w:b/>
          <w:bCs/>
          <w:sz w:val="32"/>
          <w:szCs w:val="32"/>
        </w:rPr>
      </w:pPr>
      <w:r>
        <w:rPr>
          <w:b/>
          <w:bCs/>
          <w:sz w:val="32"/>
          <w:szCs w:val="32"/>
        </w:rPr>
      </w:r>
      <w:r/>
    </w:p>
    <w:p>
      <w:pPr>
        <w:pStyle w:val="855"/>
        <w:jc w:val="center"/>
      </w:pPr>
      <w:r/>
      <w:bookmarkStart w:id="73" w:name="_Toc195871784"/>
      <w:r>
        <w:rPr>
          <w:rFonts w:hint="eastAsia"/>
        </w:rPr>
        <w:t xml:space="preserve">技术响应</w:t>
      </w:r>
      <w:r>
        <w:t xml:space="preserve">及</w:t>
      </w:r>
      <w:r>
        <w:rPr>
          <w:rFonts w:hint="eastAsia"/>
        </w:rPr>
        <w:t xml:space="preserve">偏离表</w:t>
      </w:r>
      <w:bookmarkEnd w:id="73"/>
      <w:r/>
      <w:r/>
    </w:p>
    <w:tbl>
      <w:tblPr>
        <w:tblW w:w="0" w:type="auto"/>
        <w:jc w:val="center"/>
        <w:tblLayout w:type="fixed"/>
        <w:tblCellMar>
          <w:left w:w="0" w:type="dxa"/>
          <w:right w:w="0" w:type="dxa"/>
        </w:tblCellMar>
        <w:tblLook w:val="04A0" w:firstRow="1" w:lastRow="0" w:firstColumn="1" w:lastColumn="0" w:noHBand="0" w:noVBand="1"/>
      </w:tblPr>
      <w:tblGrid>
        <w:gridCol w:w="765"/>
        <w:gridCol w:w="1620"/>
        <w:gridCol w:w="2700"/>
        <w:gridCol w:w="1483"/>
        <w:gridCol w:w="1757"/>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568" w:type="dxa"/>
            <w:vAlign w:val="center"/>
            <w:textDirection w:val="lrTb"/>
            <w:noWrap w:val="false"/>
          </w:tcPr>
          <w:p>
            <w:pPr>
              <w:spacing w:line="360" w:lineRule="auto"/>
              <w:widowControl/>
              <w:rPr>
                <w:sz w:val="24"/>
                <w:szCs w:val="24"/>
              </w:rPr>
            </w:pPr>
            <w:r>
              <w:rPr>
                <w:rFonts w:hint="eastAsia"/>
                <w:sz w:val="24"/>
                <w:szCs w:val="24"/>
              </w:rPr>
              <w:t xml:space="preserve">项目名称：</w:t>
            </w:r>
            <w:r/>
          </w:p>
        </w:tc>
        <w:tc>
          <w:tcPr>
            <w:gridSpan w:val="2"/>
            <w:tcBorders>
              <w:top w:val="none" w:color="000000" w:sz="4" w:space="0"/>
              <w:left w:val="none" w:color="000000" w:sz="4" w:space="0"/>
              <w:bottom w:val="single" w:color="auto" w:sz="6" w:space="0"/>
              <w:right w:val="none" w:color="000000" w:sz="4" w:space="0"/>
            </w:tcBorders>
            <w:tcW w:w="2867" w:type="dxa"/>
            <w:vAlign w:val="center"/>
            <w:textDirection w:val="lrTb"/>
            <w:noWrap w:val="false"/>
          </w:tcPr>
          <w:p>
            <w:pPr>
              <w:spacing w:line="360" w:lineRule="auto"/>
              <w:widowControl/>
              <w:rPr>
                <w:sz w:val="24"/>
                <w:szCs w:val="24"/>
              </w:rPr>
            </w:pPr>
            <w:r>
              <w:rPr>
                <w:rFonts w:hint="eastAsia"/>
                <w:sz w:val="24"/>
                <w:szCs w:val="24"/>
              </w:rPr>
              <w:t xml:space="preserve">采购编号：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b/>
                <w:sz w:val="24"/>
                <w:szCs w:val="24"/>
              </w:rPr>
            </w:pPr>
            <w:r>
              <w:rPr>
                <w:rFonts w:hint="eastAsia"/>
                <w:b/>
                <w:sz w:val="24"/>
                <w:szCs w:val="24"/>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b/>
                <w:sz w:val="24"/>
                <w:szCs w:val="24"/>
              </w:rPr>
            </w:pPr>
            <w:r>
              <w:rPr>
                <w:rFonts w:hint="eastAsia"/>
                <w:b/>
                <w:sz w:val="24"/>
                <w:szCs w:val="24"/>
              </w:rPr>
              <w:t xml:space="preserve">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b/>
                <w:sz w:val="24"/>
                <w:szCs w:val="24"/>
              </w:rPr>
            </w:pPr>
            <w:r>
              <w:rPr>
                <w:rFonts w:hint="eastAsia"/>
                <w:b/>
                <w:sz w:val="24"/>
                <w:szCs w:val="24"/>
              </w:rPr>
              <w:t xml:space="preserve">招标文件要求的</w:t>
            </w:r>
            <w:r/>
          </w:p>
          <w:p>
            <w:pPr>
              <w:jc w:val="center"/>
              <w:spacing w:line="360" w:lineRule="auto"/>
              <w:widowControl/>
              <w:rPr>
                <w:b/>
                <w:sz w:val="24"/>
                <w:szCs w:val="24"/>
              </w:rPr>
            </w:pPr>
            <w:r>
              <w:rPr>
                <w:rFonts w:hint="eastAsia"/>
                <w:b/>
                <w:sz w:val="24"/>
                <w:szCs w:val="24"/>
              </w:rPr>
              <w:t xml:space="preserve">技术、服务条款</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b/>
                <w:sz w:val="24"/>
                <w:szCs w:val="24"/>
              </w:rPr>
            </w:pPr>
            <w:r>
              <w:rPr>
                <w:rFonts w:hint="eastAsia"/>
                <w:b/>
                <w:sz w:val="24"/>
                <w:szCs w:val="24"/>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b/>
                <w:sz w:val="24"/>
                <w:szCs w:val="24"/>
              </w:rPr>
            </w:pPr>
            <w:r>
              <w:rPr>
                <w:rFonts w:hint="eastAsia"/>
                <w:b/>
                <w:sz w:val="24"/>
                <w:szCs w:val="24"/>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sz w:val="24"/>
                <w:szCs w:val="24"/>
              </w:rPr>
            </w:pPr>
            <w:r>
              <w:rPr>
                <w:sz w:val="24"/>
                <w:szCs w:val="24"/>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sz w:val="24"/>
                <w:szCs w:val="24"/>
              </w:rPr>
            </w:pPr>
            <w:r>
              <w:rPr>
                <w:sz w:val="24"/>
                <w:szCs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sz w:val="24"/>
                <w:szCs w:val="24"/>
              </w:rPr>
            </w:pPr>
            <w:r>
              <w:rPr>
                <w:sz w:val="24"/>
                <w:szCs w:val="24"/>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sz w:val="24"/>
                <w:szCs w:val="24"/>
              </w:rPr>
            </w:pPr>
            <w:r>
              <w:rPr>
                <w:sz w:val="24"/>
                <w:szCs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sz w:val="24"/>
                <w:szCs w:val="24"/>
              </w:rPr>
            </w:pPr>
            <w:r>
              <w:rPr>
                <w:sz w:val="24"/>
                <w:szCs w:val="24"/>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sz w:val="24"/>
                <w:szCs w:val="24"/>
              </w:rPr>
            </w:pPr>
            <w:r>
              <w:rPr>
                <w:sz w:val="24"/>
                <w:szCs w:val="24"/>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sz w:val="24"/>
                <w:szCs w:val="24"/>
              </w:rPr>
            </w:pPr>
            <w:r>
              <w:rPr>
                <w:sz w:val="24"/>
                <w:szCs w:val="24"/>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sz w:val="24"/>
                <w:szCs w:val="24"/>
              </w:rPr>
            </w:pPr>
            <w:r>
              <w:rPr>
                <w:sz w:val="24"/>
                <w:szCs w:val="24"/>
              </w:rPr>
            </w:r>
            <w:r/>
          </w:p>
        </w:tc>
      </w:tr>
    </w:tbl>
    <w:p>
      <w:pPr>
        <w:ind w:firstLine="440"/>
        <w:rPr>
          <w:szCs w:val="21"/>
        </w:rPr>
      </w:pPr>
      <w:r>
        <w:rPr>
          <w:rFonts w:hint="eastAsia"/>
        </w:rPr>
        <w:t xml:space="preserve">注</w:t>
      </w:r>
      <w:r>
        <w:t xml:space="preserve">：</w:t>
      </w:r>
      <w:r>
        <w:rPr>
          <w:szCs w:val="21"/>
        </w:rPr>
        <w:t xml:space="preserve">1</w:t>
      </w:r>
      <w:r>
        <w:rPr>
          <w:rFonts w:hint="eastAsia"/>
          <w:szCs w:val="21"/>
        </w:rPr>
        <w:t xml:space="preserve">、供应商应按照</w:t>
      </w:r>
      <w:r>
        <w:rPr>
          <w:szCs w:val="21"/>
        </w:rPr>
        <w:t xml:space="preserve">招标文件第四章中的</w:t>
      </w:r>
      <w:r>
        <w:rPr>
          <w:rFonts w:hint="eastAsia"/>
          <w:szCs w:val="21"/>
        </w:rPr>
        <w:t xml:space="preserve">要求逐一说明投标产品和服务响应</w:t>
      </w:r>
      <w:r>
        <w:rPr>
          <w:rFonts w:hint="eastAsia"/>
          <w:szCs w:val="21"/>
        </w:rPr>
        <w:t xml:space="preserve">；</w:t>
      </w:r>
      <w:r>
        <w:rPr>
          <w:szCs w:val="21"/>
        </w:rPr>
        <w:t xml:space="preserve"> </w:t>
      </w:r>
      <w:r/>
    </w:p>
    <w:p>
      <w:pPr>
        <w:ind w:firstLine="880"/>
        <w:spacing w:line="240" w:lineRule="atLeast"/>
        <w:widowControl/>
        <w:rPr>
          <w:szCs w:val="21"/>
        </w:rPr>
      </w:pPr>
      <w:r>
        <w:rPr>
          <w:szCs w:val="21"/>
        </w:rPr>
        <w:t xml:space="preserve">2</w:t>
      </w:r>
      <w:r>
        <w:rPr>
          <w:rFonts w:hint="eastAsia"/>
          <w:szCs w:val="21"/>
        </w:rPr>
        <w:t xml:space="preserve">、如果行数不够，请自行增加。</w:t>
      </w:r>
      <w:r/>
    </w:p>
    <w:p>
      <w:pPr>
        <w:pStyle w:val="863"/>
        <w:ind w:left="0"/>
        <w:spacing w:before="223"/>
      </w:pPr>
      <w:r/>
      <w:r/>
    </w:p>
    <w:p>
      <w:pPr>
        <w:pStyle w:val="863"/>
        <w:spacing w:before="144"/>
      </w:pPr>
      <w:r>
        <w:rPr>
          <w:rFonts w:hint="eastAsia"/>
        </w:rPr>
        <w:t xml:space="preserve">投标人全称（公章）：</w:t>
      </w:r>
      <w:r>
        <w:t xml:space="preserve">  </w:t>
      </w:r>
      <w:r/>
    </w:p>
    <w:p>
      <w:pPr>
        <w:pStyle w:val="863"/>
        <w:spacing w:before="144"/>
      </w:pPr>
      <w:r>
        <w:rPr>
          <w:rFonts w:hint="eastAsia"/>
        </w:rPr>
        <w:t xml:space="preserve">授权代表签字：</w:t>
      </w:r>
      <w:r/>
    </w:p>
    <w:p>
      <w:pPr>
        <w:pStyle w:val="863"/>
        <w:spacing w:before="144"/>
      </w:pPr>
      <w:r>
        <w:rPr>
          <w:rFonts w:hint="eastAsia"/>
        </w:rPr>
        <w:t xml:space="preserve">日期：</w:t>
      </w:r>
      <w:r>
        <w:t xml:space="preserve"> </w:t>
      </w:r>
      <w:r/>
    </w:p>
    <w:p>
      <w:pPr>
        <w:pStyle w:val="863"/>
      </w:pPr>
      <w:r>
        <w:br w:type="page" w:clear="all"/>
      </w:r>
      <w:r/>
    </w:p>
    <w:p>
      <w:pPr>
        <w:pStyle w:val="863"/>
        <w:spacing w:before="144"/>
      </w:pPr>
      <w:r/>
      <w:r/>
    </w:p>
    <w:p>
      <w:pPr>
        <w:pStyle w:val="855"/>
        <w:jc w:val="center"/>
      </w:pPr>
      <w:r/>
      <w:bookmarkStart w:id="74" w:name="_Toc195871785"/>
      <w:r>
        <w:t xml:space="preserve">拟投入项目人员一览表</w:t>
      </w:r>
      <w:bookmarkEnd w:id="74"/>
      <w:r/>
      <w:r/>
    </w:p>
    <w:p>
      <w:pPr>
        <w:pStyle w:val="863"/>
        <w:ind w:left="0"/>
        <w:spacing w:before="12"/>
        <w:rPr>
          <w:b/>
          <w:sz w:val="10"/>
        </w:rPr>
      </w:pPr>
      <w:r>
        <w:rPr>
          <w:b/>
          <w:sz w:val="10"/>
        </w:rPr>
      </w:r>
      <w:r/>
    </w:p>
    <w:tbl>
      <w:tblPr>
        <w:tblStyle w:val="887"/>
        <w:tblW w:w="8351" w:type="dxa"/>
        <w:tblInd w:w="3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83"/>
        <w:gridCol w:w="1037"/>
        <w:gridCol w:w="1780"/>
        <w:gridCol w:w="1549"/>
        <w:gridCol w:w="3402"/>
      </w:tblGrid>
      <w:tr>
        <w:trPr>
          <w:trHeight w:val="1157"/>
        </w:trPr>
        <w:tc>
          <w:tcPr>
            <w:tcW w:w="583" w:type="dxa"/>
            <w:textDirection w:val="lrTb"/>
            <w:noWrap w:val="false"/>
          </w:tcPr>
          <w:p>
            <w:pPr>
              <w:pStyle w:val="889"/>
              <w:spacing w:before="9"/>
              <w:rPr>
                <w:b/>
                <w:sz w:val="20"/>
              </w:rPr>
            </w:pPr>
            <w:r>
              <w:rPr>
                <w:b/>
                <w:sz w:val="20"/>
              </w:rPr>
            </w:r>
            <w:r/>
          </w:p>
          <w:p>
            <w:pPr>
              <w:pStyle w:val="889"/>
              <w:ind w:left="108" w:right="222"/>
              <w:spacing w:line="249" w:lineRule="auto"/>
              <w:rPr>
                <w:b/>
                <w:sz w:val="24"/>
              </w:rPr>
            </w:pPr>
            <w:r>
              <w:rPr>
                <w:b/>
                <w:sz w:val="24"/>
              </w:rPr>
              <w:t xml:space="preserve">序号</w:t>
            </w:r>
            <w:r/>
          </w:p>
        </w:tc>
        <w:tc>
          <w:tcPr>
            <w:tcW w:w="1037" w:type="dxa"/>
            <w:textDirection w:val="lrTb"/>
            <w:noWrap w:val="false"/>
          </w:tcPr>
          <w:p>
            <w:pPr>
              <w:pStyle w:val="889"/>
              <w:spacing w:before="1"/>
              <w:rPr>
                <w:b/>
                <w:sz w:val="33"/>
              </w:rPr>
            </w:pPr>
            <w:r>
              <w:rPr>
                <w:b/>
                <w:sz w:val="33"/>
              </w:rPr>
            </w:r>
            <w:r/>
          </w:p>
          <w:p>
            <w:pPr>
              <w:pStyle w:val="889"/>
              <w:ind w:left="276"/>
              <w:rPr>
                <w:b/>
                <w:sz w:val="24"/>
              </w:rPr>
            </w:pPr>
            <w:r>
              <w:rPr>
                <w:b/>
                <w:sz w:val="24"/>
              </w:rPr>
              <w:t xml:space="preserve">姓名</w:t>
            </w:r>
            <w:r/>
          </w:p>
        </w:tc>
        <w:tc>
          <w:tcPr>
            <w:tcW w:w="1780" w:type="dxa"/>
            <w:textDirection w:val="lrTb"/>
            <w:noWrap w:val="false"/>
          </w:tcPr>
          <w:p>
            <w:pPr>
              <w:pStyle w:val="889"/>
              <w:spacing w:before="9"/>
              <w:rPr>
                <w:b/>
                <w:sz w:val="20"/>
              </w:rPr>
            </w:pPr>
            <w:r>
              <w:rPr>
                <w:b/>
                <w:sz w:val="20"/>
              </w:rPr>
            </w:r>
            <w:r/>
          </w:p>
          <w:p>
            <w:pPr>
              <w:pStyle w:val="889"/>
              <w:ind w:left="409" w:right="153" w:hanging="240"/>
              <w:spacing w:line="249" w:lineRule="auto"/>
              <w:rPr>
                <w:b/>
                <w:sz w:val="24"/>
              </w:rPr>
            </w:pPr>
            <w:r>
              <w:rPr>
                <w:b/>
                <w:sz w:val="24"/>
              </w:rPr>
              <w:t xml:space="preserve">在本项目中担任的职务</w:t>
            </w:r>
            <w:r/>
          </w:p>
        </w:tc>
        <w:tc>
          <w:tcPr>
            <w:tcW w:w="1549" w:type="dxa"/>
            <w:textDirection w:val="lrTb"/>
            <w:noWrap w:val="false"/>
          </w:tcPr>
          <w:p>
            <w:pPr>
              <w:pStyle w:val="889"/>
              <w:spacing w:before="1"/>
              <w:rPr>
                <w:b/>
                <w:sz w:val="33"/>
              </w:rPr>
            </w:pPr>
            <w:r>
              <w:rPr>
                <w:b/>
                <w:sz w:val="33"/>
              </w:rPr>
            </w:r>
            <w:r/>
          </w:p>
          <w:p>
            <w:pPr>
              <w:pStyle w:val="889"/>
              <w:ind w:left="239"/>
              <w:rPr>
                <w:b/>
                <w:sz w:val="24"/>
              </w:rPr>
            </w:pPr>
            <w:r>
              <w:rPr>
                <w:b/>
                <w:sz w:val="24"/>
              </w:rPr>
              <w:t xml:space="preserve">职称</w:t>
            </w:r>
            <w:r/>
          </w:p>
        </w:tc>
        <w:tc>
          <w:tcPr>
            <w:tcW w:w="3402" w:type="dxa"/>
            <w:textDirection w:val="lrTb"/>
            <w:noWrap w:val="false"/>
          </w:tcPr>
          <w:p>
            <w:pPr>
              <w:pStyle w:val="889"/>
              <w:spacing w:before="1"/>
              <w:rPr>
                <w:b/>
                <w:sz w:val="33"/>
              </w:rPr>
            </w:pPr>
            <w:r>
              <w:rPr>
                <w:b/>
                <w:sz w:val="33"/>
              </w:rPr>
            </w:r>
            <w:r/>
          </w:p>
          <w:p>
            <w:pPr>
              <w:pStyle w:val="889"/>
              <w:ind w:left="798"/>
              <w:rPr>
                <w:b/>
                <w:sz w:val="24"/>
              </w:rPr>
            </w:pPr>
            <w:r>
              <w:rPr>
                <w:b/>
                <w:sz w:val="24"/>
              </w:rPr>
              <w:t xml:space="preserve">身份证号码</w:t>
            </w:r>
            <w:r/>
          </w:p>
        </w:tc>
      </w:tr>
      <w:tr>
        <w:trPr>
          <w:trHeight w:val="584"/>
        </w:trPr>
        <w:tc>
          <w:tcPr>
            <w:tcW w:w="583" w:type="dxa"/>
            <w:vMerge w:val="restart"/>
            <w:textDirection w:val="lrTb"/>
            <w:noWrap w:val="false"/>
          </w:tcPr>
          <w:p>
            <w:pPr>
              <w:pStyle w:val="889"/>
              <w:spacing w:before="11"/>
              <w:rPr>
                <w:b/>
                <w:sz w:val="33"/>
              </w:rPr>
            </w:pPr>
            <w:r>
              <w:rPr>
                <w:b/>
                <w:sz w:val="33"/>
              </w:rPr>
            </w:r>
            <w:r/>
          </w:p>
          <w:p>
            <w:pPr>
              <w:pStyle w:val="889"/>
              <w:ind w:left="8"/>
              <w:jc w:val="center"/>
              <w:spacing w:before="1"/>
              <w:rPr>
                <w:sz w:val="24"/>
              </w:rPr>
            </w:pPr>
            <w:r>
              <w:rPr>
                <w:sz w:val="24"/>
              </w:rPr>
              <w:t xml:space="preserve">1</w:t>
            </w:r>
            <w:r/>
          </w:p>
        </w:tc>
        <w:tc>
          <w:tcPr>
            <w:tcW w:w="1037" w:type="dxa"/>
            <w:textDirection w:val="lrTb"/>
            <w:noWrap w:val="false"/>
          </w:tcPr>
          <w:p>
            <w:pPr>
              <w:pStyle w:val="889"/>
              <w:rPr>
                <w:rFonts w:ascii="Times New Roman"/>
              </w:rPr>
            </w:pPr>
            <w:r>
              <w:rPr>
                <w:rFonts w:ascii="Times New Roman"/>
              </w:rPr>
            </w:r>
            <w:r/>
          </w:p>
        </w:tc>
        <w:tc>
          <w:tcPr>
            <w:tcW w:w="1780" w:type="dxa"/>
            <w:textDirection w:val="lrTb"/>
            <w:noWrap w:val="false"/>
          </w:tcPr>
          <w:p>
            <w:pPr>
              <w:pStyle w:val="889"/>
              <w:rPr>
                <w:rFonts w:ascii="Times New Roman"/>
              </w:rPr>
            </w:pPr>
            <w:r>
              <w:rPr>
                <w:rFonts w:ascii="Times New Roman"/>
              </w:rPr>
            </w:r>
            <w:r/>
          </w:p>
        </w:tc>
        <w:tc>
          <w:tcPr>
            <w:tcW w:w="1549" w:type="dxa"/>
            <w:textDirection w:val="lrTb"/>
            <w:noWrap w:val="false"/>
          </w:tcPr>
          <w:p>
            <w:pPr>
              <w:pStyle w:val="889"/>
              <w:rPr>
                <w:rFonts w:ascii="Times New Roman"/>
              </w:rPr>
            </w:pPr>
            <w:r>
              <w:rPr>
                <w:rFonts w:ascii="Times New Roman"/>
              </w:rPr>
            </w:r>
            <w:r/>
          </w:p>
        </w:tc>
        <w:tc>
          <w:tcPr>
            <w:tcW w:w="3402" w:type="dxa"/>
            <w:textDirection w:val="lrTb"/>
            <w:noWrap w:val="false"/>
          </w:tcPr>
          <w:p>
            <w:pPr>
              <w:pStyle w:val="889"/>
              <w:rPr>
                <w:rFonts w:ascii="Times New Roman"/>
              </w:rPr>
            </w:pPr>
            <w:r>
              <w:rPr>
                <w:rFonts w:ascii="Times New Roman"/>
              </w:rPr>
            </w:r>
            <w:r/>
          </w:p>
        </w:tc>
      </w:tr>
      <w:tr>
        <w:trPr>
          <w:trHeight w:val="583"/>
        </w:trPr>
        <w:tc>
          <w:tcPr>
            <w:tcBorders>
              <w:top w:val="none" w:color="000000" w:sz="4" w:space="0"/>
            </w:tcBorders>
            <w:tcW w:w="583" w:type="dxa"/>
            <w:vMerge w:val="continue"/>
            <w:textDirection w:val="lrTb"/>
            <w:noWrap w:val="false"/>
          </w:tcPr>
          <w:p>
            <w:pPr>
              <w:rPr>
                <w:sz w:val="2"/>
                <w:szCs w:val="2"/>
              </w:rPr>
            </w:pPr>
            <w:r>
              <w:rPr>
                <w:sz w:val="2"/>
                <w:szCs w:val="2"/>
              </w:rPr>
            </w:r>
            <w:r/>
          </w:p>
        </w:tc>
        <w:tc>
          <w:tcPr>
            <w:tcW w:w="1037" w:type="dxa"/>
            <w:textDirection w:val="lrTb"/>
            <w:noWrap w:val="false"/>
          </w:tcPr>
          <w:p>
            <w:pPr>
              <w:pStyle w:val="889"/>
              <w:rPr>
                <w:rFonts w:ascii="Times New Roman"/>
              </w:rPr>
            </w:pPr>
            <w:r>
              <w:rPr>
                <w:rFonts w:ascii="Times New Roman"/>
              </w:rPr>
            </w:r>
            <w:r/>
          </w:p>
        </w:tc>
        <w:tc>
          <w:tcPr>
            <w:tcW w:w="1780" w:type="dxa"/>
            <w:textDirection w:val="lrTb"/>
            <w:noWrap w:val="false"/>
          </w:tcPr>
          <w:p>
            <w:pPr>
              <w:pStyle w:val="889"/>
              <w:ind w:left="526"/>
              <w:spacing w:before="138"/>
              <w:rPr>
                <w:sz w:val="24"/>
              </w:rPr>
            </w:pPr>
            <w:r>
              <w:rPr>
                <w:sz w:val="24"/>
              </w:rPr>
              <w:t xml:space="preserve">……</w:t>
            </w:r>
            <w:r/>
          </w:p>
        </w:tc>
        <w:tc>
          <w:tcPr>
            <w:tcW w:w="1549" w:type="dxa"/>
            <w:textDirection w:val="lrTb"/>
            <w:noWrap w:val="false"/>
          </w:tcPr>
          <w:p>
            <w:pPr>
              <w:pStyle w:val="889"/>
              <w:rPr>
                <w:rFonts w:ascii="Times New Roman"/>
              </w:rPr>
            </w:pPr>
            <w:r>
              <w:rPr>
                <w:rFonts w:ascii="Times New Roman"/>
              </w:rPr>
            </w:r>
            <w:r/>
          </w:p>
        </w:tc>
        <w:tc>
          <w:tcPr>
            <w:tcW w:w="3402" w:type="dxa"/>
            <w:textDirection w:val="lrTb"/>
            <w:noWrap w:val="false"/>
          </w:tcPr>
          <w:p>
            <w:pPr>
              <w:pStyle w:val="889"/>
              <w:rPr>
                <w:rFonts w:ascii="Times New Roman"/>
              </w:rPr>
            </w:pPr>
            <w:r>
              <w:rPr>
                <w:rFonts w:ascii="Times New Roman"/>
              </w:rPr>
            </w:r>
            <w:r/>
          </w:p>
        </w:tc>
      </w:tr>
      <w:tr>
        <w:trPr>
          <w:trHeight w:val="584"/>
        </w:trPr>
        <w:tc>
          <w:tcPr>
            <w:tcW w:w="583" w:type="dxa"/>
            <w:vMerge w:val="restart"/>
            <w:textDirection w:val="lrTb"/>
            <w:noWrap w:val="false"/>
          </w:tcPr>
          <w:p>
            <w:pPr>
              <w:pStyle w:val="889"/>
              <w:spacing w:before="11"/>
              <w:rPr>
                <w:b/>
                <w:sz w:val="33"/>
              </w:rPr>
            </w:pPr>
            <w:r>
              <w:rPr>
                <w:b/>
                <w:sz w:val="33"/>
              </w:rPr>
            </w:r>
            <w:r/>
          </w:p>
          <w:p>
            <w:pPr>
              <w:pStyle w:val="889"/>
              <w:ind w:left="8"/>
              <w:jc w:val="center"/>
              <w:spacing w:before="1"/>
              <w:rPr>
                <w:sz w:val="24"/>
              </w:rPr>
            </w:pPr>
            <w:r>
              <w:rPr>
                <w:sz w:val="24"/>
              </w:rPr>
              <w:t xml:space="preserve">2</w:t>
            </w:r>
            <w:r/>
          </w:p>
        </w:tc>
        <w:tc>
          <w:tcPr>
            <w:tcW w:w="1037" w:type="dxa"/>
            <w:textDirection w:val="lrTb"/>
            <w:noWrap w:val="false"/>
          </w:tcPr>
          <w:p>
            <w:pPr>
              <w:pStyle w:val="889"/>
              <w:rPr>
                <w:rFonts w:ascii="Times New Roman"/>
              </w:rPr>
            </w:pPr>
            <w:r>
              <w:rPr>
                <w:rFonts w:ascii="Times New Roman"/>
              </w:rPr>
            </w:r>
            <w:r/>
          </w:p>
        </w:tc>
        <w:tc>
          <w:tcPr>
            <w:tcW w:w="1780" w:type="dxa"/>
            <w:textDirection w:val="lrTb"/>
            <w:noWrap w:val="false"/>
          </w:tcPr>
          <w:p>
            <w:pPr>
              <w:pStyle w:val="889"/>
              <w:rPr>
                <w:rFonts w:ascii="Times New Roman"/>
              </w:rPr>
            </w:pPr>
            <w:r>
              <w:rPr>
                <w:rFonts w:ascii="Times New Roman"/>
              </w:rPr>
            </w:r>
            <w:r/>
          </w:p>
        </w:tc>
        <w:tc>
          <w:tcPr>
            <w:tcW w:w="1549" w:type="dxa"/>
            <w:textDirection w:val="lrTb"/>
            <w:noWrap w:val="false"/>
          </w:tcPr>
          <w:p>
            <w:pPr>
              <w:pStyle w:val="889"/>
              <w:rPr>
                <w:rFonts w:ascii="Times New Roman"/>
              </w:rPr>
            </w:pPr>
            <w:r>
              <w:rPr>
                <w:rFonts w:ascii="Times New Roman"/>
              </w:rPr>
            </w:r>
            <w:r/>
          </w:p>
        </w:tc>
        <w:tc>
          <w:tcPr>
            <w:tcW w:w="3402" w:type="dxa"/>
            <w:textDirection w:val="lrTb"/>
            <w:noWrap w:val="false"/>
          </w:tcPr>
          <w:p>
            <w:pPr>
              <w:pStyle w:val="889"/>
              <w:rPr>
                <w:rFonts w:ascii="Times New Roman"/>
              </w:rPr>
            </w:pPr>
            <w:r>
              <w:rPr>
                <w:rFonts w:ascii="Times New Roman"/>
              </w:rPr>
            </w:r>
            <w:r/>
          </w:p>
        </w:tc>
      </w:tr>
      <w:tr>
        <w:trPr>
          <w:trHeight w:val="584"/>
        </w:trPr>
        <w:tc>
          <w:tcPr>
            <w:tcBorders>
              <w:top w:val="none" w:color="000000" w:sz="4" w:space="0"/>
            </w:tcBorders>
            <w:tcW w:w="583" w:type="dxa"/>
            <w:vMerge w:val="continue"/>
            <w:textDirection w:val="lrTb"/>
            <w:noWrap w:val="false"/>
          </w:tcPr>
          <w:p>
            <w:pPr>
              <w:rPr>
                <w:sz w:val="2"/>
                <w:szCs w:val="2"/>
              </w:rPr>
            </w:pPr>
            <w:r>
              <w:rPr>
                <w:sz w:val="2"/>
                <w:szCs w:val="2"/>
              </w:rPr>
            </w:r>
            <w:r/>
          </w:p>
        </w:tc>
        <w:tc>
          <w:tcPr>
            <w:tcW w:w="1037" w:type="dxa"/>
            <w:textDirection w:val="lrTb"/>
            <w:noWrap w:val="false"/>
          </w:tcPr>
          <w:p>
            <w:pPr>
              <w:pStyle w:val="889"/>
              <w:rPr>
                <w:rFonts w:ascii="Times New Roman"/>
              </w:rPr>
            </w:pPr>
            <w:r>
              <w:rPr>
                <w:rFonts w:ascii="Times New Roman"/>
              </w:rPr>
            </w:r>
            <w:r/>
          </w:p>
        </w:tc>
        <w:tc>
          <w:tcPr>
            <w:tcW w:w="1780" w:type="dxa"/>
            <w:textDirection w:val="lrTb"/>
            <w:noWrap w:val="false"/>
          </w:tcPr>
          <w:p>
            <w:pPr>
              <w:pStyle w:val="889"/>
              <w:ind w:left="526"/>
              <w:spacing w:before="138"/>
              <w:rPr>
                <w:sz w:val="24"/>
              </w:rPr>
            </w:pPr>
            <w:r>
              <w:rPr>
                <w:sz w:val="24"/>
              </w:rPr>
              <w:t xml:space="preserve">……</w:t>
            </w:r>
            <w:r/>
          </w:p>
        </w:tc>
        <w:tc>
          <w:tcPr>
            <w:tcW w:w="1549" w:type="dxa"/>
            <w:textDirection w:val="lrTb"/>
            <w:noWrap w:val="false"/>
          </w:tcPr>
          <w:p>
            <w:pPr>
              <w:pStyle w:val="889"/>
              <w:rPr>
                <w:rFonts w:ascii="Times New Roman"/>
              </w:rPr>
            </w:pPr>
            <w:r>
              <w:rPr>
                <w:rFonts w:ascii="Times New Roman"/>
              </w:rPr>
            </w:r>
            <w:r/>
          </w:p>
        </w:tc>
        <w:tc>
          <w:tcPr>
            <w:tcW w:w="3402" w:type="dxa"/>
            <w:textDirection w:val="lrTb"/>
            <w:noWrap w:val="false"/>
          </w:tcPr>
          <w:p>
            <w:pPr>
              <w:pStyle w:val="889"/>
              <w:rPr>
                <w:rFonts w:ascii="Times New Roman"/>
              </w:rPr>
            </w:pPr>
            <w:r>
              <w:rPr>
                <w:rFonts w:ascii="Times New Roman"/>
              </w:rPr>
            </w:r>
            <w:r/>
          </w:p>
        </w:tc>
      </w:tr>
      <w:tr>
        <w:trPr>
          <w:trHeight w:val="583"/>
        </w:trPr>
        <w:tc>
          <w:tcPr>
            <w:tcW w:w="583" w:type="dxa"/>
            <w:vMerge w:val="restart"/>
            <w:textDirection w:val="lrTb"/>
            <w:noWrap w:val="false"/>
          </w:tcPr>
          <w:p>
            <w:pPr>
              <w:pStyle w:val="889"/>
              <w:spacing w:before="11"/>
              <w:rPr>
                <w:b/>
                <w:sz w:val="33"/>
              </w:rPr>
            </w:pPr>
            <w:r>
              <w:rPr>
                <w:b/>
                <w:sz w:val="33"/>
              </w:rPr>
            </w:r>
            <w:r/>
          </w:p>
          <w:p>
            <w:pPr>
              <w:pStyle w:val="889"/>
              <w:ind w:left="8"/>
              <w:jc w:val="center"/>
              <w:spacing w:before="1"/>
              <w:rPr>
                <w:sz w:val="24"/>
              </w:rPr>
            </w:pPr>
            <w:r>
              <w:rPr>
                <w:sz w:val="24"/>
              </w:rPr>
              <w:t xml:space="preserve">3</w:t>
            </w:r>
            <w:r/>
          </w:p>
        </w:tc>
        <w:tc>
          <w:tcPr>
            <w:tcW w:w="1037" w:type="dxa"/>
            <w:textDirection w:val="lrTb"/>
            <w:noWrap w:val="false"/>
          </w:tcPr>
          <w:p>
            <w:pPr>
              <w:pStyle w:val="889"/>
              <w:rPr>
                <w:rFonts w:ascii="Times New Roman"/>
              </w:rPr>
            </w:pPr>
            <w:r>
              <w:rPr>
                <w:rFonts w:ascii="Times New Roman"/>
              </w:rPr>
            </w:r>
            <w:r/>
          </w:p>
        </w:tc>
        <w:tc>
          <w:tcPr>
            <w:tcW w:w="1780" w:type="dxa"/>
            <w:textDirection w:val="lrTb"/>
            <w:noWrap w:val="false"/>
          </w:tcPr>
          <w:p>
            <w:pPr>
              <w:pStyle w:val="889"/>
              <w:rPr>
                <w:rFonts w:ascii="Times New Roman"/>
              </w:rPr>
            </w:pPr>
            <w:r>
              <w:rPr>
                <w:rFonts w:ascii="Times New Roman"/>
              </w:rPr>
            </w:r>
            <w:r/>
          </w:p>
        </w:tc>
        <w:tc>
          <w:tcPr>
            <w:tcW w:w="1549" w:type="dxa"/>
            <w:textDirection w:val="lrTb"/>
            <w:noWrap w:val="false"/>
          </w:tcPr>
          <w:p>
            <w:pPr>
              <w:pStyle w:val="889"/>
              <w:rPr>
                <w:rFonts w:ascii="Times New Roman"/>
              </w:rPr>
            </w:pPr>
            <w:r>
              <w:rPr>
                <w:rFonts w:ascii="Times New Roman"/>
              </w:rPr>
            </w:r>
            <w:r/>
          </w:p>
        </w:tc>
        <w:tc>
          <w:tcPr>
            <w:tcW w:w="3402" w:type="dxa"/>
            <w:textDirection w:val="lrTb"/>
            <w:noWrap w:val="false"/>
          </w:tcPr>
          <w:p>
            <w:pPr>
              <w:pStyle w:val="889"/>
              <w:rPr>
                <w:rFonts w:ascii="Times New Roman"/>
              </w:rPr>
            </w:pPr>
            <w:r>
              <w:rPr>
                <w:rFonts w:ascii="Times New Roman"/>
              </w:rPr>
            </w:r>
            <w:r/>
          </w:p>
        </w:tc>
      </w:tr>
      <w:tr>
        <w:trPr>
          <w:trHeight w:val="583"/>
        </w:trPr>
        <w:tc>
          <w:tcPr>
            <w:tcBorders>
              <w:top w:val="none" w:color="000000" w:sz="4" w:space="0"/>
            </w:tcBorders>
            <w:tcW w:w="583" w:type="dxa"/>
            <w:vMerge w:val="continue"/>
            <w:textDirection w:val="lrTb"/>
            <w:noWrap w:val="false"/>
          </w:tcPr>
          <w:p>
            <w:pPr>
              <w:rPr>
                <w:sz w:val="2"/>
                <w:szCs w:val="2"/>
              </w:rPr>
            </w:pPr>
            <w:r>
              <w:rPr>
                <w:sz w:val="2"/>
                <w:szCs w:val="2"/>
              </w:rPr>
            </w:r>
            <w:r/>
          </w:p>
        </w:tc>
        <w:tc>
          <w:tcPr>
            <w:tcW w:w="1037" w:type="dxa"/>
            <w:textDirection w:val="lrTb"/>
            <w:noWrap w:val="false"/>
          </w:tcPr>
          <w:p>
            <w:pPr>
              <w:pStyle w:val="889"/>
              <w:rPr>
                <w:rFonts w:ascii="Times New Roman"/>
              </w:rPr>
            </w:pPr>
            <w:r>
              <w:rPr>
                <w:rFonts w:ascii="Times New Roman"/>
              </w:rPr>
            </w:r>
            <w:r/>
          </w:p>
        </w:tc>
        <w:tc>
          <w:tcPr>
            <w:tcW w:w="1780" w:type="dxa"/>
            <w:textDirection w:val="lrTb"/>
            <w:noWrap w:val="false"/>
          </w:tcPr>
          <w:p>
            <w:pPr>
              <w:pStyle w:val="889"/>
              <w:ind w:left="526"/>
              <w:spacing w:before="138"/>
              <w:rPr>
                <w:sz w:val="24"/>
              </w:rPr>
            </w:pPr>
            <w:r>
              <w:rPr>
                <w:sz w:val="24"/>
              </w:rPr>
              <w:t xml:space="preserve">……</w:t>
            </w:r>
            <w:r/>
          </w:p>
        </w:tc>
        <w:tc>
          <w:tcPr>
            <w:tcW w:w="1549" w:type="dxa"/>
            <w:textDirection w:val="lrTb"/>
            <w:noWrap w:val="false"/>
          </w:tcPr>
          <w:p>
            <w:pPr>
              <w:pStyle w:val="889"/>
              <w:rPr>
                <w:rFonts w:ascii="Times New Roman"/>
              </w:rPr>
            </w:pPr>
            <w:r>
              <w:rPr>
                <w:rFonts w:ascii="Times New Roman"/>
              </w:rPr>
            </w:r>
            <w:r/>
          </w:p>
        </w:tc>
        <w:tc>
          <w:tcPr>
            <w:tcW w:w="3402" w:type="dxa"/>
            <w:textDirection w:val="lrTb"/>
            <w:noWrap w:val="false"/>
          </w:tcPr>
          <w:p>
            <w:pPr>
              <w:pStyle w:val="889"/>
              <w:rPr>
                <w:rFonts w:ascii="Times New Roman"/>
              </w:rPr>
            </w:pPr>
            <w:r>
              <w:rPr>
                <w:rFonts w:ascii="Times New Roman"/>
              </w:rPr>
            </w:r>
            <w:r/>
          </w:p>
        </w:tc>
      </w:tr>
    </w:tbl>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widowControl/>
        <w:rPr>
          <w:sz w:val="24"/>
          <w:szCs w:val="24"/>
        </w:rPr>
      </w:pPr>
      <w:r>
        <w:br w:type="page" w:clear="all"/>
      </w:r>
      <w:r/>
    </w:p>
    <w:p>
      <w:pPr>
        <w:pStyle w:val="863"/>
      </w:pPr>
      <w:r/>
      <w:r/>
    </w:p>
    <w:p>
      <w:pPr>
        <w:pStyle w:val="855"/>
        <w:jc w:val="center"/>
      </w:pPr>
      <w:r/>
      <w:bookmarkStart w:id="75" w:name="_Toc195871786"/>
      <w:r>
        <w:rPr>
          <w:rFonts w:hint="eastAsia"/>
        </w:rPr>
        <w:t xml:space="preserve">实施方案</w:t>
      </w:r>
      <w:bookmarkEnd w:id="75"/>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widowControl/>
        <w:rPr>
          <w:sz w:val="24"/>
          <w:szCs w:val="24"/>
        </w:rPr>
      </w:pPr>
      <w:r>
        <w:br w:type="page" w:clear="all"/>
      </w:r>
      <w:r/>
    </w:p>
    <w:p>
      <w:pPr>
        <w:pStyle w:val="863"/>
      </w:pPr>
      <w:r/>
      <w:r/>
    </w:p>
    <w:p>
      <w:pPr>
        <w:pStyle w:val="855"/>
        <w:ind w:right="1188"/>
        <w:jc w:val="center"/>
        <w:spacing w:before="55"/>
      </w:pPr>
      <w:r/>
      <w:bookmarkStart w:id="76" w:name="_Toc195871787"/>
      <w:r>
        <w:rPr>
          <w:rFonts w:hint="eastAsia"/>
        </w:rPr>
        <w:t xml:space="preserve">相关业绩案例一览表</w:t>
      </w:r>
      <w:bookmarkEnd w:id="76"/>
      <w:r/>
      <w:r/>
    </w:p>
    <w:p>
      <w:pPr>
        <w:ind w:right="1307"/>
        <w:jc w:val="center"/>
        <w:spacing w:line="288" w:lineRule="auto"/>
        <w:tabs>
          <w:tab w:val="left" w:pos="336" w:leader="none"/>
        </w:tabs>
        <w:rPr>
          <w:sz w:val="21"/>
        </w:rPr>
      </w:pPr>
      <w:r>
        <w:rPr>
          <w:sz w:val="21"/>
        </w:rPr>
      </w:r>
      <w:r/>
    </w:p>
    <w:p>
      <w:pPr>
        <w:ind w:right="1307" w:firstLine="105"/>
        <w:spacing w:line="288" w:lineRule="auto"/>
        <w:tabs>
          <w:tab w:val="left" w:pos="336" w:leader="none"/>
        </w:tabs>
        <w:rPr>
          <w:sz w:val="21"/>
        </w:rPr>
      </w:pPr>
      <w:r>
        <w:rPr>
          <w:rFonts w:hint="eastAsia"/>
          <w:sz w:val="21"/>
        </w:rPr>
        <w:t xml:space="preserve">招标编号：</w:t>
      </w:r>
      <w:r/>
    </w:p>
    <w:p>
      <w:pPr>
        <w:ind w:right="1307"/>
        <w:spacing w:line="288" w:lineRule="auto"/>
        <w:tabs>
          <w:tab w:val="left" w:pos="336" w:leader="none"/>
        </w:tabs>
        <w:rPr>
          <w:sz w:val="21"/>
        </w:rPr>
      </w:pPr>
      <w:r>
        <w:rPr>
          <w:sz w:val="21"/>
        </w:rPr>
      </w:r>
      <w:r/>
    </w:p>
    <w:tbl>
      <w:tblPr>
        <w:tblStyle w:val="887"/>
        <w:tblW w:w="8641" w:type="dxa"/>
        <w:tblInd w:w="1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1134"/>
        <w:gridCol w:w="2984"/>
        <w:gridCol w:w="1197"/>
        <w:gridCol w:w="1730"/>
        <w:gridCol w:w="1596"/>
      </w:tblGrid>
      <w:tr>
        <w:trPr>
          <w:trHeight w:val="498"/>
        </w:trPr>
        <w:tc>
          <w:tcPr>
            <w:tcW w:w="1134" w:type="dxa"/>
            <w:textDirection w:val="lrTb"/>
            <w:noWrap w:val="false"/>
          </w:tcPr>
          <w:p>
            <w:pPr>
              <w:pStyle w:val="889"/>
              <w:ind w:left="354"/>
              <w:spacing w:before="46"/>
              <w:rPr>
                <w:sz w:val="21"/>
              </w:rPr>
            </w:pPr>
            <w:r>
              <w:rPr>
                <w:sz w:val="21"/>
              </w:rPr>
              <w:t xml:space="preserve">年度</w:t>
            </w:r>
            <w:r/>
          </w:p>
        </w:tc>
        <w:tc>
          <w:tcPr>
            <w:tcW w:w="2984" w:type="dxa"/>
            <w:textDirection w:val="lrTb"/>
            <w:noWrap w:val="false"/>
          </w:tcPr>
          <w:p>
            <w:pPr>
              <w:pStyle w:val="889"/>
              <w:ind w:left="170"/>
              <w:spacing w:before="46"/>
              <w:rPr>
                <w:sz w:val="21"/>
              </w:rPr>
            </w:pPr>
            <w:r>
              <w:rPr>
                <w:sz w:val="21"/>
              </w:rPr>
              <w:t xml:space="preserve">项目或用户名称</w:t>
            </w:r>
            <w:r/>
          </w:p>
        </w:tc>
        <w:tc>
          <w:tcPr>
            <w:tcW w:w="1197" w:type="dxa"/>
            <w:textDirection w:val="lrTb"/>
            <w:noWrap w:val="false"/>
          </w:tcPr>
          <w:p>
            <w:pPr>
              <w:pStyle w:val="889"/>
              <w:ind w:left="177"/>
              <w:spacing w:before="46"/>
              <w:rPr>
                <w:sz w:val="21"/>
              </w:rPr>
            </w:pPr>
            <w:r>
              <w:rPr>
                <w:sz w:val="21"/>
              </w:rPr>
              <w:t xml:space="preserve">合同金额</w:t>
            </w:r>
            <w:r/>
          </w:p>
        </w:tc>
        <w:tc>
          <w:tcPr>
            <w:tcW w:w="1730" w:type="dxa"/>
            <w:textDirection w:val="lrTb"/>
            <w:noWrap w:val="false"/>
          </w:tcPr>
          <w:p>
            <w:pPr>
              <w:pStyle w:val="889"/>
              <w:ind w:left="444"/>
              <w:spacing w:before="46"/>
              <w:rPr>
                <w:sz w:val="21"/>
              </w:rPr>
            </w:pPr>
            <w:r>
              <w:rPr>
                <w:sz w:val="21"/>
              </w:rPr>
              <w:t xml:space="preserve">实施时间</w:t>
            </w:r>
            <w:r/>
          </w:p>
        </w:tc>
        <w:tc>
          <w:tcPr>
            <w:tcW w:w="1596" w:type="dxa"/>
            <w:textDirection w:val="lrTb"/>
            <w:noWrap w:val="false"/>
          </w:tcPr>
          <w:p>
            <w:pPr>
              <w:pStyle w:val="889"/>
              <w:ind w:left="569" w:right="551"/>
              <w:jc w:val="center"/>
              <w:spacing w:before="46"/>
              <w:rPr>
                <w:sz w:val="21"/>
              </w:rPr>
            </w:pPr>
            <w:r>
              <w:rPr>
                <w:sz w:val="21"/>
              </w:rPr>
              <w:t xml:space="preserve">备注</w:t>
            </w:r>
            <w:r/>
          </w:p>
        </w:tc>
      </w:tr>
      <w:tr>
        <w:trPr>
          <w:trHeight w:val="409"/>
        </w:trPr>
        <w:tc>
          <w:tcPr>
            <w:tcW w:w="1134" w:type="dxa"/>
            <w:textDirection w:val="lrTb"/>
            <w:noWrap w:val="false"/>
          </w:tcPr>
          <w:p>
            <w:pPr>
              <w:pStyle w:val="889"/>
              <w:rPr>
                <w:rFonts w:ascii="Times New Roman"/>
                <w:sz w:val="20"/>
              </w:rPr>
            </w:pPr>
            <w:r>
              <w:rPr>
                <w:rFonts w:ascii="Times New Roman"/>
                <w:sz w:val="20"/>
              </w:rPr>
            </w:r>
            <w:r/>
          </w:p>
        </w:tc>
        <w:tc>
          <w:tcPr>
            <w:tcW w:w="2984" w:type="dxa"/>
            <w:textDirection w:val="lrTb"/>
            <w:noWrap w:val="false"/>
          </w:tcPr>
          <w:p>
            <w:pPr>
              <w:pStyle w:val="889"/>
              <w:rPr>
                <w:rFonts w:ascii="Times New Roman"/>
                <w:sz w:val="20"/>
              </w:rPr>
            </w:pPr>
            <w:r>
              <w:rPr>
                <w:rFonts w:ascii="Times New Roman"/>
                <w:sz w:val="20"/>
              </w:rPr>
            </w:r>
            <w:r/>
          </w:p>
        </w:tc>
        <w:tc>
          <w:tcPr>
            <w:tcW w:w="1197" w:type="dxa"/>
            <w:textDirection w:val="lrTb"/>
            <w:noWrap w:val="false"/>
          </w:tcPr>
          <w:p>
            <w:pPr>
              <w:pStyle w:val="889"/>
              <w:rPr>
                <w:rFonts w:ascii="Times New Roman"/>
                <w:sz w:val="20"/>
              </w:rPr>
            </w:pPr>
            <w:r>
              <w:rPr>
                <w:rFonts w:ascii="Times New Roman"/>
                <w:sz w:val="20"/>
              </w:rPr>
            </w:r>
            <w:r/>
          </w:p>
        </w:tc>
        <w:tc>
          <w:tcPr>
            <w:tcW w:w="1730" w:type="dxa"/>
            <w:textDirection w:val="lrTb"/>
            <w:noWrap w:val="false"/>
          </w:tcPr>
          <w:p>
            <w:pPr>
              <w:pStyle w:val="889"/>
              <w:rPr>
                <w:rFonts w:ascii="Times New Roman"/>
                <w:sz w:val="20"/>
              </w:rPr>
            </w:pPr>
            <w:r>
              <w:rPr>
                <w:rFonts w:ascii="Times New Roman"/>
                <w:sz w:val="20"/>
              </w:rPr>
            </w:r>
            <w:r/>
          </w:p>
        </w:tc>
        <w:tc>
          <w:tcPr>
            <w:tcW w:w="1596" w:type="dxa"/>
            <w:textDirection w:val="lrTb"/>
            <w:noWrap w:val="false"/>
          </w:tcPr>
          <w:p>
            <w:pPr>
              <w:pStyle w:val="889"/>
              <w:rPr>
                <w:rFonts w:ascii="Times New Roman"/>
                <w:sz w:val="20"/>
              </w:rPr>
            </w:pPr>
            <w:r>
              <w:rPr>
                <w:rFonts w:ascii="Times New Roman"/>
                <w:sz w:val="20"/>
              </w:rPr>
            </w:r>
            <w:r/>
          </w:p>
        </w:tc>
      </w:tr>
      <w:tr>
        <w:trPr>
          <w:trHeight w:val="407"/>
        </w:trPr>
        <w:tc>
          <w:tcPr>
            <w:tcW w:w="1134" w:type="dxa"/>
            <w:textDirection w:val="lrTb"/>
            <w:noWrap w:val="false"/>
          </w:tcPr>
          <w:p>
            <w:pPr>
              <w:pStyle w:val="889"/>
              <w:rPr>
                <w:rFonts w:ascii="Times New Roman"/>
                <w:sz w:val="20"/>
              </w:rPr>
            </w:pPr>
            <w:r>
              <w:rPr>
                <w:rFonts w:ascii="Times New Roman"/>
                <w:sz w:val="20"/>
              </w:rPr>
            </w:r>
            <w:r/>
          </w:p>
        </w:tc>
        <w:tc>
          <w:tcPr>
            <w:tcW w:w="2984" w:type="dxa"/>
            <w:textDirection w:val="lrTb"/>
            <w:noWrap w:val="false"/>
          </w:tcPr>
          <w:p>
            <w:pPr>
              <w:pStyle w:val="889"/>
              <w:rPr>
                <w:rFonts w:ascii="Times New Roman"/>
                <w:sz w:val="20"/>
              </w:rPr>
            </w:pPr>
            <w:r>
              <w:rPr>
                <w:rFonts w:ascii="Times New Roman"/>
                <w:sz w:val="20"/>
              </w:rPr>
            </w:r>
            <w:r/>
          </w:p>
        </w:tc>
        <w:tc>
          <w:tcPr>
            <w:tcW w:w="1197" w:type="dxa"/>
            <w:textDirection w:val="lrTb"/>
            <w:noWrap w:val="false"/>
          </w:tcPr>
          <w:p>
            <w:pPr>
              <w:pStyle w:val="889"/>
              <w:rPr>
                <w:rFonts w:ascii="Times New Roman"/>
                <w:sz w:val="20"/>
              </w:rPr>
            </w:pPr>
            <w:r>
              <w:rPr>
                <w:rFonts w:ascii="Times New Roman"/>
                <w:sz w:val="20"/>
              </w:rPr>
            </w:r>
            <w:r/>
          </w:p>
        </w:tc>
        <w:tc>
          <w:tcPr>
            <w:tcW w:w="1730" w:type="dxa"/>
            <w:textDirection w:val="lrTb"/>
            <w:noWrap w:val="false"/>
          </w:tcPr>
          <w:p>
            <w:pPr>
              <w:pStyle w:val="889"/>
              <w:rPr>
                <w:rFonts w:ascii="Times New Roman"/>
                <w:sz w:val="20"/>
              </w:rPr>
            </w:pPr>
            <w:r>
              <w:rPr>
                <w:rFonts w:ascii="Times New Roman"/>
                <w:sz w:val="20"/>
              </w:rPr>
            </w:r>
            <w:r/>
          </w:p>
        </w:tc>
        <w:tc>
          <w:tcPr>
            <w:tcW w:w="1596" w:type="dxa"/>
            <w:textDirection w:val="lrTb"/>
            <w:noWrap w:val="false"/>
          </w:tcPr>
          <w:p>
            <w:pPr>
              <w:pStyle w:val="889"/>
              <w:rPr>
                <w:rFonts w:ascii="Times New Roman"/>
                <w:sz w:val="20"/>
              </w:rPr>
            </w:pPr>
            <w:r>
              <w:rPr>
                <w:rFonts w:ascii="Times New Roman"/>
                <w:sz w:val="20"/>
              </w:rPr>
            </w:r>
            <w:r/>
          </w:p>
        </w:tc>
      </w:tr>
      <w:tr>
        <w:trPr>
          <w:trHeight w:val="409"/>
        </w:trPr>
        <w:tc>
          <w:tcPr>
            <w:tcW w:w="1134" w:type="dxa"/>
            <w:textDirection w:val="lrTb"/>
            <w:noWrap w:val="false"/>
          </w:tcPr>
          <w:p>
            <w:pPr>
              <w:pStyle w:val="889"/>
              <w:rPr>
                <w:rFonts w:ascii="Times New Roman"/>
                <w:sz w:val="20"/>
              </w:rPr>
            </w:pPr>
            <w:r>
              <w:rPr>
                <w:rFonts w:ascii="Times New Roman"/>
                <w:sz w:val="20"/>
              </w:rPr>
            </w:r>
            <w:r/>
          </w:p>
        </w:tc>
        <w:tc>
          <w:tcPr>
            <w:tcW w:w="2984" w:type="dxa"/>
            <w:textDirection w:val="lrTb"/>
            <w:noWrap w:val="false"/>
          </w:tcPr>
          <w:p>
            <w:pPr>
              <w:pStyle w:val="889"/>
              <w:rPr>
                <w:rFonts w:ascii="Times New Roman"/>
                <w:sz w:val="20"/>
              </w:rPr>
            </w:pPr>
            <w:r>
              <w:rPr>
                <w:rFonts w:ascii="Times New Roman"/>
                <w:sz w:val="20"/>
              </w:rPr>
            </w:r>
            <w:r/>
          </w:p>
        </w:tc>
        <w:tc>
          <w:tcPr>
            <w:tcW w:w="1197" w:type="dxa"/>
            <w:textDirection w:val="lrTb"/>
            <w:noWrap w:val="false"/>
          </w:tcPr>
          <w:p>
            <w:pPr>
              <w:pStyle w:val="889"/>
              <w:rPr>
                <w:rFonts w:ascii="Times New Roman"/>
                <w:sz w:val="20"/>
              </w:rPr>
            </w:pPr>
            <w:r>
              <w:rPr>
                <w:rFonts w:ascii="Times New Roman"/>
                <w:sz w:val="20"/>
              </w:rPr>
            </w:r>
            <w:r/>
          </w:p>
        </w:tc>
        <w:tc>
          <w:tcPr>
            <w:tcW w:w="1730" w:type="dxa"/>
            <w:textDirection w:val="lrTb"/>
            <w:noWrap w:val="false"/>
          </w:tcPr>
          <w:p>
            <w:pPr>
              <w:pStyle w:val="889"/>
              <w:rPr>
                <w:rFonts w:ascii="Times New Roman"/>
                <w:sz w:val="20"/>
              </w:rPr>
            </w:pPr>
            <w:r>
              <w:rPr>
                <w:rFonts w:ascii="Times New Roman"/>
                <w:sz w:val="20"/>
              </w:rPr>
            </w:r>
            <w:r/>
          </w:p>
        </w:tc>
        <w:tc>
          <w:tcPr>
            <w:tcW w:w="1596" w:type="dxa"/>
            <w:textDirection w:val="lrTb"/>
            <w:noWrap w:val="false"/>
          </w:tcPr>
          <w:p>
            <w:pPr>
              <w:pStyle w:val="889"/>
              <w:rPr>
                <w:rFonts w:ascii="Times New Roman"/>
                <w:sz w:val="20"/>
              </w:rPr>
            </w:pPr>
            <w:r>
              <w:rPr>
                <w:rFonts w:ascii="Times New Roman"/>
                <w:sz w:val="20"/>
              </w:rPr>
            </w:r>
            <w:r/>
          </w:p>
        </w:tc>
      </w:tr>
      <w:tr>
        <w:trPr>
          <w:trHeight w:val="407"/>
        </w:trPr>
        <w:tc>
          <w:tcPr>
            <w:tcW w:w="1134" w:type="dxa"/>
            <w:textDirection w:val="lrTb"/>
            <w:noWrap w:val="false"/>
          </w:tcPr>
          <w:p>
            <w:pPr>
              <w:pStyle w:val="889"/>
              <w:rPr>
                <w:rFonts w:ascii="Times New Roman"/>
                <w:sz w:val="20"/>
              </w:rPr>
            </w:pPr>
            <w:r>
              <w:rPr>
                <w:rFonts w:ascii="Times New Roman"/>
                <w:sz w:val="20"/>
              </w:rPr>
            </w:r>
            <w:r/>
          </w:p>
        </w:tc>
        <w:tc>
          <w:tcPr>
            <w:tcW w:w="2984" w:type="dxa"/>
            <w:textDirection w:val="lrTb"/>
            <w:noWrap w:val="false"/>
          </w:tcPr>
          <w:p>
            <w:pPr>
              <w:pStyle w:val="889"/>
              <w:rPr>
                <w:rFonts w:ascii="Times New Roman"/>
                <w:sz w:val="20"/>
              </w:rPr>
            </w:pPr>
            <w:r>
              <w:rPr>
                <w:rFonts w:ascii="Times New Roman"/>
                <w:sz w:val="20"/>
              </w:rPr>
            </w:r>
            <w:r/>
          </w:p>
        </w:tc>
        <w:tc>
          <w:tcPr>
            <w:tcW w:w="1197" w:type="dxa"/>
            <w:textDirection w:val="lrTb"/>
            <w:noWrap w:val="false"/>
          </w:tcPr>
          <w:p>
            <w:pPr>
              <w:pStyle w:val="889"/>
              <w:rPr>
                <w:rFonts w:ascii="Times New Roman"/>
                <w:sz w:val="20"/>
              </w:rPr>
            </w:pPr>
            <w:r>
              <w:rPr>
                <w:rFonts w:ascii="Times New Roman"/>
                <w:sz w:val="20"/>
              </w:rPr>
            </w:r>
            <w:r/>
          </w:p>
        </w:tc>
        <w:tc>
          <w:tcPr>
            <w:tcW w:w="1730" w:type="dxa"/>
            <w:textDirection w:val="lrTb"/>
            <w:noWrap w:val="false"/>
          </w:tcPr>
          <w:p>
            <w:pPr>
              <w:pStyle w:val="889"/>
              <w:rPr>
                <w:rFonts w:ascii="Times New Roman"/>
                <w:sz w:val="20"/>
              </w:rPr>
            </w:pPr>
            <w:r>
              <w:rPr>
                <w:rFonts w:ascii="Times New Roman"/>
                <w:sz w:val="20"/>
              </w:rPr>
            </w:r>
            <w:r/>
          </w:p>
        </w:tc>
        <w:tc>
          <w:tcPr>
            <w:tcW w:w="1596" w:type="dxa"/>
            <w:textDirection w:val="lrTb"/>
            <w:noWrap w:val="false"/>
          </w:tcPr>
          <w:p>
            <w:pPr>
              <w:pStyle w:val="889"/>
              <w:rPr>
                <w:rFonts w:ascii="Times New Roman"/>
                <w:sz w:val="20"/>
              </w:rPr>
            </w:pPr>
            <w:r>
              <w:rPr>
                <w:rFonts w:ascii="Times New Roman"/>
                <w:sz w:val="20"/>
              </w:rPr>
            </w:r>
            <w:r/>
          </w:p>
        </w:tc>
      </w:tr>
      <w:tr>
        <w:trPr>
          <w:trHeight w:val="407"/>
        </w:trPr>
        <w:tc>
          <w:tcPr>
            <w:tcW w:w="1134" w:type="dxa"/>
            <w:textDirection w:val="lrTb"/>
            <w:noWrap w:val="false"/>
          </w:tcPr>
          <w:p>
            <w:pPr>
              <w:pStyle w:val="889"/>
              <w:rPr>
                <w:rFonts w:ascii="Times New Roman"/>
                <w:sz w:val="20"/>
              </w:rPr>
            </w:pPr>
            <w:r>
              <w:rPr>
                <w:rFonts w:ascii="Times New Roman"/>
                <w:sz w:val="20"/>
              </w:rPr>
            </w:r>
            <w:r/>
          </w:p>
        </w:tc>
        <w:tc>
          <w:tcPr>
            <w:tcW w:w="2984" w:type="dxa"/>
            <w:textDirection w:val="lrTb"/>
            <w:noWrap w:val="false"/>
          </w:tcPr>
          <w:p>
            <w:pPr>
              <w:pStyle w:val="889"/>
              <w:rPr>
                <w:rFonts w:ascii="Times New Roman"/>
                <w:sz w:val="20"/>
              </w:rPr>
            </w:pPr>
            <w:r>
              <w:rPr>
                <w:rFonts w:ascii="Times New Roman"/>
                <w:sz w:val="20"/>
              </w:rPr>
            </w:r>
            <w:r/>
          </w:p>
        </w:tc>
        <w:tc>
          <w:tcPr>
            <w:tcW w:w="1197" w:type="dxa"/>
            <w:textDirection w:val="lrTb"/>
            <w:noWrap w:val="false"/>
          </w:tcPr>
          <w:p>
            <w:pPr>
              <w:pStyle w:val="889"/>
              <w:rPr>
                <w:rFonts w:ascii="Times New Roman"/>
                <w:sz w:val="20"/>
              </w:rPr>
            </w:pPr>
            <w:r>
              <w:rPr>
                <w:rFonts w:ascii="Times New Roman"/>
                <w:sz w:val="20"/>
              </w:rPr>
            </w:r>
            <w:r/>
          </w:p>
        </w:tc>
        <w:tc>
          <w:tcPr>
            <w:tcW w:w="1730" w:type="dxa"/>
            <w:textDirection w:val="lrTb"/>
            <w:noWrap w:val="false"/>
          </w:tcPr>
          <w:p>
            <w:pPr>
              <w:pStyle w:val="889"/>
              <w:rPr>
                <w:rFonts w:ascii="Times New Roman"/>
                <w:sz w:val="20"/>
              </w:rPr>
            </w:pPr>
            <w:r>
              <w:rPr>
                <w:rFonts w:ascii="Times New Roman"/>
                <w:sz w:val="20"/>
              </w:rPr>
            </w:r>
            <w:r/>
          </w:p>
        </w:tc>
        <w:tc>
          <w:tcPr>
            <w:tcW w:w="1596" w:type="dxa"/>
            <w:textDirection w:val="lrTb"/>
            <w:noWrap w:val="false"/>
          </w:tcPr>
          <w:p>
            <w:pPr>
              <w:pStyle w:val="889"/>
              <w:rPr>
                <w:rFonts w:ascii="Times New Roman"/>
                <w:sz w:val="20"/>
              </w:rPr>
            </w:pPr>
            <w:r>
              <w:rPr>
                <w:rFonts w:ascii="Times New Roman"/>
                <w:sz w:val="20"/>
              </w:rPr>
            </w:r>
            <w:r/>
          </w:p>
        </w:tc>
      </w:tr>
      <w:tr>
        <w:trPr>
          <w:trHeight w:val="409"/>
        </w:trPr>
        <w:tc>
          <w:tcPr>
            <w:tcW w:w="1134" w:type="dxa"/>
            <w:textDirection w:val="lrTb"/>
            <w:noWrap w:val="false"/>
          </w:tcPr>
          <w:p>
            <w:pPr>
              <w:pStyle w:val="889"/>
              <w:rPr>
                <w:rFonts w:ascii="Times New Roman"/>
                <w:sz w:val="20"/>
              </w:rPr>
            </w:pPr>
            <w:r>
              <w:rPr>
                <w:rFonts w:ascii="Times New Roman"/>
                <w:sz w:val="20"/>
              </w:rPr>
            </w:r>
            <w:r/>
          </w:p>
        </w:tc>
        <w:tc>
          <w:tcPr>
            <w:tcW w:w="2984" w:type="dxa"/>
            <w:textDirection w:val="lrTb"/>
            <w:noWrap w:val="false"/>
          </w:tcPr>
          <w:p>
            <w:pPr>
              <w:pStyle w:val="889"/>
              <w:rPr>
                <w:rFonts w:ascii="Times New Roman"/>
                <w:sz w:val="20"/>
              </w:rPr>
            </w:pPr>
            <w:r>
              <w:rPr>
                <w:rFonts w:ascii="Times New Roman"/>
                <w:sz w:val="20"/>
              </w:rPr>
            </w:r>
            <w:r/>
          </w:p>
        </w:tc>
        <w:tc>
          <w:tcPr>
            <w:tcW w:w="1197" w:type="dxa"/>
            <w:textDirection w:val="lrTb"/>
            <w:noWrap w:val="false"/>
          </w:tcPr>
          <w:p>
            <w:pPr>
              <w:pStyle w:val="889"/>
              <w:rPr>
                <w:rFonts w:ascii="Times New Roman"/>
                <w:sz w:val="20"/>
              </w:rPr>
            </w:pPr>
            <w:r>
              <w:rPr>
                <w:rFonts w:ascii="Times New Roman"/>
                <w:sz w:val="20"/>
              </w:rPr>
            </w:r>
            <w:r/>
          </w:p>
        </w:tc>
        <w:tc>
          <w:tcPr>
            <w:tcW w:w="1730" w:type="dxa"/>
            <w:textDirection w:val="lrTb"/>
            <w:noWrap w:val="false"/>
          </w:tcPr>
          <w:p>
            <w:pPr>
              <w:pStyle w:val="889"/>
              <w:rPr>
                <w:rFonts w:ascii="Times New Roman"/>
                <w:sz w:val="20"/>
              </w:rPr>
            </w:pPr>
            <w:r>
              <w:rPr>
                <w:rFonts w:ascii="Times New Roman"/>
                <w:sz w:val="20"/>
              </w:rPr>
            </w:r>
            <w:r/>
          </w:p>
        </w:tc>
        <w:tc>
          <w:tcPr>
            <w:tcW w:w="1596" w:type="dxa"/>
            <w:textDirection w:val="lrTb"/>
            <w:noWrap w:val="false"/>
          </w:tcPr>
          <w:p>
            <w:pPr>
              <w:pStyle w:val="889"/>
              <w:rPr>
                <w:rFonts w:ascii="Times New Roman"/>
                <w:sz w:val="20"/>
              </w:rPr>
            </w:pPr>
            <w:r>
              <w:rPr>
                <w:rFonts w:ascii="Times New Roman"/>
                <w:sz w:val="20"/>
              </w:rPr>
            </w:r>
            <w:r/>
          </w:p>
        </w:tc>
      </w:tr>
      <w:tr>
        <w:trPr>
          <w:trHeight w:val="407"/>
        </w:trPr>
        <w:tc>
          <w:tcPr>
            <w:tcW w:w="1134" w:type="dxa"/>
            <w:textDirection w:val="lrTb"/>
            <w:noWrap w:val="false"/>
          </w:tcPr>
          <w:p>
            <w:pPr>
              <w:pStyle w:val="889"/>
              <w:rPr>
                <w:rFonts w:ascii="Times New Roman"/>
                <w:sz w:val="20"/>
              </w:rPr>
            </w:pPr>
            <w:r>
              <w:rPr>
                <w:rFonts w:ascii="Times New Roman"/>
                <w:sz w:val="20"/>
              </w:rPr>
            </w:r>
            <w:r/>
          </w:p>
        </w:tc>
        <w:tc>
          <w:tcPr>
            <w:tcW w:w="2984" w:type="dxa"/>
            <w:textDirection w:val="lrTb"/>
            <w:noWrap w:val="false"/>
          </w:tcPr>
          <w:p>
            <w:pPr>
              <w:pStyle w:val="889"/>
              <w:rPr>
                <w:rFonts w:ascii="Times New Roman"/>
                <w:sz w:val="20"/>
              </w:rPr>
            </w:pPr>
            <w:r>
              <w:rPr>
                <w:rFonts w:ascii="Times New Roman"/>
                <w:sz w:val="20"/>
              </w:rPr>
            </w:r>
            <w:r/>
          </w:p>
        </w:tc>
        <w:tc>
          <w:tcPr>
            <w:tcW w:w="1197" w:type="dxa"/>
            <w:textDirection w:val="lrTb"/>
            <w:noWrap w:val="false"/>
          </w:tcPr>
          <w:p>
            <w:pPr>
              <w:pStyle w:val="889"/>
              <w:rPr>
                <w:rFonts w:ascii="Times New Roman"/>
                <w:sz w:val="20"/>
              </w:rPr>
            </w:pPr>
            <w:r>
              <w:rPr>
                <w:rFonts w:ascii="Times New Roman"/>
                <w:sz w:val="20"/>
              </w:rPr>
            </w:r>
            <w:r/>
          </w:p>
        </w:tc>
        <w:tc>
          <w:tcPr>
            <w:tcW w:w="1730" w:type="dxa"/>
            <w:textDirection w:val="lrTb"/>
            <w:noWrap w:val="false"/>
          </w:tcPr>
          <w:p>
            <w:pPr>
              <w:pStyle w:val="889"/>
              <w:rPr>
                <w:rFonts w:ascii="Times New Roman"/>
                <w:sz w:val="20"/>
              </w:rPr>
            </w:pPr>
            <w:r>
              <w:rPr>
                <w:rFonts w:ascii="Times New Roman"/>
                <w:sz w:val="20"/>
              </w:rPr>
            </w:r>
            <w:r/>
          </w:p>
        </w:tc>
        <w:tc>
          <w:tcPr>
            <w:tcW w:w="1596" w:type="dxa"/>
            <w:textDirection w:val="lrTb"/>
            <w:noWrap w:val="false"/>
          </w:tcPr>
          <w:p>
            <w:pPr>
              <w:pStyle w:val="889"/>
              <w:rPr>
                <w:rFonts w:ascii="Times New Roman"/>
                <w:sz w:val="20"/>
              </w:rPr>
            </w:pPr>
            <w:r>
              <w:rPr>
                <w:rFonts w:ascii="Times New Roman"/>
                <w:sz w:val="20"/>
              </w:rPr>
            </w:r>
            <w:r/>
          </w:p>
        </w:tc>
      </w:tr>
      <w:tr>
        <w:trPr>
          <w:trHeight w:val="409"/>
        </w:trPr>
        <w:tc>
          <w:tcPr>
            <w:tcW w:w="1134" w:type="dxa"/>
            <w:textDirection w:val="lrTb"/>
            <w:noWrap w:val="false"/>
          </w:tcPr>
          <w:p>
            <w:pPr>
              <w:pStyle w:val="889"/>
              <w:rPr>
                <w:rFonts w:ascii="Times New Roman"/>
                <w:sz w:val="20"/>
              </w:rPr>
            </w:pPr>
            <w:r>
              <w:rPr>
                <w:rFonts w:ascii="Times New Roman"/>
                <w:sz w:val="20"/>
              </w:rPr>
            </w:r>
            <w:r/>
          </w:p>
        </w:tc>
        <w:tc>
          <w:tcPr>
            <w:tcW w:w="2984" w:type="dxa"/>
            <w:textDirection w:val="lrTb"/>
            <w:noWrap w:val="false"/>
          </w:tcPr>
          <w:p>
            <w:pPr>
              <w:pStyle w:val="889"/>
              <w:rPr>
                <w:rFonts w:ascii="Times New Roman"/>
                <w:sz w:val="20"/>
              </w:rPr>
            </w:pPr>
            <w:r>
              <w:rPr>
                <w:rFonts w:ascii="Times New Roman"/>
                <w:sz w:val="20"/>
              </w:rPr>
            </w:r>
            <w:r/>
          </w:p>
        </w:tc>
        <w:tc>
          <w:tcPr>
            <w:tcW w:w="1197" w:type="dxa"/>
            <w:textDirection w:val="lrTb"/>
            <w:noWrap w:val="false"/>
          </w:tcPr>
          <w:p>
            <w:pPr>
              <w:pStyle w:val="889"/>
              <w:rPr>
                <w:rFonts w:ascii="Times New Roman"/>
                <w:sz w:val="20"/>
              </w:rPr>
            </w:pPr>
            <w:r>
              <w:rPr>
                <w:rFonts w:ascii="Times New Roman"/>
                <w:sz w:val="20"/>
              </w:rPr>
            </w:r>
            <w:r/>
          </w:p>
        </w:tc>
        <w:tc>
          <w:tcPr>
            <w:tcW w:w="1730" w:type="dxa"/>
            <w:textDirection w:val="lrTb"/>
            <w:noWrap w:val="false"/>
          </w:tcPr>
          <w:p>
            <w:pPr>
              <w:pStyle w:val="889"/>
              <w:rPr>
                <w:rFonts w:ascii="Times New Roman"/>
                <w:sz w:val="20"/>
              </w:rPr>
            </w:pPr>
            <w:r>
              <w:rPr>
                <w:rFonts w:ascii="Times New Roman"/>
                <w:sz w:val="20"/>
              </w:rPr>
            </w:r>
            <w:r/>
          </w:p>
        </w:tc>
        <w:tc>
          <w:tcPr>
            <w:tcW w:w="1596" w:type="dxa"/>
            <w:textDirection w:val="lrTb"/>
            <w:noWrap w:val="false"/>
          </w:tcPr>
          <w:p>
            <w:pPr>
              <w:pStyle w:val="889"/>
              <w:rPr>
                <w:rFonts w:ascii="Times New Roman"/>
                <w:sz w:val="20"/>
              </w:rPr>
            </w:pPr>
            <w:r>
              <w:rPr>
                <w:rFonts w:ascii="Times New Roman"/>
                <w:sz w:val="20"/>
              </w:rPr>
            </w:r>
            <w:r/>
          </w:p>
        </w:tc>
      </w:tr>
      <w:tr>
        <w:trPr>
          <w:trHeight w:val="409"/>
        </w:trPr>
        <w:tc>
          <w:tcPr>
            <w:tcW w:w="1134" w:type="dxa"/>
            <w:textDirection w:val="lrTb"/>
            <w:noWrap w:val="false"/>
          </w:tcPr>
          <w:p>
            <w:pPr>
              <w:pStyle w:val="889"/>
              <w:rPr>
                <w:rFonts w:ascii="Times New Roman"/>
                <w:sz w:val="20"/>
              </w:rPr>
            </w:pPr>
            <w:r>
              <w:rPr>
                <w:rFonts w:ascii="Times New Roman"/>
                <w:sz w:val="20"/>
              </w:rPr>
            </w:r>
            <w:r/>
          </w:p>
        </w:tc>
        <w:tc>
          <w:tcPr>
            <w:tcW w:w="2984" w:type="dxa"/>
            <w:textDirection w:val="lrTb"/>
            <w:noWrap w:val="false"/>
          </w:tcPr>
          <w:p>
            <w:pPr>
              <w:pStyle w:val="889"/>
              <w:rPr>
                <w:rFonts w:ascii="Times New Roman"/>
                <w:sz w:val="20"/>
              </w:rPr>
            </w:pPr>
            <w:r>
              <w:rPr>
                <w:rFonts w:ascii="Times New Roman"/>
                <w:sz w:val="20"/>
              </w:rPr>
            </w:r>
            <w:r/>
          </w:p>
        </w:tc>
        <w:tc>
          <w:tcPr>
            <w:tcW w:w="1197" w:type="dxa"/>
            <w:textDirection w:val="lrTb"/>
            <w:noWrap w:val="false"/>
          </w:tcPr>
          <w:p>
            <w:pPr>
              <w:pStyle w:val="889"/>
              <w:rPr>
                <w:rFonts w:ascii="Times New Roman"/>
                <w:sz w:val="20"/>
              </w:rPr>
            </w:pPr>
            <w:r>
              <w:rPr>
                <w:rFonts w:ascii="Times New Roman"/>
                <w:sz w:val="20"/>
              </w:rPr>
            </w:r>
            <w:r/>
          </w:p>
        </w:tc>
        <w:tc>
          <w:tcPr>
            <w:tcW w:w="1730" w:type="dxa"/>
            <w:textDirection w:val="lrTb"/>
            <w:noWrap w:val="false"/>
          </w:tcPr>
          <w:p>
            <w:pPr>
              <w:pStyle w:val="889"/>
              <w:rPr>
                <w:rFonts w:ascii="Times New Roman"/>
                <w:sz w:val="20"/>
              </w:rPr>
            </w:pPr>
            <w:r>
              <w:rPr>
                <w:rFonts w:ascii="Times New Roman"/>
                <w:sz w:val="20"/>
              </w:rPr>
            </w:r>
            <w:r/>
          </w:p>
        </w:tc>
        <w:tc>
          <w:tcPr>
            <w:tcW w:w="1596" w:type="dxa"/>
            <w:textDirection w:val="lrTb"/>
            <w:noWrap w:val="false"/>
          </w:tcPr>
          <w:p>
            <w:pPr>
              <w:pStyle w:val="889"/>
              <w:rPr>
                <w:rFonts w:ascii="Times New Roman"/>
                <w:sz w:val="20"/>
              </w:rPr>
            </w:pPr>
            <w:r>
              <w:rPr>
                <w:rFonts w:ascii="Times New Roman"/>
                <w:sz w:val="20"/>
              </w:rPr>
            </w:r>
            <w:r/>
          </w:p>
        </w:tc>
      </w:tr>
    </w:tbl>
    <w:p>
      <w:pPr>
        <w:ind w:right="1307"/>
        <w:spacing w:line="288" w:lineRule="auto"/>
        <w:tabs>
          <w:tab w:val="left" w:pos="336" w:leader="none"/>
        </w:tabs>
        <w:rPr>
          <w:sz w:val="21"/>
        </w:rPr>
      </w:pPr>
      <w:r>
        <w:rPr>
          <w:sz w:val="21"/>
        </w:rPr>
        <w:tab/>
      </w:r>
      <w:r>
        <w:rPr>
          <w:sz w:val="21"/>
        </w:rPr>
        <w:tab/>
      </w:r>
      <w:r>
        <w:rPr>
          <w:sz w:val="21"/>
        </w:rPr>
        <w:tab/>
      </w:r>
      <w:r>
        <w:rPr>
          <w:sz w:val="21"/>
        </w:rPr>
        <w:tab/>
      </w:r>
      <w:r/>
    </w:p>
    <w:p>
      <w:pPr>
        <w:ind w:right="1307" w:firstLine="315"/>
        <w:spacing w:line="288" w:lineRule="auto"/>
        <w:tabs>
          <w:tab w:val="left" w:pos="336" w:leader="none"/>
        </w:tabs>
        <w:rPr>
          <w:sz w:val="21"/>
        </w:rPr>
      </w:pPr>
      <w:r>
        <w:rPr>
          <w:rFonts w:hint="eastAsia"/>
          <w:sz w:val="21"/>
        </w:rPr>
        <w:t xml:space="preserve">注：</w:t>
      </w:r>
      <w:r>
        <w:rPr>
          <w:rFonts w:hint="eastAsia"/>
          <w:sz w:val="21"/>
        </w:rPr>
        <w:t xml:space="preserve">附合同</w:t>
      </w:r>
      <w:r>
        <w:rPr>
          <w:rFonts w:hint="eastAsia"/>
          <w:sz w:val="21"/>
        </w:rPr>
        <w:t xml:space="preserve">复印件等证明文件。</w:t>
      </w:r>
      <w:r/>
    </w:p>
    <w:p>
      <w:r/>
      <w:r/>
    </w:p>
    <w:p>
      <w:pPr>
        <w:pStyle w:val="863"/>
      </w:pPr>
      <w:r/>
      <w:r/>
    </w:p>
    <w:p>
      <w:pPr>
        <w:pStyle w:val="863"/>
      </w:pPr>
      <w:r/>
      <w:r/>
    </w:p>
    <w:p>
      <w:pPr>
        <w:pStyle w:val="863"/>
      </w:pPr>
      <w:r/>
      <w:r/>
    </w:p>
    <w:p>
      <w:pPr>
        <w:pStyle w:val="863"/>
      </w:pPr>
      <w:r/>
      <w:r/>
    </w:p>
    <w:p>
      <w:pPr>
        <w:widowControl/>
        <w:rPr>
          <w:sz w:val="24"/>
          <w:szCs w:val="24"/>
        </w:rPr>
      </w:pPr>
      <w:r>
        <w:br w:type="page" w:clear="all"/>
      </w:r>
      <w:r/>
    </w:p>
    <w:p>
      <w:pPr>
        <w:pStyle w:val="863"/>
      </w:pPr>
      <w:r/>
      <w:r/>
    </w:p>
    <w:p>
      <w:pPr>
        <w:pStyle w:val="855"/>
        <w:ind w:right="1188"/>
        <w:jc w:val="center"/>
        <w:spacing w:before="55"/>
        <w:sectPr>
          <w:footnotePr/>
          <w:endnotePr/>
          <w:type w:val="nextPage"/>
          <w:pgSz w:w="11910" w:h="16840" w:orient="portrait"/>
          <w:pgMar w:top="1440" w:right="1080" w:bottom="1440" w:left="1080" w:header="1073" w:footer="860" w:gutter="0"/>
          <w:cols w:num="1" w:sep="0" w:space="720" w:equalWidth="1"/>
          <w:docGrid w:linePitch="360"/>
        </w:sectPr>
      </w:pPr>
      <w:r/>
      <w:bookmarkStart w:id="77" w:name="_Toc195871788"/>
      <w:r>
        <w:rPr>
          <w:rFonts w:hint="eastAsia"/>
        </w:rPr>
        <w:t xml:space="preserve">其他资料</w:t>
      </w:r>
      <w:bookmarkEnd w:id="77"/>
      <w:r/>
      <w:r/>
    </w:p>
    <w:p>
      <w:pPr>
        <w:pStyle w:val="863"/>
        <w:ind w:left="0"/>
        <w:rPr>
          <w:b/>
          <w:sz w:val="20"/>
        </w:rPr>
      </w:pPr>
      <w:r>
        <w:rPr>
          <w:b/>
          <w:sz w:val="20"/>
        </w:rPr>
      </w:r>
      <w:r/>
    </w:p>
    <w:p>
      <w:pPr>
        <w:pStyle w:val="863"/>
        <w:ind w:left="0"/>
        <w:spacing w:before="6"/>
        <w:rPr>
          <w:b/>
          <w:sz w:val="14"/>
        </w:rPr>
      </w:pPr>
      <w:r>
        <w:rPr>
          <w:b/>
          <w:sz w:val="14"/>
        </w:rPr>
      </w:r>
      <w:r/>
    </w:p>
    <w:p>
      <w:pPr>
        <w:pStyle w:val="855"/>
        <w:ind w:right="1031"/>
        <w:spacing w:before="55"/>
      </w:pPr>
      <w:r/>
      <w:bookmarkStart w:id="78" w:name="_bookmark25"/>
      <w:r/>
      <w:bookmarkStart w:id="79" w:name="_Toc195871789"/>
      <w:r/>
      <w:bookmarkEnd w:id="78"/>
      <w:r>
        <w:t xml:space="preserve">附件</w:t>
      </w:r>
      <w:bookmarkEnd w:id="79"/>
      <w:r>
        <w:t xml:space="preserve"> </w:t>
      </w:r>
      <w:r/>
    </w:p>
    <w:p>
      <w:pPr>
        <w:pStyle w:val="863"/>
        <w:ind w:left="0"/>
        <w:spacing w:before="6"/>
        <w:rPr>
          <w:b/>
          <w:sz w:val="18"/>
        </w:rPr>
      </w:pPr>
      <w:r>
        <w:rPr>
          <w:b/>
          <w:sz w:val="18"/>
        </w:rPr>
      </w:r>
      <w:r/>
    </w:p>
    <w:p>
      <w:pPr>
        <w:pStyle w:val="856"/>
        <w:rPr>
          <w:sz w:val="21"/>
          <w:szCs w:val="21"/>
        </w:rPr>
      </w:pPr>
      <w:r/>
      <w:bookmarkStart w:id="80" w:name="_Toc109919916"/>
      <w:r/>
      <w:bookmarkStart w:id="81" w:name="_Toc527126056"/>
      <w:r/>
      <w:bookmarkStart w:id="82" w:name="_Toc113031211"/>
      <w:r/>
      <w:bookmarkStart w:id="83" w:name="_Toc136529822"/>
      <w:r/>
      <w:bookmarkStart w:id="84" w:name="_Toc195871790"/>
      <w:r>
        <w:rPr>
          <w:rFonts w:hint="eastAsia"/>
          <w:sz w:val="21"/>
          <w:szCs w:val="21"/>
        </w:rPr>
        <w:t xml:space="preserve">附件1：法定代表人授权委托书</w:t>
      </w:r>
      <w:bookmarkEnd w:id="80"/>
      <w:r/>
      <w:bookmarkEnd w:id="81"/>
      <w:r/>
      <w:bookmarkEnd w:id="82"/>
      <w:r/>
      <w:bookmarkEnd w:id="83"/>
      <w:r/>
      <w:bookmarkEnd w:id="84"/>
      <w:r/>
      <w:r/>
    </w:p>
    <w:p>
      <w:pPr>
        <w:pStyle w:val="871"/>
        <w:ind w:left="880"/>
        <w:jc w:val="center"/>
        <w:spacing w:line="360" w:lineRule="auto"/>
        <w:rPr>
          <w:rFonts w:hAnsi="宋体"/>
          <w:szCs w:val="24"/>
        </w:rPr>
      </w:pPr>
      <w:r>
        <w:rPr>
          <w:rFonts w:hint="eastAsia" w:hAnsi="宋体"/>
          <w:szCs w:val="24"/>
        </w:rPr>
        <w:t xml:space="preserve">（原件）</w:t>
      </w:r>
      <w:r/>
    </w:p>
    <w:p>
      <w:pPr>
        <w:pStyle w:val="871"/>
        <w:ind w:left="880"/>
        <w:spacing w:line="360" w:lineRule="auto"/>
        <w:rPr>
          <w:rFonts w:hAnsi="宋体"/>
          <w:szCs w:val="24"/>
        </w:rPr>
      </w:pPr>
      <w:r>
        <w:rPr>
          <w:rFonts w:hAnsi="宋体"/>
          <w:szCs w:val="24"/>
        </w:rPr>
      </w:r>
      <w:r/>
    </w:p>
    <w:p>
      <w:pPr>
        <w:pStyle w:val="871"/>
        <w:ind w:left="880" w:firstLine="420"/>
        <w:spacing w:line="360" w:lineRule="auto"/>
        <w:rPr>
          <w:rFonts w:hAnsi="宋体"/>
          <w:szCs w:val="24"/>
        </w:rPr>
      </w:pPr>
      <w:r>
        <w:rPr>
          <w:rFonts w:hint="eastAsia" w:hAnsi="宋体"/>
          <w:szCs w:val="24"/>
        </w:rPr>
        <w:t xml:space="preserve"> 本授权委托书声明：本人</w:t>
      </w:r>
      <w:r>
        <w:rPr>
          <w:rFonts w:hint="eastAsia" w:hAnsi="宋体"/>
          <w:szCs w:val="24"/>
          <w:u w:val="single"/>
        </w:rPr>
        <w:t xml:space="preserve">  </w:t>
      </w:r>
      <w:r>
        <w:rPr>
          <w:rFonts w:hint="eastAsia" w:hAnsi="宋体"/>
          <w:i/>
          <w:iCs/>
          <w:szCs w:val="24"/>
          <w:u w:val="single"/>
        </w:rPr>
        <w:t xml:space="preserve">（姓名）</w:t>
      </w:r>
      <w:r>
        <w:rPr>
          <w:rFonts w:hint="eastAsia" w:hAnsi="宋体"/>
          <w:szCs w:val="24"/>
          <w:u w:val="single"/>
        </w:rPr>
        <w:t xml:space="preserve"> </w:t>
      </w:r>
      <w:r>
        <w:rPr>
          <w:rFonts w:hint="eastAsia" w:hAnsi="宋体"/>
          <w:szCs w:val="24"/>
        </w:rPr>
        <w:t xml:space="preserve">系</w:t>
      </w:r>
      <w:r>
        <w:rPr>
          <w:rFonts w:hint="eastAsia" w:hAnsi="宋体"/>
          <w:szCs w:val="24"/>
          <w:u w:val="single"/>
        </w:rPr>
        <w:t xml:space="preserve">   </w:t>
      </w:r>
      <w:r>
        <w:rPr>
          <w:rFonts w:hint="eastAsia" w:hAnsi="宋体"/>
          <w:i/>
          <w:iCs/>
          <w:szCs w:val="24"/>
          <w:u w:val="single"/>
        </w:rPr>
        <w:t xml:space="preserve">（单位全称）  </w:t>
      </w:r>
      <w:r>
        <w:rPr>
          <w:rFonts w:hint="eastAsia" w:hAnsi="宋体"/>
          <w:szCs w:val="24"/>
          <w:u w:val="single"/>
        </w:rPr>
        <w:t xml:space="preserve">   </w:t>
      </w:r>
      <w:r>
        <w:rPr>
          <w:rFonts w:hint="eastAsia" w:hAnsi="宋体"/>
          <w:szCs w:val="24"/>
        </w:rPr>
        <w:t xml:space="preserve">的法定代表人，现代表本公司授权我单位</w:t>
      </w:r>
      <w:r>
        <w:rPr>
          <w:rFonts w:hint="eastAsia" w:hAnsi="宋体"/>
          <w:szCs w:val="24"/>
          <w:u w:val="single"/>
        </w:rPr>
        <w:t xml:space="preserve"> </w:t>
      </w:r>
      <w:r>
        <w:rPr>
          <w:rFonts w:hint="eastAsia" w:hAnsi="宋体"/>
          <w:i/>
          <w:iCs/>
          <w:szCs w:val="24"/>
          <w:u w:val="single"/>
        </w:rPr>
        <w:t xml:space="preserve">（部门、职务、姓名）</w:t>
      </w:r>
      <w:r>
        <w:rPr>
          <w:rFonts w:hint="eastAsia" w:hAnsi="宋体"/>
          <w:szCs w:val="24"/>
          <w:u w:val="single"/>
        </w:rPr>
        <w:t xml:space="preserve">     </w:t>
      </w:r>
      <w:r>
        <w:rPr>
          <w:rFonts w:hint="eastAsia" w:hAnsi="宋体"/>
          <w:szCs w:val="24"/>
        </w:rPr>
        <w:t xml:space="preserve">作为本公司的合法代理人，以</w:t>
      </w:r>
      <w:r>
        <w:rPr>
          <w:rFonts w:hint="eastAsia" w:hAnsi="宋体"/>
          <w:szCs w:val="24"/>
          <w:u w:val="single"/>
        </w:rPr>
        <w:t xml:space="preserve">   </w:t>
      </w:r>
      <w:r>
        <w:rPr>
          <w:rFonts w:hint="eastAsia" w:hAnsi="宋体"/>
          <w:i/>
          <w:iCs/>
          <w:szCs w:val="24"/>
          <w:u w:val="single"/>
        </w:rPr>
        <w:t xml:space="preserve">（单位名称）</w:t>
      </w:r>
      <w:r>
        <w:rPr>
          <w:rFonts w:hint="eastAsia" w:hAnsi="宋体"/>
          <w:szCs w:val="24"/>
          <w:u w:val="single"/>
        </w:rPr>
        <w:t xml:space="preserve">  </w:t>
      </w:r>
      <w:r>
        <w:rPr>
          <w:rFonts w:hint="eastAsia" w:hAnsi="宋体"/>
          <w:szCs w:val="24"/>
        </w:rPr>
        <w:t xml:space="preserve">的名义参加</w:t>
      </w:r>
      <w:r>
        <w:rPr>
          <w:rFonts w:hint="eastAsia" w:hAnsi="宋体"/>
          <w:szCs w:val="24"/>
          <w:u w:val="single"/>
        </w:rPr>
        <w:t xml:space="preserve"> </w:t>
      </w:r>
      <w:r>
        <w:rPr>
          <w:rFonts w:hint="eastAsia" w:hAnsi="宋体"/>
          <w:i/>
          <w:iCs/>
          <w:szCs w:val="24"/>
          <w:u w:val="single"/>
        </w:rPr>
        <w:t xml:space="preserve">（招标单位名称）</w:t>
      </w:r>
      <w:r>
        <w:rPr>
          <w:rFonts w:hint="eastAsia" w:hAnsi="宋体"/>
          <w:szCs w:val="24"/>
          <w:u w:val="single"/>
        </w:rPr>
        <w:t xml:space="preserve"> </w:t>
      </w:r>
      <w:r>
        <w:rPr>
          <w:rFonts w:hint="eastAsia" w:hAnsi="宋体"/>
          <w:szCs w:val="24"/>
        </w:rPr>
        <w:t xml:space="preserve">的</w:t>
      </w:r>
      <w:r>
        <w:rPr>
          <w:rFonts w:hint="eastAsia" w:hAnsi="宋体"/>
          <w:szCs w:val="24"/>
          <w:u w:val="single"/>
        </w:rPr>
        <w:t xml:space="preserve">  </w:t>
      </w:r>
      <w:r>
        <w:rPr>
          <w:rFonts w:hint="eastAsia" w:hAnsi="宋体"/>
          <w:i/>
          <w:iCs/>
          <w:szCs w:val="24"/>
          <w:u w:val="single"/>
        </w:rPr>
        <w:t xml:space="preserve">（项目名称）</w:t>
      </w:r>
      <w:r>
        <w:rPr>
          <w:rFonts w:hint="eastAsia" w:hAnsi="宋体"/>
          <w:szCs w:val="24"/>
          <w:u w:val="single"/>
        </w:rPr>
        <w:t xml:space="preserve"> </w:t>
      </w:r>
      <w:r>
        <w:rPr>
          <w:rFonts w:hint="eastAsia" w:hAnsi="宋体"/>
          <w:szCs w:val="24"/>
        </w:rPr>
        <w:t xml:space="preserve">投标。委托代理人签署与本次招标相关的一切文件和处理与之有关的一切事务，本人均予以承认。</w:t>
      </w:r>
      <w:r/>
    </w:p>
    <w:p>
      <w:pPr>
        <w:pStyle w:val="871"/>
        <w:ind w:left="880" w:firstLine="400"/>
        <w:spacing w:line="360" w:lineRule="auto"/>
        <w:rPr>
          <w:rFonts w:hAnsi="宋体"/>
          <w:szCs w:val="24"/>
        </w:rPr>
      </w:pPr>
      <w:r>
        <w:rPr>
          <w:rFonts w:hint="eastAsia" w:hAnsi="宋体"/>
          <w:szCs w:val="24"/>
        </w:rPr>
        <w:t xml:space="preserve">委托代理人无转委权。</w:t>
      </w:r>
      <w:r/>
    </w:p>
    <w:p>
      <w:pPr>
        <w:pStyle w:val="871"/>
        <w:ind w:left="880" w:firstLine="400"/>
        <w:spacing w:line="360" w:lineRule="auto"/>
        <w:rPr>
          <w:rFonts w:hAnsi="宋体"/>
          <w:szCs w:val="24"/>
        </w:rPr>
      </w:pPr>
      <w:r>
        <w:rPr>
          <w:rFonts w:hint="eastAsia" w:hAnsi="宋体"/>
          <w:szCs w:val="24"/>
        </w:rPr>
        <w:t xml:space="preserve">本授权书于</w:t>
      </w:r>
      <w:r>
        <w:rPr>
          <w:rFonts w:hint="eastAsia" w:hAnsi="宋体"/>
          <w:szCs w:val="24"/>
          <w:u w:val="single"/>
        </w:rPr>
        <w:t xml:space="preserve">    </w:t>
      </w:r>
      <w:r>
        <w:rPr>
          <w:rFonts w:hint="eastAsia" w:hAnsi="宋体"/>
          <w:szCs w:val="24"/>
        </w:rPr>
        <w:t xml:space="preserve">年</w:t>
      </w:r>
      <w:r>
        <w:rPr>
          <w:rFonts w:hint="eastAsia" w:hAnsi="宋体"/>
          <w:szCs w:val="24"/>
          <w:u w:val="single"/>
        </w:rPr>
        <w:t xml:space="preserve">    </w:t>
      </w:r>
      <w:r>
        <w:rPr>
          <w:rFonts w:hint="eastAsia" w:hAnsi="宋体"/>
          <w:szCs w:val="24"/>
        </w:rPr>
        <w:t xml:space="preserve">月</w:t>
      </w:r>
      <w:r>
        <w:rPr>
          <w:rFonts w:hint="eastAsia" w:hAnsi="宋体"/>
          <w:szCs w:val="24"/>
          <w:u w:val="single"/>
        </w:rPr>
        <w:t xml:space="preserve">    </w:t>
      </w:r>
      <w:r>
        <w:rPr>
          <w:rFonts w:hint="eastAsia" w:hAnsi="宋体"/>
          <w:szCs w:val="24"/>
        </w:rPr>
        <w:t xml:space="preserve">日签字或盖章生效，特此声明。</w:t>
      </w:r>
      <w:r/>
    </w:p>
    <w:p>
      <w:pPr>
        <w:pStyle w:val="871"/>
        <w:ind w:left="880" w:firstLine="420"/>
        <w:spacing w:line="360" w:lineRule="auto"/>
        <w:rPr>
          <w:rFonts w:hAnsi="宋体"/>
          <w:szCs w:val="24"/>
        </w:rPr>
      </w:pPr>
      <w:r>
        <w:rPr>
          <w:rFonts w:hAnsi="宋体"/>
          <w:szCs w:val="24"/>
        </w:rPr>
      </w:r>
      <w:r/>
    </w:p>
    <w:p>
      <w:pPr>
        <w:pStyle w:val="871"/>
        <w:ind w:left="880" w:firstLine="2100"/>
        <w:spacing w:line="360" w:lineRule="auto"/>
        <w:rPr>
          <w:rFonts w:hAnsi="宋体"/>
          <w:szCs w:val="24"/>
        </w:rPr>
      </w:pPr>
      <w:r>
        <w:rPr>
          <w:rFonts w:hAnsi="宋体"/>
          <w:szCs w:val="24"/>
        </w:rPr>
      </w:r>
      <w:r/>
    </w:p>
    <w:p>
      <w:pPr>
        <w:pStyle w:val="871"/>
        <w:ind w:left="880" w:firstLine="420"/>
        <w:spacing w:line="360" w:lineRule="auto"/>
        <w:rPr>
          <w:rFonts w:hAnsi="宋体"/>
          <w:szCs w:val="24"/>
          <w:u w:val="single"/>
        </w:rPr>
      </w:pPr>
      <w:r>
        <w:rPr>
          <w:rFonts w:hAnsi="宋体"/>
          <w:szCs w:val="24"/>
          <w:u w:val="single"/>
        </w:rPr>
      </w:r>
      <w:r/>
    </w:p>
    <w:p>
      <w:pPr>
        <w:pStyle w:val="871"/>
        <w:ind w:left="880" w:firstLine="420"/>
        <w:spacing w:line="360" w:lineRule="auto"/>
        <w:rPr>
          <w:rFonts w:hAnsi="宋体"/>
          <w:szCs w:val="24"/>
        </w:rPr>
      </w:pPr>
      <w:r>
        <w:rPr>
          <w:rFonts w:hAnsi="宋体"/>
          <w:szCs w:val="24"/>
        </w:rPr>
      </w:r>
      <w:r/>
    </w:p>
    <w:p>
      <w:pPr>
        <w:pStyle w:val="871"/>
        <w:ind w:left="880" w:firstLine="420"/>
        <w:spacing w:line="360" w:lineRule="auto"/>
        <w:rPr>
          <w:rFonts w:hAnsi="宋体"/>
          <w:szCs w:val="24"/>
        </w:rPr>
      </w:pPr>
      <w:r>
        <w:rPr>
          <w:rFonts w:hint="eastAsia" w:hAnsi="宋体"/>
          <w:szCs w:val="24"/>
        </w:rPr>
        <w:t xml:space="preserve">               </w:t>
      </w:r>
      <w:r/>
    </w:p>
    <w:p>
      <w:pPr>
        <w:pStyle w:val="871"/>
        <w:ind w:left="880"/>
        <w:spacing w:line="360" w:lineRule="auto"/>
        <w:rPr>
          <w:rFonts w:hAnsi="宋体"/>
          <w:szCs w:val="24"/>
        </w:rPr>
      </w:pPr>
      <w:r>
        <w:rPr>
          <w:rFonts w:hAnsi="宋体"/>
          <w:szCs w:val="24"/>
        </w:rPr>
      </w:r>
      <w:r/>
    </w:p>
    <w:p>
      <w:pPr>
        <w:pStyle w:val="871"/>
        <w:ind w:left="880" w:firstLine="400"/>
        <w:spacing w:line="360" w:lineRule="auto"/>
        <w:rPr>
          <w:rFonts w:hAnsi="宋体"/>
          <w:szCs w:val="24"/>
        </w:rPr>
      </w:pPr>
      <w:r>
        <w:rPr>
          <w:rFonts w:hint="eastAsia" w:hAnsi="宋体"/>
          <w:szCs w:val="24"/>
        </w:rPr>
        <w:t xml:space="preserve">                      委托代理人（签字或盖章）：</w:t>
      </w:r>
      <w:r>
        <w:rPr>
          <w:rFonts w:hint="eastAsia" w:hAnsi="宋体"/>
          <w:szCs w:val="24"/>
          <w:u w:val="single"/>
        </w:rPr>
        <w:t xml:space="preserve">          </w:t>
      </w:r>
      <w:r>
        <w:rPr>
          <w:rFonts w:hint="eastAsia" w:hAnsi="宋体"/>
          <w:szCs w:val="24"/>
        </w:rPr>
        <w:t xml:space="preserve"> </w:t>
      </w:r>
      <w:r/>
    </w:p>
    <w:p>
      <w:pPr>
        <w:pStyle w:val="871"/>
        <w:ind w:left="880" w:firstLine="3400"/>
        <w:spacing w:line="360" w:lineRule="auto"/>
        <w:rPr>
          <w:rFonts w:hAnsi="宋体"/>
          <w:szCs w:val="24"/>
          <w:u w:val="single"/>
        </w:rPr>
      </w:pPr>
      <w:r>
        <w:rPr>
          <w:rFonts w:hint="eastAsia" w:hAnsi="宋体"/>
          <w:szCs w:val="24"/>
        </w:rPr>
        <w:t xml:space="preserve">性别：</w:t>
      </w:r>
      <w:r>
        <w:rPr>
          <w:rFonts w:hint="eastAsia" w:hAnsi="宋体"/>
          <w:szCs w:val="24"/>
          <w:u w:val="single"/>
        </w:rPr>
        <w:t xml:space="preserve">    </w:t>
      </w:r>
      <w:r>
        <w:rPr>
          <w:rFonts w:hint="eastAsia" w:hAnsi="宋体"/>
          <w:szCs w:val="24"/>
        </w:rPr>
        <w:t xml:space="preserve"> 年龄：</w:t>
      </w:r>
      <w:r>
        <w:rPr>
          <w:rFonts w:hint="eastAsia" w:hAnsi="宋体"/>
          <w:szCs w:val="24"/>
          <w:u w:val="single"/>
        </w:rPr>
        <w:t xml:space="preserve">    </w:t>
      </w:r>
      <w:r/>
    </w:p>
    <w:p>
      <w:pPr>
        <w:pStyle w:val="871"/>
        <w:ind w:left="880"/>
        <w:spacing w:line="360" w:lineRule="auto"/>
        <w:rPr>
          <w:rFonts w:hAnsi="宋体"/>
          <w:szCs w:val="24"/>
        </w:rPr>
      </w:pPr>
      <w:r>
        <w:rPr>
          <w:rFonts w:hint="eastAsia" w:hAnsi="宋体"/>
          <w:szCs w:val="24"/>
        </w:rPr>
        <w:t xml:space="preserve">                                  部门：</w:t>
      </w:r>
      <w:r>
        <w:rPr>
          <w:rFonts w:hint="eastAsia" w:hAnsi="宋体"/>
          <w:szCs w:val="24"/>
          <w:u w:val="single"/>
        </w:rPr>
        <w:t xml:space="preserve">    </w:t>
      </w:r>
      <w:r>
        <w:rPr>
          <w:rFonts w:hint="eastAsia" w:hAnsi="宋体"/>
          <w:szCs w:val="24"/>
        </w:rPr>
        <w:t xml:space="preserve"> 职务：</w:t>
      </w:r>
      <w:r>
        <w:rPr>
          <w:rFonts w:hint="eastAsia" w:hAnsi="宋体"/>
          <w:szCs w:val="24"/>
          <w:u w:val="single"/>
        </w:rPr>
        <w:t xml:space="preserve">    </w:t>
      </w:r>
      <w:r/>
    </w:p>
    <w:p>
      <w:pPr>
        <w:pStyle w:val="871"/>
        <w:ind w:left="880" w:firstLine="600"/>
        <w:spacing w:line="360" w:lineRule="auto"/>
        <w:rPr>
          <w:rFonts w:hAnsi="宋体"/>
          <w:szCs w:val="24"/>
        </w:rPr>
      </w:pPr>
      <w:r>
        <w:rPr>
          <w:rFonts w:hAnsi="宋体"/>
          <w:szCs w:val="24"/>
        </w:rPr>
      </w:r>
      <w:r/>
    </w:p>
    <w:p>
      <w:pPr>
        <w:pStyle w:val="871"/>
        <w:ind w:left="880" w:firstLine="2600"/>
        <w:spacing w:line="360" w:lineRule="auto"/>
        <w:rPr>
          <w:rFonts w:hAnsi="宋体"/>
          <w:szCs w:val="24"/>
          <w:u w:val="single"/>
        </w:rPr>
      </w:pPr>
      <w:r>
        <w:rPr>
          <w:rFonts w:hint="eastAsia" w:hAnsi="宋体"/>
          <w:szCs w:val="24"/>
        </w:rPr>
        <w:t xml:space="preserve">投标人名称（公章）：</w:t>
      </w:r>
      <w:r>
        <w:rPr>
          <w:rFonts w:hint="eastAsia" w:hAnsi="宋体"/>
          <w:szCs w:val="24"/>
          <w:u w:val="single"/>
        </w:rPr>
        <w:t xml:space="preserve">                </w:t>
      </w:r>
      <w:r/>
    </w:p>
    <w:p>
      <w:pPr>
        <w:pStyle w:val="871"/>
        <w:ind w:left="880"/>
        <w:spacing w:line="360" w:lineRule="auto"/>
        <w:rPr>
          <w:rFonts w:hAnsi="宋体"/>
          <w:szCs w:val="24"/>
        </w:rPr>
      </w:pPr>
      <w:r>
        <w:rPr>
          <w:rFonts w:hint="eastAsia" w:hAnsi="宋体"/>
          <w:szCs w:val="24"/>
        </w:rPr>
        <w:t xml:space="preserve">   </w:t>
      </w:r>
      <w:r/>
    </w:p>
    <w:p>
      <w:pPr>
        <w:pStyle w:val="871"/>
        <w:ind w:left="880"/>
        <w:spacing w:line="360" w:lineRule="auto"/>
        <w:rPr>
          <w:rFonts w:hAnsi="宋体"/>
          <w:szCs w:val="24"/>
          <w:u w:val="single"/>
        </w:rPr>
      </w:pPr>
      <w:r>
        <w:rPr>
          <w:rFonts w:hint="eastAsia" w:hAnsi="宋体"/>
          <w:szCs w:val="24"/>
        </w:rPr>
        <w:t xml:space="preserve">                          法定代表人（签字或盖章）：</w:t>
      </w:r>
      <w:r>
        <w:rPr>
          <w:rFonts w:hint="eastAsia" w:hAnsi="宋体"/>
          <w:szCs w:val="24"/>
          <w:u w:val="single"/>
        </w:rPr>
        <w:t xml:space="preserve">         </w:t>
      </w:r>
      <w:r/>
    </w:p>
    <w:p>
      <w:pPr>
        <w:pStyle w:val="871"/>
        <w:ind w:left="880"/>
        <w:spacing w:line="360" w:lineRule="auto"/>
        <w:rPr>
          <w:rFonts w:hAnsi="宋体"/>
          <w:szCs w:val="24"/>
        </w:rPr>
      </w:pPr>
      <w:r>
        <w:rPr>
          <w:rFonts w:hAnsi="宋体"/>
          <w:szCs w:val="24"/>
        </w:rPr>
      </w:r>
      <w:r/>
    </w:p>
    <w:p>
      <w:pPr>
        <w:pStyle w:val="871"/>
        <w:ind w:left="880"/>
        <w:spacing w:line="360" w:lineRule="auto"/>
        <w:rPr>
          <w:rFonts w:hAnsi="宋体"/>
          <w:szCs w:val="24"/>
          <w:u w:val="single"/>
        </w:rPr>
      </w:pPr>
      <w:r>
        <w:rPr>
          <w:rFonts w:hint="eastAsia" w:hAnsi="宋体"/>
          <w:szCs w:val="24"/>
        </w:rPr>
        <w:t xml:space="preserve">                              日    期：</w:t>
      </w:r>
      <w:r>
        <w:rPr>
          <w:rFonts w:hint="eastAsia" w:hAnsi="宋体"/>
          <w:szCs w:val="24"/>
          <w:u w:val="single"/>
        </w:rPr>
        <w:t xml:space="preserve">     </w:t>
      </w:r>
      <w:r>
        <w:rPr>
          <w:rFonts w:hint="eastAsia" w:hAnsi="宋体"/>
          <w:szCs w:val="24"/>
        </w:rPr>
        <w:t xml:space="preserve">年</w:t>
      </w:r>
      <w:r>
        <w:rPr>
          <w:rFonts w:hint="eastAsia" w:hAnsi="宋体"/>
          <w:szCs w:val="24"/>
          <w:u w:val="single"/>
        </w:rPr>
        <w:t xml:space="preserve">   月   日</w:t>
      </w:r>
      <w:r/>
    </w:p>
    <w:p>
      <w:pPr>
        <w:pStyle w:val="871"/>
        <w:ind w:left="880"/>
        <w:spacing w:line="360" w:lineRule="auto"/>
        <w:rPr>
          <w:rFonts w:hAnsi="宋体"/>
          <w:b/>
          <w:bCs/>
        </w:rPr>
      </w:pPr>
      <w:r>
        <w:rPr>
          <w:rFonts w:hAnsi="宋体"/>
          <w:b/>
          <w:bCs/>
        </w:rPr>
      </w:r>
      <w:r/>
    </w:p>
    <w:p>
      <w:pPr>
        <w:pStyle w:val="871"/>
        <w:ind w:left="880" w:firstLine="402"/>
        <w:spacing w:line="360" w:lineRule="auto"/>
        <w:rPr>
          <w:rFonts w:hAnsi="宋体"/>
          <w:b/>
          <w:bCs/>
        </w:rPr>
      </w:pPr>
      <w:r>
        <w:rPr>
          <w:rFonts w:hint="eastAsia" w:hAnsi="宋体"/>
          <w:b/>
          <w:bCs/>
        </w:rPr>
        <w:t xml:space="preserve">备注</w:t>
      </w:r>
      <w:r>
        <w:rPr>
          <w:rFonts w:hint="eastAsia" w:hAnsi="宋体"/>
          <w:b/>
          <w:bCs/>
        </w:rPr>
        <w:t xml:space="preserve">1</w:t>
      </w:r>
      <w:r>
        <w:rPr>
          <w:rFonts w:hint="eastAsia" w:hAnsi="宋体"/>
          <w:b/>
          <w:bCs/>
        </w:rPr>
        <w:t xml:space="preserve">：后附法定代表人、委托代理人的身份证复印件</w:t>
      </w:r>
      <w:r/>
    </w:p>
    <w:p>
      <w:pPr>
        <w:pStyle w:val="871"/>
        <w:ind w:left="880" w:firstLine="402"/>
        <w:spacing w:line="360" w:lineRule="auto"/>
        <w:rPr>
          <w:rFonts w:hAnsi="宋体"/>
          <w:b/>
          <w:bCs/>
          <w:lang w:val="en-US"/>
        </w:rPr>
      </w:pPr>
      <w:r>
        <w:rPr>
          <w:rFonts w:hAnsi="宋体"/>
          <w:b/>
          <w:bCs/>
          <w:lang w:val="en-US"/>
        </w:rPr>
      </w:r>
      <w:r/>
    </w:p>
    <w:p>
      <w:pPr>
        <w:pStyle w:val="863"/>
        <w:ind w:left="0"/>
        <w:rPr>
          <w:sz w:val="20"/>
        </w:rPr>
      </w:pPr>
      <w:r>
        <w:rPr>
          <w:sz w:val="20"/>
        </w:rPr>
      </w:r>
      <w:r/>
    </w:p>
    <w:p>
      <w:pPr>
        <w:pStyle w:val="863"/>
        <w:ind w:left="0"/>
        <w:rPr>
          <w:sz w:val="20"/>
        </w:rPr>
      </w:pPr>
      <w:r>
        <w:rPr>
          <w:sz w:val="20"/>
        </w:rPr>
      </w:r>
      <w:r/>
    </w:p>
    <w:p>
      <w:pPr>
        <w:pStyle w:val="863"/>
        <w:ind w:left="0"/>
        <w:rPr>
          <w:sz w:val="20"/>
        </w:rPr>
      </w:pPr>
      <w:r>
        <w:rPr>
          <w:sz w:val="20"/>
        </w:rPr>
      </w:r>
      <w:r/>
    </w:p>
    <w:p>
      <w:pPr>
        <w:pStyle w:val="863"/>
        <w:ind w:left="0"/>
        <w:rPr>
          <w:sz w:val="20"/>
        </w:rPr>
      </w:pPr>
      <w:r>
        <w:rPr>
          <w:sz w:val="20"/>
        </w:rPr>
      </w:r>
      <w:r/>
    </w:p>
    <w:p>
      <w:pPr>
        <w:pStyle w:val="863"/>
        <w:ind w:left="0"/>
        <w:rPr>
          <w:sz w:val="20"/>
        </w:rPr>
      </w:pPr>
      <w:r>
        <w:rPr>
          <w:sz w:val="20"/>
        </w:rPr>
      </w:r>
      <w:r/>
    </w:p>
    <w:p>
      <w:pPr>
        <w:pStyle w:val="863"/>
        <w:ind w:left="0"/>
        <w:rPr>
          <w:sz w:val="20"/>
        </w:rPr>
      </w:pPr>
      <w:r>
        <w:rPr>
          <w:sz w:val="20"/>
        </w:rPr>
      </w:r>
      <w:r/>
    </w:p>
    <w:p>
      <w:pPr>
        <w:pStyle w:val="863"/>
        <w:ind w:left="0"/>
        <w:rPr>
          <w:sz w:val="20"/>
        </w:rPr>
      </w:pPr>
      <w:r>
        <w:rPr>
          <w:sz w:val="20"/>
        </w:rPr>
      </w:r>
      <w:r/>
    </w:p>
    <w:p>
      <w:pPr>
        <w:pStyle w:val="863"/>
        <w:ind w:left="0"/>
        <w:rPr>
          <w:sz w:val="20"/>
        </w:rPr>
      </w:pPr>
      <w:r>
        <w:rPr>
          <w:sz w:val="20"/>
        </w:rPr>
      </w:r>
      <w:r/>
    </w:p>
    <w:p>
      <w:pPr>
        <w:pStyle w:val="863"/>
        <w:ind w:left="0"/>
        <w:rPr>
          <w:sz w:val="20"/>
        </w:rPr>
      </w:pPr>
      <w:r>
        <w:rPr>
          <w:sz w:val="20"/>
        </w:rPr>
      </w:r>
      <w:r/>
    </w:p>
    <w:p>
      <w:pPr>
        <w:pStyle w:val="863"/>
        <w:ind w:left="0"/>
        <w:rPr>
          <w:sz w:val="20"/>
        </w:rPr>
      </w:pPr>
      <w:r>
        <w:rPr>
          <w:sz w:val="20"/>
        </w:rPr>
      </w:r>
      <w:r/>
    </w:p>
    <w:p>
      <w:pPr>
        <w:pStyle w:val="863"/>
        <w:ind w:left="0"/>
        <w:rPr>
          <w:sz w:val="20"/>
        </w:rPr>
      </w:pPr>
      <w:r>
        <w:rPr>
          <w:sz w:val="20"/>
        </w:rPr>
      </w:r>
      <w:r/>
    </w:p>
    <w:p>
      <w:pPr>
        <w:pStyle w:val="863"/>
        <w:ind w:left="0"/>
        <w:rPr>
          <w:sz w:val="20"/>
        </w:rPr>
      </w:pPr>
      <w:r>
        <w:rPr>
          <w:sz w:val="20"/>
        </w:rPr>
      </w:r>
      <w:r/>
    </w:p>
    <w:p>
      <w:pPr>
        <w:pStyle w:val="856"/>
        <w:rPr>
          <w:sz w:val="21"/>
          <w:szCs w:val="21"/>
        </w:rPr>
      </w:pPr>
      <w:r/>
      <w:bookmarkStart w:id="85" w:name="_bookmark31"/>
      <w:r/>
      <w:bookmarkStart w:id="86" w:name="附件2：具备履行合同所必需的设备和专业技术能力的书面声明"/>
      <w:r/>
      <w:bookmarkStart w:id="87" w:name="_Toc128584372"/>
      <w:r/>
      <w:bookmarkStart w:id="88" w:name="_Toc136529823"/>
      <w:r/>
      <w:bookmarkStart w:id="89" w:name="_Toc195871791"/>
      <w:r/>
      <w:bookmarkEnd w:id="85"/>
      <w:r/>
      <w:bookmarkEnd w:id="86"/>
      <w:r>
        <w:rPr>
          <w:sz w:val="21"/>
          <w:szCs w:val="21"/>
        </w:rPr>
        <w:t xml:space="preserve">附件 2：具备履行合同所必需的设备和专业技术能力的书面声明</w:t>
      </w:r>
      <w:bookmarkEnd w:id="87"/>
      <w:r/>
      <w:bookmarkEnd w:id="88"/>
      <w:r/>
      <w:bookmarkEnd w:id="89"/>
      <w:r/>
      <w:r/>
    </w:p>
    <w:p>
      <w:pPr>
        <w:pStyle w:val="863"/>
        <w:ind w:left="0"/>
        <w:rPr>
          <w:b/>
          <w:sz w:val="28"/>
        </w:rPr>
      </w:pPr>
      <w:r>
        <w:rPr>
          <w:b/>
          <w:sz w:val="28"/>
        </w:rPr>
      </w:r>
      <w:r/>
    </w:p>
    <w:p>
      <w:pPr>
        <w:pStyle w:val="863"/>
        <w:ind w:left="0"/>
        <w:spacing w:before="8"/>
        <w:rPr>
          <w:b/>
          <w:sz w:val="39"/>
        </w:rPr>
      </w:pPr>
      <w:r>
        <w:rPr>
          <w:b/>
          <w:sz w:val="39"/>
        </w:rPr>
      </w:r>
      <w:r/>
    </w:p>
    <w:p>
      <w:pPr>
        <w:pStyle w:val="863"/>
        <w:ind w:left="402" w:right="601" w:firstLine="492"/>
        <w:spacing w:line="360" w:lineRule="auto"/>
      </w:pPr>
      <w:r>
        <w:rPr>
          <w:spacing w:val="-12"/>
        </w:rPr>
        <w:t xml:space="preserve">我公司郑重声明：我公司具备履行本项采购合同所必需的设备和专业技术能</w:t>
      </w:r>
      <w:r>
        <w:t xml:space="preserve">力，为履行本项采购合同我公司具备如下主要设备和主要专业技术能力：</w:t>
      </w:r>
      <w:r/>
    </w:p>
    <w:p>
      <w:pPr>
        <w:pStyle w:val="863"/>
        <w:ind w:left="894"/>
        <w:spacing w:line="304" w:lineRule="exact"/>
      </w:pPr>
      <w:r>
        <w:t xml:space="preserve">主要设备有：。</w:t>
      </w:r>
      <w:r/>
    </w:p>
    <w:p>
      <w:pPr>
        <w:pStyle w:val="863"/>
        <w:ind w:left="894"/>
        <w:spacing w:before="154"/>
      </w:pPr>
      <w:r>
        <w:t xml:space="preserve">主要专业技术能力有：。</w:t>
      </w:r>
      <w:r/>
    </w:p>
    <w:p>
      <w:pPr>
        <w:pStyle w:val="863"/>
        <w:ind w:left="0"/>
        <w:rPr>
          <w:sz w:val="20"/>
        </w:rPr>
      </w:pPr>
      <w:r>
        <w:rPr>
          <w:sz w:val="20"/>
        </w:rPr>
      </w:r>
      <w:r/>
    </w:p>
    <w:p>
      <w:pPr>
        <w:pStyle w:val="863"/>
        <w:ind w:left="0"/>
        <w:rPr>
          <w:sz w:val="20"/>
        </w:rPr>
      </w:pPr>
      <w:r>
        <w:rPr>
          <w:sz w:val="20"/>
        </w:rPr>
      </w:r>
      <w:r/>
    </w:p>
    <w:p>
      <w:pPr>
        <w:pStyle w:val="863"/>
        <w:ind w:left="0"/>
        <w:rPr>
          <w:sz w:val="20"/>
        </w:rPr>
      </w:pPr>
      <w:r>
        <w:rPr>
          <w:sz w:val="20"/>
        </w:rPr>
      </w:r>
      <w:r/>
    </w:p>
    <w:p>
      <w:pPr>
        <w:pStyle w:val="863"/>
        <w:ind w:left="0"/>
        <w:spacing w:before="6"/>
        <w:rPr>
          <w:sz w:val="18"/>
        </w:rPr>
      </w:pPr>
      <w:r>
        <w:rPr>
          <w:sz w:val="18"/>
        </w:rPr>
      </w:r>
      <w:r/>
    </w:p>
    <w:p>
      <w:pPr>
        <w:pStyle w:val="863"/>
        <w:ind w:left="110" w:right="601" w:firstLine="480"/>
        <w:jc w:val="right"/>
        <w:spacing w:before="200" w:line="372" w:lineRule="auto"/>
        <w:rPr>
          <w:spacing w:val="-10"/>
          <w:sz w:val="22"/>
          <w:szCs w:val="22"/>
        </w:rPr>
      </w:pPr>
      <w:r>
        <w:rPr>
          <w:rFonts w:hint="eastAsia"/>
        </w:rPr>
        <w:t xml:space="preserve">供应商全称（公章</w:t>
      </w:r>
      <w:r>
        <w:rPr>
          <w:rFonts w:hint="eastAsia"/>
          <w:spacing w:val="-10"/>
        </w:rPr>
        <w:t xml:space="preserve">）：</w:t>
      </w:r>
      <w:r/>
    </w:p>
    <w:p>
      <w:pPr>
        <w:pStyle w:val="863"/>
        <w:ind w:left="110" w:right="601"/>
        <w:jc w:val="right"/>
        <w:spacing w:line="306" w:lineRule="exact"/>
      </w:pPr>
      <w:r>
        <w:rPr>
          <w:rFonts w:hint="eastAsia"/>
        </w:rPr>
        <w:t xml:space="preserve">日期：</w:t>
      </w:r>
      <w:r/>
    </w:p>
    <w:p>
      <w:pPr>
        <w:sectPr>
          <w:footnotePr/>
          <w:endnotePr/>
          <w:type w:val="nextPage"/>
          <w:pgSz w:w="11910" w:h="16840" w:orient="portrait"/>
          <w:pgMar w:top="1100" w:right="1200" w:bottom="1260" w:left="1400" w:header="873" w:footer="1067" w:gutter="0"/>
          <w:cols w:num="1" w:sep="0" w:space="720" w:equalWidth="1"/>
          <w:docGrid w:linePitch="360"/>
        </w:sectPr>
      </w:pPr>
      <w:r/>
      <w:r/>
    </w:p>
    <w:p>
      <w:pPr>
        <w:pStyle w:val="863"/>
        <w:ind w:left="0"/>
        <w:rPr>
          <w:sz w:val="20"/>
        </w:rPr>
      </w:pPr>
      <w:r>
        <w:rPr>
          <w:sz w:val="20"/>
        </w:rPr>
      </w:r>
      <w:r/>
    </w:p>
    <w:p>
      <w:pPr>
        <w:pStyle w:val="856"/>
        <w:rPr>
          <w:sz w:val="21"/>
          <w:szCs w:val="21"/>
        </w:rPr>
      </w:pPr>
      <w:r/>
      <w:bookmarkStart w:id="90" w:name="_bookmark32"/>
      <w:r/>
      <w:bookmarkStart w:id="91" w:name="附件3：三年内无重大违纪声明"/>
      <w:r/>
      <w:bookmarkStart w:id="92" w:name="_Toc128584373"/>
      <w:r/>
      <w:bookmarkStart w:id="93" w:name="_Toc136529824"/>
      <w:r/>
      <w:bookmarkStart w:id="94" w:name="_Toc195871792"/>
      <w:r/>
      <w:bookmarkEnd w:id="90"/>
      <w:r/>
      <w:bookmarkEnd w:id="91"/>
      <w:r>
        <w:rPr>
          <w:sz w:val="21"/>
          <w:szCs w:val="21"/>
        </w:rPr>
        <w:t xml:space="preserve">附件 3：三年内无重大违纪声明</w:t>
      </w:r>
      <w:bookmarkEnd w:id="92"/>
      <w:r/>
      <w:bookmarkEnd w:id="93"/>
      <w:r/>
      <w:bookmarkEnd w:id="94"/>
      <w:r/>
      <w:r/>
    </w:p>
    <w:p>
      <w:pPr>
        <w:pStyle w:val="863"/>
        <w:ind w:left="0" w:right="583"/>
      </w:pPr>
      <w:r/>
      <w:r/>
    </w:p>
    <w:p>
      <w:pPr>
        <w:pStyle w:val="863"/>
        <w:ind w:left="402" w:right="601" w:firstLine="480"/>
        <w:jc w:val="both"/>
        <w:spacing w:before="175" w:line="374" w:lineRule="auto"/>
      </w:pPr>
      <w:r>
        <w:rPr>
          <w:spacing w:val="-10"/>
        </w:rPr>
        <w:t xml:space="preserve">我公司郑重声明：参加本次采购活动前 </w:t>
      </w:r>
      <w:r>
        <w:t xml:space="preserve">3</w:t>
      </w:r>
      <w:r>
        <w:rPr>
          <w:spacing w:val="-12"/>
        </w:rPr>
        <w:t xml:space="preserve"> 年内，我公司在经营活动中没有因</w:t>
      </w:r>
      <w:r>
        <w:rPr>
          <w:spacing w:val="-6"/>
        </w:rPr>
        <w:t xml:space="preserve">违法经营受到刑事处罚或者责令停产停业、吊销许可证或者执照、较大数额违约</w:t>
      </w:r>
      <w:r>
        <w:rPr>
          <w:spacing w:val="-12"/>
        </w:rPr>
        <w:t xml:space="preserve">金等行政处罚。若招标采购单位在本项目采购过程中发现我公司近三年内在经营</w:t>
      </w:r>
      <w:r>
        <w:rPr>
          <w:spacing w:val="-8"/>
        </w:rPr>
        <w:t xml:space="preserve">活动中有重大违法记录，我公司将无条件地退出本项目的招标采购，并承担因此</w:t>
      </w:r>
      <w:r>
        <w:t xml:space="preserve">引起的一切后果。</w:t>
      </w:r>
      <w:r/>
    </w:p>
    <w:p>
      <w:pPr>
        <w:pStyle w:val="863"/>
        <w:ind w:left="0"/>
      </w:pPr>
      <w:r/>
      <w:r/>
    </w:p>
    <w:p>
      <w:pPr>
        <w:pStyle w:val="863"/>
        <w:ind w:left="0"/>
      </w:pPr>
      <w:r/>
      <w:r/>
    </w:p>
    <w:p>
      <w:pPr>
        <w:pStyle w:val="863"/>
        <w:ind w:left="0"/>
      </w:pPr>
      <w:r/>
      <w:r/>
    </w:p>
    <w:p>
      <w:pPr>
        <w:pStyle w:val="863"/>
        <w:ind w:left="0"/>
      </w:pPr>
      <w:r/>
      <w:r/>
    </w:p>
    <w:p>
      <w:pPr>
        <w:pStyle w:val="863"/>
        <w:ind w:left="110" w:right="601" w:firstLine="480"/>
        <w:jc w:val="right"/>
        <w:spacing w:before="200" w:line="372" w:lineRule="auto"/>
        <w:rPr>
          <w:spacing w:val="-10"/>
          <w:sz w:val="22"/>
          <w:szCs w:val="22"/>
        </w:rPr>
      </w:pPr>
      <w:r>
        <w:rPr>
          <w:rFonts w:hint="eastAsia"/>
        </w:rPr>
        <w:t xml:space="preserve">供应商全称（公章</w:t>
      </w:r>
      <w:r>
        <w:rPr>
          <w:rFonts w:hint="eastAsia"/>
          <w:spacing w:val="-10"/>
        </w:rPr>
        <w:t xml:space="preserve">）：</w:t>
      </w:r>
      <w:r/>
    </w:p>
    <w:p>
      <w:pPr>
        <w:pStyle w:val="863"/>
        <w:ind w:left="110" w:right="601"/>
        <w:jc w:val="right"/>
        <w:spacing w:line="306" w:lineRule="exact"/>
      </w:pPr>
      <w:r>
        <w:rPr>
          <w:rFonts w:hint="eastAsia"/>
        </w:rPr>
        <w:t xml:space="preserve">日期：</w:t>
      </w:r>
      <w:r/>
    </w:p>
    <w:p>
      <w:pPr>
        <w:spacing w:line="446" w:lineRule="auto"/>
        <w:sectPr>
          <w:footnotePr/>
          <w:endnotePr/>
          <w:type w:val="nextPage"/>
          <w:pgSz w:w="11910" w:h="16840" w:orient="portrait"/>
          <w:pgMar w:top="1440" w:right="1080" w:bottom="1440" w:left="1080" w:header="1073" w:footer="860" w:gutter="0"/>
          <w:cols w:num="1" w:sep="0" w:space="720" w:equalWidth="1"/>
          <w:docGrid w:linePitch="360"/>
        </w:sectPr>
      </w:pPr>
      <w:r/>
      <w:r/>
    </w:p>
    <w:p>
      <w:pPr>
        <w:pStyle w:val="856"/>
        <w:rPr>
          <w:sz w:val="21"/>
          <w:szCs w:val="21"/>
        </w:rPr>
      </w:pPr>
      <w:r/>
      <w:bookmarkStart w:id="95" w:name="_Toc128584374"/>
      <w:r/>
      <w:bookmarkStart w:id="96" w:name="_Toc138862360"/>
      <w:r/>
      <w:bookmarkStart w:id="97" w:name="_Toc195871793"/>
      <w:r>
        <w:rPr>
          <w:sz w:val="21"/>
          <w:szCs w:val="21"/>
        </w:rPr>
        <w:t xml:space="preserve">附件 4：中小企业声明函格式</w:t>
      </w:r>
      <w:bookmarkEnd w:id="95"/>
      <w:r/>
      <w:bookmarkEnd w:id="96"/>
      <w:r>
        <w:rPr>
          <w:rFonts w:hint="eastAsia"/>
          <w:sz w:val="21"/>
          <w:szCs w:val="21"/>
        </w:rPr>
        <w:t xml:space="preserve">(如有)</w:t>
      </w:r>
      <w:bookmarkEnd w:id="97"/>
      <w:r/>
      <w:r/>
    </w:p>
    <w:p>
      <w:pPr>
        <w:jc w:val="center"/>
      </w:pPr>
      <w:r/>
      <w:r/>
    </w:p>
    <w:p>
      <w:pPr>
        <w:jc w:val="center"/>
        <w:rPr>
          <w:b/>
        </w:rPr>
      </w:pPr>
      <w:r>
        <w:rPr>
          <w:rFonts w:hint="eastAsia"/>
          <w:b/>
        </w:rPr>
        <w:t xml:space="preserve">(服务</w:t>
      </w:r>
      <w:r>
        <w:rPr>
          <w:b/>
        </w:rPr>
        <w:t xml:space="preserve">或工程</w:t>
      </w:r>
      <w:r>
        <w:rPr>
          <w:rFonts w:hint="eastAsia"/>
          <w:b/>
        </w:rPr>
        <w:t xml:space="preserve">)</w:t>
      </w:r>
      <w:r/>
    </w:p>
    <w:p>
      <w:pPr>
        <w:pStyle w:val="859"/>
        <w:ind w:left="220"/>
        <w:rPr>
          <w:b w:val="0"/>
        </w:rPr>
      </w:pPr>
      <w:r>
        <w:rPr>
          <w:b w:val="0"/>
        </w:rPr>
        <w:t xml:space="preserve">本公司（联合体）郑重声明，根据《政府采购促进中小企业发展管理办法》</w:t>
      </w:r>
      <w:r/>
    </w:p>
    <w:p>
      <w:pPr>
        <w:pStyle w:val="859"/>
        <w:ind w:left="220" w:right="597"/>
        <w:spacing w:before="160" w:line="364" w:lineRule="auto"/>
        <w:rPr>
          <w:b w:val="0"/>
        </w:rPr>
      </w:pPr>
      <w:r>
        <w:rPr>
          <w:b w:val="0"/>
        </w:rPr>
        <w:t xml:space="preserve">（财库﹝</w:t>
      </w:r>
      <w:r>
        <w:rPr>
          <w:b w:val="0"/>
        </w:rPr>
        <w:t xml:space="preserve">2020</w:t>
      </w:r>
      <w:r>
        <w:rPr>
          <w:b w:val="0"/>
        </w:rPr>
        <w:t xml:space="preserve">﹞</w:t>
      </w:r>
      <w:r>
        <w:rPr>
          <w:b w:val="0"/>
        </w:rPr>
        <w:t xml:space="preserve">46</w:t>
      </w:r>
      <w:r>
        <w:rPr>
          <w:b w:val="0"/>
          <w:spacing w:val="-1"/>
        </w:rPr>
        <w:t xml:space="preserve"> </w:t>
      </w:r>
      <w:r>
        <w:rPr>
          <w:b w:val="0"/>
          <w:spacing w:val="-1"/>
        </w:rPr>
        <w:t xml:space="preserve">号</w:t>
      </w:r>
      <w:r>
        <w:rPr>
          <w:b w:val="0"/>
          <w:spacing w:val="-3"/>
        </w:rPr>
        <w:t xml:space="preserve">）</w:t>
      </w:r>
      <w:r>
        <w:rPr>
          <w:b w:val="0"/>
          <w:spacing w:val="-2"/>
        </w:rPr>
        <w:t xml:space="preserve">的规定，本公司</w:t>
      </w:r>
      <w:r>
        <w:rPr>
          <w:b w:val="0"/>
        </w:rPr>
        <w:t xml:space="preserve">（联合体</w:t>
      </w:r>
      <w:r>
        <w:rPr>
          <w:b w:val="0"/>
          <w:spacing w:val="-3"/>
        </w:rPr>
        <w:t xml:space="preserve">）</w:t>
      </w:r>
      <w:r>
        <w:rPr>
          <w:b w:val="0"/>
          <w:spacing w:val="-2"/>
        </w:rPr>
        <w:t xml:space="preserve">参加</w:t>
      </w:r>
      <w:r>
        <w:rPr>
          <w:b w:val="0"/>
          <w:u w:val="single"/>
        </w:rPr>
        <w:t xml:space="preserve">（单位名称）</w:t>
      </w:r>
      <w:r>
        <w:rPr>
          <w:b w:val="0"/>
          <w:spacing w:val="-3"/>
        </w:rPr>
        <w:t xml:space="preserve">的</w:t>
      </w:r>
      <w:r>
        <w:rPr>
          <w:b w:val="0"/>
          <w:u w:val="single"/>
        </w:rPr>
        <w:t xml:space="preserve">（</w:t>
      </w:r>
      <w:r>
        <w:rPr>
          <w:b w:val="0"/>
          <w:spacing w:val="-4"/>
          <w:u w:val="single"/>
        </w:rPr>
        <w:t xml:space="preserve">项目名</w:t>
      </w:r>
      <w:r>
        <w:rPr>
          <w:b w:val="0"/>
          <w:spacing w:val="-220"/>
          <w:u w:val="single"/>
        </w:rPr>
        <w:t xml:space="preserve">称</w:t>
      </w:r>
      <w:r>
        <w:rPr>
          <w:b w:val="0"/>
          <w:u w:val="single"/>
        </w:rPr>
        <w:t xml:space="preserve">）</w:t>
      </w:r>
      <w:r>
        <w:rPr>
          <w:rFonts w:hint="eastAsia"/>
          <w:b w:val="0"/>
          <w:u w:val="single"/>
        </w:rPr>
        <w:t xml:space="preserve">）</w:t>
      </w:r>
      <w:r>
        <w:rPr>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59"/>
        <w:numPr>
          <w:ilvl w:val="0"/>
          <w:numId w:val="48"/>
        </w:numPr>
        <w:ind w:left="220" w:right="703" w:firstLine="480"/>
        <w:jc w:val="both"/>
        <w:keepLines w:val="0"/>
        <w:keepNext w:val="0"/>
        <w:spacing w:before="3" w:after="0" w:line="364" w:lineRule="auto"/>
        <w:widowControl/>
        <w:tabs>
          <w:tab w:val="left" w:pos="1441" w:leader="none"/>
        </w:tabs>
        <w:rPr>
          <w:b w:val="0"/>
        </w:rPr>
      </w:pPr>
      <w:r>
        <w:rPr>
          <w:b w:val="0"/>
          <w:u w:val="single"/>
        </w:rPr>
        <w:t xml:space="preserve">（标的名称）</w:t>
      </w:r>
      <w:r>
        <w:rPr>
          <w:b w:val="0"/>
        </w:rPr>
        <w:t xml:space="preserve"> </w:t>
      </w:r>
      <w:r>
        <w:rPr>
          <w:b w:val="0"/>
        </w:rPr>
        <w:t xml:space="preserve">，属于</w:t>
      </w:r>
      <w:r>
        <w:rPr>
          <w:b w:val="0"/>
          <w:u w:val="single"/>
        </w:rPr>
        <w:t xml:space="preserve">（采购文件中明确的所属行业）</w:t>
      </w:r>
      <w:r>
        <w:rPr>
          <w:b w:val="0"/>
        </w:rPr>
        <w:t xml:space="preserve">；承建（承接）</w:t>
      </w:r>
      <w:r>
        <w:rPr>
          <w:b w:val="0"/>
          <w:spacing w:val="-17"/>
        </w:rPr>
        <w:t xml:space="preserve">企</w:t>
      </w:r>
      <w:r>
        <w:rPr>
          <w:b w:val="0"/>
        </w:rPr>
        <w:t xml:space="preserve">业为</w:t>
      </w:r>
      <w:r>
        <w:rPr>
          <w:b w:val="0"/>
          <w:u w:val="single"/>
        </w:rPr>
        <w:t xml:space="preserve">（企业名称）</w:t>
      </w:r>
      <w:r>
        <w:rPr>
          <w:b w:val="0"/>
        </w:rPr>
        <w:t xml:space="preserve">，从业人员</w:t>
      </w:r>
      <w:r>
        <w:rPr>
          <w:b w:val="0"/>
          <w:u w:val="single"/>
        </w:rPr>
        <w:t xml:space="preserve"> </w:t>
      </w:r>
      <w:r>
        <w:rPr>
          <w:b w:val="0"/>
          <w:spacing w:val="14"/>
        </w:rPr>
        <w:t xml:space="preserve"> </w:t>
      </w:r>
      <w:r>
        <w:rPr>
          <w:b w:val="0"/>
          <w:spacing w:val="14"/>
        </w:rPr>
        <w:t xml:space="preserve">人，营业收入为</w:t>
      </w:r>
      <w:r>
        <w:rPr>
          <w:b w:val="0"/>
          <w:u w:val="single"/>
        </w:rPr>
        <w:t xml:space="preserve">  </w:t>
      </w:r>
      <w:r>
        <w:rPr>
          <w:b w:val="0"/>
          <w:spacing w:val="12"/>
        </w:rPr>
        <w:t xml:space="preserve"> </w:t>
      </w:r>
      <w:r>
        <w:rPr>
          <w:b w:val="0"/>
          <w:spacing w:val="12"/>
        </w:rPr>
        <w:t xml:space="preserve">万元，资产总额为</w:t>
      </w:r>
      <w:r>
        <w:rPr>
          <w:b w:val="0"/>
          <w:u w:val="single"/>
        </w:rPr>
        <w:t xml:space="preserve">  </w:t>
      </w:r>
      <w:r>
        <w:rPr>
          <w:b w:val="0"/>
          <w:spacing w:val="52"/>
        </w:rPr>
        <w:t xml:space="preserve"> </w:t>
      </w:r>
      <w:r>
        <w:rPr>
          <w:b w:val="0"/>
          <w:spacing w:val="52"/>
        </w:rPr>
        <w:t xml:space="preserve">万</w:t>
      </w:r>
      <w:r>
        <w:rPr>
          <w:b w:val="0"/>
          <w:spacing w:val="-30"/>
        </w:rPr>
        <w:t xml:space="preserve">元</w:t>
      </w:r>
      <w:r>
        <w:rPr>
          <w:b w:val="0"/>
          <w:spacing w:val="-30"/>
        </w:rPr>
        <w:t xml:space="preserve"> </w:t>
      </w:r>
      <w:r>
        <w:rPr>
          <w:b w:val="0"/>
          <w:position w:val="12"/>
          <w:sz w:val="12"/>
        </w:rPr>
        <w:t xml:space="preserve">1</w:t>
      </w:r>
      <w:r>
        <w:rPr>
          <w:b w:val="0"/>
        </w:rPr>
        <w:t xml:space="preserve">，属于</w:t>
      </w:r>
      <w:r>
        <w:rPr>
          <w:b w:val="0"/>
          <w:u w:val="single"/>
        </w:rPr>
        <w:t xml:space="preserve">（中型企业、小型企业、微型企业）</w:t>
      </w:r>
      <w:r>
        <w:rPr>
          <w:b w:val="0"/>
        </w:rPr>
        <w:t xml:space="preserve">；</w:t>
      </w:r>
      <w:r/>
    </w:p>
    <w:p>
      <w:pPr>
        <w:pStyle w:val="859"/>
        <w:numPr>
          <w:ilvl w:val="0"/>
          <w:numId w:val="48"/>
        </w:numPr>
        <w:ind w:left="220" w:right="703" w:firstLine="480"/>
        <w:jc w:val="both"/>
        <w:keepLines w:val="0"/>
        <w:keepNext w:val="0"/>
        <w:spacing w:before="2" w:after="0" w:line="364" w:lineRule="auto"/>
        <w:widowControl/>
        <w:tabs>
          <w:tab w:val="left" w:pos="1441" w:leader="none"/>
        </w:tabs>
        <w:rPr>
          <w:b w:val="0"/>
        </w:rPr>
      </w:pPr>
      <w:r>
        <w:rPr>
          <w:b w:val="0"/>
          <w:u w:val="single"/>
        </w:rPr>
        <w:t xml:space="preserve">（标的名称）</w:t>
      </w:r>
      <w:r>
        <w:rPr>
          <w:b w:val="0"/>
        </w:rPr>
        <w:t xml:space="preserve"> </w:t>
      </w:r>
      <w:r>
        <w:rPr>
          <w:b w:val="0"/>
        </w:rPr>
        <w:t xml:space="preserve">，属于</w:t>
      </w:r>
      <w:r>
        <w:rPr>
          <w:b w:val="0"/>
          <w:u w:val="single"/>
        </w:rPr>
        <w:t xml:space="preserve">（采购文件中明确的所属行业）</w:t>
      </w:r>
      <w:r>
        <w:rPr>
          <w:b w:val="0"/>
        </w:rPr>
        <w:t xml:space="preserve">；承建（承接）</w:t>
      </w:r>
      <w:r>
        <w:rPr>
          <w:b w:val="0"/>
          <w:spacing w:val="-17"/>
        </w:rPr>
        <w:t xml:space="preserve">企</w:t>
      </w:r>
      <w:r>
        <w:rPr>
          <w:b w:val="0"/>
        </w:rPr>
        <w:t xml:space="preserve">业为</w:t>
      </w:r>
      <w:r>
        <w:rPr>
          <w:b w:val="0"/>
          <w:u w:val="single"/>
        </w:rPr>
        <w:t xml:space="preserve">（企业名称）</w:t>
      </w:r>
      <w:r>
        <w:rPr>
          <w:b w:val="0"/>
        </w:rPr>
        <w:t xml:space="preserve">，从业人员</w:t>
      </w:r>
      <w:r>
        <w:rPr>
          <w:b w:val="0"/>
          <w:u w:val="single"/>
        </w:rPr>
        <w:t xml:space="preserve"> </w:t>
      </w:r>
      <w:r>
        <w:rPr>
          <w:b w:val="0"/>
          <w:spacing w:val="14"/>
        </w:rPr>
        <w:t xml:space="preserve"> </w:t>
      </w:r>
      <w:r>
        <w:rPr>
          <w:b w:val="0"/>
          <w:spacing w:val="14"/>
        </w:rPr>
        <w:t xml:space="preserve">人，营业收入为</w:t>
      </w:r>
      <w:r>
        <w:rPr>
          <w:b w:val="0"/>
          <w:u w:val="single"/>
        </w:rPr>
        <w:t xml:space="preserve">  </w:t>
      </w:r>
      <w:r>
        <w:rPr>
          <w:b w:val="0"/>
          <w:spacing w:val="12"/>
        </w:rPr>
        <w:t xml:space="preserve"> </w:t>
      </w:r>
      <w:r>
        <w:rPr>
          <w:b w:val="0"/>
          <w:spacing w:val="12"/>
        </w:rPr>
        <w:t xml:space="preserve">万元，资产总额为</w:t>
      </w:r>
      <w:r>
        <w:rPr>
          <w:b w:val="0"/>
          <w:u w:val="single"/>
        </w:rPr>
        <w:t xml:space="preserve">  </w:t>
      </w:r>
      <w:r>
        <w:rPr>
          <w:b w:val="0"/>
          <w:spacing w:val="52"/>
        </w:rPr>
        <w:t xml:space="preserve"> </w:t>
      </w:r>
      <w:r>
        <w:rPr>
          <w:b w:val="0"/>
          <w:spacing w:val="52"/>
        </w:rPr>
        <w:t xml:space="preserve">万</w:t>
      </w:r>
      <w:r>
        <w:rPr>
          <w:b w:val="0"/>
        </w:rPr>
        <w:t xml:space="preserve">元，属于</w:t>
      </w:r>
      <w:r>
        <w:rPr>
          <w:b w:val="0"/>
          <w:u w:val="single"/>
        </w:rPr>
        <w:t xml:space="preserve">（中型企业、小型企业、微型企业）</w:t>
      </w:r>
      <w:r>
        <w:rPr>
          <w:b w:val="0"/>
        </w:rPr>
        <w:t xml:space="preserve">；</w:t>
      </w:r>
      <w:r/>
    </w:p>
    <w:p>
      <w:pPr>
        <w:pStyle w:val="859"/>
        <w:ind w:left="220"/>
        <w:spacing w:before="1"/>
        <w:rPr>
          <w:b w:val="0"/>
        </w:rPr>
      </w:pPr>
      <w:r>
        <w:rPr>
          <w:b w:val="0"/>
        </w:rPr>
        <w:t xml:space="preserve">……</w:t>
      </w:r>
      <w:r/>
    </w:p>
    <w:p>
      <w:pPr>
        <w:pStyle w:val="859"/>
        <w:ind w:left="220" w:right="703" w:firstLine="480"/>
        <w:jc w:val="both"/>
        <w:spacing w:before="161" w:line="364" w:lineRule="auto"/>
        <w:rPr>
          <w:b w:val="0"/>
        </w:rPr>
      </w:pPr>
      <w:r>
        <w:rPr>
          <w:b w:val="0"/>
        </w:rPr>
        <w:t xml:space="preserve">以上企业，不属于大企业的分支机构，不存在控股股东为大企业的情形，也不存在与大企业的负责人为同一人的情形。</w:t>
      </w:r>
      <w:r/>
    </w:p>
    <w:p>
      <w:pPr>
        <w:pStyle w:val="859"/>
        <w:ind w:left="220"/>
        <w:spacing w:before="1"/>
        <w:rPr>
          <w:b w:val="0"/>
        </w:rPr>
      </w:pPr>
      <w:r>
        <w:rPr>
          <w:b w:val="0"/>
        </w:rPr>
        <w:t xml:space="preserve">本企业对上述声明内容的真实性负责。如有虚假，将依法承担相应责任。</w:t>
      </w:r>
      <w:r/>
    </w:p>
    <w:p>
      <w:pPr>
        <w:pStyle w:val="863"/>
        <w:ind w:left="0" w:right="110"/>
        <w:spacing w:before="5"/>
        <w:rPr>
          <w:sz w:val="26"/>
        </w:rPr>
      </w:pPr>
      <w:r>
        <w:rPr>
          <w:sz w:val="26"/>
        </w:rPr>
      </w:r>
      <w:r/>
    </w:p>
    <w:p>
      <w:pPr>
        <w:ind w:right="1560" w:firstLine="452"/>
        <w:jc w:val="right"/>
        <w:spacing w:line="360" w:lineRule="auto"/>
        <w:tabs>
          <w:tab w:val="left" w:pos="4860" w:leader="none"/>
        </w:tabs>
        <w:rPr>
          <w:rFonts w:cs="Arial"/>
          <w:spacing w:val="6"/>
          <w:szCs w:val="21"/>
        </w:rPr>
      </w:pPr>
      <w:r>
        <w:rPr>
          <w:rFonts w:hint="eastAsia" w:cs="Arial"/>
          <w:spacing w:val="6"/>
          <w:szCs w:val="21"/>
        </w:rPr>
        <w:t xml:space="preserve">  </w:t>
      </w:r>
      <w:r>
        <w:rPr>
          <w:rFonts w:cs="Arial"/>
          <w:spacing w:val="6"/>
          <w:szCs w:val="21"/>
        </w:rPr>
        <w:t xml:space="preserve">企业名称（盖章）：</w:t>
      </w:r>
      <w:r/>
    </w:p>
    <w:p>
      <w:pPr>
        <w:ind w:right="1560" w:firstLine="452"/>
        <w:jc w:val="right"/>
        <w:spacing w:line="360" w:lineRule="auto"/>
        <w:tabs>
          <w:tab w:val="left" w:pos="4860" w:leader="none"/>
        </w:tabs>
        <w:rPr>
          <w:rFonts w:cs="Arial"/>
          <w:spacing w:val="6"/>
          <w:szCs w:val="21"/>
        </w:rPr>
      </w:pPr>
      <w:r>
        <w:rPr>
          <w:rFonts w:cs="Arial"/>
          <w:spacing w:val="6"/>
          <w:szCs w:val="21"/>
        </w:rPr>
        <w:t xml:space="preserve"> </w:t>
      </w:r>
      <w:r>
        <w:rPr>
          <w:rFonts w:hint="eastAsia" w:cs="Arial"/>
          <w:spacing w:val="6"/>
          <w:szCs w:val="21"/>
        </w:rPr>
        <w:t xml:space="preserve">       </w:t>
      </w:r>
      <w:r>
        <w:rPr>
          <w:rFonts w:cs="Arial"/>
          <w:spacing w:val="6"/>
          <w:szCs w:val="21"/>
        </w:rPr>
        <w:t xml:space="preserve"> 日  期：</w:t>
      </w:r>
      <w:r/>
    </w:p>
    <w:p>
      <w:pPr>
        <w:pStyle w:val="863"/>
        <w:ind w:left="5344" w:right="601" w:firstLine="960"/>
        <w:jc w:val="right"/>
        <w:spacing w:before="1" w:line="374" w:lineRule="auto"/>
        <w:rPr>
          <w:spacing w:val="-7"/>
        </w:rPr>
      </w:pPr>
      <w:r>
        <w:rPr>
          <w:spacing w:val="-7"/>
        </w:rPr>
      </w:r>
      <w:r/>
    </w:p>
    <w:p>
      <w:pPr>
        <w:pStyle w:val="863"/>
        <w:ind w:left="5344" w:right="601" w:firstLine="960"/>
        <w:spacing w:before="1" w:line="374" w:lineRule="auto"/>
        <w:rPr>
          <w:spacing w:val="-7"/>
        </w:rPr>
      </w:pPr>
      <w:r>
        <w:rPr>
          <w:spacing w:val="-7"/>
        </w:rPr>
      </w:r>
      <w:r/>
    </w:p>
    <w:p>
      <w:pPr>
        <w:pStyle w:val="863"/>
        <w:ind w:left="5344" w:right="601" w:firstLine="960"/>
        <w:jc w:val="right"/>
        <w:spacing w:before="1" w:line="374" w:lineRule="auto"/>
        <w:rPr>
          <w:spacing w:val="-7"/>
        </w:rPr>
      </w:pPr>
      <w:r>
        <w:rPr>
          <w:spacing w:val="-7"/>
        </w:rPr>
      </w:r>
      <w:r/>
    </w:p>
    <w:p>
      <w:pPr>
        <w:ind w:left="220"/>
        <w:rPr>
          <w:sz w:val="18"/>
        </w:rPr>
      </w:pPr>
      <w:r>
        <w:rPr>
          <w:rFonts w:hint="eastAsia" w:ascii="微软雅黑" w:eastAsia="微软雅黑"/>
          <w:sz w:val="12"/>
        </w:rPr>
        <w:t xml:space="preserve">1 </w:t>
      </w:r>
      <w:r>
        <w:rPr>
          <w:sz w:val="18"/>
        </w:rPr>
        <w:t xml:space="preserve">从业人员、营业收入、资产总额填报上一年度数据，无上</w:t>
      </w:r>
      <w:r>
        <w:rPr>
          <w:sz w:val="18"/>
        </w:rPr>
        <w:t xml:space="preserve">一</w:t>
      </w:r>
      <w:r>
        <w:rPr>
          <w:sz w:val="18"/>
        </w:rPr>
        <w:t xml:space="preserve">年度数据的新成立企业可不填报。</w:t>
      </w:r>
      <w:r/>
    </w:p>
    <w:p>
      <w:pPr>
        <w:rPr>
          <w:sz w:val="18"/>
        </w:rPr>
      </w:pPr>
      <w:r>
        <w:rPr>
          <w:sz w:val="18"/>
        </w:rPr>
      </w:r>
      <w:r/>
    </w:p>
    <w:p>
      <w:pPr>
        <w:pStyle w:val="863"/>
      </w:pPr>
      <w:r/>
      <w:r/>
    </w:p>
    <w:p>
      <w:pPr>
        <w:pStyle w:val="863"/>
      </w:pPr>
      <w:r/>
      <w:r/>
    </w:p>
    <w:p>
      <w:pPr>
        <w:pStyle w:val="863"/>
      </w:pPr>
      <w:r/>
      <w:r/>
    </w:p>
    <w:p>
      <w:pPr>
        <w:pStyle w:val="863"/>
      </w:pPr>
      <w:r/>
      <w:r/>
    </w:p>
    <w:p>
      <w:pPr>
        <w:pStyle w:val="863"/>
      </w:pPr>
      <w:r/>
      <w:r/>
    </w:p>
    <w:p>
      <w:pPr>
        <w:pStyle w:val="863"/>
      </w:pPr>
      <w:r/>
      <w:r/>
    </w:p>
    <w:p>
      <w:pPr>
        <w:pStyle w:val="863"/>
        <w:ind w:left="0"/>
        <w:sectPr>
          <w:footnotePr/>
          <w:endnotePr/>
          <w:type w:val="nextPage"/>
          <w:pgSz w:w="11910" w:h="16840" w:orient="portrait"/>
          <w:pgMar w:top="1440" w:right="1800" w:bottom="1440" w:left="1800" w:header="1073" w:footer="860" w:gutter="0"/>
          <w:cols w:num="1" w:sep="0" w:space="720" w:equalWidth="1"/>
          <w:docGrid w:linePitch="360"/>
        </w:sectPr>
      </w:pPr>
      <w:r/>
      <w:r/>
    </w:p>
    <w:p>
      <w:pPr>
        <w:pStyle w:val="863"/>
        <w:ind w:left="0"/>
        <w:spacing w:before="9"/>
        <w:rPr>
          <w:sz w:val="25"/>
        </w:rPr>
      </w:pPr>
      <w:r>
        <w:rPr>
          <w:sz w:val="25"/>
        </w:rPr>
      </w:r>
      <w:r/>
    </w:p>
    <w:p>
      <w:pPr>
        <w:pStyle w:val="856"/>
        <w:rPr>
          <w:sz w:val="21"/>
          <w:szCs w:val="21"/>
        </w:rPr>
      </w:pPr>
      <w:r/>
      <w:bookmarkStart w:id="98" w:name="_Toc73518220"/>
      <w:r/>
      <w:bookmarkStart w:id="99" w:name="_Toc76046358"/>
      <w:r/>
      <w:bookmarkStart w:id="100" w:name="_Toc128584375"/>
      <w:r/>
      <w:bookmarkStart w:id="101" w:name="_Toc136529826"/>
      <w:r/>
      <w:bookmarkStart w:id="102" w:name="_Toc195871794"/>
      <w:r>
        <w:rPr>
          <w:sz w:val="21"/>
          <w:szCs w:val="21"/>
        </w:rPr>
        <w:t xml:space="preserve">附件 5：残疾人福利性单位声明函</w:t>
      </w:r>
      <w:bookmarkEnd w:id="98"/>
      <w:r>
        <w:rPr>
          <w:sz w:val="21"/>
          <w:szCs w:val="21"/>
        </w:rPr>
        <w:t xml:space="preserve"> </w:t>
      </w:r>
      <w:r>
        <w:rPr>
          <w:rFonts w:hint="eastAsia"/>
          <w:sz w:val="21"/>
          <w:szCs w:val="21"/>
        </w:rPr>
        <w:t xml:space="preserve">（如有）</w:t>
      </w:r>
      <w:bookmarkEnd w:id="99"/>
      <w:r/>
      <w:bookmarkEnd w:id="100"/>
      <w:r/>
      <w:bookmarkEnd w:id="101"/>
      <w:r/>
      <w:bookmarkEnd w:id="102"/>
      <w:r/>
      <w:r/>
    </w:p>
    <w:p>
      <w:pPr>
        <w:pStyle w:val="863"/>
        <w:ind w:left="0" w:right="961"/>
        <w:spacing w:line="306" w:lineRule="exact"/>
        <w:rPr>
          <w:sz w:val="21"/>
          <w:szCs w:val="21"/>
        </w:rPr>
      </w:pPr>
      <w:r>
        <w:rPr>
          <w:sz w:val="21"/>
          <w:szCs w:val="21"/>
        </w:rPr>
      </w:r>
      <w:r/>
    </w:p>
    <w:p>
      <w:pPr>
        <w:pStyle w:val="863"/>
        <w:ind w:left="600" w:right="599" w:firstLine="420"/>
        <w:spacing w:line="393" w:lineRule="auto"/>
        <w:tabs>
          <w:tab w:val="left" w:pos="2350" w:leader="none"/>
          <w:tab w:val="left" w:pos="3679" w:leader="none"/>
        </w:tabs>
      </w:pPr>
      <w:r>
        <w:t xml:space="preserve">本单位郑重声明</w:t>
      </w:r>
      <w:r>
        <w:rPr>
          <w:spacing w:val="-51"/>
        </w:rPr>
        <w:t xml:space="preserve">，</w:t>
      </w:r>
      <w:r>
        <w:t xml:space="preserve">根</w:t>
      </w:r>
      <w:r>
        <w:rPr>
          <w:spacing w:val="-51"/>
        </w:rPr>
        <w:t xml:space="preserve">据</w:t>
      </w:r>
      <w:r>
        <w:t xml:space="preserve">《财政部</w:t>
      </w:r>
      <w:r>
        <w:rPr>
          <w:spacing w:val="-11"/>
        </w:rPr>
        <w:t xml:space="preserve"> </w:t>
      </w:r>
      <w:r>
        <w:t xml:space="preserve">民政部</w:t>
      </w:r>
      <w:r>
        <w:rPr>
          <w:spacing w:val="-10"/>
        </w:rPr>
        <w:t xml:space="preserve"> </w:t>
      </w:r>
      <w:r>
        <w:t xml:space="preserve">中国残疾人联合会关于促进残疾</w:t>
      </w:r>
      <w:r>
        <w:rPr>
          <w:rFonts w:asciiTheme="minorEastAsia" w:hAnsiTheme="minorEastAsia" w:eastAsiaTheme="minorEastAsia"/>
        </w:rPr>
        <w:t xml:space="preserve">人就业政府采购政策的通知</w:t>
      </w:r>
      <w:r>
        <w:rPr>
          <w:rFonts w:asciiTheme="minorEastAsia" w:hAnsiTheme="minorEastAsia" w:eastAsiaTheme="minorEastAsia"/>
          <w:spacing w:val="-8"/>
        </w:rPr>
        <w:t xml:space="preserve">》</w:t>
      </w:r>
      <w:r>
        <w:rPr>
          <w:rFonts w:asciiTheme="minorEastAsia" w:hAnsiTheme="minorEastAsia" w:eastAsiaTheme="minorEastAsia"/>
        </w:rPr>
        <w:t xml:space="preserve">（财库〔2017〕</w:t>
      </w:r>
      <w:r>
        <w:rPr>
          <w:rFonts w:asciiTheme="minorEastAsia" w:hAnsiTheme="minorEastAsia" w:eastAsiaTheme="minorEastAsia"/>
          <w:spacing w:val="-24"/>
        </w:rPr>
        <w:t xml:space="preserve"> </w:t>
      </w:r>
      <w:r>
        <w:rPr>
          <w:rFonts w:asciiTheme="minorEastAsia" w:hAnsiTheme="minorEastAsia" w:eastAsiaTheme="minorEastAsia"/>
        </w:rPr>
        <w:t xml:space="preserve">141</w:t>
      </w:r>
      <w:r>
        <w:rPr>
          <w:rFonts w:asciiTheme="minorEastAsia" w:hAnsiTheme="minorEastAsia" w:eastAsiaTheme="minorEastAsia"/>
          <w:spacing w:val="-15"/>
        </w:rPr>
        <w:t xml:space="preserve"> </w:t>
      </w:r>
      <w:r>
        <w:rPr>
          <w:rFonts w:asciiTheme="minorEastAsia" w:hAnsiTheme="minorEastAsia" w:eastAsiaTheme="minorEastAsia"/>
        </w:rPr>
        <w:t xml:space="preserve">号</w:t>
      </w:r>
      <w:r>
        <w:rPr>
          <w:rFonts w:asciiTheme="minorEastAsia" w:hAnsiTheme="minorEastAsia" w:eastAsiaTheme="minorEastAsia"/>
          <w:spacing w:val="-3"/>
        </w:rPr>
        <w:t xml:space="preserve">）</w:t>
      </w:r>
      <w:r>
        <w:rPr>
          <w:rFonts w:asciiTheme="minorEastAsia" w:hAnsiTheme="minorEastAsia" w:eastAsiaTheme="minorEastAsia"/>
        </w:rPr>
        <w:t xml:space="preserve">的规定</w:t>
      </w:r>
      <w:r>
        <w:rPr>
          <w:rFonts w:asciiTheme="minorEastAsia" w:hAnsiTheme="minorEastAsia" w:eastAsiaTheme="minorEastAsia"/>
          <w:spacing w:val="-3"/>
        </w:rPr>
        <w:t xml:space="preserve">，</w:t>
      </w:r>
      <w:r>
        <w:rPr>
          <w:rFonts w:asciiTheme="minorEastAsia" w:hAnsiTheme="minorEastAsia" w:eastAsiaTheme="minorEastAsia"/>
        </w:rPr>
        <w:t xml:space="preserve">本单位为符合条件的残疾人福利性单位，且本单位参加 </w:t>
      </w:r>
      <w:r>
        <w:rPr>
          <w:rFonts w:asciiTheme="minorEastAsia" w:hAnsiTheme="minorEastAsia" w:eastAsiaTheme="minorEastAsia"/>
        </w:rPr>
        <w:tab/>
        <w:t xml:space="preserve">单位的 </w:t>
      </w:r>
      <w:r>
        <w:rPr>
          <w:rFonts w:asciiTheme="minorEastAsia" w:hAnsiTheme="minorEastAsia" w:eastAsiaTheme="minorEastAsia"/>
        </w:rPr>
        <w:tab/>
        <w:t xml:space="preserve">项目采购活动提供本单位制造的货物（由本单位承担工程/ 提供服务），或者提供其他残疾人福利性单位制造的货物（不包括使用非残疾人福利性单位注册商标的货物）。</w:t>
      </w:r>
      <w:r/>
    </w:p>
    <w:p>
      <w:pPr>
        <w:pStyle w:val="863"/>
        <w:ind w:left="1020"/>
        <w:spacing w:line="264" w:lineRule="exact"/>
      </w:pPr>
      <w:r>
        <w:t xml:space="preserve">本单位对上述声明的真实性负责。如有虚假，将依法承担相应责任。</w:t>
      </w:r>
      <w:r/>
    </w:p>
    <w:p>
      <w:pPr>
        <w:pStyle w:val="863"/>
        <w:ind w:right="2174"/>
        <w:spacing w:before="170" w:line="393" w:lineRule="auto"/>
        <w:tabs>
          <w:tab w:val="left" w:pos="6060" w:leader="none"/>
        </w:tabs>
      </w:pPr>
      <w:r/>
      <w:r/>
    </w:p>
    <w:p>
      <w:pPr>
        <w:pStyle w:val="863"/>
        <w:ind w:right="2174"/>
        <w:spacing w:before="170" w:line="393" w:lineRule="auto"/>
        <w:tabs>
          <w:tab w:val="left" w:pos="6060" w:leader="none"/>
        </w:tabs>
      </w:pPr>
      <w:r/>
      <w:r/>
    </w:p>
    <w:p>
      <w:pPr>
        <w:pStyle w:val="863"/>
        <w:ind w:right="2174"/>
        <w:spacing w:before="170" w:line="393" w:lineRule="auto"/>
        <w:tabs>
          <w:tab w:val="left" w:pos="6060" w:leader="none"/>
        </w:tabs>
      </w:pPr>
      <w:r/>
      <w:r/>
    </w:p>
    <w:p>
      <w:pPr>
        <w:pStyle w:val="863"/>
        <w:ind w:right="2174"/>
        <w:spacing w:before="170" w:line="393" w:lineRule="auto"/>
        <w:tabs>
          <w:tab w:val="left" w:pos="6060" w:leader="none"/>
        </w:tabs>
        <w:rPr>
          <w:spacing w:val="-9"/>
        </w:rPr>
      </w:pPr>
      <w:r>
        <w:t xml:space="preserve">单位名称（盖章</w:t>
      </w:r>
      <w:r>
        <w:rPr>
          <w:spacing w:val="-9"/>
        </w:rPr>
        <w:t xml:space="preserve">）：</w:t>
      </w:r>
      <w:r/>
    </w:p>
    <w:p>
      <w:pPr>
        <w:pStyle w:val="863"/>
        <w:ind w:right="2174"/>
        <w:spacing w:before="170" w:line="393" w:lineRule="auto"/>
        <w:tabs>
          <w:tab w:val="left" w:pos="5825" w:leader="none"/>
        </w:tabs>
      </w:pPr>
      <w:r>
        <w:rPr>
          <w:spacing w:val="-9"/>
        </w:rPr>
        <w:t xml:space="preserve"> </w:t>
      </w:r>
      <w:r>
        <w:t xml:space="preserve">日           期：</w:t>
      </w:r>
      <w:r/>
    </w:p>
    <w:p>
      <w:pPr>
        <w:pStyle w:val="863"/>
        <w:ind w:left="603"/>
        <w:spacing w:before="1"/>
      </w:pPr>
      <w:r/>
      <w:r/>
    </w:p>
    <w:p>
      <w:pPr>
        <w:pStyle w:val="863"/>
        <w:ind w:left="603"/>
        <w:spacing w:before="1"/>
      </w:pPr>
      <w:r/>
      <w:r/>
    </w:p>
    <w:p>
      <w:pPr>
        <w:pStyle w:val="863"/>
        <w:ind w:left="603"/>
        <w:spacing w:before="1"/>
      </w:pPr>
      <w:r/>
      <w:r/>
    </w:p>
    <w:p>
      <w:pPr>
        <w:widowControl/>
        <w:rPr>
          <w:sz w:val="24"/>
          <w:szCs w:val="24"/>
        </w:rPr>
      </w:pPr>
      <w:r>
        <w:br w:type="page" w:clear="all"/>
      </w:r>
      <w:r/>
    </w:p>
    <w:p>
      <w:pPr>
        <w:pStyle w:val="856"/>
        <w:rPr>
          <w:sz w:val="21"/>
          <w:szCs w:val="21"/>
        </w:rPr>
      </w:pPr>
      <w:r/>
      <w:bookmarkStart w:id="103" w:name="_Toc136529827"/>
      <w:r/>
      <w:bookmarkStart w:id="104" w:name="_Toc195871795"/>
      <w:r>
        <w:rPr>
          <w:rFonts w:hint="eastAsia"/>
          <w:sz w:val="21"/>
          <w:szCs w:val="21"/>
        </w:rPr>
        <w:t xml:space="preserve">附件</w:t>
      </w:r>
      <w:r>
        <w:rPr>
          <w:sz w:val="21"/>
          <w:szCs w:val="21"/>
        </w:rPr>
        <w:t xml:space="preserve">6</w:t>
      </w:r>
      <w:r>
        <w:rPr>
          <w:rFonts w:hint="eastAsia"/>
          <w:sz w:val="21"/>
          <w:szCs w:val="21"/>
        </w:rPr>
        <w:t xml:space="preserve">：</w:t>
      </w:r>
      <w:r>
        <w:rPr>
          <w:sz w:val="21"/>
          <w:szCs w:val="21"/>
        </w:rPr>
        <w:t xml:space="preserve">承诺书</w:t>
      </w:r>
      <w:bookmarkEnd w:id="103"/>
      <w:r/>
      <w:bookmarkEnd w:id="104"/>
      <w:r/>
      <w:r/>
    </w:p>
    <w:p>
      <w:pPr>
        <w:pStyle w:val="871"/>
        <w:ind w:left="880"/>
        <w:jc w:val="center"/>
        <w:spacing w:line="360" w:lineRule="auto"/>
        <w:tabs>
          <w:tab w:val="center" w:pos="4564" w:leader="none"/>
          <w:tab w:val="left" w:pos="6324" w:leader="none"/>
        </w:tabs>
        <w:rPr>
          <w:rFonts w:hAnsi="宋体"/>
          <w:szCs w:val="24"/>
        </w:rPr>
      </w:pPr>
      <w:r>
        <w:rPr>
          <w:rFonts w:hAnsi="宋体"/>
          <w:szCs w:val="24"/>
        </w:rPr>
      </w:r>
      <w:r/>
    </w:p>
    <w:p>
      <w:pPr>
        <w:pStyle w:val="871"/>
        <w:ind w:left="880"/>
        <w:jc w:val="center"/>
        <w:spacing w:line="360" w:lineRule="auto"/>
        <w:tabs>
          <w:tab w:val="center" w:pos="4564" w:leader="none"/>
          <w:tab w:val="left" w:pos="6324" w:leader="none"/>
        </w:tabs>
        <w:rPr>
          <w:rFonts w:hAnsi="宋体"/>
          <w:szCs w:val="24"/>
        </w:rPr>
      </w:pPr>
      <w:r>
        <w:rPr>
          <w:rFonts w:hint="eastAsia" w:hAnsi="宋体"/>
          <w:szCs w:val="24"/>
        </w:rPr>
        <w:t xml:space="preserve">（固定格式，不得修改）</w:t>
      </w:r>
      <w:r/>
    </w:p>
    <w:p>
      <w:pPr>
        <w:pStyle w:val="871"/>
        <w:ind w:left="880"/>
        <w:jc w:val="center"/>
        <w:spacing w:line="360" w:lineRule="auto"/>
        <w:rPr>
          <w:rFonts w:hAnsi="宋体"/>
          <w:szCs w:val="24"/>
        </w:rPr>
      </w:pPr>
      <w:r>
        <w:rPr>
          <w:rFonts w:hint="eastAsia" w:hAnsi="宋体"/>
          <w:szCs w:val="24"/>
        </w:rPr>
        <w:t xml:space="preserve">（原件）</w:t>
      </w:r>
      <w:r/>
    </w:p>
    <w:p>
      <w:pPr>
        <w:pStyle w:val="871"/>
        <w:ind w:left="880" w:firstLine="100"/>
        <w:spacing w:line="360" w:lineRule="auto"/>
        <w:rPr>
          <w:rFonts w:hAnsi="宋体"/>
          <w:szCs w:val="24"/>
        </w:rPr>
      </w:pPr>
      <w:r>
        <w:rPr>
          <w:rFonts w:hint="eastAsia" w:hAnsi="宋体"/>
          <w:szCs w:val="24"/>
        </w:rPr>
        <w:t xml:space="preserve">：</w:t>
      </w:r>
      <w:r/>
    </w:p>
    <w:p>
      <w:pPr>
        <w:pStyle w:val="871"/>
        <w:ind w:left="880" w:firstLine="450"/>
        <w:spacing w:line="360" w:lineRule="auto"/>
        <w:rPr>
          <w:rFonts w:hAnsi="宋体"/>
          <w:szCs w:val="24"/>
        </w:rPr>
      </w:pPr>
      <w:r>
        <w:rPr>
          <w:rFonts w:hint="eastAsia" w:hAnsi="宋体"/>
          <w:szCs w:val="24"/>
        </w:rPr>
        <w:t xml:space="preserve">我司郑重承诺：</w:t>
      </w:r>
      <w:r/>
    </w:p>
    <w:p>
      <w:pPr>
        <w:pStyle w:val="871"/>
        <w:ind w:left="880" w:firstLine="450"/>
        <w:spacing w:line="360" w:lineRule="auto"/>
        <w:rPr>
          <w:rFonts w:hAnsi="宋体"/>
          <w:szCs w:val="24"/>
        </w:rPr>
      </w:pPr>
      <w:r>
        <w:rPr>
          <w:rFonts w:hint="eastAsia" w:hAnsi="宋体"/>
          <w:szCs w:val="24"/>
        </w:rPr>
        <w:t xml:space="preserve">1.我司</w:t>
      </w:r>
      <w:r>
        <w:rPr>
          <w:rFonts w:hint="eastAsia" w:hAnsi="宋体"/>
          <w:szCs w:val="24"/>
        </w:rPr>
        <w:t xml:space="preserve">投标</w:t>
      </w:r>
      <w:r>
        <w:rPr>
          <w:rFonts w:hint="eastAsia" w:hAnsi="宋体"/>
          <w:szCs w:val="24"/>
        </w:rPr>
        <w:t xml:space="preserve">文件中的内容没有失实或者弄虚作假；</w:t>
      </w:r>
      <w:r/>
    </w:p>
    <w:p>
      <w:pPr>
        <w:pStyle w:val="871"/>
        <w:ind w:left="880" w:firstLine="450"/>
        <w:spacing w:line="360" w:lineRule="auto"/>
        <w:rPr>
          <w:rFonts w:hAnsi="宋体"/>
          <w:szCs w:val="24"/>
        </w:rPr>
      </w:pPr>
      <w:r>
        <w:rPr>
          <w:rFonts w:hint="eastAsia" w:hAnsi="宋体"/>
          <w:szCs w:val="24"/>
        </w:rPr>
        <w:t xml:space="preserve">2.我司未处于被责令停业、投标资格被取消或者财产被接管、冻结和破产状态；</w:t>
      </w:r>
      <w:r/>
    </w:p>
    <w:p>
      <w:pPr>
        <w:pStyle w:val="871"/>
        <w:ind w:left="880" w:firstLine="450"/>
        <w:spacing w:line="360" w:lineRule="auto"/>
        <w:rPr>
          <w:rFonts w:hAnsi="宋体"/>
          <w:szCs w:val="24"/>
        </w:rPr>
      </w:pPr>
      <w:r>
        <w:rPr>
          <w:rFonts w:hint="eastAsia" w:hAnsi="宋体"/>
          <w:szCs w:val="24"/>
        </w:rPr>
        <w:t xml:space="preserve">3.我司中标后如贵司发现我司不满足</w:t>
      </w:r>
      <w:r>
        <w:rPr>
          <w:rFonts w:hint="eastAsia" w:hAnsi="宋体"/>
          <w:szCs w:val="24"/>
        </w:rPr>
        <w:t xml:space="preserve">招标</w:t>
      </w:r>
      <w:r>
        <w:rPr>
          <w:rFonts w:hint="eastAsia" w:hAnsi="宋体"/>
          <w:szCs w:val="24"/>
        </w:rPr>
        <w:t xml:space="preserve">文件要求、中标后因我司自身原因造成无法提供贵</w:t>
      </w:r>
      <w:r>
        <w:rPr>
          <w:rFonts w:hint="eastAsia" w:hAnsi="宋体"/>
          <w:szCs w:val="24"/>
        </w:rPr>
        <w:t xml:space="preserve">司要求</w:t>
      </w:r>
      <w:r>
        <w:rPr>
          <w:rFonts w:hint="eastAsia" w:hAnsi="宋体"/>
          <w:szCs w:val="24"/>
        </w:rPr>
        <w:t xml:space="preserve">的服务或</w:t>
      </w:r>
      <w:r>
        <w:rPr>
          <w:rFonts w:hint="eastAsia" w:hAnsi="宋体"/>
          <w:szCs w:val="24"/>
        </w:rPr>
        <w:t xml:space="preserve">产品</w:t>
      </w:r>
      <w:r>
        <w:rPr>
          <w:rFonts w:hint="eastAsia" w:hAnsi="宋体"/>
          <w:szCs w:val="24"/>
        </w:rPr>
        <w:t xml:space="preserve">给贵</w:t>
      </w:r>
      <w:r>
        <w:rPr>
          <w:rFonts w:hint="eastAsia" w:hAnsi="宋体"/>
          <w:szCs w:val="24"/>
        </w:rPr>
        <w:t xml:space="preserve">司造成</w:t>
      </w:r>
      <w:r>
        <w:rPr>
          <w:rFonts w:hint="eastAsia" w:hAnsi="宋体"/>
          <w:szCs w:val="24"/>
        </w:rPr>
        <w:t xml:space="preserve">不良影响的，贵司有权解除合同并根据合同约定及造成的损失追究我司违约责任及赔偿责任；</w:t>
      </w:r>
      <w:r/>
    </w:p>
    <w:p>
      <w:pPr>
        <w:pStyle w:val="871"/>
        <w:ind w:left="880" w:firstLine="450"/>
        <w:spacing w:line="360" w:lineRule="auto"/>
        <w:rPr>
          <w:rFonts w:hAnsi="宋体"/>
          <w:szCs w:val="24"/>
        </w:rPr>
      </w:pPr>
      <w:r>
        <w:rPr>
          <w:rFonts w:hint="eastAsia" w:hAnsi="宋体"/>
          <w:szCs w:val="24"/>
        </w:rPr>
        <w:t xml:space="preserve">4.我司不得进行任何形式的转包、分包；</w:t>
      </w:r>
      <w:r/>
    </w:p>
    <w:p>
      <w:pPr>
        <w:pStyle w:val="871"/>
        <w:ind w:left="880" w:firstLine="450"/>
        <w:spacing w:line="360" w:lineRule="auto"/>
        <w:rPr>
          <w:rFonts w:hAnsi="宋体"/>
          <w:szCs w:val="24"/>
        </w:rPr>
      </w:pPr>
      <w:r>
        <w:rPr>
          <w:rFonts w:hint="eastAsia" w:hAnsi="宋体"/>
          <w:szCs w:val="24"/>
        </w:rPr>
        <w:t xml:space="preserve">5.</w:t>
      </w:r>
      <w:r>
        <w:rPr>
          <w:rFonts w:hint="eastAsia" w:asciiTheme="minorEastAsia" w:hAnsiTheme="minorEastAsia" w:cstheme="minorEastAsia"/>
        </w:rPr>
        <w:t xml:space="preserve"> 不存在与其</w:t>
      </w:r>
      <w:r>
        <w:rPr>
          <w:rFonts w:hint="eastAsia" w:asciiTheme="minorEastAsia" w:hAnsiTheme="minorEastAsia" w:cstheme="minorEastAsia"/>
        </w:rPr>
        <w:t xml:space="preserve">他供应</w:t>
      </w:r>
      <w:r>
        <w:rPr>
          <w:rFonts w:hint="eastAsia" w:asciiTheme="minorEastAsia" w:hAnsiTheme="minorEastAsia" w:cstheme="minorEastAsia"/>
        </w:rPr>
        <w:t xml:space="preserve">商</w:t>
      </w:r>
      <w:r>
        <w:rPr>
          <w:rFonts w:hint="eastAsia" w:asciiTheme="minorEastAsia" w:hAnsiTheme="minorEastAsia" w:cstheme="minorEastAsia"/>
          <w:lang w:bidi="ar"/>
        </w:rPr>
        <w:t xml:space="preserve">单位负责人为同一人或者存在直接控股、管理关系的情形，未</w:t>
      </w:r>
      <w:r>
        <w:rPr>
          <w:rFonts w:asciiTheme="minorEastAsia" w:hAnsiTheme="minorEastAsia" w:cstheme="minorEastAsia"/>
          <w:lang w:bidi="ar"/>
        </w:rPr>
        <w:t xml:space="preserve">为本项目</w:t>
      </w:r>
      <w:r>
        <w:rPr>
          <w:rFonts w:hint="eastAsia" w:asciiTheme="minorEastAsia" w:hAnsiTheme="minorEastAsia" w:cstheme="minorEastAsia"/>
          <w:lang w:bidi="ar"/>
        </w:rPr>
        <w:t xml:space="preserve">提供整体设计、规范编制或者项目管理、监理、检测等服务。</w:t>
      </w:r>
      <w:r/>
    </w:p>
    <w:p>
      <w:pPr>
        <w:pStyle w:val="871"/>
        <w:ind w:left="880" w:firstLine="450"/>
        <w:spacing w:line="360" w:lineRule="auto"/>
        <w:rPr>
          <w:rFonts w:hAnsi="宋体"/>
          <w:szCs w:val="24"/>
        </w:rPr>
      </w:pPr>
      <w:r>
        <w:rPr>
          <w:rFonts w:hAnsi="宋体"/>
          <w:szCs w:val="24"/>
        </w:rPr>
        <w:t xml:space="preserve">6</w:t>
      </w:r>
      <w:r>
        <w:rPr>
          <w:rFonts w:hint="eastAsia" w:hAnsi="宋体"/>
          <w:szCs w:val="24"/>
        </w:rPr>
        <w:t xml:space="preserve">.我司非联合体投标；</w:t>
      </w:r>
      <w:r/>
    </w:p>
    <w:p>
      <w:pPr>
        <w:pStyle w:val="871"/>
        <w:ind w:left="880" w:firstLine="450"/>
        <w:spacing w:line="360" w:lineRule="auto"/>
        <w:rPr>
          <w:rFonts w:hAnsi="宋体"/>
          <w:szCs w:val="24"/>
        </w:rPr>
      </w:pPr>
      <w:r>
        <w:rPr>
          <w:rFonts w:hAnsi="宋体"/>
          <w:szCs w:val="24"/>
        </w:rPr>
        <w:t xml:space="preserve">7</w:t>
      </w:r>
      <w:r>
        <w:rPr>
          <w:rFonts w:hint="eastAsia" w:hAnsi="宋体"/>
          <w:szCs w:val="24"/>
        </w:rPr>
        <w:t xml:space="preserve">.我司若有违背上述承诺问题，将自觉接受贵司依照法律法规和有关规定进行的任何惩罚。</w:t>
      </w:r>
      <w:r/>
    </w:p>
    <w:p>
      <w:pPr>
        <w:jc w:val="center"/>
        <w:spacing w:line="360" w:lineRule="auto"/>
        <w:rPr>
          <w:sz w:val="24"/>
        </w:rPr>
      </w:pPr>
      <w:r>
        <w:rPr>
          <w:rFonts w:hint="eastAsia"/>
          <w:sz w:val="24"/>
        </w:rPr>
        <w:t xml:space="preserve">             </w:t>
      </w:r>
      <w:r/>
    </w:p>
    <w:p>
      <w:pPr>
        <w:jc w:val="center"/>
        <w:spacing w:line="360" w:lineRule="auto"/>
        <w:rPr>
          <w:sz w:val="20"/>
          <w:szCs w:val="24"/>
        </w:rPr>
      </w:pPr>
      <w:r>
        <w:rPr>
          <w:sz w:val="20"/>
          <w:szCs w:val="24"/>
        </w:rPr>
      </w:r>
      <w:r/>
    </w:p>
    <w:p>
      <w:pPr>
        <w:pStyle w:val="863"/>
        <w:ind w:left="284" w:right="-110"/>
        <w:jc w:val="right"/>
        <w:spacing w:before="62"/>
        <w:rPr>
          <w:sz w:val="22"/>
          <w:szCs w:val="22"/>
        </w:rPr>
      </w:pPr>
      <w:r>
        <w:rPr>
          <w:rFonts w:hint="eastAsia"/>
          <w:sz w:val="20"/>
        </w:rPr>
        <w:t xml:space="preserve">           </w:t>
      </w:r>
      <w:r>
        <w:rPr>
          <w:rFonts w:hint="eastAsia"/>
        </w:rPr>
        <w:t xml:space="preserve">投标人全称（公章</w:t>
      </w:r>
      <w:r>
        <w:rPr>
          <w:rFonts w:hint="eastAsia"/>
          <w:spacing w:val="-120"/>
        </w:rPr>
        <w:t xml:space="preserve">）</w:t>
      </w:r>
      <w:r>
        <w:rPr>
          <w:rFonts w:hint="eastAsia"/>
        </w:rPr>
        <w:t xml:space="preserve">：  </w:t>
      </w:r>
      <w:r/>
    </w:p>
    <w:p>
      <w:pPr>
        <w:pStyle w:val="863"/>
        <w:ind w:left="284" w:right="-110"/>
        <w:jc w:val="right"/>
        <w:spacing w:before="216" w:line="408" w:lineRule="auto"/>
      </w:pPr>
      <w:r>
        <w:rPr>
          <w:rFonts w:hint="eastAsia"/>
        </w:rPr>
        <w:t xml:space="preserve">法定代表人或授权代表（签章或签字</w:t>
      </w:r>
      <w:r>
        <w:rPr>
          <w:rFonts w:hint="eastAsia"/>
          <w:spacing w:val="-120"/>
        </w:rPr>
        <w:t xml:space="preserve">）</w:t>
      </w:r>
      <w:r>
        <w:rPr>
          <w:rFonts w:hint="eastAsia"/>
        </w:rPr>
        <w:t xml:space="preserve">： </w:t>
      </w:r>
      <w:r/>
    </w:p>
    <w:p>
      <w:pPr>
        <w:pStyle w:val="863"/>
        <w:ind w:left="284" w:right="-110"/>
        <w:jc w:val="right"/>
        <w:spacing w:before="216" w:line="408" w:lineRule="auto"/>
      </w:pPr>
      <w:r>
        <w:rPr>
          <w:rFonts w:hint="eastAsia"/>
          <w:spacing w:val="9"/>
        </w:rPr>
        <w:t xml:space="preserve">日期： 年  月  日 </w:t>
      </w:r>
      <w:r/>
    </w:p>
    <w:p>
      <w:pPr>
        <w:jc w:val="center"/>
        <w:spacing w:line="360" w:lineRule="auto"/>
      </w:pPr>
      <w:r/>
      <w:r/>
    </w:p>
    <w:sectPr>
      <w:footnotePr/>
      <w:endnotePr/>
      <w:type w:val="nextPage"/>
      <w:pgSz w:w="11910" w:h="16840" w:orient="portrait"/>
      <w:pgMar w:top="1622" w:right="1179" w:bottom="1077" w:left="1179" w:header="1072" w:footer="86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Symbol">
    <w:panose1 w:val="05050102010706020507"/>
  </w:font>
  <w:font w:name="Wingdings">
    <w:panose1 w:val="05000000000000000000"/>
  </w:font>
  <w:font w:name="楷体_GB2312">
    <w:panose1 w:val="02010609060101010101"/>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华文中宋">
    <w:panose1 w:val="0201060004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6551361"/>
      <w:rPr/>
    </w:sdtPr>
    <w:sdtContent>
      <w:p>
        <w:pPr>
          <w:pStyle w:val="874"/>
          <w:jc w:val="center"/>
        </w:pPr>
        <w:r>
          <w:fldChar w:fldCharType="begin"/>
        </w:r>
        <w:r>
          <w:instrText xml:space="preserve">PAGE   \* MERGEFORMAT</w:instrText>
        </w:r>
        <w:r>
          <w:fldChar w:fldCharType="separate"/>
        </w:r>
        <w:r>
          <w:t xml:space="preserve">22</w:t>
        </w:r>
        <w:r>
          <w:fldChar w:fldCharType="end"/>
        </w:r>
        <w:r/>
      </w:p>
    </w:sdtContent>
  </w:sdt>
  <w:p>
    <w:pPr>
      <w:pStyle w:val="8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ind w:left="0"/>
      <w:spacing w:line="14" w:lineRule="auto"/>
      <w:rPr>
        <w:sz w:val="17"/>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1" locked="0" layoutInCell="1" allowOverlap="1">
              <wp:simplePos x="0" y="0"/>
              <wp:positionH relativeFrom="page">
                <wp:posOffset>3662045</wp:posOffset>
              </wp:positionH>
              <wp:positionV relativeFrom="page">
                <wp:posOffset>9988550</wp:posOffset>
              </wp:positionV>
              <wp:extent cx="167005" cy="139700"/>
              <wp:effectExtent l="4445" t="0" r="0" b="0"/>
              <wp:wrapNone/>
              <wp:docPr id="3" name="Text Box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67005" cy="139700"/>
                      </a:xfrm>
                      <a:prstGeom prst="rect">
                        <a:avLst/>
                      </a:prstGeom>
                      <a:noFill/>
                      <a:ln>
                        <a:noFill/>
                      </a:ln>
                    </wps:spPr>
                    <wps:txbx>
                      <w:txbxContent>
                        <w:p>
                          <w:pPr>
                            <w:ind w:left="40"/>
                            <w:spacing w:line="203" w:lineRule="exact"/>
                            <w:rPr>
                              <w:rFonts w:ascii="Calibri"/>
                              <w:sz w:val="18"/>
                            </w:rPr>
                          </w:pPr>
                          <w:r>
                            <w:fldChar w:fldCharType="begin"/>
                          </w:r>
                          <w:r>
                            <w:rPr>
                              <w:rFonts w:ascii="Calibri"/>
                              <w:sz w:val="18"/>
                            </w:rPr>
                            <w:instrText xml:space="preserve"> PAGE </w:instrText>
                          </w:r>
                          <w:r>
                            <w:fldChar w:fldCharType="separate"/>
                          </w:r>
                          <w:r>
                            <w:rPr>
                              <w:rFonts w:ascii="Calibri"/>
                              <w:sz w:val="18"/>
                            </w:rPr>
                            <w:t xml:space="preserve">2</w:t>
                          </w:r>
                          <w:r>
                            <w:fldChar w:fldCharType="end"/>
                          </w:r>
                          <w:r/>
                        </w:p>
                      </w:txbxContent>
                    </wps:txbx>
                    <wps:bodyPr rot="0" vert="horz" wrap="square" lIns="0" tIns="0" rIns="0" bIns="0" anchor="t" anchorCtr="0" upright="1">
                      <a:noAutofit/>
                    </wps:bodyPr>
                  </wps:wsp>
                </a:graphicData>
              </a:graphic>
            </wp:anchor>
          </w:drawing>
        </mc:Choice>
        <mc:Fallback>
          <w:pict>
            <v:shape id="shape 2" o:spid="_x0000_s2" o:spt="202" type="#_x0000_t202" style="position:absolute;z-index:-251658752;o:allowoverlap:true;o:allowincell:true;mso-position-horizontal-relative:page;margin-left:288.3pt;mso-position-horizontal:absolute;mso-position-vertical-relative:page;margin-top:786.5pt;mso-position-vertical:absolute;width:13.1pt;height:11.0pt;mso-wrap-distance-left:9.0pt;mso-wrap-distance-top:0.0pt;mso-wrap-distance-right:9.0pt;mso-wrap-distance-bottom:0.0pt;v-text-anchor:top;visibility:visible;" filled="f" stroked="f">
              <v:textbox inset="0,0,0,0">
                <w:txbxContent>
                  <w:p>
                    <w:pPr>
                      <w:ind w:left="40"/>
                      <w:spacing w:line="203" w:lineRule="exact"/>
                      <w:rPr>
                        <w:rFonts w:ascii="Calibri"/>
                        <w:sz w:val="18"/>
                      </w:rPr>
                    </w:pPr>
                    <w:r>
                      <w:fldChar w:fldCharType="begin"/>
                    </w:r>
                    <w:r>
                      <w:rPr>
                        <w:rFonts w:ascii="Calibri"/>
                        <w:sz w:val="18"/>
                      </w:rPr>
                      <w:instrText xml:space="preserve"> PAGE </w:instrText>
                    </w:r>
                    <w:r>
                      <w:fldChar w:fldCharType="separate"/>
                    </w:r>
                    <w:r>
                      <w:rPr>
                        <w:rFonts w:ascii="Calibri"/>
                        <w:sz w:val="18"/>
                      </w:rP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w:fldChar w:fldCharType="begin"/>
    </w:r>
    <w:r>
      <w:instrText xml:space="preserve">PAGE   \* MERGEFORMAT</w:instrText>
    </w:r>
    <w:r>
      <w:fldChar w:fldCharType="separate"/>
    </w:r>
    <w:r>
      <w:t xml:space="preserve">54</w:t>
    </w:r>
    <w:r>
      <w:fldChar w:fldCharType="end"/>
    </w:r>
    <w:r/>
  </w:p>
  <w:p>
    <w:pPr>
      <w:pStyle w:val="8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ind w:left="0"/>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1" locked="0" layoutInCell="1" allowOverlap="1">
              <wp:simplePos x="0" y="0"/>
              <wp:positionH relativeFrom="margin">
                <wp:posOffset>279400</wp:posOffset>
              </wp:positionH>
              <wp:positionV relativeFrom="topMargin">
                <wp:align>bottom</wp:align>
              </wp:positionV>
              <wp:extent cx="5871210" cy="0"/>
              <wp:effectExtent l="0" t="0" r="34290" b="19050"/>
              <wp:wrapNone/>
              <wp:docPr id="1" name="Line 3"/>
              <wp:cNvGraphicFramePr/>
              <a:graphic xmlns:a="http://schemas.openxmlformats.org/drawingml/2006/main">
                <a:graphicData uri="http://schemas.microsoft.com/office/word/2010/wordprocessingShape">
                  <wps:wsp>
                    <wps:cNvPr id="0" name=""/>
                    <wps:cNvSpPr/>
                    <wps:spPr bwMode="auto">
                      <a:xfrm>
                        <a:off x="0" y="0"/>
                        <a:ext cx="5871210" cy="0"/>
                      </a:xfrm>
                      <a:prstGeom prst="line">
                        <a:avLst/>
                      </a:prstGeom>
                      <a:noFill/>
                      <a:ln w="9144">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7728;mso-wrap-distance-left:9.0pt;mso-wrap-distance-top:0.0pt;mso-wrap-distance-right:9.0pt;mso-wrap-distance-bottom:0.0pt;visibility:visible;" from="22.0pt,0.0pt" to="484.3pt,0.0pt" filled="f" strokecolor="#000000" strokeweight="0.72pt"/>
          </w:pict>
        </mc:Fallback>
      </mc:AlternateContent>
    </w: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1" locked="0" layoutInCell="1" allowOverlap="1">
              <wp:simplePos x="0" y="0"/>
              <wp:positionH relativeFrom="margin">
                <wp:align>right</wp:align>
              </wp:positionH>
              <wp:positionV relativeFrom="topMargin">
                <wp:align>bottom</wp:align>
              </wp:positionV>
              <wp:extent cx="1907540" cy="202565"/>
              <wp:effectExtent l="0" t="0" r="16510" b="6985"/>
              <wp:wrapNone/>
              <wp:docPr id="2"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907540" cy="202565"/>
                      </a:xfrm>
                      <a:prstGeom prst="rect">
                        <a:avLst/>
                      </a:prstGeom>
                      <a:noFill/>
                      <a:ln>
                        <a:noFill/>
                      </a:ln>
                    </wps:spPr>
                    <wps:txbx>
                      <w:txbxContent>
                        <w:p>
                          <w:pPr>
                            <w:ind w:left="20"/>
                            <w:spacing w:line="319" w:lineRule="exact"/>
                            <w:rPr>
                              <w:rFonts w:ascii="微软雅黑" w:eastAsia="微软雅黑"/>
                              <w:b/>
                              <w:sz w:val="21"/>
                            </w:rPr>
                          </w:pPr>
                          <w:r>
                            <w:rPr>
                              <w:rFonts w:hint="eastAsia" w:ascii="微软雅黑" w:eastAsia="微软雅黑"/>
                              <w:b/>
                              <w:color w:val="585858"/>
                              <w:sz w:val="21"/>
                            </w:rPr>
                            <w:t xml:space="preserve">江苏建科</w:t>
                          </w:r>
                          <w:r>
                            <w:rPr>
                              <w:rFonts w:ascii="微软雅黑" w:eastAsia="微软雅黑"/>
                              <w:b/>
                              <w:color w:val="585858"/>
                              <w:sz w:val="21"/>
                            </w:rPr>
                            <w:t xml:space="preserve">工程咨询有限公司</w:t>
                          </w:r>
                          <w:r/>
                        </w:p>
                      </w:txbxContent>
                    </wps:txbx>
                    <wps:bodyPr rot="0" vert="horz" wrap="square" lIns="0" tIns="0" rIns="0" bIns="0" anchor="t" anchorCtr="0" upright="1">
                      <a:noAutofit/>
                    </wps:bodyPr>
                  </wps:wsp>
                </a:graphicData>
              </a:graphic>
            </wp:anchor>
          </w:drawing>
        </mc:Choice>
        <mc:Fallback>
          <w:pict>
            <v:shape id="shape 1" o:spid="_x0000_s1" o:spt="202" type="#_x0000_t202" style="position:absolute;z-index:-251656704;o:allowoverlap:true;o:allowincell:true;mso-position-horizontal-relative:margin;mso-position-horizontal:right;mso-position-vertical-relative:top-margin-area;mso-position-vertical:bottom;width:150.2pt;height:15.9pt;mso-wrap-distance-left:9.0pt;mso-wrap-distance-top:0.0pt;mso-wrap-distance-right:9.0pt;mso-wrap-distance-bottom:0.0pt;v-text-anchor:top;visibility:visible;" filled="f" stroked="f">
              <v:textbox inset="0,0,0,0">
                <w:txbxContent>
                  <w:p>
                    <w:pPr>
                      <w:ind w:left="20"/>
                      <w:spacing w:line="319" w:lineRule="exact"/>
                      <w:rPr>
                        <w:rFonts w:ascii="微软雅黑" w:eastAsia="微软雅黑"/>
                        <w:b/>
                        <w:sz w:val="21"/>
                      </w:rPr>
                    </w:pPr>
                    <w:r>
                      <w:rPr>
                        <w:rFonts w:hint="eastAsia" w:ascii="微软雅黑" w:eastAsia="微软雅黑"/>
                        <w:b/>
                        <w:color w:val="585858"/>
                        <w:sz w:val="21"/>
                      </w:rPr>
                      <w:t xml:space="preserve">江苏建科</w:t>
                    </w:r>
                    <w:r>
                      <w:rPr>
                        <w:rFonts w:ascii="微软雅黑" w:eastAsia="微软雅黑"/>
                        <w:b/>
                        <w:color w:val="585858"/>
                        <w:sz w:val="21"/>
                      </w:rPr>
                      <w:t xml:space="preserve">工程咨询有限公司</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912"/>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4">
    <w:multiLevelType w:val="hybridMultilevel"/>
    <w:lvl w:ilvl="0">
      <w:start w:val="31"/>
      <w:numFmt w:val="decimal"/>
      <w:isLgl w:val="false"/>
      <w:suff w:val="tab"/>
      <w:lvlText w:val="%1、"/>
      <w:lvlJc w:val="left"/>
      <w:pPr>
        <w:ind w:left="648" w:hanging="525"/>
      </w:pPr>
      <w:rPr>
        <w:rFonts w:hint="default"/>
      </w:rPr>
    </w:lvl>
    <w:lvl w:ilvl="1">
      <w:start w:val="1"/>
      <w:numFmt w:val="lowerLetter"/>
      <w:isLgl w:val="false"/>
      <w:suff w:val="tab"/>
      <w:lvlText w:val="%2)"/>
      <w:lvlJc w:val="left"/>
      <w:pPr>
        <w:ind w:left="963" w:hanging="420"/>
      </w:pPr>
    </w:lvl>
    <w:lvl w:ilvl="2">
      <w:start w:val="1"/>
      <w:numFmt w:val="lowerRoman"/>
      <w:isLgl w:val="false"/>
      <w:suff w:val="tab"/>
      <w:lvlText w:val="%3."/>
      <w:lvlJc w:val="right"/>
      <w:pPr>
        <w:ind w:left="1383" w:hanging="420"/>
      </w:pPr>
    </w:lvl>
    <w:lvl w:ilvl="3">
      <w:start w:val="1"/>
      <w:numFmt w:val="decimal"/>
      <w:isLgl w:val="false"/>
      <w:suff w:val="tab"/>
      <w:lvlText w:val="%4."/>
      <w:lvlJc w:val="left"/>
      <w:pPr>
        <w:ind w:left="1803" w:hanging="420"/>
      </w:pPr>
    </w:lvl>
    <w:lvl w:ilvl="4">
      <w:start w:val="1"/>
      <w:numFmt w:val="lowerLetter"/>
      <w:isLgl w:val="false"/>
      <w:suff w:val="tab"/>
      <w:lvlText w:val="%5)"/>
      <w:lvlJc w:val="left"/>
      <w:pPr>
        <w:ind w:left="2223" w:hanging="420"/>
      </w:pPr>
    </w:lvl>
    <w:lvl w:ilvl="5">
      <w:start w:val="1"/>
      <w:numFmt w:val="lowerRoman"/>
      <w:isLgl w:val="false"/>
      <w:suff w:val="tab"/>
      <w:lvlText w:val="%6."/>
      <w:lvlJc w:val="right"/>
      <w:pPr>
        <w:ind w:left="2643" w:hanging="420"/>
      </w:pPr>
    </w:lvl>
    <w:lvl w:ilvl="6">
      <w:start w:val="1"/>
      <w:numFmt w:val="decimal"/>
      <w:isLgl w:val="false"/>
      <w:suff w:val="tab"/>
      <w:lvlText w:val="%7."/>
      <w:lvlJc w:val="left"/>
      <w:pPr>
        <w:ind w:left="3063" w:hanging="420"/>
      </w:pPr>
    </w:lvl>
    <w:lvl w:ilvl="7">
      <w:start w:val="1"/>
      <w:numFmt w:val="lowerLetter"/>
      <w:isLgl w:val="false"/>
      <w:suff w:val="tab"/>
      <w:lvlText w:val="%8)"/>
      <w:lvlJc w:val="left"/>
      <w:pPr>
        <w:ind w:left="3483" w:hanging="420"/>
      </w:pPr>
    </w:lvl>
    <w:lvl w:ilvl="8">
      <w:start w:val="1"/>
      <w:numFmt w:val="lowerRoman"/>
      <w:isLgl w:val="false"/>
      <w:suff w:val="tab"/>
      <w:lvlText w:val="%9."/>
      <w:lvlJc w:val="right"/>
      <w:pPr>
        <w:ind w:left="3903" w:hanging="420"/>
      </w:pPr>
    </w:lvl>
  </w:abstractNum>
  <w:abstractNum w:abstractNumId="5">
    <w:multiLevelType w:val="hybridMultilevel"/>
    <w:lvl w:ilvl="0">
      <w:start w:val="26"/>
      <w:numFmt w:val="decimal"/>
      <w:isLgl w:val="false"/>
      <w:suff w:val="tab"/>
      <w:lvlText w:val="%1、"/>
      <w:lvlJc w:val="left"/>
      <w:pPr>
        <w:ind w:left="843" w:hanging="720"/>
      </w:pPr>
      <w:rPr>
        <w:rFonts w:hint="default"/>
      </w:rPr>
    </w:lvl>
    <w:lvl w:ilvl="1">
      <w:start w:val="1"/>
      <w:numFmt w:val="lowerLetter"/>
      <w:isLgl w:val="false"/>
      <w:suff w:val="tab"/>
      <w:lvlText w:val="%2)"/>
      <w:lvlJc w:val="left"/>
      <w:pPr>
        <w:ind w:left="963" w:hanging="420"/>
      </w:pPr>
    </w:lvl>
    <w:lvl w:ilvl="2">
      <w:start w:val="1"/>
      <w:numFmt w:val="lowerRoman"/>
      <w:isLgl w:val="false"/>
      <w:suff w:val="tab"/>
      <w:lvlText w:val="%3."/>
      <w:lvlJc w:val="right"/>
      <w:pPr>
        <w:ind w:left="1383" w:hanging="420"/>
      </w:pPr>
    </w:lvl>
    <w:lvl w:ilvl="3">
      <w:start w:val="1"/>
      <w:numFmt w:val="decimal"/>
      <w:isLgl w:val="false"/>
      <w:suff w:val="tab"/>
      <w:lvlText w:val="%4."/>
      <w:lvlJc w:val="left"/>
      <w:pPr>
        <w:ind w:left="1803" w:hanging="420"/>
      </w:pPr>
    </w:lvl>
    <w:lvl w:ilvl="4">
      <w:start w:val="1"/>
      <w:numFmt w:val="lowerLetter"/>
      <w:isLgl w:val="false"/>
      <w:suff w:val="tab"/>
      <w:lvlText w:val="%5)"/>
      <w:lvlJc w:val="left"/>
      <w:pPr>
        <w:ind w:left="2223" w:hanging="420"/>
      </w:pPr>
    </w:lvl>
    <w:lvl w:ilvl="5">
      <w:start w:val="1"/>
      <w:numFmt w:val="lowerRoman"/>
      <w:isLgl w:val="false"/>
      <w:suff w:val="tab"/>
      <w:lvlText w:val="%6."/>
      <w:lvlJc w:val="right"/>
      <w:pPr>
        <w:ind w:left="2643" w:hanging="420"/>
      </w:pPr>
    </w:lvl>
    <w:lvl w:ilvl="6">
      <w:start w:val="1"/>
      <w:numFmt w:val="decimal"/>
      <w:isLgl w:val="false"/>
      <w:suff w:val="tab"/>
      <w:lvlText w:val="%7."/>
      <w:lvlJc w:val="left"/>
      <w:pPr>
        <w:ind w:left="3063" w:hanging="420"/>
      </w:pPr>
    </w:lvl>
    <w:lvl w:ilvl="7">
      <w:start w:val="1"/>
      <w:numFmt w:val="lowerLetter"/>
      <w:isLgl w:val="false"/>
      <w:suff w:val="tab"/>
      <w:lvlText w:val="%8)"/>
      <w:lvlJc w:val="left"/>
      <w:pPr>
        <w:ind w:left="3483" w:hanging="420"/>
      </w:pPr>
    </w:lvl>
    <w:lvl w:ilvl="8">
      <w:start w:val="1"/>
      <w:numFmt w:val="lowerRoman"/>
      <w:isLgl w:val="false"/>
      <w:suff w:val="tab"/>
      <w:lvlText w:val="%9."/>
      <w:lvlJc w:val="right"/>
      <w:pPr>
        <w:ind w:left="3903" w:hanging="420"/>
      </w:pPr>
    </w:lvl>
  </w:abstractNum>
  <w:abstractNum w:abstractNumId="6">
    <w:multiLevelType w:val="hybridMultilevel"/>
    <w:lvl w:ilvl="0">
      <w:start w:val="6"/>
      <w:numFmt w:val="decimal"/>
      <w:isLgl w:val="false"/>
      <w:suff w:val="tab"/>
      <w:lvlText w:val="%1"/>
      <w:lvlJc w:val="left"/>
      <w:pPr>
        <w:ind w:left="484" w:hanging="361"/>
      </w:pPr>
      <w:rPr>
        <w:rFonts w:hint="default"/>
        <w:lang w:val="zh-CN" w:eastAsia="zh-CN" w:bidi="zh-CN"/>
      </w:rPr>
    </w:lvl>
    <w:lvl w:ilvl="1">
      <w:start w:val="1"/>
      <w:numFmt w:val="decimal"/>
      <w:isLgl w:val="false"/>
      <w:suff w:val="tab"/>
      <w:lvlText w:val="%1.%2"/>
      <w:lvlJc w:val="left"/>
      <w:pPr>
        <w:ind w:left="484" w:hanging="361"/>
      </w:pPr>
      <w:rPr>
        <w:rFonts w:hint="default" w:ascii="宋体" w:hAnsi="宋体" w:eastAsia="宋体" w:cs="宋体"/>
        <w:sz w:val="22"/>
        <w:szCs w:val="22"/>
        <w:lang w:val="zh-CN" w:eastAsia="zh-CN" w:bidi="zh-CN"/>
      </w:rPr>
    </w:lvl>
    <w:lvl w:ilvl="2">
      <w:start w:val="1"/>
      <w:numFmt w:val="decimal"/>
      <w:isLgl w:val="false"/>
      <w:suff w:val="tab"/>
      <w:lvlText w:val="%1.%2.%3"/>
      <w:lvlJc w:val="left"/>
      <w:pPr>
        <w:ind w:left="783" w:hanging="660"/>
      </w:pPr>
      <w:rPr>
        <w:rFonts w:hint="default" w:ascii="宋体" w:hAnsi="宋体" w:eastAsia="宋体" w:cs="宋体"/>
        <w:sz w:val="24"/>
        <w:szCs w:val="24"/>
        <w:lang w:val="zh-CN" w:eastAsia="zh-CN" w:bidi="zh-CN"/>
      </w:rPr>
    </w:lvl>
    <w:lvl w:ilvl="3">
      <w:start w:val="1"/>
      <w:numFmt w:val="bullet"/>
      <w:isLgl w:val="false"/>
      <w:suff w:val="tab"/>
      <w:lvlText w:val="•"/>
      <w:lvlJc w:val="left"/>
      <w:pPr>
        <w:ind w:left="2968" w:hanging="660"/>
      </w:pPr>
      <w:rPr>
        <w:rFonts w:hint="default"/>
        <w:lang w:val="zh-CN" w:eastAsia="zh-CN" w:bidi="zh-CN"/>
      </w:rPr>
    </w:lvl>
    <w:lvl w:ilvl="4">
      <w:start w:val="1"/>
      <w:numFmt w:val="bullet"/>
      <w:isLgl w:val="false"/>
      <w:suff w:val="tab"/>
      <w:lvlText w:val="•"/>
      <w:lvlJc w:val="left"/>
      <w:pPr>
        <w:ind w:left="4062" w:hanging="660"/>
      </w:pPr>
      <w:rPr>
        <w:rFonts w:hint="default"/>
        <w:lang w:val="zh-CN" w:eastAsia="zh-CN" w:bidi="zh-CN"/>
      </w:rPr>
    </w:lvl>
    <w:lvl w:ilvl="5">
      <w:start w:val="1"/>
      <w:numFmt w:val="bullet"/>
      <w:isLgl w:val="false"/>
      <w:suff w:val="tab"/>
      <w:lvlText w:val="•"/>
      <w:lvlJc w:val="left"/>
      <w:pPr>
        <w:ind w:left="5156" w:hanging="660"/>
      </w:pPr>
      <w:rPr>
        <w:rFonts w:hint="default"/>
        <w:lang w:val="zh-CN" w:eastAsia="zh-CN" w:bidi="zh-CN"/>
      </w:rPr>
    </w:lvl>
    <w:lvl w:ilvl="6">
      <w:start w:val="1"/>
      <w:numFmt w:val="bullet"/>
      <w:isLgl w:val="false"/>
      <w:suff w:val="tab"/>
      <w:lvlText w:val="•"/>
      <w:lvlJc w:val="left"/>
      <w:pPr>
        <w:ind w:left="6250" w:hanging="660"/>
      </w:pPr>
      <w:rPr>
        <w:rFonts w:hint="default"/>
        <w:lang w:val="zh-CN" w:eastAsia="zh-CN" w:bidi="zh-CN"/>
      </w:rPr>
    </w:lvl>
    <w:lvl w:ilvl="7">
      <w:start w:val="1"/>
      <w:numFmt w:val="bullet"/>
      <w:isLgl w:val="false"/>
      <w:suff w:val="tab"/>
      <w:lvlText w:val="•"/>
      <w:lvlJc w:val="left"/>
      <w:pPr>
        <w:ind w:left="7344" w:hanging="660"/>
      </w:pPr>
      <w:rPr>
        <w:rFonts w:hint="default"/>
        <w:lang w:val="zh-CN" w:eastAsia="zh-CN" w:bidi="zh-CN"/>
      </w:rPr>
    </w:lvl>
    <w:lvl w:ilvl="8">
      <w:start w:val="1"/>
      <w:numFmt w:val="bullet"/>
      <w:isLgl w:val="false"/>
      <w:suff w:val="tab"/>
      <w:lvlText w:val="•"/>
      <w:lvlJc w:val="left"/>
      <w:pPr>
        <w:ind w:left="8438" w:hanging="660"/>
      </w:pPr>
      <w:rPr>
        <w:rFonts w:hint="default"/>
        <w:lang w:val="zh-CN" w:eastAsia="zh-CN" w:bidi="zh-CN"/>
      </w:rPr>
    </w:lvl>
  </w:abstractNum>
  <w:abstractNum w:abstractNumId="7">
    <w:multiLevelType w:val="hybridMultilevel"/>
    <w:lvl w:ilvl="0">
      <w:start w:val="1"/>
      <w:numFmt w:val="decimal"/>
      <w:isLgl w:val="false"/>
      <w:suff w:val="tab"/>
      <w:lvlText w:val="（%1）"/>
      <w:lvlJc w:val="left"/>
      <w:pPr>
        <w:ind w:left="227" w:hanging="227"/>
      </w:pPr>
      <w:rPr>
        <w:rFonts w:hint="default" w:ascii="宋体" w:hAnsi="宋体" w:eastAsia="宋体" w:cs="宋体"/>
        <w:spacing w:val="-29"/>
        <w:sz w:val="22"/>
        <w:szCs w:val="22"/>
        <w:lang w:val="zh-CN" w:eastAsia="zh-CN" w:bidi="zh-CN"/>
      </w:rPr>
    </w:lvl>
    <w:lvl w:ilvl="1">
      <w:start w:val="1"/>
      <w:numFmt w:val="bullet"/>
      <w:isLgl w:val="false"/>
      <w:suff w:val="tab"/>
      <w:lvlText w:val="•"/>
      <w:lvlJc w:val="left"/>
      <w:pPr>
        <w:ind w:left="1170" w:hanging="601"/>
      </w:pPr>
      <w:rPr>
        <w:rFonts w:hint="default"/>
        <w:lang w:val="zh-CN" w:eastAsia="zh-CN" w:bidi="zh-CN"/>
      </w:rPr>
    </w:lvl>
    <w:lvl w:ilvl="2">
      <w:start w:val="1"/>
      <w:numFmt w:val="bullet"/>
      <w:isLgl w:val="false"/>
      <w:suff w:val="tab"/>
      <w:lvlText w:val="•"/>
      <w:lvlJc w:val="left"/>
      <w:pPr>
        <w:ind w:left="2221" w:hanging="601"/>
      </w:pPr>
      <w:rPr>
        <w:rFonts w:hint="default"/>
        <w:lang w:val="zh-CN" w:eastAsia="zh-CN" w:bidi="zh-CN"/>
      </w:rPr>
    </w:lvl>
    <w:lvl w:ilvl="3">
      <w:start w:val="1"/>
      <w:numFmt w:val="bullet"/>
      <w:isLgl w:val="false"/>
      <w:suff w:val="tab"/>
      <w:lvlText w:val="•"/>
      <w:lvlJc w:val="left"/>
      <w:pPr>
        <w:ind w:left="3271" w:hanging="601"/>
      </w:pPr>
      <w:rPr>
        <w:rFonts w:hint="default"/>
        <w:lang w:val="zh-CN" w:eastAsia="zh-CN" w:bidi="zh-CN"/>
      </w:rPr>
    </w:lvl>
    <w:lvl w:ilvl="4">
      <w:start w:val="1"/>
      <w:numFmt w:val="bullet"/>
      <w:isLgl w:val="false"/>
      <w:suff w:val="tab"/>
      <w:lvlText w:val="•"/>
      <w:lvlJc w:val="left"/>
      <w:pPr>
        <w:ind w:left="4322" w:hanging="601"/>
      </w:pPr>
      <w:rPr>
        <w:rFonts w:hint="default"/>
        <w:lang w:val="zh-CN" w:eastAsia="zh-CN" w:bidi="zh-CN"/>
      </w:rPr>
    </w:lvl>
    <w:lvl w:ilvl="5">
      <w:start w:val="1"/>
      <w:numFmt w:val="bullet"/>
      <w:isLgl w:val="false"/>
      <w:suff w:val="tab"/>
      <w:lvlText w:val="•"/>
      <w:lvlJc w:val="left"/>
      <w:pPr>
        <w:ind w:left="5373" w:hanging="601"/>
      </w:pPr>
      <w:rPr>
        <w:rFonts w:hint="default"/>
        <w:lang w:val="zh-CN" w:eastAsia="zh-CN" w:bidi="zh-CN"/>
      </w:rPr>
    </w:lvl>
    <w:lvl w:ilvl="6">
      <w:start w:val="1"/>
      <w:numFmt w:val="bullet"/>
      <w:isLgl w:val="false"/>
      <w:suff w:val="tab"/>
      <w:lvlText w:val="•"/>
      <w:lvlJc w:val="left"/>
      <w:pPr>
        <w:ind w:left="6423" w:hanging="601"/>
      </w:pPr>
      <w:rPr>
        <w:rFonts w:hint="default"/>
        <w:lang w:val="zh-CN" w:eastAsia="zh-CN" w:bidi="zh-CN"/>
      </w:rPr>
    </w:lvl>
    <w:lvl w:ilvl="7">
      <w:start w:val="1"/>
      <w:numFmt w:val="bullet"/>
      <w:isLgl w:val="false"/>
      <w:suff w:val="tab"/>
      <w:lvlText w:val="•"/>
      <w:lvlJc w:val="left"/>
      <w:pPr>
        <w:ind w:left="7474" w:hanging="601"/>
      </w:pPr>
      <w:rPr>
        <w:rFonts w:hint="default"/>
        <w:lang w:val="zh-CN" w:eastAsia="zh-CN" w:bidi="zh-CN"/>
      </w:rPr>
    </w:lvl>
    <w:lvl w:ilvl="8">
      <w:start w:val="1"/>
      <w:numFmt w:val="bullet"/>
      <w:isLgl w:val="false"/>
      <w:suff w:val="tab"/>
      <w:lvlText w:val="•"/>
      <w:lvlJc w:val="left"/>
      <w:pPr>
        <w:ind w:left="8525" w:hanging="601"/>
      </w:pPr>
      <w:rPr>
        <w:rFonts w:hint="default"/>
        <w:lang w:val="zh-CN" w:eastAsia="zh-CN" w:bidi="zh-CN"/>
      </w:rPr>
    </w:lvl>
  </w:abstractNum>
  <w:abstractNum w:abstractNumId="8">
    <w:multiLevelType w:val="hybridMultilevel"/>
    <w:lvl w:ilvl="0">
      <w:start w:val="23"/>
      <w:numFmt w:val="decimal"/>
      <w:isLgl w:val="false"/>
      <w:suff w:val="tab"/>
      <w:lvlText w:val="%1"/>
      <w:lvlJc w:val="left"/>
      <w:pPr>
        <w:ind w:left="123" w:hanging="548"/>
      </w:pPr>
      <w:rPr>
        <w:rFonts w:hint="default"/>
        <w:lang w:val="zh-CN" w:eastAsia="zh-CN" w:bidi="zh-CN"/>
      </w:rPr>
    </w:lvl>
    <w:lvl w:ilvl="1">
      <w:start w:val="1"/>
      <w:numFmt w:val="decimal"/>
      <w:isLgl w:val="false"/>
      <w:suff w:val="tab"/>
      <w:lvlText w:val="%1.%2"/>
      <w:lvlJc w:val="left"/>
      <w:pPr>
        <w:ind w:left="123" w:hanging="548"/>
      </w:pPr>
      <w:rPr>
        <w:rFonts w:hint="default" w:ascii="宋体" w:hAnsi="宋体" w:eastAsia="宋体" w:cs="宋体"/>
        <w:sz w:val="24"/>
        <w:szCs w:val="24"/>
        <w:lang w:val="zh-CN" w:eastAsia="zh-CN" w:bidi="zh-CN"/>
      </w:rPr>
    </w:lvl>
    <w:lvl w:ilvl="2">
      <w:start w:val="1"/>
      <w:numFmt w:val="bullet"/>
      <w:isLgl w:val="false"/>
      <w:suff w:val="tab"/>
      <w:lvlText w:val="•"/>
      <w:lvlJc w:val="left"/>
      <w:pPr>
        <w:ind w:left="2221" w:hanging="548"/>
      </w:pPr>
      <w:rPr>
        <w:rFonts w:hint="default"/>
        <w:lang w:val="zh-CN" w:eastAsia="zh-CN" w:bidi="zh-CN"/>
      </w:rPr>
    </w:lvl>
    <w:lvl w:ilvl="3">
      <w:start w:val="1"/>
      <w:numFmt w:val="bullet"/>
      <w:isLgl w:val="false"/>
      <w:suff w:val="tab"/>
      <w:lvlText w:val="•"/>
      <w:lvlJc w:val="left"/>
      <w:pPr>
        <w:ind w:left="3271" w:hanging="548"/>
      </w:pPr>
      <w:rPr>
        <w:rFonts w:hint="default"/>
        <w:lang w:val="zh-CN" w:eastAsia="zh-CN" w:bidi="zh-CN"/>
      </w:rPr>
    </w:lvl>
    <w:lvl w:ilvl="4">
      <w:start w:val="1"/>
      <w:numFmt w:val="bullet"/>
      <w:isLgl w:val="false"/>
      <w:suff w:val="tab"/>
      <w:lvlText w:val="•"/>
      <w:lvlJc w:val="left"/>
      <w:pPr>
        <w:ind w:left="4322" w:hanging="548"/>
      </w:pPr>
      <w:rPr>
        <w:rFonts w:hint="default"/>
        <w:lang w:val="zh-CN" w:eastAsia="zh-CN" w:bidi="zh-CN"/>
      </w:rPr>
    </w:lvl>
    <w:lvl w:ilvl="5">
      <w:start w:val="1"/>
      <w:numFmt w:val="bullet"/>
      <w:isLgl w:val="false"/>
      <w:suff w:val="tab"/>
      <w:lvlText w:val="•"/>
      <w:lvlJc w:val="left"/>
      <w:pPr>
        <w:ind w:left="5373" w:hanging="548"/>
      </w:pPr>
      <w:rPr>
        <w:rFonts w:hint="default"/>
        <w:lang w:val="zh-CN" w:eastAsia="zh-CN" w:bidi="zh-CN"/>
      </w:rPr>
    </w:lvl>
    <w:lvl w:ilvl="6">
      <w:start w:val="1"/>
      <w:numFmt w:val="bullet"/>
      <w:isLgl w:val="false"/>
      <w:suff w:val="tab"/>
      <w:lvlText w:val="•"/>
      <w:lvlJc w:val="left"/>
      <w:pPr>
        <w:ind w:left="6423" w:hanging="548"/>
      </w:pPr>
      <w:rPr>
        <w:rFonts w:hint="default"/>
        <w:lang w:val="zh-CN" w:eastAsia="zh-CN" w:bidi="zh-CN"/>
      </w:rPr>
    </w:lvl>
    <w:lvl w:ilvl="7">
      <w:start w:val="1"/>
      <w:numFmt w:val="bullet"/>
      <w:isLgl w:val="false"/>
      <w:suff w:val="tab"/>
      <w:lvlText w:val="•"/>
      <w:lvlJc w:val="left"/>
      <w:pPr>
        <w:ind w:left="7474" w:hanging="548"/>
      </w:pPr>
      <w:rPr>
        <w:rFonts w:hint="default"/>
        <w:lang w:val="zh-CN" w:eastAsia="zh-CN" w:bidi="zh-CN"/>
      </w:rPr>
    </w:lvl>
    <w:lvl w:ilvl="8">
      <w:start w:val="1"/>
      <w:numFmt w:val="bullet"/>
      <w:isLgl w:val="false"/>
      <w:suff w:val="tab"/>
      <w:lvlText w:val="•"/>
      <w:lvlJc w:val="left"/>
      <w:pPr>
        <w:ind w:left="8525" w:hanging="548"/>
      </w:pPr>
      <w:rPr>
        <w:rFonts w:hint="default"/>
        <w:lang w:val="zh-CN" w:eastAsia="zh-CN" w:bidi="zh-CN"/>
      </w:rPr>
    </w:lvl>
  </w:abstractNum>
  <w:abstractNum w:abstractNumId="9">
    <w:multiLevelType w:val="hybridMultilevel"/>
    <w:lvl w:ilvl="0">
      <w:start w:val="31"/>
      <w:numFmt w:val="decimal"/>
      <w:isLgl w:val="false"/>
      <w:suff w:val="tab"/>
      <w:lvlText w:val="%1"/>
      <w:lvlJc w:val="left"/>
      <w:pPr>
        <w:ind w:left="123" w:hanging="548"/>
      </w:pPr>
      <w:rPr>
        <w:rFonts w:hint="default"/>
        <w:lang w:val="zh-CN" w:eastAsia="zh-CN" w:bidi="zh-CN"/>
      </w:rPr>
    </w:lvl>
    <w:lvl w:ilvl="1">
      <w:start w:val="3"/>
      <w:numFmt w:val="decimal"/>
      <w:isLgl w:val="false"/>
      <w:suff w:val="tab"/>
      <w:lvlText w:val="%1.%2"/>
      <w:lvlJc w:val="left"/>
      <w:pPr>
        <w:ind w:left="123" w:hanging="548"/>
      </w:pPr>
      <w:rPr>
        <w:rFonts w:hint="default" w:ascii="宋体" w:hAnsi="宋体" w:eastAsia="宋体" w:cs="宋体"/>
        <w:sz w:val="24"/>
        <w:szCs w:val="24"/>
        <w:lang w:val="zh-CN" w:eastAsia="zh-CN" w:bidi="zh-CN"/>
      </w:rPr>
    </w:lvl>
    <w:lvl w:ilvl="2">
      <w:start w:val="1"/>
      <w:numFmt w:val="bullet"/>
      <w:isLgl w:val="false"/>
      <w:suff w:val="tab"/>
      <w:lvlText w:val="•"/>
      <w:lvlJc w:val="left"/>
      <w:pPr>
        <w:ind w:left="2221" w:hanging="548"/>
      </w:pPr>
      <w:rPr>
        <w:rFonts w:hint="default"/>
        <w:lang w:val="zh-CN" w:eastAsia="zh-CN" w:bidi="zh-CN"/>
      </w:rPr>
    </w:lvl>
    <w:lvl w:ilvl="3">
      <w:start w:val="1"/>
      <w:numFmt w:val="bullet"/>
      <w:isLgl w:val="false"/>
      <w:suff w:val="tab"/>
      <w:lvlText w:val="•"/>
      <w:lvlJc w:val="left"/>
      <w:pPr>
        <w:ind w:left="3271" w:hanging="548"/>
      </w:pPr>
      <w:rPr>
        <w:rFonts w:hint="default"/>
        <w:lang w:val="zh-CN" w:eastAsia="zh-CN" w:bidi="zh-CN"/>
      </w:rPr>
    </w:lvl>
    <w:lvl w:ilvl="4">
      <w:start w:val="1"/>
      <w:numFmt w:val="bullet"/>
      <w:isLgl w:val="false"/>
      <w:suff w:val="tab"/>
      <w:lvlText w:val="•"/>
      <w:lvlJc w:val="left"/>
      <w:pPr>
        <w:ind w:left="4322" w:hanging="548"/>
      </w:pPr>
      <w:rPr>
        <w:rFonts w:hint="default"/>
        <w:lang w:val="zh-CN" w:eastAsia="zh-CN" w:bidi="zh-CN"/>
      </w:rPr>
    </w:lvl>
    <w:lvl w:ilvl="5">
      <w:start w:val="1"/>
      <w:numFmt w:val="bullet"/>
      <w:isLgl w:val="false"/>
      <w:suff w:val="tab"/>
      <w:lvlText w:val="•"/>
      <w:lvlJc w:val="left"/>
      <w:pPr>
        <w:ind w:left="5373" w:hanging="548"/>
      </w:pPr>
      <w:rPr>
        <w:rFonts w:hint="default"/>
        <w:lang w:val="zh-CN" w:eastAsia="zh-CN" w:bidi="zh-CN"/>
      </w:rPr>
    </w:lvl>
    <w:lvl w:ilvl="6">
      <w:start w:val="1"/>
      <w:numFmt w:val="bullet"/>
      <w:isLgl w:val="false"/>
      <w:suff w:val="tab"/>
      <w:lvlText w:val="•"/>
      <w:lvlJc w:val="left"/>
      <w:pPr>
        <w:ind w:left="6423" w:hanging="548"/>
      </w:pPr>
      <w:rPr>
        <w:rFonts w:hint="default"/>
        <w:lang w:val="zh-CN" w:eastAsia="zh-CN" w:bidi="zh-CN"/>
      </w:rPr>
    </w:lvl>
    <w:lvl w:ilvl="7">
      <w:start w:val="1"/>
      <w:numFmt w:val="bullet"/>
      <w:isLgl w:val="false"/>
      <w:suff w:val="tab"/>
      <w:lvlText w:val="•"/>
      <w:lvlJc w:val="left"/>
      <w:pPr>
        <w:ind w:left="7474" w:hanging="548"/>
      </w:pPr>
      <w:rPr>
        <w:rFonts w:hint="default"/>
        <w:lang w:val="zh-CN" w:eastAsia="zh-CN" w:bidi="zh-CN"/>
      </w:rPr>
    </w:lvl>
    <w:lvl w:ilvl="8">
      <w:start w:val="1"/>
      <w:numFmt w:val="bullet"/>
      <w:isLgl w:val="false"/>
      <w:suff w:val="tab"/>
      <w:lvlText w:val="•"/>
      <w:lvlJc w:val="left"/>
      <w:pPr>
        <w:ind w:left="8525" w:hanging="548"/>
      </w:pPr>
      <w:rPr>
        <w:rFonts w:hint="default"/>
        <w:lang w:val="zh-CN" w:eastAsia="zh-CN" w:bidi="zh-CN"/>
      </w:rPr>
    </w:lvl>
  </w:abstractNum>
  <w:abstractNum w:abstractNumId="10">
    <w:multiLevelType w:val="hybridMultilevel"/>
    <w:lvl w:ilvl="0">
      <w:start w:val="20"/>
      <w:numFmt w:val="decimal"/>
      <w:isLgl w:val="false"/>
      <w:suff w:val="tab"/>
      <w:lvlText w:val="%1"/>
      <w:lvlJc w:val="left"/>
      <w:pPr>
        <w:ind w:left="663" w:hanging="540"/>
      </w:pPr>
      <w:rPr>
        <w:rFonts w:hint="default"/>
        <w:lang w:val="zh-CN" w:eastAsia="zh-CN" w:bidi="zh-CN"/>
      </w:rPr>
    </w:lvl>
    <w:lvl w:ilvl="1">
      <w:start w:val="1"/>
      <w:numFmt w:val="decimal"/>
      <w:isLgl w:val="false"/>
      <w:suff w:val="tab"/>
      <w:lvlText w:val="%1.%2"/>
      <w:lvlJc w:val="left"/>
      <w:pPr>
        <w:ind w:left="663" w:hanging="540"/>
      </w:pPr>
      <w:rPr>
        <w:rFonts w:hint="default" w:ascii="宋体" w:hAnsi="宋体" w:eastAsia="宋体" w:cs="宋体"/>
        <w:sz w:val="24"/>
        <w:szCs w:val="24"/>
        <w:lang w:val="zh-CN" w:eastAsia="zh-CN" w:bidi="zh-CN"/>
      </w:rPr>
    </w:lvl>
    <w:lvl w:ilvl="2">
      <w:start w:val="1"/>
      <w:numFmt w:val="bullet"/>
      <w:isLgl w:val="false"/>
      <w:suff w:val="tab"/>
      <w:lvlText w:val="•"/>
      <w:lvlJc w:val="left"/>
      <w:pPr>
        <w:ind w:left="2653" w:hanging="540"/>
      </w:pPr>
      <w:rPr>
        <w:rFonts w:hint="default"/>
        <w:lang w:val="zh-CN" w:eastAsia="zh-CN" w:bidi="zh-CN"/>
      </w:rPr>
    </w:lvl>
    <w:lvl w:ilvl="3">
      <w:start w:val="1"/>
      <w:numFmt w:val="bullet"/>
      <w:isLgl w:val="false"/>
      <w:suff w:val="tab"/>
      <w:lvlText w:val="•"/>
      <w:lvlJc w:val="left"/>
      <w:pPr>
        <w:ind w:left="3649" w:hanging="540"/>
      </w:pPr>
      <w:rPr>
        <w:rFonts w:hint="default"/>
        <w:lang w:val="zh-CN" w:eastAsia="zh-CN" w:bidi="zh-CN"/>
      </w:rPr>
    </w:lvl>
    <w:lvl w:ilvl="4">
      <w:start w:val="1"/>
      <w:numFmt w:val="bullet"/>
      <w:isLgl w:val="false"/>
      <w:suff w:val="tab"/>
      <w:lvlText w:val="•"/>
      <w:lvlJc w:val="left"/>
      <w:pPr>
        <w:ind w:left="4646" w:hanging="540"/>
      </w:pPr>
      <w:rPr>
        <w:rFonts w:hint="default"/>
        <w:lang w:val="zh-CN" w:eastAsia="zh-CN" w:bidi="zh-CN"/>
      </w:rPr>
    </w:lvl>
    <w:lvl w:ilvl="5">
      <w:start w:val="1"/>
      <w:numFmt w:val="bullet"/>
      <w:isLgl w:val="false"/>
      <w:suff w:val="tab"/>
      <w:lvlText w:val="•"/>
      <w:lvlJc w:val="left"/>
      <w:pPr>
        <w:ind w:left="5643" w:hanging="540"/>
      </w:pPr>
      <w:rPr>
        <w:rFonts w:hint="default"/>
        <w:lang w:val="zh-CN" w:eastAsia="zh-CN" w:bidi="zh-CN"/>
      </w:rPr>
    </w:lvl>
    <w:lvl w:ilvl="6">
      <w:start w:val="1"/>
      <w:numFmt w:val="bullet"/>
      <w:isLgl w:val="false"/>
      <w:suff w:val="tab"/>
      <w:lvlText w:val="•"/>
      <w:lvlJc w:val="left"/>
      <w:pPr>
        <w:ind w:left="6639" w:hanging="540"/>
      </w:pPr>
      <w:rPr>
        <w:rFonts w:hint="default"/>
        <w:lang w:val="zh-CN" w:eastAsia="zh-CN" w:bidi="zh-CN"/>
      </w:rPr>
    </w:lvl>
    <w:lvl w:ilvl="7">
      <w:start w:val="1"/>
      <w:numFmt w:val="bullet"/>
      <w:isLgl w:val="false"/>
      <w:suff w:val="tab"/>
      <w:lvlText w:val="•"/>
      <w:lvlJc w:val="left"/>
      <w:pPr>
        <w:ind w:left="7636" w:hanging="540"/>
      </w:pPr>
      <w:rPr>
        <w:rFonts w:hint="default"/>
        <w:lang w:val="zh-CN" w:eastAsia="zh-CN" w:bidi="zh-CN"/>
      </w:rPr>
    </w:lvl>
    <w:lvl w:ilvl="8">
      <w:start w:val="1"/>
      <w:numFmt w:val="bullet"/>
      <w:isLgl w:val="false"/>
      <w:suff w:val="tab"/>
      <w:lvlText w:val="•"/>
      <w:lvlJc w:val="left"/>
      <w:pPr>
        <w:ind w:left="8633" w:hanging="540"/>
      </w:pPr>
      <w:rPr>
        <w:rFonts w:hint="default"/>
        <w:lang w:val="zh-CN" w:eastAsia="zh-CN" w:bidi="zh-CN"/>
      </w:rPr>
    </w:lvl>
  </w:abstractNum>
  <w:abstractNum w:abstractNumId="11">
    <w:multiLevelType w:val="hybridMultilevel"/>
    <w:lvl w:ilvl="0">
      <w:start w:val="4"/>
      <w:numFmt w:val="decimal"/>
      <w:isLgl w:val="false"/>
      <w:suff w:val="tab"/>
      <w:lvlText w:val="%1、"/>
      <w:lvlJc w:val="left"/>
      <w:pPr>
        <w:ind w:left="513" w:hanging="390"/>
      </w:pPr>
      <w:rPr>
        <w:rFonts w:hint="default"/>
      </w:rPr>
    </w:lvl>
    <w:lvl w:ilvl="1">
      <w:start w:val="1"/>
      <w:numFmt w:val="lowerLetter"/>
      <w:isLgl w:val="false"/>
      <w:suff w:val="tab"/>
      <w:lvlText w:val="%2)"/>
      <w:lvlJc w:val="left"/>
      <w:pPr>
        <w:ind w:left="963" w:hanging="420"/>
      </w:pPr>
    </w:lvl>
    <w:lvl w:ilvl="2">
      <w:start w:val="1"/>
      <w:numFmt w:val="lowerRoman"/>
      <w:isLgl w:val="false"/>
      <w:suff w:val="tab"/>
      <w:lvlText w:val="%3."/>
      <w:lvlJc w:val="right"/>
      <w:pPr>
        <w:ind w:left="1383" w:hanging="420"/>
      </w:pPr>
    </w:lvl>
    <w:lvl w:ilvl="3">
      <w:start w:val="1"/>
      <w:numFmt w:val="decimal"/>
      <w:isLgl w:val="false"/>
      <w:suff w:val="tab"/>
      <w:lvlText w:val="%4."/>
      <w:lvlJc w:val="left"/>
      <w:pPr>
        <w:ind w:left="1803" w:hanging="420"/>
      </w:pPr>
    </w:lvl>
    <w:lvl w:ilvl="4">
      <w:start w:val="1"/>
      <w:numFmt w:val="lowerLetter"/>
      <w:isLgl w:val="false"/>
      <w:suff w:val="tab"/>
      <w:lvlText w:val="%5)"/>
      <w:lvlJc w:val="left"/>
      <w:pPr>
        <w:ind w:left="2223" w:hanging="420"/>
      </w:pPr>
    </w:lvl>
    <w:lvl w:ilvl="5">
      <w:start w:val="1"/>
      <w:numFmt w:val="lowerRoman"/>
      <w:isLgl w:val="false"/>
      <w:suff w:val="tab"/>
      <w:lvlText w:val="%6."/>
      <w:lvlJc w:val="right"/>
      <w:pPr>
        <w:ind w:left="2643" w:hanging="420"/>
      </w:pPr>
    </w:lvl>
    <w:lvl w:ilvl="6">
      <w:start w:val="1"/>
      <w:numFmt w:val="decimal"/>
      <w:isLgl w:val="false"/>
      <w:suff w:val="tab"/>
      <w:lvlText w:val="%7."/>
      <w:lvlJc w:val="left"/>
      <w:pPr>
        <w:ind w:left="3063" w:hanging="420"/>
      </w:pPr>
    </w:lvl>
    <w:lvl w:ilvl="7">
      <w:start w:val="1"/>
      <w:numFmt w:val="lowerLetter"/>
      <w:isLgl w:val="false"/>
      <w:suff w:val="tab"/>
      <w:lvlText w:val="%8)"/>
      <w:lvlJc w:val="left"/>
      <w:pPr>
        <w:ind w:left="3483" w:hanging="420"/>
      </w:pPr>
    </w:lvl>
    <w:lvl w:ilvl="8">
      <w:start w:val="1"/>
      <w:numFmt w:val="lowerRoman"/>
      <w:isLgl w:val="false"/>
      <w:suff w:val="tab"/>
      <w:lvlText w:val="%9."/>
      <w:lvlJc w:val="right"/>
      <w:pPr>
        <w:ind w:left="3903" w:hanging="420"/>
      </w:pPr>
    </w:lvl>
  </w:abstractNum>
  <w:abstractNum w:abstractNumId="12">
    <w:multiLevelType w:val="hybridMultilevel"/>
    <w:lvl w:ilvl="0">
      <w:start w:val="11"/>
      <w:numFmt w:val="decimal"/>
      <w:isLgl w:val="false"/>
      <w:suff w:val="tab"/>
      <w:lvlText w:val="%1"/>
      <w:lvlJc w:val="left"/>
      <w:pPr>
        <w:ind w:left="663" w:hanging="540"/>
      </w:pPr>
      <w:rPr>
        <w:rFonts w:hint="default"/>
        <w:lang w:val="zh-CN" w:eastAsia="zh-CN" w:bidi="zh-CN"/>
      </w:rPr>
    </w:lvl>
    <w:lvl w:ilvl="1">
      <w:start w:val="1"/>
      <w:numFmt w:val="decimal"/>
      <w:isLgl w:val="false"/>
      <w:suff w:val="tab"/>
      <w:lvlText w:val="%1.%2"/>
      <w:lvlJc w:val="left"/>
      <w:pPr>
        <w:ind w:left="663" w:hanging="540"/>
      </w:pPr>
      <w:rPr>
        <w:rFonts w:hint="default" w:ascii="宋体" w:hAnsi="宋体" w:eastAsia="宋体" w:cs="宋体"/>
        <w:sz w:val="24"/>
        <w:szCs w:val="24"/>
        <w:lang w:val="zh-CN" w:eastAsia="zh-CN" w:bidi="zh-CN"/>
      </w:rPr>
    </w:lvl>
    <w:lvl w:ilvl="2">
      <w:start w:val="1"/>
      <w:numFmt w:val="bullet"/>
      <w:isLgl w:val="false"/>
      <w:suff w:val="tab"/>
      <w:lvlText w:val="•"/>
      <w:lvlJc w:val="left"/>
      <w:pPr>
        <w:ind w:left="2653" w:hanging="540"/>
      </w:pPr>
      <w:rPr>
        <w:rFonts w:hint="default"/>
        <w:lang w:val="zh-CN" w:eastAsia="zh-CN" w:bidi="zh-CN"/>
      </w:rPr>
    </w:lvl>
    <w:lvl w:ilvl="3">
      <w:start w:val="1"/>
      <w:numFmt w:val="bullet"/>
      <w:isLgl w:val="false"/>
      <w:suff w:val="tab"/>
      <w:lvlText w:val="•"/>
      <w:lvlJc w:val="left"/>
      <w:pPr>
        <w:ind w:left="3649" w:hanging="540"/>
      </w:pPr>
      <w:rPr>
        <w:rFonts w:hint="default"/>
        <w:lang w:val="zh-CN" w:eastAsia="zh-CN" w:bidi="zh-CN"/>
      </w:rPr>
    </w:lvl>
    <w:lvl w:ilvl="4">
      <w:start w:val="1"/>
      <w:numFmt w:val="bullet"/>
      <w:isLgl w:val="false"/>
      <w:suff w:val="tab"/>
      <w:lvlText w:val="•"/>
      <w:lvlJc w:val="left"/>
      <w:pPr>
        <w:ind w:left="4646" w:hanging="540"/>
      </w:pPr>
      <w:rPr>
        <w:rFonts w:hint="default"/>
        <w:lang w:val="zh-CN" w:eastAsia="zh-CN" w:bidi="zh-CN"/>
      </w:rPr>
    </w:lvl>
    <w:lvl w:ilvl="5">
      <w:start w:val="1"/>
      <w:numFmt w:val="bullet"/>
      <w:isLgl w:val="false"/>
      <w:suff w:val="tab"/>
      <w:lvlText w:val="•"/>
      <w:lvlJc w:val="left"/>
      <w:pPr>
        <w:ind w:left="5643" w:hanging="540"/>
      </w:pPr>
      <w:rPr>
        <w:rFonts w:hint="default"/>
        <w:lang w:val="zh-CN" w:eastAsia="zh-CN" w:bidi="zh-CN"/>
      </w:rPr>
    </w:lvl>
    <w:lvl w:ilvl="6">
      <w:start w:val="1"/>
      <w:numFmt w:val="bullet"/>
      <w:isLgl w:val="false"/>
      <w:suff w:val="tab"/>
      <w:lvlText w:val="•"/>
      <w:lvlJc w:val="left"/>
      <w:pPr>
        <w:ind w:left="6639" w:hanging="540"/>
      </w:pPr>
      <w:rPr>
        <w:rFonts w:hint="default"/>
        <w:lang w:val="zh-CN" w:eastAsia="zh-CN" w:bidi="zh-CN"/>
      </w:rPr>
    </w:lvl>
    <w:lvl w:ilvl="7">
      <w:start w:val="1"/>
      <w:numFmt w:val="bullet"/>
      <w:isLgl w:val="false"/>
      <w:suff w:val="tab"/>
      <w:lvlText w:val="•"/>
      <w:lvlJc w:val="left"/>
      <w:pPr>
        <w:ind w:left="7636" w:hanging="540"/>
      </w:pPr>
      <w:rPr>
        <w:rFonts w:hint="default"/>
        <w:lang w:val="zh-CN" w:eastAsia="zh-CN" w:bidi="zh-CN"/>
      </w:rPr>
    </w:lvl>
    <w:lvl w:ilvl="8">
      <w:start w:val="1"/>
      <w:numFmt w:val="bullet"/>
      <w:isLgl w:val="false"/>
      <w:suff w:val="tab"/>
      <w:lvlText w:val="•"/>
      <w:lvlJc w:val="left"/>
      <w:pPr>
        <w:ind w:left="8633" w:hanging="540"/>
      </w:pPr>
      <w:rPr>
        <w:rFonts w:hint="default"/>
        <w:lang w:val="zh-CN" w:eastAsia="zh-CN" w:bidi="zh-CN"/>
      </w:rPr>
    </w:lvl>
  </w:abstractNum>
  <w:abstractNum w:abstractNumId="13">
    <w:multiLevelType w:val="hybridMultilevel"/>
    <w:lvl w:ilvl="0">
      <w:start w:val="31"/>
      <w:numFmt w:val="decimal"/>
      <w:isLgl w:val="false"/>
      <w:suff w:val="tab"/>
      <w:lvlText w:val="%1"/>
      <w:lvlJc w:val="left"/>
      <w:pPr>
        <w:ind w:left="123" w:hanging="548"/>
      </w:pPr>
      <w:rPr>
        <w:rFonts w:hint="default"/>
        <w:lang w:val="zh-CN" w:eastAsia="zh-CN" w:bidi="zh-CN"/>
      </w:rPr>
    </w:lvl>
    <w:lvl w:ilvl="1">
      <w:start w:val="7"/>
      <w:numFmt w:val="decimal"/>
      <w:isLgl w:val="false"/>
      <w:suff w:val="tab"/>
      <w:lvlText w:val="%1.%2"/>
      <w:lvlJc w:val="left"/>
      <w:pPr>
        <w:ind w:left="123" w:hanging="548"/>
      </w:pPr>
      <w:rPr>
        <w:rFonts w:hint="default" w:ascii="宋体" w:hAnsi="宋体" w:eastAsia="宋体" w:cs="宋体"/>
        <w:sz w:val="24"/>
        <w:szCs w:val="24"/>
        <w:lang w:val="zh-CN" w:eastAsia="zh-CN" w:bidi="zh-CN"/>
      </w:rPr>
    </w:lvl>
    <w:lvl w:ilvl="2">
      <w:start w:val="1"/>
      <w:numFmt w:val="bullet"/>
      <w:isLgl w:val="false"/>
      <w:suff w:val="tab"/>
      <w:lvlText w:val="•"/>
      <w:lvlJc w:val="left"/>
      <w:pPr>
        <w:ind w:left="2221" w:hanging="548"/>
      </w:pPr>
      <w:rPr>
        <w:rFonts w:hint="default"/>
        <w:lang w:val="zh-CN" w:eastAsia="zh-CN" w:bidi="zh-CN"/>
      </w:rPr>
    </w:lvl>
    <w:lvl w:ilvl="3">
      <w:start w:val="1"/>
      <w:numFmt w:val="bullet"/>
      <w:isLgl w:val="false"/>
      <w:suff w:val="tab"/>
      <w:lvlText w:val="•"/>
      <w:lvlJc w:val="left"/>
      <w:pPr>
        <w:ind w:left="3271" w:hanging="548"/>
      </w:pPr>
      <w:rPr>
        <w:rFonts w:hint="default"/>
        <w:lang w:val="zh-CN" w:eastAsia="zh-CN" w:bidi="zh-CN"/>
      </w:rPr>
    </w:lvl>
    <w:lvl w:ilvl="4">
      <w:start w:val="1"/>
      <w:numFmt w:val="bullet"/>
      <w:isLgl w:val="false"/>
      <w:suff w:val="tab"/>
      <w:lvlText w:val="•"/>
      <w:lvlJc w:val="left"/>
      <w:pPr>
        <w:ind w:left="4322" w:hanging="548"/>
      </w:pPr>
      <w:rPr>
        <w:rFonts w:hint="default"/>
        <w:lang w:val="zh-CN" w:eastAsia="zh-CN" w:bidi="zh-CN"/>
      </w:rPr>
    </w:lvl>
    <w:lvl w:ilvl="5">
      <w:start w:val="1"/>
      <w:numFmt w:val="bullet"/>
      <w:isLgl w:val="false"/>
      <w:suff w:val="tab"/>
      <w:lvlText w:val="•"/>
      <w:lvlJc w:val="left"/>
      <w:pPr>
        <w:ind w:left="5373" w:hanging="548"/>
      </w:pPr>
      <w:rPr>
        <w:rFonts w:hint="default"/>
        <w:lang w:val="zh-CN" w:eastAsia="zh-CN" w:bidi="zh-CN"/>
      </w:rPr>
    </w:lvl>
    <w:lvl w:ilvl="6">
      <w:start w:val="1"/>
      <w:numFmt w:val="bullet"/>
      <w:isLgl w:val="false"/>
      <w:suff w:val="tab"/>
      <w:lvlText w:val="•"/>
      <w:lvlJc w:val="left"/>
      <w:pPr>
        <w:ind w:left="6423" w:hanging="548"/>
      </w:pPr>
      <w:rPr>
        <w:rFonts w:hint="default"/>
        <w:lang w:val="zh-CN" w:eastAsia="zh-CN" w:bidi="zh-CN"/>
      </w:rPr>
    </w:lvl>
    <w:lvl w:ilvl="7">
      <w:start w:val="1"/>
      <w:numFmt w:val="bullet"/>
      <w:isLgl w:val="false"/>
      <w:suff w:val="tab"/>
      <w:lvlText w:val="•"/>
      <w:lvlJc w:val="left"/>
      <w:pPr>
        <w:ind w:left="7474" w:hanging="548"/>
      </w:pPr>
      <w:rPr>
        <w:rFonts w:hint="default"/>
        <w:lang w:val="zh-CN" w:eastAsia="zh-CN" w:bidi="zh-CN"/>
      </w:rPr>
    </w:lvl>
    <w:lvl w:ilvl="8">
      <w:start w:val="1"/>
      <w:numFmt w:val="bullet"/>
      <w:isLgl w:val="false"/>
      <w:suff w:val="tab"/>
      <w:lvlText w:val="•"/>
      <w:lvlJc w:val="left"/>
      <w:pPr>
        <w:ind w:left="8525" w:hanging="548"/>
      </w:pPr>
      <w:rPr>
        <w:rFonts w:hint="default"/>
        <w:lang w:val="zh-CN" w:eastAsia="zh-CN" w:bidi="zh-CN"/>
      </w:rPr>
    </w:lvl>
  </w:abstractNum>
  <w:abstractNum w:abstractNumId="14">
    <w:multiLevelType w:val="hybridMultilevel"/>
    <w:lvl w:ilvl="0">
      <w:start w:val="32"/>
      <w:numFmt w:val="decimal"/>
      <w:isLgl w:val="false"/>
      <w:suff w:val="tab"/>
      <w:lvlText w:val="%1"/>
      <w:lvlJc w:val="left"/>
      <w:pPr>
        <w:ind w:left="604" w:hanging="481"/>
      </w:pPr>
      <w:rPr>
        <w:rFonts w:hint="default"/>
        <w:lang w:val="zh-CN" w:eastAsia="zh-CN" w:bidi="zh-CN"/>
      </w:rPr>
    </w:lvl>
    <w:lvl w:ilvl="1">
      <w:start w:val="2"/>
      <w:numFmt w:val="decimal"/>
      <w:isLgl w:val="false"/>
      <w:suff w:val="tab"/>
      <w:lvlText w:val="%1.%2"/>
      <w:lvlJc w:val="left"/>
      <w:pPr>
        <w:ind w:left="604" w:hanging="481"/>
      </w:pPr>
      <w:rPr>
        <w:rFonts w:hint="default" w:ascii="宋体" w:hAnsi="宋体" w:eastAsia="宋体" w:cs="宋体"/>
        <w:sz w:val="22"/>
        <w:szCs w:val="22"/>
        <w:lang w:val="zh-CN" w:eastAsia="zh-CN" w:bidi="zh-CN"/>
      </w:rPr>
    </w:lvl>
    <w:lvl w:ilvl="2">
      <w:start w:val="1"/>
      <w:numFmt w:val="bullet"/>
      <w:isLgl w:val="false"/>
      <w:suff w:val="tab"/>
      <w:lvlText w:val="•"/>
      <w:lvlJc w:val="left"/>
      <w:pPr>
        <w:ind w:left="2605" w:hanging="481"/>
      </w:pPr>
      <w:rPr>
        <w:rFonts w:hint="default"/>
        <w:lang w:val="zh-CN" w:eastAsia="zh-CN" w:bidi="zh-CN"/>
      </w:rPr>
    </w:lvl>
    <w:lvl w:ilvl="3">
      <w:start w:val="1"/>
      <w:numFmt w:val="bullet"/>
      <w:isLgl w:val="false"/>
      <w:suff w:val="tab"/>
      <w:lvlText w:val="•"/>
      <w:lvlJc w:val="left"/>
      <w:pPr>
        <w:ind w:left="3607" w:hanging="481"/>
      </w:pPr>
      <w:rPr>
        <w:rFonts w:hint="default"/>
        <w:lang w:val="zh-CN" w:eastAsia="zh-CN" w:bidi="zh-CN"/>
      </w:rPr>
    </w:lvl>
    <w:lvl w:ilvl="4">
      <w:start w:val="1"/>
      <w:numFmt w:val="bullet"/>
      <w:isLgl w:val="false"/>
      <w:suff w:val="tab"/>
      <w:lvlText w:val="•"/>
      <w:lvlJc w:val="left"/>
      <w:pPr>
        <w:ind w:left="4610" w:hanging="481"/>
      </w:pPr>
      <w:rPr>
        <w:rFonts w:hint="default"/>
        <w:lang w:val="zh-CN" w:eastAsia="zh-CN" w:bidi="zh-CN"/>
      </w:rPr>
    </w:lvl>
    <w:lvl w:ilvl="5">
      <w:start w:val="1"/>
      <w:numFmt w:val="bullet"/>
      <w:isLgl w:val="false"/>
      <w:suff w:val="tab"/>
      <w:lvlText w:val="•"/>
      <w:lvlJc w:val="left"/>
      <w:pPr>
        <w:ind w:left="5613" w:hanging="481"/>
      </w:pPr>
      <w:rPr>
        <w:rFonts w:hint="default"/>
        <w:lang w:val="zh-CN" w:eastAsia="zh-CN" w:bidi="zh-CN"/>
      </w:rPr>
    </w:lvl>
    <w:lvl w:ilvl="6">
      <w:start w:val="1"/>
      <w:numFmt w:val="bullet"/>
      <w:isLgl w:val="false"/>
      <w:suff w:val="tab"/>
      <w:lvlText w:val="•"/>
      <w:lvlJc w:val="left"/>
      <w:pPr>
        <w:ind w:left="6615" w:hanging="481"/>
      </w:pPr>
      <w:rPr>
        <w:rFonts w:hint="default"/>
        <w:lang w:val="zh-CN" w:eastAsia="zh-CN" w:bidi="zh-CN"/>
      </w:rPr>
    </w:lvl>
    <w:lvl w:ilvl="7">
      <w:start w:val="1"/>
      <w:numFmt w:val="bullet"/>
      <w:isLgl w:val="false"/>
      <w:suff w:val="tab"/>
      <w:lvlText w:val="•"/>
      <w:lvlJc w:val="left"/>
      <w:pPr>
        <w:ind w:left="7618" w:hanging="481"/>
      </w:pPr>
      <w:rPr>
        <w:rFonts w:hint="default"/>
        <w:lang w:val="zh-CN" w:eastAsia="zh-CN" w:bidi="zh-CN"/>
      </w:rPr>
    </w:lvl>
    <w:lvl w:ilvl="8">
      <w:start w:val="1"/>
      <w:numFmt w:val="bullet"/>
      <w:isLgl w:val="false"/>
      <w:suff w:val="tab"/>
      <w:lvlText w:val="•"/>
      <w:lvlJc w:val="left"/>
      <w:pPr>
        <w:ind w:left="8621" w:hanging="481"/>
      </w:pPr>
      <w:rPr>
        <w:rFonts w:hint="default"/>
        <w:lang w:val="zh-CN" w:eastAsia="zh-CN" w:bidi="zh-CN"/>
      </w:rPr>
    </w:lvl>
  </w:abstractNum>
  <w:abstractNum w:abstractNumId="15">
    <w:multiLevelType w:val="hybridMultilevel"/>
    <w:lvl w:ilvl="0">
      <w:start w:val="1"/>
      <w:numFmt w:val="decimal"/>
      <w:isLgl w:val="false"/>
      <w:suff w:val="tab"/>
      <w:lvlText w:val="（%1）"/>
      <w:lvlJc w:val="left"/>
      <w:pPr>
        <w:ind w:left="123" w:hanging="601"/>
      </w:pPr>
      <w:rPr>
        <w:rFonts w:hint="default" w:ascii="宋体" w:hAnsi="宋体" w:eastAsia="宋体" w:cs="宋体"/>
        <w:spacing w:val="-24"/>
        <w:sz w:val="22"/>
        <w:szCs w:val="22"/>
        <w:lang w:val="zh-CN" w:eastAsia="zh-CN" w:bidi="zh-CN"/>
      </w:rPr>
    </w:lvl>
    <w:lvl w:ilvl="1">
      <w:start w:val="1"/>
      <w:numFmt w:val="bullet"/>
      <w:isLgl w:val="false"/>
      <w:suff w:val="tab"/>
      <w:lvlText w:val="•"/>
      <w:lvlJc w:val="left"/>
      <w:pPr>
        <w:ind w:left="1170" w:hanging="601"/>
      </w:pPr>
      <w:rPr>
        <w:rFonts w:hint="default"/>
        <w:lang w:val="zh-CN" w:eastAsia="zh-CN" w:bidi="zh-CN"/>
      </w:rPr>
    </w:lvl>
    <w:lvl w:ilvl="2">
      <w:start w:val="1"/>
      <w:numFmt w:val="bullet"/>
      <w:isLgl w:val="false"/>
      <w:suff w:val="tab"/>
      <w:lvlText w:val="•"/>
      <w:lvlJc w:val="left"/>
      <w:pPr>
        <w:ind w:left="2221" w:hanging="601"/>
      </w:pPr>
      <w:rPr>
        <w:rFonts w:hint="default"/>
        <w:lang w:val="zh-CN" w:eastAsia="zh-CN" w:bidi="zh-CN"/>
      </w:rPr>
    </w:lvl>
    <w:lvl w:ilvl="3">
      <w:start w:val="1"/>
      <w:numFmt w:val="bullet"/>
      <w:isLgl w:val="false"/>
      <w:suff w:val="tab"/>
      <w:lvlText w:val="•"/>
      <w:lvlJc w:val="left"/>
      <w:pPr>
        <w:ind w:left="3271" w:hanging="601"/>
      </w:pPr>
      <w:rPr>
        <w:rFonts w:hint="default"/>
        <w:lang w:val="zh-CN" w:eastAsia="zh-CN" w:bidi="zh-CN"/>
      </w:rPr>
    </w:lvl>
    <w:lvl w:ilvl="4">
      <w:start w:val="1"/>
      <w:numFmt w:val="bullet"/>
      <w:isLgl w:val="false"/>
      <w:suff w:val="tab"/>
      <w:lvlText w:val="•"/>
      <w:lvlJc w:val="left"/>
      <w:pPr>
        <w:ind w:left="4322" w:hanging="601"/>
      </w:pPr>
      <w:rPr>
        <w:rFonts w:hint="default"/>
        <w:lang w:val="zh-CN" w:eastAsia="zh-CN" w:bidi="zh-CN"/>
      </w:rPr>
    </w:lvl>
    <w:lvl w:ilvl="5">
      <w:start w:val="1"/>
      <w:numFmt w:val="bullet"/>
      <w:isLgl w:val="false"/>
      <w:suff w:val="tab"/>
      <w:lvlText w:val="•"/>
      <w:lvlJc w:val="left"/>
      <w:pPr>
        <w:ind w:left="5373" w:hanging="601"/>
      </w:pPr>
      <w:rPr>
        <w:rFonts w:hint="default"/>
        <w:lang w:val="zh-CN" w:eastAsia="zh-CN" w:bidi="zh-CN"/>
      </w:rPr>
    </w:lvl>
    <w:lvl w:ilvl="6">
      <w:start w:val="1"/>
      <w:numFmt w:val="bullet"/>
      <w:isLgl w:val="false"/>
      <w:suff w:val="tab"/>
      <w:lvlText w:val="•"/>
      <w:lvlJc w:val="left"/>
      <w:pPr>
        <w:ind w:left="6423" w:hanging="601"/>
      </w:pPr>
      <w:rPr>
        <w:rFonts w:hint="default"/>
        <w:lang w:val="zh-CN" w:eastAsia="zh-CN" w:bidi="zh-CN"/>
      </w:rPr>
    </w:lvl>
    <w:lvl w:ilvl="7">
      <w:start w:val="1"/>
      <w:numFmt w:val="bullet"/>
      <w:isLgl w:val="false"/>
      <w:suff w:val="tab"/>
      <w:lvlText w:val="•"/>
      <w:lvlJc w:val="left"/>
      <w:pPr>
        <w:ind w:left="7474" w:hanging="601"/>
      </w:pPr>
      <w:rPr>
        <w:rFonts w:hint="default"/>
        <w:lang w:val="zh-CN" w:eastAsia="zh-CN" w:bidi="zh-CN"/>
      </w:rPr>
    </w:lvl>
    <w:lvl w:ilvl="8">
      <w:start w:val="1"/>
      <w:numFmt w:val="bullet"/>
      <w:isLgl w:val="false"/>
      <w:suff w:val="tab"/>
      <w:lvlText w:val="•"/>
      <w:lvlJc w:val="left"/>
      <w:pPr>
        <w:ind w:left="8525" w:hanging="601"/>
      </w:pPr>
      <w:rPr>
        <w:rFonts w:hint="default"/>
        <w:lang w:val="zh-CN" w:eastAsia="zh-CN" w:bidi="zh-CN"/>
      </w:rPr>
    </w:lvl>
  </w:abstractNum>
  <w:abstractNum w:abstractNumId="16">
    <w:multiLevelType w:val="hybridMultilevel"/>
    <w:lvl w:ilvl="0">
      <w:start w:val="29"/>
      <w:numFmt w:val="decimal"/>
      <w:isLgl w:val="false"/>
      <w:suff w:val="tab"/>
      <w:lvlText w:val="%1"/>
      <w:lvlJc w:val="left"/>
      <w:pPr>
        <w:ind w:left="663" w:hanging="540"/>
      </w:pPr>
      <w:rPr>
        <w:rFonts w:hint="default"/>
        <w:lang w:val="zh-CN" w:eastAsia="zh-CN" w:bidi="zh-CN"/>
      </w:rPr>
    </w:lvl>
    <w:lvl w:ilvl="1">
      <w:start w:val="1"/>
      <w:numFmt w:val="decimal"/>
      <w:isLgl w:val="false"/>
      <w:suff w:val="tab"/>
      <w:lvlText w:val="%1.%2"/>
      <w:lvlJc w:val="left"/>
      <w:pPr>
        <w:ind w:left="663" w:hanging="540"/>
      </w:pPr>
      <w:rPr>
        <w:rFonts w:hint="default" w:ascii="宋体" w:hAnsi="宋体" w:eastAsia="宋体" w:cs="宋体"/>
        <w:sz w:val="24"/>
        <w:szCs w:val="24"/>
        <w:lang w:val="zh-CN" w:eastAsia="zh-CN" w:bidi="zh-CN"/>
      </w:rPr>
    </w:lvl>
    <w:lvl w:ilvl="2">
      <w:start w:val="1"/>
      <w:numFmt w:val="decimal"/>
      <w:isLgl w:val="false"/>
      <w:suff w:val="tab"/>
      <w:lvlText w:val="%1.%2.%3"/>
      <w:lvlJc w:val="left"/>
      <w:pPr>
        <w:ind w:left="903" w:hanging="780"/>
      </w:pPr>
      <w:rPr>
        <w:rFonts w:hint="default" w:ascii="宋体" w:hAnsi="宋体" w:eastAsia="宋体" w:cs="宋体"/>
        <w:sz w:val="24"/>
        <w:szCs w:val="24"/>
        <w:lang w:val="zh-CN" w:eastAsia="zh-CN" w:bidi="zh-CN"/>
      </w:rPr>
    </w:lvl>
    <w:lvl w:ilvl="3">
      <w:start w:val="1"/>
      <w:numFmt w:val="bullet"/>
      <w:isLgl w:val="false"/>
      <w:suff w:val="tab"/>
      <w:lvlText w:val="•"/>
      <w:lvlJc w:val="left"/>
      <w:pPr>
        <w:ind w:left="3061" w:hanging="780"/>
      </w:pPr>
      <w:rPr>
        <w:rFonts w:hint="default"/>
        <w:lang w:val="zh-CN" w:eastAsia="zh-CN" w:bidi="zh-CN"/>
      </w:rPr>
    </w:lvl>
    <w:lvl w:ilvl="4">
      <w:start w:val="1"/>
      <w:numFmt w:val="bullet"/>
      <w:isLgl w:val="false"/>
      <w:suff w:val="tab"/>
      <w:lvlText w:val="•"/>
      <w:lvlJc w:val="left"/>
      <w:pPr>
        <w:ind w:left="4142" w:hanging="780"/>
      </w:pPr>
      <w:rPr>
        <w:rFonts w:hint="default"/>
        <w:lang w:val="zh-CN" w:eastAsia="zh-CN" w:bidi="zh-CN"/>
      </w:rPr>
    </w:lvl>
    <w:lvl w:ilvl="5">
      <w:start w:val="1"/>
      <w:numFmt w:val="bullet"/>
      <w:isLgl w:val="false"/>
      <w:suff w:val="tab"/>
      <w:lvlText w:val="•"/>
      <w:lvlJc w:val="left"/>
      <w:pPr>
        <w:ind w:left="5222" w:hanging="780"/>
      </w:pPr>
      <w:rPr>
        <w:rFonts w:hint="default"/>
        <w:lang w:val="zh-CN" w:eastAsia="zh-CN" w:bidi="zh-CN"/>
      </w:rPr>
    </w:lvl>
    <w:lvl w:ilvl="6">
      <w:start w:val="1"/>
      <w:numFmt w:val="bullet"/>
      <w:isLgl w:val="false"/>
      <w:suff w:val="tab"/>
      <w:lvlText w:val="•"/>
      <w:lvlJc w:val="left"/>
      <w:pPr>
        <w:ind w:left="6303" w:hanging="780"/>
      </w:pPr>
      <w:rPr>
        <w:rFonts w:hint="default"/>
        <w:lang w:val="zh-CN" w:eastAsia="zh-CN" w:bidi="zh-CN"/>
      </w:rPr>
    </w:lvl>
    <w:lvl w:ilvl="7">
      <w:start w:val="1"/>
      <w:numFmt w:val="bullet"/>
      <w:isLgl w:val="false"/>
      <w:suff w:val="tab"/>
      <w:lvlText w:val="•"/>
      <w:lvlJc w:val="left"/>
      <w:pPr>
        <w:ind w:left="7384" w:hanging="780"/>
      </w:pPr>
      <w:rPr>
        <w:rFonts w:hint="default"/>
        <w:lang w:val="zh-CN" w:eastAsia="zh-CN" w:bidi="zh-CN"/>
      </w:rPr>
    </w:lvl>
    <w:lvl w:ilvl="8">
      <w:start w:val="1"/>
      <w:numFmt w:val="bullet"/>
      <w:isLgl w:val="false"/>
      <w:suff w:val="tab"/>
      <w:lvlText w:val="•"/>
      <w:lvlJc w:val="left"/>
      <w:pPr>
        <w:ind w:left="8464" w:hanging="780"/>
      </w:pPr>
      <w:rPr>
        <w:rFonts w:hint="default"/>
        <w:lang w:val="zh-CN" w:eastAsia="zh-CN" w:bidi="zh-CN"/>
      </w:rPr>
    </w:lvl>
  </w:abstractNum>
  <w:abstractNum w:abstractNumId="17">
    <w:multiLevelType w:val="hybridMultilevel"/>
    <w:lvl w:ilvl="0">
      <w:start w:val="28"/>
      <w:numFmt w:val="decimal"/>
      <w:isLgl w:val="false"/>
      <w:suff w:val="tab"/>
      <w:lvlText w:val="%1"/>
      <w:lvlJc w:val="left"/>
      <w:pPr>
        <w:ind w:left="663" w:hanging="540"/>
      </w:pPr>
      <w:rPr>
        <w:rFonts w:hint="default"/>
        <w:lang w:val="zh-CN" w:eastAsia="zh-CN" w:bidi="zh-CN"/>
      </w:rPr>
    </w:lvl>
    <w:lvl w:ilvl="1">
      <w:start w:val="2"/>
      <w:numFmt w:val="decimal"/>
      <w:isLgl w:val="false"/>
      <w:suff w:val="tab"/>
      <w:lvlText w:val="%1.%2"/>
      <w:lvlJc w:val="left"/>
      <w:pPr>
        <w:ind w:left="663" w:hanging="540"/>
      </w:pPr>
      <w:rPr>
        <w:rFonts w:hint="default" w:ascii="宋体" w:hAnsi="宋体" w:eastAsia="宋体" w:cs="宋体"/>
        <w:sz w:val="24"/>
        <w:szCs w:val="24"/>
        <w:lang w:val="zh-CN" w:eastAsia="zh-CN" w:bidi="zh-CN"/>
      </w:rPr>
    </w:lvl>
    <w:lvl w:ilvl="2">
      <w:start w:val="1"/>
      <w:numFmt w:val="decimal"/>
      <w:isLgl w:val="false"/>
      <w:suff w:val="tab"/>
      <w:lvlText w:val="%1.%2.%3"/>
      <w:lvlJc w:val="left"/>
      <w:pPr>
        <w:ind w:left="903" w:hanging="780"/>
      </w:pPr>
      <w:rPr>
        <w:rFonts w:hint="default" w:ascii="宋体" w:hAnsi="宋体" w:eastAsia="宋体" w:cs="宋体"/>
        <w:sz w:val="24"/>
        <w:szCs w:val="24"/>
        <w:lang w:val="zh-CN" w:eastAsia="zh-CN" w:bidi="zh-CN"/>
      </w:rPr>
    </w:lvl>
    <w:lvl w:ilvl="3">
      <w:start w:val="1"/>
      <w:numFmt w:val="bullet"/>
      <w:isLgl w:val="false"/>
      <w:suff w:val="tab"/>
      <w:lvlText w:val="•"/>
      <w:lvlJc w:val="left"/>
      <w:pPr>
        <w:ind w:left="3061" w:hanging="780"/>
      </w:pPr>
      <w:rPr>
        <w:rFonts w:hint="default"/>
        <w:lang w:val="zh-CN" w:eastAsia="zh-CN" w:bidi="zh-CN"/>
      </w:rPr>
    </w:lvl>
    <w:lvl w:ilvl="4">
      <w:start w:val="1"/>
      <w:numFmt w:val="bullet"/>
      <w:isLgl w:val="false"/>
      <w:suff w:val="tab"/>
      <w:lvlText w:val="•"/>
      <w:lvlJc w:val="left"/>
      <w:pPr>
        <w:ind w:left="4142" w:hanging="780"/>
      </w:pPr>
      <w:rPr>
        <w:rFonts w:hint="default"/>
        <w:lang w:val="zh-CN" w:eastAsia="zh-CN" w:bidi="zh-CN"/>
      </w:rPr>
    </w:lvl>
    <w:lvl w:ilvl="5">
      <w:start w:val="1"/>
      <w:numFmt w:val="bullet"/>
      <w:isLgl w:val="false"/>
      <w:suff w:val="tab"/>
      <w:lvlText w:val="•"/>
      <w:lvlJc w:val="left"/>
      <w:pPr>
        <w:ind w:left="5222" w:hanging="780"/>
      </w:pPr>
      <w:rPr>
        <w:rFonts w:hint="default"/>
        <w:lang w:val="zh-CN" w:eastAsia="zh-CN" w:bidi="zh-CN"/>
      </w:rPr>
    </w:lvl>
    <w:lvl w:ilvl="6">
      <w:start w:val="1"/>
      <w:numFmt w:val="bullet"/>
      <w:isLgl w:val="false"/>
      <w:suff w:val="tab"/>
      <w:lvlText w:val="•"/>
      <w:lvlJc w:val="left"/>
      <w:pPr>
        <w:ind w:left="6303" w:hanging="780"/>
      </w:pPr>
      <w:rPr>
        <w:rFonts w:hint="default"/>
        <w:lang w:val="zh-CN" w:eastAsia="zh-CN" w:bidi="zh-CN"/>
      </w:rPr>
    </w:lvl>
    <w:lvl w:ilvl="7">
      <w:start w:val="1"/>
      <w:numFmt w:val="bullet"/>
      <w:isLgl w:val="false"/>
      <w:suff w:val="tab"/>
      <w:lvlText w:val="•"/>
      <w:lvlJc w:val="left"/>
      <w:pPr>
        <w:ind w:left="7384" w:hanging="780"/>
      </w:pPr>
      <w:rPr>
        <w:rFonts w:hint="default"/>
        <w:lang w:val="zh-CN" w:eastAsia="zh-CN" w:bidi="zh-CN"/>
      </w:rPr>
    </w:lvl>
    <w:lvl w:ilvl="8">
      <w:start w:val="1"/>
      <w:numFmt w:val="bullet"/>
      <w:isLgl w:val="false"/>
      <w:suff w:val="tab"/>
      <w:lvlText w:val="•"/>
      <w:lvlJc w:val="left"/>
      <w:pPr>
        <w:ind w:left="8464" w:hanging="780"/>
      </w:pPr>
      <w:rPr>
        <w:rFonts w:hint="default"/>
        <w:lang w:val="zh-CN" w:eastAsia="zh-CN" w:bidi="zh-CN"/>
      </w:rPr>
    </w:lvl>
  </w:abstractNum>
  <w:abstractNum w:abstractNumId="18">
    <w:multiLevelType w:val="hybridMultilevel"/>
    <w:lvl w:ilvl="0">
      <w:start w:val="1"/>
      <w:numFmt w:val="japaneseCounting"/>
      <w:isLgl w:val="false"/>
      <w:suff w:val="tab"/>
      <w:lvlText w:val="第%1章"/>
      <w:lvlJc w:val="left"/>
      <w:pPr>
        <w:ind w:left="1200" w:hanging="12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33"/>
      <w:numFmt w:val="decimal"/>
      <w:isLgl w:val="false"/>
      <w:suff w:val="tab"/>
      <w:lvlText w:val="%1"/>
      <w:lvlJc w:val="left"/>
      <w:pPr>
        <w:ind w:left="123" w:hanging="548"/>
      </w:pPr>
      <w:rPr>
        <w:rFonts w:hint="default"/>
        <w:lang w:val="zh-CN" w:eastAsia="zh-CN" w:bidi="zh-CN"/>
      </w:rPr>
    </w:lvl>
    <w:lvl w:ilvl="1">
      <w:start w:val="1"/>
      <w:numFmt w:val="decimal"/>
      <w:isLgl w:val="false"/>
      <w:suff w:val="tab"/>
      <w:lvlText w:val="%1.%2"/>
      <w:lvlJc w:val="left"/>
      <w:pPr>
        <w:ind w:left="123" w:hanging="548"/>
      </w:pPr>
      <w:rPr>
        <w:rFonts w:hint="default" w:ascii="宋体" w:hAnsi="宋体" w:eastAsia="宋体" w:cs="宋体"/>
        <w:b w:val="0"/>
        <w:sz w:val="22"/>
        <w:szCs w:val="22"/>
        <w:u w:val="none"/>
        <w:lang w:val="zh-CN" w:eastAsia="zh-CN" w:bidi="zh-CN"/>
      </w:rPr>
    </w:lvl>
    <w:lvl w:ilvl="2">
      <w:start w:val="1"/>
      <w:numFmt w:val="bullet"/>
      <w:isLgl w:val="false"/>
      <w:suff w:val="tab"/>
      <w:lvlText w:val="•"/>
      <w:lvlJc w:val="left"/>
      <w:pPr>
        <w:ind w:left="2221" w:hanging="548"/>
      </w:pPr>
      <w:rPr>
        <w:rFonts w:hint="default"/>
        <w:lang w:val="zh-CN" w:eastAsia="zh-CN" w:bidi="zh-CN"/>
      </w:rPr>
    </w:lvl>
    <w:lvl w:ilvl="3">
      <w:start w:val="1"/>
      <w:numFmt w:val="bullet"/>
      <w:isLgl w:val="false"/>
      <w:suff w:val="tab"/>
      <w:lvlText w:val="•"/>
      <w:lvlJc w:val="left"/>
      <w:pPr>
        <w:ind w:left="3271" w:hanging="548"/>
      </w:pPr>
      <w:rPr>
        <w:rFonts w:hint="default"/>
        <w:lang w:val="zh-CN" w:eastAsia="zh-CN" w:bidi="zh-CN"/>
      </w:rPr>
    </w:lvl>
    <w:lvl w:ilvl="4">
      <w:start w:val="1"/>
      <w:numFmt w:val="bullet"/>
      <w:isLgl w:val="false"/>
      <w:suff w:val="tab"/>
      <w:lvlText w:val="•"/>
      <w:lvlJc w:val="left"/>
      <w:pPr>
        <w:ind w:left="4322" w:hanging="548"/>
      </w:pPr>
      <w:rPr>
        <w:rFonts w:hint="default"/>
        <w:lang w:val="zh-CN" w:eastAsia="zh-CN" w:bidi="zh-CN"/>
      </w:rPr>
    </w:lvl>
    <w:lvl w:ilvl="5">
      <w:start w:val="1"/>
      <w:numFmt w:val="bullet"/>
      <w:isLgl w:val="false"/>
      <w:suff w:val="tab"/>
      <w:lvlText w:val="•"/>
      <w:lvlJc w:val="left"/>
      <w:pPr>
        <w:ind w:left="5373" w:hanging="548"/>
      </w:pPr>
      <w:rPr>
        <w:rFonts w:hint="default"/>
        <w:lang w:val="zh-CN" w:eastAsia="zh-CN" w:bidi="zh-CN"/>
      </w:rPr>
    </w:lvl>
    <w:lvl w:ilvl="6">
      <w:start w:val="1"/>
      <w:numFmt w:val="bullet"/>
      <w:isLgl w:val="false"/>
      <w:suff w:val="tab"/>
      <w:lvlText w:val="•"/>
      <w:lvlJc w:val="left"/>
      <w:pPr>
        <w:ind w:left="6423" w:hanging="548"/>
      </w:pPr>
      <w:rPr>
        <w:rFonts w:hint="default"/>
        <w:lang w:val="zh-CN" w:eastAsia="zh-CN" w:bidi="zh-CN"/>
      </w:rPr>
    </w:lvl>
    <w:lvl w:ilvl="7">
      <w:start w:val="1"/>
      <w:numFmt w:val="bullet"/>
      <w:isLgl w:val="false"/>
      <w:suff w:val="tab"/>
      <w:lvlText w:val="•"/>
      <w:lvlJc w:val="left"/>
      <w:pPr>
        <w:ind w:left="7474" w:hanging="548"/>
      </w:pPr>
      <w:rPr>
        <w:rFonts w:hint="default"/>
        <w:lang w:val="zh-CN" w:eastAsia="zh-CN" w:bidi="zh-CN"/>
      </w:rPr>
    </w:lvl>
    <w:lvl w:ilvl="8">
      <w:start w:val="1"/>
      <w:numFmt w:val="bullet"/>
      <w:isLgl w:val="false"/>
      <w:suff w:val="tab"/>
      <w:lvlText w:val="•"/>
      <w:lvlJc w:val="left"/>
      <w:pPr>
        <w:ind w:left="8525" w:hanging="548"/>
      </w:pPr>
      <w:rPr>
        <w:rFonts w:hint="default"/>
        <w:lang w:val="zh-CN" w:eastAsia="zh-CN" w:bidi="zh-CN"/>
      </w:rPr>
    </w:lvl>
  </w:abstractNum>
  <w:abstractNum w:abstractNumId="20">
    <w:multiLevelType w:val="hybridMultilevel"/>
    <w:lvl w:ilvl="0">
      <w:start w:val="34"/>
      <w:numFmt w:val="decimal"/>
      <w:isLgl w:val="false"/>
      <w:suff w:val="tab"/>
      <w:lvlText w:val="%1"/>
      <w:lvlJc w:val="left"/>
      <w:pPr>
        <w:ind w:left="123" w:hanging="548"/>
      </w:pPr>
      <w:rPr>
        <w:rFonts w:hint="default"/>
        <w:lang w:val="zh-CN" w:eastAsia="zh-CN" w:bidi="zh-CN"/>
      </w:rPr>
    </w:lvl>
    <w:lvl w:ilvl="1">
      <w:start w:val="1"/>
      <w:numFmt w:val="decimal"/>
      <w:isLgl w:val="false"/>
      <w:suff w:val="tab"/>
      <w:lvlText w:val="%1.%2"/>
      <w:lvlJc w:val="left"/>
      <w:pPr>
        <w:ind w:left="123" w:hanging="548"/>
      </w:pPr>
      <w:rPr>
        <w:rFonts w:hint="default" w:ascii="宋体" w:hAnsi="宋体" w:eastAsia="宋体" w:cs="宋体"/>
        <w:sz w:val="24"/>
        <w:szCs w:val="24"/>
        <w:lang w:val="zh-CN" w:eastAsia="zh-CN" w:bidi="zh-CN"/>
      </w:rPr>
    </w:lvl>
    <w:lvl w:ilvl="2">
      <w:start w:val="1"/>
      <w:numFmt w:val="bullet"/>
      <w:isLgl w:val="false"/>
      <w:suff w:val="tab"/>
      <w:lvlText w:val="•"/>
      <w:lvlJc w:val="left"/>
      <w:pPr>
        <w:ind w:left="2221" w:hanging="548"/>
      </w:pPr>
      <w:rPr>
        <w:rFonts w:hint="default"/>
        <w:lang w:val="zh-CN" w:eastAsia="zh-CN" w:bidi="zh-CN"/>
      </w:rPr>
    </w:lvl>
    <w:lvl w:ilvl="3">
      <w:start w:val="1"/>
      <w:numFmt w:val="bullet"/>
      <w:isLgl w:val="false"/>
      <w:suff w:val="tab"/>
      <w:lvlText w:val="•"/>
      <w:lvlJc w:val="left"/>
      <w:pPr>
        <w:ind w:left="3271" w:hanging="548"/>
      </w:pPr>
      <w:rPr>
        <w:rFonts w:hint="default"/>
        <w:lang w:val="zh-CN" w:eastAsia="zh-CN" w:bidi="zh-CN"/>
      </w:rPr>
    </w:lvl>
    <w:lvl w:ilvl="4">
      <w:start w:val="1"/>
      <w:numFmt w:val="bullet"/>
      <w:isLgl w:val="false"/>
      <w:suff w:val="tab"/>
      <w:lvlText w:val="•"/>
      <w:lvlJc w:val="left"/>
      <w:pPr>
        <w:ind w:left="4322" w:hanging="548"/>
      </w:pPr>
      <w:rPr>
        <w:rFonts w:hint="default"/>
        <w:lang w:val="zh-CN" w:eastAsia="zh-CN" w:bidi="zh-CN"/>
      </w:rPr>
    </w:lvl>
    <w:lvl w:ilvl="5">
      <w:start w:val="1"/>
      <w:numFmt w:val="bullet"/>
      <w:isLgl w:val="false"/>
      <w:suff w:val="tab"/>
      <w:lvlText w:val="•"/>
      <w:lvlJc w:val="left"/>
      <w:pPr>
        <w:ind w:left="5373" w:hanging="548"/>
      </w:pPr>
      <w:rPr>
        <w:rFonts w:hint="default"/>
        <w:lang w:val="zh-CN" w:eastAsia="zh-CN" w:bidi="zh-CN"/>
      </w:rPr>
    </w:lvl>
    <w:lvl w:ilvl="6">
      <w:start w:val="1"/>
      <w:numFmt w:val="bullet"/>
      <w:isLgl w:val="false"/>
      <w:suff w:val="tab"/>
      <w:lvlText w:val="•"/>
      <w:lvlJc w:val="left"/>
      <w:pPr>
        <w:ind w:left="6423" w:hanging="548"/>
      </w:pPr>
      <w:rPr>
        <w:rFonts w:hint="default"/>
        <w:lang w:val="zh-CN" w:eastAsia="zh-CN" w:bidi="zh-CN"/>
      </w:rPr>
    </w:lvl>
    <w:lvl w:ilvl="7">
      <w:start w:val="1"/>
      <w:numFmt w:val="bullet"/>
      <w:isLgl w:val="false"/>
      <w:suff w:val="tab"/>
      <w:lvlText w:val="•"/>
      <w:lvlJc w:val="left"/>
      <w:pPr>
        <w:ind w:left="7474" w:hanging="548"/>
      </w:pPr>
      <w:rPr>
        <w:rFonts w:hint="default"/>
        <w:lang w:val="zh-CN" w:eastAsia="zh-CN" w:bidi="zh-CN"/>
      </w:rPr>
    </w:lvl>
    <w:lvl w:ilvl="8">
      <w:start w:val="1"/>
      <w:numFmt w:val="bullet"/>
      <w:isLgl w:val="false"/>
      <w:suff w:val="tab"/>
      <w:lvlText w:val="•"/>
      <w:lvlJc w:val="left"/>
      <w:pPr>
        <w:ind w:left="8525" w:hanging="548"/>
      </w:pPr>
      <w:rPr>
        <w:rFonts w:hint="default"/>
        <w:lang w:val="zh-CN" w:eastAsia="zh-CN" w:bidi="zh-CN"/>
      </w:rPr>
    </w:lvl>
  </w:abstractNum>
  <w:abstractNum w:abstractNumId="21">
    <w:multiLevelType w:val="hybridMultilevel"/>
    <w:lvl w:ilvl="0">
      <w:start w:val="21"/>
      <w:numFmt w:val="decimal"/>
      <w:isLgl w:val="false"/>
      <w:suff w:val="tab"/>
      <w:lvlText w:val="%1"/>
      <w:lvlJc w:val="left"/>
      <w:pPr>
        <w:ind w:left="663" w:hanging="540"/>
      </w:pPr>
      <w:rPr>
        <w:rFonts w:hint="default"/>
        <w:lang w:val="zh-CN" w:eastAsia="zh-CN" w:bidi="zh-CN"/>
      </w:rPr>
    </w:lvl>
    <w:lvl w:ilvl="1">
      <w:start w:val="1"/>
      <w:numFmt w:val="decimal"/>
      <w:isLgl w:val="false"/>
      <w:suff w:val="tab"/>
      <w:lvlText w:val="%1.%2"/>
      <w:lvlJc w:val="left"/>
      <w:pPr>
        <w:ind w:left="663" w:hanging="540"/>
      </w:pPr>
      <w:rPr>
        <w:rFonts w:hint="default" w:ascii="宋体" w:hAnsi="宋体" w:eastAsia="宋体" w:cs="宋体"/>
        <w:b w:val="0"/>
        <w:sz w:val="24"/>
        <w:szCs w:val="24"/>
        <w:lang w:val="zh-CN" w:eastAsia="zh-CN" w:bidi="zh-CN"/>
      </w:rPr>
    </w:lvl>
    <w:lvl w:ilvl="2">
      <w:start w:val="1"/>
      <w:numFmt w:val="bullet"/>
      <w:isLgl w:val="false"/>
      <w:suff w:val="tab"/>
      <w:lvlText w:val="•"/>
      <w:lvlJc w:val="left"/>
      <w:pPr>
        <w:ind w:left="2653" w:hanging="540"/>
      </w:pPr>
      <w:rPr>
        <w:rFonts w:hint="default"/>
        <w:lang w:val="zh-CN" w:eastAsia="zh-CN" w:bidi="zh-CN"/>
      </w:rPr>
    </w:lvl>
    <w:lvl w:ilvl="3">
      <w:start w:val="1"/>
      <w:numFmt w:val="bullet"/>
      <w:isLgl w:val="false"/>
      <w:suff w:val="tab"/>
      <w:lvlText w:val="•"/>
      <w:lvlJc w:val="left"/>
      <w:pPr>
        <w:ind w:left="3649" w:hanging="540"/>
      </w:pPr>
      <w:rPr>
        <w:rFonts w:hint="default"/>
        <w:lang w:val="zh-CN" w:eastAsia="zh-CN" w:bidi="zh-CN"/>
      </w:rPr>
    </w:lvl>
    <w:lvl w:ilvl="4">
      <w:start w:val="1"/>
      <w:numFmt w:val="bullet"/>
      <w:isLgl w:val="false"/>
      <w:suff w:val="tab"/>
      <w:lvlText w:val="•"/>
      <w:lvlJc w:val="left"/>
      <w:pPr>
        <w:ind w:left="4646" w:hanging="540"/>
      </w:pPr>
      <w:rPr>
        <w:rFonts w:hint="default"/>
        <w:lang w:val="zh-CN" w:eastAsia="zh-CN" w:bidi="zh-CN"/>
      </w:rPr>
    </w:lvl>
    <w:lvl w:ilvl="5">
      <w:start w:val="1"/>
      <w:numFmt w:val="bullet"/>
      <w:isLgl w:val="false"/>
      <w:suff w:val="tab"/>
      <w:lvlText w:val="•"/>
      <w:lvlJc w:val="left"/>
      <w:pPr>
        <w:ind w:left="5643" w:hanging="540"/>
      </w:pPr>
      <w:rPr>
        <w:rFonts w:hint="default"/>
        <w:lang w:val="zh-CN" w:eastAsia="zh-CN" w:bidi="zh-CN"/>
      </w:rPr>
    </w:lvl>
    <w:lvl w:ilvl="6">
      <w:start w:val="1"/>
      <w:numFmt w:val="bullet"/>
      <w:isLgl w:val="false"/>
      <w:suff w:val="tab"/>
      <w:lvlText w:val="•"/>
      <w:lvlJc w:val="left"/>
      <w:pPr>
        <w:ind w:left="6639" w:hanging="540"/>
      </w:pPr>
      <w:rPr>
        <w:rFonts w:hint="default"/>
        <w:lang w:val="zh-CN" w:eastAsia="zh-CN" w:bidi="zh-CN"/>
      </w:rPr>
    </w:lvl>
    <w:lvl w:ilvl="7">
      <w:start w:val="1"/>
      <w:numFmt w:val="bullet"/>
      <w:isLgl w:val="false"/>
      <w:suff w:val="tab"/>
      <w:lvlText w:val="•"/>
      <w:lvlJc w:val="left"/>
      <w:pPr>
        <w:ind w:left="7636" w:hanging="540"/>
      </w:pPr>
      <w:rPr>
        <w:rFonts w:hint="default"/>
        <w:lang w:val="zh-CN" w:eastAsia="zh-CN" w:bidi="zh-CN"/>
      </w:rPr>
    </w:lvl>
    <w:lvl w:ilvl="8">
      <w:start w:val="1"/>
      <w:numFmt w:val="bullet"/>
      <w:isLgl w:val="false"/>
      <w:suff w:val="tab"/>
      <w:lvlText w:val="•"/>
      <w:lvlJc w:val="left"/>
      <w:pPr>
        <w:ind w:left="8633" w:hanging="540"/>
      </w:pPr>
      <w:rPr>
        <w:rFonts w:hint="default"/>
        <w:lang w:val="zh-CN" w:eastAsia="zh-CN" w:bidi="zh-CN"/>
      </w:rPr>
    </w:lvl>
  </w:abstractNum>
  <w:abstractNum w:abstractNumId="22">
    <w:multiLevelType w:val="hybridMultilevel"/>
    <w:lvl w:ilvl="0">
      <w:start w:val="27"/>
      <w:numFmt w:val="decimal"/>
      <w:isLgl w:val="false"/>
      <w:suff w:val="tab"/>
      <w:lvlText w:val="%1"/>
      <w:lvlJc w:val="left"/>
      <w:pPr>
        <w:ind w:left="663" w:hanging="540"/>
      </w:pPr>
      <w:rPr>
        <w:rFonts w:hint="default"/>
        <w:lang w:val="zh-CN" w:eastAsia="zh-CN" w:bidi="zh-CN"/>
      </w:rPr>
    </w:lvl>
    <w:lvl w:ilvl="1">
      <w:start w:val="1"/>
      <w:numFmt w:val="decimal"/>
      <w:isLgl w:val="false"/>
      <w:suff w:val="tab"/>
      <w:lvlText w:val="%1.%2"/>
      <w:lvlJc w:val="left"/>
      <w:pPr>
        <w:ind w:left="663" w:hanging="540"/>
      </w:pPr>
      <w:rPr>
        <w:rFonts w:hint="default" w:ascii="宋体" w:hAnsi="宋体" w:eastAsia="宋体" w:cs="宋体"/>
        <w:sz w:val="24"/>
        <w:szCs w:val="24"/>
        <w:lang w:val="zh-CN" w:eastAsia="zh-CN" w:bidi="zh-CN"/>
      </w:rPr>
    </w:lvl>
    <w:lvl w:ilvl="2">
      <w:start w:val="1"/>
      <w:numFmt w:val="decimal"/>
      <w:isLgl w:val="false"/>
      <w:suff w:val="tab"/>
      <w:lvlText w:val="%1.%2.%3"/>
      <w:lvlJc w:val="left"/>
      <w:pPr>
        <w:ind w:left="123" w:hanging="721"/>
      </w:pPr>
      <w:rPr>
        <w:rFonts w:hint="default" w:ascii="宋体" w:hAnsi="宋体" w:eastAsia="宋体" w:cs="宋体"/>
        <w:sz w:val="24"/>
        <w:szCs w:val="24"/>
        <w:lang w:val="zh-CN" w:eastAsia="zh-CN" w:bidi="zh-CN"/>
      </w:rPr>
    </w:lvl>
    <w:lvl w:ilvl="3">
      <w:start w:val="1"/>
      <w:numFmt w:val="bullet"/>
      <w:isLgl w:val="false"/>
      <w:suff w:val="tab"/>
      <w:lvlText w:val="•"/>
      <w:lvlJc w:val="left"/>
      <w:pPr>
        <w:ind w:left="2874" w:hanging="721"/>
      </w:pPr>
      <w:rPr>
        <w:rFonts w:hint="default"/>
        <w:lang w:val="zh-CN" w:eastAsia="zh-CN" w:bidi="zh-CN"/>
      </w:rPr>
    </w:lvl>
    <w:lvl w:ilvl="4">
      <w:start w:val="1"/>
      <w:numFmt w:val="bullet"/>
      <w:isLgl w:val="false"/>
      <w:suff w:val="tab"/>
      <w:lvlText w:val="•"/>
      <w:lvlJc w:val="left"/>
      <w:pPr>
        <w:ind w:left="3982" w:hanging="721"/>
      </w:pPr>
      <w:rPr>
        <w:rFonts w:hint="default"/>
        <w:lang w:val="zh-CN" w:eastAsia="zh-CN" w:bidi="zh-CN"/>
      </w:rPr>
    </w:lvl>
    <w:lvl w:ilvl="5">
      <w:start w:val="1"/>
      <w:numFmt w:val="bullet"/>
      <w:isLgl w:val="false"/>
      <w:suff w:val="tab"/>
      <w:lvlText w:val="•"/>
      <w:lvlJc w:val="left"/>
      <w:pPr>
        <w:ind w:left="5089" w:hanging="721"/>
      </w:pPr>
      <w:rPr>
        <w:rFonts w:hint="default"/>
        <w:lang w:val="zh-CN" w:eastAsia="zh-CN" w:bidi="zh-CN"/>
      </w:rPr>
    </w:lvl>
    <w:lvl w:ilvl="6">
      <w:start w:val="1"/>
      <w:numFmt w:val="bullet"/>
      <w:isLgl w:val="false"/>
      <w:suff w:val="tab"/>
      <w:lvlText w:val="•"/>
      <w:lvlJc w:val="left"/>
      <w:pPr>
        <w:ind w:left="6196" w:hanging="721"/>
      </w:pPr>
      <w:rPr>
        <w:rFonts w:hint="default"/>
        <w:lang w:val="zh-CN" w:eastAsia="zh-CN" w:bidi="zh-CN"/>
      </w:rPr>
    </w:lvl>
    <w:lvl w:ilvl="7">
      <w:start w:val="1"/>
      <w:numFmt w:val="bullet"/>
      <w:isLgl w:val="false"/>
      <w:suff w:val="tab"/>
      <w:lvlText w:val="•"/>
      <w:lvlJc w:val="left"/>
      <w:pPr>
        <w:ind w:left="7304" w:hanging="721"/>
      </w:pPr>
      <w:rPr>
        <w:rFonts w:hint="default"/>
        <w:lang w:val="zh-CN" w:eastAsia="zh-CN" w:bidi="zh-CN"/>
      </w:rPr>
    </w:lvl>
    <w:lvl w:ilvl="8">
      <w:start w:val="1"/>
      <w:numFmt w:val="bullet"/>
      <w:isLgl w:val="false"/>
      <w:suff w:val="tab"/>
      <w:lvlText w:val="•"/>
      <w:lvlJc w:val="left"/>
      <w:pPr>
        <w:ind w:left="8411" w:hanging="721"/>
      </w:pPr>
      <w:rPr>
        <w:rFonts w:hint="default"/>
        <w:lang w:val="zh-CN" w:eastAsia="zh-CN" w:bidi="zh-CN"/>
      </w:rPr>
    </w:lvl>
  </w:abstractNum>
  <w:abstractNum w:abstractNumId="23">
    <w:multiLevelType w:val="hybridMultilevel"/>
    <w:lvl w:ilvl="0">
      <w:start w:val="4"/>
      <w:numFmt w:val="japaneseCounting"/>
      <w:isLgl w:val="false"/>
      <w:suff w:val="tab"/>
      <w:lvlText w:val="%1、"/>
      <w:lvlJc w:val="left"/>
      <w:pPr>
        <w:ind w:left="1116" w:hanging="510"/>
      </w:pPr>
      <w:rPr>
        <w:rFonts w:hint="default"/>
      </w:rPr>
    </w:lvl>
    <w:lvl w:ilvl="1">
      <w:start w:val="1"/>
      <w:numFmt w:val="lowerLetter"/>
      <w:isLgl w:val="false"/>
      <w:suff w:val="tab"/>
      <w:lvlText w:val="%2)"/>
      <w:lvlJc w:val="left"/>
      <w:pPr>
        <w:ind w:left="1446" w:hanging="420"/>
      </w:pPr>
    </w:lvl>
    <w:lvl w:ilvl="2">
      <w:start w:val="1"/>
      <w:numFmt w:val="lowerRoman"/>
      <w:isLgl w:val="false"/>
      <w:suff w:val="tab"/>
      <w:lvlText w:val="%3."/>
      <w:lvlJc w:val="right"/>
      <w:pPr>
        <w:ind w:left="1866" w:hanging="420"/>
      </w:pPr>
    </w:lvl>
    <w:lvl w:ilvl="3">
      <w:start w:val="1"/>
      <w:numFmt w:val="decimal"/>
      <w:isLgl w:val="false"/>
      <w:suff w:val="tab"/>
      <w:lvlText w:val="%4."/>
      <w:lvlJc w:val="left"/>
      <w:pPr>
        <w:ind w:left="2286" w:hanging="420"/>
      </w:pPr>
    </w:lvl>
    <w:lvl w:ilvl="4">
      <w:start w:val="1"/>
      <w:numFmt w:val="lowerLetter"/>
      <w:isLgl w:val="false"/>
      <w:suff w:val="tab"/>
      <w:lvlText w:val="%5)"/>
      <w:lvlJc w:val="left"/>
      <w:pPr>
        <w:ind w:left="2706" w:hanging="420"/>
      </w:pPr>
    </w:lvl>
    <w:lvl w:ilvl="5">
      <w:start w:val="1"/>
      <w:numFmt w:val="lowerRoman"/>
      <w:isLgl w:val="false"/>
      <w:suff w:val="tab"/>
      <w:lvlText w:val="%6."/>
      <w:lvlJc w:val="right"/>
      <w:pPr>
        <w:ind w:left="3126" w:hanging="420"/>
      </w:pPr>
    </w:lvl>
    <w:lvl w:ilvl="6">
      <w:start w:val="1"/>
      <w:numFmt w:val="decimal"/>
      <w:isLgl w:val="false"/>
      <w:suff w:val="tab"/>
      <w:lvlText w:val="%7."/>
      <w:lvlJc w:val="left"/>
      <w:pPr>
        <w:ind w:left="3546" w:hanging="420"/>
      </w:pPr>
    </w:lvl>
    <w:lvl w:ilvl="7">
      <w:start w:val="1"/>
      <w:numFmt w:val="lowerLetter"/>
      <w:isLgl w:val="false"/>
      <w:suff w:val="tab"/>
      <w:lvlText w:val="%8)"/>
      <w:lvlJc w:val="left"/>
      <w:pPr>
        <w:ind w:left="3966" w:hanging="420"/>
      </w:pPr>
    </w:lvl>
    <w:lvl w:ilvl="8">
      <w:start w:val="1"/>
      <w:numFmt w:val="lowerRoman"/>
      <w:isLgl w:val="false"/>
      <w:suff w:val="tab"/>
      <w:lvlText w:val="%9."/>
      <w:lvlJc w:val="right"/>
      <w:pPr>
        <w:ind w:left="4386" w:hanging="420"/>
      </w:pPr>
    </w:lvl>
  </w:abstractNum>
  <w:abstractNum w:abstractNumId="24">
    <w:multiLevelType w:val="hybridMultilevel"/>
    <w:lvl w:ilvl="0">
      <w:start w:val="27"/>
      <w:numFmt w:val="decimal"/>
      <w:isLgl w:val="false"/>
      <w:suff w:val="tab"/>
      <w:lvlText w:val="%1"/>
      <w:lvlJc w:val="left"/>
      <w:pPr>
        <w:ind w:left="123" w:hanging="548"/>
      </w:pPr>
      <w:rPr>
        <w:rFonts w:hint="default"/>
        <w:lang w:val="zh-CN" w:eastAsia="zh-CN" w:bidi="zh-CN"/>
      </w:rPr>
    </w:lvl>
    <w:lvl w:ilvl="1">
      <w:start w:val="2"/>
      <w:numFmt w:val="decimal"/>
      <w:isLgl w:val="false"/>
      <w:suff w:val="tab"/>
      <w:lvlText w:val="%1.%2"/>
      <w:lvlJc w:val="left"/>
      <w:pPr>
        <w:ind w:left="123" w:hanging="548"/>
      </w:pPr>
      <w:rPr>
        <w:rFonts w:hint="default" w:ascii="宋体" w:hAnsi="宋体" w:eastAsia="宋体" w:cs="宋体"/>
        <w:sz w:val="24"/>
        <w:szCs w:val="24"/>
        <w:lang w:val="zh-CN" w:eastAsia="zh-CN" w:bidi="zh-CN"/>
      </w:rPr>
    </w:lvl>
    <w:lvl w:ilvl="2">
      <w:start w:val="1"/>
      <w:numFmt w:val="bullet"/>
      <w:isLgl w:val="false"/>
      <w:suff w:val="tab"/>
      <w:lvlText w:val="•"/>
      <w:lvlJc w:val="left"/>
      <w:pPr>
        <w:ind w:left="2221" w:hanging="548"/>
      </w:pPr>
      <w:rPr>
        <w:rFonts w:hint="default"/>
        <w:lang w:val="zh-CN" w:eastAsia="zh-CN" w:bidi="zh-CN"/>
      </w:rPr>
    </w:lvl>
    <w:lvl w:ilvl="3">
      <w:start w:val="1"/>
      <w:numFmt w:val="bullet"/>
      <w:isLgl w:val="false"/>
      <w:suff w:val="tab"/>
      <w:lvlText w:val="•"/>
      <w:lvlJc w:val="left"/>
      <w:pPr>
        <w:ind w:left="3271" w:hanging="548"/>
      </w:pPr>
      <w:rPr>
        <w:rFonts w:hint="default"/>
        <w:lang w:val="zh-CN" w:eastAsia="zh-CN" w:bidi="zh-CN"/>
      </w:rPr>
    </w:lvl>
    <w:lvl w:ilvl="4">
      <w:start w:val="1"/>
      <w:numFmt w:val="bullet"/>
      <w:isLgl w:val="false"/>
      <w:suff w:val="tab"/>
      <w:lvlText w:val="•"/>
      <w:lvlJc w:val="left"/>
      <w:pPr>
        <w:ind w:left="4322" w:hanging="548"/>
      </w:pPr>
      <w:rPr>
        <w:rFonts w:hint="default"/>
        <w:lang w:val="zh-CN" w:eastAsia="zh-CN" w:bidi="zh-CN"/>
      </w:rPr>
    </w:lvl>
    <w:lvl w:ilvl="5">
      <w:start w:val="1"/>
      <w:numFmt w:val="bullet"/>
      <w:isLgl w:val="false"/>
      <w:suff w:val="tab"/>
      <w:lvlText w:val="•"/>
      <w:lvlJc w:val="left"/>
      <w:pPr>
        <w:ind w:left="5373" w:hanging="548"/>
      </w:pPr>
      <w:rPr>
        <w:rFonts w:hint="default"/>
        <w:lang w:val="zh-CN" w:eastAsia="zh-CN" w:bidi="zh-CN"/>
      </w:rPr>
    </w:lvl>
    <w:lvl w:ilvl="6">
      <w:start w:val="1"/>
      <w:numFmt w:val="bullet"/>
      <w:isLgl w:val="false"/>
      <w:suff w:val="tab"/>
      <w:lvlText w:val="•"/>
      <w:lvlJc w:val="left"/>
      <w:pPr>
        <w:ind w:left="6423" w:hanging="548"/>
      </w:pPr>
      <w:rPr>
        <w:rFonts w:hint="default"/>
        <w:lang w:val="zh-CN" w:eastAsia="zh-CN" w:bidi="zh-CN"/>
      </w:rPr>
    </w:lvl>
    <w:lvl w:ilvl="7">
      <w:start w:val="1"/>
      <w:numFmt w:val="bullet"/>
      <w:isLgl w:val="false"/>
      <w:suff w:val="tab"/>
      <w:lvlText w:val="•"/>
      <w:lvlJc w:val="left"/>
      <w:pPr>
        <w:ind w:left="7474" w:hanging="548"/>
      </w:pPr>
      <w:rPr>
        <w:rFonts w:hint="default"/>
        <w:lang w:val="zh-CN" w:eastAsia="zh-CN" w:bidi="zh-CN"/>
      </w:rPr>
    </w:lvl>
    <w:lvl w:ilvl="8">
      <w:start w:val="1"/>
      <w:numFmt w:val="bullet"/>
      <w:isLgl w:val="false"/>
      <w:suff w:val="tab"/>
      <w:lvlText w:val="•"/>
      <w:lvlJc w:val="left"/>
      <w:pPr>
        <w:ind w:left="8525" w:hanging="548"/>
      </w:pPr>
      <w:rPr>
        <w:rFonts w:hint="default"/>
        <w:lang w:val="zh-CN" w:eastAsia="zh-CN" w:bidi="zh-CN"/>
      </w:rPr>
    </w:lvl>
  </w:abstractNum>
  <w:abstractNum w:abstractNumId="25">
    <w:multiLevelType w:val="hybridMultilevel"/>
    <w:lvl w:ilvl="0">
      <w:start w:val="18"/>
      <w:numFmt w:val="decimal"/>
      <w:isLgl w:val="false"/>
      <w:suff w:val="tab"/>
      <w:lvlText w:val="%1"/>
      <w:lvlJc w:val="left"/>
      <w:pPr>
        <w:ind w:left="123" w:hanging="481"/>
      </w:pPr>
      <w:rPr>
        <w:rFonts w:hint="default"/>
        <w:lang w:val="zh-CN" w:eastAsia="zh-CN" w:bidi="zh-CN"/>
      </w:rPr>
    </w:lvl>
    <w:lvl w:ilvl="1">
      <w:start w:val="1"/>
      <w:numFmt w:val="decimal"/>
      <w:isLgl w:val="false"/>
      <w:suff w:val="tab"/>
      <w:lvlText w:val="%1.%2"/>
      <w:lvlJc w:val="left"/>
      <w:pPr>
        <w:ind w:left="123" w:hanging="481"/>
      </w:pPr>
      <w:rPr>
        <w:rFonts w:hint="default" w:ascii="宋体" w:hAnsi="宋体" w:eastAsia="宋体" w:cs="宋体"/>
        <w:sz w:val="22"/>
        <w:szCs w:val="22"/>
        <w:lang w:val="zh-CN" w:eastAsia="zh-CN" w:bidi="zh-CN"/>
      </w:rPr>
    </w:lvl>
    <w:lvl w:ilvl="2">
      <w:start w:val="1"/>
      <w:numFmt w:val="bullet"/>
      <w:isLgl w:val="false"/>
      <w:suff w:val="tab"/>
      <w:lvlText w:val="•"/>
      <w:lvlJc w:val="left"/>
      <w:pPr>
        <w:ind w:left="2221" w:hanging="481"/>
      </w:pPr>
      <w:rPr>
        <w:rFonts w:hint="default"/>
        <w:lang w:val="zh-CN" w:eastAsia="zh-CN" w:bidi="zh-CN"/>
      </w:rPr>
    </w:lvl>
    <w:lvl w:ilvl="3">
      <w:start w:val="1"/>
      <w:numFmt w:val="bullet"/>
      <w:isLgl w:val="false"/>
      <w:suff w:val="tab"/>
      <w:lvlText w:val="•"/>
      <w:lvlJc w:val="left"/>
      <w:pPr>
        <w:ind w:left="3271" w:hanging="481"/>
      </w:pPr>
      <w:rPr>
        <w:rFonts w:hint="default"/>
        <w:lang w:val="zh-CN" w:eastAsia="zh-CN" w:bidi="zh-CN"/>
      </w:rPr>
    </w:lvl>
    <w:lvl w:ilvl="4">
      <w:start w:val="1"/>
      <w:numFmt w:val="bullet"/>
      <w:isLgl w:val="false"/>
      <w:suff w:val="tab"/>
      <w:lvlText w:val="•"/>
      <w:lvlJc w:val="left"/>
      <w:pPr>
        <w:ind w:left="4322" w:hanging="481"/>
      </w:pPr>
      <w:rPr>
        <w:rFonts w:hint="default"/>
        <w:lang w:val="zh-CN" w:eastAsia="zh-CN" w:bidi="zh-CN"/>
      </w:rPr>
    </w:lvl>
    <w:lvl w:ilvl="5">
      <w:start w:val="1"/>
      <w:numFmt w:val="bullet"/>
      <w:isLgl w:val="false"/>
      <w:suff w:val="tab"/>
      <w:lvlText w:val="•"/>
      <w:lvlJc w:val="left"/>
      <w:pPr>
        <w:ind w:left="5373" w:hanging="481"/>
      </w:pPr>
      <w:rPr>
        <w:rFonts w:hint="default"/>
        <w:lang w:val="zh-CN" w:eastAsia="zh-CN" w:bidi="zh-CN"/>
      </w:rPr>
    </w:lvl>
    <w:lvl w:ilvl="6">
      <w:start w:val="1"/>
      <w:numFmt w:val="bullet"/>
      <w:isLgl w:val="false"/>
      <w:suff w:val="tab"/>
      <w:lvlText w:val="•"/>
      <w:lvlJc w:val="left"/>
      <w:pPr>
        <w:ind w:left="6423" w:hanging="481"/>
      </w:pPr>
      <w:rPr>
        <w:rFonts w:hint="default"/>
        <w:lang w:val="zh-CN" w:eastAsia="zh-CN" w:bidi="zh-CN"/>
      </w:rPr>
    </w:lvl>
    <w:lvl w:ilvl="7">
      <w:start w:val="1"/>
      <w:numFmt w:val="bullet"/>
      <w:isLgl w:val="false"/>
      <w:suff w:val="tab"/>
      <w:lvlText w:val="•"/>
      <w:lvlJc w:val="left"/>
      <w:pPr>
        <w:ind w:left="7474" w:hanging="481"/>
      </w:pPr>
      <w:rPr>
        <w:rFonts w:hint="default"/>
        <w:lang w:val="zh-CN" w:eastAsia="zh-CN" w:bidi="zh-CN"/>
      </w:rPr>
    </w:lvl>
    <w:lvl w:ilvl="8">
      <w:start w:val="1"/>
      <w:numFmt w:val="bullet"/>
      <w:isLgl w:val="false"/>
      <w:suff w:val="tab"/>
      <w:lvlText w:val="•"/>
      <w:lvlJc w:val="left"/>
      <w:pPr>
        <w:ind w:left="8525" w:hanging="481"/>
      </w:pPr>
      <w:rPr>
        <w:rFonts w:hint="default"/>
        <w:lang w:val="zh-CN" w:eastAsia="zh-CN" w:bidi="zh-CN"/>
      </w:rPr>
    </w:lvl>
  </w:abstractNum>
  <w:abstractNum w:abstractNumId="26">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1"/>
      <w:numFmt w:val="none"/>
      <w:isLgl w:val="false"/>
      <w:suff w:val="tab"/>
      <w:lvlText w:val=""/>
      <w:lvlJc w:val="left"/>
      <w:pPr>
        <w:tabs>
          <w:tab w:val="left" w:pos="360" w:leader="none"/>
        </w:tabs>
      </w:pPr>
      <w:rPr>
        <w:rFonts w:cs="Times New Roman"/>
      </w:rPr>
    </w:lvl>
    <w:lvl w:ilvl="3">
      <w:start w:val="1"/>
      <w:numFmt w:val="none"/>
      <w:isLgl w:val="false"/>
      <w:suff w:val="tab"/>
      <w:lvlText w:val=""/>
      <w:lvlJc w:val="left"/>
      <w:pPr>
        <w:tabs>
          <w:tab w:val="left" w:pos="360" w:leader="none"/>
        </w:tabs>
      </w:pPr>
      <w:rPr>
        <w:rFonts w:cs="Times New Roman"/>
      </w:rPr>
    </w:lvl>
    <w:lvl w:ilvl="4">
      <w:start w:val="1"/>
      <w:numFmt w:val="decimal"/>
      <w:pStyle w:val="913"/>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27">
    <w:multiLevelType w:val="hybridMultilevel"/>
    <w:lvl w:ilvl="0">
      <w:start w:val="1"/>
      <w:numFmt w:val="decimal"/>
      <w:isLgl w:val="false"/>
      <w:suff w:val="tab"/>
      <w:lvlText w:val="（%1）"/>
      <w:lvlJc w:val="left"/>
      <w:pPr>
        <w:ind w:left="724" w:hanging="601"/>
      </w:pPr>
      <w:rPr>
        <w:rFonts w:hint="default" w:ascii="宋体" w:hAnsi="宋体" w:eastAsia="宋体" w:cs="宋体"/>
        <w:spacing w:val="-52"/>
        <w:sz w:val="22"/>
        <w:szCs w:val="22"/>
        <w:lang w:val="zh-CN" w:eastAsia="zh-CN" w:bidi="zh-CN"/>
      </w:rPr>
    </w:lvl>
    <w:lvl w:ilvl="1">
      <w:start w:val="1"/>
      <w:numFmt w:val="bullet"/>
      <w:isLgl w:val="false"/>
      <w:suff w:val="tab"/>
      <w:lvlText w:val="•"/>
      <w:lvlJc w:val="left"/>
      <w:pPr>
        <w:ind w:left="1710" w:hanging="601"/>
      </w:pPr>
      <w:rPr>
        <w:rFonts w:hint="default"/>
        <w:lang w:val="zh-CN" w:eastAsia="zh-CN" w:bidi="zh-CN"/>
      </w:rPr>
    </w:lvl>
    <w:lvl w:ilvl="2">
      <w:start w:val="1"/>
      <w:numFmt w:val="bullet"/>
      <w:isLgl w:val="false"/>
      <w:suff w:val="tab"/>
      <w:lvlText w:val="•"/>
      <w:lvlJc w:val="left"/>
      <w:pPr>
        <w:ind w:left="2701" w:hanging="601"/>
      </w:pPr>
      <w:rPr>
        <w:rFonts w:hint="default"/>
        <w:lang w:val="zh-CN" w:eastAsia="zh-CN" w:bidi="zh-CN"/>
      </w:rPr>
    </w:lvl>
    <w:lvl w:ilvl="3">
      <w:start w:val="1"/>
      <w:numFmt w:val="bullet"/>
      <w:isLgl w:val="false"/>
      <w:suff w:val="tab"/>
      <w:lvlText w:val="•"/>
      <w:lvlJc w:val="left"/>
      <w:pPr>
        <w:ind w:left="3691" w:hanging="601"/>
      </w:pPr>
      <w:rPr>
        <w:rFonts w:hint="default"/>
        <w:lang w:val="zh-CN" w:eastAsia="zh-CN" w:bidi="zh-CN"/>
      </w:rPr>
    </w:lvl>
    <w:lvl w:ilvl="4">
      <w:start w:val="1"/>
      <w:numFmt w:val="bullet"/>
      <w:isLgl w:val="false"/>
      <w:suff w:val="tab"/>
      <w:lvlText w:val="•"/>
      <w:lvlJc w:val="left"/>
      <w:pPr>
        <w:ind w:left="4682" w:hanging="601"/>
      </w:pPr>
      <w:rPr>
        <w:rFonts w:hint="default"/>
        <w:lang w:val="zh-CN" w:eastAsia="zh-CN" w:bidi="zh-CN"/>
      </w:rPr>
    </w:lvl>
    <w:lvl w:ilvl="5">
      <w:start w:val="1"/>
      <w:numFmt w:val="bullet"/>
      <w:isLgl w:val="false"/>
      <w:suff w:val="tab"/>
      <w:lvlText w:val="•"/>
      <w:lvlJc w:val="left"/>
      <w:pPr>
        <w:ind w:left="5673" w:hanging="601"/>
      </w:pPr>
      <w:rPr>
        <w:rFonts w:hint="default"/>
        <w:lang w:val="zh-CN" w:eastAsia="zh-CN" w:bidi="zh-CN"/>
      </w:rPr>
    </w:lvl>
    <w:lvl w:ilvl="6">
      <w:start w:val="1"/>
      <w:numFmt w:val="bullet"/>
      <w:isLgl w:val="false"/>
      <w:suff w:val="tab"/>
      <w:lvlText w:val="•"/>
      <w:lvlJc w:val="left"/>
      <w:pPr>
        <w:ind w:left="6663" w:hanging="601"/>
      </w:pPr>
      <w:rPr>
        <w:rFonts w:hint="default"/>
        <w:lang w:val="zh-CN" w:eastAsia="zh-CN" w:bidi="zh-CN"/>
      </w:rPr>
    </w:lvl>
    <w:lvl w:ilvl="7">
      <w:start w:val="1"/>
      <w:numFmt w:val="bullet"/>
      <w:isLgl w:val="false"/>
      <w:suff w:val="tab"/>
      <w:lvlText w:val="•"/>
      <w:lvlJc w:val="left"/>
      <w:pPr>
        <w:ind w:left="7654" w:hanging="601"/>
      </w:pPr>
      <w:rPr>
        <w:rFonts w:hint="default"/>
        <w:lang w:val="zh-CN" w:eastAsia="zh-CN" w:bidi="zh-CN"/>
      </w:rPr>
    </w:lvl>
    <w:lvl w:ilvl="8">
      <w:start w:val="1"/>
      <w:numFmt w:val="bullet"/>
      <w:isLgl w:val="false"/>
      <w:suff w:val="tab"/>
      <w:lvlText w:val="•"/>
      <w:lvlJc w:val="left"/>
      <w:pPr>
        <w:ind w:left="8645" w:hanging="601"/>
      </w:pPr>
      <w:rPr>
        <w:rFonts w:hint="default"/>
        <w:lang w:val="zh-CN" w:eastAsia="zh-CN" w:bidi="zh-CN"/>
      </w:rPr>
    </w:lvl>
  </w:abstractNum>
  <w:abstractNum w:abstractNumId="28">
    <w:multiLevelType w:val="hybridMultilevel"/>
    <w:lvl w:ilvl="0">
      <w:start w:val="22"/>
      <w:numFmt w:val="decimal"/>
      <w:isLgl w:val="false"/>
      <w:suff w:val="tab"/>
      <w:lvlText w:val="%1"/>
      <w:lvlJc w:val="left"/>
      <w:pPr>
        <w:ind w:left="123" w:hanging="481"/>
      </w:pPr>
      <w:rPr>
        <w:rFonts w:hint="default"/>
        <w:lang w:val="zh-CN" w:eastAsia="zh-CN" w:bidi="zh-CN"/>
      </w:rPr>
    </w:lvl>
    <w:lvl w:ilvl="1">
      <w:start w:val="1"/>
      <w:numFmt w:val="decimal"/>
      <w:isLgl w:val="false"/>
      <w:suff w:val="tab"/>
      <w:lvlText w:val="%1.%2"/>
      <w:lvlJc w:val="left"/>
      <w:pPr>
        <w:ind w:left="123" w:hanging="481"/>
      </w:pPr>
      <w:rPr>
        <w:rFonts w:hint="default" w:ascii="宋体" w:hAnsi="宋体" w:eastAsia="宋体" w:cs="宋体"/>
        <w:spacing w:val="-20"/>
        <w:sz w:val="24"/>
        <w:szCs w:val="24"/>
        <w:lang w:val="zh-CN" w:eastAsia="zh-CN" w:bidi="zh-CN"/>
      </w:rPr>
    </w:lvl>
    <w:lvl w:ilvl="2">
      <w:start w:val="1"/>
      <w:numFmt w:val="bullet"/>
      <w:isLgl w:val="false"/>
      <w:suff w:val="tab"/>
      <w:lvlText w:val="•"/>
      <w:lvlJc w:val="left"/>
      <w:pPr>
        <w:ind w:left="2221" w:hanging="481"/>
      </w:pPr>
      <w:rPr>
        <w:rFonts w:hint="default"/>
        <w:lang w:val="zh-CN" w:eastAsia="zh-CN" w:bidi="zh-CN"/>
      </w:rPr>
    </w:lvl>
    <w:lvl w:ilvl="3">
      <w:start w:val="1"/>
      <w:numFmt w:val="bullet"/>
      <w:isLgl w:val="false"/>
      <w:suff w:val="tab"/>
      <w:lvlText w:val="•"/>
      <w:lvlJc w:val="left"/>
      <w:pPr>
        <w:ind w:left="3271" w:hanging="481"/>
      </w:pPr>
      <w:rPr>
        <w:rFonts w:hint="default"/>
        <w:lang w:val="zh-CN" w:eastAsia="zh-CN" w:bidi="zh-CN"/>
      </w:rPr>
    </w:lvl>
    <w:lvl w:ilvl="4">
      <w:start w:val="1"/>
      <w:numFmt w:val="bullet"/>
      <w:isLgl w:val="false"/>
      <w:suff w:val="tab"/>
      <w:lvlText w:val="•"/>
      <w:lvlJc w:val="left"/>
      <w:pPr>
        <w:ind w:left="4322" w:hanging="481"/>
      </w:pPr>
      <w:rPr>
        <w:rFonts w:hint="default"/>
        <w:lang w:val="zh-CN" w:eastAsia="zh-CN" w:bidi="zh-CN"/>
      </w:rPr>
    </w:lvl>
    <w:lvl w:ilvl="5">
      <w:start w:val="1"/>
      <w:numFmt w:val="bullet"/>
      <w:isLgl w:val="false"/>
      <w:suff w:val="tab"/>
      <w:lvlText w:val="•"/>
      <w:lvlJc w:val="left"/>
      <w:pPr>
        <w:ind w:left="5373" w:hanging="481"/>
      </w:pPr>
      <w:rPr>
        <w:rFonts w:hint="default"/>
        <w:lang w:val="zh-CN" w:eastAsia="zh-CN" w:bidi="zh-CN"/>
      </w:rPr>
    </w:lvl>
    <w:lvl w:ilvl="6">
      <w:start w:val="1"/>
      <w:numFmt w:val="bullet"/>
      <w:isLgl w:val="false"/>
      <w:suff w:val="tab"/>
      <w:lvlText w:val="•"/>
      <w:lvlJc w:val="left"/>
      <w:pPr>
        <w:ind w:left="6423" w:hanging="481"/>
      </w:pPr>
      <w:rPr>
        <w:rFonts w:hint="default"/>
        <w:lang w:val="zh-CN" w:eastAsia="zh-CN" w:bidi="zh-CN"/>
      </w:rPr>
    </w:lvl>
    <w:lvl w:ilvl="7">
      <w:start w:val="1"/>
      <w:numFmt w:val="bullet"/>
      <w:isLgl w:val="false"/>
      <w:suff w:val="tab"/>
      <w:lvlText w:val="•"/>
      <w:lvlJc w:val="left"/>
      <w:pPr>
        <w:ind w:left="7474" w:hanging="481"/>
      </w:pPr>
      <w:rPr>
        <w:rFonts w:hint="default"/>
        <w:lang w:val="zh-CN" w:eastAsia="zh-CN" w:bidi="zh-CN"/>
      </w:rPr>
    </w:lvl>
    <w:lvl w:ilvl="8">
      <w:start w:val="1"/>
      <w:numFmt w:val="bullet"/>
      <w:isLgl w:val="false"/>
      <w:suff w:val="tab"/>
      <w:lvlText w:val="•"/>
      <w:lvlJc w:val="left"/>
      <w:pPr>
        <w:ind w:left="8525" w:hanging="481"/>
      </w:pPr>
      <w:rPr>
        <w:rFonts w:hint="default"/>
        <w:lang w:val="zh-CN" w:eastAsia="zh-CN" w:bidi="zh-CN"/>
      </w:rPr>
    </w:lvl>
  </w:abstractNum>
  <w:abstractNum w:abstractNumId="29">
    <w:multiLevelType w:val="hybridMultilevel"/>
    <w:lvl w:ilvl="0">
      <w:start w:val="1"/>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9"/>
      <w:numFmt w:val="decimal"/>
      <w:isLgl w:val="false"/>
      <w:suff w:val="tab"/>
      <w:lvlText w:val="%1"/>
      <w:lvlJc w:val="left"/>
      <w:pPr>
        <w:ind w:left="123" w:hanging="548"/>
      </w:pPr>
      <w:rPr>
        <w:rFonts w:hint="default"/>
        <w:lang w:val="zh-CN" w:eastAsia="zh-CN" w:bidi="zh-CN"/>
      </w:rPr>
    </w:lvl>
    <w:lvl w:ilvl="1">
      <w:start w:val="1"/>
      <w:numFmt w:val="decimal"/>
      <w:isLgl w:val="false"/>
      <w:suff w:val="tab"/>
      <w:lvlText w:val="%1.%2"/>
      <w:lvlJc w:val="left"/>
      <w:pPr>
        <w:ind w:left="123" w:hanging="548"/>
      </w:pPr>
      <w:rPr>
        <w:rFonts w:hint="default" w:ascii="宋体" w:hAnsi="宋体" w:eastAsia="宋体" w:cs="宋体"/>
        <w:sz w:val="24"/>
        <w:szCs w:val="24"/>
        <w:lang w:val="zh-CN" w:eastAsia="zh-CN" w:bidi="zh-CN"/>
      </w:rPr>
    </w:lvl>
    <w:lvl w:ilvl="2">
      <w:start w:val="1"/>
      <w:numFmt w:val="decimal"/>
      <w:isLgl w:val="false"/>
      <w:suff w:val="tab"/>
      <w:lvlText w:val="%1.%2.%3"/>
      <w:lvlJc w:val="left"/>
      <w:pPr>
        <w:ind w:left="123" w:hanging="721"/>
      </w:pPr>
      <w:rPr>
        <w:rFonts w:hint="default" w:ascii="宋体" w:hAnsi="宋体" w:eastAsia="宋体" w:cs="宋体"/>
        <w:sz w:val="22"/>
        <w:szCs w:val="22"/>
        <w:lang w:val="zh-CN" w:eastAsia="zh-CN" w:bidi="zh-CN"/>
      </w:rPr>
    </w:lvl>
    <w:lvl w:ilvl="3">
      <w:start w:val="1"/>
      <w:numFmt w:val="bullet"/>
      <w:isLgl w:val="false"/>
      <w:suff w:val="tab"/>
      <w:lvlText w:val="•"/>
      <w:lvlJc w:val="left"/>
      <w:pPr>
        <w:ind w:left="3271" w:hanging="721"/>
      </w:pPr>
      <w:rPr>
        <w:rFonts w:hint="default"/>
        <w:lang w:val="zh-CN" w:eastAsia="zh-CN" w:bidi="zh-CN"/>
      </w:rPr>
    </w:lvl>
    <w:lvl w:ilvl="4">
      <w:start w:val="1"/>
      <w:numFmt w:val="bullet"/>
      <w:isLgl w:val="false"/>
      <w:suff w:val="tab"/>
      <w:lvlText w:val="•"/>
      <w:lvlJc w:val="left"/>
      <w:pPr>
        <w:ind w:left="4322" w:hanging="721"/>
      </w:pPr>
      <w:rPr>
        <w:rFonts w:hint="default"/>
        <w:lang w:val="zh-CN" w:eastAsia="zh-CN" w:bidi="zh-CN"/>
      </w:rPr>
    </w:lvl>
    <w:lvl w:ilvl="5">
      <w:start w:val="1"/>
      <w:numFmt w:val="bullet"/>
      <w:isLgl w:val="false"/>
      <w:suff w:val="tab"/>
      <w:lvlText w:val="•"/>
      <w:lvlJc w:val="left"/>
      <w:pPr>
        <w:ind w:left="5373" w:hanging="721"/>
      </w:pPr>
      <w:rPr>
        <w:rFonts w:hint="default"/>
        <w:lang w:val="zh-CN" w:eastAsia="zh-CN" w:bidi="zh-CN"/>
      </w:rPr>
    </w:lvl>
    <w:lvl w:ilvl="6">
      <w:start w:val="1"/>
      <w:numFmt w:val="bullet"/>
      <w:isLgl w:val="false"/>
      <w:suff w:val="tab"/>
      <w:lvlText w:val="•"/>
      <w:lvlJc w:val="left"/>
      <w:pPr>
        <w:ind w:left="6423" w:hanging="721"/>
      </w:pPr>
      <w:rPr>
        <w:rFonts w:hint="default"/>
        <w:lang w:val="zh-CN" w:eastAsia="zh-CN" w:bidi="zh-CN"/>
      </w:rPr>
    </w:lvl>
    <w:lvl w:ilvl="7">
      <w:start w:val="1"/>
      <w:numFmt w:val="bullet"/>
      <w:isLgl w:val="false"/>
      <w:suff w:val="tab"/>
      <w:lvlText w:val="•"/>
      <w:lvlJc w:val="left"/>
      <w:pPr>
        <w:ind w:left="7474" w:hanging="721"/>
      </w:pPr>
      <w:rPr>
        <w:rFonts w:hint="default"/>
        <w:lang w:val="zh-CN" w:eastAsia="zh-CN" w:bidi="zh-CN"/>
      </w:rPr>
    </w:lvl>
    <w:lvl w:ilvl="8">
      <w:start w:val="1"/>
      <w:numFmt w:val="bullet"/>
      <w:isLgl w:val="false"/>
      <w:suff w:val="tab"/>
      <w:lvlText w:val="•"/>
      <w:lvlJc w:val="left"/>
      <w:pPr>
        <w:ind w:left="8525" w:hanging="721"/>
      </w:pPr>
      <w:rPr>
        <w:rFonts w:hint="default"/>
        <w:lang w:val="zh-CN" w:eastAsia="zh-CN" w:bidi="zh-CN"/>
      </w:rPr>
    </w:lvl>
  </w:abstractNum>
  <w:abstractNum w:abstractNumId="31">
    <w:multiLevelType w:val="hybridMultilevel"/>
    <w:lvl w:ilvl="0">
      <w:start w:val="25"/>
      <w:numFmt w:val="decimal"/>
      <w:isLgl w:val="false"/>
      <w:suff w:val="tab"/>
      <w:lvlText w:val="%1."/>
      <w:lvlJc w:val="left"/>
      <w:pPr>
        <w:ind w:left="608" w:hanging="485"/>
      </w:pPr>
      <w:rPr>
        <w:rFonts w:hint="default" w:ascii="宋体" w:hAnsi="宋体" w:eastAsia="宋体" w:cs="宋体"/>
        <w:b/>
        <w:bCs/>
        <w:spacing w:val="0"/>
        <w:sz w:val="22"/>
        <w:szCs w:val="22"/>
        <w:lang w:val="zh-CN" w:eastAsia="zh-CN" w:bidi="zh-CN"/>
      </w:rPr>
    </w:lvl>
    <w:lvl w:ilvl="1">
      <w:start w:val="1"/>
      <w:numFmt w:val="decimal"/>
      <w:isLgl w:val="false"/>
      <w:suff w:val="tab"/>
      <w:lvlText w:val="%1.%2"/>
      <w:lvlJc w:val="left"/>
      <w:pPr>
        <w:ind w:left="123" w:hanging="548"/>
      </w:pPr>
      <w:rPr>
        <w:rFonts w:hint="default" w:ascii="宋体" w:hAnsi="宋体" w:eastAsia="宋体" w:cs="宋体"/>
        <w:sz w:val="24"/>
        <w:szCs w:val="24"/>
        <w:lang w:val="zh-CN" w:eastAsia="zh-CN" w:bidi="zh-CN"/>
      </w:rPr>
    </w:lvl>
    <w:lvl w:ilvl="2">
      <w:start w:val="1"/>
      <w:numFmt w:val="bullet"/>
      <w:isLgl w:val="false"/>
      <w:suff w:val="tab"/>
      <w:lvlText w:val="•"/>
      <w:lvlJc w:val="left"/>
      <w:pPr>
        <w:ind w:left="1714" w:hanging="548"/>
      </w:pPr>
      <w:rPr>
        <w:rFonts w:hint="default"/>
        <w:lang w:val="zh-CN" w:eastAsia="zh-CN" w:bidi="zh-CN"/>
      </w:rPr>
    </w:lvl>
    <w:lvl w:ilvl="3">
      <w:start w:val="1"/>
      <w:numFmt w:val="bullet"/>
      <w:isLgl w:val="false"/>
      <w:suff w:val="tab"/>
      <w:lvlText w:val="•"/>
      <w:lvlJc w:val="left"/>
      <w:pPr>
        <w:ind w:left="2828" w:hanging="548"/>
      </w:pPr>
      <w:rPr>
        <w:rFonts w:hint="default"/>
        <w:lang w:val="zh-CN" w:eastAsia="zh-CN" w:bidi="zh-CN"/>
      </w:rPr>
    </w:lvl>
    <w:lvl w:ilvl="4">
      <w:start w:val="1"/>
      <w:numFmt w:val="bullet"/>
      <w:isLgl w:val="false"/>
      <w:suff w:val="tab"/>
      <w:lvlText w:val="•"/>
      <w:lvlJc w:val="left"/>
      <w:pPr>
        <w:ind w:left="3942" w:hanging="548"/>
      </w:pPr>
      <w:rPr>
        <w:rFonts w:hint="default"/>
        <w:lang w:val="zh-CN" w:eastAsia="zh-CN" w:bidi="zh-CN"/>
      </w:rPr>
    </w:lvl>
    <w:lvl w:ilvl="5">
      <w:start w:val="1"/>
      <w:numFmt w:val="bullet"/>
      <w:isLgl w:val="false"/>
      <w:suff w:val="tab"/>
      <w:lvlText w:val="•"/>
      <w:lvlJc w:val="left"/>
      <w:pPr>
        <w:ind w:left="5056" w:hanging="548"/>
      </w:pPr>
      <w:rPr>
        <w:rFonts w:hint="default"/>
        <w:lang w:val="zh-CN" w:eastAsia="zh-CN" w:bidi="zh-CN"/>
      </w:rPr>
    </w:lvl>
    <w:lvl w:ilvl="6">
      <w:start w:val="1"/>
      <w:numFmt w:val="bullet"/>
      <w:isLgl w:val="false"/>
      <w:suff w:val="tab"/>
      <w:lvlText w:val="•"/>
      <w:lvlJc w:val="left"/>
      <w:pPr>
        <w:ind w:left="6170" w:hanging="548"/>
      </w:pPr>
      <w:rPr>
        <w:rFonts w:hint="default"/>
        <w:lang w:val="zh-CN" w:eastAsia="zh-CN" w:bidi="zh-CN"/>
      </w:rPr>
    </w:lvl>
    <w:lvl w:ilvl="7">
      <w:start w:val="1"/>
      <w:numFmt w:val="bullet"/>
      <w:isLgl w:val="false"/>
      <w:suff w:val="tab"/>
      <w:lvlText w:val="•"/>
      <w:lvlJc w:val="left"/>
      <w:pPr>
        <w:ind w:left="7284" w:hanging="548"/>
      </w:pPr>
      <w:rPr>
        <w:rFonts w:hint="default"/>
        <w:lang w:val="zh-CN" w:eastAsia="zh-CN" w:bidi="zh-CN"/>
      </w:rPr>
    </w:lvl>
    <w:lvl w:ilvl="8">
      <w:start w:val="1"/>
      <w:numFmt w:val="bullet"/>
      <w:isLgl w:val="false"/>
      <w:suff w:val="tab"/>
      <w:lvlText w:val="•"/>
      <w:lvlJc w:val="left"/>
      <w:pPr>
        <w:ind w:left="8398" w:hanging="548"/>
      </w:pPr>
      <w:rPr>
        <w:rFonts w:hint="default"/>
        <w:lang w:val="zh-CN" w:eastAsia="zh-CN" w:bidi="zh-CN"/>
      </w:rPr>
    </w:lvl>
  </w:abstractNum>
  <w:abstractNum w:abstractNumId="3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29"/>
      <w:numFmt w:val="decimal"/>
      <w:isLgl w:val="false"/>
      <w:suff w:val="tab"/>
      <w:lvlText w:val="%1"/>
      <w:lvlJc w:val="left"/>
      <w:pPr>
        <w:ind w:left="724" w:hanging="601"/>
      </w:pPr>
      <w:rPr>
        <w:rFonts w:hint="default"/>
        <w:lang w:val="zh-CN" w:eastAsia="zh-CN" w:bidi="zh-CN"/>
      </w:rPr>
    </w:lvl>
    <w:lvl w:ilvl="1">
      <w:start w:val="5"/>
      <w:numFmt w:val="decimal"/>
      <w:isLgl w:val="false"/>
      <w:suff w:val="tab"/>
      <w:lvlText w:val="%1.%2."/>
      <w:lvlJc w:val="left"/>
      <w:pPr>
        <w:ind w:left="724" w:hanging="601"/>
      </w:pPr>
      <w:rPr>
        <w:rFonts w:hint="default" w:ascii="宋体" w:hAnsi="宋体" w:eastAsia="宋体" w:cs="宋体"/>
        <w:sz w:val="22"/>
        <w:szCs w:val="22"/>
        <w:lang w:val="zh-CN" w:eastAsia="zh-CN" w:bidi="zh-CN"/>
      </w:rPr>
    </w:lvl>
    <w:lvl w:ilvl="2">
      <w:start w:val="1"/>
      <w:numFmt w:val="decimal"/>
      <w:isLgl w:val="false"/>
      <w:suff w:val="tab"/>
      <w:lvlText w:val="%1.%2.%3"/>
      <w:lvlJc w:val="left"/>
      <w:pPr>
        <w:ind w:left="903" w:hanging="780"/>
      </w:pPr>
      <w:rPr>
        <w:rFonts w:hint="default" w:ascii="宋体" w:hAnsi="宋体" w:eastAsia="宋体" w:cs="宋体"/>
        <w:sz w:val="24"/>
        <w:szCs w:val="24"/>
        <w:lang w:val="zh-CN" w:eastAsia="zh-CN" w:bidi="zh-CN"/>
      </w:rPr>
    </w:lvl>
    <w:lvl w:ilvl="3">
      <w:start w:val="1"/>
      <w:numFmt w:val="bullet"/>
      <w:isLgl w:val="false"/>
      <w:suff w:val="tab"/>
      <w:lvlText w:val="•"/>
      <w:lvlJc w:val="left"/>
      <w:pPr>
        <w:ind w:left="3061" w:hanging="780"/>
      </w:pPr>
      <w:rPr>
        <w:rFonts w:hint="default"/>
        <w:lang w:val="zh-CN" w:eastAsia="zh-CN" w:bidi="zh-CN"/>
      </w:rPr>
    </w:lvl>
    <w:lvl w:ilvl="4">
      <w:start w:val="1"/>
      <w:numFmt w:val="bullet"/>
      <w:isLgl w:val="false"/>
      <w:suff w:val="tab"/>
      <w:lvlText w:val="•"/>
      <w:lvlJc w:val="left"/>
      <w:pPr>
        <w:ind w:left="4142" w:hanging="780"/>
      </w:pPr>
      <w:rPr>
        <w:rFonts w:hint="default"/>
        <w:lang w:val="zh-CN" w:eastAsia="zh-CN" w:bidi="zh-CN"/>
      </w:rPr>
    </w:lvl>
    <w:lvl w:ilvl="5">
      <w:start w:val="1"/>
      <w:numFmt w:val="bullet"/>
      <w:isLgl w:val="false"/>
      <w:suff w:val="tab"/>
      <w:lvlText w:val="•"/>
      <w:lvlJc w:val="left"/>
      <w:pPr>
        <w:ind w:left="5222" w:hanging="780"/>
      </w:pPr>
      <w:rPr>
        <w:rFonts w:hint="default"/>
        <w:lang w:val="zh-CN" w:eastAsia="zh-CN" w:bidi="zh-CN"/>
      </w:rPr>
    </w:lvl>
    <w:lvl w:ilvl="6">
      <w:start w:val="1"/>
      <w:numFmt w:val="bullet"/>
      <w:isLgl w:val="false"/>
      <w:suff w:val="tab"/>
      <w:lvlText w:val="•"/>
      <w:lvlJc w:val="left"/>
      <w:pPr>
        <w:ind w:left="6303" w:hanging="780"/>
      </w:pPr>
      <w:rPr>
        <w:rFonts w:hint="default"/>
        <w:lang w:val="zh-CN" w:eastAsia="zh-CN" w:bidi="zh-CN"/>
      </w:rPr>
    </w:lvl>
    <w:lvl w:ilvl="7">
      <w:start w:val="1"/>
      <w:numFmt w:val="bullet"/>
      <w:isLgl w:val="false"/>
      <w:suff w:val="tab"/>
      <w:lvlText w:val="•"/>
      <w:lvlJc w:val="left"/>
      <w:pPr>
        <w:ind w:left="7384" w:hanging="780"/>
      </w:pPr>
      <w:rPr>
        <w:rFonts w:hint="default"/>
        <w:lang w:val="zh-CN" w:eastAsia="zh-CN" w:bidi="zh-CN"/>
      </w:rPr>
    </w:lvl>
    <w:lvl w:ilvl="8">
      <w:start w:val="1"/>
      <w:numFmt w:val="bullet"/>
      <w:isLgl w:val="false"/>
      <w:suff w:val="tab"/>
      <w:lvlText w:val="•"/>
      <w:lvlJc w:val="left"/>
      <w:pPr>
        <w:ind w:left="8464" w:hanging="780"/>
      </w:pPr>
      <w:rPr>
        <w:rFonts w:hint="default"/>
        <w:lang w:val="zh-CN" w:eastAsia="zh-CN" w:bidi="zh-CN"/>
      </w:rPr>
    </w:lvl>
  </w:abstractNum>
  <w:abstractNum w:abstractNumId="3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japaneseCounting"/>
      <w:isLgl w:val="false"/>
      <w:suff w:val="tab"/>
      <w:lvlText w:val="%1、"/>
      <w:lvlJc w:val="left"/>
      <w:pPr>
        <w:ind w:left="1074" w:hanging="720"/>
      </w:pPr>
      <w:rPr>
        <w:rFonts w:hint="default"/>
      </w:rPr>
    </w:lvl>
    <w:lvl w:ilvl="1">
      <w:start w:val="1"/>
      <w:numFmt w:val="lowerLetter"/>
      <w:isLgl w:val="false"/>
      <w:suff w:val="tab"/>
      <w:lvlText w:val="%2)"/>
      <w:lvlJc w:val="left"/>
      <w:pPr>
        <w:ind w:left="1194" w:hanging="420"/>
      </w:pPr>
    </w:lvl>
    <w:lvl w:ilvl="2">
      <w:start w:val="1"/>
      <w:numFmt w:val="lowerRoman"/>
      <w:isLgl w:val="false"/>
      <w:suff w:val="tab"/>
      <w:lvlText w:val="%3."/>
      <w:lvlJc w:val="right"/>
      <w:pPr>
        <w:ind w:left="1614" w:hanging="420"/>
      </w:pPr>
    </w:lvl>
    <w:lvl w:ilvl="3">
      <w:start w:val="1"/>
      <w:numFmt w:val="decimal"/>
      <w:isLgl w:val="false"/>
      <w:suff w:val="tab"/>
      <w:lvlText w:val="%4."/>
      <w:lvlJc w:val="left"/>
      <w:pPr>
        <w:ind w:left="2034" w:hanging="420"/>
      </w:pPr>
    </w:lvl>
    <w:lvl w:ilvl="4">
      <w:start w:val="1"/>
      <w:numFmt w:val="lowerLetter"/>
      <w:isLgl w:val="false"/>
      <w:suff w:val="tab"/>
      <w:lvlText w:val="%5)"/>
      <w:lvlJc w:val="left"/>
      <w:pPr>
        <w:ind w:left="2454" w:hanging="420"/>
      </w:pPr>
    </w:lvl>
    <w:lvl w:ilvl="5">
      <w:start w:val="1"/>
      <w:numFmt w:val="lowerRoman"/>
      <w:isLgl w:val="false"/>
      <w:suff w:val="tab"/>
      <w:lvlText w:val="%6."/>
      <w:lvlJc w:val="right"/>
      <w:pPr>
        <w:ind w:left="2874" w:hanging="420"/>
      </w:pPr>
    </w:lvl>
    <w:lvl w:ilvl="6">
      <w:start w:val="1"/>
      <w:numFmt w:val="decimal"/>
      <w:isLgl w:val="false"/>
      <w:suff w:val="tab"/>
      <w:lvlText w:val="%7."/>
      <w:lvlJc w:val="left"/>
      <w:pPr>
        <w:ind w:left="3294" w:hanging="420"/>
      </w:pPr>
    </w:lvl>
    <w:lvl w:ilvl="7">
      <w:start w:val="1"/>
      <w:numFmt w:val="lowerLetter"/>
      <w:isLgl w:val="false"/>
      <w:suff w:val="tab"/>
      <w:lvlText w:val="%8)"/>
      <w:lvlJc w:val="left"/>
      <w:pPr>
        <w:ind w:left="3714" w:hanging="420"/>
      </w:pPr>
    </w:lvl>
    <w:lvl w:ilvl="8">
      <w:start w:val="1"/>
      <w:numFmt w:val="lowerRoman"/>
      <w:isLgl w:val="false"/>
      <w:suff w:val="tab"/>
      <w:lvlText w:val="%9."/>
      <w:lvlJc w:val="right"/>
      <w:pPr>
        <w:ind w:left="4134" w:hanging="420"/>
      </w:pPr>
    </w:lvl>
  </w:abstractNum>
  <w:abstractNum w:abstractNumId="36">
    <w:multiLevelType w:val="hybridMultilevel"/>
    <w:lvl w:ilvl="0">
      <w:start w:val="15"/>
      <w:numFmt w:val="decimal"/>
      <w:isLgl w:val="false"/>
      <w:suff w:val="tab"/>
      <w:lvlText w:val="%1"/>
      <w:lvlJc w:val="left"/>
      <w:pPr>
        <w:ind w:left="604" w:hanging="481"/>
      </w:pPr>
      <w:rPr>
        <w:rFonts w:hint="default"/>
        <w:lang w:val="zh-CN" w:eastAsia="zh-CN" w:bidi="zh-CN"/>
      </w:rPr>
    </w:lvl>
    <w:lvl w:ilvl="1">
      <w:start w:val="1"/>
      <w:numFmt w:val="decimal"/>
      <w:isLgl w:val="false"/>
      <w:suff w:val="tab"/>
      <w:lvlText w:val="%1.%2"/>
      <w:lvlJc w:val="left"/>
      <w:pPr>
        <w:ind w:left="604" w:hanging="481"/>
      </w:pPr>
      <w:rPr>
        <w:rFonts w:hint="default" w:ascii="宋体" w:hAnsi="宋体" w:eastAsia="宋体" w:cs="宋体"/>
        <w:sz w:val="22"/>
        <w:szCs w:val="22"/>
        <w:lang w:val="zh-CN" w:eastAsia="zh-CN" w:bidi="zh-CN"/>
      </w:rPr>
    </w:lvl>
    <w:lvl w:ilvl="2">
      <w:start w:val="1"/>
      <w:numFmt w:val="bullet"/>
      <w:isLgl w:val="false"/>
      <w:suff w:val="tab"/>
      <w:lvlText w:val="•"/>
      <w:lvlJc w:val="left"/>
      <w:pPr>
        <w:ind w:left="2605" w:hanging="481"/>
      </w:pPr>
      <w:rPr>
        <w:rFonts w:hint="default"/>
        <w:lang w:val="zh-CN" w:eastAsia="zh-CN" w:bidi="zh-CN"/>
      </w:rPr>
    </w:lvl>
    <w:lvl w:ilvl="3">
      <w:start w:val="1"/>
      <w:numFmt w:val="bullet"/>
      <w:isLgl w:val="false"/>
      <w:suff w:val="tab"/>
      <w:lvlText w:val="•"/>
      <w:lvlJc w:val="left"/>
      <w:pPr>
        <w:ind w:left="3607" w:hanging="481"/>
      </w:pPr>
      <w:rPr>
        <w:rFonts w:hint="default"/>
        <w:lang w:val="zh-CN" w:eastAsia="zh-CN" w:bidi="zh-CN"/>
      </w:rPr>
    </w:lvl>
    <w:lvl w:ilvl="4">
      <w:start w:val="1"/>
      <w:numFmt w:val="bullet"/>
      <w:isLgl w:val="false"/>
      <w:suff w:val="tab"/>
      <w:lvlText w:val="•"/>
      <w:lvlJc w:val="left"/>
      <w:pPr>
        <w:ind w:left="4610" w:hanging="481"/>
      </w:pPr>
      <w:rPr>
        <w:rFonts w:hint="default"/>
        <w:lang w:val="zh-CN" w:eastAsia="zh-CN" w:bidi="zh-CN"/>
      </w:rPr>
    </w:lvl>
    <w:lvl w:ilvl="5">
      <w:start w:val="1"/>
      <w:numFmt w:val="bullet"/>
      <w:isLgl w:val="false"/>
      <w:suff w:val="tab"/>
      <w:lvlText w:val="•"/>
      <w:lvlJc w:val="left"/>
      <w:pPr>
        <w:ind w:left="5613" w:hanging="481"/>
      </w:pPr>
      <w:rPr>
        <w:rFonts w:hint="default"/>
        <w:lang w:val="zh-CN" w:eastAsia="zh-CN" w:bidi="zh-CN"/>
      </w:rPr>
    </w:lvl>
    <w:lvl w:ilvl="6">
      <w:start w:val="1"/>
      <w:numFmt w:val="bullet"/>
      <w:isLgl w:val="false"/>
      <w:suff w:val="tab"/>
      <w:lvlText w:val="•"/>
      <w:lvlJc w:val="left"/>
      <w:pPr>
        <w:ind w:left="6615" w:hanging="481"/>
      </w:pPr>
      <w:rPr>
        <w:rFonts w:hint="default"/>
        <w:lang w:val="zh-CN" w:eastAsia="zh-CN" w:bidi="zh-CN"/>
      </w:rPr>
    </w:lvl>
    <w:lvl w:ilvl="7">
      <w:start w:val="1"/>
      <w:numFmt w:val="bullet"/>
      <w:isLgl w:val="false"/>
      <w:suff w:val="tab"/>
      <w:lvlText w:val="•"/>
      <w:lvlJc w:val="left"/>
      <w:pPr>
        <w:ind w:left="7618" w:hanging="481"/>
      </w:pPr>
      <w:rPr>
        <w:rFonts w:hint="default"/>
        <w:lang w:val="zh-CN" w:eastAsia="zh-CN" w:bidi="zh-CN"/>
      </w:rPr>
    </w:lvl>
    <w:lvl w:ilvl="8">
      <w:start w:val="1"/>
      <w:numFmt w:val="bullet"/>
      <w:isLgl w:val="false"/>
      <w:suff w:val="tab"/>
      <w:lvlText w:val="•"/>
      <w:lvlJc w:val="left"/>
      <w:pPr>
        <w:ind w:left="8621" w:hanging="481"/>
      </w:pPr>
      <w:rPr>
        <w:rFonts w:hint="default"/>
        <w:lang w:val="zh-CN" w:eastAsia="zh-CN" w:bidi="zh-CN"/>
      </w:rPr>
    </w:lvl>
  </w:abstractNum>
  <w:abstractNum w:abstractNumId="37">
    <w:multiLevelType w:val="hybridMultilevel"/>
    <w:lvl w:ilvl="0">
      <w:start w:val="8"/>
      <w:numFmt w:val="decimal"/>
      <w:isLgl w:val="false"/>
      <w:suff w:val="tab"/>
      <w:lvlText w:val="%1"/>
      <w:lvlJc w:val="left"/>
      <w:pPr>
        <w:ind w:left="484" w:hanging="361"/>
      </w:pPr>
      <w:rPr>
        <w:rFonts w:hint="default"/>
        <w:lang w:val="zh-CN" w:eastAsia="zh-CN" w:bidi="zh-CN"/>
      </w:rPr>
    </w:lvl>
    <w:lvl w:ilvl="1">
      <w:start w:val="1"/>
      <w:numFmt w:val="decimal"/>
      <w:isLgl w:val="false"/>
      <w:suff w:val="tab"/>
      <w:lvlText w:val="%1.%2"/>
      <w:lvlJc w:val="left"/>
      <w:pPr>
        <w:ind w:left="484" w:hanging="361"/>
      </w:pPr>
      <w:rPr>
        <w:rFonts w:hint="default" w:ascii="宋体" w:hAnsi="宋体" w:eastAsia="宋体" w:cs="宋体"/>
        <w:spacing w:val="-1"/>
        <w:sz w:val="22"/>
        <w:szCs w:val="22"/>
        <w:lang w:val="zh-CN" w:eastAsia="zh-CN" w:bidi="zh-CN"/>
      </w:rPr>
    </w:lvl>
    <w:lvl w:ilvl="2">
      <w:start w:val="1"/>
      <w:numFmt w:val="bullet"/>
      <w:isLgl w:val="false"/>
      <w:suff w:val="tab"/>
      <w:lvlText w:val="•"/>
      <w:lvlJc w:val="left"/>
      <w:pPr>
        <w:ind w:left="2509" w:hanging="361"/>
      </w:pPr>
      <w:rPr>
        <w:rFonts w:hint="default"/>
        <w:lang w:val="zh-CN" w:eastAsia="zh-CN" w:bidi="zh-CN"/>
      </w:rPr>
    </w:lvl>
    <w:lvl w:ilvl="3">
      <w:start w:val="1"/>
      <w:numFmt w:val="bullet"/>
      <w:isLgl w:val="false"/>
      <w:suff w:val="tab"/>
      <w:lvlText w:val="•"/>
      <w:lvlJc w:val="left"/>
      <w:pPr>
        <w:ind w:left="3523" w:hanging="361"/>
      </w:pPr>
      <w:rPr>
        <w:rFonts w:hint="default"/>
        <w:lang w:val="zh-CN" w:eastAsia="zh-CN" w:bidi="zh-CN"/>
      </w:rPr>
    </w:lvl>
    <w:lvl w:ilvl="4">
      <w:start w:val="1"/>
      <w:numFmt w:val="bullet"/>
      <w:isLgl w:val="false"/>
      <w:suff w:val="tab"/>
      <w:lvlText w:val="•"/>
      <w:lvlJc w:val="left"/>
      <w:pPr>
        <w:ind w:left="4538" w:hanging="361"/>
      </w:pPr>
      <w:rPr>
        <w:rFonts w:hint="default"/>
        <w:lang w:val="zh-CN" w:eastAsia="zh-CN" w:bidi="zh-CN"/>
      </w:rPr>
    </w:lvl>
    <w:lvl w:ilvl="5">
      <w:start w:val="1"/>
      <w:numFmt w:val="bullet"/>
      <w:isLgl w:val="false"/>
      <w:suff w:val="tab"/>
      <w:lvlText w:val="•"/>
      <w:lvlJc w:val="left"/>
      <w:pPr>
        <w:ind w:left="5553" w:hanging="361"/>
      </w:pPr>
      <w:rPr>
        <w:rFonts w:hint="default"/>
        <w:lang w:val="zh-CN" w:eastAsia="zh-CN" w:bidi="zh-CN"/>
      </w:rPr>
    </w:lvl>
    <w:lvl w:ilvl="6">
      <w:start w:val="1"/>
      <w:numFmt w:val="bullet"/>
      <w:isLgl w:val="false"/>
      <w:suff w:val="tab"/>
      <w:lvlText w:val="•"/>
      <w:lvlJc w:val="left"/>
      <w:pPr>
        <w:ind w:left="6567" w:hanging="361"/>
      </w:pPr>
      <w:rPr>
        <w:rFonts w:hint="default"/>
        <w:lang w:val="zh-CN" w:eastAsia="zh-CN" w:bidi="zh-CN"/>
      </w:rPr>
    </w:lvl>
    <w:lvl w:ilvl="7">
      <w:start w:val="1"/>
      <w:numFmt w:val="bullet"/>
      <w:isLgl w:val="false"/>
      <w:suff w:val="tab"/>
      <w:lvlText w:val="•"/>
      <w:lvlJc w:val="left"/>
      <w:pPr>
        <w:ind w:left="7582" w:hanging="361"/>
      </w:pPr>
      <w:rPr>
        <w:rFonts w:hint="default"/>
        <w:lang w:val="zh-CN" w:eastAsia="zh-CN" w:bidi="zh-CN"/>
      </w:rPr>
    </w:lvl>
    <w:lvl w:ilvl="8">
      <w:start w:val="1"/>
      <w:numFmt w:val="bullet"/>
      <w:isLgl w:val="false"/>
      <w:suff w:val="tab"/>
      <w:lvlText w:val="•"/>
      <w:lvlJc w:val="left"/>
      <w:pPr>
        <w:ind w:left="8597" w:hanging="361"/>
      </w:pPr>
      <w:rPr>
        <w:rFonts w:hint="default"/>
        <w:lang w:val="zh-CN" w:eastAsia="zh-CN" w:bidi="zh-CN"/>
      </w:rPr>
    </w:lvl>
  </w:abstractNum>
  <w:abstractNum w:abstractNumId="38">
    <w:multiLevelType w:val="hybridMultilevel"/>
    <w:lvl w:ilvl="0">
      <w:start w:val="17"/>
      <w:numFmt w:val="decimal"/>
      <w:isLgl w:val="false"/>
      <w:suff w:val="tab"/>
      <w:lvlText w:val="%1"/>
      <w:lvlJc w:val="left"/>
      <w:pPr>
        <w:ind w:left="123" w:hanging="481"/>
      </w:pPr>
      <w:rPr>
        <w:rFonts w:hint="default"/>
        <w:lang w:val="zh-CN" w:eastAsia="zh-CN" w:bidi="zh-CN"/>
      </w:rPr>
    </w:lvl>
    <w:lvl w:ilvl="1">
      <w:start w:val="1"/>
      <w:numFmt w:val="decimal"/>
      <w:isLgl w:val="false"/>
      <w:suff w:val="tab"/>
      <w:lvlText w:val="%1.%2"/>
      <w:lvlJc w:val="left"/>
      <w:pPr>
        <w:ind w:left="123" w:hanging="481"/>
      </w:pPr>
      <w:rPr>
        <w:rFonts w:hint="default" w:ascii="宋体" w:hAnsi="宋体" w:eastAsia="宋体" w:cs="宋体"/>
        <w:spacing w:val="-20"/>
        <w:sz w:val="22"/>
        <w:szCs w:val="22"/>
        <w:lang w:val="zh-CN" w:eastAsia="zh-CN" w:bidi="zh-CN"/>
      </w:rPr>
    </w:lvl>
    <w:lvl w:ilvl="2">
      <w:start w:val="1"/>
      <w:numFmt w:val="bullet"/>
      <w:isLgl w:val="false"/>
      <w:suff w:val="tab"/>
      <w:lvlText w:val="•"/>
      <w:lvlJc w:val="left"/>
      <w:pPr>
        <w:ind w:left="2221" w:hanging="481"/>
      </w:pPr>
      <w:rPr>
        <w:rFonts w:hint="default"/>
        <w:lang w:val="zh-CN" w:eastAsia="zh-CN" w:bidi="zh-CN"/>
      </w:rPr>
    </w:lvl>
    <w:lvl w:ilvl="3">
      <w:start w:val="1"/>
      <w:numFmt w:val="bullet"/>
      <w:isLgl w:val="false"/>
      <w:suff w:val="tab"/>
      <w:lvlText w:val="•"/>
      <w:lvlJc w:val="left"/>
      <w:pPr>
        <w:ind w:left="3271" w:hanging="481"/>
      </w:pPr>
      <w:rPr>
        <w:rFonts w:hint="default"/>
        <w:lang w:val="zh-CN" w:eastAsia="zh-CN" w:bidi="zh-CN"/>
      </w:rPr>
    </w:lvl>
    <w:lvl w:ilvl="4">
      <w:start w:val="1"/>
      <w:numFmt w:val="bullet"/>
      <w:isLgl w:val="false"/>
      <w:suff w:val="tab"/>
      <w:lvlText w:val="•"/>
      <w:lvlJc w:val="left"/>
      <w:pPr>
        <w:ind w:left="4322" w:hanging="481"/>
      </w:pPr>
      <w:rPr>
        <w:rFonts w:hint="default"/>
        <w:lang w:val="zh-CN" w:eastAsia="zh-CN" w:bidi="zh-CN"/>
      </w:rPr>
    </w:lvl>
    <w:lvl w:ilvl="5">
      <w:start w:val="1"/>
      <w:numFmt w:val="bullet"/>
      <w:isLgl w:val="false"/>
      <w:suff w:val="tab"/>
      <w:lvlText w:val="•"/>
      <w:lvlJc w:val="left"/>
      <w:pPr>
        <w:ind w:left="5373" w:hanging="481"/>
      </w:pPr>
      <w:rPr>
        <w:rFonts w:hint="default"/>
        <w:lang w:val="zh-CN" w:eastAsia="zh-CN" w:bidi="zh-CN"/>
      </w:rPr>
    </w:lvl>
    <w:lvl w:ilvl="6">
      <w:start w:val="1"/>
      <w:numFmt w:val="bullet"/>
      <w:isLgl w:val="false"/>
      <w:suff w:val="tab"/>
      <w:lvlText w:val="•"/>
      <w:lvlJc w:val="left"/>
      <w:pPr>
        <w:ind w:left="6423" w:hanging="481"/>
      </w:pPr>
      <w:rPr>
        <w:rFonts w:hint="default"/>
        <w:lang w:val="zh-CN" w:eastAsia="zh-CN" w:bidi="zh-CN"/>
      </w:rPr>
    </w:lvl>
    <w:lvl w:ilvl="7">
      <w:start w:val="1"/>
      <w:numFmt w:val="bullet"/>
      <w:isLgl w:val="false"/>
      <w:suff w:val="tab"/>
      <w:lvlText w:val="•"/>
      <w:lvlJc w:val="left"/>
      <w:pPr>
        <w:ind w:left="7474" w:hanging="481"/>
      </w:pPr>
      <w:rPr>
        <w:rFonts w:hint="default"/>
        <w:lang w:val="zh-CN" w:eastAsia="zh-CN" w:bidi="zh-CN"/>
      </w:rPr>
    </w:lvl>
    <w:lvl w:ilvl="8">
      <w:start w:val="1"/>
      <w:numFmt w:val="bullet"/>
      <w:isLgl w:val="false"/>
      <w:suff w:val="tab"/>
      <w:lvlText w:val="•"/>
      <w:lvlJc w:val="left"/>
      <w:pPr>
        <w:ind w:left="8525" w:hanging="481"/>
      </w:pPr>
      <w:rPr>
        <w:rFonts w:hint="default"/>
        <w:lang w:val="zh-CN" w:eastAsia="zh-CN" w:bidi="zh-CN"/>
      </w:rPr>
    </w:lvl>
  </w:abstractNum>
  <w:abstractNum w:abstractNumId="39">
    <w:multiLevelType w:val="hybridMultilevel"/>
    <w:lvl w:ilvl="0">
      <w:start w:val="1"/>
      <w:numFmt w:val="decimal"/>
      <w:isLgl w:val="false"/>
      <w:suff w:val="tab"/>
      <w:lvlText w:val="%1."/>
      <w:lvlJc w:val="left"/>
      <w:pPr>
        <w:ind w:left="600" w:hanging="360"/>
      </w:pPr>
      <w:rPr>
        <w:rFonts w:hint="default" w:ascii="仿宋" w:hAnsi="仿宋" w:eastAsia="仿宋" w:cs="仿宋"/>
        <w:spacing w:val="-60"/>
        <w:sz w:val="24"/>
        <w:szCs w:val="24"/>
      </w:rPr>
    </w:lvl>
    <w:lvl w:ilvl="1">
      <w:start w:val="1"/>
      <w:numFmt w:val="bullet"/>
      <w:isLgl w:val="false"/>
      <w:suff w:val="tab"/>
      <w:lvlText w:val="•"/>
      <w:lvlJc w:val="left"/>
      <w:pPr>
        <w:ind w:left="1510" w:hanging="360"/>
      </w:pPr>
      <w:rPr>
        <w:rFonts w:hint="default"/>
      </w:rPr>
    </w:lvl>
    <w:lvl w:ilvl="2">
      <w:start w:val="1"/>
      <w:numFmt w:val="bullet"/>
      <w:isLgl w:val="false"/>
      <w:suff w:val="tab"/>
      <w:lvlText w:val="•"/>
      <w:lvlJc w:val="left"/>
      <w:pPr>
        <w:ind w:left="2421" w:hanging="360"/>
      </w:pPr>
      <w:rPr>
        <w:rFonts w:hint="default"/>
      </w:rPr>
    </w:lvl>
    <w:lvl w:ilvl="3">
      <w:start w:val="1"/>
      <w:numFmt w:val="bullet"/>
      <w:isLgl w:val="false"/>
      <w:suff w:val="tab"/>
      <w:lvlText w:val="•"/>
      <w:lvlJc w:val="left"/>
      <w:pPr>
        <w:ind w:left="3331" w:hanging="360"/>
      </w:pPr>
      <w:rPr>
        <w:rFonts w:hint="default"/>
      </w:rPr>
    </w:lvl>
    <w:lvl w:ilvl="4">
      <w:start w:val="1"/>
      <w:numFmt w:val="bullet"/>
      <w:isLgl w:val="false"/>
      <w:suff w:val="tab"/>
      <w:lvlText w:val="•"/>
      <w:lvlJc w:val="left"/>
      <w:pPr>
        <w:ind w:left="4242" w:hanging="360"/>
      </w:pPr>
      <w:rPr>
        <w:rFonts w:hint="default"/>
      </w:rPr>
    </w:lvl>
    <w:lvl w:ilvl="5">
      <w:start w:val="1"/>
      <w:numFmt w:val="bullet"/>
      <w:isLgl w:val="false"/>
      <w:suff w:val="tab"/>
      <w:lvlText w:val="•"/>
      <w:lvlJc w:val="left"/>
      <w:pPr>
        <w:ind w:left="5153" w:hanging="360"/>
      </w:pPr>
      <w:rPr>
        <w:rFonts w:hint="default"/>
      </w:rPr>
    </w:lvl>
    <w:lvl w:ilvl="6">
      <w:start w:val="1"/>
      <w:numFmt w:val="bullet"/>
      <w:isLgl w:val="false"/>
      <w:suff w:val="tab"/>
      <w:lvlText w:val="•"/>
      <w:lvlJc w:val="left"/>
      <w:pPr>
        <w:ind w:left="6063" w:hanging="360"/>
      </w:pPr>
      <w:rPr>
        <w:rFonts w:hint="default"/>
      </w:rPr>
    </w:lvl>
    <w:lvl w:ilvl="7">
      <w:start w:val="1"/>
      <w:numFmt w:val="bullet"/>
      <w:isLgl w:val="false"/>
      <w:suff w:val="tab"/>
      <w:lvlText w:val="•"/>
      <w:lvlJc w:val="left"/>
      <w:pPr>
        <w:ind w:left="6974" w:hanging="360"/>
      </w:pPr>
      <w:rPr>
        <w:rFonts w:hint="default"/>
      </w:rPr>
    </w:lvl>
    <w:lvl w:ilvl="8">
      <w:start w:val="1"/>
      <w:numFmt w:val="bullet"/>
      <w:isLgl w:val="false"/>
      <w:suff w:val="tab"/>
      <w:lvlText w:val="•"/>
      <w:lvlJc w:val="left"/>
      <w:pPr>
        <w:ind w:left="7884" w:hanging="360"/>
      </w:pPr>
      <w:rPr>
        <w:rFonts w:hint="default"/>
      </w:rPr>
    </w:lvl>
  </w:abstractNum>
  <w:abstractNum w:abstractNumId="40">
    <w:multiLevelType w:val="hybridMultilevel"/>
    <w:lvl w:ilvl="0">
      <w:start w:val="28"/>
      <w:numFmt w:val="decimal"/>
      <w:isLgl w:val="false"/>
      <w:suff w:val="tab"/>
      <w:lvlText w:val="%1"/>
      <w:lvlJc w:val="left"/>
      <w:pPr>
        <w:ind w:left="663" w:hanging="540"/>
      </w:pPr>
      <w:rPr>
        <w:rFonts w:hint="default"/>
        <w:lang w:val="zh-CN" w:eastAsia="zh-CN" w:bidi="zh-CN"/>
      </w:rPr>
    </w:lvl>
    <w:lvl w:ilvl="1">
      <w:start w:val="1"/>
      <w:numFmt w:val="decimal"/>
      <w:isLgl w:val="false"/>
      <w:suff w:val="tab"/>
      <w:lvlText w:val="%1.%2"/>
      <w:lvlJc w:val="left"/>
      <w:pPr>
        <w:ind w:left="663" w:hanging="540"/>
      </w:pPr>
      <w:rPr>
        <w:rFonts w:hint="default" w:ascii="宋体" w:hAnsi="宋体" w:eastAsia="宋体" w:cs="宋体"/>
        <w:sz w:val="24"/>
        <w:szCs w:val="24"/>
        <w:lang w:val="zh-CN" w:eastAsia="zh-CN" w:bidi="zh-CN"/>
      </w:rPr>
    </w:lvl>
    <w:lvl w:ilvl="2">
      <w:start w:val="1"/>
      <w:numFmt w:val="decimal"/>
      <w:isLgl w:val="false"/>
      <w:suff w:val="tab"/>
      <w:lvlText w:val="%1.%2.%3"/>
      <w:lvlJc w:val="left"/>
      <w:pPr>
        <w:ind w:left="903" w:hanging="780"/>
      </w:pPr>
      <w:rPr>
        <w:rFonts w:hint="default" w:ascii="宋体" w:hAnsi="宋体" w:eastAsia="宋体" w:cs="宋体"/>
        <w:sz w:val="24"/>
        <w:szCs w:val="24"/>
        <w:lang w:val="zh-CN" w:eastAsia="zh-CN" w:bidi="zh-CN"/>
      </w:rPr>
    </w:lvl>
    <w:lvl w:ilvl="3">
      <w:start w:val="1"/>
      <w:numFmt w:val="bullet"/>
      <w:isLgl w:val="false"/>
      <w:suff w:val="tab"/>
      <w:lvlText w:val="•"/>
      <w:lvlJc w:val="left"/>
      <w:pPr>
        <w:ind w:left="3061" w:hanging="780"/>
      </w:pPr>
      <w:rPr>
        <w:rFonts w:hint="default"/>
        <w:lang w:val="zh-CN" w:eastAsia="zh-CN" w:bidi="zh-CN"/>
      </w:rPr>
    </w:lvl>
    <w:lvl w:ilvl="4">
      <w:start w:val="1"/>
      <w:numFmt w:val="bullet"/>
      <w:isLgl w:val="false"/>
      <w:suff w:val="tab"/>
      <w:lvlText w:val="•"/>
      <w:lvlJc w:val="left"/>
      <w:pPr>
        <w:ind w:left="4142" w:hanging="780"/>
      </w:pPr>
      <w:rPr>
        <w:rFonts w:hint="default"/>
        <w:lang w:val="zh-CN" w:eastAsia="zh-CN" w:bidi="zh-CN"/>
      </w:rPr>
    </w:lvl>
    <w:lvl w:ilvl="5">
      <w:start w:val="1"/>
      <w:numFmt w:val="bullet"/>
      <w:isLgl w:val="false"/>
      <w:suff w:val="tab"/>
      <w:lvlText w:val="•"/>
      <w:lvlJc w:val="left"/>
      <w:pPr>
        <w:ind w:left="5222" w:hanging="780"/>
      </w:pPr>
      <w:rPr>
        <w:rFonts w:hint="default"/>
        <w:lang w:val="zh-CN" w:eastAsia="zh-CN" w:bidi="zh-CN"/>
      </w:rPr>
    </w:lvl>
    <w:lvl w:ilvl="6">
      <w:start w:val="1"/>
      <w:numFmt w:val="bullet"/>
      <w:isLgl w:val="false"/>
      <w:suff w:val="tab"/>
      <w:lvlText w:val="•"/>
      <w:lvlJc w:val="left"/>
      <w:pPr>
        <w:ind w:left="6303" w:hanging="780"/>
      </w:pPr>
      <w:rPr>
        <w:rFonts w:hint="default"/>
        <w:lang w:val="zh-CN" w:eastAsia="zh-CN" w:bidi="zh-CN"/>
      </w:rPr>
    </w:lvl>
    <w:lvl w:ilvl="7">
      <w:start w:val="1"/>
      <w:numFmt w:val="bullet"/>
      <w:isLgl w:val="false"/>
      <w:suff w:val="tab"/>
      <w:lvlText w:val="•"/>
      <w:lvlJc w:val="left"/>
      <w:pPr>
        <w:ind w:left="7384" w:hanging="780"/>
      </w:pPr>
      <w:rPr>
        <w:rFonts w:hint="default"/>
        <w:lang w:val="zh-CN" w:eastAsia="zh-CN" w:bidi="zh-CN"/>
      </w:rPr>
    </w:lvl>
    <w:lvl w:ilvl="8">
      <w:start w:val="1"/>
      <w:numFmt w:val="bullet"/>
      <w:isLgl w:val="false"/>
      <w:suff w:val="tab"/>
      <w:lvlText w:val="•"/>
      <w:lvlJc w:val="left"/>
      <w:pPr>
        <w:ind w:left="8464" w:hanging="780"/>
      </w:pPr>
      <w:rPr>
        <w:rFonts w:hint="default"/>
        <w:lang w:val="zh-CN" w:eastAsia="zh-CN" w:bidi="zh-CN"/>
      </w:rPr>
    </w:lvl>
  </w:abstractNum>
  <w:abstractNum w:abstractNumId="41">
    <w:multiLevelType w:val="hybridMultilevel"/>
    <w:lvl w:ilvl="0">
      <w:start w:val="24"/>
      <w:numFmt w:val="decimal"/>
      <w:isLgl w:val="false"/>
      <w:suff w:val="tab"/>
      <w:lvlText w:val="%1"/>
      <w:lvlJc w:val="left"/>
      <w:pPr>
        <w:ind w:left="604" w:hanging="481"/>
      </w:pPr>
      <w:rPr>
        <w:rFonts w:hint="default"/>
        <w:lang w:val="zh-CN" w:eastAsia="zh-CN" w:bidi="zh-CN"/>
      </w:rPr>
    </w:lvl>
    <w:lvl w:ilvl="1">
      <w:start w:val="1"/>
      <w:numFmt w:val="decimal"/>
      <w:isLgl w:val="false"/>
      <w:suff w:val="tab"/>
      <w:lvlText w:val="%1.%2"/>
      <w:lvlJc w:val="left"/>
      <w:pPr>
        <w:ind w:left="604" w:hanging="481"/>
      </w:pPr>
      <w:rPr>
        <w:rFonts w:hint="default" w:ascii="宋体" w:hAnsi="宋体" w:eastAsia="宋体" w:cs="宋体"/>
        <w:b w:val="0"/>
        <w:sz w:val="22"/>
        <w:szCs w:val="22"/>
        <w:lang w:val="zh-CN" w:eastAsia="zh-CN" w:bidi="zh-CN"/>
      </w:rPr>
    </w:lvl>
    <w:lvl w:ilvl="2">
      <w:start w:val="1"/>
      <w:numFmt w:val="bullet"/>
      <w:isLgl w:val="false"/>
      <w:suff w:val="tab"/>
      <w:lvlText w:val="•"/>
      <w:lvlJc w:val="left"/>
      <w:pPr>
        <w:ind w:left="2605" w:hanging="481"/>
      </w:pPr>
      <w:rPr>
        <w:rFonts w:hint="default"/>
        <w:lang w:val="zh-CN" w:eastAsia="zh-CN" w:bidi="zh-CN"/>
      </w:rPr>
    </w:lvl>
    <w:lvl w:ilvl="3">
      <w:start w:val="1"/>
      <w:numFmt w:val="bullet"/>
      <w:isLgl w:val="false"/>
      <w:suff w:val="tab"/>
      <w:lvlText w:val="•"/>
      <w:lvlJc w:val="left"/>
      <w:pPr>
        <w:ind w:left="3607" w:hanging="481"/>
      </w:pPr>
      <w:rPr>
        <w:rFonts w:hint="default"/>
        <w:lang w:val="zh-CN" w:eastAsia="zh-CN" w:bidi="zh-CN"/>
      </w:rPr>
    </w:lvl>
    <w:lvl w:ilvl="4">
      <w:start w:val="1"/>
      <w:numFmt w:val="bullet"/>
      <w:isLgl w:val="false"/>
      <w:suff w:val="tab"/>
      <w:lvlText w:val="•"/>
      <w:lvlJc w:val="left"/>
      <w:pPr>
        <w:ind w:left="4610" w:hanging="481"/>
      </w:pPr>
      <w:rPr>
        <w:rFonts w:hint="default"/>
        <w:lang w:val="zh-CN" w:eastAsia="zh-CN" w:bidi="zh-CN"/>
      </w:rPr>
    </w:lvl>
    <w:lvl w:ilvl="5">
      <w:start w:val="1"/>
      <w:numFmt w:val="bullet"/>
      <w:isLgl w:val="false"/>
      <w:suff w:val="tab"/>
      <w:lvlText w:val="•"/>
      <w:lvlJc w:val="left"/>
      <w:pPr>
        <w:ind w:left="5613" w:hanging="481"/>
      </w:pPr>
      <w:rPr>
        <w:rFonts w:hint="default"/>
        <w:lang w:val="zh-CN" w:eastAsia="zh-CN" w:bidi="zh-CN"/>
      </w:rPr>
    </w:lvl>
    <w:lvl w:ilvl="6">
      <w:start w:val="1"/>
      <w:numFmt w:val="bullet"/>
      <w:isLgl w:val="false"/>
      <w:suff w:val="tab"/>
      <w:lvlText w:val="•"/>
      <w:lvlJc w:val="left"/>
      <w:pPr>
        <w:ind w:left="6615" w:hanging="481"/>
      </w:pPr>
      <w:rPr>
        <w:rFonts w:hint="default"/>
        <w:lang w:val="zh-CN" w:eastAsia="zh-CN" w:bidi="zh-CN"/>
      </w:rPr>
    </w:lvl>
    <w:lvl w:ilvl="7">
      <w:start w:val="1"/>
      <w:numFmt w:val="bullet"/>
      <w:isLgl w:val="false"/>
      <w:suff w:val="tab"/>
      <w:lvlText w:val="•"/>
      <w:lvlJc w:val="left"/>
      <w:pPr>
        <w:ind w:left="7618" w:hanging="481"/>
      </w:pPr>
      <w:rPr>
        <w:rFonts w:hint="default"/>
        <w:lang w:val="zh-CN" w:eastAsia="zh-CN" w:bidi="zh-CN"/>
      </w:rPr>
    </w:lvl>
    <w:lvl w:ilvl="8">
      <w:start w:val="1"/>
      <w:numFmt w:val="bullet"/>
      <w:isLgl w:val="false"/>
      <w:suff w:val="tab"/>
      <w:lvlText w:val="•"/>
      <w:lvlJc w:val="left"/>
      <w:pPr>
        <w:ind w:left="8621" w:hanging="481"/>
      </w:pPr>
      <w:rPr>
        <w:rFonts w:hint="default"/>
        <w:lang w:val="zh-CN" w:eastAsia="zh-CN" w:bidi="zh-CN"/>
      </w:rPr>
    </w:lvl>
  </w:abstractNum>
  <w:abstractNum w:abstractNumId="42">
    <w:multiLevelType w:val="hybridMultilevel"/>
    <w:lvl w:ilvl="0">
      <w:start w:val="9"/>
      <w:numFmt w:val="decimal"/>
      <w:isLgl w:val="false"/>
      <w:suff w:val="tab"/>
      <w:lvlText w:val="%1"/>
      <w:lvlJc w:val="left"/>
      <w:pPr>
        <w:ind w:left="123" w:hanging="361"/>
      </w:pPr>
      <w:rPr>
        <w:rFonts w:hint="default"/>
        <w:lang w:val="zh-CN" w:eastAsia="zh-CN" w:bidi="zh-CN"/>
      </w:rPr>
    </w:lvl>
    <w:lvl w:ilvl="1">
      <w:start w:val="1"/>
      <w:numFmt w:val="decimal"/>
      <w:isLgl w:val="false"/>
      <w:suff w:val="tab"/>
      <w:lvlText w:val="%1.%2"/>
      <w:lvlJc w:val="left"/>
      <w:pPr>
        <w:ind w:left="123" w:hanging="361"/>
      </w:pPr>
      <w:rPr>
        <w:rFonts w:hint="default" w:ascii="宋体" w:hAnsi="宋体" w:eastAsia="宋体" w:cs="宋体"/>
        <w:sz w:val="22"/>
        <w:szCs w:val="22"/>
        <w:lang w:val="zh-CN" w:eastAsia="zh-CN" w:bidi="zh-CN"/>
      </w:rPr>
    </w:lvl>
    <w:lvl w:ilvl="2">
      <w:start w:val="1"/>
      <w:numFmt w:val="bullet"/>
      <w:isLgl w:val="false"/>
      <w:suff w:val="tab"/>
      <w:lvlText w:val="•"/>
      <w:lvlJc w:val="left"/>
      <w:pPr>
        <w:ind w:left="2221" w:hanging="361"/>
      </w:pPr>
      <w:rPr>
        <w:rFonts w:hint="default"/>
        <w:lang w:val="zh-CN" w:eastAsia="zh-CN" w:bidi="zh-CN"/>
      </w:rPr>
    </w:lvl>
    <w:lvl w:ilvl="3">
      <w:start w:val="1"/>
      <w:numFmt w:val="bullet"/>
      <w:isLgl w:val="false"/>
      <w:suff w:val="tab"/>
      <w:lvlText w:val="•"/>
      <w:lvlJc w:val="left"/>
      <w:pPr>
        <w:ind w:left="3271" w:hanging="361"/>
      </w:pPr>
      <w:rPr>
        <w:rFonts w:hint="default"/>
        <w:lang w:val="zh-CN" w:eastAsia="zh-CN" w:bidi="zh-CN"/>
      </w:rPr>
    </w:lvl>
    <w:lvl w:ilvl="4">
      <w:start w:val="1"/>
      <w:numFmt w:val="bullet"/>
      <w:isLgl w:val="false"/>
      <w:suff w:val="tab"/>
      <w:lvlText w:val="•"/>
      <w:lvlJc w:val="left"/>
      <w:pPr>
        <w:ind w:left="4322" w:hanging="361"/>
      </w:pPr>
      <w:rPr>
        <w:rFonts w:hint="default"/>
        <w:lang w:val="zh-CN" w:eastAsia="zh-CN" w:bidi="zh-CN"/>
      </w:rPr>
    </w:lvl>
    <w:lvl w:ilvl="5">
      <w:start w:val="1"/>
      <w:numFmt w:val="bullet"/>
      <w:isLgl w:val="false"/>
      <w:suff w:val="tab"/>
      <w:lvlText w:val="•"/>
      <w:lvlJc w:val="left"/>
      <w:pPr>
        <w:ind w:left="5373" w:hanging="361"/>
      </w:pPr>
      <w:rPr>
        <w:rFonts w:hint="default"/>
        <w:lang w:val="zh-CN" w:eastAsia="zh-CN" w:bidi="zh-CN"/>
      </w:rPr>
    </w:lvl>
    <w:lvl w:ilvl="6">
      <w:start w:val="1"/>
      <w:numFmt w:val="bullet"/>
      <w:isLgl w:val="false"/>
      <w:suff w:val="tab"/>
      <w:lvlText w:val="•"/>
      <w:lvlJc w:val="left"/>
      <w:pPr>
        <w:ind w:left="6423" w:hanging="361"/>
      </w:pPr>
      <w:rPr>
        <w:rFonts w:hint="default"/>
        <w:lang w:val="zh-CN" w:eastAsia="zh-CN" w:bidi="zh-CN"/>
      </w:rPr>
    </w:lvl>
    <w:lvl w:ilvl="7">
      <w:start w:val="1"/>
      <w:numFmt w:val="bullet"/>
      <w:isLgl w:val="false"/>
      <w:suff w:val="tab"/>
      <w:lvlText w:val="•"/>
      <w:lvlJc w:val="left"/>
      <w:pPr>
        <w:ind w:left="7474" w:hanging="361"/>
      </w:pPr>
      <w:rPr>
        <w:rFonts w:hint="default"/>
        <w:lang w:val="zh-CN" w:eastAsia="zh-CN" w:bidi="zh-CN"/>
      </w:rPr>
    </w:lvl>
    <w:lvl w:ilvl="8">
      <w:start w:val="1"/>
      <w:numFmt w:val="bullet"/>
      <w:isLgl w:val="false"/>
      <w:suff w:val="tab"/>
      <w:lvlText w:val="•"/>
      <w:lvlJc w:val="left"/>
      <w:pPr>
        <w:ind w:left="8525" w:hanging="361"/>
      </w:pPr>
      <w:rPr>
        <w:rFonts w:hint="default"/>
        <w:lang w:val="zh-CN" w:eastAsia="zh-CN" w:bidi="zh-CN"/>
      </w:rPr>
    </w:lvl>
  </w:abstractNum>
  <w:abstractNum w:abstractNumId="43">
    <w:multiLevelType w:val="hybridMultilevel"/>
    <w:lvl w:ilvl="0">
      <w:start w:val="1"/>
      <w:numFmt w:val="decimal"/>
      <w:isLgl w:val="false"/>
      <w:suff w:val="tab"/>
      <w:lvlText w:val="%1."/>
      <w:lvlJc w:val="left"/>
      <w:pPr>
        <w:ind w:left="844" w:hanging="241"/>
      </w:pPr>
      <w:rPr>
        <w:rFonts w:hint="default" w:ascii="宋体" w:hAnsi="宋体" w:eastAsia="宋体" w:cs="宋体"/>
        <w:spacing w:val="-1"/>
        <w:sz w:val="22"/>
        <w:szCs w:val="22"/>
        <w:lang w:val="zh-CN" w:eastAsia="zh-CN" w:bidi="zh-CN"/>
      </w:rPr>
    </w:lvl>
    <w:lvl w:ilvl="1">
      <w:start w:val="1"/>
      <w:numFmt w:val="bullet"/>
      <w:isLgl w:val="false"/>
      <w:suff w:val="tab"/>
      <w:lvlText w:val="•"/>
      <w:lvlJc w:val="left"/>
      <w:pPr>
        <w:ind w:left="1818" w:hanging="241"/>
      </w:pPr>
      <w:rPr>
        <w:rFonts w:hint="default"/>
        <w:lang w:val="zh-CN" w:eastAsia="zh-CN" w:bidi="zh-CN"/>
      </w:rPr>
    </w:lvl>
    <w:lvl w:ilvl="2">
      <w:start w:val="1"/>
      <w:numFmt w:val="bullet"/>
      <w:isLgl w:val="false"/>
      <w:suff w:val="tab"/>
      <w:lvlText w:val="•"/>
      <w:lvlJc w:val="left"/>
      <w:pPr>
        <w:ind w:left="2797" w:hanging="241"/>
      </w:pPr>
      <w:rPr>
        <w:rFonts w:hint="default"/>
        <w:lang w:val="zh-CN" w:eastAsia="zh-CN" w:bidi="zh-CN"/>
      </w:rPr>
    </w:lvl>
    <w:lvl w:ilvl="3">
      <w:start w:val="1"/>
      <w:numFmt w:val="bullet"/>
      <w:isLgl w:val="false"/>
      <w:suff w:val="tab"/>
      <w:lvlText w:val="•"/>
      <w:lvlJc w:val="left"/>
      <w:pPr>
        <w:ind w:left="3775" w:hanging="241"/>
      </w:pPr>
      <w:rPr>
        <w:rFonts w:hint="default"/>
        <w:lang w:val="zh-CN" w:eastAsia="zh-CN" w:bidi="zh-CN"/>
      </w:rPr>
    </w:lvl>
    <w:lvl w:ilvl="4">
      <w:start w:val="1"/>
      <w:numFmt w:val="bullet"/>
      <w:isLgl w:val="false"/>
      <w:suff w:val="tab"/>
      <w:lvlText w:val="•"/>
      <w:lvlJc w:val="left"/>
      <w:pPr>
        <w:ind w:left="4754" w:hanging="241"/>
      </w:pPr>
      <w:rPr>
        <w:rFonts w:hint="default"/>
        <w:lang w:val="zh-CN" w:eastAsia="zh-CN" w:bidi="zh-CN"/>
      </w:rPr>
    </w:lvl>
    <w:lvl w:ilvl="5">
      <w:start w:val="1"/>
      <w:numFmt w:val="bullet"/>
      <w:isLgl w:val="false"/>
      <w:suff w:val="tab"/>
      <w:lvlText w:val="•"/>
      <w:lvlJc w:val="left"/>
      <w:pPr>
        <w:ind w:left="5733" w:hanging="241"/>
      </w:pPr>
      <w:rPr>
        <w:rFonts w:hint="default"/>
        <w:lang w:val="zh-CN" w:eastAsia="zh-CN" w:bidi="zh-CN"/>
      </w:rPr>
    </w:lvl>
    <w:lvl w:ilvl="6">
      <w:start w:val="1"/>
      <w:numFmt w:val="bullet"/>
      <w:isLgl w:val="false"/>
      <w:suff w:val="tab"/>
      <w:lvlText w:val="•"/>
      <w:lvlJc w:val="left"/>
      <w:pPr>
        <w:ind w:left="6711" w:hanging="241"/>
      </w:pPr>
      <w:rPr>
        <w:rFonts w:hint="default"/>
        <w:lang w:val="zh-CN" w:eastAsia="zh-CN" w:bidi="zh-CN"/>
      </w:rPr>
    </w:lvl>
    <w:lvl w:ilvl="7">
      <w:start w:val="1"/>
      <w:numFmt w:val="bullet"/>
      <w:isLgl w:val="false"/>
      <w:suff w:val="tab"/>
      <w:lvlText w:val="•"/>
      <w:lvlJc w:val="left"/>
      <w:pPr>
        <w:ind w:left="7690" w:hanging="241"/>
      </w:pPr>
      <w:rPr>
        <w:rFonts w:hint="default"/>
        <w:lang w:val="zh-CN" w:eastAsia="zh-CN" w:bidi="zh-CN"/>
      </w:rPr>
    </w:lvl>
    <w:lvl w:ilvl="8">
      <w:start w:val="1"/>
      <w:numFmt w:val="bullet"/>
      <w:isLgl w:val="false"/>
      <w:suff w:val="tab"/>
      <w:lvlText w:val="•"/>
      <w:lvlJc w:val="left"/>
      <w:pPr>
        <w:ind w:left="8669" w:hanging="241"/>
      </w:pPr>
      <w:rPr>
        <w:rFonts w:hint="default"/>
        <w:lang w:val="zh-CN" w:eastAsia="zh-CN" w:bidi="zh-CN"/>
      </w:rPr>
    </w:lvl>
  </w:abstractNum>
  <w:abstractNum w:abstractNumId="4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5">
    <w:multiLevelType w:val="hybridMultilevel"/>
    <w:lvl w:ilvl="0">
      <w:start w:val="1"/>
      <w:numFmt w:val="decimal"/>
      <w:isLgl w:val="false"/>
      <w:suff w:val="tab"/>
      <w:lvlText w:val="（%1）"/>
      <w:lvlJc w:val="left"/>
      <w:pPr>
        <w:ind w:left="227" w:hanging="227"/>
      </w:pPr>
      <w:rPr>
        <w:rFonts w:hint="default" w:ascii="宋体" w:hAnsi="宋体" w:eastAsia="宋体" w:cs="宋体"/>
        <w:spacing w:val="-58"/>
        <w:sz w:val="22"/>
        <w:szCs w:val="22"/>
        <w:lang w:val="zh-CN" w:eastAsia="zh-CN" w:bidi="zh-CN"/>
      </w:rPr>
    </w:lvl>
    <w:lvl w:ilvl="1">
      <w:start w:val="1"/>
      <w:numFmt w:val="bullet"/>
      <w:isLgl w:val="false"/>
      <w:suff w:val="tab"/>
      <w:lvlText w:val="•"/>
      <w:lvlJc w:val="left"/>
      <w:pPr>
        <w:ind w:left="2142" w:hanging="601"/>
      </w:pPr>
      <w:rPr>
        <w:rFonts w:hint="default"/>
        <w:lang w:val="zh-CN" w:eastAsia="zh-CN" w:bidi="zh-CN"/>
      </w:rPr>
    </w:lvl>
    <w:lvl w:ilvl="2">
      <w:start w:val="1"/>
      <w:numFmt w:val="bullet"/>
      <w:isLgl w:val="false"/>
      <w:suff w:val="tab"/>
      <w:lvlText w:val="•"/>
      <w:lvlJc w:val="left"/>
      <w:pPr>
        <w:ind w:left="3085" w:hanging="601"/>
      </w:pPr>
      <w:rPr>
        <w:rFonts w:hint="default"/>
        <w:lang w:val="zh-CN" w:eastAsia="zh-CN" w:bidi="zh-CN"/>
      </w:rPr>
    </w:lvl>
    <w:lvl w:ilvl="3">
      <w:start w:val="1"/>
      <w:numFmt w:val="bullet"/>
      <w:isLgl w:val="false"/>
      <w:suff w:val="tab"/>
      <w:lvlText w:val="•"/>
      <w:lvlJc w:val="left"/>
      <w:pPr>
        <w:ind w:left="4027" w:hanging="601"/>
      </w:pPr>
      <w:rPr>
        <w:rFonts w:hint="default"/>
        <w:lang w:val="zh-CN" w:eastAsia="zh-CN" w:bidi="zh-CN"/>
      </w:rPr>
    </w:lvl>
    <w:lvl w:ilvl="4">
      <w:start w:val="1"/>
      <w:numFmt w:val="bullet"/>
      <w:isLgl w:val="false"/>
      <w:suff w:val="tab"/>
      <w:lvlText w:val="•"/>
      <w:lvlJc w:val="left"/>
      <w:pPr>
        <w:ind w:left="4970" w:hanging="601"/>
      </w:pPr>
      <w:rPr>
        <w:rFonts w:hint="default"/>
        <w:lang w:val="zh-CN" w:eastAsia="zh-CN" w:bidi="zh-CN"/>
      </w:rPr>
    </w:lvl>
    <w:lvl w:ilvl="5">
      <w:start w:val="1"/>
      <w:numFmt w:val="bullet"/>
      <w:isLgl w:val="false"/>
      <w:suff w:val="tab"/>
      <w:lvlText w:val="•"/>
      <w:lvlJc w:val="left"/>
      <w:pPr>
        <w:ind w:left="5913" w:hanging="601"/>
      </w:pPr>
      <w:rPr>
        <w:rFonts w:hint="default"/>
        <w:lang w:val="zh-CN" w:eastAsia="zh-CN" w:bidi="zh-CN"/>
      </w:rPr>
    </w:lvl>
    <w:lvl w:ilvl="6">
      <w:start w:val="1"/>
      <w:numFmt w:val="bullet"/>
      <w:isLgl w:val="false"/>
      <w:suff w:val="tab"/>
      <w:lvlText w:val="•"/>
      <w:lvlJc w:val="left"/>
      <w:pPr>
        <w:ind w:left="6855" w:hanging="601"/>
      </w:pPr>
      <w:rPr>
        <w:rFonts w:hint="default"/>
        <w:lang w:val="zh-CN" w:eastAsia="zh-CN" w:bidi="zh-CN"/>
      </w:rPr>
    </w:lvl>
    <w:lvl w:ilvl="7">
      <w:start w:val="1"/>
      <w:numFmt w:val="bullet"/>
      <w:isLgl w:val="false"/>
      <w:suff w:val="tab"/>
      <w:lvlText w:val="•"/>
      <w:lvlJc w:val="left"/>
      <w:pPr>
        <w:ind w:left="7798" w:hanging="601"/>
      </w:pPr>
      <w:rPr>
        <w:rFonts w:hint="default"/>
        <w:lang w:val="zh-CN" w:eastAsia="zh-CN" w:bidi="zh-CN"/>
      </w:rPr>
    </w:lvl>
    <w:lvl w:ilvl="8">
      <w:start w:val="1"/>
      <w:numFmt w:val="bullet"/>
      <w:isLgl w:val="false"/>
      <w:suff w:val="tab"/>
      <w:lvlText w:val="•"/>
      <w:lvlJc w:val="left"/>
      <w:pPr>
        <w:ind w:left="8741" w:hanging="601"/>
      </w:pPr>
      <w:rPr>
        <w:rFonts w:hint="default"/>
        <w:lang w:val="zh-CN" w:eastAsia="zh-CN" w:bidi="zh-CN"/>
      </w:rPr>
    </w:lvl>
  </w:abstractNum>
  <w:abstractNum w:abstractNumId="46">
    <w:multiLevelType w:val="hybridMultilevel"/>
    <w:lvl w:ilvl="0">
      <w:start w:val="31"/>
      <w:numFmt w:val="decimal"/>
      <w:isLgl w:val="false"/>
      <w:suff w:val="tab"/>
      <w:lvlText w:val="%1"/>
      <w:lvlJc w:val="left"/>
      <w:pPr>
        <w:ind w:left="844" w:hanging="721"/>
      </w:pPr>
      <w:rPr>
        <w:rFonts w:hint="default"/>
        <w:lang w:val="zh-CN" w:eastAsia="zh-CN" w:bidi="zh-CN"/>
      </w:rPr>
    </w:lvl>
    <w:lvl w:ilvl="1">
      <w:start w:val="6"/>
      <w:numFmt w:val="decimal"/>
      <w:isLgl w:val="false"/>
      <w:suff w:val="tab"/>
      <w:lvlText w:val="%1.%2"/>
      <w:lvlJc w:val="left"/>
      <w:pPr>
        <w:ind w:left="844" w:hanging="721"/>
      </w:pPr>
      <w:rPr>
        <w:rFonts w:hint="default"/>
        <w:lang w:val="zh-CN" w:eastAsia="zh-CN" w:bidi="zh-CN"/>
      </w:rPr>
    </w:lvl>
    <w:lvl w:ilvl="2">
      <w:start w:val="1"/>
      <w:numFmt w:val="decimal"/>
      <w:isLgl w:val="false"/>
      <w:suff w:val="tab"/>
      <w:lvlText w:val="%1.%2.%3"/>
      <w:lvlJc w:val="left"/>
      <w:pPr>
        <w:ind w:left="844" w:hanging="721"/>
      </w:pPr>
      <w:rPr>
        <w:rFonts w:hint="default" w:ascii="宋体" w:hAnsi="宋体" w:eastAsia="宋体" w:cs="宋体"/>
        <w:sz w:val="22"/>
        <w:szCs w:val="22"/>
        <w:lang w:val="zh-CN" w:eastAsia="zh-CN" w:bidi="zh-CN"/>
      </w:rPr>
    </w:lvl>
    <w:lvl w:ilvl="3">
      <w:start w:val="1"/>
      <w:numFmt w:val="bullet"/>
      <w:isLgl w:val="false"/>
      <w:suff w:val="tab"/>
      <w:lvlText w:val="•"/>
      <w:lvlJc w:val="left"/>
      <w:pPr>
        <w:ind w:left="3775" w:hanging="721"/>
      </w:pPr>
      <w:rPr>
        <w:rFonts w:hint="default"/>
        <w:lang w:val="zh-CN" w:eastAsia="zh-CN" w:bidi="zh-CN"/>
      </w:rPr>
    </w:lvl>
    <w:lvl w:ilvl="4">
      <w:start w:val="1"/>
      <w:numFmt w:val="bullet"/>
      <w:isLgl w:val="false"/>
      <w:suff w:val="tab"/>
      <w:lvlText w:val="•"/>
      <w:lvlJc w:val="left"/>
      <w:pPr>
        <w:ind w:left="4754" w:hanging="721"/>
      </w:pPr>
      <w:rPr>
        <w:rFonts w:hint="default"/>
        <w:lang w:val="zh-CN" w:eastAsia="zh-CN" w:bidi="zh-CN"/>
      </w:rPr>
    </w:lvl>
    <w:lvl w:ilvl="5">
      <w:start w:val="1"/>
      <w:numFmt w:val="bullet"/>
      <w:isLgl w:val="false"/>
      <w:suff w:val="tab"/>
      <w:lvlText w:val="•"/>
      <w:lvlJc w:val="left"/>
      <w:pPr>
        <w:ind w:left="5733" w:hanging="721"/>
      </w:pPr>
      <w:rPr>
        <w:rFonts w:hint="default"/>
        <w:lang w:val="zh-CN" w:eastAsia="zh-CN" w:bidi="zh-CN"/>
      </w:rPr>
    </w:lvl>
    <w:lvl w:ilvl="6">
      <w:start w:val="1"/>
      <w:numFmt w:val="bullet"/>
      <w:isLgl w:val="false"/>
      <w:suff w:val="tab"/>
      <w:lvlText w:val="•"/>
      <w:lvlJc w:val="left"/>
      <w:pPr>
        <w:ind w:left="6711" w:hanging="721"/>
      </w:pPr>
      <w:rPr>
        <w:rFonts w:hint="default"/>
        <w:lang w:val="zh-CN" w:eastAsia="zh-CN" w:bidi="zh-CN"/>
      </w:rPr>
    </w:lvl>
    <w:lvl w:ilvl="7">
      <w:start w:val="1"/>
      <w:numFmt w:val="bullet"/>
      <w:isLgl w:val="false"/>
      <w:suff w:val="tab"/>
      <w:lvlText w:val="•"/>
      <w:lvlJc w:val="left"/>
      <w:pPr>
        <w:ind w:left="7690" w:hanging="721"/>
      </w:pPr>
      <w:rPr>
        <w:rFonts w:hint="default"/>
        <w:lang w:val="zh-CN" w:eastAsia="zh-CN" w:bidi="zh-CN"/>
      </w:rPr>
    </w:lvl>
    <w:lvl w:ilvl="8">
      <w:start w:val="1"/>
      <w:numFmt w:val="bullet"/>
      <w:isLgl w:val="false"/>
      <w:suff w:val="tab"/>
      <w:lvlText w:val="•"/>
      <w:lvlJc w:val="left"/>
      <w:pPr>
        <w:ind w:left="8669" w:hanging="721"/>
      </w:pPr>
      <w:rPr>
        <w:rFonts w:hint="default"/>
        <w:lang w:val="zh-CN" w:eastAsia="zh-CN" w:bidi="zh-CN"/>
      </w:rPr>
    </w:lvl>
  </w:abstractNum>
  <w:abstractNum w:abstractNumId="47">
    <w:multiLevelType w:val="hybridMultilevel"/>
    <w:lvl w:ilvl="0">
      <w:start w:val="2011"/>
      <w:numFmt w:val="decimal"/>
      <w:isLgl w:val="false"/>
      <w:suff w:val="tab"/>
      <w:lvlText w:val="[%1"/>
      <w:lvlJc w:val="left"/>
      <w:pPr>
        <w:ind w:left="1080" w:hanging="1080"/>
      </w:pPr>
      <w:rPr>
        <w:rFonts w:hint="default"/>
      </w:rPr>
    </w:lvl>
    <w:lvl w:ilvl="1">
      <w:start w:val="300"/>
      <w:numFmt w:val="decimal"/>
      <w:isLgl w:val="false"/>
      <w:suff w:val="tab"/>
      <w:lvlText w:val="[%1]%2"/>
      <w:lvlJc w:val="left"/>
      <w:pPr>
        <w:ind w:left="1203" w:hanging="1080"/>
      </w:pPr>
      <w:rPr>
        <w:rFonts w:hint="default"/>
      </w:rPr>
    </w:lvl>
    <w:lvl w:ilvl="2">
      <w:start w:val="1"/>
      <w:numFmt w:val="decimal"/>
      <w:isLgl w:val="false"/>
      <w:suff w:val="tab"/>
      <w:lvlText w:val="[%1]%2.%3"/>
      <w:lvlJc w:val="left"/>
      <w:pPr>
        <w:ind w:left="1326" w:hanging="1080"/>
      </w:pPr>
      <w:rPr>
        <w:rFonts w:hint="default"/>
      </w:rPr>
    </w:lvl>
    <w:lvl w:ilvl="3">
      <w:start w:val="1"/>
      <w:numFmt w:val="decimal"/>
      <w:isLgl w:val="false"/>
      <w:suff w:val="tab"/>
      <w:lvlText w:val="[%1]%2.%3.%4"/>
      <w:lvlJc w:val="left"/>
      <w:pPr>
        <w:ind w:left="1449" w:hanging="1080"/>
      </w:pPr>
      <w:rPr>
        <w:rFonts w:hint="default"/>
      </w:rPr>
    </w:lvl>
    <w:lvl w:ilvl="4">
      <w:start w:val="1"/>
      <w:numFmt w:val="decimal"/>
      <w:isLgl w:val="false"/>
      <w:suff w:val="tab"/>
      <w:lvlText w:val="[%1]%2.%3.%4.%5"/>
      <w:lvlJc w:val="left"/>
      <w:pPr>
        <w:ind w:left="1932" w:hanging="1440"/>
      </w:pPr>
      <w:rPr>
        <w:rFonts w:hint="default"/>
      </w:rPr>
    </w:lvl>
    <w:lvl w:ilvl="5">
      <w:start w:val="1"/>
      <w:numFmt w:val="decimal"/>
      <w:isLgl w:val="false"/>
      <w:suff w:val="tab"/>
      <w:lvlText w:val="[%1]%2.%3.%4.%5.%6"/>
      <w:lvlJc w:val="left"/>
      <w:pPr>
        <w:ind w:left="2055" w:hanging="1440"/>
      </w:pPr>
      <w:rPr>
        <w:rFonts w:hint="default"/>
      </w:rPr>
    </w:lvl>
    <w:lvl w:ilvl="6">
      <w:start w:val="1"/>
      <w:numFmt w:val="decimal"/>
      <w:isLgl w:val="false"/>
      <w:suff w:val="tab"/>
      <w:lvlText w:val="[%1]%2.%3.%4.%5.%6.%7"/>
      <w:lvlJc w:val="left"/>
      <w:pPr>
        <w:ind w:left="2538" w:hanging="1800"/>
      </w:pPr>
      <w:rPr>
        <w:rFonts w:hint="default"/>
      </w:rPr>
    </w:lvl>
    <w:lvl w:ilvl="7">
      <w:start w:val="1"/>
      <w:numFmt w:val="decimal"/>
      <w:isLgl w:val="false"/>
      <w:suff w:val="tab"/>
      <w:lvlText w:val="[%1]%2.%3.%4.%5.%6.%7.%8"/>
      <w:lvlJc w:val="left"/>
      <w:pPr>
        <w:ind w:left="3021" w:hanging="2160"/>
      </w:pPr>
      <w:rPr>
        <w:rFonts w:hint="default"/>
      </w:rPr>
    </w:lvl>
    <w:lvl w:ilvl="8">
      <w:start w:val="1"/>
      <w:numFmt w:val="decimal"/>
      <w:isLgl w:val="false"/>
      <w:suff w:val="tab"/>
      <w:lvlText w:val="[%1]%2.%3.%4.%5.%6.%7.%8.%9"/>
      <w:lvlJc w:val="left"/>
      <w:pPr>
        <w:ind w:left="3144" w:hanging="2160"/>
      </w:pPr>
      <w:rPr>
        <w:rFonts w:hint="default"/>
      </w:rPr>
    </w:lvl>
  </w:abstractNum>
  <w:abstractNum w:abstractNumId="48">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49">
    <w:multiLevelType w:val="hybridMultilevel"/>
    <w:lvl w:ilvl="0">
      <w:start w:val="23"/>
      <w:numFmt w:val="decimal"/>
      <w:isLgl w:val="false"/>
      <w:suff w:val="tab"/>
      <w:lvlText w:val="%1"/>
      <w:lvlJc w:val="left"/>
      <w:pPr>
        <w:ind w:left="123" w:hanging="481"/>
      </w:pPr>
      <w:rPr>
        <w:rFonts w:hint="default"/>
        <w:lang w:val="zh-CN" w:eastAsia="zh-CN" w:bidi="zh-CN"/>
      </w:rPr>
    </w:lvl>
    <w:lvl w:ilvl="1">
      <w:start w:val="4"/>
      <w:numFmt w:val="decimal"/>
      <w:isLgl w:val="false"/>
      <w:suff w:val="tab"/>
      <w:lvlText w:val="%1.%2"/>
      <w:lvlJc w:val="left"/>
      <w:pPr>
        <w:ind w:left="123" w:hanging="481"/>
      </w:pPr>
      <w:rPr>
        <w:rFonts w:hint="default" w:ascii="宋体" w:hAnsi="宋体" w:eastAsia="宋体" w:cs="宋体"/>
        <w:spacing w:val="-27"/>
        <w:sz w:val="24"/>
        <w:szCs w:val="24"/>
        <w:lang w:val="zh-CN" w:eastAsia="zh-CN" w:bidi="zh-CN"/>
      </w:rPr>
    </w:lvl>
    <w:lvl w:ilvl="2">
      <w:start w:val="1"/>
      <w:numFmt w:val="bullet"/>
      <w:isLgl w:val="false"/>
      <w:suff w:val="tab"/>
      <w:lvlText w:val="•"/>
      <w:lvlJc w:val="left"/>
      <w:pPr>
        <w:ind w:left="2221" w:hanging="481"/>
      </w:pPr>
      <w:rPr>
        <w:rFonts w:hint="default"/>
        <w:lang w:val="zh-CN" w:eastAsia="zh-CN" w:bidi="zh-CN"/>
      </w:rPr>
    </w:lvl>
    <w:lvl w:ilvl="3">
      <w:start w:val="1"/>
      <w:numFmt w:val="bullet"/>
      <w:isLgl w:val="false"/>
      <w:suff w:val="tab"/>
      <w:lvlText w:val="•"/>
      <w:lvlJc w:val="left"/>
      <w:pPr>
        <w:ind w:left="3271" w:hanging="481"/>
      </w:pPr>
      <w:rPr>
        <w:rFonts w:hint="default"/>
        <w:lang w:val="zh-CN" w:eastAsia="zh-CN" w:bidi="zh-CN"/>
      </w:rPr>
    </w:lvl>
    <w:lvl w:ilvl="4">
      <w:start w:val="1"/>
      <w:numFmt w:val="bullet"/>
      <w:isLgl w:val="false"/>
      <w:suff w:val="tab"/>
      <w:lvlText w:val="•"/>
      <w:lvlJc w:val="left"/>
      <w:pPr>
        <w:ind w:left="4322" w:hanging="481"/>
      </w:pPr>
      <w:rPr>
        <w:rFonts w:hint="default"/>
        <w:lang w:val="zh-CN" w:eastAsia="zh-CN" w:bidi="zh-CN"/>
      </w:rPr>
    </w:lvl>
    <w:lvl w:ilvl="5">
      <w:start w:val="1"/>
      <w:numFmt w:val="bullet"/>
      <w:isLgl w:val="false"/>
      <w:suff w:val="tab"/>
      <w:lvlText w:val="•"/>
      <w:lvlJc w:val="left"/>
      <w:pPr>
        <w:ind w:left="5373" w:hanging="481"/>
      </w:pPr>
      <w:rPr>
        <w:rFonts w:hint="default"/>
        <w:lang w:val="zh-CN" w:eastAsia="zh-CN" w:bidi="zh-CN"/>
      </w:rPr>
    </w:lvl>
    <w:lvl w:ilvl="6">
      <w:start w:val="1"/>
      <w:numFmt w:val="bullet"/>
      <w:isLgl w:val="false"/>
      <w:suff w:val="tab"/>
      <w:lvlText w:val="•"/>
      <w:lvlJc w:val="left"/>
      <w:pPr>
        <w:ind w:left="6423" w:hanging="481"/>
      </w:pPr>
      <w:rPr>
        <w:rFonts w:hint="default"/>
        <w:lang w:val="zh-CN" w:eastAsia="zh-CN" w:bidi="zh-CN"/>
      </w:rPr>
    </w:lvl>
    <w:lvl w:ilvl="7">
      <w:start w:val="1"/>
      <w:numFmt w:val="bullet"/>
      <w:isLgl w:val="false"/>
      <w:suff w:val="tab"/>
      <w:lvlText w:val="•"/>
      <w:lvlJc w:val="left"/>
      <w:pPr>
        <w:ind w:left="7474" w:hanging="481"/>
      </w:pPr>
      <w:rPr>
        <w:rFonts w:hint="default"/>
        <w:lang w:val="zh-CN" w:eastAsia="zh-CN" w:bidi="zh-CN"/>
      </w:rPr>
    </w:lvl>
    <w:lvl w:ilvl="8">
      <w:start w:val="1"/>
      <w:numFmt w:val="bullet"/>
      <w:isLgl w:val="false"/>
      <w:suff w:val="tab"/>
      <w:lvlText w:val="•"/>
      <w:lvlJc w:val="left"/>
      <w:pPr>
        <w:ind w:left="8525" w:hanging="481"/>
      </w:pPr>
      <w:rPr>
        <w:rFonts w:hint="default"/>
        <w:lang w:val="zh-CN" w:eastAsia="zh-CN" w:bidi="zh-CN"/>
      </w:rPr>
    </w:lvl>
  </w:abstractNum>
  <w:num w:numId="1">
    <w:abstractNumId w:val="3"/>
  </w:num>
  <w:num w:numId="2">
    <w:abstractNumId w:val="26"/>
  </w:num>
  <w:num w:numId="3">
    <w:abstractNumId w:val="11"/>
  </w:num>
  <w:num w:numId="4">
    <w:abstractNumId w:val="6"/>
  </w:num>
  <w:num w:numId="5">
    <w:abstractNumId w:val="37"/>
  </w:num>
  <w:num w:numId="6">
    <w:abstractNumId w:val="42"/>
  </w:num>
  <w:num w:numId="7">
    <w:abstractNumId w:val="12"/>
  </w:num>
  <w:num w:numId="8">
    <w:abstractNumId w:val="36"/>
  </w:num>
  <w:num w:numId="9">
    <w:abstractNumId w:val="38"/>
  </w:num>
  <w:num w:numId="10">
    <w:abstractNumId w:val="25"/>
  </w:num>
  <w:num w:numId="11">
    <w:abstractNumId w:val="30"/>
  </w:num>
  <w:num w:numId="12">
    <w:abstractNumId w:val="10"/>
  </w:num>
  <w:num w:numId="13">
    <w:abstractNumId w:val="21"/>
  </w:num>
  <w:num w:numId="14">
    <w:abstractNumId w:val="28"/>
  </w:num>
  <w:num w:numId="15">
    <w:abstractNumId w:val="8"/>
  </w:num>
  <w:num w:numId="16">
    <w:abstractNumId w:val="49"/>
  </w:num>
  <w:num w:numId="17">
    <w:abstractNumId w:val="41"/>
  </w:num>
  <w:num w:numId="18">
    <w:abstractNumId w:val="31"/>
  </w:num>
  <w:num w:numId="19">
    <w:abstractNumId w:val="5"/>
  </w:num>
  <w:num w:numId="20">
    <w:abstractNumId w:val="22"/>
  </w:num>
  <w:num w:numId="21">
    <w:abstractNumId w:val="24"/>
  </w:num>
  <w:num w:numId="22">
    <w:abstractNumId w:val="27"/>
  </w:num>
  <w:num w:numId="23">
    <w:abstractNumId w:val="40"/>
  </w:num>
  <w:num w:numId="24">
    <w:abstractNumId w:val="17"/>
  </w:num>
  <w:num w:numId="25">
    <w:abstractNumId w:val="16"/>
  </w:num>
  <w:num w:numId="26">
    <w:abstractNumId w:val="33"/>
  </w:num>
  <w:num w:numId="27">
    <w:abstractNumId w:val="4"/>
  </w:num>
  <w:num w:numId="28">
    <w:abstractNumId w:val="9"/>
  </w:num>
  <w:num w:numId="29">
    <w:abstractNumId w:val="46"/>
  </w:num>
  <w:num w:numId="30">
    <w:abstractNumId w:val="13"/>
  </w:num>
  <w:num w:numId="31">
    <w:abstractNumId w:val="14"/>
  </w:num>
  <w:num w:numId="32">
    <w:abstractNumId w:val="19"/>
  </w:num>
  <w:num w:numId="33">
    <w:abstractNumId w:val="20"/>
  </w:num>
  <w:num w:numId="34">
    <w:abstractNumId w:val="35"/>
  </w:num>
  <w:num w:numId="35">
    <w:abstractNumId w:val="48"/>
  </w:num>
  <w:num w:numId="36">
    <w:abstractNumId w:val="32"/>
  </w:num>
  <w:num w:numId="37">
    <w:abstractNumId w:val="43"/>
  </w:num>
  <w:num w:numId="38">
    <w:abstractNumId w:val="45"/>
  </w:num>
  <w:num w:numId="39">
    <w:abstractNumId w:val="47"/>
  </w:num>
  <w:num w:numId="40">
    <w:abstractNumId w:val="7"/>
  </w:num>
  <w:num w:numId="41">
    <w:abstractNumId w:val="15"/>
  </w:num>
  <w:num w:numId="42">
    <w:abstractNumId w:val="18"/>
  </w:num>
  <w:num w:numId="43">
    <w:abstractNumId w:val="23"/>
  </w:num>
  <w:num w:numId="44">
    <w:abstractNumId w:val="29"/>
  </w:num>
  <w:num w:numId="45">
    <w:abstractNumId w:val="0"/>
  </w:num>
  <w:num w:numId="46">
    <w:abstractNumId w:val="2"/>
  </w:num>
  <w:num w:numId="47">
    <w:abstractNumId w:val="34"/>
    <w:lvlOverride w:ilvl="0">
      <w:startOverride w:val="1"/>
    </w:lvlOverride>
  </w:num>
  <w:num w:numId="48">
    <w:abstractNumId w:val="39"/>
  </w:num>
  <w:num w:numId="49">
    <w:abstractNumId w:val="44"/>
  </w:num>
  <w:num w:numId="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0"/>
    <w:link w:val="854"/>
    <w:uiPriority w:val="9"/>
    <w:rPr>
      <w:rFonts w:ascii="Arial" w:hAnsi="Arial" w:eastAsia="Arial" w:cs="Arial"/>
      <w:sz w:val="40"/>
      <w:szCs w:val="40"/>
    </w:rPr>
  </w:style>
  <w:style w:type="character" w:styleId="15">
    <w:name w:val="Heading 2 Char"/>
    <w:basedOn w:val="860"/>
    <w:link w:val="855"/>
    <w:uiPriority w:val="9"/>
    <w:rPr>
      <w:rFonts w:ascii="Arial" w:hAnsi="Arial" w:eastAsia="Arial" w:cs="Arial"/>
      <w:sz w:val="34"/>
    </w:rPr>
  </w:style>
  <w:style w:type="character" w:styleId="17">
    <w:name w:val="Heading 3 Char"/>
    <w:basedOn w:val="860"/>
    <w:link w:val="856"/>
    <w:uiPriority w:val="9"/>
    <w:rPr>
      <w:rFonts w:ascii="Arial" w:hAnsi="Arial" w:eastAsia="Arial" w:cs="Arial"/>
      <w:sz w:val="30"/>
      <w:szCs w:val="30"/>
    </w:rPr>
  </w:style>
  <w:style w:type="character" w:styleId="19">
    <w:name w:val="Heading 4 Char"/>
    <w:basedOn w:val="860"/>
    <w:link w:val="857"/>
    <w:uiPriority w:val="9"/>
    <w:rPr>
      <w:rFonts w:ascii="Arial" w:hAnsi="Arial" w:eastAsia="Arial" w:cs="Arial"/>
      <w:b/>
      <w:bCs/>
      <w:sz w:val="26"/>
      <w:szCs w:val="26"/>
    </w:rPr>
  </w:style>
  <w:style w:type="character" w:styleId="21">
    <w:name w:val="Heading 5 Char"/>
    <w:basedOn w:val="860"/>
    <w:link w:val="858"/>
    <w:uiPriority w:val="9"/>
    <w:rPr>
      <w:rFonts w:ascii="Arial" w:hAnsi="Arial" w:eastAsia="Arial" w:cs="Arial"/>
      <w:b/>
      <w:bCs/>
      <w:sz w:val="24"/>
      <w:szCs w:val="24"/>
    </w:rPr>
  </w:style>
  <w:style w:type="character" w:styleId="23">
    <w:name w:val="Heading 6 Char"/>
    <w:basedOn w:val="860"/>
    <w:link w:val="859"/>
    <w:uiPriority w:val="9"/>
    <w:rPr>
      <w:rFonts w:ascii="Arial" w:hAnsi="Arial" w:eastAsia="Arial" w:cs="Arial"/>
      <w:b/>
      <w:bCs/>
      <w:sz w:val="22"/>
      <w:szCs w:val="22"/>
    </w:rPr>
  </w:style>
  <w:style w:type="paragraph" w:styleId="24">
    <w:name w:val="Heading 7"/>
    <w:basedOn w:val="853"/>
    <w:next w:val="8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60"/>
    <w:link w:val="24"/>
    <w:uiPriority w:val="9"/>
    <w:rPr>
      <w:rFonts w:ascii="Arial" w:hAnsi="Arial" w:eastAsia="Arial" w:cs="Arial"/>
      <w:b/>
      <w:bCs/>
      <w:i/>
      <w:iCs/>
      <w:sz w:val="22"/>
      <w:szCs w:val="22"/>
    </w:rPr>
  </w:style>
  <w:style w:type="paragraph" w:styleId="26">
    <w:name w:val="Heading 8"/>
    <w:basedOn w:val="853"/>
    <w:next w:val="8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60"/>
    <w:link w:val="26"/>
    <w:uiPriority w:val="9"/>
    <w:rPr>
      <w:rFonts w:ascii="Arial" w:hAnsi="Arial" w:eastAsia="Arial" w:cs="Arial"/>
      <w:i/>
      <w:iCs/>
      <w:sz w:val="22"/>
      <w:szCs w:val="22"/>
    </w:rPr>
  </w:style>
  <w:style w:type="paragraph" w:styleId="28">
    <w:name w:val="Heading 9"/>
    <w:basedOn w:val="853"/>
    <w:next w:val="8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6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3"/>
    <w:next w:val="853"/>
    <w:link w:val="34"/>
    <w:uiPriority w:val="10"/>
    <w:qFormat/>
    <w:pPr>
      <w:contextualSpacing/>
      <w:spacing w:before="300" w:after="200"/>
    </w:pPr>
    <w:rPr>
      <w:sz w:val="48"/>
      <w:szCs w:val="48"/>
    </w:rPr>
  </w:style>
  <w:style w:type="character" w:styleId="34">
    <w:name w:val="Title Char"/>
    <w:basedOn w:val="860"/>
    <w:link w:val="33"/>
    <w:uiPriority w:val="10"/>
    <w:rPr>
      <w:sz w:val="48"/>
      <w:szCs w:val="48"/>
    </w:rPr>
  </w:style>
  <w:style w:type="paragraph" w:styleId="35">
    <w:name w:val="Subtitle"/>
    <w:basedOn w:val="853"/>
    <w:next w:val="853"/>
    <w:link w:val="36"/>
    <w:uiPriority w:val="11"/>
    <w:qFormat/>
    <w:pPr>
      <w:spacing w:before="200" w:after="200"/>
    </w:pPr>
    <w:rPr>
      <w:sz w:val="24"/>
      <w:szCs w:val="24"/>
    </w:rPr>
  </w:style>
  <w:style w:type="character" w:styleId="36">
    <w:name w:val="Subtitle Char"/>
    <w:basedOn w:val="860"/>
    <w:link w:val="35"/>
    <w:uiPriority w:val="11"/>
    <w:rPr>
      <w:sz w:val="24"/>
      <w:szCs w:val="24"/>
    </w:rPr>
  </w:style>
  <w:style w:type="paragraph" w:styleId="37">
    <w:name w:val="Quote"/>
    <w:basedOn w:val="853"/>
    <w:next w:val="853"/>
    <w:link w:val="38"/>
    <w:uiPriority w:val="29"/>
    <w:qFormat/>
    <w:pPr>
      <w:ind w:left="720" w:right="720"/>
    </w:pPr>
    <w:rPr>
      <w:i/>
    </w:rPr>
  </w:style>
  <w:style w:type="character" w:styleId="38">
    <w:name w:val="Quote Char"/>
    <w:link w:val="37"/>
    <w:uiPriority w:val="29"/>
    <w:rPr>
      <w:i/>
    </w:rPr>
  </w:style>
  <w:style w:type="paragraph" w:styleId="39">
    <w:name w:val="Intense Quote"/>
    <w:basedOn w:val="853"/>
    <w:next w:val="8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60"/>
    <w:link w:val="875"/>
    <w:uiPriority w:val="99"/>
  </w:style>
  <w:style w:type="character" w:styleId="44">
    <w:name w:val="Footer Char"/>
    <w:basedOn w:val="860"/>
    <w:link w:val="874"/>
    <w:uiPriority w:val="99"/>
  </w:style>
  <w:style w:type="paragraph" w:styleId="45">
    <w:name w:val="Caption"/>
    <w:basedOn w:val="853"/>
    <w:next w:val="853"/>
    <w:uiPriority w:val="35"/>
    <w:semiHidden/>
    <w:unhideWhenUsed/>
    <w:qFormat/>
    <w:pPr>
      <w:spacing w:line="276" w:lineRule="auto"/>
    </w:pPr>
    <w:rPr>
      <w:b/>
      <w:bCs/>
      <w:color w:val="4f81bd" w:themeColor="accent1"/>
      <w:sz w:val="18"/>
      <w:szCs w:val="18"/>
    </w:rPr>
  </w:style>
  <w:style w:type="character" w:styleId="46">
    <w:name w:val="Caption Char"/>
    <w:basedOn w:val="45"/>
    <w:link w:val="874"/>
    <w:uiPriority w:val="99"/>
  </w:style>
  <w:style w:type="table" w:styleId="48">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60"/>
    <w:uiPriority w:val="99"/>
    <w:unhideWhenUsed/>
    <w:rPr>
      <w:vertAlign w:val="superscript"/>
    </w:rPr>
  </w:style>
  <w:style w:type="paragraph" w:styleId="177">
    <w:name w:val="endnote text"/>
    <w:basedOn w:val="8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60"/>
    <w:uiPriority w:val="99"/>
    <w:semiHidden/>
    <w:unhideWhenUsed/>
    <w:rPr>
      <w:vertAlign w:val="superscript"/>
    </w:rPr>
  </w:style>
  <w:style w:type="paragraph" w:styleId="189">
    <w:name w:val="TOC Heading"/>
    <w:uiPriority w:val="39"/>
    <w:unhideWhenUsed/>
  </w:style>
  <w:style w:type="paragraph" w:styleId="190">
    <w:name w:val="table of figures"/>
    <w:basedOn w:val="853"/>
    <w:next w:val="853"/>
    <w:uiPriority w:val="99"/>
    <w:unhideWhenUsed/>
    <w:pPr>
      <w:spacing w:after="0" w:afterAutospacing="0"/>
    </w:pPr>
  </w:style>
  <w:style w:type="paragraph" w:styleId="853" w:default="1">
    <w:name w:val="Normal"/>
    <w:next w:val="863"/>
    <w:uiPriority w:val="1"/>
    <w:qFormat/>
    <w:pPr>
      <w:widowControl w:val="off"/>
    </w:pPr>
    <w:rPr>
      <w:rFonts w:ascii="宋体" w:hAnsi="宋体" w:cs="宋体"/>
      <w:sz w:val="22"/>
      <w:szCs w:val="22"/>
      <w:lang w:val="zh-CN" w:bidi="zh-CN"/>
    </w:rPr>
  </w:style>
  <w:style w:type="paragraph" w:styleId="854">
    <w:name w:val="Heading 1"/>
    <w:basedOn w:val="853"/>
    <w:next w:val="853"/>
    <w:link w:val="922"/>
    <w:uiPriority w:val="1"/>
    <w:qFormat/>
    <w:pPr>
      <w:spacing w:before="53"/>
      <w:outlineLvl w:val="0"/>
    </w:pPr>
    <w:rPr>
      <w:rFonts w:ascii="华文中宋" w:hAnsi="华文中宋" w:eastAsia="华文中宋" w:cs="华文中宋"/>
      <w:b/>
      <w:bCs/>
      <w:sz w:val="36"/>
      <w:szCs w:val="36"/>
    </w:rPr>
  </w:style>
  <w:style w:type="paragraph" w:styleId="855">
    <w:name w:val="Heading 2"/>
    <w:basedOn w:val="853"/>
    <w:next w:val="853"/>
    <w:link w:val="921"/>
    <w:uiPriority w:val="1"/>
    <w:qFormat/>
    <w:pPr>
      <w:spacing w:before="54"/>
      <w:outlineLvl w:val="1"/>
    </w:pPr>
    <w:rPr>
      <w:b/>
      <w:bCs/>
      <w:sz w:val="32"/>
      <w:szCs w:val="32"/>
    </w:rPr>
  </w:style>
  <w:style w:type="paragraph" w:styleId="856">
    <w:name w:val="Heading 3"/>
    <w:basedOn w:val="853"/>
    <w:next w:val="853"/>
    <w:link w:val="906"/>
    <w:qFormat/>
    <w:pPr>
      <w:jc w:val="center"/>
      <w:outlineLvl w:val="2"/>
    </w:pPr>
    <w:rPr>
      <w:b/>
      <w:bCs/>
      <w:sz w:val="28"/>
      <w:szCs w:val="28"/>
    </w:rPr>
  </w:style>
  <w:style w:type="paragraph" w:styleId="857">
    <w:name w:val="Heading 4"/>
    <w:basedOn w:val="853"/>
    <w:next w:val="853"/>
    <w:link w:val="910"/>
    <w:qFormat/>
    <w:pPr>
      <w:ind w:left="123"/>
      <w:outlineLvl w:val="3"/>
    </w:pPr>
    <w:rPr>
      <w:b/>
      <w:bCs/>
      <w:i/>
      <w:sz w:val="25"/>
      <w:szCs w:val="25"/>
      <w:u w:val="single"/>
    </w:rPr>
  </w:style>
  <w:style w:type="paragraph" w:styleId="858">
    <w:name w:val="Heading 5"/>
    <w:basedOn w:val="853"/>
    <w:next w:val="853"/>
    <w:link w:val="908"/>
    <w:uiPriority w:val="9"/>
    <w:qFormat/>
    <w:pPr>
      <w:ind w:left="123"/>
      <w:outlineLvl w:val="4"/>
    </w:pPr>
    <w:rPr>
      <w:b/>
      <w:bCs/>
      <w:sz w:val="24"/>
      <w:szCs w:val="24"/>
    </w:rPr>
  </w:style>
  <w:style w:type="paragraph" w:styleId="859">
    <w:name w:val="Heading 6"/>
    <w:basedOn w:val="853"/>
    <w:next w:val="853"/>
    <w:link w:val="905"/>
    <w:uiPriority w:val="9"/>
    <w:semiHidden/>
    <w:unhideWhenUsed/>
    <w:qFormat/>
    <w:pPr>
      <w:keepLines/>
      <w:keepNext/>
      <w:spacing w:before="240" w:after="64" w:line="320" w:lineRule="auto"/>
      <w:outlineLvl w:val="5"/>
    </w:pPr>
    <w:rPr>
      <w:rFonts w:asciiTheme="majorHAnsi" w:hAnsiTheme="majorHAnsi" w:eastAsiaTheme="majorEastAsia" w:cstheme="majorBidi"/>
      <w:b/>
      <w:bCs/>
      <w:sz w:val="24"/>
      <w:szCs w:val="24"/>
    </w:rPr>
  </w:style>
  <w:style w:type="character" w:styleId="860" w:default="1">
    <w:name w:val="Default Paragraph Font"/>
    <w:uiPriority w:val="1"/>
    <w:semiHidden/>
    <w:unhideWhenUsed/>
  </w:style>
  <w:style w:type="table" w:styleId="861" w:default="1">
    <w:name w:val="Normal Table"/>
    <w:uiPriority w:val="99"/>
    <w:semiHidden/>
    <w:unhideWhenUsed/>
    <w:tblPr>
      <w:tblInd w:w="0" w:type="dxa"/>
      <w:tblCellMar>
        <w:left w:w="108" w:type="dxa"/>
        <w:top w:w="0" w:type="dxa"/>
        <w:right w:w="108" w:type="dxa"/>
        <w:bottom w:w="0" w:type="dxa"/>
      </w:tblCellMar>
    </w:tblPr>
  </w:style>
  <w:style w:type="numbering" w:styleId="862" w:default="1">
    <w:name w:val="No List"/>
    <w:uiPriority w:val="99"/>
    <w:semiHidden/>
    <w:unhideWhenUsed/>
  </w:style>
  <w:style w:type="paragraph" w:styleId="863">
    <w:name w:val="Body Text"/>
    <w:basedOn w:val="853"/>
    <w:link w:val="899"/>
    <w:uiPriority w:val="1"/>
    <w:qFormat/>
    <w:pPr>
      <w:ind w:left="123"/>
    </w:pPr>
    <w:rPr>
      <w:sz w:val="24"/>
      <w:szCs w:val="24"/>
    </w:rPr>
  </w:style>
  <w:style w:type="paragraph" w:styleId="864">
    <w:name w:val="toc 7"/>
    <w:basedOn w:val="853"/>
    <w:next w:val="853"/>
    <w:uiPriority w:val="39"/>
    <w:unhideWhenUsed/>
    <w:qFormat/>
    <w:pPr>
      <w:ind w:left="1320"/>
    </w:pPr>
    <w:rPr>
      <w:rFonts w:asciiTheme="minorHAnsi" w:hAnsiTheme="minorHAnsi"/>
      <w:sz w:val="18"/>
      <w:szCs w:val="18"/>
    </w:rPr>
  </w:style>
  <w:style w:type="paragraph" w:styleId="865">
    <w:name w:val="Normal Indent"/>
    <w:basedOn w:val="853"/>
    <w:qFormat/>
    <w:pPr>
      <w:ind w:firstLine="420"/>
      <w:jc w:val="both"/>
    </w:pPr>
    <w:rPr>
      <w:rFonts w:ascii="Times New Roman" w:hAnsi="Times New Roman" w:cs="Times New Roman"/>
      <w:sz w:val="21"/>
      <w:szCs w:val="20"/>
      <w:lang w:val="en-US" w:bidi="ar-SA"/>
    </w:rPr>
  </w:style>
  <w:style w:type="paragraph" w:styleId="866">
    <w:name w:val="Body Text Indent"/>
    <w:basedOn w:val="853"/>
    <w:qFormat/>
    <w:pPr>
      <w:ind w:firstLine="600"/>
    </w:pPr>
    <w:rPr>
      <w:sz w:val="30"/>
    </w:rPr>
  </w:style>
  <w:style w:type="paragraph" w:styleId="867">
    <w:name w:val="Block Text"/>
    <w:basedOn w:val="853"/>
    <w:uiPriority w:val="99"/>
    <w:unhideWhenUsed/>
    <w:qFormat/>
    <w:pPr>
      <w:ind w:left="1440" w:right="1440"/>
      <w:jc w:val="both"/>
      <w:spacing w:after="120"/>
    </w:pPr>
    <w:rPr>
      <w:rFonts w:ascii="Calibri" w:hAnsi="Calibri" w:cs="Times New Roman"/>
      <w:sz w:val="21"/>
      <w:szCs w:val="24"/>
      <w:lang w:val="en-US" w:bidi="ar-SA"/>
    </w:rPr>
  </w:style>
  <w:style w:type="paragraph" w:styleId="868">
    <w:name w:val="index 4"/>
    <w:basedOn w:val="853"/>
    <w:next w:val="853"/>
    <w:semiHidden/>
    <w:qFormat/>
    <w:pPr>
      <w:ind w:left="1260"/>
      <w:jc w:val="both"/>
    </w:pPr>
    <w:rPr>
      <w:rFonts w:ascii="Calibri" w:hAnsi="Calibri" w:eastAsia="Calibri" w:cs="Times New Roman"/>
      <w:sz w:val="20"/>
      <w:szCs w:val="20"/>
      <w:lang w:bidi="ar-SA"/>
    </w:rPr>
  </w:style>
  <w:style w:type="paragraph" w:styleId="869">
    <w:name w:val="toc 5"/>
    <w:basedOn w:val="853"/>
    <w:next w:val="853"/>
    <w:uiPriority w:val="39"/>
    <w:unhideWhenUsed/>
    <w:qFormat/>
    <w:pPr>
      <w:ind w:left="880"/>
    </w:pPr>
    <w:rPr>
      <w:rFonts w:asciiTheme="minorHAnsi" w:hAnsiTheme="minorHAnsi"/>
      <w:sz w:val="18"/>
      <w:szCs w:val="18"/>
    </w:rPr>
  </w:style>
  <w:style w:type="paragraph" w:styleId="870">
    <w:name w:val="toc 3"/>
    <w:basedOn w:val="853"/>
    <w:next w:val="853"/>
    <w:uiPriority w:val="39"/>
    <w:unhideWhenUsed/>
    <w:qFormat/>
    <w:pPr>
      <w:ind w:left="440"/>
    </w:pPr>
    <w:rPr>
      <w:rFonts w:asciiTheme="minorHAnsi" w:hAnsiTheme="minorHAnsi"/>
      <w:i/>
      <w:iCs/>
      <w:sz w:val="20"/>
      <w:szCs w:val="20"/>
    </w:rPr>
  </w:style>
  <w:style w:type="paragraph" w:styleId="871">
    <w:name w:val="Plain Text"/>
    <w:basedOn w:val="853"/>
    <w:link w:val="904"/>
    <w:qFormat/>
    <w:rPr>
      <w:rFonts w:hAnsi="Courier New"/>
      <w:sz w:val="20"/>
      <w:szCs w:val="21"/>
    </w:rPr>
  </w:style>
  <w:style w:type="paragraph" w:styleId="872">
    <w:name w:val="toc 8"/>
    <w:basedOn w:val="853"/>
    <w:next w:val="853"/>
    <w:uiPriority w:val="39"/>
    <w:unhideWhenUsed/>
    <w:qFormat/>
    <w:pPr>
      <w:ind w:left="1540"/>
    </w:pPr>
    <w:rPr>
      <w:rFonts w:asciiTheme="minorHAnsi" w:hAnsiTheme="minorHAnsi"/>
      <w:sz w:val="18"/>
      <w:szCs w:val="18"/>
    </w:rPr>
  </w:style>
  <w:style w:type="paragraph" w:styleId="873">
    <w:name w:val="Balloon Text"/>
    <w:basedOn w:val="853"/>
    <w:link w:val="894"/>
    <w:uiPriority w:val="99"/>
    <w:semiHidden/>
    <w:unhideWhenUsed/>
    <w:qFormat/>
    <w:rPr>
      <w:sz w:val="18"/>
      <w:szCs w:val="18"/>
    </w:rPr>
  </w:style>
  <w:style w:type="paragraph" w:styleId="874">
    <w:name w:val="Footer"/>
    <w:basedOn w:val="853"/>
    <w:link w:val="891"/>
    <w:unhideWhenUsed/>
    <w:qFormat/>
    <w:pPr>
      <w:tabs>
        <w:tab w:val="center" w:pos="4153" w:leader="none"/>
        <w:tab w:val="right" w:pos="8306" w:leader="none"/>
      </w:tabs>
    </w:pPr>
    <w:rPr>
      <w:sz w:val="18"/>
      <w:szCs w:val="18"/>
    </w:rPr>
  </w:style>
  <w:style w:type="paragraph" w:styleId="875">
    <w:name w:val="Header"/>
    <w:basedOn w:val="853"/>
    <w:link w:val="890"/>
    <w:unhideWhenUsed/>
    <w:qFormat/>
    <w:pPr>
      <w:jc w:val="center"/>
      <w:tabs>
        <w:tab w:val="center" w:pos="4153" w:leader="none"/>
        <w:tab w:val="right" w:pos="8306" w:leader="none"/>
      </w:tabs>
      <w:pBdr>
        <w:bottom w:val="single" w:color="auto" w:sz="6" w:space="1"/>
      </w:pBdr>
    </w:pPr>
    <w:rPr>
      <w:sz w:val="18"/>
      <w:szCs w:val="18"/>
    </w:rPr>
  </w:style>
  <w:style w:type="paragraph" w:styleId="876">
    <w:name w:val="toc 1"/>
    <w:basedOn w:val="853"/>
    <w:next w:val="853"/>
    <w:uiPriority w:val="39"/>
    <w:unhideWhenUsed/>
    <w:qFormat/>
    <w:pPr>
      <w:spacing w:before="120" w:after="120"/>
    </w:pPr>
    <w:rPr>
      <w:rFonts w:asciiTheme="minorHAnsi" w:hAnsiTheme="minorHAnsi"/>
      <w:b/>
      <w:bCs/>
      <w:caps/>
      <w:sz w:val="20"/>
      <w:szCs w:val="20"/>
    </w:rPr>
  </w:style>
  <w:style w:type="paragraph" w:styleId="877">
    <w:name w:val="toc 4"/>
    <w:basedOn w:val="853"/>
    <w:next w:val="853"/>
    <w:uiPriority w:val="39"/>
    <w:unhideWhenUsed/>
    <w:qFormat/>
    <w:pPr>
      <w:ind w:left="660"/>
    </w:pPr>
    <w:rPr>
      <w:rFonts w:asciiTheme="minorHAnsi" w:hAnsiTheme="minorHAnsi"/>
      <w:sz w:val="18"/>
      <w:szCs w:val="18"/>
    </w:rPr>
  </w:style>
  <w:style w:type="paragraph" w:styleId="878">
    <w:name w:val="toc 6"/>
    <w:basedOn w:val="853"/>
    <w:next w:val="853"/>
    <w:uiPriority w:val="39"/>
    <w:unhideWhenUsed/>
    <w:qFormat/>
    <w:pPr>
      <w:ind w:left="1100"/>
    </w:pPr>
    <w:rPr>
      <w:rFonts w:asciiTheme="minorHAnsi" w:hAnsiTheme="minorHAnsi"/>
      <w:sz w:val="18"/>
      <w:szCs w:val="18"/>
    </w:rPr>
  </w:style>
  <w:style w:type="paragraph" w:styleId="879">
    <w:name w:val="toc 2"/>
    <w:basedOn w:val="853"/>
    <w:next w:val="853"/>
    <w:uiPriority w:val="39"/>
    <w:unhideWhenUsed/>
    <w:qFormat/>
    <w:pPr>
      <w:ind w:left="220"/>
    </w:pPr>
    <w:rPr>
      <w:rFonts w:asciiTheme="minorHAnsi" w:hAnsiTheme="minorHAnsi"/>
      <w:smallCaps/>
      <w:sz w:val="20"/>
      <w:szCs w:val="20"/>
    </w:rPr>
  </w:style>
  <w:style w:type="paragraph" w:styleId="880">
    <w:name w:val="toc 9"/>
    <w:basedOn w:val="853"/>
    <w:next w:val="853"/>
    <w:uiPriority w:val="39"/>
    <w:unhideWhenUsed/>
    <w:qFormat/>
    <w:pPr>
      <w:ind w:left="1760"/>
    </w:pPr>
    <w:rPr>
      <w:rFonts w:asciiTheme="minorHAnsi" w:hAnsiTheme="minorHAnsi"/>
      <w:sz w:val="18"/>
      <w:szCs w:val="18"/>
    </w:rPr>
  </w:style>
  <w:style w:type="paragraph" w:styleId="881">
    <w:name w:val="Body Text 2"/>
    <w:basedOn w:val="853"/>
    <w:link w:val="896"/>
    <w:uiPriority w:val="99"/>
    <w:unhideWhenUsed/>
    <w:qFormat/>
    <w:pPr>
      <w:spacing w:after="120" w:line="480" w:lineRule="auto"/>
    </w:pPr>
    <w:rPr>
      <w:lang w:val="en-US" w:eastAsia="en-US" w:bidi="ar-SA"/>
    </w:rPr>
  </w:style>
  <w:style w:type="paragraph" w:styleId="882">
    <w:name w:val="Normal (Web)"/>
    <w:basedOn w:val="853"/>
    <w:qFormat/>
    <w:pPr>
      <w:spacing w:before="100" w:beforeAutospacing="1" w:after="100" w:afterAutospacing="1"/>
    </w:pPr>
    <w:rPr>
      <w:rFonts w:ascii="Calibri" w:hAnsi="Calibri" w:cs="Times New Roman"/>
      <w:sz w:val="24"/>
      <w:szCs w:val="24"/>
      <w:lang w:val="en-US" w:bidi="ar-SA"/>
    </w:rPr>
  </w:style>
  <w:style w:type="paragraph" w:styleId="883">
    <w:name w:val="Body Text First Indent"/>
    <w:basedOn w:val="863"/>
    <w:next w:val="853"/>
    <w:link w:val="911"/>
    <w:qFormat/>
    <w:pPr>
      <w:ind w:left="0" w:firstLine="420"/>
    </w:pPr>
    <w:rPr>
      <w:rFonts w:ascii="楷体_GB2312" w:hAnsi="Times New Roman" w:eastAsia="楷体_GB2312" w:cs="Times New Roman"/>
      <w:sz w:val="28"/>
      <w:szCs w:val="20"/>
      <w:lang w:val="en-US" w:eastAsia="en-US" w:bidi="ar-SA"/>
    </w:rPr>
  </w:style>
  <w:style w:type="paragraph" w:styleId="884">
    <w:name w:val="Body Text First Indent 2"/>
    <w:basedOn w:val="866"/>
    <w:uiPriority w:val="99"/>
    <w:unhideWhenUsed/>
    <w:qFormat/>
    <w:pPr>
      <w:ind w:firstLine="420"/>
    </w:pPr>
  </w:style>
  <w:style w:type="table" w:styleId="885">
    <w:name w:val="Table Grid"/>
    <w:basedOn w:val="861"/>
    <w:uiPriority w:val="3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6">
    <w:name w:val="Hyperlink"/>
    <w:basedOn w:val="860"/>
    <w:uiPriority w:val="99"/>
    <w:unhideWhenUsed/>
    <w:qFormat/>
    <w:rPr>
      <w:color w:val="0000ff" w:themeColor="hyperlink"/>
      <w:u w:val="single"/>
    </w:rPr>
  </w:style>
  <w:style w:type="table" w:styleId="887" w:customStyle="1">
    <w:name w:val="Table Normal"/>
    <w:uiPriority w:val="2"/>
    <w:unhideWhenUsed/>
    <w:qFormat/>
    <w:tblPr>
      <w:tblCellMar>
        <w:left w:w="0" w:type="dxa"/>
        <w:top w:w="0" w:type="dxa"/>
        <w:right w:w="0" w:type="dxa"/>
        <w:bottom w:w="0" w:type="dxa"/>
      </w:tblCellMar>
    </w:tblPr>
  </w:style>
  <w:style w:type="paragraph" w:styleId="888">
    <w:name w:val="List Paragraph"/>
    <w:basedOn w:val="853"/>
    <w:uiPriority w:val="34"/>
    <w:qFormat/>
    <w:pPr>
      <w:ind w:left="123"/>
      <w:spacing w:before="151"/>
    </w:pPr>
  </w:style>
  <w:style w:type="paragraph" w:styleId="889" w:customStyle="1">
    <w:name w:val="Table Paragraph"/>
    <w:basedOn w:val="853"/>
    <w:uiPriority w:val="1"/>
    <w:qFormat/>
  </w:style>
  <w:style w:type="character" w:styleId="890" w:customStyle="1">
    <w:name w:val="页眉 字符"/>
    <w:basedOn w:val="860"/>
    <w:link w:val="875"/>
    <w:qFormat/>
    <w:rPr>
      <w:rFonts w:ascii="宋体" w:hAnsi="宋体" w:eastAsia="宋体" w:cs="宋体"/>
      <w:sz w:val="18"/>
      <w:szCs w:val="18"/>
      <w:lang w:val="zh-CN" w:eastAsia="zh-CN" w:bidi="zh-CN"/>
    </w:rPr>
  </w:style>
  <w:style w:type="character" w:styleId="891" w:customStyle="1">
    <w:name w:val="页脚 字符"/>
    <w:basedOn w:val="860"/>
    <w:link w:val="874"/>
    <w:qFormat/>
    <w:rPr>
      <w:rFonts w:ascii="宋体" w:hAnsi="宋体" w:eastAsia="宋体" w:cs="宋体"/>
      <w:sz w:val="18"/>
      <w:szCs w:val="18"/>
      <w:lang w:val="zh-CN" w:eastAsia="zh-CN" w:bidi="zh-CN"/>
    </w:rPr>
  </w:style>
  <w:style w:type="paragraph" w:styleId="892" w:customStyle="1">
    <w:name w:val="样式 标题 3 + (中文) 黑体 小四 非加粗 段前: 7.8 磅 段后: 0 磅 行距: 固定值 20 磅"/>
    <w:basedOn w:val="856"/>
    <w:qFormat/>
    <w:pPr>
      <w:jc w:val="both"/>
      <w:keepLines/>
      <w:keepNext/>
      <w:spacing w:line="400" w:lineRule="exact"/>
    </w:pPr>
    <w:rPr>
      <w:rFonts w:ascii="Times New Roman" w:hAnsi="Times New Roman" w:eastAsia="黑体" w:cs="Times New Roman"/>
      <w:b w:val="0"/>
      <w:bCs w:val="0"/>
      <w:sz w:val="24"/>
      <w:szCs w:val="20"/>
      <w:lang w:val="en-US" w:bidi="ar-SA"/>
    </w:rPr>
  </w:style>
  <w:style w:type="paragraph" w:styleId="893" w:customStyle="1">
    <w:name w:val="样式 标题 2 + Times New Roman 四号 非加粗 段前: 5 磅 段后: 0 磅 行距: 固定值 20..."/>
    <w:basedOn w:val="855"/>
    <w:qFormat/>
    <w:pPr>
      <w:jc w:val="both"/>
      <w:keepLines/>
      <w:keepNext/>
      <w:spacing w:before="100" w:line="400" w:lineRule="exact"/>
    </w:pPr>
    <w:rPr>
      <w:rFonts w:ascii="Times New Roman" w:hAnsi="Times New Roman" w:eastAsia="黑体" w:cs="Times New Roman"/>
      <w:b w:val="0"/>
      <w:bCs w:val="0"/>
      <w:sz w:val="28"/>
      <w:szCs w:val="20"/>
      <w:lang w:val="en-US" w:bidi="ar-SA"/>
    </w:rPr>
  </w:style>
  <w:style w:type="character" w:styleId="894" w:customStyle="1">
    <w:name w:val="批注框文本 字符"/>
    <w:basedOn w:val="860"/>
    <w:link w:val="873"/>
    <w:uiPriority w:val="99"/>
    <w:semiHidden/>
    <w:qFormat/>
    <w:rPr>
      <w:rFonts w:ascii="宋体" w:hAnsi="宋体" w:cs="宋体"/>
      <w:sz w:val="18"/>
      <w:szCs w:val="18"/>
      <w:lang w:val="zh-CN" w:bidi="zh-CN"/>
    </w:rPr>
  </w:style>
  <w:style w:type="paragraph" w:styleId="895" w:customStyle="1">
    <w:name w:val="普通正文"/>
    <w:basedOn w:val="853"/>
    <w:qFormat/>
    <w:pPr>
      <w:ind w:firstLine="480"/>
      <w:spacing w:before="120" w:after="120" w:line="360" w:lineRule="auto"/>
    </w:pPr>
    <w:rPr>
      <w:rFonts w:ascii="Arial" w:hAnsi="Arial"/>
      <w:sz w:val="24"/>
    </w:rPr>
  </w:style>
  <w:style w:type="character" w:styleId="896" w:customStyle="1">
    <w:name w:val="正文文本 2 字符"/>
    <w:basedOn w:val="860"/>
    <w:link w:val="881"/>
    <w:uiPriority w:val="99"/>
    <w:qFormat/>
    <w:rPr>
      <w:rFonts w:ascii="宋体" w:hAnsi="宋体" w:eastAsia="宋体" w:cs="宋体"/>
      <w:sz w:val="22"/>
      <w:szCs w:val="22"/>
      <w:lang w:eastAsia="en-US"/>
    </w:rPr>
  </w:style>
  <w:style w:type="paragraph" w:styleId="897" w:customStyle="1">
    <w:name w:val="列出段落1"/>
    <w:basedOn w:val="853"/>
    <w:link w:val="914"/>
    <w:uiPriority w:val="34"/>
    <w:qFormat/>
    <w:pPr>
      <w:ind w:left="400" w:hanging="601"/>
      <w:spacing w:before="161"/>
    </w:pPr>
    <w:rPr>
      <w:lang w:val="en-US" w:eastAsia="en-US" w:bidi="ar-SA"/>
    </w:rPr>
  </w:style>
  <w:style w:type="paragraph" w:styleId="898" w:customStyle="1">
    <w:name w:val="Default"/>
    <w:qFormat/>
    <w:pPr>
      <w:widowControl w:val="off"/>
    </w:pPr>
    <w:rPr>
      <w:rFonts w:ascii="宋体" w:cs="宋体" w:hAnsiTheme="minorHAnsi"/>
      <w:color w:val="000000"/>
      <w:sz w:val="24"/>
      <w:szCs w:val="24"/>
    </w:rPr>
  </w:style>
  <w:style w:type="character" w:styleId="899" w:customStyle="1">
    <w:name w:val="正文文本 字符"/>
    <w:basedOn w:val="860"/>
    <w:link w:val="863"/>
    <w:qFormat/>
    <w:rPr>
      <w:rFonts w:ascii="宋体" w:hAnsi="宋体" w:eastAsia="宋体" w:cs="宋体"/>
      <w:sz w:val="24"/>
      <w:szCs w:val="24"/>
      <w:lang w:val="zh-CN" w:bidi="zh-CN"/>
    </w:rPr>
  </w:style>
  <w:style w:type="paragraph" w:styleId="900" w:customStyle="1">
    <w:name w:val="正文 A"/>
    <w:uiPriority w:val="99"/>
    <w:rPr>
      <w:rFonts w:ascii="Arial Unicode MS" w:hAnsi="Arial Unicode MS" w:cs="Arial Unicode MS"/>
      <w:color w:val="000000"/>
    </w:rPr>
  </w:style>
  <w:style w:type="character" w:styleId="901" w:customStyle="1">
    <w:name w:val="font81"/>
    <w:basedOn w:val="860"/>
    <w:rPr>
      <w:rFonts w:ascii="Wingdings" w:hAnsi="Wingdings" w:cs="Wingdings"/>
      <w:color w:val="000000"/>
      <w:sz w:val="20"/>
      <w:szCs w:val="20"/>
      <w:u w:val="none"/>
    </w:rPr>
  </w:style>
  <w:style w:type="character" w:styleId="902" w:customStyle="1">
    <w:name w:val="font21"/>
    <w:basedOn w:val="860"/>
    <w:qFormat/>
    <w:rPr>
      <w:rFonts w:hint="eastAsia" w:ascii="宋体" w:hAnsi="宋体" w:eastAsia="宋体" w:cs="宋体"/>
      <w:color w:val="000000"/>
      <w:sz w:val="20"/>
      <w:szCs w:val="20"/>
      <w:u w:val="none"/>
    </w:rPr>
  </w:style>
  <w:style w:type="paragraph" w:styleId="903" w:customStyle="1">
    <w:name w:val="样式 样式 首行缩进:  2 字符 + 行距: 1.5 倍行距"/>
    <w:basedOn w:val="853"/>
    <w:qFormat/>
    <w:pPr>
      <w:ind w:firstLine="470"/>
      <w:jc w:val="both"/>
      <w:spacing w:line="360" w:lineRule="auto"/>
    </w:pPr>
    <w:rPr>
      <w:rFonts w:ascii="Calibri" w:hAnsi="Calibri" w:eastAsia="Calibri"/>
      <w:sz w:val="24"/>
      <w:szCs w:val="20"/>
      <w:lang w:bidi="ar-SA"/>
    </w:rPr>
  </w:style>
  <w:style w:type="character" w:styleId="904" w:customStyle="1">
    <w:name w:val="纯文本 字符"/>
    <w:basedOn w:val="860"/>
    <w:link w:val="871"/>
    <w:qFormat/>
    <w:rPr>
      <w:rFonts w:ascii="宋体" w:hAnsi="Courier New" w:eastAsia="宋体" w:cs="宋体"/>
      <w:szCs w:val="21"/>
      <w:lang w:val="zh-CN" w:bidi="zh-CN"/>
    </w:rPr>
  </w:style>
  <w:style w:type="character" w:styleId="905" w:customStyle="1">
    <w:name w:val="标题 6 字符"/>
    <w:basedOn w:val="860"/>
    <w:link w:val="859"/>
    <w:uiPriority w:val="9"/>
    <w:semiHidden/>
    <w:qFormat/>
    <w:rPr>
      <w:rFonts w:asciiTheme="majorHAnsi" w:hAnsiTheme="majorHAnsi" w:eastAsiaTheme="majorEastAsia" w:cstheme="majorBidi"/>
      <w:b/>
      <w:bCs/>
      <w:sz w:val="24"/>
      <w:szCs w:val="24"/>
      <w:lang w:val="zh-CN" w:bidi="zh-CN"/>
    </w:rPr>
  </w:style>
  <w:style w:type="character" w:styleId="906" w:customStyle="1">
    <w:name w:val="标题 3 字符"/>
    <w:basedOn w:val="860"/>
    <w:link w:val="856"/>
    <w:qFormat/>
    <w:rPr>
      <w:rFonts w:ascii="宋体" w:hAnsi="宋体" w:eastAsia="宋体" w:cs="宋体"/>
      <w:b/>
      <w:bCs/>
      <w:sz w:val="28"/>
      <w:szCs w:val="28"/>
      <w:lang w:val="zh-CN" w:bidi="zh-CN"/>
    </w:rPr>
  </w:style>
  <w:style w:type="paragraph" w:styleId="907" w:customStyle="1">
    <w:name w:val="列出段落11"/>
    <w:basedOn w:val="853"/>
    <w:uiPriority w:val="99"/>
    <w:qFormat/>
    <w:pPr>
      <w:ind w:firstLine="420"/>
      <w:jc w:val="both"/>
    </w:pPr>
    <w:rPr>
      <w:rFonts w:ascii="Times New Roman" w:hAnsi="Times New Roman" w:cs="Times New Roman"/>
      <w:sz w:val="21"/>
      <w:szCs w:val="20"/>
      <w:lang w:val="en-US" w:bidi="ar-SA"/>
    </w:rPr>
  </w:style>
  <w:style w:type="character" w:styleId="908" w:customStyle="1">
    <w:name w:val="标题 5 字符"/>
    <w:basedOn w:val="860"/>
    <w:link w:val="858"/>
    <w:uiPriority w:val="9"/>
    <w:qFormat/>
    <w:rPr>
      <w:rFonts w:ascii="宋体" w:hAnsi="宋体" w:eastAsia="宋体" w:cs="宋体"/>
      <w:b/>
      <w:bCs/>
      <w:sz w:val="24"/>
      <w:szCs w:val="24"/>
      <w:lang w:val="zh-CN" w:bidi="zh-CN"/>
    </w:rPr>
  </w:style>
  <w:style w:type="paragraph" w:styleId="909" w:customStyle="1">
    <w:name w:val="正文内容"/>
    <w:basedOn w:val="853"/>
    <w:qFormat/>
    <w:pPr>
      <w:ind w:firstLine="562"/>
      <w:jc w:val="both"/>
      <w:spacing w:line="520" w:lineRule="exact"/>
    </w:pPr>
    <w:rPr>
      <w:rFonts w:ascii="仿宋_GB2312" w:eastAsia="仿宋_GB2312" w:cs="Times New Roman"/>
      <w:b/>
      <w:bCs/>
      <w:sz w:val="28"/>
      <w:szCs w:val="28"/>
      <w:lang w:bidi="ar-SA"/>
    </w:rPr>
  </w:style>
  <w:style w:type="character" w:styleId="910" w:customStyle="1">
    <w:name w:val="标题 4 字符"/>
    <w:basedOn w:val="860"/>
    <w:link w:val="857"/>
    <w:qFormat/>
    <w:rPr>
      <w:rFonts w:ascii="宋体" w:hAnsi="宋体" w:eastAsia="宋体" w:cs="宋体"/>
      <w:b/>
      <w:bCs/>
      <w:i/>
      <w:sz w:val="25"/>
      <w:szCs w:val="25"/>
      <w:u w:val="single"/>
      <w:lang w:val="zh-CN" w:bidi="zh-CN"/>
    </w:rPr>
  </w:style>
  <w:style w:type="character" w:styleId="911" w:customStyle="1">
    <w:name w:val="正文文本首行缩进 字符"/>
    <w:basedOn w:val="899"/>
    <w:link w:val="883"/>
    <w:qFormat/>
    <w:rPr>
      <w:rFonts w:ascii="楷体_GB2312" w:hAnsi="Times New Roman" w:eastAsia="楷体_GB2312" w:cs="Times New Roman"/>
      <w:sz w:val="28"/>
      <w:szCs w:val="24"/>
      <w:lang w:val="zh-CN" w:eastAsia="en-US" w:bidi="zh-CN"/>
    </w:rPr>
  </w:style>
  <w:style w:type="paragraph" w:styleId="912" w:customStyle="1">
    <w:name w:val="二级目录"/>
    <w:next w:val="853"/>
    <w:qFormat/>
    <w:pPr>
      <w:numPr>
        <w:numId w:val="1"/>
      </w:numPr>
      <w:outlineLvl w:val="1"/>
    </w:pPr>
    <w:rPr>
      <w:b/>
      <w:sz w:val="30"/>
      <w:szCs w:val="28"/>
    </w:rPr>
  </w:style>
  <w:style w:type="paragraph" w:styleId="913" w:customStyle="1">
    <w:name w:val="标题 5（有编号）（绿盟科技）"/>
    <w:basedOn w:val="853"/>
    <w:next w:val="853"/>
    <w:qFormat/>
    <w:pPr>
      <w:numPr>
        <w:ilvl w:val="4"/>
        <w:numId w:val="2"/>
      </w:numPr>
      <w:keepLines/>
      <w:keepNext/>
      <w:spacing w:before="280" w:after="156" w:line="377" w:lineRule="auto"/>
      <w:outlineLvl w:val="4"/>
    </w:pPr>
    <w:rPr>
      <w:rFonts w:ascii="Arial" w:hAnsi="Arial" w:eastAsia="黑体"/>
      <w:b/>
      <w:sz w:val="24"/>
      <w:szCs w:val="28"/>
      <w:lang w:val="en-US" w:eastAsia="en-US" w:bidi="ar-SA"/>
    </w:rPr>
  </w:style>
  <w:style w:type="character" w:styleId="914" w:customStyle="1">
    <w:name w:val="列出段落 Char"/>
    <w:link w:val="897"/>
    <w:uiPriority w:val="34"/>
    <w:qFormat/>
    <w:rPr>
      <w:rFonts w:ascii="宋体" w:hAnsi="宋体" w:cs="宋体"/>
      <w:sz w:val="22"/>
      <w:szCs w:val="22"/>
      <w:lang w:eastAsia="en-US"/>
    </w:rPr>
  </w:style>
  <w:style w:type="character" w:styleId="915" w:customStyle="1">
    <w:name w:val="纯文本 字符1"/>
    <w:basedOn w:val="860"/>
    <w:qFormat/>
    <w:rPr>
      <w:rFonts w:ascii="宋体" w:hAnsi="Courier New"/>
    </w:rPr>
  </w:style>
  <w:style w:type="character" w:styleId="916">
    <w:name w:val="annotation reference"/>
    <w:basedOn w:val="860"/>
    <w:unhideWhenUsed/>
    <w:rPr>
      <w:sz w:val="21"/>
      <w:szCs w:val="21"/>
    </w:rPr>
  </w:style>
  <w:style w:type="paragraph" w:styleId="917">
    <w:name w:val="annotation text"/>
    <w:basedOn w:val="853"/>
    <w:link w:val="918"/>
    <w:unhideWhenUsed/>
  </w:style>
  <w:style w:type="character" w:styleId="918" w:customStyle="1">
    <w:name w:val="批注文字 字符"/>
    <w:basedOn w:val="860"/>
    <w:link w:val="917"/>
    <w:rPr>
      <w:rFonts w:ascii="宋体" w:hAnsi="宋体" w:cs="宋体"/>
      <w:sz w:val="22"/>
      <w:szCs w:val="22"/>
      <w:lang w:val="zh-CN" w:bidi="zh-CN"/>
    </w:rPr>
  </w:style>
  <w:style w:type="paragraph" w:styleId="919">
    <w:name w:val="annotation subject"/>
    <w:basedOn w:val="917"/>
    <w:next w:val="917"/>
    <w:link w:val="920"/>
    <w:uiPriority w:val="99"/>
    <w:semiHidden/>
    <w:unhideWhenUsed/>
    <w:rPr>
      <w:b/>
      <w:bCs/>
    </w:rPr>
  </w:style>
  <w:style w:type="character" w:styleId="920" w:customStyle="1">
    <w:name w:val="批注主题 字符"/>
    <w:basedOn w:val="918"/>
    <w:link w:val="919"/>
    <w:uiPriority w:val="99"/>
    <w:semiHidden/>
    <w:rPr>
      <w:rFonts w:ascii="宋体" w:hAnsi="宋体" w:cs="宋体"/>
      <w:b/>
      <w:bCs/>
      <w:sz w:val="22"/>
      <w:szCs w:val="22"/>
      <w:lang w:val="zh-CN" w:bidi="zh-CN"/>
    </w:rPr>
  </w:style>
  <w:style w:type="character" w:styleId="921" w:customStyle="1">
    <w:name w:val="标题 2 字符"/>
    <w:basedOn w:val="860"/>
    <w:link w:val="855"/>
    <w:uiPriority w:val="1"/>
    <w:rPr>
      <w:rFonts w:ascii="宋体" w:hAnsi="宋体" w:cs="宋体"/>
      <w:b/>
      <w:bCs/>
      <w:sz w:val="32"/>
      <w:szCs w:val="32"/>
      <w:lang w:val="zh-CN" w:bidi="zh-CN"/>
    </w:rPr>
  </w:style>
  <w:style w:type="character" w:styleId="922" w:customStyle="1">
    <w:name w:val="标题 1 字符"/>
    <w:basedOn w:val="860"/>
    <w:link w:val="854"/>
    <w:uiPriority w:val="1"/>
    <w:rPr>
      <w:rFonts w:ascii="华文中宋" w:hAnsi="华文中宋" w:eastAsia="华文中宋" w:cs="华文中宋"/>
      <w:b/>
      <w:bCs/>
      <w:sz w:val="36"/>
      <w:szCs w:val="36"/>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903EBA-79B2-439C-8861-B4EDF57E3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李梅</cp:lastModifiedBy>
  <cp:revision>9</cp:revision>
  <dcterms:created xsi:type="dcterms:W3CDTF">2025-03-26T01:03:00Z</dcterms:created>
  <dcterms:modified xsi:type="dcterms:W3CDTF">2025-04-18T07:14:04Z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2020-07-15T00:00:00Z</vt:filetime>
  </property>
  <property fmtid="{D5CDD505-2E9C-101B-9397-08002B2CF9AE}" pid="3" name="Creator">
    <vt:lpwstr>Microsoft® Word 2019</vt:lpwstr>
  </property>
  <property fmtid="{D5CDD505-2E9C-101B-9397-08002B2CF9AE}" pid="4" name="LastSaved">
    <vt:filetime>2020-07-16T00:00:00Z</vt:filetime>
  </property>
  <property fmtid="{D5CDD505-2E9C-101B-9397-08002B2CF9AE}" pid="5" name="KSOProductBuildVer">
    <vt:lpwstr>2052-11.1.0.11875</vt:lpwstr>
  </property>
  <property fmtid="{D5CDD505-2E9C-101B-9397-08002B2CF9AE}" pid="6" name="ICV">
    <vt:lpwstr>0F052FD17EB4493D98F9BB3CA99AC387</vt:lpwstr>
  </property>
</Properties>
</file>