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2"/>
          <w:szCs w:val="22"/>
        </w:rPr>
      </w:pPr>
      <w:r>
        <w:rPr>
          <w:rFonts w:hint="eastAsia" w:ascii="宋体" w:hAnsi="宋体"/>
          <w:color w:val="000000"/>
          <w:sz w:val="32"/>
          <w:szCs w:val="22"/>
        </w:rPr>
      </w:r>
      <w:r/>
    </w:p>
    <w:p>
      <w:pPr>
        <w:spacing w:line="360" w:lineRule="auto"/>
        <w:tabs>
          <w:tab w:val="left" w:pos="7039" w:leader="none"/>
        </w:tabs>
        <w:rPr>
          <w:rFonts w:hint="eastAsia" w:ascii="宋体" w:hAnsi="宋体"/>
          <w:color w:val="000000"/>
          <w:sz w:val="36"/>
        </w:rPr>
      </w:pPr>
      <w:r>
        <w:rPr>
          <w:rFonts w:hint="eastAsia" w:ascii="宋体" w:hAnsi="宋体"/>
          <w:color w:val="000000"/>
          <w:sz w:val="36"/>
        </w:rPr>
        <w:tab/>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rPr>
      </w:pPr>
      <w:r>
        <w:rPr>
          <w:rFonts w:ascii="宋体" w:hAnsi="宋体"/>
        </w:rPr>
        <mc:AlternateContent>
          <mc:Choice Requires="wpg">
            <w:drawing>
              <wp:inline xmlns:wp="http://schemas.openxmlformats.org/drawingml/2006/wordprocessingDrawing" distT="0" distB="0" distL="0" distR="0">
                <wp:extent cx="1767840" cy="1348105"/>
                <wp:effectExtent l="0" t="0" r="3810" b="444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767840" cy="1348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9.2pt;height:106.1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hint="eastAsia" w:ascii="宋体" w:hAnsi="宋体" w:cs="宋体"/>
          <w:color w:val="000000"/>
          <w:sz w:val="72"/>
        </w:rPr>
      </w:pPr>
      <w:r>
        <w:rPr>
          <w:rFonts w:hint="eastAsia" w:ascii="宋体" w:hAnsi="宋体" w:cs="宋体"/>
          <w:color w:val="000000"/>
          <w:sz w:val="72"/>
        </w:rPr>
        <w:t xml:space="preserve">招标文件</w:t>
      </w:r>
      <w:r/>
    </w:p>
    <w:p>
      <w:pPr>
        <w:spacing w:line="360" w:lineRule="auto"/>
        <w:rPr>
          <w:rFonts w:hint="eastAsia" w:ascii="宋体" w:hAnsi="宋体"/>
          <w:color w:val="000000"/>
          <w:sz w:val="48"/>
          <w:szCs w:val="20"/>
        </w:rPr>
      </w:pPr>
      <w:r>
        <w:rPr>
          <w:rFonts w:hint="eastAsia"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项目编号：JSZC-320583-XHSZ-G2025-0027</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2025-2026年昆山开发区震川区域民生综合服务项目</w:t>
      </w:r>
      <w:r/>
    </w:p>
    <w:p>
      <w:pPr>
        <w:ind w:firstLine="819"/>
        <w:spacing w:line="360" w:lineRule="auto"/>
        <w:rPr>
          <w:rFonts w:hint="eastAsia"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江苏昆山经济技术开发区管理委员会（昆山经济技术开发区社会事业管理局）</w:t>
      </w:r>
      <w:r/>
    </w:p>
    <w:p>
      <w:pPr>
        <w:spacing w:line="360" w:lineRule="auto"/>
        <w:rPr>
          <w:rFonts w:hint="eastAsia" w:ascii="宋体" w:hAnsi="宋体"/>
          <w:color w:val="000000"/>
          <w:sz w:val="30"/>
          <w:szCs w:val="30"/>
          <w:lang w:val="zh-CN"/>
        </w:rPr>
      </w:pPr>
      <w:r>
        <w:rPr>
          <w:rFonts w:hint="eastAsia" w:ascii="宋体" w:hAnsi="宋体"/>
          <w:color w:val="000000"/>
          <w:sz w:val="30"/>
          <w:szCs w:val="30"/>
          <w:lang w:val="zh-CN"/>
        </w:rPr>
      </w:r>
      <w:r/>
    </w:p>
    <w:p>
      <w:pPr>
        <w:rPr>
          <w:rFonts w:eastAsia="等线"/>
          <w:lang w:val="zh-CN"/>
        </w:rPr>
      </w:pPr>
      <w:r>
        <w:rPr>
          <w:rFonts w:eastAsia="等线"/>
          <w:lang w:val="zh-CN"/>
        </w:rPr>
      </w:r>
      <w:r/>
    </w:p>
    <w:p>
      <w:pPr>
        <w:pStyle w:val="746"/>
        <w:rPr>
          <w:rFonts w:hint="eastAsia" w:eastAsia="等线"/>
          <w:lang w:val="zh-CN"/>
        </w:rPr>
      </w:pPr>
      <w:r>
        <w:rPr>
          <w:rFonts w:hint="eastAsia" w:eastAsia="等线"/>
          <w:lang w:val="zh-CN"/>
        </w:rPr>
      </w:r>
      <w:r/>
    </w:p>
    <w:p>
      <w:pPr>
        <w:pStyle w:val="939"/>
        <w:ind w:firstLine="420"/>
        <w:spacing w:line="360" w:lineRule="auto"/>
        <w:rPr>
          <w:rFonts w:eastAsia="等线"/>
          <w:lang w:val="zh-CN"/>
        </w:rPr>
      </w:pPr>
      <w:r>
        <w:rPr>
          <w:rFonts w:eastAsia="等线"/>
          <w:lang w:val="zh-CN"/>
        </w:rPr>
      </w:r>
      <w:r/>
    </w:p>
    <w:p>
      <w:pPr>
        <w:jc w:val="center"/>
        <w:spacing w:line="360" w:lineRule="auto"/>
        <w:rPr>
          <w:rFonts w:hint="eastAsia"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52"/>
        <w:jc w:val="center"/>
        <w:spacing w:line="360" w:lineRule="auto"/>
        <w:rPr>
          <w:rFonts w:eastAsia="宋体"/>
          <w:sz w:val="30"/>
          <w:szCs w:val="30"/>
        </w:rPr>
      </w:pPr>
      <w:r>
        <w:rPr>
          <w:rFonts w:hint="eastAsia" w:eastAsia="宋体"/>
          <w:color w:val="000000"/>
          <w:sz w:val="30"/>
          <w:szCs w:val="30"/>
          <w:lang w:val="zh-CN"/>
        </w:rPr>
        <w:t xml:space="preserve">二〇二五年七月</w:t>
      </w:r>
      <w:r/>
    </w:p>
    <w:p>
      <w:pPr>
        <w:pStyle w:val="740"/>
        <w:ind w:firstLine="0"/>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r>
      <w:r/>
    </w:p>
    <w:p>
      <w:pPr>
        <w:pStyle w:val="740"/>
        <w:ind w:firstLine="0"/>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目   录</w:t>
      </w:r>
      <w:r/>
    </w:p>
    <w:p>
      <w:pPr>
        <w:pStyle w:val="740"/>
        <w:ind w:firstLine="0"/>
        <w:jc w:val="center"/>
        <w:spacing w:line="360" w:lineRule="auto"/>
        <w:rPr>
          <w:rFonts w:hint="eastAsia" w:ascii="宋体" w:hAnsi="宋体" w:eastAsia="宋体"/>
          <w:color w:val="000000"/>
          <w:sz w:val="30"/>
        </w:rPr>
      </w:pPr>
      <w:r>
        <w:rPr>
          <w:rFonts w:hint="eastAsia" w:ascii="宋体" w:hAnsi="宋体" w:eastAsia="宋体"/>
          <w:color w:val="000000"/>
          <w:sz w:val="30"/>
        </w:rPr>
      </w:r>
      <w:r/>
    </w:p>
    <w:p>
      <w:pPr>
        <w:pStyle w:val="740"/>
        <w:ind w:firstLine="0"/>
        <w:spacing w:line="360" w:lineRule="auto"/>
        <w:rPr>
          <w:rFonts w:hint="eastAsia" w:ascii="宋体" w:hAnsi="宋体" w:eastAsia="宋体"/>
          <w:color w:val="000000"/>
          <w:sz w:val="28"/>
        </w:rPr>
      </w:pPr>
      <w:r>
        <w:rPr>
          <w:rFonts w:hint="eastAsia" w:ascii="宋体" w:hAnsi="宋体" w:eastAsia="宋体"/>
          <w:color w:val="000000"/>
          <w:sz w:val="28"/>
        </w:rPr>
        <w:t xml:space="preserve">第一章：投标邀请函</w:t>
      </w:r>
      <w:r/>
    </w:p>
    <w:p>
      <w:pPr>
        <w:pStyle w:val="740"/>
        <w:ind w:firstLine="0"/>
        <w:spacing w:line="360" w:lineRule="auto"/>
        <w:rPr>
          <w:rFonts w:hint="eastAsia"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第五章：采购合同</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72"/>
        <w:spacing w:line="360" w:lineRule="auto"/>
        <w:rPr>
          <w:rFonts w:hAnsi="宋体" w:eastAsia="宋体"/>
          <w:bCs/>
          <w:color w:val="000000"/>
        </w:rPr>
      </w:pPr>
      <w:r>
        <w:rPr>
          <w:rFonts w:hAnsi="宋体" w:eastAsia="宋体"/>
          <w:bCs/>
          <w:color w:val="00000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72"/>
        <w:spacing w:line="360" w:lineRule="auto"/>
        <w:rPr>
          <w:rFonts w:hAnsi="宋体" w:eastAsia="宋体"/>
          <w:bCs/>
          <w:color w:val="000000"/>
        </w:rPr>
      </w:pPr>
      <w:r>
        <w:rPr>
          <w:rFonts w:hAnsi="宋体" w:eastAsia="宋体"/>
          <w:bCs/>
          <w:color w:val="00000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39"/>
        <w:ind w:firstLine="0"/>
        <w:spacing w:line="360" w:lineRule="auto"/>
        <w:rPr>
          <w:rFonts w:eastAsia="等线"/>
        </w:rPr>
      </w:pPr>
      <w:r>
        <w:rPr>
          <w:rFonts w:eastAsia="等线"/>
        </w:rPr>
      </w:r>
      <w:r/>
    </w:p>
    <w:p>
      <w:pPr>
        <w:pStyle w:val="727"/>
        <w:jc w:val="center"/>
        <w:spacing w:before="0" w:after="0" w:line="360" w:lineRule="auto"/>
        <w:rPr>
          <w:rFonts w:hint="eastAsia"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hint="eastAsia" w:ascii="宋体" w:hAnsi="宋体"/>
          <w:color w:val="auto"/>
          <w:szCs w:val="21"/>
          <w:u w:val="single"/>
        </w:rPr>
      </w:pPr>
      <w:r>
        <w:rPr>
          <w:rFonts w:hint="eastAsia" w:ascii="宋体" w:hAnsi="宋体"/>
          <w:color w:val="auto"/>
          <w:szCs w:val="21"/>
          <w:u w:val="single"/>
        </w:rPr>
        <w:t xml:space="preserve">             :</w:t>
      </w:r>
      <w:r/>
    </w:p>
    <w:p>
      <w:pPr>
        <w:pStyle w:val="740"/>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受</w:t>
      </w:r>
      <w:r>
        <w:rPr>
          <w:rFonts w:hint="eastAsia" w:ascii="宋体" w:hAnsi="宋体" w:eastAsia="宋体" w:cs="宋体"/>
          <w:color w:val="auto"/>
          <w:sz w:val="21"/>
          <w:u w:val="single"/>
          <w:lang w:eastAsia="zh-CN"/>
        </w:rPr>
        <w:t xml:space="preserve">江苏昆山经济技术开发区管理委员会（昆山经济技术开发区社会事业管理局）</w:t>
      </w:r>
      <w:r>
        <w:rPr>
          <w:rFonts w:hint="eastAsia" w:ascii="宋体" w:hAnsi="宋体" w:eastAsia="宋体" w:cs="宋体"/>
          <w:color w:val="auto"/>
          <w:sz w:val="21"/>
        </w:rPr>
        <w:t xml:space="preserve">委托，</w:t>
      </w:r>
      <w:r>
        <w:rPr>
          <w:rFonts w:hint="eastAsia" w:ascii="宋体" w:hAnsi="宋体" w:eastAsia="宋体" w:cs="宋体"/>
          <w:color w:val="auto"/>
          <w:sz w:val="21"/>
          <w:u w:val="single"/>
        </w:rPr>
        <w:t xml:space="preserve">苏州信衡造价咨询房产评估有限公司</w:t>
      </w:r>
      <w:r>
        <w:rPr>
          <w:rFonts w:hint="eastAsia" w:ascii="宋体" w:hAnsi="宋体" w:eastAsia="宋体" w:cs="宋体"/>
          <w:color w:val="auto"/>
          <w:sz w:val="21"/>
        </w:rPr>
        <w:t xml:space="preserve">对其所需采购的</w:t>
      </w:r>
      <w:r>
        <w:rPr>
          <w:rFonts w:hint="eastAsia" w:ascii="宋体" w:hAnsi="宋体" w:eastAsia="宋体" w:cs="宋体"/>
          <w:color w:val="auto"/>
          <w:sz w:val="21"/>
          <w:u w:val="single"/>
          <w:lang w:eastAsia="zh-CN"/>
        </w:rPr>
        <w:t xml:space="preserve">2025-2026年昆山开发区震川区域民生综合服务项目</w:t>
      </w:r>
      <w:r>
        <w:rPr>
          <w:rFonts w:hint="eastAsia" w:ascii="宋体" w:hAnsi="宋体" w:eastAsia="宋体" w:cs="宋体"/>
          <w:color w:val="auto"/>
          <w:sz w:val="21"/>
        </w:rPr>
        <w:t xml:space="preserve">进行国内公开招标。欢迎有资格的供应商前来参加投标。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一、项目基本情况</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shd w:val="clear" w:color="auto" w:fill="ffffff"/>
          <w:lang w:bidi="ar"/>
        </w:rPr>
        <w:t xml:space="preserve">1、项目名称：</w:t>
      </w:r>
      <w:r>
        <w:rPr>
          <w:rFonts w:hint="eastAsia" w:asciiTheme="minorEastAsia" w:hAnsiTheme="minorEastAsia" w:eastAsiaTheme="minorEastAsia" w:cstheme="minorEastAsia"/>
          <w:color w:val="auto"/>
          <w:szCs w:val="21"/>
          <w:shd w:val="clear" w:color="auto" w:fill="ffffff"/>
          <w:lang w:eastAsia="zh-CN" w:bidi="ar"/>
        </w:rPr>
        <w:t xml:space="preserve">2025-2026年昆山开发区震川区域民生综合服务项目</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shd w:val="clear" w:color="auto" w:fill="ffffff"/>
          <w:lang w:bidi="ar"/>
        </w:rPr>
        <w:t xml:space="preserve">2、项目编号：</w:t>
      </w:r>
      <w:r>
        <w:rPr>
          <w:rFonts w:hint="eastAsia" w:asciiTheme="minorEastAsia" w:hAnsiTheme="minorEastAsia" w:eastAsiaTheme="minorEastAsia" w:cstheme="minorEastAsia"/>
          <w:color w:val="auto"/>
          <w:szCs w:val="21"/>
          <w:shd w:val="clear" w:color="auto" w:fill="ffffff"/>
          <w:lang w:eastAsia="zh-CN" w:bidi="ar"/>
        </w:rPr>
        <w:t xml:space="preserve">JSZC-320583-XHSZ-G2025-0027</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Cs w:val="21"/>
          <w:shd w:val="clear" w:color="auto" w:fill="ffffff"/>
          <w:lang w:bidi="ar"/>
        </w:rPr>
        <w:t xml:space="preserve">3、采购内容：</w:t>
      </w:r>
      <w:r>
        <w:rPr>
          <w:rFonts w:hint="eastAsia" w:asciiTheme="minorEastAsia" w:hAnsiTheme="minorEastAsia" w:eastAsiaTheme="minorEastAsia" w:cstheme="minorEastAsia"/>
          <w:color w:val="0000ff"/>
          <w:szCs w:val="21"/>
          <w:shd w:val="clear" w:color="auto" w:fill="ffffff"/>
          <w:lang w:eastAsia="zh-CN" w:bidi="ar"/>
        </w:rPr>
        <w:t xml:space="preserve">2025-2026年昆山开发区震川区域民生综合服务项目</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 xml:space="preserve">4、服务期限：壹年</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 xml:space="preserve">5、预算金额：人民币</w:t>
      </w:r>
      <w:r>
        <w:rPr>
          <w:rFonts w:hint="eastAsia" w:asciiTheme="minorEastAsia" w:hAnsiTheme="minorEastAsia" w:eastAsiaTheme="minorEastAsia" w:cstheme="minorEastAsia"/>
          <w:color w:val="0000ff"/>
          <w:szCs w:val="21"/>
          <w:shd w:val="clear" w:color="auto" w:fill="ffffff"/>
          <w:lang w:eastAsia="zh-CN" w:bidi="ar"/>
        </w:rPr>
        <w:t xml:space="preserve">壹佰陆拾万</w:t>
      </w:r>
      <w:r>
        <w:rPr>
          <w:rFonts w:hint="eastAsia" w:asciiTheme="minorEastAsia" w:hAnsiTheme="minorEastAsia" w:eastAsiaTheme="minorEastAsia" w:cstheme="minorEastAsia"/>
          <w:color w:val="0000ff"/>
          <w:szCs w:val="21"/>
          <w:shd w:val="clear" w:color="auto" w:fill="ffffff"/>
          <w:lang w:bidi="ar"/>
        </w:rPr>
        <w:t xml:space="preserve">元整（¥</w:t>
      </w:r>
      <w:r>
        <w:rPr>
          <w:rFonts w:hint="eastAsia" w:asciiTheme="minorEastAsia" w:hAnsiTheme="minorEastAsia" w:eastAsiaTheme="minorEastAsia" w:cstheme="minorEastAsia"/>
          <w:color w:val="0000ff"/>
          <w:szCs w:val="21"/>
          <w:shd w:val="clear" w:color="auto" w:fill="ffffff"/>
          <w:lang w:eastAsia="zh-CN" w:bidi="ar"/>
        </w:rPr>
        <w:t xml:space="preserve">1600000.00</w:t>
      </w:r>
      <w:r>
        <w:rPr>
          <w:rFonts w:hint="eastAsia" w:asciiTheme="minorEastAsia" w:hAnsiTheme="minorEastAsia" w:eastAsiaTheme="minorEastAsia" w:cstheme="minorEastAsia"/>
          <w:color w:val="0000ff"/>
          <w:szCs w:val="21"/>
          <w:shd w:val="clear" w:color="auto" w:fill="ffffff"/>
          <w:lang w:bidi="ar"/>
        </w:rPr>
        <w:t xml:space="preserve">元）</w:t>
      </w: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二、投标人资格要求</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1、满足《中华人民共和国政府采购法》第二十二条规定。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Cs w:val="21"/>
          <w:shd w:val="clear" w:color="auto" w:fill="ffffff"/>
          <w:lang w:bidi="ar"/>
        </w:rPr>
        <w:t xml:space="preserve">2、落实政府采购政策需满足的资格要求：</w:t>
      </w:r>
      <w:r>
        <w:rPr>
          <w:rFonts w:hint="eastAsia" w:asciiTheme="minorEastAsia" w:hAnsiTheme="minorEastAsia" w:eastAsiaTheme="minorEastAsia" w:cstheme="minorEastAsia"/>
          <w:b/>
          <w:bCs/>
          <w:color w:val="0000ff"/>
          <w:szCs w:val="21"/>
          <w:shd w:val="clear" w:color="auto" w:fill="ffffff"/>
          <w:lang w:bidi="ar"/>
        </w:rPr>
        <w:t xml:space="preserve">本项目不专门面向中小企业采购。</w:t>
      </w:r>
      <w:r>
        <w:rPr>
          <w:rFonts w:hint="eastAsia" w:asciiTheme="minorEastAsia" w:hAnsiTheme="minorEastAsia" w:eastAsiaTheme="minorEastAsia" w:cstheme="minorEastAsia"/>
          <w:color w:val="0000ff"/>
          <w:szCs w:val="21"/>
          <w:shd w:val="clear" w:color="auto" w:fill="ffffff"/>
          <w:lang w:bidi="ar"/>
        </w:rPr>
        <w:t xml:space="preserve">根据苏州市财政局文件苏财购〔2022〕16号：事业单位、社会组织等非企业主体不享受中小企业扶持政策，但事业单位、社会组织等非企业主体提供全部由中小企业制造的货物，参加货物采购项目的除外。</w:t>
      </w:r>
      <w:r>
        <w:rPr>
          <w:rFonts w:hint="eastAsia" w:asciiTheme="minorEastAsia" w:hAnsiTheme="minorEastAsia" w:eastAsiaTheme="minorEastAsia" w:cstheme="minorEastAsia"/>
          <w:b/>
          <w:bCs/>
          <w:color w:val="0000ff"/>
          <w:szCs w:val="21"/>
          <w:shd w:val="clear" w:color="auto" w:fill="ffffff"/>
          <w:lang w:bidi="ar"/>
        </w:rPr>
        <w:t xml:space="preserve">残疾人福利性单位、监狱企业视同小型、微型企业</w:t>
      </w:r>
      <w:r>
        <w:rPr>
          <w:rFonts w:hint="eastAsia" w:asciiTheme="minorEastAsia" w:hAnsiTheme="minorEastAsia" w:eastAsiaTheme="minorEastAsia" w:cstheme="minorEastAsia"/>
          <w:b/>
          <w:bCs/>
          <w:color w:val="0000ff"/>
          <w:szCs w:val="21"/>
          <w:shd w:val="clear" w:color="auto" w:fill="ffffff"/>
          <w:lang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rPr>
      </w:pPr>
      <w:r>
        <w:rPr>
          <w:rFonts w:hint="eastAsia" w:asciiTheme="minorEastAsia" w:hAnsiTheme="minorEastAsia" w:eastAsiaTheme="minorEastAsia" w:cstheme="minorEastAsia"/>
          <w:color w:val="0000ff"/>
          <w:szCs w:val="21"/>
          <w:shd w:val="clear" w:color="auto" w:fill="ffffff"/>
          <w:lang w:bidi="ar"/>
        </w:rPr>
        <w:t xml:space="preserve">3、本项目的特定资格要求：</w:t>
      </w:r>
      <w:r>
        <w:rPr>
          <w:rFonts w:hint="eastAsia" w:ascii="Arial" w:hAnsi="Arial" w:eastAsia="Arial" w:cs="Arial"/>
          <w:b/>
          <w:bCs/>
          <w:i w:val="0"/>
          <w:iCs w:val="0"/>
          <w:caps w:val="0"/>
          <w:color w:val="0000ff"/>
          <w:spacing w:val="0"/>
          <w:sz w:val="21"/>
          <w:szCs w:val="21"/>
          <w:highlight w:val="none"/>
          <w:shd w:val="clear" w:color="auto" w:fill="ffffff"/>
          <w:lang w:val="en-US" w:eastAsia="zh-CN" w:bidi="ar"/>
        </w:rPr>
        <w:t xml:space="preserve">无</w:t>
      </w:r>
      <w:r>
        <w:rPr>
          <w:rFonts w:hint="eastAsia" w:ascii="Arial" w:hAnsi="Arial" w:eastAsia="Arial" w:cs="Arial"/>
          <w:i w:val="0"/>
          <w:iCs w:val="0"/>
          <w:caps w:val="0"/>
          <w:color w:val="0000ff"/>
          <w:spacing w:val="0"/>
          <w:sz w:val="21"/>
          <w:szCs w:val="21"/>
          <w:highlight w:val="none"/>
          <w:shd w:val="clear" w:color="auto" w:fill="ffffff"/>
          <w:lang w:val="en-US"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5、本项目不接受联合体投标。</w:t>
      </w:r>
      <w:r/>
    </w:p>
    <w:p>
      <w:pPr>
        <w:ind w:firstLine="482"/>
        <w:jc w:val="left"/>
        <w:spacing w:line="360" w:lineRule="auto"/>
        <w:shd w:val="clear" w:color="auto" w:fill="ffffff"/>
        <w:widowControl/>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b/>
          <w:bCs/>
          <w:color w:val="333333"/>
          <w:szCs w:val="21"/>
          <w:shd w:val="clear" w:color="auto" w:fill="ffffff"/>
          <w:lang w:bidi="ar"/>
        </w:rPr>
        <w:t xml:space="preserve">三、获取招标文件</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 xml:space="preserve">1、获取时间：上网之日起至</w:t>
      </w:r>
      <w:r>
        <w:rPr>
          <w:rFonts w:hint="eastAsia" w:asciiTheme="minorEastAsia" w:hAnsiTheme="minorEastAsia" w:eastAsiaTheme="minorEastAsia" w:cstheme="minorEastAsia"/>
          <w:color w:val="0000ff"/>
          <w:szCs w:val="21"/>
          <w:shd w:val="clear" w:color="auto" w:fill="ffffff"/>
          <w:lang w:eastAsia="zh-CN" w:bidi="ar"/>
        </w:rPr>
        <w:t xml:space="preserve">2025年</w:t>
      </w:r>
      <w:r>
        <w:rPr>
          <w:rFonts w:hint="eastAsia" w:asciiTheme="minorEastAsia" w:hAnsiTheme="minorEastAsia" w:eastAsiaTheme="minorEastAsia" w:cstheme="minorEastAsia"/>
          <w:color w:val="0000ff"/>
          <w:szCs w:val="21"/>
          <w:shd w:val="clear" w:color="auto" w:fill="ffffff"/>
          <w:lang w:val="en-US" w:eastAsia="zh-CN" w:bidi="ar"/>
        </w:rPr>
        <w:t xml:space="preserve">07</w:t>
      </w:r>
      <w:r>
        <w:rPr>
          <w:rFonts w:hint="eastAsia" w:asciiTheme="minorEastAsia" w:hAnsiTheme="minorEastAsia" w:eastAsiaTheme="minorEastAsia" w:cstheme="minorEastAsia"/>
          <w:color w:val="0000ff"/>
          <w:szCs w:val="21"/>
          <w:shd w:val="clear" w:color="auto" w:fill="ffffff"/>
          <w:lang w:eastAsia="zh-CN" w:bidi="ar"/>
        </w:rPr>
        <w:t xml:space="preserve">月</w:t>
      </w:r>
      <w:r>
        <w:rPr>
          <w:rFonts w:hint="eastAsia" w:asciiTheme="minorEastAsia" w:hAnsiTheme="minorEastAsia" w:eastAsiaTheme="minorEastAsia" w:cstheme="minorEastAsia"/>
          <w:color w:val="0000ff"/>
          <w:szCs w:val="21"/>
          <w:shd w:val="clear" w:color="auto" w:fill="ffffff"/>
          <w:lang w:val="en-US" w:eastAsia="zh-CN" w:bidi="ar"/>
        </w:rPr>
        <w:t xml:space="preserve">18</w:t>
      </w:r>
      <w:bookmarkStart w:id="146" w:name="_GoBack"/>
      <w:r/>
      <w:bookmarkEnd w:id="146"/>
      <w:r>
        <w:rPr>
          <w:rFonts w:hint="eastAsia" w:asciiTheme="minorEastAsia" w:hAnsiTheme="minorEastAsia" w:eastAsiaTheme="minorEastAsia" w:cstheme="minorEastAsia"/>
          <w:color w:val="0000ff"/>
          <w:szCs w:val="21"/>
          <w:shd w:val="clear" w:color="auto" w:fill="ffffff"/>
          <w:lang w:eastAsia="zh-CN" w:bidi="ar"/>
        </w:rPr>
        <w:t xml:space="preserve">日</w:t>
      </w:r>
      <w:r>
        <w:rPr>
          <w:rFonts w:hint="eastAsia" w:asciiTheme="minorEastAsia" w:hAnsiTheme="minorEastAsia" w:eastAsiaTheme="minorEastAsia" w:cstheme="minorEastAsia"/>
          <w:color w:val="0000ff"/>
          <w:szCs w:val="21"/>
          <w:shd w:val="clear" w:color="auto" w:fill="ffffff"/>
          <w:lang w:val="en-US" w:eastAsia="zh-CN" w:bidi="ar"/>
        </w:rPr>
        <w:t xml:space="preserve">23</w:t>
      </w:r>
      <w:r>
        <w:rPr>
          <w:rFonts w:hint="eastAsia" w:asciiTheme="minorEastAsia" w:hAnsiTheme="minorEastAsia" w:eastAsiaTheme="minorEastAsia" w:cstheme="minorEastAsia"/>
          <w:color w:val="0000ff"/>
          <w:szCs w:val="21"/>
          <w:shd w:val="clear" w:color="auto" w:fill="ffffff"/>
          <w:lang w:bidi="ar"/>
        </w:rPr>
        <w:t xml:space="preserve">:</w:t>
      </w:r>
      <w:r>
        <w:rPr>
          <w:rFonts w:hint="eastAsia" w:asciiTheme="minorEastAsia" w:hAnsiTheme="minorEastAsia" w:eastAsiaTheme="minorEastAsia" w:cstheme="minorEastAsia"/>
          <w:color w:val="0000ff"/>
          <w:szCs w:val="21"/>
          <w:shd w:val="clear" w:color="auto" w:fill="ffffff"/>
          <w:lang w:val="en-US" w:eastAsia="zh-CN" w:bidi="ar"/>
        </w:rPr>
        <w:t xml:space="preserve">59</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2、获取地点：“苏采云”系统自行下载。</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3、方式</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（1）CA证书办理</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w:t>
      </w:r>
      <w:r>
        <w:rPr>
          <w:rFonts w:hint="eastAsia" w:asciiTheme="minorEastAsia" w:hAnsiTheme="minorEastAsia" w:eastAsiaTheme="minorEastAsia" w:cstheme="minorEastAsia"/>
          <w:color w:val="auto"/>
          <w:szCs w:val="21"/>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（2）参与采购活动</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（3）电子投标准备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在系统操作过程中如有疑问，请按以下方式联系：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注册咨询：18261002950；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CA技术咨询电话：400-608-6099；</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签章使用问题：025-83633811、025-83633812、15380932027、15371015030；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系统使用指导与咨询：联系电话：18261002950；QQ：3048755361、1315179389、895706745。</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4、招标文件售价：/</w:t>
      </w:r>
      <w:r/>
    </w:p>
    <w:p>
      <w:pPr>
        <w:ind w:firstLine="482"/>
        <w:jc w:val="left"/>
        <w:spacing w:line="360" w:lineRule="auto"/>
        <w:shd w:val="clear" w:color="auto" w:fill="ffffff"/>
        <w:widowControl/>
        <w:rPr>
          <w:rFonts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b/>
          <w:bCs/>
          <w:color w:val="333333"/>
          <w:szCs w:val="21"/>
          <w:shd w:val="clear" w:color="auto" w:fill="ffffff"/>
          <w:lang w:bidi="ar"/>
        </w:rPr>
        <w:t xml:space="preserve">四、提交投标文件截止时间、开标时间和地点</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 xml:space="preserve">1、提交投标文件截止时间：</w:t>
      </w:r>
      <w:r>
        <w:rPr>
          <w:rFonts w:hint="eastAsia" w:asciiTheme="minorEastAsia" w:hAnsiTheme="minorEastAsia" w:eastAsiaTheme="minorEastAsia" w:cstheme="minorEastAsia"/>
          <w:color w:val="0000ff"/>
          <w:szCs w:val="21"/>
          <w:shd w:val="clear" w:color="auto" w:fill="ffffff"/>
          <w:lang w:eastAsia="zh-CN" w:bidi="ar"/>
        </w:rPr>
        <w:t xml:space="preserve">2025年</w:t>
      </w:r>
      <w:r>
        <w:rPr>
          <w:rFonts w:hint="eastAsia" w:asciiTheme="minorEastAsia" w:hAnsiTheme="minorEastAsia" w:eastAsiaTheme="minorEastAsia" w:cstheme="minorEastAsia"/>
          <w:color w:val="0000ff"/>
          <w:szCs w:val="21"/>
          <w:shd w:val="clear" w:color="auto" w:fill="ffffff"/>
          <w:lang w:val="en-US" w:eastAsia="zh-CN" w:bidi="ar"/>
        </w:rPr>
        <w:t xml:space="preserve">07</w:t>
      </w:r>
      <w:r>
        <w:rPr>
          <w:rFonts w:hint="eastAsia" w:asciiTheme="minorEastAsia" w:hAnsiTheme="minorEastAsia" w:eastAsiaTheme="minorEastAsia" w:cstheme="minorEastAsia"/>
          <w:color w:val="0000ff"/>
          <w:szCs w:val="21"/>
          <w:shd w:val="clear" w:color="auto" w:fill="ffffff"/>
          <w:lang w:eastAsia="zh-CN" w:bidi="ar"/>
        </w:rPr>
        <w:t xml:space="preserve">月31</w:t>
      </w:r>
      <w:r>
        <w:rPr>
          <w:rFonts w:hint="eastAsia" w:asciiTheme="minorEastAsia" w:hAnsiTheme="minorEastAsia" w:eastAsiaTheme="minorEastAsia" w:cstheme="minorEastAsia"/>
          <w:color w:val="0000ff"/>
          <w:szCs w:val="21"/>
          <w:shd w:val="clear" w:color="auto" w:fill="ffffff"/>
          <w:lang w:eastAsia="zh-CN" w:bidi="ar"/>
        </w:rPr>
        <w:t xml:space="preserve">日09:30</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 xml:space="preserve">2、开标时间：</w:t>
      </w:r>
      <w:r>
        <w:rPr>
          <w:rFonts w:hint="eastAsia" w:asciiTheme="minorEastAsia" w:hAnsiTheme="minorEastAsia" w:eastAsiaTheme="minorEastAsia" w:cstheme="minorEastAsia"/>
          <w:color w:val="0000ff"/>
          <w:szCs w:val="21"/>
          <w:shd w:val="clear" w:color="auto" w:fill="ffffff"/>
          <w:lang w:eastAsia="zh-CN" w:bidi="ar"/>
        </w:rPr>
        <w:t xml:space="preserve">2025年</w:t>
      </w:r>
      <w:r>
        <w:rPr>
          <w:rFonts w:hint="eastAsia" w:asciiTheme="minorEastAsia" w:hAnsiTheme="minorEastAsia" w:eastAsiaTheme="minorEastAsia" w:cstheme="minorEastAsia"/>
          <w:color w:val="0000ff"/>
          <w:szCs w:val="21"/>
          <w:shd w:val="clear" w:color="auto" w:fill="ffffff"/>
          <w:lang w:val="en-US" w:eastAsia="zh-CN" w:bidi="ar"/>
        </w:rPr>
        <w:t xml:space="preserve">07</w:t>
      </w:r>
      <w:r>
        <w:rPr>
          <w:rFonts w:hint="eastAsia" w:asciiTheme="minorEastAsia" w:hAnsiTheme="minorEastAsia" w:eastAsiaTheme="minorEastAsia" w:cstheme="minorEastAsia"/>
          <w:color w:val="0000ff"/>
          <w:szCs w:val="21"/>
          <w:shd w:val="clear" w:color="auto" w:fill="ffffff"/>
          <w:lang w:eastAsia="zh-CN" w:bidi="ar"/>
        </w:rPr>
        <w:t xml:space="preserve">月</w:t>
      </w:r>
      <w:r>
        <w:rPr>
          <w:rFonts w:hint="eastAsia" w:asciiTheme="minorEastAsia" w:hAnsiTheme="minorEastAsia" w:eastAsiaTheme="minorEastAsia" w:cstheme="minorEastAsia"/>
          <w:color w:val="0000ff"/>
          <w:szCs w:val="21"/>
          <w:shd w:val="clear" w:color="auto" w:fill="ffffff"/>
          <w:lang w:val="en-US" w:eastAsia="zh-CN" w:bidi="ar"/>
        </w:rPr>
        <w:t xml:space="preserve">31</w:t>
      </w:r>
      <w:r>
        <w:rPr>
          <w:rFonts w:hint="eastAsia" w:asciiTheme="minorEastAsia" w:hAnsiTheme="minorEastAsia" w:eastAsiaTheme="minorEastAsia" w:cstheme="minorEastAsia"/>
          <w:color w:val="0000ff"/>
          <w:szCs w:val="21"/>
          <w:shd w:val="clear" w:color="auto" w:fill="ffffff"/>
          <w:lang w:eastAsia="zh-CN" w:bidi="ar"/>
        </w:rPr>
        <w:t xml:space="preserve">日09:30</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3、开标地点：苏州市公共资源交易中心昆山分中心（昆山市前进西路1801号政务服务中心（西区）A1栋B2层）（“苏采云”系统（网址：http://jszfcg.jsczt.cn/）</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五、</w:t>
      </w:r>
      <w:r>
        <w:rPr>
          <w:rFonts w:hint="eastAsia" w:asciiTheme="minorEastAsia" w:hAnsiTheme="minorEastAsia" w:eastAsiaTheme="minorEastAsia" w:cstheme="minorEastAsia"/>
          <w:color w:val="auto"/>
          <w:szCs w:val="21"/>
          <w:shd w:val="clear" w:color="auto" w:fill="ffffff"/>
          <w:lang w:bidi="ar"/>
        </w:rPr>
        <w:t xml:space="preserve">投标保证金、履约保证金：无。</w:t>
      </w:r>
      <w:r/>
      <w:r>
        <w:rPr>
          <w:rFonts w:hint="eastAsia" w:asciiTheme="minorEastAsia" w:hAnsiTheme="minorEastAsia" w:eastAsiaTheme="minorEastAsia" w:cstheme="minorEastAsia"/>
          <w:b/>
          <w:bCs/>
          <w:color w:val="auto"/>
          <w:szCs w:val="21"/>
          <w:shd w:val="clear" w:color="auto" w:fill="ffffff"/>
          <w:lang w:bidi="ar"/>
        </w:rPr>
      </w:r>
      <w:r>
        <w:rPr>
          <w:rFonts w:hint="eastAsia" w:asciiTheme="minorEastAsia" w:hAnsiTheme="minorEastAsia" w:eastAsiaTheme="minorEastAsia" w:cstheme="minorEastAsia"/>
          <w:color w:val="auto"/>
          <w:szCs w:val="21"/>
          <w:shd w:val="clear" w:color="auto" w:fill="ffffff"/>
          <w:lang w:bidi="ar"/>
        </w:rPr>
      </w:r>
      <w:r/>
      <w:r>
        <w:rPr>
          <w:rFonts w:asciiTheme="minorEastAsia" w:hAnsiTheme="minorEastAsia" w:eastAsiaTheme="minorEastAsia" w:cstheme="minorEastAsia"/>
          <w:color w:val="auto"/>
          <w:szCs w:val="21"/>
        </w:rP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六</w:t>
      </w:r>
      <w:r>
        <w:rPr>
          <w:rFonts w:hint="eastAsia" w:asciiTheme="minorEastAsia" w:hAnsiTheme="minorEastAsia" w:eastAsiaTheme="minorEastAsia" w:cstheme="minorEastAsia"/>
          <w:b/>
          <w:bCs/>
          <w:color w:val="auto"/>
          <w:szCs w:val="21"/>
          <w:shd w:val="clear" w:color="auto" w:fill="ffffff"/>
          <w:lang w:bidi="ar"/>
        </w:rPr>
        <w:t xml:space="preserve">、联系事项</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shd w:val="clear" w:color="auto" w:fill="ffffff"/>
          <w:lang w:eastAsia="zh-CN" w:bidi="ar"/>
        </w:rPr>
      </w:pPr>
      <w:r>
        <w:rPr>
          <w:rFonts w:hint="eastAsia" w:asciiTheme="minorEastAsia" w:hAnsiTheme="minorEastAsia" w:eastAsiaTheme="minorEastAsia" w:cstheme="minorEastAsia"/>
          <w:color w:val="auto"/>
          <w:szCs w:val="21"/>
          <w:shd w:val="clear" w:color="auto" w:fill="ffffff"/>
          <w:lang w:bidi="ar"/>
        </w:rPr>
        <w:t xml:space="preserve">1、采购人：</w:t>
      </w:r>
      <w:r>
        <w:rPr>
          <w:rFonts w:hint="eastAsia" w:asciiTheme="minorEastAsia" w:hAnsiTheme="minorEastAsia" w:eastAsiaTheme="minorEastAsia" w:cstheme="minorEastAsia"/>
          <w:color w:val="auto"/>
          <w:szCs w:val="21"/>
          <w:shd w:val="clear" w:color="auto" w:fill="ffffff"/>
          <w:lang w:eastAsia="zh-CN" w:bidi="ar"/>
        </w:rPr>
        <w:t xml:space="preserve">江苏昆山经济技术开发区管理委员会（昆山经济技术开发区社会事业管理局）</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地址：江苏省苏州市昆山市白墅路1006号</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联系人：汤文茜      联系电话：0512-57707837</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2、招标代理机构：苏州信衡造价咨询房产评估有限公司</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地址：昆山市登云路288号海创大厦C座23层 </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联系人：李聪        联系电话：0512-57367272  </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3、昆山市政府采购监督电话：0512-57310854</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七</w:t>
      </w:r>
      <w:r>
        <w:rPr>
          <w:rFonts w:hint="eastAsia" w:asciiTheme="minorEastAsia" w:hAnsiTheme="minorEastAsia" w:eastAsiaTheme="minorEastAsia" w:cstheme="minorEastAsia"/>
          <w:b/>
          <w:bCs/>
          <w:color w:val="auto"/>
          <w:szCs w:val="21"/>
          <w:shd w:val="clear" w:color="auto" w:fill="ffffff"/>
          <w:lang w:bidi="ar"/>
        </w:rPr>
        <w:t xml:space="preserve">、其他</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rPr>
      </w:pPr>
      <w:r>
        <w:rPr>
          <w:rFonts w:hint="eastAsia" w:ascii="宋体" w:hAnsi="宋体" w:cs="宋体"/>
          <w:color w:val="auto"/>
        </w:rPr>
        <w:t xml:space="preserve">苏州信衡造价咨询房产评估有限公司</w:t>
      </w:r>
      <w:r/>
    </w:p>
    <w:p>
      <w:pPr>
        <w:ind w:right="-252" w:firstLine="420"/>
        <w:jc w:val="right"/>
        <w:spacing w:line="360" w:lineRule="auto"/>
        <w:rPr>
          <w:rFonts w:hint="eastAsia" w:ascii="宋体" w:hAnsi="宋体" w:eastAsia="宋体" w:cs="宋体"/>
          <w:color w:val="auto"/>
          <w:szCs w:val="21"/>
          <w:lang w:eastAsia="zh-CN"/>
        </w:rPr>
      </w:pPr>
      <w:r>
        <w:rPr>
          <w:rFonts w:hint="eastAsia" w:ascii="宋体" w:hAnsi="宋体" w:cs="宋体"/>
          <w:color w:val="auto"/>
          <w:lang w:eastAsia="zh-CN"/>
        </w:rPr>
        <w:t xml:space="preserve">2025年</w:t>
      </w:r>
      <w:r>
        <w:rPr>
          <w:rFonts w:hint="eastAsia" w:ascii="宋体" w:hAnsi="宋体" w:cs="宋体"/>
          <w:color w:val="auto"/>
          <w:lang w:val="en-US" w:eastAsia="zh-CN"/>
        </w:rPr>
        <w:t xml:space="preserve">07</w:t>
      </w:r>
      <w:r>
        <w:rPr>
          <w:rFonts w:hint="eastAsia" w:ascii="宋体" w:hAnsi="宋体" w:cs="宋体"/>
          <w:color w:val="auto"/>
          <w:lang w:eastAsia="zh-CN"/>
        </w:rPr>
        <w:t xml:space="preserve">月11</w:t>
      </w:r>
      <w:r>
        <w:rPr>
          <w:rFonts w:hint="eastAsia" w:ascii="宋体" w:hAnsi="宋体" w:cs="宋体"/>
          <w:color w:val="auto"/>
          <w:lang w:eastAsia="zh-CN"/>
        </w:rPr>
        <w:t xml:space="preserve">日</w:t>
      </w:r>
      <w:r/>
    </w:p>
    <w:p>
      <w:pPr>
        <w:rPr>
          <w:rFonts w:hint="eastAsia" w:ascii="宋体" w:hAnsi="宋体"/>
          <w:color w:val="000000"/>
        </w:rPr>
      </w:pPr>
      <w:r>
        <w:rPr>
          <w:rFonts w:hint="eastAsia" w:ascii="宋体" w:hAnsi="宋体"/>
          <w:color w:val="000000"/>
        </w:rPr>
        <w:br w:type="page" w:clear="all"/>
      </w:r>
      <w:r/>
    </w:p>
    <w:p>
      <w:pPr>
        <w:pStyle w:val="727"/>
        <w:jc w:val="center"/>
        <w:spacing w:before="0" w:after="0" w:line="360" w:lineRule="auto"/>
        <w:rPr>
          <w:rFonts w:hint="eastAsia" w:ascii="宋体" w:hAnsi="宋体" w:eastAsia="宋体"/>
          <w:color w:val="000000"/>
        </w:rPr>
      </w:pPr>
      <w:r>
        <w:rPr>
          <w:rFonts w:hint="eastAsia" w:ascii="宋体" w:hAnsi="宋体" w:eastAsia="宋体"/>
          <w:color w:val="000000"/>
        </w:rPr>
        <w:t xml:space="preserve">第二章  投标人须知</w:t>
      </w:r>
      <w:r/>
    </w:p>
    <w:p>
      <w:pPr>
        <w:ind w:firstLine="327"/>
        <w:keepLines/>
        <w:keepNext/>
        <w:spacing w:before="145" w:after="145" w:line="360" w:lineRule="auto"/>
        <w:rPr>
          <w:rFonts w:ascii="Times New Roman" w:hAnsi="Times New Roman"/>
          <w:b/>
          <w:bCs/>
          <w:color w:val="000000"/>
          <w:szCs w:val="21"/>
        </w:rPr>
        <w:outlineLvl w:val="2"/>
      </w:pPr>
      <w:r/>
      <w:bookmarkStart w:id="0" w:name="_Toc513029203"/>
      <w:r/>
      <w:bookmarkStart w:id="1" w:name="_Toc20823275"/>
      <w:r/>
      <w:bookmarkStart w:id="2" w:name="_Toc16938519"/>
      <w:r/>
      <w:bookmarkStart w:id="3" w:name="_Toc120614214"/>
      <w:r>
        <w:rPr>
          <w:rFonts w:hint="eastAsia" w:ascii="Times New Roman" w:hAnsi="Times New Roman"/>
          <w:b/>
          <w:bCs/>
          <w:color w:val="000000"/>
          <w:szCs w:val="21"/>
        </w:rPr>
        <w:t xml:space="preserve">一、总则</w:t>
      </w:r>
      <w:bookmarkEnd w:id="0"/>
      <w:r/>
      <w:bookmarkEnd w:id="1"/>
      <w:r/>
      <w:bookmarkEnd w:id="2"/>
      <w:r/>
      <w:bookmarkEnd w:id="3"/>
      <w:r/>
      <w:r/>
    </w:p>
    <w:p>
      <w:pPr>
        <w:ind w:firstLine="315"/>
        <w:keepLines/>
        <w:keepNext/>
        <w:spacing w:line="360" w:lineRule="auto"/>
        <w:rPr>
          <w:rFonts w:ascii="Arial" w:hAnsi="Arial" w:eastAsia="黑体" w:cs="Arial"/>
          <w:color w:val="000000"/>
          <w:szCs w:val="21"/>
        </w:rPr>
        <w:outlineLvl w:val="3"/>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黑体" w:cs="Arial"/>
          <w:b/>
          <w:bCs/>
          <w:color w:val="000000"/>
          <w:szCs w:val="21"/>
        </w:rPr>
        <w:t xml:space="preserve">1</w:t>
      </w:r>
      <w:bookmarkEnd w:id="5"/>
      <w:r>
        <w:rPr>
          <w:rFonts w:hint="eastAsia" w:ascii="宋体" w:hAnsi="宋体" w:eastAsia="黑体" w:cs="Arial"/>
          <w:b/>
          <w:bCs/>
          <w:color w:val="000000"/>
          <w:szCs w:val="21"/>
        </w:rPr>
        <w:t xml:space="preserve">、</w:t>
      </w:r>
      <w:r>
        <w:rPr>
          <w:rFonts w:hint="eastAsia" w:ascii="Arial" w:hAnsi="Arial" w:eastAsia="黑体" w:cs="Arial"/>
          <w:color w:val="000000"/>
          <w:szCs w:val="21"/>
        </w:rPr>
        <w:t xml:space="preserve">招标方式</w:t>
      </w:r>
      <w:bookmarkEnd w:id="6"/>
      <w:r/>
      <w:bookmarkEnd w:id="7"/>
      <w:r/>
      <w:bookmarkEnd w:id="8"/>
      <w:r/>
      <w:r/>
    </w:p>
    <w:p>
      <w:pPr>
        <w:ind w:firstLine="420"/>
        <w:spacing w:line="360" w:lineRule="auto"/>
        <w:rPr>
          <w:rFonts w:hint="eastAsia" w:ascii="宋体" w:hAnsi="宋体"/>
          <w:color w:val="000000"/>
          <w:szCs w:val="21"/>
        </w:rPr>
      </w:pPr>
      <w:r>
        <w:rPr>
          <w:rFonts w:hint="eastAsia" w:ascii="宋体" w:hAnsi="宋体"/>
          <w:color w:val="000000"/>
          <w:szCs w:val="21"/>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rPr>
        <w:outlineLvl w:val="3"/>
      </w:pPr>
      <w:r/>
      <w:bookmarkStart w:id="9" w:name="_Toc20823277"/>
      <w:r/>
      <w:bookmarkStart w:id="10" w:name="_Toc16938521"/>
      <w:r/>
      <w:bookmarkStart w:id="11" w:name="_Toc513029205"/>
      <w:r>
        <w:rPr>
          <w:rFonts w:hint="eastAsia" w:ascii="宋体" w:hAnsi="宋体" w:eastAsia="黑体" w:cs="Arial"/>
          <w:b/>
          <w:bCs/>
          <w:color w:val="000000"/>
          <w:szCs w:val="21"/>
        </w:rPr>
        <w:t xml:space="preserve">2、</w:t>
      </w:r>
      <w:r>
        <w:rPr>
          <w:rFonts w:hint="eastAsia" w:ascii="Arial" w:hAnsi="Arial" w:eastAsia="黑体" w:cs="Arial"/>
          <w:color w:val="000000"/>
          <w:szCs w:val="21"/>
        </w:rPr>
        <w:t xml:space="preserve">合格的投标人</w:t>
      </w:r>
      <w:bookmarkEnd w:id="9"/>
      <w:r/>
      <w:bookmarkEnd w:id="10"/>
      <w:r/>
      <w:bookmarkEnd w:id="11"/>
      <w:r/>
      <w:r/>
    </w:p>
    <w:p>
      <w:pPr>
        <w:ind w:firstLine="420"/>
        <w:spacing w:line="360" w:lineRule="auto"/>
        <w:rPr>
          <w:rFonts w:hint="eastAsia" w:ascii="宋体" w:hAnsi="宋体"/>
          <w:color w:val="000000"/>
          <w:szCs w:val="21"/>
        </w:rPr>
      </w:pPr>
      <w:r>
        <w:rPr>
          <w:rFonts w:hint="eastAsia" w:ascii="宋体" w:hAnsi="宋体"/>
          <w:color w:val="000000"/>
          <w:szCs w:val="21"/>
        </w:rPr>
        <w:t xml:space="preserve">2.1满足招标公告中供应商的资格要求的规定。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2.2 满足本文件实质性要求和条件的规定。</w:t>
      </w:r>
      <w:r/>
    </w:p>
    <w:p>
      <w:pPr>
        <w:ind w:firstLine="315"/>
        <w:keepLines/>
        <w:keepNext/>
        <w:spacing w:line="360" w:lineRule="auto"/>
        <w:rPr>
          <w:rFonts w:ascii="Arial" w:hAnsi="Arial" w:eastAsia="黑体" w:cs="Arial"/>
          <w:color w:val="000000"/>
          <w:szCs w:val="21"/>
        </w:rPr>
        <w:outlineLvl w:val="3"/>
      </w:pPr>
      <w:r/>
      <w:bookmarkStart w:id="12" w:name="_Toc16938522"/>
      <w:r/>
      <w:bookmarkStart w:id="13" w:name="_Toc513029206"/>
      <w:r/>
      <w:bookmarkStart w:id="14" w:name="_Toc20823278"/>
      <w:r>
        <w:rPr>
          <w:rFonts w:hint="eastAsia" w:ascii="宋体" w:hAnsi="宋体" w:eastAsia="黑体" w:cs="Arial"/>
          <w:b/>
          <w:bCs/>
          <w:color w:val="000000"/>
          <w:szCs w:val="21"/>
        </w:rPr>
        <w:t xml:space="preserve">3、</w:t>
      </w:r>
      <w:r>
        <w:rPr>
          <w:rFonts w:hint="eastAsia" w:ascii="Arial" w:hAnsi="Arial" w:eastAsia="黑体" w:cs="Arial"/>
          <w:color w:val="000000"/>
          <w:szCs w:val="21"/>
        </w:rPr>
        <w:t xml:space="preserve">适用法律</w:t>
      </w:r>
      <w:bookmarkEnd w:id="12"/>
      <w:r/>
      <w:bookmarkEnd w:id="13"/>
      <w:r/>
      <w:bookmarkEnd w:id="14"/>
      <w:r/>
      <w:r/>
    </w:p>
    <w:p>
      <w:pPr>
        <w:ind w:firstLine="367"/>
        <w:spacing w:line="360" w:lineRule="auto"/>
        <w:rPr>
          <w:rFonts w:hint="eastAsia" w:ascii="宋体" w:hAnsi="宋体"/>
          <w:color w:val="000000"/>
          <w:szCs w:val="21"/>
        </w:rPr>
      </w:pPr>
      <w:r>
        <w:rPr>
          <w:rFonts w:hint="eastAsia" w:ascii="宋体" w:hAnsi="宋体"/>
          <w:color w:val="000000"/>
          <w:szCs w:val="21"/>
        </w:rPr>
        <w:t xml:space="preserve">3.1 本次招标及由此产生的合同受中华人民共和国有关的法律法规制约和保护</w:t>
      </w:r>
      <w:r>
        <w:rPr>
          <w:rFonts w:ascii="宋体" w:hAnsi="宋体"/>
          <w:color w:val="000000"/>
          <w:szCs w:val="21"/>
        </w:rPr>
        <w:t xml:space="preserve">。</w:t>
      </w:r>
      <w:r/>
    </w:p>
    <w:p>
      <w:pPr>
        <w:ind w:firstLine="315"/>
        <w:keepLines/>
        <w:keepNext/>
        <w:spacing w:line="360" w:lineRule="auto"/>
        <w:rPr>
          <w:rFonts w:ascii="Arial" w:hAnsi="Arial" w:eastAsia="黑体" w:cs="Arial"/>
          <w:color w:val="000000"/>
          <w:szCs w:val="21"/>
        </w:rPr>
        <w:outlineLvl w:val="3"/>
      </w:pPr>
      <w:r/>
      <w:bookmarkStart w:id="15" w:name="_Toc16938523"/>
      <w:r/>
      <w:bookmarkStart w:id="16" w:name="_Toc462564067"/>
      <w:r/>
      <w:bookmarkStart w:id="17" w:name="_Toc20823279"/>
      <w:r/>
      <w:bookmarkStart w:id="18" w:name="_Toc513029207"/>
      <w:r>
        <w:rPr>
          <w:rFonts w:hint="eastAsia" w:ascii="宋体" w:hAnsi="宋体" w:eastAsia="黑体" w:cs="Arial"/>
          <w:b/>
          <w:bCs/>
          <w:color w:val="000000"/>
          <w:szCs w:val="21"/>
        </w:rPr>
        <w:t xml:space="preserve">4、</w:t>
      </w:r>
      <w:r>
        <w:rPr>
          <w:rFonts w:hint="eastAsia" w:ascii="Arial" w:hAnsi="Arial" w:eastAsia="黑体" w:cs="Arial"/>
          <w:color w:val="000000"/>
          <w:szCs w:val="21"/>
        </w:rPr>
        <w:t xml:space="preserve">投标费用</w:t>
      </w:r>
      <w:bookmarkEnd w:id="15"/>
      <w:r/>
      <w:bookmarkEnd w:id="16"/>
      <w:r/>
      <w:bookmarkEnd w:id="17"/>
      <w:r/>
      <w:bookmarkEnd w:id="18"/>
      <w:r/>
      <w:r/>
    </w:p>
    <w:p>
      <w:pPr>
        <w:ind w:firstLine="420"/>
        <w:spacing w:line="360" w:lineRule="auto"/>
        <w:rPr>
          <w:rFonts w:hint="eastAsia"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spacing w:line="360" w:lineRule="auto"/>
        <w:rPr>
          <w:rFonts w:hint="eastAsia" w:ascii="宋体" w:hAnsi="宋体"/>
          <w:color w:val="0000ff"/>
          <w:szCs w:val="21"/>
        </w:rPr>
      </w:pPr>
      <w:r>
        <w:rPr>
          <w:rFonts w:hint="eastAsia" w:ascii="宋体" w:hAnsi="宋体"/>
          <w:color w:val="0000ff"/>
          <w:szCs w:val="21"/>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szCs w:val="21"/>
        </w:rPr>
        <w:outlineLvl w:val="3"/>
      </w:pPr>
      <w:r>
        <w:rPr>
          <w:rFonts w:hint="eastAsia" w:ascii="宋体" w:hAnsi="宋体" w:eastAsia="黑体" w:cs="Arial"/>
          <w:b/>
          <w:bCs/>
          <w:color w:val="000000"/>
          <w:szCs w:val="21"/>
        </w:rPr>
        <w:t xml:space="preserve">5、</w:t>
      </w:r>
      <w:r>
        <w:rPr>
          <w:rFonts w:hint="eastAsia" w:ascii="黑体" w:hAnsi="宋体" w:eastAsia="黑体" w:cs="Arial"/>
          <w:color w:val="000000"/>
          <w:szCs w:val="21"/>
        </w:rPr>
        <w:t xml:space="preserve">招标文件的约束力</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5.1</w:t>
      </w:r>
      <w:r>
        <w:rPr>
          <w:rFonts w:hint="eastAsia" w:ascii="宋体" w:hAnsi="宋体"/>
          <w:color w:val="000000"/>
          <w:szCs w:val="21"/>
        </w:rPr>
        <w:t xml:space="preserve"> 投标人一旦参加本项目采购活动，即被认为接受了本招标文件的规定和约束。</w:t>
      </w:r>
      <w:r/>
    </w:p>
    <w:p>
      <w:pPr>
        <w:ind w:firstLine="211"/>
        <w:keepLines/>
        <w:keepNext/>
        <w:spacing w:before="145" w:after="145" w:line="360" w:lineRule="auto"/>
        <w:rPr>
          <w:rFonts w:ascii="Times New Roman" w:hAnsi="Times New Roman"/>
          <w:b/>
          <w:bCs/>
          <w:color w:val="000000"/>
          <w:szCs w:val="21"/>
        </w:rPr>
        <w:outlineLvl w:val="2"/>
      </w:pPr>
      <w:r/>
      <w:bookmarkStart w:id="19" w:name="_Toc16938525"/>
      <w:r/>
      <w:bookmarkStart w:id="20" w:name="_Toc120614215"/>
      <w:r/>
      <w:bookmarkStart w:id="21" w:name="_Toc513029209"/>
      <w:r/>
      <w:bookmarkStart w:id="22" w:name="_Toc20823281"/>
      <w:r>
        <w:rPr>
          <w:rFonts w:hint="eastAsia" w:ascii="Times New Roman" w:hAnsi="Times New Roman"/>
          <w:b/>
          <w:bCs/>
          <w:color w:val="000000"/>
          <w:szCs w:val="21"/>
        </w:rPr>
        <w:t xml:space="preserve">二、招标文件</w:t>
      </w:r>
      <w:bookmarkEnd w:id="19"/>
      <w:r/>
      <w:bookmarkEnd w:id="20"/>
      <w:r/>
      <w:bookmarkEnd w:id="21"/>
      <w:r/>
      <w:bookmarkEnd w:id="22"/>
      <w:r/>
      <w:r/>
    </w:p>
    <w:p>
      <w:pPr>
        <w:ind w:firstLine="315"/>
        <w:keepLines/>
        <w:keepNext/>
        <w:spacing w:line="360" w:lineRule="auto"/>
        <w:rPr>
          <w:rFonts w:ascii="Arial" w:hAnsi="Arial" w:eastAsia="黑体" w:cs="Arial"/>
          <w:color w:val="000000"/>
          <w:szCs w:val="21"/>
        </w:rPr>
        <w:outlineLvl w:val="3"/>
      </w:pPr>
      <w:r/>
      <w:bookmarkStart w:id="23" w:name="_Toc16938526"/>
      <w:r/>
      <w:bookmarkStart w:id="24" w:name="_Toc20823282"/>
      <w:r/>
      <w:bookmarkStart w:id="25" w:name="_Toc513029210"/>
      <w:r>
        <w:rPr>
          <w:rFonts w:hint="eastAsia" w:ascii="Arial" w:hAnsi="Arial" w:eastAsia="黑体" w:cs="Arial"/>
          <w:color w:val="000000"/>
          <w:szCs w:val="21"/>
        </w:rPr>
        <w:t xml:space="preserve">6、招标文件构成</w:t>
      </w:r>
      <w:bookmarkEnd w:id="23"/>
      <w:r/>
      <w:bookmarkEnd w:id="24"/>
      <w:r/>
      <w:bookmarkEnd w:id="25"/>
      <w:r/>
      <w:r/>
    </w:p>
    <w:p>
      <w:pPr>
        <w:ind w:firstLine="420"/>
        <w:spacing w:line="360" w:lineRule="auto"/>
        <w:rPr>
          <w:rFonts w:hint="eastAsia" w:ascii="宋体" w:hAnsi="宋体"/>
          <w:color w:val="000000"/>
          <w:szCs w:val="21"/>
        </w:rPr>
      </w:pPr>
      <w:r>
        <w:rPr>
          <w:rFonts w:hint="eastAsia" w:ascii="宋体" w:hAnsi="宋体"/>
          <w:bCs/>
          <w:color w:val="000000"/>
          <w:szCs w:val="21"/>
        </w:rPr>
        <w:t xml:space="preserve">6.1</w:t>
      </w:r>
      <w:r>
        <w:rPr>
          <w:rFonts w:hint="eastAsia" w:ascii="宋体" w:hAnsi="宋体"/>
          <w:color w:val="000000"/>
          <w:szCs w:val="21"/>
        </w:rPr>
        <w:t xml:space="preserve"> 招标文件由以下部分组成：</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（1）投标邀请函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（2）投标人须知</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（3）投标文件格式</w:t>
      </w:r>
      <w:r/>
    </w:p>
    <w:p>
      <w:pPr>
        <w:ind w:firstLine="420"/>
        <w:spacing w:line="360" w:lineRule="auto"/>
        <w:rPr>
          <w:rFonts w:hint="eastAsia" w:ascii="宋体" w:hAnsi="宋体"/>
          <w:color w:val="000000"/>
          <w:szCs w:val="21"/>
        </w:rPr>
      </w:pPr>
      <w:r>
        <w:rPr>
          <w:rFonts w:hint="eastAsia" w:ascii="宋体" w:hAnsi="宋体"/>
          <w:color w:val="000000"/>
          <w:szCs w:val="21"/>
        </w:rPr>
        <w:t xml:space="preserve">（4）招标书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（5）咨询合同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（6）评标方法、评分标准</w:t>
      </w:r>
      <w:r/>
    </w:p>
    <w:p>
      <w:pPr>
        <w:ind w:firstLine="420"/>
        <w:spacing w:line="360" w:lineRule="auto"/>
        <w:rPr>
          <w:rFonts w:hint="eastAsia" w:ascii="宋体" w:hAnsi="宋体"/>
          <w:color w:val="000000"/>
          <w:szCs w:val="21"/>
        </w:rPr>
      </w:pPr>
      <w:r>
        <w:rPr>
          <w:rFonts w:hint="eastAsia" w:ascii="宋体" w:hAnsi="宋体"/>
          <w:color w:val="000000"/>
          <w:szCs w:val="21"/>
        </w:rPr>
        <w:t xml:space="preserve">请仔细检查招标文件是否齐全，如有缺漏请立即与招标代理机构联系解决。</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6.2</w:t>
      </w:r>
      <w:r>
        <w:rPr>
          <w:rFonts w:hint="eastAsia" w:ascii="宋体" w:hAnsi="宋体"/>
          <w:color w:val="000000"/>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rPr>
        <w:outlineLvl w:val="3"/>
      </w:pPr>
      <w:r/>
      <w:bookmarkStart w:id="26" w:name="_Toc16938527"/>
      <w:r/>
      <w:bookmarkStart w:id="27" w:name="_Toc513029211"/>
      <w:r/>
      <w:bookmarkStart w:id="28" w:name="_Toc462564070"/>
      <w:r/>
      <w:bookmarkStart w:id="29" w:name="_Toc20823283"/>
      <w:r>
        <w:rPr>
          <w:rFonts w:hint="eastAsia" w:ascii="Arial" w:hAnsi="Arial" w:eastAsia="黑体" w:cs="Arial"/>
          <w:color w:val="000000"/>
          <w:szCs w:val="21"/>
        </w:rPr>
        <w:t xml:space="preserve">7、招标文件的澄清</w:t>
      </w:r>
      <w:bookmarkEnd w:id="26"/>
      <w:r/>
      <w:bookmarkEnd w:id="27"/>
      <w:r/>
      <w:bookmarkEnd w:id="28"/>
      <w:r/>
      <w:bookmarkEnd w:id="29"/>
      <w:r/>
      <w:r/>
    </w:p>
    <w:p>
      <w:pPr>
        <w:ind w:firstLine="420"/>
        <w:spacing w:line="360" w:lineRule="auto"/>
        <w:rPr>
          <w:rFonts w:hint="eastAsia" w:ascii="宋体" w:hAnsi="宋体"/>
          <w:color w:val="000000"/>
          <w:szCs w:val="21"/>
        </w:rPr>
      </w:pPr>
      <w:r>
        <w:rPr>
          <w:rFonts w:hint="eastAsia" w:ascii="宋体" w:hAnsi="宋体"/>
          <w:bCs/>
          <w:color w:val="000000"/>
          <w:szCs w:val="21"/>
        </w:rPr>
        <w:t xml:space="preserve">7.1</w:t>
      </w:r>
      <w:r>
        <w:rPr>
          <w:rFonts w:hint="eastAsia" w:ascii="宋体" w:hAnsi="宋体"/>
          <w:color w:val="000000"/>
          <w:szCs w:val="21"/>
        </w:rPr>
        <w:t xml:space="preserve"> 任何要求对招标文件进行澄清的投标人，应在投标截止期</w:t>
      </w:r>
      <w:r>
        <w:rPr>
          <w:rFonts w:hint="eastAsia" w:ascii="仿宋_GB2312" w:hAnsi="仿宋_GB2312"/>
          <w:b/>
          <w:color w:val="000000"/>
          <w:szCs w:val="21"/>
        </w:rPr>
        <w:t xml:space="preserve">十日</w:t>
      </w:r>
      <w:r>
        <w:rPr>
          <w:rFonts w:hint="eastAsia" w:ascii="仿宋_GB2312" w:hAnsi="仿宋_GB2312"/>
          <w:color w:val="000000"/>
          <w:szCs w:val="21"/>
        </w:rPr>
        <w:t xml:space="preserve">前</w:t>
      </w:r>
      <w:r>
        <w:rPr>
          <w:rFonts w:hint="eastAsia" w:ascii="宋体" w:hAnsi="宋体"/>
          <w:color w:val="000000"/>
          <w:szCs w:val="21"/>
        </w:rPr>
        <w:t xml:space="preserve">按招标公告中的通讯地址，以书面形式通知招标代理机构。</w:t>
      </w:r>
      <w:r/>
    </w:p>
    <w:p>
      <w:pPr>
        <w:ind w:firstLine="420"/>
        <w:keepLines/>
        <w:keepNext/>
        <w:spacing w:line="360" w:lineRule="auto"/>
        <w:rPr>
          <w:rFonts w:ascii="Arial" w:hAnsi="Arial" w:eastAsia="黑体" w:cs="Arial"/>
          <w:color w:val="000000"/>
          <w:szCs w:val="21"/>
        </w:rPr>
        <w:outlineLvl w:val="3"/>
      </w:pPr>
      <w:r/>
      <w:bookmarkStart w:id="30" w:name="_Toc513029212"/>
      <w:r/>
      <w:bookmarkStart w:id="31" w:name="_Toc20823284"/>
      <w:r/>
      <w:bookmarkStart w:id="32" w:name="_Toc16938528"/>
      <w:r/>
      <w:bookmarkStart w:id="33" w:name="_Toc462564071"/>
      <w:r>
        <w:rPr>
          <w:rFonts w:hint="eastAsia" w:ascii="Arial" w:hAnsi="Arial" w:eastAsia="黑体" w:cs="Arial"/>
          <w:color w:val="000000"/>
          <w:szCs w:val="21"/>
        </w:rPr>
        <w:t xml:space="preserve">8、招标文件的修改</w:t>
      </w:r>
      <w:bookmarkEnd w:id="30"/>
      <w:r/>
      <w:bookmarkEnd w:id="31"/>
      <w:r/>
      <w:bookmarkEnd w:id="32"/>
      <w:r/>
      <w:bookmarkEnd w:id="33"/>
      <w:r/>
      <w:r/>
    </w:p>
    <w:p>
      <w:pPr>
        <w:ind w:firstLine="420"/>
        <w:spacing w:line="360" w:lineRule="auto"/>
        <w:rPr>
          <w:rFonts w:hint="eastAsia" w:ascii="宋体" w:hAnsi="宋体"/>
          <w:color w:val="000000"/>
          <w:szCs w:val="21"/>
        </w:rPr>
      </w:pPr>
      <w:r>
        <w:rPr>
          <w:rFonts w:hint="eastAsia" w:ascii="宋体" w:hAnsi="宋体"/>
          <w:bCs/>
          <w:color w:val="000000"/>
          <w:szCs w:val="21"/>
        </w:rPr>
        <w:t xml:space="preserve">8.1</w:t>
      </w:r>
      <w:r>
        <w:rPr>
          <w:rFonts w:hint="eastAsia" w:ascii="宋体" w:hAnsi="宋体"/>
          <w:color w:val="000000"/>
          <w:szCs w:val="21"/>
        </w:rPr>
        <w:t xml:space="preserve"> 在投标截止时间</w:t>
      </w:r>
      <w:r>
        <w:rPr>
          <w:rFonts w:hint="eastAsia" w:ascii="仿宋_GB2312" w:hAnsi="仿宋_GB2312"/>
          <w:color w:val="000000"/>
          <w:szCs w:val="21"/>
        </w:rPr>
        <w:t xml:space="preserve">前</w:t>
      </w:r>
      <w:r>
        <w:rPr>
          <w:rFonts w:hint="eastAsia" w:ascii="宋体" w:hAnsi="宋体"/>
          <w:color w:val="000000"/>
          <w:szCs w:val="21"/>
        </w:rPr>
        <w:t xml:space="preserve">，招标代理机构可以对招标文件进行修改。</w:t>
      </w:r>
      <w:r/>
    </w:p>
    <w:p>
      <w:pPr>
        <w:ind w:firstLine="420"/>
        <w:spacing w:line="360" w:lineRule="auto"/>
        <w:rPr>
          <w:rFonts w:ascii="宋体" w:hAnsi="Arial"/>
          <w:color w:val="000000"/>
          <w:szCs w:val="21"/>
        </w:rPr>
      </w:pPr>
      <w:r>
        <w:rPr>
          <w:rFonts w:hint="eastAsia" w:ascii="宋体" w:hAnsi="宋体"/>
          <w:bCs/>
          <w:color w:val="000000"/>
          <w:szCs w:val="21"/>
        </w:rPr>
        <w:t xml:space="preserve">8.2 </w:t>
      </w:r>
      <w:r>
        <w:rPr>
          <w:rFonts w:hint="eastAsia" w:ascii="宋体" w:hAnsi="宋体"/>
          <w:color w:val="000000"/>
          <w:szCs w:val="21"/>
        </w:rPr>
        <w:t xml:space="preserve">招标代理机构有权按照法定的要求推迟投标截止日期和开标日期。</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8.3 </w:t>
      </w:r>
      <w:r>
        <w:rPr>
          <w:rFonts w:hint="eastAsia" w:ascii="宋体" w:hAnsi="宋体"/>
          <w:color w:val="000000"/>
          <w:szCs w:val="21"/>
        </w:rPr>
        <w:t xml:space="preserve">招标文件的修改将在</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公布，补充文件将作为招标文件的组成部分，并对投标人具有约束力。</w:t>
      </w:r>
      <w:r/>
    </w:p>
    <w:p>
      <w:pPr>
        <w:ind w:firstLine="316"/>
        <w:keepLines/>
        <w:keepNext/>
        <w:spacing w:before="145" w:after="145" w:line="360" w:lineRule="auto"/>
        <w:rPr>
          <w:rFonts w:ascii="Times New Roman" w:hAnsi="Times New Roman"/>
          <w:b/>
          <w:bCs/>
          <w:color w:val="000000"/>
          <w:szCs w:val="21"/>
        </w:rPr>
        <w:outlineLvl w:val="2"/>
      </w:pPr>
      <w:r/>
      <w:bookmarkStart w:id="34" w:name="_Toc513029213"/>
      <w:r/>
      <w:bookmarkStart w:id="35" w:name="_Toc20823285"/>
      <w:r/>
      <w:bookmarkStart w:id="36" w:name="_Toc16938529"/>
      <w:r/>
      <w:bookmarkStart w:id="37" w:name="_Toc120614216"/>
      <w:r/>
      <w:bookmarkStart w:id="38" w:name="_Toc462564072"/>
      <w:r>
        <w:rPr>
          <w:rFonts w:hint="eastAsia" w:ascii="Times New Roman" w:hAnsi="Times New Roman"/>
          <w:b/>
          <w:bCs/>
          <w:color w:val="000000"/>
          <w:szCs w:val="21"/>
        </w:rPr>
        <w:t xml:space="preserve">三、投标文件的编制</w:t>
      </w:r>
      <w:bookmarkEnd w:id="34"/>
      <w:r/>
      <w:bookmarkEnd w:id="35"/>
      <w:r/>
      <w:bookmarkEnd w:id="36"/>
      <w:r/>
      <w:bookmarkEnd w:id="37"/>
      <w:r/>
      <w:bookmarkEnd w:id="38"/>
      <w:r/>
      <w:r/>
    </w:p>
    <w:p>
      <w:pPr>
        <w:ind w:firstLine="420"/>
        <w:keepLines/>
        <w:keepNext/>
        <w:spacing w:line="360" w:lineRule="auto"/>
        <w:rPr>
          <w:rFonts w:ascii="Arial" w:hAnsi="Arial" w:eastAsia="黑体" w:cs="Arial"/>
          <w:b/>
          <w:color w:val="000000"/>
          <w:szCs w:val="21"/>
        </w:rPr>
        <w:outlineLvl w:val="3"/>
      </w:pPr>
      <w:r/>
      <w:bookmarkStart w:id="39" w:name="_Toc462564073"/>
      <w:r/>
      <w:bookmarkStart w:id="40" w:name="_Toc20823286"/>
      <w:r/>
      <w:bookmarkStart w:id="41" w:name="_Toc513029214"/>
      <w:r/>
      <w:bookmarkStart w:id="42" w:name="_Toc16938530"/>
      <w:r>
        <w:rPr>
          <w:rFonts w:hint="eastAsia" w:ascii="Arial" w:hAnsi="Arial" w:eastAsia="黑体" w:cs="Arial"/>
          <w:color w:val="000000"/>
          <w:szCs w:val="21"/>
        </w:rPr>
        <w:t xml:space="preserve">9、投标文件的语言及度量衡单位</w:t>
      </w:r>
      <w:bookmarkEnd w:id="39"/>
      <w:r/>
      <w:bookmarkEnd w:id="40"/>
      <w:r/>
      <w:bookmarkEnd w:id="41"/>
      <w:r/>
      <w:bookmarkEnd w:id="42"/>
      <w:r/>
      <w:r/>
    </w:p>
    <w:p>
      <w:pPr>
        <w:ind w:firstLine="420"/>
        <w:spacing w:line="360" w:lineRule="auto"/>
        <w:rPr>
          <w:rFonts w:hint="eastAsia" w:ascii="宋体" w:hAnsi="宋体"/>
          <w:color w:val="000000"/>
          <w:szCs w:val="21"/>
        </w:rPr>
      </w:pPr>
      <w:r>
        <w:rPr>
          <w:rFonts w:hint="eastAsia" w:ascii="宋体" w:hAnsi="宋体"/>
          <w:bCs/>
          <w:color w:val="000000"/>
          <w:szCs w:val="21"/>
        </w:rPr>
        <w:t xml:space="preserve">9.1</w:t>
      </w:r>
      <w:r>
        <w:rPr>
          <w:rFonts w:hint="eastAsia" w:ascii="宋体" w:hAnsi="宋体"/>
          <w:color w:val="000000"/>
          <w:szCs w:val="21"/>
        </w:rPr>
        <w:t xml:space="preserve"> 投标人提交的投标文件以及投标人与招标代理机构就有关投标的所有来往通知、函件和文件均应使用</w:t>
      </w:r>
      <w:r>
        <w:rPr>
          <w:rFonts w:hint="eastAsia" w:ascii="宋体" w:hAnsi="宋体"/>
          <w:b/>
          <w:bCs/>
          <w:color w:val="000000"/>
          <w:szCs w:val="21"/>
        </w:rPr>
        <w:t xml:space="preserve">简体中文</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9.2</w:t>
      </w:r>
      <w:r>
        <w:rPr>
          <w:rFonts w:hint="eastAsia" w:ascii="宋体" w:hAnsi="宋体"/>
          <w:color w:val="000000"/>
          <w:szCs w:val="21"/>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rPr>
        <w:outlineLvl w:val="3"/>
      </w:pPr>
      <w:r/>
      <w:bookmarkStart w:id="43" w:name="_Toc462564074"/>
      <w:r/>
      <w:bookmarkStart w:id="44" w:name="_Toc513029215"/>
      <w:r/>
      <w:bookmarkStart w:id="45" w:name="_Toc16938531"/>
      <w:r/>
      <w:bookmarkStart w:id="46" w:name="_Toc20823287"/>
      <w:r>
        <w:rPr>
          <w:rFonts w:hint="eastAsia" w:ascii="Arial" w:hAnsi="Arial" w:eastAsia="黑体" w:cs="Arial"/>
          <w:color w:val="000000"/>
          <w:szCs w:val="21"/>
        </w:rPr>
        <w:t xml:space="preserve">10、投标文件构成</w:t>
      </w:r>
      <w:bookmarkEnd w:id="43"/>
      <w:r/>
      <w:bookmarkEnd w:id="44"/>
      <w:r/>
      <w:bookmarkEnd w:id="45"/>
      <w:r/>
      <w:bookmarkEnd w:id="46"/>
      <w:r/>
      <w:r/>
    </w:p>
    <w:p>
      <w:pPr>
        <w:ind w:firstLine="420"/>
        <w:spacing w:line="360" w:lineRule="auto"/>
        <w:rPr>
          <w:rFonts w:hint="eastAsia" w:ascii="宋体" w:hAnsi="宋体"/>
          <w:color w:val="000000"/>
          <w:szCs w:val="21"/>
        </w:rPr>
      </w:pPr>
      <w:r>
        <w:rPr>
          <w:rFonts w:hint="eastAsia" w:ascii="宋体" w:hAnsi="宋体"/>
          <w:bCs/>
          <w:color w:val="000000"/>
          <w:szCs w:val="21"/>
        </w:rPr>
        <w:t xml:space="preserve">10.1</w:t>
      </w:r>
      <w:r>
        <w:rPr>
          <w:rFonts w:hint="eastAsia" w:ascii="宋体" w:hAnsi="宋体"/>
          <w:color w:val="000000"/>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10.2 如标书制作工具中格式和内容与“</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”发布的招标文件不一致，请以“</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”发布的招标文件为准。</w:t>
      </w:r>
      <w:r/>
    </w:p>
    <w:p>
      <w:pPr>
        <w:ind w:firstLine="315"/>
        <w:keepLines/>
        <w:keepNext/>
        <w:spacing w:line="360" w:lineRule="auto"/>
        <w:rPr>
          <w:rFonts w:ascii="Arial" w:hAnsi="Arial" w:eastAsia="黑体" w:cs="Arial"/>
          <w:color w:val="000000"/>
          <w:szCs w:val="21"/>
        </w:rPr>
        <w:outlineLvl w:val="3"/>
      </w:pPr>
      <w:r/>
      <w:bookmarkStart w:id="47" w:name="_Hlt26954838"/>
      <w:r/>
      <w:bookmarkEnd w:id="47"/>
      <w:r/>
      <w:bookmarkStart w:id="48" w:name="_Hlt26668975"/>
      <w:r/>
      <w:bookmarkEnd w:id="48"/>
      <w:r/>
      <w:bookmarkStart w:id="49" w:name="_Hlt26670360"/>
      <w:r/>
      <w:bookmarkEnd w:id="49"/>
      <w:r/>
      <w:bookmarkStart w:id="50" w:name="_Toc49090509"/>
      <w:r/>
      <w:bookmarkStart w:id="51" w:name="_Toc14577354"/>
      <w:r/>
      <w:bookmarkStart w:id="52" w:name="_Toc49090507"/>
      <w:r/>
      <w:bookmarkStart w:id="53" w:name="_Toc513029219"/>
      <w:r/>
      <w:bookmarkStart w:id="54" w:name="_Toc14577357"/>
      <w:r/>
      <w:bookmarkStart w:id="55" w:name="_Toc513029216"/>
      <w:r/>
      <w:bookmarkStart w:id="56" w:name="_Toc14577355"/>
      <w:r/>
      <w:bookmarkStart w:id="57" w:name="_Toc49090508"/>
      <w:r>
        <w:rPr>
          <w:rFonts w:hint="eastAsia" w:ascii="Arial" w:hAnsi="Arial" w:eastAsia="黑体" w:cs="Arial"/>
          <w:color w:val="000000"/>
          <w:szCs w:val="21"/>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color w:val="000000"/>
          <w:szCs w:val="21"/>
        </w:rPr>
      </w:pPr>
      <w:r>
        <w:rPr>
          <w:rFonts w:hint="eastAsia" w:ascii="宋体" w:hAnsi="宋体"/>
          <w:color w:val="000000"/>
          <w:szCs w:val="21"/>
        </w:rPr>
        <w:t xml:space="preserve">    11.1 投标人应按照招标文件要求提交证明文件，证明其及投标标的符合招标文件规定。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11.2招标文件对证明文件无明确形式要求的，证明文件可以以文字资料、图纸和数据等形式提交。</w:t>
      </w:r>
      <w:bookmarkEnd w:id="56"/>
      <w:r/>
      <w:bookmarkEnd w:id="57"/>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12、投标分项报价表</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12.1</w:t>
      </w:r>
      <w:r>
        <w:rPr>
          <w:rFonts w:hint="eastAsia" w:ascii="宋体" w:hAnsi="宋体"/>
          <w:color w:val="000000"/>
          <w:szCs w:val="21"/>
        </w:rPr>
        <w:t xml:space="preserve"> 投标人应按照招标文件规定格式填报投标分项报价表。</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12.2</w:t>
      </w:r>
      <w:r>
        <w:rPr>
          <w:rFonts w:hint="eastAsia" w:ascii="宋体" w:hAnsi="宋体"/>
          <w:bCs/>
          <w:color w:val="000000"/>
          <w:szCs w:val="21"/>
        </w:rPr>
        <w:t xml:space="preserve">投标货币。投标文件中的单价和总价无特殊规定的采用人民币报价，以元为单位标注。</w:t>
      </w:r>
      <w:r>
        <w:rPr>
          <w:rFonts w:hint="eastAsia" w:ascii="宋体" w:hAnsi="宋体"/>
          <w:color w:val="000000"/>
          <w:szCs w:val="21"/>
        </w:rPr>
        <w:t xml:space="preserve">招标文件中另有规定的按规定执行。</w:t>
      </w:r>
      <w:r/>
    </w:p>
    <w:p>
      <w:pPr>
        <w:ind w:firstLine="315"/>
        <w:keepLines/>
        <w:keepNext/>
        <w:spacing w:line="360" w:lineRule="auto"/>
        <w:rPr>
          <w:rFonts w:ascii="Arial" w:hAnsi="Arial" w:eastAsia="黑体" w:cs="Arial"/>
          <w:color w:val="000000"/>
          <w:szCs w:val="21"/>
        </w:rPr>
        <w:outlineLvl w:val="3"/>
      </w:pPr>
      <w:r/>
      <w:bookmarkStart w:id="58" w:name="_Hlt26954731"/>
      <w:r/>
      <w:bookmarkEnd w:id="58"/>
      <w:r/>
      <w:bookmarkStart w:id="59" w:name="_Hlt26954846"/>
      <w:r/>
      <w:bookmarkEnd w:id="59"/>
      <w:r/>
      <w:bookmarkStart w:id="60" w:name="_Hlt26670486"/>
      <w:r/>
      <w:bookmarkEnd w:id="60"/>
      <w:r/>
      <w:bookmarkStart w:id="61" w:name="_Hlt26954848"/>
      <w:r/>
      <w:bookmarkEnd w:id="61"/>
      <w:r/>
      <w:bookmarkStart w:id="62" w:name="_Hlt26670482"/>
      <w:r/>
      <w:bookmarkEnd w:id="62"/>
      <w:r>
        <w:rPr>
          <w:rFonts w:hint="eastAsia" w:ascii="Arial" w:hAnsi="Arial" w:eastAsia="黑体" w:cs="Arial"/>
          <w:color w:val="000000"/>
          <w:szCs w:val="21"/>
        </w:rPr>
        <w:t xml:space="preserve">13、技术要求响应及偏离表、商务要求响应及偏离表</w:t>
      </w:r>
      <w:r/>
    </w:p>
    <w:p>
      <w:pPr>
        <w:ind w:firstLine="480"/>
        <w:spacing w:line="360" w:lineRule="auto"/>
        <w:rPr>
          <w:rFonts w:ascii="宋体" w:hAnsi="Arial" w:cs="宋体"/>
          <w:color w:val="000000"/>
          <w:szCs w:val="21"/>
          <w:lang w:val="zh-CN"/>
        </w:rPr>
      </w:pPr>
      <w:r>
        <w:rPr>
          <w:rFonts w:ascii="宋体" w:hAnsi="Arial" w:cs="宋体"/>
          <w:bCs/>
          <w:color w:val="000000"/>
          <w:szCs w:val="21"/>
          <w:lang w:val="zh-CN"/>
        </w:rPr>
        <w:t xml:space="preserve">1</w:t>
      </w:r>
      <w:r>
        <w:rPr>
          <w:rFonts w:hint="eastAsia" w:ascii="宋体" w:hAnsi="Arial" w:cs="宋体"/>
          <w:bCs/>
          <w:color w:val="000000"/>
          <w:szCs w:val="21"/>
          <w:lang w:val="zh-CN"/>
        </w:rPr>
        <w:t xml:space="preserve">3</w:t>
      </w:r>
      <w:r>
        <w:rPr>
          <w:rFonts w:ascii="宋体" w:hAnsi="Arial" w:cs="宋体"/>
          <w:bCs/>
          <w:color w:val="000000"/>
          <w:szCs w:val="21"/>
          <w:lang w:val="zh-CN"/>
        </w:rPr>
        <w:t xml:space="preserve">.1</w:t>
      </w:r>
      <w:r>
        <w:rPr>
          <w:rFonts w:hint="eastAsia" w:ascii="宋体" w:hAnsi="Arial" w:cs="宋体"/>
          <w:bCs/>
          <w:color w:val="000000"/>
          <w:szCs w:val="21"/>
          <w:lang w:val="zh-CN"/>
        </w:rPr>
        <w:t xml:space="preserve"> </w:t>
      </w:r>
      <w:r>
        <w:rPr>
          <w:rFonts w:hint="eastAsia" w:ascii="宋体" w:hAnsi="Arial" w:cs="宋体"/>
          <w:color w:val="000000"/>
          <w:szCs w:val="21"/>
          <w:lang w:val="zh-CN"/>
        </w:rPr>
        <w:t xml:space="preserve">投标人需对招标文件中的技术要求与商务要求逐项作出响应或偏离，并说明原因。</w:t>
      </w:r>
      <w:r/>
    </w:p>
    <w:p>
      <w:pPr>
        <w:ind w:firstLine="480"/>
        <w:spacing w:line="360" w:lineRule="auto"/>
        <w:rPr>
          <w:rFonts w:ascii="宋体" w:hAnsi="Arial" w:cs="宋体"/>
          <w:color w:val="000000"/>
          <w:szCs w:val="21"/>
          <w:lang w:val="zh-CN"/>
        </w:rPr>
      </w:pPr>
      <w:r>
        <w:rPr>
          <w:rFonts w:hint="eastAsia" w:ascii="宋体" w:hAnsi="Arial" w:cs="宋体"/>
          <w:color w:val="000000"/>
          <w:szCs w:val="21"/>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14、服务承诺、培训计划、人员安排及其他</w:t>
      </w:r>
      <w:r/>
    </w:p>
    <w:p>
      <w:pPr>
        <w:ind w:firstLine="480"/>
        <w:spacing w:line="360" w:lineRule="auto"/>
        <w:rPr>
          <w:rFonts w:hint="eastAsia" w:ascii="宋体" w:hAnsi="宋体"/>
          <w:color w:val="000000"/>
          <w:szCs w:val="21"/>
        </w:rPr>
      </w:pPr>
      <w:r>
        <w:rPr>
          <w:rFonts w:hint="eastAsia" w:ascii="宋体" w:hAnsi="宋体"/>
          <w:bCs/>
          <w:color w:val="000000"/>
          <w:szCs w:val="21"/>
        </w:rPr>
        <w:t xml:space="preserve">14.1 </w:t>
      </w:r>
      <w:r>
        <w:rPr>
          <w:rFonts w:hint="eastAsia" w:ascii="宋体" w:hAnsi="宋体"/>
          <w:color w:val="000000"/>
          <w:szCs w:val="21"/>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szCs w:val="21"/>
        </w:rPr>
      </w:pPr>
      <w:r>
        <w:rPr>
          <w:rFonts w:hint="eastAsia" w:ascii="宋体" w:hAnsi="宋体"/>
          <w:color w:val="000000"/>
          <w:szCs w:val="21"/>
        </w:rPr>
        <w:t xml:space="preserve">14.2 投标人需根据招标文件要求提供培训计划。</w:t>
      </w:r>
      <w:r/>
    </w:p>
    <w:p>
      <w:pPr>
        <w:ind w:firstLine="480"/>
        <w:spacing w:line="360" w:lineRule="auto"/>
        <w:rPr>
          <w:rFonts w:hint="eastAsia" w:ascii="宋体" w:hAnsi="宋体"/>
          <w:color w:val="000000"/>
          <w:szCs w:val="21"/>
        </w:rPr>
      </w:pPr>
      <w:r>
        <w:rPr>
          <w:rFonts w:hint="eastAsia" w:ascii="宋体" w:hAnsi="宋体"/>
          <w:color w:val="000000"/>
          <w:szCs w:val="21"/>
        </w:rPr>
        <w:t xml:space="preserve">14.3  投标人需根据招标文件要求提供</w:t>
      </w:r>
      <w:r>
        <w:rPr>
          <w:rFonts w:hint="eastAsia" w:ascii="宋体" w:hAnsi="Arial" w:cs="宋体"/>
          <w:color w:val="000000"/>
          <w:szCs w:val="21"/>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rPr>
        <w:outlineLvl w:val="3"/>
      </w:pPr>
      <w:r/>
      <w:bookmarkStart w:id="63" w:name="_Toc14577359"/>
      <w:r/>
      <w:bookmarkStart w:id="64" w:name="_Toc49090510"/>
      <w:r>
        <w:rPr>
          <w:rFonts w:hint="eastAsia" w:ascii="Arial" w:hAnsi="Arial" w:eastAsia="黑体" w:cs="Arial"/>
          <w:color w:val="000000"/>
          <w:szCs w:val="21"/>
        </w:rPr>
        <w:t xml:space="preserve">15、投标函和开标一览表</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15.1</w:t>
      </w:r>
      <w:r>
        <w:rPr>
          <w:rFonts w:hint="eastAsia" w:ascii="宋体" w:hAnsi="宋体"/>
          <w:color w:val="000000"/>
          <w:szCs w:val="21"/>
        </w:rPr>
        <w:t xml:space="preserve"> 投标人应按照招标文件中提供的格式完整、正确填写投标函、开标一览表。</w:t>
      </w:r>
      <w:r/>
    </w:p>
    <w:p>
      <w:pPr>
        <w:ind w:firstLine="420"/>
        <w:spacing w:line="360" w:lineRule="auto"/>
        <w:rPr>
          <w:rFonts w:hint="eastAsia" w:ascii="宋体" w:hAnsi="宋体"/>
          <w:color w:val="000000"/>
          <w:szCs w:val="21"/>
        </w:rPr>
      </w:pPr>
      <w:r>
        <w:rPr>
          <w:rFonts w:hint="eastAsia" w:ascii="宋体" w:hAnsi="宋体"/>
          <w:color w:val="000000"/>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spacing w:line="360" w:lineRule="auto"/>
        <w:rPr>
          <w:rFonts w:ascii="Arial" w:hAnsi="Arial" w:eastAsia="黑体" w:cs="Arial"/>
          <w:color w:val="000000"/>
          <w:szCs w:val="21"/>
        </w:rPr>
        <w:outlineLvl w:val="3"/>
      </w:pPr>
      <w:r/>
      <w:bookmarkStart w:id="65" w:name="_Toc49090511"/>
      <w:r/>
      <w:bookmarkStart w:id="66" w:name="_Toc14577360"/>
      <w:r>
        <w:rPr>
          <w:rFonts w:hint="eastAsia" w:ascii="Arial" w:hAnsi="Arial" w:eastAsia="黑体" w:cs="Arial"/>
          <w:color w:val="000000"/>
          <w:szCs w:val="21"/>
        </w:rPr>
        <w:t xml:space="preserve">16、投标有效期</w:t>
      </w:r>
      <w:bookmarkEnd w:id="65"/>
      <w:r/>
      <w:bookmarkEnd w:id="66"/>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16.1投标有效期为招标代理机构规定的开标之日后</w:t>
      </w:r>
      <w:r>
        <w:rPr>
          <w:rFonts w:hint="eastAsia" w:ascii="仿宋_GB2312" w:hAnsi="仿宋_GB2312"/>
          <w:b/>
          <w:color w:val="000000"/>
          <w:szCs w:val="21"/>
          <w:u w:val="single"/>
        </w:rPr>
        <w:t xml:space="preserve">六十（60）天</w:t>
      </w:r>
      <w:r>
        <w:rPr>
          <w:rFonts w:hint="eastAsia" w:ascii="宋体" w:hAnsi="宋体"/>
          <w:bCs/>
          <w:color w:val="000000"/>
          <w:szCs w:val="21"/>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w:t>
      </w:r>
      <w:r>
        <w:rPr>
          <w:rFonts w:ascii="Arial" w:hAnsi="Arial" w:eastAsia="黑体" w:cs="Arial"/>
          <w:color w:val="000000"/>
          <w:szCs w:val="21"/>
        </w:rPr>
        <w:t xml:space="preserve">7</w:t>
      </w:r>
      <w:r>
        <w:rPr>
          <w:rFonts w:hint="eastAsia" w:ascii="Arial" w:hAnsi="Arial" w:eastAsia="黑体" w:cs="Arial"/>
          <w:color w:val="000000"/>
          <w:szCs w:val="21"/>
        </w:rPr>
        <w:t xml:space="preserve">、投标有效期的延长</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rPr>
        <w:t xml:space="preserve">受投标有效期约束的所有权利与义务均延长至新的有效期</w:t>
      </w:r>
      <w:r>
        <w:rPr>
          <w:rFonts w:hint="eastAsia" w:ascii="宋体" w:hAnsi="宋体"/>
          <w:bCs/>
          <w:color w:val="000000"/>
          <w:szCs w:val="21"/>
        </w:rPr>
        <w:t xml:space="preserve">。</w:t>
      </w:r>
      <w:r/>
    </w:p>
    <w:p>
      <w:pPr>
        <w:keepLines/>
        <w:keepNext/>
        <w:spacing w:before="145" w:after="145" w:line="360" w:lineRule="auto"/>
        <w:rPr>
          <w:rFonts w:ascii="Times New Roman" w:hAnsi="Times New Roman"/>
          <w:b/>
          <w:bCs/>
          <w:color w:val="000000"/>
          <w:szCs w:val="21"/>
        </w:rPr>
        <w:outlineLvl w:val="2"/>
      </w:pPr>
      <w:r/>
      <w:bookmarkStart w:id="67" w:name="_Hlt26954852"/>
      <w:r/>
      <w:bookmarkEnd w:id="67"/>
      <w:r/>
      <w:bookmarkStart w:id="68" w:name="_Hlt26954739"/>
      <w:r/>
      <w:bookmarkEnd w:id="68"/>
      <w:r/>
      <w:bookmarkStart w:id="69" w:name="_Toc16938540"/>
      <w:r/>
      <w:bookmarkStart w:id="70" w:name="_Toc513029224"/>
      <w:r/>
      <w:bookmarkStart w:id="71" w:name="_Toc20823296"/>
      <w:r/>
      <w:bookmarkStart w:id="72" w:name="_Toc120614217"/>
      <w:r>
        <w:rPr>
          <w:rFonts w:hint="eastAsia" w:ascii="Times New Roman" w:hAnsi="Times New Roman"/>
          <w:b/>
          <w:bCs/>
          <w:color w:val="000000"/>
          <w:szCs w:val="21"/>
        </w:rPr>
        <w:t xml:space="preserve">四、投标文件的递交</w:t>
      </w:r>
      <w:bookmarkEnd w:id="69"/>
      <w:r/>
      <w:bookmarkEnd w:id="70"/>
      <w:r/>
      <w:bookmarkEnd w:id="71"/>
      <w:r/>
      <w:bookmarkEnd w:id="72"/>
      <w:r/>
      <w:r/>
    </w:p>
    <w:p>
      <w:pPr>
        <w:ind w:firstLine="315"/>
        <w:keepLines/>
        <w:keepNext/>
        <w:spacing w:line="360" w:lineRule="auto"/>
        <w:rPr>
          <w:rFonts w:ascii="黑体" w:hAnsi="Arial" w:eastAsia="黑体" w:cs="Arial"/>
          <w:color w:val="000000"/>
          <w:szCs w:val="21"/>
        </w:rPr>
        <w:outlineLvl w:val="3"/>
      </w:pPr>
      <w:r/>
      <w:bookmarkStart w:id="73" w:name="_Toc462564084"/>
      <w:r/>
      <w:bookmarkStart w:id="74" w:name="_Toc20823297"/>
      <w:r/>
      <w:bookmarkStart w:id="75" w:name="_Toc513029225"/>
      <w:r/>
      <w:bookmarkStart w:id="76" w:name="_Toc16938541"/>
      <w:r>
        <w:rPr>
          <w:rFonts w:hint="eastAsia" w:ascii="Arial" w:hAnsi="Arial" w:eastAsia="黑体" w:cs="Arial"/>
          <w:color w:val="000000"/>
          <w:szCs w:val="21"/>
        </w:rPr>
        <w:t xml:space="preserve">1</w:t>
      </w:r>
      <w:r>
        <w:rPr>
          <w:rFonts w:ascii="Arial" w:hAnsi="Arial" w:eastAsia="黑体" w:cs="Arial"/>
          <w:color w:val="000000"/>
          <w:szCs w:val="21"/>
        </w:rPr>
        <w:t xml:space="preserve">8</w:t>
      </w:r>
      <w:r>
        <w:rPr>
          <w:rFonts w:hint="eastAsia" w:ascii="Arial" w:hAnsi="Arial" w:eastAsia="黑体" w:cs="Arial"/>
          <w:color w:val="000000"/>
          <w:szCs w:val="21"/>
        </w:rPr>
        <w:t xml:space="preserve">、电子</w:t>
      </w:r>
      <w:r>
        <w:rPr>
          <w:rFonts w:hint="eastAsia" w:ascii="黑体" w:hAnsi="Arial" w:eastAsia="黑体" w:cs="Arial"/>
          <w:color w:val="000000"/>
          <w:szCs w:val="21"/>
        </w:rPr>
        <w:t xml:space="preserve">投标文件</w:t>
      </w:r>
      <w:bookmarkEnd w:id="73"/>
      <w:r/>
      <w:bookmarkEnd w:id="74"/>
      <w:r/>
      <w:bookmarkEnd w:id="75"/>
      <w:r/>
      <w:bookmarkEnd w:id="76"/>
      <w:r>
        <w:rPr>
          <w:rFonts w:hint="eastAsia" w:ascii="黑体" w:hAnsi="Arial" w:eastAsia="黑体" w:cs="Arial"/>
          <w:color w:val="000000"/>
          <w:szCs w:val="21"/>
        </w:rPr>
        <w:t xml:space="preserve">的递交</w:t>
      </w:r>
      <w:r/>
    </w:p>
    <w:p>
      <w:pPr>
        <w:ind w:left="525"/>
        <w:spacing w:line="360" w:lineRule="auto"/>
        <w:rPr>
          <w:rFonts w:hint="eastAsia" w:ascii="宋体" w:hAnsi="宋体"/>
          <w:bCs/>
          <w:color w:val="000000"/>
          <w:szCs w:val="21"/>
        </w:rPr>
      </w:pPr>
      <w:r>
        <w:rPr>
          <w:rFonts w:hint="eastAsia" w:ascii="宋体" w:hAnsi="宋体"/>
          <w:bCs/>
          <w:color w:val="000000"/>
          <w:szCs w:val="21"/>
        </w:rPr>
        <w:t xml:space="preserve">18.1投标人应当按照《操作手册》规定，在投标截止时间前</w:t>
      </w:r>
      <w:r>
        <w:rPr>
          <w:rFonts w:ascii="宋体" w:hAnsi="宋体"/>
          <w:bCs/>
          <w:color w:val="000000"/>
          <w:szCs w:val="21"/>
        </w:rPr>
        <w:t xml:space="preserve">制作</w:t>
      </w:r>
      <w:r>
        <w:rPr>
          <w:rFonts w:hint="eastAsia" w:ascii="宋体" w:hAnsi="宋体"/>
          <w:bCs/>
          <w:color w:val="000000"/>
          <w:szCs w:val="21"/>
        </w:rPr>
        <w:t xml:space="preserve">并上传电子投标文件。</w:t>
      </w:r>
      <w:bookmarkStart w:id="77" w:name="_Toc16938542"/>
      <w:r/>
      <w:bookmarkStart w:id="78" w:name="_Toc20823298"/>
      <w:r/>
      <w:bookmarkStart w:id="79" w:name="_Toc513029226"/>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19、投标截止日期</w:t>
      </w:r>
      <w:bookmarkEnd w:id="77"/>
      <w:r/>
      <w:bookmarkEnd w:id="78"/>
      <w:r/>
      <w:bookmarkEnd w:id="79"/>
      <w:r/>
      <w:r/>
    </w:p>
    <w:p>
      <w:pPr>
        <w:ind w:firstLine="420"/>
        <w:spacing w:line="360" w:lineRule="auto"/>
        <w:rPr>
          <w:rFonts w:hint="eastAsia" w:ascii="宋体" w:hAnsi="宋体"/>
          <w:bCs/>
          <w:i/>
          <w:color w:val="000000"/>
          <w:szCs w:val="21"/>
          <w:u w:val="single"/>
        </w:rPr>
      </w:pPr>
      <w:r>
        <w:rPr>
          <w:rFonts w:ascii="宋体" w:hAnsi="宋体"/>
          <w:i/>
          <w:color w:val="0000ff"/>
          <w:szCs w:val="21"/>
          <w:u w:val="single"/>
        </w:rPr>
        <w:t xml:space="preserve">19</w:t>
      </w:r>
      <w:r>
        <w:rPr>
          <w:rFonts w:hint="eastAsia" w:ascii="宋体" w:hAnsi="宋体"/>
          <w:i/>
          <w:color w:val="0000ff"/>
          <w:szCs w:val="21"/>
          <w:u w:val="single"/>
        </w:rPr>
        <w:t xml:space="preserve">.1</w:t>
      </w:r>
      <w:r>
        <w:rPr>
          <w:rFonts w:hint="eastAsia" w:ascii="宋体" w:hAnsi="宋体"/>
          <w:bCs/>
          <w:i/>
          <w:color w:val="0000ff"/>
          <w:szCs w:val="21"/>
          <w:u w:val="single"/>
        </w:rPr>
        <w:t xml:space="preserve"> 投标人上传电子投标文件的时间不得迟于招标公告中规定的投标截止时间。</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szCs w:val="21"/>
        </w:rPr>
      </w:pPr>
      <w:r>
        <w:rPr>
          <w:rFonts w:ascii="宋体" w:hAnsi="宋体"/>
          <w:color w:val="000000"/>
          <w:szCs w:val="21"/>
        </w:rPr>
        <w:t xml:space="preserve">19</w:t>
      </w:r>
      <w:r>
        <w:rPr>
          <w:rFonts w:hint="eastAsia" w:ascii="宋体" w:hAnsi="宋体"/>
          <w:color w:val="000000"/>
          <w:szCs w:val="21"/>
        </w:rPr>
        <w:t xml:space="preserve">.2</w:t>
      </w:r>
      <w:r>
        <w:rPr>
          <w:rFonts w:hint="eastAsia" w:ascii="宋体" w:hAnsi="宋体"/>
          <w:bCs/>
          <w:color w:val="000000"/>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rPr>
        <w:outlineLvl w:val="3"/>
      </w:pPr>
      <w:r/>
      <w:bookmarkStart w:id="80" w:name="_Toc513029227"/>
      <w:r/>
      <w:bookmarkStart w:id="81" w:name="_Toc20823299"/>
      <w:r/>
      <w:bookmarkStart w:id="82" w:name="_Toc16938543"/>
      <w:r>
        <w:rPr>
          <w:rFonts w:hint="eastAsia" w:ascii="Arial" w:hAnsi="Arial" w:eastAsia="黑体" w:cs="Arial"/>
          <w:color w:val="000000"/>
          <w:szCs w:val="21"/>
        </w:rPr>
        <w:t xml:space="preserve">2</w:t>
      </w:r>
      <w:r>
        <w:rPr>
          <w:rFonts w:ascii="Arial" w:hAnsi="Arial" w:eastAsia="黑体" w:cs="Arial"/>
          <w:color w:val="000000"/>
          <w:szCs w:val="21"/>
        </w:rPr>
        <w:t xml:space="preserve">0</w:t>
      </w:r>
      <w:r>
        <w:rPr>
          <w:rFonts w:hint="eastAsia" w:ascii="Arial" w:hAnsi="Arial" w:eastAsia="黑体" w:cs="Arial"/>
          <w:color w:val="000000"/>
          <w:szCs w:val="21"/>
        </w:rPr>
        <w:t xml:space="preserve">、投标文件</w:t>
      </w:r>
      <w:bookmarkEnd w:id="80"/>
      <w:r/>
      <w:bookmarkEnd w:id="81"/>
      <w:r/>
      <w:bookmarkEnd w:id="82"/>
      <w:r>
        <w:rPr>
          <w:rFonts w:hint="eastAsia" w:ascii="Arial" w:hAnsi="Arial" w:eastAsia="黑体" w:cs="Arial"/>
          <w:color w:val="000000"/>
          <w:szCs w:val="21"/>
        </w:rPr>
        <w:t xml:space="preserve">的拒收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rPr>
        <w:outlineLvl w:val="3"/>
      </w:pPr>
      <w:r/>
      <w:bookmarkStart w:id="83" w:name="_Toc513029228"/>
      <w:r/>
      <w:bookmarkStart w:id="84" w:name="_Toc20823300"/>
      <w:r/>
      <w:bookmarkStart w:id="85" w:name="_Toc16938544"/>
      <w:r>
        <w:rPr>
          <w:rFonts w:hint="eastAsia" w:ascii="Arial" w:hAnsi="Arial" w:eastAsia="黑体" w:cs="Arial"/>
          <w:color w:val="000000"/>
          <w:szCs w:val="21"/>
        </w:rPr>
        <w:t xml:space="preserve">2</w:t>
      </w:r>
      <w:r>
        <w:rPr>
          <w:rFonts w:ascii="Arial" w:hAnsi="Arial" w:eastAsia="黑体" w:cs="Arial"/>
          <w:color w:val="000000"/>
          <w:szCs w:val="21"/>
        </w:rPr>
        <w:t xml:space="preserve">1</w:t>
      </w:r>
      <w:r>
        <w:rPr>
          <w:rFonts w:hint="eastAsia" w:ascii="Arial" w:hAnsi="Arial" w:eastAsia="黑体" w:cs="Arial"/>
          <w:color w:val="000000"/>
          <w:szCs w:val="21"/>
        </w:rPr>
        <w:t xml:space="preserve">、投标文件的撤回和修改</w:t>
      </w:r>
      <w:bookmarkEnd w:id="83"/>
      <w:r/>
      <w:bookmarkEnd w:id="84"/>
      <w:r/>
      <w:bookmarkEnd w:id="85"/>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 投标文件的撤回</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.1.1 电子投标文件的撤回</w:t>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 投标人撤回电子投标文件，则认为其不再参与本项目投标活动。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.2 投标文件的修改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2.2</w:t>
      </w:r>
      <w:r>
        <w:rPr>
          <w:rFonts w:hint="eastAsia" w:ascii="宋体" w:hAnsi="宋体"/>
          <w:bCs/>
          <w:color w:val="000000"/>
          <w:szCs w:val="21"/>
        </w:rPr>
        <w:t xml:space="preserve"> 在投标截止时间之后，投标人不得对其电子投标文件作任何修改。</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.3</w:t>
      </w:r>
      <w:r>
        <w:rPr>
          <w:rFonts w:hint="eastAsia" w:ascii="宋体" w:hAnsi="宋体"/>
          <w:bCs/>
          <w:color w:val="000000"/>
          <w:szCs w:val="21"/>
        </w:rPr>
        <w:t xml:space="preserve"> 在投标截止时间至招标文件中规定的投标有效期满之间的这段时间内，投标人不得撤回其投标。</w:t>
      </w:r>
      <w:r/>
    </w:p>
    <w:p>
      <w:pPr>
        <w:ind w:firstLine="316"/>
        <w:keepLines/>
        <w:keepNext/>
        <w:spacing w:before="145" w:after="145" w:line="360" w:lineRule="auto"/>
        <w:rPr>
          <w:rFonts w:ascii="Times New Roman" w:hAnsi="Times New Roman"/>
          <w:b/>
          <w:bCs/>
          <w:color w:val="000000"/>
          <w:szCs w:val="21"/>
        </w:rPr>
        <w:outlineLvl w:val="2"/>
      </w:pPr>
      <w:r/>
      <w:bookmarkStart w:id="86" w:name="_Toc513029229"/>
      <w:r/>
      <w:bookmarkStart w:id="87" w:name="_Toc16938545"/>
      <w:r/>
      <w:bookmarkStart w:id="88" w:name="_Toc120614218"/>
      <w:r/>
      <w:bookmarkStart w:id="89" w:name="_Toc20823301"/>
      <w:r>
        <w:rPr>
          <w:rFonts w:hint="eastAsia" w:ascii="Times New Roman" w:hAnsi="Times New Roman"/>
          <w:b/>
          <w:bCs/>
          <w:color w:val="000000"/>
          <w:szCs w:val="21"/>
        </w:rPr>
        <w:t xml:space="preserve">五、开标与评标</w:t>
      </w:r>
      <w:bookmarkEnd w:id="86"/>
      <w:r/>
      <w:bookmarkEnd w:id="87"/>
      <w:r/>
      <w:bookmarkEnd w:id="88"/>
      <w:r/>
      <w:bookmarkEnd w:id="89"/>
      <w:r/>
      <w:r/>
    </w:p>
    <w:p>
      <w:pPr>
        <w:ind w:firstLine="315"/>
        <w:keepLines/>
        <w:keepNext/>
        <w:spacing w:line="360" w:lineRule="auto"/>
        <w:rPr>
          <w:rFonts w:ascii="Arial" w:hAnsi="Arial" w:eastAsia="黑体" w:cs="Arial"/>
          <w:color w:val="000000"/>
          <w:szCs w:val="21"/>
        </w:rPr>
        <w:outlineLvl w:val="3"/>
      </w:pPr>
      <w:r/>
      <w:bookmarkStart w:id="90" w:name="_Toc16938546"/>
      <w:r/>
      <w:bookmarkStart w:id="91" w:name="_Toc513029230"/>
      <w:r/>
      <w:bookmarkStart w:id="92" w:name="_Toc20823302"/>
      <w:r>
        <w:rPr>
          <w:rFonts w:hint="eastAsia" w:ascii="Arial" w:hAnsi="Arial" w:eastAsia="黑体" w:cs="Arial"/>
          <w:color w:val="000000"/>
          <w:szCs w:val="21"/>
        </w:rPr>
        <w:t xml:space="preserve">22、开标</w:t>
      </w:r>
      <w:bookmarkEnd w:id="90"/>
      <w:r/>
      <w:bookmarkEnd w:id="91"/>
      <w:r/>
      <w:bookmarkEnd w:id="92"/>
      <w:r/>
      <w:r/>
    </w:p>
    <w:p>
      <w:pPr>
        <w:ind w:firstLine="315"/>
        <w:spacing w:line="360" w:lineRule="auto"/>
        <w:rPr>
          <w:rFonts w:ascii="Times New Roman" w:hAnsi="Times New Roman"/>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bCs/>
          <w:color w:val="000000"/>
          <w:szCs w:val="21"/>
        </w:rPr>
        <w:t xml:space="preserve"> 招标代理机构将在招标公告中规定的时间和地点组织公开开标</w:t>
      </w:r>
      <w:r>
        <w:rPr>
          <w:rFonts w:hint="eastAsia" w:ascii="宋体" w:hAnsi="宋体"/>
          <w:color w:val="000000"/>
          <w:szCs w:val="21"/>
        </w:rPr>
        <w:t xml:space="preserve">。投标人应当按照《操作手册》规定，</w:t>
      </w:r>
      <w:r>
        <w:rPr>
          <w:rFonts w:ascii="宋体" w:hAnsi="宋体"/>
          <w:color w:val="000000"/>
          <w:szCs w:val="21"/>
        </w:rPr>
        <w:t xml:space="preserve">参加开标活动</w:t>
      </w:r>
      <w:r>
        <w:rPr>
          <w:rFonts w:hint="eastAsia" w:ascii="宋体" w:hAnsi="宋体"/>
          <w:color w:val="000000"/>
          <w:szCs w:val="21"/>
        </w:rPr>
        <w:t xml:space="preserve">和在</w:t>
      </w:r>
      <w:r>
        <w:rPr>
          <w:rFonts w:hint="eastAsia" w:ascii="宋体" w:hAnsi="宋体"/>
          <w:color w:val="ff0000"/>
          <w:szCs w:val="21"/>
        </w:rPr>
        <w:t xml:space="preserve">苏采云系统</w:t>
      </w:r>
      <w:r>
        <w:rPr>
          <w:rFonts w:hint="eastAsia" w:ascii="宋体" w:hAnsi="宋体"/>
          <w:color w:val="000000"/>
          <w:szCs w:val="21"/>
        </w:rPr>
        <w:t xml:space="preserve">规定的时间内对投标文件进行解密。</w:t>
      </w:r>
      <w:r/>
    </w:p>
    <w:p>
      <w:pPr>
        <w:ind w:firstLine="48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.2</w:t>
      </w:r>
      <w:r>
        <w:rPr>
          <w:rFonts w:hint="eastAsia" w:ascii="宋体" w:hAnsi="宋体"/>
          <w:color w:val="000000"/>
          <w:szCs w:val="21"/>
        </w:rPr>
        <w:t xml:space="preserve">开标仪式由招标代理机构组织。</w:t>
      </w:r>
      <w:r>
        <w:rPr>
          <w:rFonts w:hint="eastAsia" w:ascii="宋体" w:hAnsi="宋体"/>
          <w:color w:val="ff0000"/>
          <w:szCs w:val="21"/>
        </w:rPr>
        <w:t xml:space="preserve">苏采云系统</w:t>
      </w:r>
      <w:r>
        <w:rPr>
          <w:rFonts w:hint="eastAsia" w:ascii="宋体" w:hAnsi="宋体"/>
          <w:color w:val="000000"/>
          <w:szCs w:val="21"/>
        </w:rPr>
        <w:t xml:space="preserve">将自动对</w:t>
      </w:r>
      <w:r>
        <w:rPr>
          <w:rFonts w:ascii="宋体" w:hAnsi="宋体"/>
          <w:color w:val="000000"/>
          <w:szCs w:val="21"/>
        </w:rPr>
        <w:t xml:space="preserve">项目进行开标，</w:t>
      </w:r>
      <w:r>
        <w:rPr>
          <w:rFonts w:hint="eastAsia" w:ascii="宋体" w:hAnsi="宋体"/>
          <w:color w:val="000000"/>
          <w:szCs w:val="21"/>
        </w:rPr>
        <w:t xml:space="preserve">并宣布各投标人名称和投标价格。</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.4投标人如果对开标过程和开标记录有疑义，应当根据《操作手册》规定提出，如</w:t>
      </w:r>
      <w:r>
        <w:rPr>
          <w:rFonts w:hint="eastAsia" w:ascii="宋体" w:hAnsi="宋体"/>
          <w:color w:val="ff0000"/>
          <w:szCs w:val="21"/>
        </w:rPr>
        <w:t xml:space="preserve">苏采云系统</w:t>
      </w:r>
      <w:r>
        <w:rPr>
          <w:rFonts w:hint="eastAsia" w:ascii="宋体" w:hAnsi="宋体"/>
          <w:color w:val="000000"/>
          <w:szCs w:val="21"/>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rPr>
        <w:outlineLvl w:val="3"/>
      </w:pPr>
      <w:r/>
      <w:bookmarkStart w:id="93" w:name="_Toc16938547"/>
      <w:r/>
      <w:bookmarkStart w:id="94" w:name="_Toc20823303"/>
      <w:r/>
      <w:bookmarkStart w:id="95" w:name="_Toc513029231"/>
      <w:r>
        <w:rPr>
          <w:rFonts w:hint="eastAsia" w:ascii="Arial" w:hAnsi="Arial" w:eastAsia="黑体" w:cs="Arial"/>
          <w:color w:val="000000"/>
          <w:szCs w:val="21"/>
        </w:rPr>
        <w:t xml:space="preserve">2</w:t>
      </w:r>
      <w:r>
        <w:rPr>
          <w:rFonts w:ascii="Arial" w:hAnsi="Arial" w:eastAsia="黑体" w:cs="Arial"/>
          <w:color w:val="000000"/>
          <w:szCs w:val="21"/>
        </w:rPr>
        <w:t xml:space="preserve">3</w:t>
      </w:r>
      <w:r>
        <w:rPr>
          <w:rFonts w:hint="eastAsia" w:ascii="Arial" w:hAnsi="Arial" w:eastAsia="黑体" w:cs="Arial"/>
          <w:color w:val="000000"/>
          <w:szCs w:val="21"/>
        </w:rPr>
        <w:t xml:space="preserve">、评标委员会</w:t>
      </w:r>
      <w:r/>
    </w:p>
    <w:p>
      <w:pPr>
        <w:spacing w:line="360" w:lineRule="auto"/>
        <w:rPr>
          <w:rFonts w:hint="eastAsia" w:ascii="宋体" w:hAnsi="宋体"/>
          <w:b/>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.1</w:t>
      </w:r>
      <w:r>
        <w:rPr>
          <w:rFonts w:hint="eastAsia" w:ascii="宋体" w:hAnsi="宋体"/>
          <w:b/>
          <w:color w:val="000000"/>
          <w:szCs w:val="21"/>
        </w:rPr>
        <w:t xml:space="preserve"> </w:t>
      </w:r>
      <w:r>
        <w:rPr>
          <w:rFonts w:hint="eastAsia" w:ascii="宋体" w:hAnsi="宋体"/>
          <w:color w:val="000000"/>
          <w:szCs w:val="21"/>
        </w:rPr>
        <w:t xml:space="preserve">开标后，招标代理机构将立即组织评标委员会（以下简称评委会）进行评标。</w:t>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.2 评委会由采购人代表和有关技术、经济等方面的专家组成，且人员构成符合政府采购有关规定。</w:t>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rPr>
        <w:outlineLvl w:val="3"/>
      </w:pPr>
      <w:r>
        <w:rPr>
          <w:rFonts w:hint="eastAsia" w:ascii="黑体" w:hAnsi="Arial" w:eastAsia="黑体" w:cs="Arial"/>
          <w:color w:val="000000"/>
          <w:szCs w:val="21"/>
        </w:rPr>
        <w:t xml:space="preserve">2</w:t>
      </w:r>
      <w:r>
        <w:rPr>
          <w:rFonts w:ascii="黑体" w:hAnsi="Arial" w:eastAsia="黑体" w:cs="Arial"/>
          <w:color w:val="000000"/>
          <w:szCs w:val="21"/>
        </w:rPr>
        <w:t xml:space="preserve">4</w:t>
      </w:r>
      <w:r>
        <w:rPr>
          <w:rFonts w:hint="eastAsia" w:ascii="黑体" w:hAnsi="Arial" w:eastAsia="黑体" w:cs="Arial"/>
          <w:color w:val="000000"/>
          <w:szCs w:val="21"/>
        </w:rPr>
        <w:t xml:space="preserve">．评标过程的保密与公正</w:t>
      </w:r>
      <w:bookmarkEnd w:id="93"/>
      <w:r/>
      <w:bookmarkEnd w:id="94"/>
      <w:r/>
      <w:bookmarkEnd w:id="95"/>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bCs/>
          <w:color w:val="000000"/>
          <w:szCs w:val="21"/>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szCs w:val="21"/>
        </w:rPr>
      </w:pPr>
      <w:r>
        <w:rPr>
          <w:rFonts w:ascii="宋体" w:hAnsi="宋体"/>
          <w:color w:val="000000"/>
          <w:szCs w:val="21"/>
        </w:rPr>
        <w:t xml:space="preserve">24</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 采用综合评分法的项目，未中标的投标人可于中标结果公告期限届满之日起通过</w:t>
      </w:r>
      <w:r>
        <w:rPr>
          <w:rFonts w:hint="eastAsia" w:ascii="宋体" w:hAnsi="宋体"/>
          <w:color w:val="ff0000"/>
          <w:szCs w:val="21"/>
        </w:rPr>
        <w:t xml:space="preserve">苏采云系统</w:t>
      </w:r>
      <w:r>
        <w:rPr>
          <w:rFonts w:hint="eastAsia" w:ascii="宋体" w:hAnsi="宋体"/>
          <w:color w:val="000000"/>
          <w:szCs w:val="21"/>
        </w:rPr>
        <w:t xml:space="preserve">查看自己的评审得分及排序情况。</w:t>
      </w:r>
      <w:r/>
    </w:p>
    <w:p>
      <w:pPr>
        <w:ind w:firstLine="315"/>
        <w:keepLines/>
        <w:keepNext/>
        <w:spacing w:line="360" w:lineRule="auto"/>
        <w:rPr>
          <w:rFonts w:ascii="Arial" w:hAnsi="Arial" w:eastAsia="黑体" w:cs="Arial"/>
          <w:color w:val="000000"/>
          <w:szCs w:val="21"/>
        </w:rPr>
        <w:outlineLvl w:val="3"/>
      </w:pPr>
      <w:r/>
      <w:bookmarkStart w:id="96" w:name="_Toc16938548"/>
      <w:r/>
      <w:bookmarkStart w:id="97" w:name="_Toc20823304"/>
      <w:r/>
      <w:bookmarkStart w:id="98" w:name="_Toc513029232"/>
      <w:r>
        <w:rPr>
          <w:rFonts w:hint="eastAsia" w:ascii="Arial" w:hAnsi="Arial" w:eastAsia="黑体" w:cs="Arial"/>
          <w:color w:val="000000"/>
          <w:szCs w:val="21"/>
        </w:rPr>
        <w:t xml:space="preserve">2</w:t>
      </w:r>
      <w:r>
        <w:rPr>
          <w:rFonts w:ascii="Arial" w:hAnsi="Arial" w:eastAsia="黑体" w:cs="Arial"/>
          <w:color w:val="000000"/>
          <w:szCs w:val="21"/>
        </w:rPr>
        <w:t xml:space="preserve">5</w:t>
      </w:r>
      <w:r>
        <w:rPr>
          <w:rFonts w:hint="eastAsia" w:ascii="Arial" w:hAnsi="Arial" w:eastAsia="黑体" w:cs="Arial"/>
          <w:color w:val="000000"/>
          <w:szCs w:val="21"/>
        </w:rPr>
        <w:t xml:space="preserve">．投标文件的澄清</w:t>
      </w:r>
      <w:bookmarkEnd w:id="96"/>
      <w:r/>
      <w:bookmarkEnd w:id="97"/>
      <w:r/>
      <w:bookmarkEnd w:id="98"/>
      <w:r/>
      <w:r/>
    </w:p>
    <w:p>
      <w:pPr>
        <w:ind w:firstLine="420"/>
        <w:spacing w:line="360" w:lineRule="auto"/>
        <w:rPr>
          <w:rFonts w:hint="eastAsia" w:ascii="宋体" w:hAnsi="宋体"/>
          <w:color w:val="000000"/>
          <w:szCs w:val="21"/>
        </w:rPr>
      </w:pPr>
      <w:r/>
      <w:bookmarkStart w:id="99" w:name="_Toc16938549"/>
      <w:r/>
      <w:bookmarkStart w:id="100" w:name="_Toc513029233"/>
      <w:r/>
      <w:bookmarkStart w:id="101" w:name="_Toc20823305"/>
      <w:r>
        <w:rPr>
          <w:rFonts w:ascii="宋体" w:hAnsi="宋体"/>
          <w:color w:val="000000"/>
          <w:szCs w:val="21"/>
        </w:rPr>
        <w:t xml:space="preserve">25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评标期间，评委会对投标文件中含义不明确、同类问题表述不一致或者有明显文字和计算错误的内容</w:t>
      </w:r>
      <w:r>
        <w:rPr>
          <w:rFonts w:ascii="宋体" w:hAnsi="宋体"/>
          <w:color w:val="000000"/>
          <w:szCs w:val="21"/>
        </w:rPr>
        <w:t xml:space="preserve"> </w:t>
      </w:r>
      <w:r>
        <w:rPr>
          <w:rFonts w:hint="eastAsia" w:ascii="宋体" w:hAnsi="宋体"/>
          <w:color w:val="000000"/>
          <w:szCs w:val="21"/>
        </w:rPr>
        <w:t xml:space="preserve">，有权要求投标人作出必要的澄清、说明或者补正。</w:t>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评标</w:t>
      </w:r>
      <w:r>
        <w:rPr>
          <w:rFonts w:ascii="宋体" w:hAnsi="宋体"/>
          <w:color w:val="000000"/>
          <w:szCs w:val="21"/>
        </w:rPr>
        <w:t xml:space="preserve">委员会并非对每个投标人都做澄清要求</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.2需要供应商进行澄清、说明和补正的，评委会将通过</w:t>
      </w:r>
      <w:r>
        <w:rPr>
          <w:rFonts w:hint="eastAsia" w:ascii="宋体" w:hAnsi="宋体"/>
          <w:color w:val="ff0000"/>
          <w:szCs w:val="21"/>
        </w:rPr>
        <w:t xml:space="preserve">苏采云系统</w:t>
      </w:r>
      <w:r>
        <w:rPr>
          <w:rFonts w:hint="eastAsia" w:ascii="宋体" w:hAnsi="宋体"/>
          <w:color w:val="000000"/>
          <w:szCs w:val="21"/>
        </w:rPr>
        <w:t xml:space="preserve">向供应商发出“澄清要求函”，接到“澄清要求函”的投标人应当按照要求在</w:t>
      </w:r>
      <w:r>
        <w:rPr>
          <w:rFonts w:hint="eastAsia" w:ascii="宋体" w:hAnsi="宋体"/>
          <w:color w:val="ff0000"/>
          <w:szCs w:val="21"/>
        </w:rPr>
        <w:t xml:space="preserve">苏采云系统</w:t>
      </w:r>
      <w:r>
        <w:rPr>
          <w:rFonts w:hint="eastAsia" w:ascii="宋体" w:hAnsi="宋体"/>
          <w:color w:val="000000"/>
          <w:szCs w:val="21"/>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6</w:t>
      </w:r>
      <w:r>
        <w:rPr>
          <w:rFonts w:hint="eastAsia" w:ascii="Arial" w:hAnsi="Arial" w:eastAsia="黑体" w:cs="Arial"/>
          <w:color w:val="000000"/>
          <w:szCs w:val="21"/>
        </w:rPr>
        <w:t xml:space="preserve">、对投标文件的初审</w:t>
      </w:r>
      <w:bookmarkEnd w:id="99"/>
      <w:r/>
      <w:bookmarkEnd w:id="100"/>
      <w:r/>
      <w:bookmarkEnd w:id="101"/>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.1</w:t>
      </w:r>
      <w:r>
        <w:rPr>
          <w:rFonts w:hint="eastAsia" w:ascii="宋体" w:hAnsi="宋体"/>
          <w:bCs/>
          <w:color w:val="000000"/>
          <w:szCs w:val="21"/>
        </w:rPr>
        <w:t xml:space="preserve">投标文件初审分为资格审查和符合性审查。</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.1.3 未通过资格审查或符合性审查的投标人，招标代理机构将在</w:t>
      </w:r>
      <w:r>
        <w:rPr>
          <w:rFonts w:hint="eastAsia" w:ascii="宋体" w:hAnsi="宋体"/>
          <w:color w:val="ff0000"/>
          <w:szCs w:val="21"/>
        </w:rPr>
        <w:t xml:space="preserve">苏采云系统</w:t>
      </w:r>
      <w:r>
        <w:rPr>
          <w:rFonts w:hint="eastAsia" w:ascii="宋体" w:hAnsi="宋体"/>
          <w:bCs/>
          <w:color w:val="000000"/>
          <w:szCs w:val="21"/>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rPr>
        <w:t xml:space="preserve">评委决定投标文件的响应性只根据投标文件本身的内容，而不寻求外部的证据。</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.3</w:t>
      </w:r>
      <w:r>
        <w:rPr>
          <w:rFonts w:hint="eastAsia" w:ascii="宋体" w:hAnsi="宋体"/>
          <w:bCs/>
          <w:color w:val="000000"/>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.4</w:t>
      </w:r>
      <w:r>
        <w:rPr>
          <w:rFonts w:hint="eastAsia" w:ascii="宋体" w:hAnsi="宋体"/>
          <w:bCs/>
          <w:color w:val="000000"/>
          <w:szCs w:val="21"/>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（2）大写金额和小写金额不一致的，以大写金额为准。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.5</w:t>
      </w:r>
      <w:r>
        <w:rPr>
          <w:rFonts w:hint="eastAsia" w:ascii="宋体" w:hAnsi="宋体"/>
          <w:bCs/>
          <w:color w:val="000000"/>
          <w:szCs w:val="21"/>
        </w:rPr>
        <w:t xml:space="preserve">评委会将按上述修正错误的方法调整投标文件中的投标报价，并</w:t>
      </w:r>
      <w:r>
        <w:rPr>
          <w:rFonts w:ascii="宋体" w:hAnsi="宋体"/>
          <w:bCs/>
          <w:color w:val="000000"/>
          <w:szCs w:val="21"/>
        </w:rPr>
        <w:t xml:space="preserve">通过</w:t>
      </w:r>
      <w:r>
        <w:rPr>
          <w:rFonts w:hint="eastAsia" w:ascii="宋体" w:hAnsi="宋体"/>
          <w:color w:val="ff0000"/>
          <w:szCs w:val="21"/>
        </w:rPr>
        <w:t xml:space="preserve">苏采云系统</w:t>
      </w:r>
      <w:r>
        <w:rPr>
          <w:rFonts w:hint="eastAsia" w:ascii="宋体" w:hAnsi="宋体"/>
          <w:bCs/>
          <w:color w:val="000000"/>
          <w:szCs w:val="21"/>
        </w:rPr>
        <w:t xml:space="preserve">告知</w:t>
      </w:r>
      <w:r>
        <w:rPr>
          <w:rFonts w:ascii="宋体" w:hAnsi="宋体"/>
          <w:bCs/>
          <w:color w:val="000000"/>
          <w:szCs w:val="21"/>
        </w:rPr>
        <w:t xml:space="preserve">投标人，</w:t>
      </w:r>
      <w:r>
        <w:rPr>
          <w:rFonts w:hint="eastAsia" w:ascii="宋体" w:hAnsi="宋体"/>
          <w:bCs/>
          <w:color w:val="000000"/>
          <w:szCs w:val="21"/>
        </w:rPr>
        <w:t xml:space="preserve">调整后的价格应对投标人具有约束力。如果投标人不接受修正后的价格，则其投标将被拒绝。</w:t>
      </w:r>
      <w:r/>
    </w:p>
    <w:p>
      <w:pPr>
        <w:ind w:firstLine="420"/>
        <w:spacing w:line="360" w:lineRule="auto"/>
        <w:rPr>
          <w:rFonts w:hint="eastAsia" w:ascii="宋体" w:hAnsi="宋体"/>
          <w:color w:val="000000"/>
          <w:szCs w:val="21"/>
        </w:rPr>
      </w:pPr>
      <w:r/>
      <w:bookmarkStart w:id="102" w:name="_Toc20823306"/>
      <w:r/>
      <w:bookmarkStart w:id="103" w:name="_Toc513029234"/>
      <w:r/>
      <w:bookmarkStart w:id="104" w:name="_Toc16938550"/>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.6</w:t>
      </w:r>
      <w:r>
        <w:rPr>
          <w:rFonts w:ascii="宋体" w:hAnsi="宋体"/>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rPr>
        <w:t xml:space="preserve">按照招标文件规定的方式（招标文件未规定的通过</w:t>
      </w:r>
      <w:r>
        <w:rPr>
          <w:rFonts w:ascii="宋体" w:hAnsi="宋体"/>
          <w:color w:val="000000"/>
          <w:szCs w:val="21"/>
        </w:rPr>
        <w:t xml:space="preserve">随机抽取</w:t>
      </w:r>
      <w:r>
        <w:rPr>
          <w:rFonts w:hint="eastAsia" w:ascii="宋体" w:hAnsi="宋体"/>
          <w:color w:val="000000"/>
          <w:szCs w:val="21"/>
        </w:rPr>
        <w:t xml:space="preserve">的</w:t>
      </w:r>
      <w:r>
        <w:rPr>
          <w:rFonts w:ascii="宋体" w:hAnsi="宋体"/>
          <w:color w:val="000000"/>
          <w:szCs w:val="21"/>
        </w:rPr>
        <w:t xml:space="preserve">方式</w:t>
      </w:r>
      <w:r>
        <w:rPr>
          <w:rFonts w:hint="eastAsia" w:ascii="宋体" w:hAnsi="宋体"/>
          <w:color w:val="000000"/>
          <w:szCs w:val="21"/>
        </w:rPr>
        <w:t xml:space="preserve">）</w:t>
      </w:r>
      <w:r>
        <w:rPr>
          <w:rFonts w:ascii="宋体" w:hAnsi="宋体"/>
          <w:color w:val="000000"/>
          <w:szCs w:val="21"/>
        </w:rPr>
        <w:t xml:space="preserve">确定一个参加评标的投标人，其他投标无效。</w:t>
      </w:r>
      <w:r/>
    </w:p>
    <w:p>
      <w:pPr>
        <w:ind w:firstLine="420"/>
        <w:spacing w:line="360" w:lineRule="auto"/>
        <w:rPr>
          <w:rFonts w:hint="eastAsia" w:ascii="宋体" w:hAnsi="宋体"/>
          <w:color w:val="000000"/>
          <w:szCs w:val="21"/>
        </w:rPr>
      </w:pPr>
      <w:r>
        <w:rPr>
          <w:rFonts w:ascii="宋体" w:hAnsi="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rPr>
        <w:t xml:space="preserve">根据招标文件规定的方式（招标文件未规定的采取随机抽取的方式）</w:t>
      </w:r>
      <w:r>
        <w:rPr>
          <w:rFonts w:ascii="宋体" w:hAnsi="宋体"/>
          <w:color w:val="000000"/>
          <w:szCs w:val="21"/>
        </w:rPr>
        <w:t xml:space="preserve">确定</w:t>
      </w:r>
      <w:r>
        <w:rPr>
          <w:rFonts w:hint="eastAsia" w:ascii="宋体" w:hAnsi="宋体"/>
          <w:color w:val="000000"/>
          <w:szCs w:val="21"/>
        </w:rPr>
        <w:t xml:space="preserve">一个中标候选人</w:t>
      </w:r>
      <w:r>
        <w:rPr>
          <w:rFonts w:ascii="宋体" w:hAnsi="宋体"/>
          <w:color w:val="000000"/>
          <w:szCs w:val="21"/>
        </w:rPr>
        <w:t xml:space="preserve">，其他同品牌投标人不作为中标候选人。</w:t>
      </w:r>
      <w:r/>
    </w:p>
    <w:p>
      <w:pPr>
        <w:ind w:firstLine="420"/>
        <w:spacing w:line="360" w:lineRule="auto"/>
        <w:rPr>
          <w:rFonts w:hint="eastAsia" w:ascii="宋体" w:hAnsi="宋体"/>
          <w:color w:val="000000"/>
          <w:szCs w:val="21"/>
        </w:rPr>
      </w:pPr>
      <w:r>
        <w:rPr>
          <w:rFonts w:ascii="宋体" w:hAnsi="宋体"/>
          <w:color w:val="000000"/>
          <w:szCs w:val="21"/>
        </w:rPr>
        <w:t xml:space="preserve">非单一产品采购项目，招标文件中</w:t>
      </w:r>
      <w:r>
        <w:rPr>
          <w:rFonts w:hint="eastAsia" w:ascii="宋体" w:hAnsi="宋体"/>
          <w:color w:val="000000"/>
          <w:szCs w:val="21"/>
        </w:rPr>
        <w:t xml:space="preserve">将载明其中的核心产品</w:t>
      </w:r>
      <w:r>
        <w:rPr>
          <w:rFonts w:ascii="宋体" w:hAnsi="宋体"/>
          <w:color w:val="000000"/>
          <w:szCs w:val="21"/>
        </w:rPr>
        <w:t xml:space="preserve">。多家投标人提供的核心产品品牌相同的，按前两款规定处理。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.7投标人在开、评标全过程中应保持通讯畅通，及时登录</w:t>
      </w:r>
      <w:r>
        <w:rPr>
          <w:rFonts w:hint="eastAsia" w:ascii="宋体" w:hAnsi="宋体"/>
          <w:color w:val="ff0000"/>
          <w:szCs w:val="21"/>
        </w:rPr>
        <w:t xml:space="preserve">苏采云系统</w:t>
      </w:r>
      <w:r>
        <w:rPr>
          <w:rFonts w:hint="eastAsia" w:ascii="宋体" w:hAnsi="宋体"/>
          <w:color w:val="000000"/>
          <w:szCs w:val="21"/>
        </w:rPr>
        <w:t xml:space="preserve">查阅</w:t>
      </w:r>
      <w:r>
        <w:rPr>
          <w:rFonts w:ascii="宋体" w:hAnsi="宋体"/>
          <w:color w:val="000000"/>
          <w:szCs w:val="21"/>
        </w:rPr>
        <w:t xml:space="preserve">、答复相关</w:t>
      </w:r>
      <w:r>
        <w:rPr>
          <w:rFonts w:hint="eastAsia" w:ascii="宋体" w:hAnsi="宋体"/>
          <w:color w:val="000000"/>
          <w:szCs w:val="21"/>
        </w:rPr>
        <w:t xml:space="preserve">信息</w:t>
      </w:r>
      <w:r>
        <w:rPr>
          <w:rFonts w:ascii="宋体" w:hAnsi="宋体"/>
          <w:color w:val="000000"/>
          <w:szCs w:val="21"/>
        </w:rPr>
        <w:t xml:space="preserve">，</w:t>
      </w:r>
      <w:r>
        <w:rPr>
          <w:rFonts w:hint="eastAsia" w:ascii="宋体" w:hAnsi="宋体"/>
          <w:color w:val="000000"/>
          <w:szCs w:val="21"/>
        </w:rPr>
        <w:t xml:space="preserve">并安排专人与招标代理机构及评标委员会联系。</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7</w:t>
      </w:r>
      <w:r>
        <w:rPr>
          <w:rFonts w:hint="eastAsia" w:ascii="Arial" w:hAnsi="Arial" w:eastAsia="黑体" w:cs="Arial"/>
          <w:color w:val="000000"/>
          <w:szCs w:val="21"/>
        </w:rPr>
        <w:t xml:space="preserve">、</w:t>
      </w:r>
      <w:bookmarkEnd w:id="102"/>
      <w:r/>
      <w:bookmarkEnd w:id="103"/>
      <w:r/>
      <w:bookmarkEnd w:id="104"/>
      <w:r>
        <w:rPr>
          <w:rFonts w:hint="eastAsia" w:ascii="Arial" w:hAnsi="Arial" w:eastAsia="黑体" w:cs="Arial"/>
          <w:color w:val="000000"/>
          <w:szCs w:val="21"/>
        </w:rPr>
        <w:t xml:space="preserve">无效投标条款和废标条款</w:t>
      </w:r>
      <w:r/>
    </w:p>
    <w:p>
      <w:pPr>
        <w:ind w:left="479"/>
        <w:spacing w:line="360" w:lineRule="auto"/>
        <w:rPr>
          <w:rFonts w:hint="eastAsia" w:ascii="宋体" w:hAnsi="宋体"/>
          <w:bCs/>
          <w:color w:val="000000"/>
          <w:szCs w:val="21"/>
        </w:rPr>
      </w:pPr>
      <w:r/>
      <w:bookmarkStart w:id="105" w:name="_Toc20823307"/>
      <w:r/>
      <w:bookmarkStart w:id="106" w:name="_Toc16938551"/>
      <w:r/>
      <w:bookmarkStart w:id="107" w:name="_Toc513029235"/>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.1无效投标条款</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 投标人在</w:t>
      </w:r>
      <w:r>
        <w:rPr>
          <w:rFonts w:hint="eastAsia" w:ascii="宋体" w:hAnsi="宋体"/>
          <w:color w:val="ff0000"/>
          <w:szCs w:val="21"/>
        </w:rPr>
        <w:t xml:space="preserve">苏采云系统</w:t>
      </w:r>
      <w:r>
        <w:rPr>
          <w:rFonts w:hint="eastAsia" w:ascii="宋体" w:hAnsi="宋体"/>
          <w:bCs/>
          <w:color w:val="000000"/>
          <w:szCs w:val="21"/>
        </w:rPr>
        <w:t xml:space="preserve">规定的时间内未成功解密电子投标文件的。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2</w:t>
      </w:r>
      <w:r>
        <w:rPr>
          <w:rFonts w:hint="eastAsia" w:ascii="宋体" w:hAnsi="宋体"/>
          <w:bCs/>
          <w:color w:val="000000"/>
          <w:szCs w:val="21"/>
        </w:rPr>
        <w:t xml:space="preserve"> 投标人未按照招标文件要求上传电子投标文件的。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3</w:t>
      </w:r>
      <w:r>
        <w:rPr>
          <w:rFonts w:hint="eastAsia" w:ascii="宋体" w:hAnsi="宋体"/>
          <w:bCs/>
          <w:color w:val="000000"/>
          <w:szCs w:val="21"/>
        </w:rPr>
        <w:t xml:space="preserve">同一投标人提交两个</w:t>
      </w:r>
      <w:r>
        <w:rPr>
          <w:rFonts w:ascii="宋体" w:hAnsi="宋体"/>
          <w:bCs/>
          <w:color w:val="000000"/>
          <w:szCs w:val="21"/>
        </w:rPr>
        <w:t xml:space="preserve">（</w:t>
      </w:r>
      <w:r>
        <w:rPr>
          <w:rFonts w:hint="eastAsia" w:ascii="宋体" w:hAnsi="宋体"/>
          <w:bCs/>
          <w:color w:val="000000"/>
          <w:szCs w:val="21"/>
        </w:rPr>
        <w:t xml:space="preserve">含</w:t>
      </w:r>
      <w:r>
        <w:rPr>
          <w:rFonts w:ascii="宋体" w:hAnsi="宋体"/>
          <w:bCs/>
          <w:color w:val="000000"/>
          <w:szCs w:val="21"/>
        </w:rPr>
        <w:t xml:space="preserve">两个）</w:t>
      </w:r>
      <w:r>
        <w:rPr>
          <w:rFonts w:hint="eastAsia" w:ascii="宋体" w:hAnsi="宋体"/>
          <w:bCs/>
          <w:color w:val="000000"/>
          <w:szCs w:val="21"/>
        </w:rPr>
        <w:t xml:space="preserve">以上不同的</w:t>
      </w:r>
      <w:r>
        <w:rPr>
          <w:rFonts w:ascii="宋体" w:hAnsi="宋体"/>
          <w:bCs/>
          <w:color w:val="000000"/>
          <w:szCs w:val="21"/>
        </w:rPr>
        <w:t xml:space="preserve">投标报价的。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4</w:t>
      </w:r>
      <w:r>
        <w:rPr>
          <w:rFonts w:hint="eastAsia" w:ascii="宋体" w:hAnsi="宋体"/>
          <w:bCs/>
          <w:color w:val="000000"/>
          <w:szCs w:val="21"/>
        </w:rPr>
        <w:t xml:space="preserve">投标人不具备招标文件中规定资格要求的。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投标人的报价超过了采购预算或最高限价的。</w:t>
      </w:r>
      <w:r/>
    </w:p>
    <w:p>
      <w:pPr>
        <w:ind w:firstLine="420"/>
        <w:spacing w:line="360" w:lineRule="auto"/>
        <w:rPr>
          <w:rFonts w:hint="eastAsia" w:ascii="宋体" w:hAnsi="宋体"/>
          <w:bCs/>
          <w:i/>
          <w:color w:val="000000"/>
          <w:szCs w:val="21"/>
          <w:u w:val="single"/>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未通过符合性审查的。</w:t>
      </w:r>
      <w:r/>
    </w:p>
    <w:p>
      <w:pPr>
        <w:ind w:firstLine="315"/>
        <w:spacing w:line="360" w:lineRule="auto"/>
        <w:rPr>
          <w:rFonts w:hint="eastAsia" w:ascii="宋体" w:hAnsi="宋体"/>
          <w:bCs/>
          <w:i/>
          <w:color w:val="000000"/>
          <w:szCs w:val="21"/>
          <w:u w:val="single"/>
        </w:rPr>
      </w:pPr>
      <w:r>
        <w:rPr>
          <w:rFonts w:hint="eastAsia" w:ascii="宋体" w:hAnsi="宋体"/>
          <w:bCs/>
          <w:color w:val="000000"/>
          <w:szCs w:val="21"/>
        </w:rPr>
        <w:t xml:space="preserve"> 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7</w:t>
      </w:r>
      <w:r>
        <w:rPr>
          <w:rFonts w:hint="eastAsia" w:ascii="宋体" w:hAnsi="宋体"/>
          <w:bCs/>
          <w:color w:val="000000"/>
          <w:szCs w:val="21"/>
        </w:rPr>
        <w:t xml:space="preserve">不符合招标文件中规定的实质性要求和条件的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8</w:t>
      </w:r>
      <w:r>
        <w:rPr>
          <w:rFonts w:hint="eastAsia" w:ascii="宋体" w:hAnsi="宋体"/>
          <w:bCs/>
          <w:color w:val="000000"/>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9</w:t>
      </w:r>
      <w:r>
        <w:rPr>
          <w:rFonts w:hint="eastAsia" w:ascii="宋体" w:hAnsi="宋体"/>
          <w:bCs/>
          <w:color w:val="000000"/>
          <w:szCs w:val="21"/>
        </w:rPr>
        <w:t xml:space="preserve"> 投标文件含有采购人不能接受的附加条件的。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10</w:t>
      </w:r>
      <w:r>
        <w:rPr>
          <w:rFonts w:hint="eastAsia" w:ascii="宋体" w:hAnsi="宋体"/>
          <w:bCs/>
          <w:color w:val="000000"/>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Cs w:val="21"/>
        </w:rPr>
        <w:t xml:space="preserve">苏采云系统</w:t>
      </w:r>
      <w:r>
        <w:rPr>
          <w:rFonts w:hint="eastAsia" w:ascii="宋体" w:hAnsi="宋体"/>
          <w:bCs/>
          <w:color w:val="000000"/>
          <w:szCs w:val="21"/>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1</w:t>
      </w:r>
      <w:r>
        <w:rPr>
          <w:rFonts w:hint="eastAsia" w:ascii="宋体" w:hAnsi="宋体"/>
          <w:bCs/>
          <w:color w:val="000000"/>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2</w:t>
      </w:r>
      <w:r>
        <w:rPr>
          <w:rFonts w:hint="eastAsia" w:ascii="宋体" w:hAnsi="宋体"/>
          <w:bCs/>
          <w:color w:val="000000"/>
          <w:szCs w:val="21"/>
        </w:rPr>
        <w:t xml:space="preserve"> 投标文件未按照招标文件要求加盖CA电子公章的。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3</w:t>
      </w:r>
      <w:r>
        <w:rPr>
          <w:rFonts w:hint="eastAsia" w:ascii="宋体" w:hAnsi="宋体"/>
          <w:bCs/>
          <w:color w:val="000000"/>
          <w:szCs w:val="21"/>
        </w:rPr>
        <w:t xml:space="preserve">其他法律、法规及本招标文件规定的属无效投标的情形。</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.2废标条款</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.2.1符合专业条件的供应商或者对招标文件作实质响应的供应商不足三家的。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.2.2出现影响采购公正的违法、违规行为的。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.2.3因重大变故，采购任务取消的。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.2.4评标委员会认定招标文件存在歧义、重大缺陷导致评审工作无法进行。</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.2.5 因</w:t>
      </w:r>
      <w:r>
        <w:rPr>
          <w:rFonts w:hint="eastAsia" w:ascii="宋体" w:hAnsi="宋体"/>
          <w:color w:val="ff0000"/>
          <w:szCs w:val="21"/>
        </w:rPr>
        <w:t xml:space="preserve">苏采云系统</w:t>
      </w:r>
      <w:r>
        <w:rPr>
          <w:rFonts w:ascii="宋体" w:hAnsi="宋体"/>
          <w:bCs/>
          <w:color w:val="000000"/>
          <w:szCs w:val="21"/>
        </w:rPr>
        <w:t xml:space="preserve">系统故障原因造成开标不成功</w:t>
      </w:r>
      <w:r>
        <w:rPr>
          <w:rFonts w:hint="eastAsia" w:ascii="宋体" w:hAnsi="宋体"/>
          <w:bCs/>
          <w:color w:val="000000"/>
          <w:szCs w:val="21"/>
        </w:rPr>
        <w:t xml:space="preserve">的</w:t>
      </w:r>
      <w:r>
        <w:rPr>
          <w:rFonts w:ascii="宋体" w:hAnsi="宋体"/>
          <w:bCs/>
          <w:color w:val="000000"/>
          <w:szCs w:val="21"/>
        </w:rPr>
        <w:t xml:space="preserve">。</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 投标截止时间结束后参加投标的供应商不足三家的处理：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45" w:after="145" w:line="360" w:lineRule="auto"/>
        <w:rPr>
          <w:rFonts w:ascii="Times New Roman" w:hAnsi="Times New Roman"/>
          <w:b/>
          <w:bCs/>
          <w:color w:val="000000"/>
          <w:szCs w:val="21"/>
        </w:rPr>
        <w:outlineLvl w:val="2"/>
      </w:pPr>
      <w:r/>
      <w:bookmarkStart w:id="108" w:name="_Toc120614219"/>
      <w:r>
        <w:rPr>
          <w:rFonts w:hint="eastAsia" w:ascii="Times New Roman" w:hAnsi="Times New Roman"/>
          <w:b/>
          <w:bCs/>
          <w:color w:val="000000"/>
          <w:szCs w:val="21"/>
        </w:rPr>
        <w:t xml:space="preserve">六、</w:t>
      </w:r>
      <w:bookmarkEnd w:id="105"/>
      <w:r/>
      <w:bookmarkEnd w:id="106"/>
      <w:r/>
      <w:bookmarkEnd w:id="107"/>
      <w:r>
        <w:rPr>
          <w:rFonts w:hint="eastAsia" w:ascii="Times New Roman" w:hAnsi="Times New Roman"/>
          <w:b/>
          <w:bCs/>
          <w:color w:val="000000"/>
          <w:szCs w:val="21"/>
        </w:rPr>
        <w:t xml:space="preserve">定标</w:t>
      </w:r>
      <w:bookmarkEnd w:id="108"/>
      <w:r/>
      <w:r/>
    </w:p>
    <w:p>
      <w:pPr>
        <w:ind w:firstLine="420"/>
        <w:keepLines/>
        <w:keepNext/>
        <w:spacing w:line="360" w:lineRule="auto"/>
        <w:rPr>
          <w:rFonts w:hint="eastAsia" w:ascii="黑体" w:hAnsi="宋体" w:eastAsia="黑体"/>
          <w:bCs/>
          <w:color w:val="000000"/>
          <w:szCs w:val="21"/>
        </w:rPr>
        <w:outlineLvl w:val="3"/>
      </w:pPr>
      <w:r/>
      <w:bookmarkStart w:id="109" w:name="_Toc513029238"/>
      <w:r/>
      <w:bookmarkStart w:id="110" w:name="_Toc16938554"/>
      <w:r/>
      <w:bookmarkStart w:id="111" w:name="_Toc20823310"/>
      <w:r>
        <w:rPr>
          <w:rFonts w:hint="eastAsia" w:ascii="黑体" w:hAnsi="宋体" w:eastAsia="黑体"/>
          <w:bCs/>
          <w:color w:val="000000"/>
          <w:szCs w:val="21"/>
        </w:rPr>
        <w:t xml:space="preserve">2</w:t>
      </w:r>
      <w:r>
        <w:rPr>
          <w:rFonts w:ascii="黑体" w:hAnsi="宋体" w:eastAsia="黑体"/>
          <w:bCs/>
          <w:color w:val="000000"/>
          <w:szCs w:val="21"/>
        </w:rPr>
        <w:t xml:space="preserve">8</w:t>
      </w:r>
      <w:r>
        <w:rPr>
          <w:rFonts w:hint="eastAsia" w:ascii="黑体" w:hAnsi="宋体" w:eastAsia="黑体"/>
          <w:bCs/>
          <w:color w:val="000000"/>
          <w:szCs w:val="21"/>
        </w:rPr>
        <w:t xml:space="preserve">、</w:t>
      </w:r>
      <w:bookmarkEnd w:id="109"/>
      <w:r>
        <w:rPr>
          <w:rFonts w:hint="eastAsia" w:ascii="黑体" w:hAnsi="宋体" w:eastAsia="黑体"/>
          <w:bCs/>
          <w:color w:val="000000"/>
          <w:szCs w:val="21"/>
        </w:rPr>
        <w:t xml:space="preserve">确定</w:t>
      </w:r>
      <w:bookmarkEnd w:id="110"/>
      <w:r/>
      <w:bookmarkEnd w:id="111"/>
      <w:r>
        <w:rPr>
          <w:rFonts w:hint="eastAsia" w:ascii="黑体" w:hAnsi="宋体" w:eastAsia="黑体"/>
          <w:bCs/>
          <w:color w:val="000000"/>
          <w:szCs w:val="21"/>
        </w:rPr>
        <w:t xml:space="preserve">中标单位</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.1中标候选人的选取原则和数量见招标文件第五章规定。 </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.2 采购人应根据评委会推荐的中标候选人确定中标人。</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.3 </w:t>
      </w:r>
      <w:r>
        <w:rPr>
          <w:rFonts w:hint="eastAsia" w:ascii="宋体" w:hAnsi="宋体"/>
          <w:color w:val="000000"/>
          <w:szCs w:val="21"/>
        </w:rPr>
        <w:t xml:space="preserve">招标代理机构将在“苏州府采购网”发布中标公告，公告期限为1个工作日。</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  若有充分证据证明，中标人出现下列情况之一的，一经查实，将被取消中标资格：</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.4.1提供虚假材料谋取中标的。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.4.2向采购人、招标代理机构行贿或者提供其他不正当利益的。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.4.3属于本文件规定的无效条件，但在评标过程中又未被评委会发现的。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.4.4与采购人或者其他供应商恶意串通的。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.4.5采取不正当手段诋毁、排挤其他供应商的。</w:t>
      </w:r>
      <w:r/>
    </w:p>
    <w:p>
      <w:pPr>
        <w:ind w:firstLine="420"/>
        <w:spacing w:line="360" w:lineRule="auto"/>
        <w:rPr>
          <w:rFonts w:hint="eastAsia" w:ascii="宋体" w:hAnsi="宋体"/>
          <w:color w:val="000000"/>
          <w:szCs w:val="21"/>
        </w:rPr>
      </w:pPr>
      <w:r/>
      <w:bookmarkStart w:id="112" w:name="_Toc200451960"/>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w:t>
      </w:r>
      <w:r>
        <w:rPr>
          <w:rFonts w:hint="eastAsia" w:ascii="Times New Roman" w:hAnsi="Times New Roman"/>
          <w:color w:val="000000"/>
          <w:szCs w:val="21"/>
        </w:rPr>
        <w:t xml:space="preserve"> </w:t>
      </w:r>
      <w:r>
        <w:rPr>
          <w:rFonts w:ascii="Times New Roman" w:hAnsi="宋体" w:cs="宋体"/>
          <w:color w:val="000000"/>
          <w:szCs w:val="21"/>
        </w:rPr>
        <w:t xml:space="preserve">有下列情形之一的，</w:t>
      </w:r>
      <w:r>
        <w:rPr>
          <w:rFonts w:hint="eastAsia" w:ascii="Times New Roman" w:hAnsi="宋体" w:cs="宋体"/>
          <w:color w:val="000000"/>
          <w:szCs w:val="21"/>
        </w:rPr>
        <w:t xml:space="preserve">视为投标人</w:t>
      </w:r>
      <w:r>
        <w:rPr>
          <w:rFonts w:ascii="Times New Roman" w:hAnsi="宋体" w:cs="宋体"/>
          <w:color w:val="000000"/>
          <w:szCs w:val="21"/>
        </w:rPr>
        <w:t xml:space="preserve">串通</w:t>
      </w:r>
      <w:r>
        <w:rPr>
          <w:rFonts w:hint="eastAsia" w:ascii="Times New Roman" w:hAnsi="宋体" w:cs="宋体"/>
          <w:color w:val="000000"/>
          <w:szCs w:val="21"/>
        </w:rPr>
        <w:t xml:space="preserve">投标，投标无效：</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.5.1不同投标人的投标文件由同一单位或者个人编制；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.5.2不同投标人委托同一单位或者个人办理投标事宜；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.5.3 不同投标人的投标文件载明的项目管理成员或者联系人员为同一人；</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szCs w:val="21"/>
        </w:rPr>
        <w:outlineLvl w:val="3"/>
      </w:pPr>
      <w:r>
        <w:rPr>
          <w:rFonts w:ascii="黑体" w:hAnsi="宋体" w:eastAsia="黑体"/>
          <w:bCs/>
          <w:color w:val="000000"/>
          <w:szCs w:val="21"/>
        </w:rPr>
        <w:t xml:space="preserve">29</w:t>
      </w:r>
      <w:r>
        <w:rPr>
          <w:rFonts w:hint="eastAsia" w:ascii="黑体" w:hAnsi="宋体" w:eastAsia="黑体"/>
          <w:bCs/>
          <w:color w:val="000000"/>
          <w:szCs w:val="21"/>
        </w:rPr>
        <w:t xml:space="preserve">、质疑处理</w:t>
      </w:r>
      <w:bookmarkEnd w:id="112"/>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jc w:val="left"/>
        <w:spacing w:line="360" w:lineRule="auto"/>
        <w:rPr>
          <w:rFonts w:hint="eastAsia" w:ascii="Times New Roman" w:hAnsi="宋体" w:cs="宋体"/>
          <w:color w:val="000000"/>
          <w:szCs w:val="21"/>
        </w:rPr>
      </w:pPr>
      <w:r>
        <w:rPr>
          <w:rFonts w:ascii="宋体" w:hAnsi="宋体"/>
          <w:color w:val="000000"/>
          <w:szCs w:val="21"/>
        </w:rPr>
        <w:t xml:space="preserve">29</w:t>
      </w:r>
      <w:r>
        <w:rPr>
          <w:rFonts w:hint="eastAsia" w:ascii="宋体" w:hAnsi="宋体"/>
          <w:color w:val="000000"/>
          <w:szCs w:val="21"/>
        </w:rPr>
        <w:t xml:space="preserve">.2.1</w:t>
      </w:r>
      <w:r>
        <w:rPr>
          <w:rFonts w:ascii="宋体" w:hAnsi="宋体"/>
          <w:color w:val="000000"/>
          <w:szCs w:val="21"/>
        </w:rPr>
        <w:t xml:space="preserve">对可以质疑的采购文件提出质疑的，为收到采购文件之日或者采购文件公告期限届满之日；</w:t>
      </w:r>
      <w:r>
        <w:rPr>
          <w:rFonts w:ascii="宋体" w:hAnsi="宋体"/>
          <w:color w:val="000000"/>
          <w:szCs w:val="21"/>
        </w:rPr>
        <w:br/>
      </w:r>
      <w:r>
        <w:rPr>
          <w:rFonts w:ascii="宋体" w:hAnsi="宋体"/>
          <w:color w:val="000000"/>
          <w:szCs w:val="21"/>
        </w:rPr>
        <w:t xml:space="preserve">29</w:t>
      </w:r>
      <w:r>
        <w:rPr>
          <w:rFonts w:hint="eastAsia" w:ascii="宋体" w:hAnsi="宋体"/>
          <w:color w:val="000000"/>
          <w:szCs w:val="21"/>
        </w:rPr>
        <w:t xml:space="preserve">.2.2</w:t>
      </w:r>
      <w:r>
        <w:rPr>
          <w:rFonts w:ascii="宋体" w:hAnsi="宋体"/>
          <w:color w:val="000000"/>
          <w:szCs w:val="21"/>
        </w:rPr>
        <w:t xml:space="preserve">对采购过程提出质疑的，为各采购程序环节结束之日；</w:t>
      </w:r>
      <w:r>
        <w:rPr>
          <w:rFonts w:ascii="Times New Roman" w:hAnsi="宋体" w:cs="宋体"/>
          <w:color w:val="000000"/>
          <w:szCs w:val="21"/>
        </w:rPr>
        <w:br/>
      </w:r>
      <w:r>
        <w:rPr>
          <w:rFonts w:ascii="Times New Roman" w:hAnsi="宋体" w:cs="宋体"/>
          <w:color w:val="000000"/>
          <w:szCs w:val="21"/>
        </w:rPr>
        <w:t xml:space="preserve">　　</w:t>
      </w:r>
      <w:r>
        <w:rPr>
          <w:rFonts w:ascii="宋体" w:hAnsi="宋体"/>
          <w:color w:val="000000"/>
          <w:szCs w:val="21"/>
        </w:rPr>
        <w:t xml:space="preserve">29</w:t>
      </w:r>
      <w:r>
        <w:rPr>
          <w:rFonts w:hint="eastAsia" w:ascii="宋体" w:hAnsi="宋体"/>
          <w:color w:val="000000"/>
          <w:szCs w:val="21"/>
        </w:rPr>
        <w:t xml:space="preserve">.2.3</w:t>
      </w:r>
      <w:r>
        <w:rPr>
          <w:rFonts w:ascii="Times New Roman" w:hAnsi="宋体" w:cs="宋体"/>
          <w:color w:val="000000"/>
          <w:szCs w:val="21"/>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szCs w:val="21"/>
        </w:rPr>
      </w:pPr>
      <w:r>
        <w:rPr>
          <w:rFonts w:hint="eastAsia" w:ascii="Times New Roman" w:hAnsi="宋体" w:cs="宋体"/>
          <w:color w:val="000000"/>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rPr>
        <w:t xml:space="preserve">采购人</w:t>
      </w:r>
      <w:r>
        <w:rPr>
          <w:rFonts w:hint="eastAsia" w:ascii="Times New Roman" w:hAnsi="宋体" w:cs="宋体"/>
          <w:color w:val="000000"/>
          <w:szCs w:val="21"/>
        </w:rPr>
        <w:t xml:space="preserve">将只对供应商第一次质疑作出答复。</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szCs w:val="21"/>
        </w:rPr>
      </w:pPr>
      <w:r>
        <w:rPr>
          <w:rFonts w:ascii="宋体" w:hAnsi="宋体"/>
          <w:color w:val="000000"/>
          <w:szCs w:val="21"/>
        </w:rPr>
        <w:t xml:space="preserve">29</w:t>
      </w:r>
      <w:r>
        <w:rPr>
          <w:rFonts w:hint="eastAsia" w:ascii="宋体" w:hAnsi="宋体"/>
          <w:color w:val="000000"/>
          <w:szCs w:val="21"/>
        </w:rPr>
        <w:t xml:space="preserve">.4 供应商</w:t>
      </w:r>
      <w:r>
        <w:rPr>
          <w:rFonts w:hint="eastAsia" w:ascii="宋体" w:hAnsi="宋体"/>
          <w:color w:val="ff0000"/>
          <w:szCs w:val="21"/>
        </w:rPr>
        <w:t xml:space="preserve">（含潜在</w:t>
      </w:r>
      <w:r>
        <w:rPr>
          <w:rFonts w:ascii="宋体" w:hAnsi="宋体"/>
          <w:color w:val="ff0000"/>
          <w:szCs w:val="21"/>
        </w:rPr>
        <w:t xml:space="preserve">供应商</w:t>
      </w:r>
      <w:r>
        <w:rPr>
          <w:rFonts w:hint="eastAsia" w:ascii="宋体" w:hAnsi="宋体"/>
          <w:color w:val="ff0000"/>
          <w:szCs w:val="21"/>
        </w:rPr>
        <w:t xml:space="preserve">）</w:t>
      </w:r>
      <w:r>
        <w:rPr>
          <w:rFonts w:hint="eastAsia" w:ascii="宋体" w:hAnsi="宋体"/>
          <w:color w:val="000000"/>
          <w:szCs w:val="21"/>
        </w:rPr>
        <w:t xml:space="preserve">对与</w:t>
      </w:r>
      <w:r>
        <w:rPr>
          <w:rFonts w:ascii="宋体" w:hAnsi="宋体"/>
          <w:color w:val="000000"/>
          <w:szCs w:val="21"/>
        </w:rPr>
        <w:t xml:space="preserve">本项目</w:t>
      </w:r>
      <w:r>
        <w:rPr>
          <w:rFonts w:hint="eastAsia" w:ascii="宋体" w:hAnsi="宋体"/>
          <w:color w:val="000000"/>
          <w:szCs w:val="21"/>
        </w:rPr>
        <w:t xml:space="preserve">有关的</w:t>
      </w:r>
      <w:r>
        <w:rPr>
          <w:rFonts w:ascii="宋体" w:hAnsi="宋体"/>
          <w:color w:val="000000"/>
          <w:szCs w:val="21"/>
        </w:rPr>
        <w:t xml:space="preserve">所有询问、质疑</w:t>
      </w:r>
      <w:r>
        <w:rPr>
          <w:rFonts w:hint="eastAsia" w:ascii="宋体" w:hAnsi="宋体"/>
          <w:color w:val="000000"/>
          <w:szCs w:val="21"/>
        </w:rPr>
        <w:t xml:space="preserve">均</w:t>
      </w:r>
      <w:r>
        <w:rPr>
          <w:rFonts w:ascii="宋体" w:hAnsi="宋体"/>
          <w:color w:val="000000"/>
          <w:szCs w:val="21"/>
        </w:rPr>
        <w:t xml:space="preserve">请向</w:t>
      </w:r>
      <w:r>
        <w:rPr>
          <w:rFonts w:hint="eastAsia" w:ascii="宋体" w:hAnsi="宋体"/>
          <w:color w:val="000000"/>
          <w:szCs w:val="21"/>
        </w:rPr>
        <w:t xml:space="preserve">采购人及招标代理机构</w:t>
      </w:r>
      <w:r>
        <w:rPr>
          <w:rFonts w:ascii="宋体" w:hAnsi="宋体"/>
          <w:color w:val="000000"/>
          <w:szCs w:val="21"/>
        </w:rPr>
        <w:t xml:space="preserve">提出，由</w:t>
      </w:r>
      <w:r>
        <w:rPr>
          <w:rFonts w:hint="eastAsia" w:ascii="宋体" w:hAnsi="宋体"/>
          <w:color w:val="000000"/>
          <w:szCs w:val="21"/>
        </w:rPr>
        <w:t xml:space="preserve">采购人及招标代理机构</w:t>
      </w:r>
      <w:r>
        <w:rPr>
          <w:rFonts w:ascii="宋体" w:hAnsi="宋体"/>
          <w:color w:val="000000"/>
          <w:szCs w:val="21"/>
        </w:rPr>
        <w:t xml:space="preserve">负责答复。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采购人及招标代理机构只接收以纸质原件形式送达的质疑,建议供应商尽量通过现场递交或邮寄方式提交质疑，若采用邮寄方式，需提前电话告知采购人和招标代理机构</w:t>
      </w:r>
      <w:r>
        <w:rPr>
          <w:rFonts w:hint="eastAsia" w:ascii="宋体" w:hAnsi="宋体"/>
          <w:color w:val="ff0000"/>
          <w:szCs w:val="21"/>
        </w:rPr>
        <w:t xml:space="preserve">（采购人和招标代理机构不接受未填写快递运单的快件）。</w:t>
      </w:r>
      <w:r/>
    </w:p>
    <w:p>
      <w:pPr>
        <w:ind w:firstLine="420"/>
        <w:spacing w:line="360" w:lineRule="auto"/>
        <w:rPr>
          <w:rFonts w:hint="eastAsia" w:ascii="宋体" w:hAnsi="宋体"/>
          <w:color w:val="000000"/>
          <w:szCs w:val="21"/>
        </w:rPr>
      </w:pPr>
      <w:r>
        <w:rPr>
          <w:rFonts w:hint="eastAsia" w:ascii="宋体" w:hAnsi="宋体"/>
          <w:color w:val="000000"/>
          <w:szCs w:val="21"/>
        </w:rPr>
        <w:t xml:space="preserve">采购人及招标代理机构质疑接收人及联系方式见招标文件第一章。</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 以下情形的质疑不予受理</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.5.1 内容不符合《政府采购质疑和投诉办法》第十二条规定的质疑。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.5.2 超出政府采购法定期限的质疑。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.5.3 以传真、电子邮件等方式递交的非原件形式的质疑。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szCs w:val="21"/>
        </w:rPr>
      </w:pPr>
      <w:r>
        <w:rPr>
          <w:rFonts w:hint="eastAsia" w:ascii="黑体" w:hAnsi="宋体" w:eastAsia="黑体"/>
          <w:bCs/>
          <w:color w:val="000000"/>
          <w:szCs w:val="21"/>
        </w:rPr>
        <w:t xml:space="preserve">3</w:t>
      </w:r>
      <w:r>
        <w:rPr>
          <w:rFonts w:ascii="黑体" w:hAnsi="宋体" w:eastAsia="黑体"/>
          <w:bCs/>
          <w:color w:val="000000"/>
          <w:szCs w:val="21"/>
        </w:rPr>
        <w:t xml:space="preserve">0</w:t>
      </w:r>
      <w:r>
        <w:rPr>
          <w:rFonts w:hint="eastAsia" w:ascii="黑体" w:hAnsi="宋体" w:eastAsia="黑体"/>
          <w:bCs/>
          <w:color w:val="000000"/>
          <w:szCs w:val="21"/>
        </w:rPr>
        <w:t xml:space="preserve">、中标通知书</w:t>
      </w:r>
      <w:r/>
    </w:p>
    <w:p>
      <w:pPr>
        <w:ind w:firstLine="525"/>
        <w:spacing w:line="360" w:lineRule="auto"/>
        <w:rPr>
          <w:rFonts w:hint="eastAsia" w:ascii="宋体" w:hAnsi="宋体"/>
          <w:color w:val="000000"/>
          <w:szCs w:val="21"/>
        </w:rPr>
      </w:pPr>
      <w:r>
        <w:rPr>
          <w:rFonts w:ascii="宋体" w:hAnsi="宋体"/>
          <w:color w:val="000000"/>
          <w:szCs w:val="21"/>
        </w:rPr>
        <w:t xml:space="preserve">30</w:t>
      </w:r>
      <w:r>
        <w:rPr>
          <w:rFonts w:hint="eastAsia" w:ascii="宋体" w:hAnsi="宋体"/>
          <w:color w:val="000000"/>
          <w:szCs w:val="21"/>
        </w:rPr>
        <w:t xml:space="preserve">.l</w:t>
      </w:r>
      <w:r>
        <w:rPr>
          <w:rFonts w:hint="eastAsia" w:ascii="宋体" w:hAnsi="宋体"/>
          <w:color w:val="000000"/>
          <w:szCs w:val="21"/>
        </w:rPr>
        <w:t xml:space="preserve">中标结果确定后，</w:t>
      </w:r>
      <w:r>
        <w:rPr>
          <w:rFonts w:hint="eastAsia" w:ascii="宋体" w:hAnsi="宋体"/>
          <w:color w:val="0000ff"/>
          <w:szCs w:val="21"/>
        </w:rPr>
        <w:t xml:space="preserve">招标人或招标代理机构</w:t>
      </w:r>
      <w:r>
        <w:rPr>
          <w:rFonts w:hint="eastAsia" w:ascii="宋体" w:hAnsi="宋体"/>
          <w:color w:val="000000"/>
          <w:szCs w:val="21"/>
        </w:rPr>
        <w:t xml:space="preserve">将向中标人发出中标通知书。请中标人在中标结果公告届满之日起30日内,使用CA数字证书登录</w:t>
      </w:r>
      <w:r>
        <w:rPr>
          <w:rFonts w:hint="eastAsia" w:ascii="宋体" w:hAnsi="宋体"/>
          <w:color w:val="ff0000"/>
          <w:szCs w:val="21"/>
        </w:rPr>
        <w:t xml:space="preserve">苏采云系统</w:t>
      </w:r>
      <w:r>
        <w:rPr>
          <w:rFonts w:hint="eastAsia" w:ascii="宋体" w:hAnsi="宋体"/>
          <w:color w:val="000000"/>
          <w:szCs w:val="21"/>
        </w:rPr>
        <w:t xml:space="preserve">及时下载中标通知书。因系统存储空间有限，自中标结果公告届满之日起30日后，</w:t>
      </w:r>
      <w:r>
        <w:rPr>
          <w:rFonts w:hint="eastAsia" w:ascii="宋体" w:hAnsi="宋体"/>
          <w:color w:val="ff0000"/>
          <w:szCs w:val="21"/>
        </w:rPr>
        <w:t xml:space="preserve">苏采云系统</w:t>
      </w:r>
      <w:r>
        <w:rPr>
          <w:rFonts w:hint="eastAsia" w:ascii="宋体" w:hAnsi="宋体"/>
          <w:color w:val="000000"/>
          <w:szCs w:val="21"/>
        </w:rPr>
        <w:t xml:space="preserve">不再保证提供下载中标通知书服务,因未及时下载而造成的不利后果由中标人自行承担。</w:t>
      </w:r>
      <w:r/>
    </w:p>
    <w:p>
      <w:pPr>
        <w:ind w:firstLine="525"/>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ascii="Times New Roman" w:hAnsi="Times New Roman"/>
          <w:b/>
          <w:bCs/>
          <w:color w:val="000000"/>
          <w:szCs w:val="21"/>
        </w:rPr>
        <w:outlineLvl w:val="2"/>
      </w:pPr>
      <w:r/>
      <w:bookmarkStart w:id="113" w:name="_Toc120614220"/>
      <w:r/>
      <w:bookmarkStart w:id="114" w:name="_Toc513029236"/>
      <w:r/>
      <w:bookmarkStart w:id="115" w:name="_Toc20823308"/>
      <w:r/>
      <w:bookmarkStart w:id="116" w:name="_Toc16938552"/>
      <w:r>
        <w:rPr>
          <w:rFonts w:hint="eastAsia" w:ascii="Times New Roman" w:hAnsi="Times New Roman"/>
          <w:b/>
          <w:bCs/>
          <w:color w:val="000000"/>
          <w:szCs w:val="21"/>
        </w:rPr>
        <w:t xml:space="preserve">七、授予合同</w:t>
      </w:r>
      <w:bookmarkEnd w:id="113"/>
      <w:r/>
      <w:bookmarkEnd w:id="114"/>
      <w:r/>
      <w:bookmarkEnd w:id="115"/>
      <w:r/>
      <w:bookmarkEnd w:id="116"/>
      <w:r/>
      <w:r/>
    </w:p>
    <w:p>
      <w:pPr>
        <w:ind w:firstLine="420"/>
        <w:keepLines/>
        <w:keepNext/>
        <w:spacing w:line="360" w:lineRule="auto"/>
        <w:rPr>
          <w:rFonts w:hint="eastAsia" w:ascii="黑体" w:hAnsi="宋体" w:eastAsia="黑体"/>
          <w:bCs/>
          <w:color w:val="000000"/>
          <w:szCs w:val="21"/>
        </w:rPr>
        <w:outlineLvl w:val="3"/>
      </w:pPr>
      <w:r/>
      <w:bookmarkStart w:id="117" w:name="_Toc513029237"/>
      <w:r/>
      <w:bookmarkStart w:id="118" w:name="_Toc16938553"/>
      <w:r/>
      <w:bookmarkStart w:id="119" w:name="_Toc20823309"/>
      <w:r>
        <w:rPr>
          <w:rFonts w:hint="eastAsia" w:ascii="黑体" w:hAnsi="宋体" w:eastAsia="黑体"/>
          <w:bCs/>
          <w:color w:val="000000"/>
          <w:szCs w:val="21"/>
        </w:rPr>
        <w:t xml:space="preserve">3</w:t>
      </w:r>
      <w:r>
        <w:rPr>
          <w:rFonts w:ascii="黑体" w:hAnsi="宋体" w:eastAsia="黑体"/>
          <w:bCs/>
          <w:color w:val="000000"/>
          <w:szCs w:val="21"/>
        </w:rPr>
        <w:t xml:space="preserve">1</w:t>
      </w:r>
      <w:r>
        <w:rPr>
          <w:rFonts w:hint="eastAsia" w:ascii="黑体" w:hAnsi="宋体" w:eastAsia="黑体"/>
          <w:bCs/>
          <w:color w:val="000000"/>
          <w:szCs w:val="21"/>
        </w:rPr>
        <w:t xml:space="preserve">. 签订合同</w:t>
      </w:r>
      <w:r/>
    </w:p>
    <w:p>
      <w:pPr>
        <w:ind w:firstLine="525"/>
        <w:spacing w:line="360" w:lineRule="auto"/>
        <w:rPr>
          <w:rFonts w:hint="eastAsia" w:ascii="宋体" w:hAnsi="宋体"/>
          <w:color w:val="000000"/>
          <w:szCs w:val="21"/>
        </w:rPr>
      </w:pPr>
      <w:r>
        <w:rPr>
          <w:rFonts w:hint="eastAsia" w:ascii="宋体" w:hAnsi="宋体"/>
          <w:bCs/>
          <w:color w:val="000000"/>
          <w:szCs w:val="21"/>
        </w:rPr>
        <w:t xml:space="preserve">3</w:t>
      </w:r>
      <w:r>
        <w:rPr>
          <w:rFonts w:ascii="宋体" w:hAnsi="宋体"/>
          <w:bCs/>
          <w:color w:val="000000"/>
          <w:szCs w:val="21"/>
        </w:rPr>
        <w:t xml:space="preserve">1</w:t>
      </w:r>
      <w:r>
        <w:rPr>
          <w:rFonts w:hint="eastAsia" w:ascii="宋体" w:hAnsi="宋体"/>
          <w:color w:val="000000"/>
          <w:szCs w:val="21"/>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.2</w:t>
      </w:r>
      <w:r>
        <w:rPr>
          <w:rFonts w:hint="eastAsia" w:ascii="宋体" w:hAnsi="宋体"/>
          <w:b/>
          <w:color w:val="000000"/>
          <w:szCs w:val="21"/>
        </w:rPr>
        <w:t xml:space="preserve"> </w:t>
      </w:r>
      <w:r>
        <w:rPr>
          <w:rFonts w:hint="eastAsia" w:ascii="宋体" w:hAnsi="宋体"/>
          <w:color w:val="000000"/>
          <w:szCs w:val="21"/>
        </w:rPr>
        <w:t xml:space="preserve">招标文件、中标人的投标文件及招标过程中有关澄清、承诺文件均应作为合同附件。</w:t>
      </w:r>
      <w:r/>
    </w:p>
    <w:p>
      <w:pPr>
        <w:ind w:firstLine="525"/>
        <w:spacing w:line="360" w:lineRule="auto"/>
        <w:rPr>
          <w:rFonts w:hint="eastAsia" w:ascii="宋体" w:hAnsi="宋体"/>
          <w:color w:val="000000"/>
          <w:szCs w:val="21"/>
        </w:rPr>
      </w:pPr>
      <w:r>
        <w:rPr>
          <w:rFonts w:hint="eastAsia" w:ascii="宋体" w:hAnsi="宋体"/>
          <w:color w:val="000000"/>
          <w:szCs w:val="21"/>
        </w:rPr>
        <w:t xml:space="preserve">31.3 签订合同后，</w:t>
      </w:r>
      <w:r>
        <w:rPr>
          <w:rFonts w:hint="eastAsia" w:ascii="宋体" w:hAnsi="宋体"/>
          <w:i/>
          <w:color w:val="0000ff"/>
          <w:szCs w:val="21"/>
          <w:u w:val="single"/>
        </w:rPr>
        <w:t xml:space="preserve">中标人不得将合同标的进行转包</w:t>
      </w:r>
      <w:r>
        <w:rPr>
          <w:rFonts w:hint="eastAsia" w:ascii="宋体" w:hAnsi="宋体"/>
          <w:color w:val="000000"/>
          <w:szCs w:val="21"/>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szCs w:val="21"/>
        </w:rPr>
        <w:outlineLvl w:val="3"/>
      </w:pPr>
      <w:r>
        <w:rPr>
          <w:rFonts w:hint="eastAsia" w:ascii="黑体" w:hAnsi="宋体" w:eastAsia="黑体"/>
          <w:bCs/>
          <w:color w:val="000000"/>
          <w:szCs w:val="21"/>
        </w:rPr>
        <w:t xml:space="preserve">3</w:t>
      </w:r>
      <w:r>
        <w:rPr>
          <w:rFonts w:ascii="黑体" w:hAnsi="宋体" w:eastAsia="黑体"/>
          <w:bCs/>
          <w:color w:val="000000"/>
          <w:szCs w:val="21"/>
        </w:rPr>
        <w:t xml:space="preserve">2</w:t>
      </w:r>
      <w:r>
        <w:rPr>
          <w:rFonts w:hint="eastAsia" w:ascii="黑体" w:hAnsi="宋体" w:eastAsia="黑体"/>
          <w:bCs/>
          <w:color w:val="000000"/>
          <w:szCs w:val="21"/>
        </w:rPr>
        <w:t xml:space="preserve">、货物（包含与货物相关的服务）的追加</w:t>
      </w:r>
      <w:r/>
    </w:p>
    <w:p>
      <w:pPr>
        <w:ind w:firstLine="420"/>
        <w:spacing w:line="360" w:lineRule="auto"/>
        <w:rPr>
          <w:rFonts w:hint="eastAsia" w:ascii="宋体" w:hAnsi="宋体"/>
          <w:color w:val="000000"/>
          <w:szCs w:val="21"/>
        </w:rPr>
      </w:pPr>
      <w:r>
        <w:rPr>
          <w:rFonts w:hint="eastAsia" w:ascii="宋体" w:hAnsi="宋体"/>
          <w:color w:val="000000"/>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27"/>
        <w:jc w:val="center"/>
        <w:spacing w:before="0" w:after="0" w:line="360" w:lineRule="auto"/>
        <w:rPr>
          <w:rFonts w:hint="eastAsia"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26554094"/>
      <w:r/>
      <w:bookmarkStart w:id="122" w:name="_Toc120614282"/>
      <w:r/>
      <w:bookmarkStart w:id="123"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ind w:firstLine="1084"/>
        <w:rPr>
          <w:rFonts w:hint="eastAsia"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九、中小企业声明函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十一、投标分项报价表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十二、技术要求响应及偏离表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十三、商务要求响应及偏离表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十四、开标一览表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十五、招标文件评分标准中要求的其他材料</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728"/>
        <w:rPr>
          <w:rFonts w:hint="eastAsia"/>
        </w:rPr>
      </w:pPr>
      <w:r>
        <w:rPr>
          <w:rFonts w:hint="eastAsia"/>
        </w:rPr>
        <w:t xml:space="preserve">一、法人或者其他组织的营业执照等证明文件，自然人的身份证明</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pStyle w:val="728"/>
        <w:rPr>
          <w:rFonts w:hint="eastAsia"/>
        </w:rPr>
      </w:pPr>
      <w:r>
        <w:rPr>
          <w:rFonts w:hint="eastAsia"/>
        </w:rPr>
        <w:t xml:space="preserve">二、上一年度的财务状况报告</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pStyle w:val="728"/>
        <w:rPr>
          <w:rFonts w:hint="eastAsia"/>
        </w:rPr>
      </w:pPr>
      <w:r>
        <w:rPr>
          <w:rFonts w:hint="eastAsia"/>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728"/>
        <w:rPr>
          <w:rFonts w:hint="eastAsia"/>
        </w:rPr>
      </w:pPr>
      <w:r>
        <w:rPr>
          <w:rFonts w:hint="eastAsia"/>
        </w:rPr>
        <w:t xml:space="preserve">七、法人授权书</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本授权书声明：____________（投标人名称）授权________________（被授权人的姓名）为我方就</w:t>
      </w:r>
      <w:r>
        <w:rPr>
          <w:rFonts w:hint="eastAsia" w:ascii="Times New Roman" w:hAnsi="Times New Roman"/>
          <w:color w:val="000000"/>
          <w:sz w:val="24"/>
          <w:u w:val="single"/>
        </w:rPr>
        <w:t xml:space="preserve">       </w:t>
      </w:r>
      <w:r>
        <w:rPr>
          <w:rFonts w:hint="eastAsia" w:ascii="Times New Roman" w:hAnsi="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本授权书于______年____月____日起生效，特此声明。</w:t>
      </w:r>
      <w:r/>
    </w:p>
    <w:p>
      <w:pPr>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被授权人身份证号码：</w:t>
      </w:r>
      <w:r>
        <w:rPr>
          <w:rFonts w:hint="eastAsia" w:ascii="Times New Roman" w:hAnsi="Times New Roman"/>
          <w:color w:val="000000"/>
          <w:sz w:val="24"/>
          <w:u w:val="single"/>
        </w:rPr>
        <w:t xml:space="preserve">                              </w:t>
      </w:r>
      <w:r/>
    </w:p>
    <w:p>
      <w:pPr>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被授权人联系电话：（手机）</w:t>
      </w:r>
      <w:r>
        <w:rPr>
          <w:rFonts w:hint="eastAsia" w:ascii="Times New Roman" w:hAnsi="Times New Roman"/>
          <w:color w:val="000000"/>
          <w:sz w:val="24"/>
          <w:u w:val="single"/>
        </w:rPr>
        <w:t xml:space="preserve">                          </w:t>
      </w:r>
      <w:r/>
    </w:p>
    <w:p>
      <w:pPr>
        <w:ind w:firstLine="1200"/>
        <w:tabs>
          <w:tab w:val="left" w:pos="360" w:leader="none"/>
        </w:tabs>
        <w:rPr>
          <w:rFonts w:ascii="Times New Roman" w:hAnsi="Times New Roman"/>
          <w:color w:val="000000"/>
          <w:sz w:val="24"/>
        </w:rPr>
      </w:pPr>
      <w:r>
        <w:rPr>
          <w:rFonts w:hint="eastAsia" w:ascii="Times New Roman" w:hAnsi="Times New Roman"/>
          <w:color w:val="000000"/>
          <w:sz w:val="24"/>
        </w:rPr>
        <w:t xml:space="preserve">授权单位名称：</w:t>
      </w:r>
      <w:r>
        <w:rPr>
          <w:rFonts w:hint="eastAsia" w:ascii="Times New Roman" w:hAnsi="Times New Roman"/>
          <w:color w:val="000000"/>
          <w:sz w:val="24"/>
          <w:u w:val="single"/>
        </w:rPr>
        <w:t xml:space="preserve">（加盖CA电子公章）</w:t>
      </w:r>
      <w:r/>
    </w:p>
    <w:p>
      <w:pPr>
        <w:ind w:firstLine="480"/>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单位地址：</w:t>
      </w:r>
      <w:r>
        <w:rPr>
          <w:rFonts w:hint="eastAsia" w:ascii="Times New Roman" w:hAnsi="Times New Roman"/>
          <w:color w:val="000000"/>
          <w:sz w:val="24"/>
          <w:u w:val="single"/>
        </w:rPr>
        <w:t xml:space="preserve">                                         </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      日期：</w:t>
      </w:r>
      <w:bookmarkStart w:id="125" w:name="_格式3__银行出具的资信证明"/>
      <w:r/>
      <w:bookmarkEnd w:id="125"/>
      <w:r/>
      <w:bookmarkStart w:id="126" w:name="_Hlt26671380"/>
      <w:r/>
      <w:bookmarkEnd w:id="126"/>
      <w:r/>
      <w:bookmarkStart w:id="127" w:name="_Hlt26955070"/>
      <w:r/>
      <w:bookmarkEnd w:id="127"/>
      <w:r>
        <w:rPr>
          <w:rFonts w:hint="eastAsia" w:ascii="Times New Roman" w:hAnsi="Times New Roman"/>
          <w:color w:val="000000"/>
          <w:sz w:val="24"/>
          <w:u w:val="single"/>
        </w:rPr>
        <w:t xml:space="preserve">                                         </w:t>
      </w:r>
      <w:r/>
    </w:p>
    <w:p>
      <w:pPr>
        <w:ind w:firstLine="420"/>
        <w:rPr>
          <w:rFonts w:ascii="Times New Roman" w:hAnsi="Times New Roman"/>
          <w:i/>
          <w:color w:val="000000"/>
          <w:sz w:val="24"/>
          <w:u w:val="single"/>
        </w:rPr>
      </w:pPr>
      <w:r>
        <w:rPr>
          <w:rFonts w:ascii="Times New Roman" w:hAnsi="Times New Roman"/>
          <w:i/>
          <w:color w:val="000000"/>
          <w:sz w:val="24"/>
          <w:u w:val="single"/>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8"/>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color w:val="000000"/>
          <w:sz w:val="24"/>
          <w:szCs w:val="21"/>
          <w:u w:val="single"/>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江苏昆山经济技术开发区管理委员会（昆山经济技术开发区社会事业管理局）</w:t>
      </w:r>
      <w:r>
        <w:rPr>
          <w:rFonts w:hint="eastAsia" w:ascii="宋体" w:hAnsi="宋体"/>
          <w:color w:val="000000"/>
          <w:sz w:val="24"/>
          <w:szCs w:val="21"/>
          <w:u w:val="single"/>
        </w:rPr>
        <w:t xml:space="preserve">、苏州信衡造价咨询房产评估有限公司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8"/>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sz w:val="32"/>
          <w:szCs w:val="32"/>
        </w:rPr>
        <w:t xml:space="preserve">中小企业声明函（服务）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ind w:firstLine="360"/>
        <w:spacing w:line="56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i/>
          <w:iCs/>
          <w:sz w:val="24"/>
          <w:u w:val="single"/>
        </w:rPr>
        <w:t xml:space="preserve">（中型企业、小 型企业、微型企业）</w:t>
      </w:r>
      <w:r>
        <w:rPr>
          <w:rFonts w:hint="eastAsia" w:ascii="宋体" w:hAnsi="宋体"/>
          <w:sz w:val="24"/>
          <w:u w:val="single"/>
        </w:rPr>
        <w:t xml:space="preserve">；</w:t>
      </w:r>
      <w:r/>
    </w:p>
    <w:p>
      <w:pPr>
        <w:ind w:firstLine="360"/>
        <w:spacing w:line="560" w:lineRule="exact"/>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i/>
          <w:iCs/>
          <w:sz w:val="24"/>
          <w:u w:val="single"/>
        </w:rPr>
        <w:t xml:space="preserve">（中型企业、小 型企业、微型企业）</w:t>
      </w:r>
      <w:r>
        <w:rPr>
          <w:rFonts w:hint="eastAsia" w:ascii="宋体" w:hAnsi="宋体"/>
          <w:sz w:val="24"/>
          <w:u w:val="single"/>
        </w:rPr>
        <w:t xml:space="preserve">；</w:t>
      </w:r>
      <w:r/>
    </w:p>
    <w:p>
      <w:pPr>
        <w:ind w:firstLine="360"/>
        <w:spacing w:line="560" w:lineRule="exact"/>
        <w:rPr>
          <w:rFonts w:hint="eastAsia" w:ascii="宋体" w:hAnsi="宋体"/>
          <w:sz w:val="24"/>
        </w:rPr>
      </w:pPr>
      <w:r>
        <w:rPr>
          <w:rFonts w:hint="eastAsia" w:ascii="宋体" w:hAnsi="宋体"/>
          <w:sz w:val="24"/>
        </w:rPr>
        <w:t xml:space="preserve">……</w:t>
      </w:r>
      <w:r/>
    </w:p>
    <w:p>
      <w:pPr>
        <w:ind w:firstLine="360"/>
        <w:spacing w:line="56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rPr>
      </w:pPr>
      <w:r>
        <w:rPr>
          <w:rFonts w:hint="eastAsia" w:ascii="宋体" w:hAnsi="宋体"/>
          <w:sz w:val="24"/>
        </w:rPr>
        <w:t xml:space="preserve">本企业对上述声明内容的真实性负责。如有虚假，将依法承担相应责任</w:t>
      </w:r>
      <w:r/>
    </w:p>
    <w:p>
      <w:pPr>
        <w:ind w:right="720"/>
        <w:spacing w:line="560" w:lineRule="exact"/>
        <w:rPr>
          <w:rFonts w:hint="eastAsia" w:ascii="宋体" w:hAnsi="宋体"/>
          <w:sz w:val="24"/>
        </w:rPr>
      </w:pPr>
      <w:r>
        <w:rPr>
          <w:rFonts w:hint="eastAsia" w:ascii="宋体" w:hAnsi="宋体"/>
          <w:sz w:val="24"/>
        </w:rPr>
      </w:r>
      <w:r/>
    </w:p>
    <w:p>
      <w:pPr>
        <w:ind w:right="180" w:firstLine="360"/>
        <w:jc w:val="right"/>
        <w:spacing w:line="560" w:lineRule="exact"/>
        <w:rPr>
          <w:rFonts w:hint="eastAsia" w:ascii="宋体" w:hAnsi="宋体"/>
          <w:sz w:val="24"/>
        </w:rPr>
      </w:pPr>
      <w:r>
        <w:rPr>
          <w:rFonts w:hint="eastAsia" w:ascii="宋体" w:hAnsi="宋体"/>
          <w:sz w:val="24"/>
        </w:rPr>
        <w:t xml:space="preserve">企业名称（加盖CA电子公章）：</w:t>
      </w:r>
      <w:r/>
    </w:p>
    <w:p>
      <w:pPr>
        <w:ind w:right="480" w:firstLine="5400"/>
        <w:spacing w:line="560" w:lineRule="exact"/>
        <w:rPr>
          <w:rFonts w:hint="eastAsia" w:ascii="宋体" w:hAnsi="宋体"/>
          <w:sz w:val="24"/>
        </w:rPr>
      </w:pPr>
      <w:r>
        <w:rPr>
          <w:rFonts w:hint="eastAsia" w:ascii="宋体" w:hAnsi="宋体"/>
          <w:sz w:val="24"/>
        </w:rPr>
        <w:t xml:space="preserve">日  期：</w:t>
      </w:r>
      <w:r/>
    </w:p>
    <w:p>
      <w:pPr>
        <w:ind w:firstLine="480"/>
        <w:spacing w:line="560" w:lineRule="exact"/>
        <w:rPr>
          <w:rFonts w:hint="eastAsia"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rPr>
      </w:pPr>
      <w:r>
        <w:rPr>
          <w:rFonts w:hint="eastAsia" w:ascii="宋体" w:hAnsi="宋体"/>
          <w:color w:val="000000"/>
          <w:sz w:val="24"/>
        </w:rPr>
        <w:t xml:space="preserve">备注2：</w:t>
      </w:r>
      <w:r>
        <w:rPr>
          <w:rFonts w:hint="eastAsia" w:ascii="宋体" w:hAnsi="宋体"/>
          <w:color w:val="0000ff"/>
          <w:sz w:val="24"/>
        </w:rPr>
        <w:t xml:space="preserve">本次采购项目所属行业为“其他未列明行业”</w:t>
      </w:r>
      <w:r>
        <w:rPr>
          <w:rFonts w:hint="eastAsia" w:ascii="宋体" w:hAnsi="宋体"/>
          <w:color w:val="000000"/>
          <w:sz w:val="24"/>
        </w:rPr>
        <w:t xml:space="preserve">。中小微企业划型标准请根据《中小企业划型标准规定》（工信部联企业〔2011〕300号）。</w:t>
      </w:r>
      <w:r/>
    </w:p>
    <w:p>
      <w:pPr>
        <w:rPr>
          <w:rFonts w:hint="eastAsia" w:ascii="宋体" w:hAnsi="宋体"/>
          <w:color w:val="000000"/>
          <w:sz w:val="24"/>
        </w:rPr>
      </w:pPr>
      <w:r>
        <w:rPr>
          <w:rFonts w:hint="eastAsia" w:ascii="宋体" w:hAnsi="宋体"/>
          <w:color w:val="000000"/>
          <w:sz w:val="24"/>
        </w:rPr>
        <w:br w:type="page" w:clear="all"/>
      </w:r>
      <w:r/>
    </w:p>
    <w:p>
      <w:pPr>
        <w:ind w:firstLine="480"/>
        <w:spacing w:line="560" w:lineRule="exact"/>
        <w:rPr>
          <w:rFonts w:hint="eastAsia" w:ascii="宋体" w:hAnsi="宋体"/>
          <w:color w:val="000000"/>
          <w:sz w:val="24"/>
        </w:rPr>
      </w:pPr>
      <w:r>
        <w:rPr>
          <w:rFonts w:hint="eastAsia" w:ascii="宋体" w:hAnsi="宋体"/>
          <w:color w:val="000000"/>
          <w:sz w:val="24"/>
        </w:rPr>
      </w:r>
      <w:r/>
    </w:p>
    <w:tbl>
      <w:tblPr>
        <w:tblStyle w:val="737"/>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sz w:val="33"/>
                <w:szCs w:val="33"/>
              </w:rPr>
            </w:pPr>
            <w:r>
              <w:rPr>
                <w:rFonts w:hint="eastAsia"/>
              </w:rPr>
              <w:br w:type="page" w:clear="all"/>
            </w:r>
            <w:r>
              <w:rPr>
                <w:rFonts w:hint="eastAsia" w:ascii="微软雅黑" w:hAnsi="微软雅黑" w:eastAsia="微软雅黑" w:cs="宋体"/>
                <w:b/>
                <w:bCs/>
                <w:sz w:val="33"/>
                <w:szCs w:val="33"/>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b/>
                <w:bCs/>
                <w:sz w:val="36"/>
              </w:rPr>
              <w:t xml:space="preserve">关于印发中小企业划型标准规定的通知</w:t>
            </w:r>
            <w:r>
              <w:rPr>
                <w:rFonts w:hint="eastAsia" w:ascii="微软雅黑" w:hAnsi="微软雅黑" w:eastAsia="微软雅黑" w:cs="宋体"/>
                <w:sz w:val="24"/>
              </w:rPr>
              <w:br/>
            </w:r>
            <w:r>
              <w:rPr>
                <w:rFonts w:hint="eastAsia" w:ascii="楷体_GB2312" w:hAnsi="微软雅黑" w:eastAsia="楷体_GB2312" w:cs="宋体"/>
                <w:sz w:val="24"/>
              </w:rPr>
              <w:t xml:space="preserve">工信部联企业〔2011〕300号</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各省、自治区、直辖市人民政府，国务院各部委、各直属机构及有关单位：</w:t>
            </w:r>
            <w:r>
              <w:rPr>
                <w:rFonts w:hint="eastAsia" w:ascii="微软雅黑" w:hAnsi="微软雅黑" w:eastAsia="微软雅黑" w:cs="宋体"/>
                <w:sz w:val="24"/>
              </w:rPr>
              <w:br/>
            </w:r>
            <w:r>
              <w:rPr>
                <w:rFonts w:hint="eastAsia" w:ascii="微软雅黑" w:hAnsi="微软雅黑" w:eastAsia="微软雅黑" w:cs="宋体"/>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rPr>
              <w:br/>
            </w:r>
            <w:r>
              <w:rPr>
                <w:rFonts w:hint="eastAsia" w:ascii="微软雅黑" w:hAnsi="微软雅黑" w:eastAsia="微软雅黑" w:cs="宋体"/>
                <w:sz w:val="24"/>
              </w:rPr>
              <w:t xml:space="preserve">　　　　　　　　　　　　　　　　　　　　　　 工业和信息化部　国家统计局</w:t>
            </w:r>
            <w:r>
              <w:rPr>
                <w:rFonts w:hint="eastAsia" w:ascii="微软雅黑" w:hAnsi="微软雅黑" w:eastAsia="微软雅黑" w:cs="宋体"/>
                <w:sz w:val="24"/>
              </w:rPr>
              <w:br/>
            </w:r>
            <w:r>
              <w:rPr>
                <w:rFonts w:hint="eastAsia" w:ascii="微软雅黑" w:hAnsi="微软雅黑" w:eastAsia="微软雅黑" w:cs="宋体"/>
                <w:sz w:val="24"/>
              </w:rPr>
              <w:t xml:space="preserve">　　　　　　　　　　　　　　　　　　　　　　国家发展和改革委员会　财政部</w:t>
            </w:r>
            <w:r>
              <w:rPr>
                <w:rFonts w:hint="eastAsia" w:ascii="微软雅黑" w:hAnsi="微软雅黑" w:eastAsia="微软雅黑" w:cs="宋体"/>
                <w:sz w:val="24"/>
              </w:rPr>
              <w:br/>
            </w:r>
            <w:r>
              <w:rPr>
                <w:rFonts w:hint="eastAsia" w:ascii="微软雅黑" w:hAnsi="微软雅黑" w:eastAsia="微软雅黑" w:cs="宋体"/>
                <w:sz w:val="24"/>
              </w:rPr>
              <w:t xml:space="preserve">　　　　　　　　　　　　　　　　　　　　　　　　二○一一年六月十八日</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 </w:t>
            </w:r>
            <w:r/>
          </w:p>
          <w:p>
            <w:pPr>
              <w:jc w:val="center"/>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b/>
                <w:bCs/>
                <w:sz w:val="36"/>
              </w:rPr>
              <w:t xml:space="preserve">中小企业划型标准规定</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rPr>
              <w:br/>
            </w:r>
            <w:r>
              <w:rPr>
                <w:rFonts w:hint="eastAsia" w:ascii="微软雅黑" w:hAnsi="微软雅黑" w:eastAsia="微软雅黑" w:cs="宋体"/>
                <w:sz w:val="24"/>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rPr>
              <w:br/>
            </w:r>
            <w:r>
              <w:rPr>
                <w:rFonts w:hint="eastAsia" w:ascii="微软雅黑" w:hAnsi="微软雅黑" w:eastAsia="微软雅黑" w:cs="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rPr>
              <w:br/>
            </w:r>
            <w:r>
              <w:rPr>
                <w:rFonts w:hint="eastAsia" w:ascii="微软雅黑" w:hAnsi="微软雅黑" w:eastAsia="微软雅黑" w:cs="宋体"/>
                <w:sz w:val="24"/>
              </w:rPr>
              <w:t xml:space="preserve">　　四、各行业划型标准为：</w:t>
            </w:r>
            <w:r>
              <w:rPr>
                <w:rFonts w:hint="eastAsia" w:ascii="微软雅黑" w:hAnsi="微软雅黑" w:eastAsia="微软雅黑" w:cs="宋体"/>
                <w:sz w:val="24"/>
              </w:rPr>
              <w:br/>
            </w:r>
            <w:r>
              <w:rPr>
                <w:rFonts w:hint="eastAsia" w:ascii="微软雅黑" w:hAnsi="微软雅黑" w:eastAsia="微软雅黑" w:cs="宋体"/>
                <w:sz w:val="24"/>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w:t>
            </w:r>
            <w:r>
              <w:rPr>
                <w:rFonts w:hint="eastAsia" w:ascii="微软雅黑" w:hAnsi="微软雅黑" w:eastAsia="微软雅黑" w:cs="宋体"/>
                <w:color w:val="0000ff"/>
                <w:sz w:val="24"/>
              </w:rPr>
              <w:t xml:space="preserve">　</w:t>
            </w:r>
            <w:r>
              <w:rPr>
                <w:rFonts w:hint="eastAsia" w:ascii="微软雅黑" w:hAnsi="微软雅黑" w:eastAsia="微软雅黑"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rPr>
              <w:br/>
            </w:r>
            <w:r>
              <w:rPr>
                <w:rFonts w:hint="eastAsia" w:ascii="微软雅黑" w:hAnsi="微软雅黑" w:eastAsia="微软雅黑" w:cs="宋体"/>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rPr>
              <w:br/>
            </w:r>
            <w:r>
              <w:rPr>
                <w:rFonts w:hint="eastAsia" w:ascii="微软雅黑" w:hAnsi="微软雅黑" w:eastAsia="微软雅黑" w:cs="宋体"/>
                <w:color w:val="0000ff"/>
                <w:sz w:val="24"/>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五、企业类型的划分以统计部门的统计数据为依据。</w:t>
            </w:r>
            <w:r>
              <w:rPr>
                <w:rFonts w:hint="eastAsia" w:ascii="微软雅黑" w:hAnsi="微软雅黑" w:eastAsia="微软雅黑" w:cs="宋体"/>
                <w:sz w:val="24"/>
              </w:rPr>
              <w:br/>
            </w:r>
            <w:r>
              <w:rPr>
                <w:rFonts w:hint="eastAsia" w:ascii="微软雅黑" w:hAnsi="微软雅黑" w:eastAsia="微软雅黑" w:cs="宋体"/>
                <w:sz w:val="24"/>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rPr>
              <w:br/>
            </w:r>
            <w:r>
              <w:rPr>
                <w:rFonts w:hint="eastAsia" w:ascii="微软雅黑" w:hAnsi="微软雅黑" w:eastAsia="微软雅黑" w:cs="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rPr>
              <w:br/>
            </w:r>
            <w:r>
              <w:rPr>
                <w:rFonts w:hint="eastAsia" w:ascii="微软雅黑" w:hAnsi="微软雅黑" w:eastAsia="微软雅黑" w:cs="宋体"/>
                <w:sz w:val="24"/>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rPr>
              <w:br/>
            </w:r>
            <w:r>
              <w:rPr>
                <w:rFonts w:hint="eastAsia" w:ascii="微软雅黑" w:hAnsi="微软雅黑" w:eastAsia="微软雅黑" w:cs="宋体"/>
                <w:sz w:val="24"/>
              </w:rPr>
              <w:t xml:space="preserve">　　九、本规定由工业和信息化部、国家统计局会同有关部门负责解释。</w:t>
            </w:r>
            <w:r>
              <w:rPr>
                <w:rFonts w:hint="eastAsia" w:ascii="微软雅黑" w:hAnsi="微软雅黑" w:eastAsia="微软雅黑" w:cs="宋体"/>
                <w:sz w:val="24"/>
              </w:rPr>
              <w:br/>
            </w:r>
            <w:r>
              <w:rPr>
                <w:rFonts w:hint="eastAsia" w:ascii="微软雅黑" w:hAnsi="微软雅黑" w:eastAsia="微软雅黑" w:cs="宋体"/>
                <w:sz w:val="24"/>
              </w:rPr>
              <w:t xml:space="preserve">　　十、本规定自发布之日起执行，原国家经贸委、原国家计委、财政部和国家统计局2003年颁布的《中小企业标准暂行规定》同时废止。</w:t>
            </w:r>
            <w:r/>
          </w:p>
        </w:tc>
      </w:tr>
    </w:tbl>
    <w:p>
      <w:pPr>
        <w:pStyle w:val="728"/>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8"/>
        <w:rPr>
          <w:rFonts w:hint="eastAsia"/>
        </w:rPr>
      </w:pPr>
      <w:r>
        <w:rPr>
          <w:rFonts w:hint="eastAsia"/>
        </w:rPr>
        <w:t xml:space="preserve">十一、投标分项报价表</w:t>
      </w:r>
      <w:r/>
    </w:p>
    <w:p>
      <w:pPr>
        <w:pStyle w:val="1014"/>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Ansi="宋体" w:eastAsia="宋体"/>
          <w:sz w:val="21"/>
          <w:szCs w:val="21"/>
        </w:rPr>
        <w:t xml:space="preserve">项目投标分项报价表</w:t>
      </w:r>
      <w:r/>
    </w:p>
    <w:p>
      <w:pPr>
        <w:pStyle w:val="1014"/>
        <w:ind w:left="-210" w:right="-210"/>
        <w:jc w:val="center"/>
        <w:spacing w:line="360" w:lineRule="auto"/>
        <w:rPr>
          <w:rFonts w:hAnsi="宋体" w:eastAsia="宋体"/>
          <w:sz w:val="21"/>
          <w:szCs w:val="21"/>
        </w:rPr>
      </w:pPr>
      <w:r>
        <w:rPr>
          <w:rFonts w:hAnsi="宋体" w:eastAsia="宋体"/>
          <w:b/>
          <w:sz w:val="21"/>
          <w:szCs w:val="21"/>
        </w:rPr>
        <w:t xml:space="preserve">投标报价汇总表</w:t>
      </w:r>
      <w:r>
        <w:rPr>
          <w:rFonts w:hAnsi="宋体" w:eastAsia="宋体"/>
          <w:bCs/>
          <w:sz w:val="21"/>
          <w:szCs w:val="21"/>
        </w:rPr>
        <w:t xml:space="preserve">（格式）</w:t>
      </w:r>
      <w:r/>
    </w:p>
    <w:p>
      <w:pPr>
        <w:pStyle w:val="1014"/>
        <w:ind w:left="-210" w:right="-210" w:firstLine="315"/>
        <w:jc w:val="left"/>
        <w:spacing w:line="360" w:lineRule="auto"/>
        <w:rPr>
          <w:rFonts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7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1186"/>
        <w:gridCol w:w="1555"/>
        <w:gridCol w:w="1282"/>
        <w:gridCol w:w="1663"/>
        <w:gridCol w:w="1156"/>
        <w:gridCol w:w="701"/>
        <w:gridCol w:w="835"/>
      </w:tblGrid>
      <w:tr>
        <w:trPr>
          <w:trHeight w:val="1219"/>
        </w:trPr>
        <w:tc>
          <w:tcPr>
            <w:tcW w:w="64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清单类型</w:t>
            </w:r>
            <w:r/>
          </w:p>
        </w:tc>
        <w:tc>
          <w:tcPr>
            <w:tcW w:w="616"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服务事项</w:t>
            </w:r>
            <w:r/>
          </w:p>
        </w:tc>
        <w:tc>
          <w:tcPr>
            <w:tcW w:w="808"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服务频次要求</w:t>
            </w:r>
            <w:r/>
          </w:p>
        </w:tc>
        <w:tc>
          <w:tcPr>
            <w:tcW w:w="666"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服务范围</w:t>
            </w:r>
            <w:r/>
          </w:p>
        </w:tc>
        <w:tc>
          <w:tcPr>
            <w:tcW w:w="865"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预期总服务量</w:t>
            </w:r>
            <w:r/>
          </w:p>
        </w:tc>
        <w:tc>
          <w:tcPr>
            <w:tcW w:w="600"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服务期限</w:t>
            </w:r>
            <w:r/>
          </w:p>
        </w:tc>
        <w:tc>
          <w:tcPr>
            <w:tcW w:w="365"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金额</w:t>
            </w:r>
            <w:r/>
          </w:p>
        </w:tc>
        <w:tc>
          <w:tcPr>
            <w:tcW w:w="43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56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808" w:type="pct"/>
            <w:vAlign w:val="center"/>
            <w:textDirection w:val="lrTb"/>
            <w:noWrap w:val="false"/>
          </w:tcPr>
          <w:p>
            <w:pPr>
              <w:jc w:val="center"/>
              <w:widowControl/>
              <w:rPr>
                <w:rFonts w:hint="eastAsia" w:ascii="宋体" w:hAnsi="宋体" w:cs="宋体"/>
                <w:color w:val="ff0000"/>
                <w:sz w:val="22"/>
                <w:szCs w:val="22"/>
              </w:rPr>
            </w:pPr>
            <w:r>
              <w:rPr>
                <w:rFonts w:hint="eastAsia" w:ascii="宋体" w:hAnsi="宋体" w:cs="宋体"/>
                <w:color w:val="ff0000"/>
                <w:sz w:val="22"/>
                <w:szCs w:val="22"/>
              </w:rPr>
            </w:r>
            <w:r/>
          </w:p>
        </w:tc>
        <w:tc>
          <w:tcPr>
            <w:tcW w:w="66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W w:w="8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color w:val="000000"/>
                <w:sz w:val="24"/>
              </w:rPr>
            </w:pPr>
            <w:r>
              <w:rPr>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color w:val="000000"/>
                <w:sz w:val="24"/>
              </w:rPr>
            </w:pPr>
            <w:r>
              <w:rPr>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val="false"/>
          </w:tcPr>
          <w:p>
            <w:pPr>
              <w:jc w:val="center"/>
              <w:widowControl/>
              <w:rPr>
                <w:color w:val="000000"/>
                <w:sz w:val="24"/>
              </w:rPr>
            </w:pPr>
            <w:r>
              <w:rPr>
                <w:color w:val="000000"/>
                <w:sz w:val="24"/>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color w:val="000000"/>
                <w:sz w:val="24"/>
              </w:rPr>
            </w:pPr>
            <w:r>
              <w:rPr>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45"/>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color w:val="000000"/>
                <w:sz w:val="24"/>
              </w:rPr>
            </w:pPr>
            <w:r>
              <w:rPr>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62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65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W w:w="808"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W w:w="64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合计</w:t>
            </w:r>
            <w:r/>
          </w:p>
        </w:tc>
        <w:tc>
          <w:tcPr>
            <w:gridSpan w:val="5"/>
            <w:tcW w:w="355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bl>
    <w:p>
      <w:pPr>
        <w:pStyle w:val="972"/>
        <w:spacing w:line="360" w:lineRule="auto"/>
        <w:rPr>
          <w:rFonts w:hAnsi="宋体" w:eastAsia="宋体"/>
          <w:bCs/>
          <w:sz w:val="21"/>
          <w:szCs w:val="21"/>
        </w:rPr>
      </w:pPr>
      <w:r>
        <w:rPr>
          <w:rFonts w:hAnsi="宋体" w:eastAsia="宋体"/>
          <w:bCs/>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72"/>
        <w:spacing w:line="360" w:lineRule="auto"/>
        <w:rPr>
          <w:rFonts w:hint="default" w:hAnsi="宋体"/>
          <w:b/>
          <w:szCs w:val="21"/>
        </w:rPr>
      </w:pPr>
      <w:r>
        <w:rPr>
          <w:rFonts w:hAnsi="宋体" w:eastAsia="宋体"/>
          <w:bCs/>
          <w:sz w:val="21"/>
          <w:szCs w:val="21"/>
        </w:rPr>
        <w:t xml:space="preserve">2. “投标分项报价表”中“投标总报价”数额应当与“开标一览表”中“投标总报价”数额一致。</w:t>
      </w:r>
      <w:r/>
    </w:p>
    <w:p>
      <w:pPr>
        <w:pStyle w:val="1000"/>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0"/>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0"/>
        <w:ind w:left="3400" w:firstLine="425"/>
        <w:jc w:val="right"/>
        <w:spacing w:line="360" w:lineRule="auto"/>
        <w:rPr>
          <w:rFonts w:hint="eastAsia"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0"/>
        <w:ind w:left="3825"/>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0"/>
        <w:ind w:right="-252" w:firstLine="3885"/>
        <w:jc w:val="right"/>
        <w:spacing w:line="360" w:lineRule="auto"/>
        <w:rPr>
          <w:rFonts w:eastAsia="宋体"/>
          <w:sz w:val="21"/>
          <w:szCs w:val="21"/>
        </w:rPr>
      </w:pPr>
      <w:r>
        <w:rPr>
          <w:rFonts w:hAnsi="宋体" w:eastAsia="宋体"/>
          <w:sz w:val="21"/>
          <w:szCs w:val="21"/>
        </w:rPr>
        <w:t xml:space="preserve">年     月     日</w:t>
      </w:r>
      <w:r/>
      <w:r>
        <w:rPr>
          <w:rFonts w:hint="eastAsia" w:ascii="黑体" w:hAnsi="黑体" w:eastAsia="黑体"/>
          <w:b/>
          <w:color w:val="000000"/>
          <w:sz w:val="32"/>
          <w:szCs w:val="32"/>
        </w:rPr>
        <w:br w:type="page" w:clear="all"/>
      </w:r>
      <w:r/>
      <w:r>
        <w:rPr>
          <w:rFonts w:eastAsia="宋体"/>
          <w:sz w:val="21"/>
          <w:szCs w:val="21"/>
        </w:rPr>
      </w:r>
    </w:p>
    <w:p>
      <w:pPr>
        <w:pStyle w:val="728"/>
        <w:rPr>
          <w:rFonts w:hint="eastAsia"/>
        </w:rPr>
      </w:pPr>
      <w:r>
        <w:rPr>
          <w:rFonts w:hint="eastAsia"/>
        </w:rPr>
        <w:t xml:space="preserve">十二、技术要求响应及偏离表</w:t>
      </w:r>
      <w:r/>
    </w:p>
    <w:tbl>
      <w:tblPr>
        <w:tblStyle w:val="7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40"/>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250" w:type="pct"/>
            <w:textDirection w:val="lrTb"/>
            <w:noWrap w:val="false"/>
          </w:tcPr>
          <w:p>
            <w:pPr>
              <w:pStyle w:val="740"/>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技术方案质量</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olor w:val="000000"/>
          <w:sz w:val="24"/>
        </w:rPr>
      </w:pPr>
      <w:r>
        <w:rPr>
          <w:rFonts w:hint="eastAsia" w:ascii="宋体" w:hAnsi="宋体"/>
          <w:color w:val="000000"/>
          <w:sz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bookmarkEnd w:id="124"/>
      <w:r/>
      <w:r/>
    </w:p>
    <w:p>
      <w:pPr>
        <w:rPr>
          <w:rFonts w:ascii="黑体" w:hAnsi="Arial" w:eastAsia="黑体"/>
          <w:color w:val="000000"/>
          <w:sz w:val="32"/>
          <w:szCs w:val="21"/>
        </w:rPr>
      </w:pPr>
      <w:r>
        <w:rPr>
          <w:rFonts w:ascii="黑体" w:hAnsi="Arial" w:eastAsia="黑体"/>
          <w:color w:val="000000"/>
          <w:sz w:val="32"/>
          <w:szCs w:val="21"/>
        </w:rPr>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pStyle w:val="728"/>
        <w:rPr>
          <w:rFonts w:hint="eastAsia"/>
        </w:rPr>
      </w:pPr>
      <w:r>
        <w:rPr>
          <w:rFonts w:hint="eastAsia"/>
        </w:rPr>
        <w:t xml:space="preserve">十三、商务要求响应及偏离表</w:t>
      </w:r>
      <w:r/>
    </w:p>
    <w:tbl>
      <w:tblPr>
        <w:tblStyle w:val="7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40"/>
              <w:ind w:left="-210" w:right="-210" w:firstLine="0"/>
              <w:jc w:val="center"/>
              <w:spacing w:line="360" w:lineRule="auto"/>
              <w:rPr>
                <w:rFonts w:hint="eastAsia" w:ascii="宋体" w:hAnsi="宋体" w:eastAsia="宋体"/>
                <w:sz w:val="21"/>
                <w:szCs w:val="21"/>
              </w:rPr>
            </w:pPr>
            <w:r/>
            <w:bookmarkStart w:id="129" w:name="_Hlt26782999"/>
            <w:r/>
            <w:bookmarkEnd w:id="129"/>
            <w:r/>
            <w:bookmarkStart w:id="130" w:name="_Hlt26955064"/>
            <w:r/>
            <w:bookmarkEnd w:id="130"/>
            <w:r/>
            <w:bookmarkStart w:id="131" w:name="_Hlt26671343"/>
            <w:r/>
            <w:bookmarkEnd w:id="131"/>
            <w:r/>
            <w:bookmarkStart w:id="132" w:name="_Hlt24879081"/>
            <w:r/>
            <w:bookmarkEnd w:id="132"/>
            <w:r/>
            <w:bookmarkStart w:id="133" w:name="_Hlt26609391"/>
            <w:r/>
            <w:bookmarkEnd w:id="133"/>
            <w:r/>
            <w:bookmarkStart w:id="134" w:name="_Hlt26580838"/>
            <w:r/>
            <w:bookmarkEnd w:id="134"/>
            <w:r/>
            <w:bookmarkStart w:id="135" w:name="_Hlt26671372"/>
            <w:r/>
            <w:bookmarkEnd w:id="135"/>
            <w:r/>
            <w:bookmarkStart w:id="136" w:name="_Hlt26955056"/>
            <w:r/>
            <w:bookmarkEnd w:id="136"/>
            <w:r>
              <w:rPr>
                <w:rFonts w:hint="eastAsia" w:ascii="宋体" w:hAnsi="宋体" w:eastAsia="宋体"/>
                <w:sz w:val="21"/>
                <w:szCs w:val="21"/>
              </w:rPr>
              <w:t xml:space="preserve">项      目</w:t>
            </w:r>
            <w:r/>
          </w:p>
        </w:tc>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（详见招标文件）</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（响应情况）</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p>
            <w:pPr>
              <w:pStyle w:val="740"/>
              <w:ind w:firstLine="0"/>
              <w:jc w:val="center"/>
              <w:spacing w:line="360" w:lineRule="auto"/>
              <w:rPr>
                <w:sz w:val="21"/>
                <w:szCs w:val="21"/>
              </w:rPr>
            </w:pPr>
            <w:r>
              <w:rPr>
                <w:rFonts w:hint="eastAsia" w:ascii="宋体" w:hAnsi="宋体" w:eastAsia="宋体"/>
                <w:sz w:val="21"/>
                <w:szCs w:val="21"/>
              </w:rPr>
              <w:t xml:space="preserve">（正偏离、无偏离、负偏离）</w:t>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服务周期</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中小企业声明（如有）</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olor w:val="000000"/>
          <w:sz w:val="24"/>
        </w:rPr>
      </w:pPr>
      <w:r>
        <w:rPr>
          <w:rFonts w:hint="eastAsia" w:ascii="宋体" w:hAnsi="宋体"/>
          <w:color w:val="000000"/>
          <w:sz w:val="24"/>
        </w:rPr>
        <w:t xml:space="preserve">注： 行数不够，可自行添加。</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hint="eastAsia" w:ascii="宋体" w:hAnsi="宋体"/>
          <w:color w:val="000000"/>
          <w:sz w:val="24"/>
          <w:szCs w:val="21"/>
        </w:rPr>
      </w:pPr>
      <w:r/>
      <w:bookmarkStart w:id="137" w:name="_Hlt26609389"/>
      <w:r/>
      <w:bookmarkEnd w:id="137"/>
      <w:r/>
      <w:bookmarkStart w:id="138" w:name="_Hlt26955066"/>
      <w:r/>
      <w:bookmarkEnd w:id="138"/>
      <w:r/>
      <w:bookmarkStart w:id="139" w:name="_Hlt26671374"/>
      <w:r/>
      <w:bookmarkEnd w:id="139"/>
      <w:r/>
      <w:bookmarkStart w:id="140" w:name="_Toc462564146"/>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pStyle w:val="728"/>
      </w:pPr>
      <w:r>
        <w:rPr>
          <w:rFonts w:hint="eastAsia"/>
        </w:rPr>
        <w:t xml:space="preserve">十四、开标一览表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101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hint="eastAsia"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hint="eastAsia"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hint="eastAsia" w:ascii="宋体" w:hAnsi="宋体" w:cs="仿宋"/>
          <w:color w:val="000000"/>
          <w:sz w:val="24"/>
        </w:rPr>
      </w:pPr>
      <w:r>
        <w:rPr>
          <w:rFonts w:hint="eastAsia" w:ascii="宋体" w:hAnsi="宋体" w:cs="仿宋"/>
          <w:color w:val="000000"/>
          <w:sz w:val="24"/>
        </w:rPr>
        <w:t xml:space="preserve">……</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hint="eastAsia" w:ascii="宋体" w:hAnsi="宋体"/>
          <w:color w:val="000000"/>
          <w:sz w:val="24"/>
        </w:rPr>
      </w:pPr>
      <w:r>
        <w:rPr>
          <w:rFonts w:hint="eastAsia" w:ascii="宋体" w:hAnsi="宋体"/>
          <w:color w:val="000000"/>
          <w:sz w:val="24"/>
        </w:rPr>
        <w:t xml:space="preserve">签字(签章)：                   公章：                      </w:t>
      </w:r>
      <w:r/>
    </w:p>
    <w:p>
      <w:pPr>
        <w:rPr>
          <w:rFonts w:hint="eastAsia" w:ascii="宋体" w:hAnsi="宋体"/>
          <w:color w:val="000000"/>
          <w:sz w:val="24"/>
        </w:rPr>
      </w:pPr>
      <w:r>
        <w:rPr>
          <w:rFonts w:hint="eastAsia" w:ascii="宋体" w:hAnsi="宋体"/>
          <w:color w:val="000000"/>
          <w:sz w:val="24"/>
        </w:rPr>
        <w:t xml:space="preserve">日期：    </w:t>
      </w:r>
      <w:r/>
    </w:p>
    <w:p>
      <w:pPr>
        <w:spacing w:line="400" w:lineRule="exact"/>
        <w:rPr>
          <w:rFonts w:hint="eastAsia"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b/>
          <w:color w:val="000000"/>
          <w:szCs w:val="21"/>
        </w:rPr>
      </w:pPr>
      <w:r>
        <w:rPr>
          <w:rFonts w:hint="eastAsia" w:ascii="宋体" w:hAnsi="宋体"/>
          <w:b/>
          <w:color w:val="000000"/>
          <w:szCs w:val="21"/>
        </w:rPr>
        <w:br w:type="page" w:clear="all"/>
      </w:r>
      <w:r/>
    </w:p>
    <w:p>
      <w:pPr>
        <w:pStyle w:val="727"/>
        <w:jc w:val="center"/>
        <w:spacing w:before="0" w:after="0" w:line="360" w:lineRule="auto"/>
        <w:rPr>
          <w:rFonts w:hint="eastAsia" w:ascii="宋体" w:hAnsi="宋体" w:eastAsia="宋体"/>
          <w:color w:val="000000"/>
        </w:rPr>
      </w:pPr>
      <w:r>
        <w:rPr>
          <w:rFonts w:hint="eastAsia" w:ascii="宋体" w:hAnsi="宋体" w:eastAsia="宋体"/>
          <w:color w:val="000000"/>
        </w:rPr>
        <w:t xml:space="preserve">第四章  招标书</w:t>
      </w:r>
      <w:r/>
    </w:p>
    <w:p>
      <w:pPr>
        <w:ind w:firstLine="420"/>
        <w:jc w:val="left"/>
        <w:spacing w:line="360" w:lineRule="auto"/>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江苏昆山经济技术开发区管理委员会（昆山经济技术开发区社会事业管理局）</w:t>
      </w:r>
      <w:r>
        <w:rPr>
          <w:rFonts w:hint="eastAsia" w:ascii="宋体" w:hAnsi="宋体" w:cs="宋体"/>
          <w:szCs w:val="21"/>
        </w:rPr>
        <w:t xml:space="preserve">委托，苏州信衡造价咨询房产评估有限公司作为招标代理人，为委托人拟采购的</w:t>
      </w:r>
      <w:r>
        <w:rPr>
          <w:rFonts w:hint="eastAsia" w:ascii="宋体" w:hAnsi="宋体" w:cs="宋体"/>
          <w:szCs w:val="21"/>
          <w:lang w:eastAsia="zh-CN"/>
        </w:rPr>
        <w:t xml:space="preserve">2025-2026年昆山开发区震川区域民生综合服务项目</w:t>
      </w:r>
      <w:r>
        <w:rPr>
          <w:rFonts w:hint="eastAsia" w:ascii="宋体" w:hAnsi="宋体" w:cs="宋体"/>
          <w:szCs w:val="21"/>
        </w:rPr>
        <w:t xml:space="preserve">进行国内公开招标。</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一、招标编号</w:t>
      </w:r>
      <w:r>
        <w:rPr>
          <w:rFonts w:hint="eastAsia" w:ascii="宋体" w:hAnsi="宋体" w:cs="宋体"/>
          <w:szCs w:val="21"/>
        </w:rPr>
        <w:t xml:space="preserve">：</w:t>
      </w:r>
      <w:r>
        <w:rPr>
          <w:rFonts w:hint="eastAsia" w:ascii="宋体" w:hAnsi="宋体" w:cs="宋体"/>
          <w:szCs w:val="21"/>
          <w:lang w:eastAsia="zh-CN"/>
        </w:rPr>
        <w:t xml:space="preserve">JSZC-320583-XHSZ-G2025-0027</w:t>
      </w:r>
      <w:r>
        <w:rPr>
          <w:rFonts w:hint="eastAsia" w:ascii="宋体" w:hAnsi="宋体" w:cs="宋体"/>
          <w:szCs w:val="21"/>
        </w:rPr>
        <w:t xml:space="preserve">号</w:t>
      </w:r>
      <w:r/>
    </w:p>
    <w:p>
      <w:pPr>
        <w:ind w:firstLine="422"/>
        <w:jc w:val="left"/>
        <w:spacing w:line="360" w:lineRule="auto"/>
        <w:rPr>
          <w:rFonts w:hint="eastAsia" w:ascii="宋体" w:hAnsi="宋体" w:eastAsia="宋体" w:cs="宋体"/>
          <w:szCs w:val="21"/>
          <w:lang w:eastAsia="zh-CN"/>
        </w:rPr>
      </w:pPr>
      <w:r>
        <w:rPr>
          <w:rFonts w:hint="eastAsia" w:ascii="宋体" w:hAnsi="宋体" w:cs="宋体"/>
          <w:b/>
          <w:bCs/>
          <w:szCs w:val="21"/>
        </w:rPr>
        <w:t xml:space="preserve">二、招标内容：</w:t>
      </w:r>
      <w:r>
        <w:rPr>
          <w:rFonts w:hint="eastAsia" w:ascii="宋体" w:hAnsi="宋体" w:cs="宋体"/>
          <w:b/>
          <w:bCs/>
          <w:szCs w:val="21"/>
          <w:lang w:eastAsia="zh-CN"/>
        </w:rPr>
        <w:t xml:space="preserve">2025-2026年昆山开发区震川区域民生综合服务项目</w:t>
      </w:r>
      <w:r/>
    </w:p>
    <w:p>
      <w:pPr>
        <w:pStyle w:val="738"/>
        <w:ind w:left="0" w:firstLine="422"/>
        <w:tabs>
          <w:tab w:val="left" w:pos="420" w:leader="none"/>
          <w:tab w:val="clear" w:pos="1980" w:leader="none"/>
          <w:tab w:val="clear" w:pos="2160" w:leader="none"/>
        </w:tabs>
        <w:rPr>
          <w:rFonts w:hint="eastAsia" w:cs="宋体"/>
          <w:b/>
          <w:bCs/>
          <w:szCs w:val="21"/>
        </w:rPr>
      </w:pPr>
      <w:r>
        <w:rPr>
          <w:rFonts w:hint="eastAsia" w:cs="宋体"/>
          <w:b/>
          <w:bCs/>
          <w:szCs w:val="21"/>
        </w:rPr>
        <w:t xml:space="preserve">三、项目</w:t>
      </w:r>
      <w:r>
        <w:rPr>
          <w:rFonts w:hint="eastAsia" w:cs="宋体"/>
          <w:b/>
          <w:bCs/>
          <w:szCs w:val="21"/>
          <w:lang w:val="en-US" w:eastAsia="zh-CN"/>
        </w:rPr>
        <w:t xml:space="preserve">背景</w:t>
      </w:r>
      <w:r>
        <w:rPr>
          <w:rFonts w:hint="eastAsia" w:cs="宋体"/>
          <w:b/>
          <w:bCs/>
          <w:szCs w:val="21"/>
        </w:rPr>
        <w:t xml:space="preserve">：</w:t>
      </w:r>
      <w:r/>
    </w:p>
    <w:p>
      <w:pPr>
        <w:ind w:firstLine="422"/>
        <w:spacing w:line="360" w:lineRule="auto"/>
        <w:rPr>
          <w:szCs w:val="21"/>
        </w:rPr>
      </w:pPr>
      <w:r>
        <w:rPr>
          <w:rFonts w:hint="eastAsia"/>
          <w:b/>
          <w:bCs/>
          <w:szCs w:val="21"/>
        </w:rPr>
        <w:t xml:space="preserve">（一）强化党建引领：</w:t>
      </w:r>
      <w:r>
        <w:rPr>
          <w:rFonts w:hint="eastAsia"/>
          <w:szCs w:val="21"/>
        </w:rPr>
        <w:t xml:space="preserve">坚持党建引领下辖区内政、社、商、企基层党组织等多方协同联动，共建民生服务大党建联盟，以“大党建联动”的形式高位推动区域民生服务高质量发展。</w:t>
      </w:r>
      <w:r/>
    </w:p>
    <w:p>
      <w:pPr>
        <w:ind w:firstLine="422"/>
        <w:spacing w:line="360" w:lineRule="auto"/>
        <w:rPr>
          <w:szCs w:val="21"/>
        </w:rPr>
      </w:pPr>
      <w:r>
        <w:rPr>
          <w:rFonts w:hint="eastAsia"/>
          <w:b/>
          <w:bCs/>
          <w:szCs w:val="21"/>
        </w:rPr>
        <w:t xml:space="preserve">（二）践行人本主义理念：</w:t>
      </w:r>
      <w:r>
        <w:rPr>
          <w:rFonts w:hint="eastAsia"/>
          <w:szCs w:val="21"/>
        </w:rPr>
        <w:t xml:space="preserve">紧扣社会工作专业价值观，围绕“兜底、助困、救急”等核心工作职责增进“一老一小一残一困”特殊人群福祉，持续深化“民政为民，民政爱民”的工作内涵。</w:t>
      </w:r>
      <w:r/>
    </w:p>
    <w:p>
      <w:pPr>
        <w:ind w:firstLine="422"/>
        <w:spacing w:line="360" w:lineRule="auto"/>
        <w:rPr>
          <w:rFonts w:hint="eastAsia"/>
          <w:szCs w:val="21"/>
          <w:lang w:eastAsia="zh-CN"/>
        </w:rPr>
      </w:pPr>
      <w:r>
        <w:rPr>
          <w:rFonts w:hint="eastAsia"/>
          <w:b/>
          <w:bCs/>
          <w:szCs w:val="21"/>
        </w:rPr>
        <w:t xml:space="preserve">（三）遵循本土化特色服务思路</w:t>
      </w:r>
      <w:r>
        <w:rPr>
          <w:rFonts w:hint="eastAsia"/>
          <w:b/>
          <w:bCs/>
          <w:szCs w:val="21"/>
          <w:lang w:eastAsia="zh-CN"/>
        </w:rPr>
        <w:t xml:space="preserve">：</w:t>
      </w:r>
      <w:r>
        <w:rPr>
          <w:rFonts w:hint="eastAsia"/>
          <w:szCs w:val="21"/>
          <w:lang w:eastAsia="zh-CN"/>
        </w:rPr>
        <w:t xml:space="preserve">立足开发区客观实际，发挥区域特色资源优势，统筹辖区“五社”资源，探索开发区特色民生服务、慈善救助、重点人群社会化服务新模式，有效回应特殊群体急难愁盼，提升其获得感。</w:t>
      </w:r>
      <w:r/>
    </w:p>
    <w:p>
      <w:pPr>
        <w:ind w:firstLine="422"/>
        <w:spacing w:line="360" w:lineRule="auto"/>
        <w:rPr>
          <w:rFonts w:hint="eastAsia"/>
          <w:lang w:eastAsia="zh-CN"/>
        </w:rPr>
      </w:pPr>
      <w:r>
        <w:rPr>
          <w:rFonts w:hint="eastAsia"/>
          <w:b/>
          <w:bCs/>
          <w:szCs w:val="21"/>
          <w:lang w:eastAsia="zh-CN"/>
        </w:rPr>
        <w:t xml:space="preserve">（四）坚持社会化参与/资源共享/空间互益原则：</w:t>
      </w:r>
      <w:r>
        <w:rPr>
          <w:rFonts w:hint="eastAsia"/>
          <w:szCs w:val="21"/>
          <w:lang w:eastAsia="zh-CN"/>
        </w:rPr>
        <w:t xml:space="preserve">着眼于全龄关怀、特殊群体需求回应、平台服务活力激发、社会化资源导入及辖区特殊群体的深度参与等多个方面来协同打造民生综合服务项目，以促进空间的充分利用和群众利益的最大化。</w:t>
      </w:r>
      <w:r/>
    </w:p>
    <w:p>
      <w:pPr>
        <w:ind w:firstLine="422"/>
        <w:spacing w:line="360" w:lineRule="auto"/>
        <w:rPr>
          <w:rFonts w:hint="eastAsia"/>
          <w:b/>
          <w:bCs/>
          <w:lang w:val="en-US" w:eastAsia="zh-CN"/>
        </w:rPr>
      </w:pPr>
      <w:r>
        <w:rPr>
          <w:rFonts w:hint="eastAsia"/>
          <w:b/>
          <w:bCs/>
          <w:szCs w:val="21"/>
          <w:lang w:val="en-US" w:eastAsia="zh-CN"/>
        </w:rPr>
        <w:t xml:space="preserve">四、</w:t>
      </w:r>
      <w:r>
        <w:rPr>
          <w:rFonts w:hint="eastAsia"/>
          <w:b/>
          <w:bCs/>
          <w:szCs w:val="21"/>
          <w:lang w:val="en-US" w:eastAsia="zh-CN"/>
        </w:rPr>
        <w:t xml:space="preserve">项目服务内容</w:t>
      </w:r>
      <w:r>
        <w:rPr>
          <w:rFonts w:hint="eastAsia"/>
          <w:b/>
          <w:bCs/>
          <w:szCs w:val="21"/>
          <w:lang w:val="en-US" w:eastAsia="zh-CN"/>
        </w:rPr>
      </w:r>
      <w:r>
        <w:rPr>
          <w:rFonts w:hint="eastAsia"/>
          <w:b/>
          <w:bCs/>
          <w:szCs w:val="21"/>
          <w:lang w:val="en-US" w:eastAsia="zh-CN"/>
        </w:rPr>
      </w:r>
      <w:r>
        <w:rPr>
          <w:szCs w:val="21"/>
        </w:rPr>
      </w:r>
    </w:p>
    <w:p>
      <w:pPr>
        <w:ind w:firstLine="422"/>
        <w:spacing w:line="360" w:lineRule="auto"/>
        <w:rPr>
          <w:rFonts w:hint="eastAsia"/>
          <w:b w:val="0"/>
          <w:bCs w:val="0"/>
        </w:rPr>
      </w:pPr>
      <w:r>
        <w:rPr>
          <w:rFonts w:hint="eastAsia"/>
          <w:b w:val="0"/>
          <w:bCs w:val="0"/>
          <w:szCs w:val="21"/>
          <w:lang w:val="en-US" w:eastAsia="zh-CN"/>
        </w:rPr>
        <w:t xml:space="preserve">以乌江路民生服务综合体为中心阵地，辐射辖区周边社区开展综合服务，基本类别分为民政服务站平台运营管理服务、综合为老服务、儿童服务、残疾人及救助对象服务四个部分。</w:t>
      </w:r>
      <w:r>
        <w:rPr>
          <w:b w:val="0"/>
          <w:bCs w:val="0"/>
        </w:rPr>
      </w:r>
    </w:p>
    <w:p>
      <w:pPr>
        <w:ind w:firstLine="422"/>
        <w:spacing w:line="360" w:lineRule="auto"/>
        <w:rPr>
          <w:rFonts w:hint="eastAsia"/>
          <w:b w:val="0"/>
          <w:bCs w:val="0"/>
        </w:rPr>
      </w:pPr>
      <w:r>
        <w:rPr>
          <w:rFonts w:hint="eastAsia"/>
          <w:b w:val="0"/>
          <w:bCs w:val="0"/>
          <w:szCs w:val="21"/>
          <w:lang w:val="en-US" w:eastAsia="zh-CN"/>
        </w:rPr>
      </w:r>
      <w:r>
        <w:rPr>
          <w:rFonts w:hint="eastAsia"/>
          <w:b w:val="0"/>
          <w:bCs w:val="0"/>
          <w:szCs w:val="21"/>
          <w:lang w:val="en-US" w:eastAsia="zh-CN"/>
        </w:rPr>
        <w:t xml:space="preserve">1.民政服务站平台运营服务结合市级民政对区镇民政服务站的要求和开发区实际情况综合考虑，重点围绕基线调研、协助管理、培育提升、宣传倡导、特色服务-乌江路慈善服务、日常管理六方面开展系列服务。</w:t>
      </w:r>
      <w:r>
        <w:rPr>
          <w:b w:val="0"/>
          <w:bCs w:val="0"/>
        </w:rPr>
      </w:r>
    </w:p>
    <w:p>
      <w:pPr>
        <w:ind w:firstLine="422"/>
        <w:spacing w:line="360" w:lineRule="auto"/>
        <w:rPr>
          <w:rFonts w:hint="eastAsia"/>
          <w:b w:val="0"/>
          <w:bCs w:val="0"/>
        </w:rPr>
      </w:pPr>
      <w:r>
        <w:rPr>
          <w:rFonts w:hint="eastAsia"/>
          <w:b w:val="0"/>
          <w:bCs w:val="0"/>
          <w:szCs w:val="21"/>
          <w:lang w:val="en-US" w:eastAsia="zh-CN"/>
        </w:rPr>
        <w:t xml:space="preserve">2.辖区为老服务主要包括老年大学兴趣课程服务和独居孤寡老人关爱服务。老年大学服务面向辖区55岁以上老年人，“金拐杖”项目面向辖区80岁以上（无子女或子女住在苏州以外）的独居孤寡老人。</w:t>
      </w:r>
      <w:r>
        <w:rPr>
          <w:b w:val="0"/>
          <w:bCs w:val="0"/>
        </w:rPr>
      </w:r>
    </w:p>
    <w:p>
      <w:pPr>
        <w:ind w:firstLine="422"/>
        <w:spacing w:line="360" w:lineRule="auto"/>
        <w:rPr>
          <w:b w:val="0"/>
          <w:bCs w:val="0"/>
        </w:rPr>
      </w:pPr>
      <w:r>
        <w:rPr>
          <w:rFonts w:hint="eastAsia"/>
          <w:b w:val="0"/>
          <w:bCs w:val="0"/>
          <w:szCs w:val="21"/>
          <w:lang w:val="en-US" w:eastAsia="zh-CN"/>
        </w:rPr>
        <w:t xml:space="preserve">3.辖区儿童服务主要包括各年龄段儿童学龄前儿童服务、青少年成长支持、大龄残障儿童服务及节点型未成年人关爱和权益保护宣传倡导活动。4.辖区残疾</w:t>
      </w:r>
      <w:r>
        <w:rPr>
          <w:rFonts w:hint="eastAsia"/>
          <w:b w:val="0"/>
          <w:bCs w:val="0"/>
          <w:szCs w:val="21"/>
          <w:lang w:val="en-US" w:eastAsia="zh-CN"/>
        </w:rPr>
        <w:t xml:space="preserve">人及救助对象服务主要包括残疾人之家服务和救助对象定期探访、急难愁盼问题响应等，具体包括残障人士康复训练、文体活动、共融活动、入户走访服务等。</w:t>
      </w:r>
      <w:r>
        <w:rPr>
          <w:b w:val="0"/>
          <w:bCs w:val="0"/>
        </w:rPr>
      </w:r>
      <w:r>
        <w:rPr>
          <w:b w:val="0"/>
          <w:bCs w:val="0"/>
        </w:rPr>
      </w:r>
    </w:p>
    <w:p>
      <w:pPr>
        <w:rPr>
          <w:rFonts w:hint="eastAsia" w:ascii="宋体" w:hAnsi="宋体"/>
          <w:color w:val="000000"/>
        </w:rPr>
      </w:pPr>
      <w:r>
        <w:rPr>
          <w:rFonts w:hint="eastAsia" w:ascii="宋体" w:hAnsi="宋体"/>
          <w:color w:val="000000"/>
        </w:rPr>
      </w:r>
      <w:r>
        <w:rPr>
          <w:rFonts w:hint="eastAsia" w:ascii="宋体" w:hAnsi="宋体"/>
          <w:color w:val="000000"/>
        </w:rPr>
      </w:r>
      <w:r>
        <w:rPr>
          <w:rFonts w:hint="eastAsia" w:ascii="宋体" w:hAnsi="宋体"/>
          <w:color w:val="000000"/>
        </w:rPr>
        <w:br w:type="page" w:clear="all"/>
      </w:r>
      <w:r/>
    </w:p>
    <w:p>
      <w:pPr>
        <w:pStyle w:val="727"/>
        <w:jc w:val="center"/>
        <w:spacing w:before="0" w:after="0" w:line="360" w:lineRule="auto"/>
        <w:rPr>
          <w:rFonts w:hint="eastAsia" w:ascii="宋体" w:hAnsi="宋体" w:eastAsia="宋体"/>
          <w:color w:val="000000"/>
        </w:rPr>
      </w:pPr>
      <w:r>
        <w:rPr>
          <w:rFonts w:hint="eastAsia" w:ascii="宋体" w:hAnsi="宋体" w:eastAsia="宋体"/>
          <w:color w:val="000000"/>
        </w:rPr>
        <w:t xml:space="preserve">第五章  合同</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甲方：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乙方：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 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一、定义</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“货物”本合同所称货物是指乙方基于其已中标的投标文件而应向甲方提供的符合招标要求规格及功能的</w:t>
      </w:r>
      <w:r>
        <w:rPr>
          <w:rFonts w:hint="eastAsia" w:ascii="宋体" w:hAnsi="宋体" w:eastAsia="宋体" w:cs="宋体"/>
          <w:szCs w:val="21"/>
          <w:u w:val="single"/>
        </w:rPr>
        <w:t xml:space="preserve">       </w:t>
      </w:r>
      <w:r>
        <w:rPr>
          <w:rFonts w:hint="eastAsia" w:ascii="宋体" w:hAnsi="宋体" w:eastAsia="宋体" w:cs="宋体"/>
          <w:szCs w:val="21"/>
        </w:rPr>
        <w:t xml:space="preserve">及其全部备件，它还应包括由乙方送交给甲方的所有与使用及测试有关的应进行的任何规定的服务。</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“合同价”系指根据中标的投标文件和合同规定，乙方在正确地履行合同义务后甲方应支付乙方的价款。</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“甲方”系指合同中明确规定的实际购买货物和接受服务单位。</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“乙方”系指合同中规定的提供货物和提供服务的单位。</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“损失”本合同所指损失是指合同一方因不履行合同义务而招致另一方及第三方的各种损失及损害的费用，还包括守约方为减轻损害或维护权利而需支付的各种费用。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二、服务地点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lang w:eastAsia="zh-CN"/>
        </w:rPr>
        <w:t xml:space="preserve">2025-2026年昆山开发区青阳区域民生综合服务项目</w:t>
      </w:r>
      <w:r>
        <w:rPr>
          <w:rFonts w:hint="eastAsia" w:ascii="宋体" w:hAnsi="宋体" w:eastAsia="宋体" w:cs="宋体"/>
          <w:szCs w:val="21"/>
        </w:rPr>
        <w:t xml:space="preserve">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项目地点：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三、合同总价款：大写人民币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color w:val="0000ff"/>
          <w:szCs w:val="21"/>
        </w:rPr>
        <w:t xml:space="preserve">四、服务期限：</w:t>
      </w:r>
      <w:r>
        <w:rPr>
          <w:rFonts w:hint="eastAsia" w:ascii="宋体" w:hAnsi="宋体" w:eastAsia="宋体" w:cs="宋体"/>
          <w:color w:val="0000ff"/>
          <w:szCs w:val="21"/>
          <w:lang w:val="en-US" w:eastAsia="zh-CN"/>
        </w:rPr>
        <w:t xml:space="preserve">壹年</w:t>
      </w:r>
      <w:r>
        <w:rPr>
          <w:rFonts w:hint="eastAsia" w:ascii="宋体" w:hAnsi="宋体" w:eastAsia="宋体" w:cs="宋体"/>
          <w:color w:val="0000ff"/>
          <w:szCs w:val="21"/>
        </w:rPr>
        <w:t xml:space="preserve">，2025年</w:t>
      </w:r>
      <w:r>
        <w:rPr>
          <w:rFonts w:hint="eastAsia" w:ascii="宋体" w:hAnsi="宋体" w:eastAsia="宋体" w:cs="宋体"/>
          <w:color w:val="0000ff"/>
          <w:szCs w:val="21"/>
          <w:lang w:val="en-US" w:eastAsia="zh-CN"/>
        </w:rPr>
        <w:t xml:space="preserve">  </w:t>
      </w:r>
      <w:r>
        <w:rPr>
          <w:rFonts w:hint="eastAsia" w:ascii="宋体" w:hAnsi="宋体" w:eastAsia="宋体" w:cs="宋体"/>
          <w:color w:val="0000ff"/>
          <w:szCs w:val="21"/>
        </w:rPr>
        <w:t xml:space="preserve">月</w:t>
      </w:r>
      <w:r>
        <w:rPr>
          <w:rFonts w:hint="eastAsia" w:ascii="宋体" w:hAnsi="宋体" w:eastAsia="宋体" w:cs="宋体"/>
          <w:color w:val="0000ff"/>
          <w:szCs w:val="21"/>
          <w:lang w:val="en-US" w:eastAsia="zh-CN"/>
        </w:rPr>
        <w:t xml:space="preserve">  </w:t>
      </w:r>
      <w:r>
        <w:rPr>
          <w:rFonts w:hint="eastAsia" w:ascii="宋体" w:hAnsi="宋体" w:eastAsia="宋体" w:cs="宋体"/>
          <w:color w:val="0000ff"/>
          <w:szCs w:val="21"/>
        </w:rPr>
        <w:t xml:space="preserve">日—202</w:t>
      </w:r>
      <w:r>
        <w:rPr>
          <w:rFonts w:hint="eastAsia" w:ascii="宋体" w:hAnsi="宋体" w:eastAsia="宋体" w:cs="宋体"/>
          <w:color w:val="0000ff"/>
          <w:szCs w:val="21"/>
          <w:lang w:val="en-US" w:eastAsia="zh-CN"/>
        </w:rPr>
        <w:t xml:space="preserve">6</w:t>
      </w:r>
      <w:r>
        <w:rPr>
          <w:rFonts w:hint="eastAsia" w:ascii="宋体" w:hAnsi="宋体" w:eastAsia="宋体" w:cs="宋体"/>
          <w:color w:val="0000ff"/>
          <w:szCs w:val="21"/>
        </w:rPr>
        <w:t xml:space="preserve">年</w:t>
      </w:r>
      <w:r>
        <w:rPr>
          <w:rFonts w:hint="eastAsia" w:ascii="宋体" w:hAnsi="宋体" w:eastAsia="宋体" w:cs="宋体"/>
          <w:color w:val="0000ff"/>
          <w:szCs w:val="21"/>
          <w:lang w:val="en-US" w:eastAsia="zh-CN"/>
        </w:rPr>
        <w:t xml:space="preserve">  </w:t>
      </w:r>
      <w:r>
        <w:rPr>
          <w:rFonts w:hint="eastAsia" w:ascii="宋体" w:hAnsi="宋体" w:eastAsia="宋体" w:cs="宋体"/>
          <w:color w:val="0000ff"/>
          <w:szCs w:val="21"/>
        </w:rPr>
        <w:t xml:space="preserve">月</w:t>
      </w:r>
      <w:r>
        <w:rPr>
          <w:rFonts w:hint="eastAsia" w:ascii="宋体" w:hAnsi="宋体" w:eastAsia="宋体" w:cs="宋体"/>
          <w:color w:val="0000ff"/>
          <w:szCs w:val="21"/>
          <w:lang w:val="en-US" w:eastAsia="zh-CN"/>
        </w:rPr>
        <w:t xml:space="preserve">  </w:t>
      </w:r>
      <w:r>
        <w:rPr>
          <w:rFonts w:hint="eastAsia" w:ascii="宋体" w:hAnsi="宋体" w:eastAsia="宋体" w:cs="宋体"/>
          <w:color w:val="0000ff"/>
          <w:szCs w:val="21"/>
        </w:rPr>
        <w:t xml:space="preserve">日</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五、合同总价范围</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合同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2.中国政府根据现行税法征收的与本合同有关的一切税费。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六、付款方式</w:t>
      </w:r>
      <w:r/>
    </w:p>
    <w:p>
      <w:pPr>
        <w:ind w:firstLine="420"/>
        <w:jc w:val="left"/>
        <w:spacing w:before="120" w:line="360" w:lineRule="auto"/>
        <w:widowControl w:val="off"/>
        <w:rPr>
          <w:rFonts w:hint="eastAsia" w:ascii="宋体" w:hAnsi="宋体" w:eastAsia="宋体" w:cs="宋体"/>
          <w:color w:val="0000ff"/>
          <w:szCs w:val="21"/>
        </w:rPr>
      </w:pPr>
      <w:r>
        <w:rPr>
          <w:rFonts w:hint="eastAsia" w:ascii="宋体" w:hAnsi="宋体" w:eastAsia="宋体" w:cs="宋体"/>
          <w:color w:val="0000ff"/>
          <w:szCs w:val="21"/>
        </w:rPr>
        <w:t xml:space="preserve">项目资金分</w:t>
      </w:r>
      <w:r>
        <w:rPr>
          <w:rFonts w:hint="eastAsia" w:ascii="宋体" w:hAnsi="宋体" w:eastAsia="宋体" w:cs="宋体"/>
          <w:color w:val="0000ff"/>
          <w:szCs w:val="21"/>
          <w:lang w:val="en-US" w:eastAsia="zh-CN"/>
        </w:rPr>
        <w:t xml:space="preserve">三</w:t>
      </w:r>
      <w:r>
        <w:rPr>
          <w:rFonts w:hint="eastAsia" w:ascii="宋体" w:hAnsi="宋体" w:eastAsia="宋体" w:cs="宋体"/>
          <w:color w:val="0000ff"/>
          <w:szCs w:val="21"/>
        </w:rPr>
        <w:t xml:space="preserve">次拨付，分别为年度资金的30%、</w:t>
      </w:r>
      <w:r>
        <w:rPr>
          <w:rFonts w:hint="eastAsia" w:ascii="宋体" w:hAnsi="宋体" w:cs="宋体"/>
          <w:color w:val="0000ff"/>
          <w:szCs w:val="21"/>
          <w:lang w:val="en-US" w:eastAsia="zh-CN"/>
        </w:rPr>
        <w:t xml:space="preserve">4</w:t>
      </w:r>
      <w:r>
        <w:rPr>
          <w:rFonts w:hint="eastAsia" w:ascii="宋体" w:hAnsi="宋体" w:eastAsia="宋体" w:cs="宋体"/>
          <w:color w:val="0000ff"/>
          <w:szCs w:val="21"/>
        </w:rPr>
        <w:t xml:space="preserve">0%及</w:t>
      </w:r>
      <w:r>
        <w:rPr>
          <w:rFonts w:hint="eastAsia" w:ascii="宋体" w:hAnsi="宋体" w:cs="宋体"/>
          <w:color w:val="0000ff"/>
          <w:szCs w:val="21"/>
          <w:lang w:val="en-US" w:eastAsia="zh-CN"/>
        </w:rPr>
        <w:t xml:space="preserve">3</w:t>
      </w:r>
      <w:r>
        <w:rPr>
          <w:rFonts w:hint="eastAsia" w:ascii="宋体" w:hAnsi="宋体" w:eastAsia="宋体" w:cs="宋体"/>
          <w:color w:val="0000ff"/>
          <w:szCs w:val="21"/>
        </w:rPr>
        <w:t xml:space="preserve">0%，其中中期及期末各预留应拨款的</w:t>
      </w:r>
      <w:r>
        <w:rPr>
          <w:rFonts w:hint="eastAsia" w:ascii="宋体" w:hAnsi="宋体" w:cs="宋体"/>
          <w:color w:val="0000ff"/>
          <w:szCs w:val="21"/>
          <w:lang w:val="en-US" w:eastAsia="zh-CN"/>
        </w:rPr>
        <w:t xml:space="preserve">5</w:t>
      </w:r>
      <w:r>
        <w:rPr>
          <w:rFonts w:hint="eastAsia" w:ascii="宋体" w:hAnsi="宋体" w:eastAsia="宋体" w:cs="宋体"/>
          <w:color w:val="0000ff"/>
          <w:szCs w:val="21"/>
        </w:rPr>
        <w:t xml:space="preserve">%用于考核。</w:t>
      </w:r>
      <w:r/>
    </w:p>
    <w:p>
      <w:pPr>
        <w:ind w:firstLine="420"/>
        <w:jc w:val="left"/>
        <w:spacing w:before="120" w:line="360" w:lineRule="auto"/>
        <w:widowControl w:val="off"/>
        <w:rPr>
          <w:rFonts w:hint="eastAsia" w:ascii="宋体" w:hAnsi="宋体" w:eastAsia="宋体" w:cs="宋体"/>
          <w:color w:val="0000ff"/>
          <w:szCs w:val="21"/>
          <w:lang w:eastAsia="zh-CN"/>
        </w:rPr>
      </w:pPr>
      <w:r>
        <w:rPr>
          <w:rFonts w:hint="eastAsia" w:ascii="宋体" w:hAnsi="宋体" w:eastAsia="宋体" w:cs="宋体"/>
          <w:color w:val="0000ff"/>
          <w:szCs w:val="21"/>
        </w:rPr>
        <w:t xml:space="preserve">中期</w:t>
      </w:r>
      <w:r>
        <w:rPr>
          <w:rFonts w:hint="eastAsia" w:ascii="宋体" w:hAnsi="宋体" w:cs="宋体"/>
          <w:color w:val="0000ff"/>
          <w:szCs w:val="21"/>
          <w:lang w:val="en-US" w:eastAsia="zh-CN"/>
        </w:rPr>
        <w:t xml:space="preserve">款拨付参考市民政局组织的对社工站的年度评估结果，评估结果为优秀</w:t>
      </w:r>
      <w:r>
        <w:rPr>
          <w:rFonts w:hint="eastAsia" w:ascii="宋体" w:hAnsi="宋体" w:eastAsia="宋体" w:cs="宋体"/>
          <w:color w:val="0000ff"/>
          <w:szCs w:val="21"/>
        </w:rPr>
        <w:t xml:space="preserve">，全额支付</w:t>
      </w:r>
      <w:r>
        <w:rPr>
          <w:rFonts w:hint="eastAsia" w:ascii="宋体" w:hAnsi="宋体" w:cs="宋体"/>
          <w:color w:val="0000ff"/>
          <w:szCs w:val="21"/>
          <w:lang w:val="en-US" w:eastAsia="zh-CN"/>
        </w:rPr>
        <w:t xml:space="preserve">应付款项</w:t>
      </w:r>
      <w:r>
        <w:rPr>
          <w:rFonts w:hint="eastAsia" w:ascii="宋体" w:hAnsi="宋体" w:eastAsia="宋体" w:cs="宋体"/>
          <w:color w:val="0000ff"/>
          <w:szCs w:val="21"/>
        </w:rPr>
        <w:t xml:space="preserve">；评估结果</w:t>
      </w:r>
      <w:r>
        <w:rPr>
          <w:rFonts w:hint="eastAsia" w:ascii="宋体" w:hAnsi="宋体" w:cs="宋体"/>
          <w:color w:val="0000ff"/>
          <w:szCs w:val="21"/>
          <w:lang w:val="en-US" w:eastAsia="zh-CN"/>
        </w:rPr>
        <w:t xml:space="preserve">良好的</w:t>
      </w:r>
      <w:r>
        <w:rPr>
          <w:rFonts w:hint="eastAsia" w:ascii="宋体" w:hAnsi="宋体" w:eastAsia="宋体" w:cs="宋体"/>
          <w:color w:val="0000ff"/>
          <w:szCs w:val="21"/>
        </w:rPr>
        <w:t xml:space="preserve">，扣除预留部分的</w:t>
      </w:r>
      <w:r>
        <w:rPr>
          <w:rFonts w:hint="eastAsia" w:ascii="宋体" w:hAnsi="宋体" w:cs="宋体"/>
          <w:color w:val="0000ff"/>
          <w:szCs w:val="21"/>
          <w:lang w:val="en-US" w:eastAsia="zh-CN"/>
        </w:rPr>
        <w:t xml:space="preserve">3</w:t>
      </w:r>
      <w:r>
        <w:rPr>
          <w:rFonts w:hint="eastAsia" w:ascii="宋体" w:hAnsi="宋体" w:eastAsia="宋体" w:cs="宋体"/>
          <w:color w:val="0000ff"/>
          <w:szCs w:val="21"/>
        </w:rPr>
        <w:t xml:space="preserve">0%；评估结果</w:t>
      </w:r>
      <w:r>
        <w:rPr>
          <w:rFonts w:hint="eastAsia" w:ascii="宋体" w:hAnsi="宋体" w:cs="宋体"/>
          <w:color w:val="0000ff"/>
          <w:szCs w:val="21"/>
          <w:lang w:val="en-US" w:eastAsia="zh-CN"/>
        </w:rPr>
        <w:t xml:space="preserve">合格</w:t>
      </w:r>
      <w:r>
        <w:rPr>
          <w:rFonts w:hint="eastAsia" w:ascii="宋体" w:hAnsi="宋体" w:eastAsia="宋体" w:cs="宋体"/>
          <w:color w:val="0000ff"/>
          <w:szCs w:val="21"/>
        </w:rPr>
        <w:t xml:space="preserve">，扣除预留部分的</w:t>
      </w:r>
      <w:r>
        <w:rPr>
          <w:rFonts w:hint="eastAsia" w:ascii="宋体" w:hAnsi="宋体" w:cs="宋体"/>
          <w:color w:val="0000ff"/>
          <w:szCs w:val="21"/>
          <w:lang w:val="en-US" w:eastAsia="zh-CN"/>
        </w:rPr>
        <w:t xml:space="preserve">5</w:t>
      </w:r>
      <w:r>
        <w:rPr>
          <w:rFonts w:hint="eastAsia" w:ascii="宋体" w:hAnsi="宋体" w:eastAsia="宋体" w:cs="宋体"/>
          <w:color w:val="0000ff"/>
          <w:szCs w:val="21"/>
        </w:rPr>
        <w:t xml:space="preserve">0%；评估结果</w:t>
      </w:r>
      <w:r>
        <w:rPr>
          <w:rFonts w:hint="eastAsia" w:ascii="宋体" w:hAnsi="宋体" w:cs="宋体"/>
          <w:color w:val="0000ff"/>
          <w:szCs w:val="21"/>
          <w:lang w:val="en-US" w:eastAsia="zh-CN"/>
        </w:rPr>
        <w:t xml:space="preserve">不合格的</w:t>
      </w:r>
      <w:r>
        <w:rPr>
          <w:rFonts w:hint="eastAsia" w:ascii="宋体" w:hAnsi="宋体" w:eastAsia="宋体" w:cs="宋体"/>
          <w:color w:val="0000ff"/>
          <w:szCs w:val="21"/>
        </w:rPr>
        <w:t xml:space="preserve">，直接终止合同，根据审计情况进行清算，并配合甲方完成后续服务衔接</w:t>
      </w:r>
      <w:r>
        <w:rPr>
          <w:rFonts w:hint="eastAsia" w:ascii="宋体" w:hAnsi="宋体" w:eastAsia="宋体" w:cs="宋体"/>
          <w:color w:val="0000ff"/>
          <w:szCs w:val="21"/>
          <w:lang w:eastAsia="zh-CN"/>
        </w:rPr>
        <w:t xml:space="preserve">；</w:t>
      </w:r>
      <w:r/>
    </w:p>
    <w:p>
      <w:pPr>
        <w:ind w:firstLine="420"/>
        <w:jc w:val="left"/>
        <w:spacing w:before="120" w:line="360" w:lineRule="auto"/>
        <w:widowControl w:val="off"/>
        <w:rPr>
          <w:rFonts w:hint="default" w:ascii="宋体" w:hAnsi="宋体" w:eastAsia="宋体" w:cs="宋体"/>
          <w:szCs w:val="21"/>
          <w:lang w:val="en-US"/>
        </w:rPr>
      </w:pPr>
      <w:r>
        <w:rPr>
          <w:rFonts w:hint="eastAsia" w:ascii="宋体" w:hAnsi="宋体" w:eastAsia="宋体" w:cs="宋体"/>
          <w:color w:val="0000ff"/>
          <w:szCs w:val="21"/>
        </w:rPr>
        <w:t xml:space="preserve">末期</w:t>
      </w:r>
      <w:r>
        <w:rPr>
          <w:rFonts w:hint="eastAsia" w:ascii="宋体" w:hAnsi="宋体" w:cs="宋体"/>
          <w:color w:val="0000ff"/>
          <w:szCs w:val="21"/>
          <w:lang w:val="en-US" w:eastAsia="zh-CN"/>
        </w:rPr>
        <w:t xml:space="preserve">款</w:t>
      </w:r>
      <w:r>
        <w:rPr>
          <w:rFonts w:hint="eastAsia" w:ascii="宋体" w:hAnsi="宋体" w:eastAsia="宋体" w:cs="宋体"/>
          <w:color w:val="0000ff"/>
          <w:szCs w:val="21"/>
        </w:rPr>
        <w:t xml:space="preserve">按</w:t>
      </w:r>
      <w:r>
        <w:rPr>
          <w:rFonts w:hint="eastAsia" w:ascii="宋体" w:hAnsi="宋体" w:cs="宋体"/>
          <w:color w:val="0000ff"/>
          <w:szCs w:val="21"/>
          <w:lang w:val="en-US" w:eastAsia="zh-CN"/>
        </w:rPr>
        <w:t xml:space="preserve">项目终期</w:t>
      </w:r>
      <w:r>
        <w:rPr>
          <w:rFonts w:hint="eastAsia" w:ascii="宋体" w:hAnsi="宋体" w:eastAsia="宋体" w:cs="宋体"/>
          <w:color w:val="0000ff"/>
          <w:szCs w:val="21"/>
        </w:rPr>
        <w:t xml:space="preserve">审计的实际金额</w:t>
      </w:r>
      <w:r>
        <w:rPr>
          <w:rFonts w:hint="eastAsia" w:ascii="宋体" w:hAnsi="宋体" w:cs="宋体"/>
          <w:color w:val="0000ff"/>
          <w:szCs w:val="21"/>
          <w:lang w:val="en-US" w:eastAsia="zh-CN"/>
        </w:rPr>
        <w:t xml:space="preserve">结算</w:t>
      </w:r>
      <w:r>
        <w:rPr>
          <w:rFonts w:hint="eastAsia" w:ascii="宋体" w:hAnsi="宋体" w:cs="宋体"/>
          <w:color w:val="0000ff"/>
          <w:szCs w:val="21"/>
          <w:lang w:eastAsia="zh-CN"/>
        </w:rPr>
        <w:t xml:space="preserve">，</w:t>
      </w:r>
      <w:r>
        <w:rPr>
          <w:rFonts w:hint="eastAsia" w:ascii="宋体" w:hAnsi="宋体" w:cs="宋体"/>
          <w:color w:val="0000ff"/>
          <w:szCs w:val="21"/>
          <w:lang w:val="en-US" w:eastAsia="zh-CN"/>
        </w:rPr>
        <w:t xml:space="preserve">以区民政、办事处及社区组成的三方评估结果拨付</w:t>
      </w:r>
      <w:r>
        <w:rPr>
          <w:rFonts w:hint="eastAsia" w:ascii="宋体" w:hAnsi="宋体" w:eastAsia="宋体" w:cs="宋体"/>
          <w:color w:val="0000ff"/>
          <w:szCs w:val="21"/>
        </w:rPr>
        <w:t xml:space="preserve">；评估结果</w:t>
      </w:r>
      <w:r>
        <w:rPr>
          <w:rFonts w:hint="eastAsia" w:ascii="宋体" w:hAnsi="宋体" w:cs="宋体"/>
          <w:color w:val="0000ff"/>
          <w:szCs w:val="21"/>
          <w:lang w:val="en-US" w:eastAsia="zh-CN"/>
        </w:rPr>
        <w:t xml:space="preserve">为优秀的</w:t>
      </w:r>
      <w:r>
        <w:rPr>
          <w:rFonts w:hint="eastAsia" w:ascii="宋体" w:hAnsi="宋体" w:eastAsia="宋体" w:cs="宋体"/>
          <w:color w:val="0000ff"/>
          <w:szCs w:val="21"/>
        </w:rPr>
        <w:t xml:space="preserve">，</w:t>
      </w:r>
      <w:r>
        <w:rPr>
          <w:rFonts w:hint="eastAsia" w:ascii="宋体" w:hAnsi="宋体" w:cs="宋体"/>
          <w:color w:val="0000ff"/>
          <w:szCs w:val="21"/>
          <w:lang w:val="en-US" w:eastAsia="zh-CN"/>
        </w:rPr>
        <w:t xml:space="preserve">按</w:t>
      </w:r>
      <w:r>
        <w:rPr>
          <w:rFonts w:hint="eastAsia" w:ascii="宋体" w:hAnsi="宋体" w:eastAsia="宋体" w:cs="宋体"/>
          <w:color w:val="0000ff"/>
          <w:szCs w:val="21"/>
        </w:rPr>
        <w:t xml:space="preserve">审计的实际金额</w:t>
      </w:r>
      <w:r>
        <w:rPr>
          <w:rFonts w:hint="eastAsia" w:ascii="宋体" w:hAnsi="宋体" w:cs="宋体"/>
          <w:color w:val="0000ff"/>
          <w:szCs w:val="21"/>
          <w:lang w:val="en-US" w:eastAsia="zh-CN"/>
        </w:rPr>
        <w:t xml:space="preserve">拨付</w:t>
      </w:r>
      <w:r>
        <w:rPr>
          <w:rFonts w:hint="eastAsia" w:ascii="宋体" w:hAnsi="宋体" w:eastAsia="宋体" w:cs="宋体"/>
          <w:color w:val="0000ff"/>
          <w:szCs w:val="21"/>
        </w:rPr>
        <w:t xml:space="preserve">；评估结果</w:t>
      </w:r>
      <w:r>
        <w:rPr>
          <w:rFonts w:hint="eastAsia" w:ascii="宋体" w:hAnsi="宋体" w:cs="宋体"/>
          <w:color w:val="0000ff"/>
          <w:szCs w:val="21"/>
          <w:lang w:val="en-US" w:eastAsia="zh-CN"/>
        </w:rPr>
        <w:t xml:space="preserve">为良好的</w:t>
      </w:r>
      <w:r>
        <w:rPr>
          <w:rFonts w:hint="eastAsia" w:ascii="宋体" w:hAnsi="宋体" w:eastAsia="宋体" w:cs="宋体"/>
          <w:color w:val="0000ff"/>
          <w:szCs w:val="21"/>
        </w:rPr>
        <w:t xml:space="preserve">，</w:t>
      </w:r>
      <w:r>
        <w:rPr>
          <w:rFonts w:hint="eastAsia" w:ascii="宋体" w:hAnsi="宋体" w:cs="宋体"/>
          <w:color w:val="0000ff"/>
          <w:szCs w:val="21"/>
          <w:lang w:val="en-US" w:eastAsia="zh-CN"/>
        </w:rPr>
        <w:t xml:space="preserve">审计的</w:t>
      </w:r>
      <w:r>
        <w:rPr>
          <w:rFonts w:hint="eastAsia" w:ascii="宋体" w:hAnsi="宋体" w:eastAsia="宋体" w:cs="宋体"/>
          <w:color w:val="0000ff"/>
          <w:szCs w:val="21"/>
        </w:rPr>
        <w:t xml:space="preserve">的实际金额扣除预留部分的30%；评估结果</w:t>
      </w:r>
      <w:r>
        <w:rPr>
          <w:rFonts w:hint="eastAsia" w:ascii="宋体" w:hAnsi="宋体" w:cs="宋体"/>
          <w:color w:val="0000ff"/>
          <w:szCs w:val="21"/>
          <w:lang w:val="en-US" w:eastAsia="zh-CN"/>
        </w:rPr>
        <w:t xml:space="preserve">为合格的</w:t>
      </w:r>
      <w:r>
        <w:rPr>
          <w:rFonts w:hint="eastAsia" w:ascii="宋体" w:hAnsi="宋体" w:eastAsia="宋体" w:cs="宋体"/>
          <w:color w:val="0000ff"/>
          <w:szCs w:val="21"/>
        </w:rPr>
        <w:t xml:space="preserve">，评估审计的实际金额扣除预留部分的50%；评估结果</w:t>
      </w:r>
      <w:r>
        <w:rPr>
          <w:rFonts w:hint="eastAsia" w:ascii="宋体" w:hAnsi="宋体" w:cs="宋体"/>
          <w:color w:val="0000ff"/>
          <w:szCs w:val="21"/>
          <w:lang w:val="en-US" w:eastAsia="zh-CN"/>
        </w:rPr>
        <w:t xml:space="preserve">不合格的</w:t>
      </w:r>
      <w:r>
        <w:rPr>
          <w:rFonts w:hint="eastAsia" w:ascii="宋体" w:hAnsi="宋体" w:eastAsia="宋体" w:cs="宋体"/>
          <w:color w:val="0000ff"/>
          <w:szCs w:val="21"/>
        </w:rPr>
        <w:t xml:space="preserve">直接终止合同，根据审计情况进行清算，并配合甲方完成后续服务衔接。尾款超额不补。</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七、履约保证金：无</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八、不可抗拒事故</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九、违约责任</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除不可抗力之外，乙方因违反合同及招标文件其他应尽义务，并在收到甲方发出的“乙方违约通知书”的当日或经甲方书面认可延长的时间内未能纠正过失，甲方有权单方终止部分或全部合同，并要求乙方支付相当于合同总价款5%的违约金。如违约金不足弥补甲方损失的，由乙方另行支付，由此引起的后果，甲方保留进一步追索的权利。</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十、索赔</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1.在本合同规定的期限内，如果乙方对甲方提出的索赔或差异有责任，则乙方应按甲方同意的方式解决索赔事宜。</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2.甲方提出索赔的书面材料应报招标代理机构备案。乙方同意的索赔方案应报招标代理机构及甲方采购监管部门审核。</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十一、知识产权及保密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1.乙方按照本合同向甲方交付的成果和技术资料的知识产权归甲、乙双方共同所有。</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2.在履行本合同过程中使用的本合同签订前已经存在的其他成果，知识产权归属原权利人所有，但不应影响甲方对本系统的使用。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十二、特别条款</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1.本合同在甲乙双方法定代表人或被授权代表签字、盖章后生效</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2.本合同系指本文件及其附件中的所有部分，谈判文件、成交的响应文件、成交通知书、成交单位在谈判过程中的澄清和承诺等为本合同不可缺少的组成部分。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3.本合同壹式伍份，甲方执贰份、乙方执贰份、招标代理机构执壹份，各份均具有同等法律效力。</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4.本合同应按照中华人民共和国的现行法律进行解释。</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5.合同修改：除甲乙双方签署书面修改、补充协议，并成为本合同不可分割的一部分之外，本合同条件不得有任何变化或修改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十三、其他</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本合同未尽事宜，签约双方应友好协商解决。协商不成，任何一方均可向甲方所在地上一级人民法院提起诉讼。</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（以下无正文，为合同签署页）</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甲方：                                            乙方：                      </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法定代表人（或授权代表）：                        法定代表人（或授权代表）：     </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签订日期：                                        签订日期：</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pStyle w:val="780"/>
        <w:ind w:firstLine="0"/>
        <w:rPr>
          <w:rFonts w:hint="eastAsia" w:cs="宋体"/>
          <w:spacing w:val="0"/>
          <w:sz w:val="21"/>
          <w:szCs w:val="21"/>
        </w:rPr>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spacing w:val="0"/>
          <w:sz w:val="21"/>
          <w:szCs w:val="21"/>
          <w:lang w:val="en-US" w:eastAsia="zh-CN" w:bidi="ar-SA"/>
        </w:rPr>
        <w:t xml:space="preserve">合同签定地：</w:t>
      </w:r>
      <w:r/>
    </w:p>
    <w:p>
      <w:pPr>
        <w:pStyle w:val="727"/>
        <w:jc w:val="center"/>
        <w:rPr>
          <w:rFonts w:hint="eastAsia"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hint="eastAsia" w:ascii="宋体" w:hAnsi="宋体"/>
          <w:b/>
          <w:szCs w:val="21"/>
        </w:rPr>
      </w:pPr>
      <w:r>
        <w:rPr>
          <w:rFonts w:hint="eastAsia" w:ascii="宋体" w:hAnsi="宋体"/>
          <w:b/>
          <w:szCs w:val="21"/>
        </w:rPr>
        <w:t xml:space="preserve">一、评分办法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10%（权重），商务及技术部分分值占总分值的比重为90%（权重）。</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二、采购政策</w:t>
      </w:r>
      <w:r/>
    </w:p>
    <w:p>
      <w:pPr>
        <w:ind w:firstLine="420"/>
        <w:spacing w:line="360" w:lineRule="auto"/>
        <w:rPr>
          <w:rFonts w:hint="eastAsia" w:ascii="宋体" w:hAnsi="宋体"/>
          <w:b/>
          <w:bCs/>
          <w:szCs w:val="21"/>
        </w:rPr>
      </w:pPr>
      <w:r>
        <w:rPr>
          <w:rFonts w:hint="eastAsia" w:ascii="宋体" w:hAnsi="宋体"/>
          <w:szCs w:val="21"/>
        </w:rPr>
        <w:t xml:space="preserve">1.小微型企业价格扣除</w:t>
      </w:r>
      <w:r/>
    </w:p>
    <w:p>
      <w:pPr>
        <w:numPr>
          <w:ilvl w:val="0"/>
          <w:numId w:val="2"/>
        </w:numPr>
        <w:ind w:firstLine="420"/>
        <w:spacing w:line="360" w:lineRule="auto"/>
        <w:rPr>
          <w:rFonts w:hint="eastAsia" w:ascii="宋体" w:hAnsi="宋体"/>
          <w:szCs w:val="21"/>
        </w:rPr>
      </w:pPr>
      <w:r>
        <w:rPr>
          <w:rFonts w:hint="eastAsia" w:ascii="宋体" w:hAnsi="宋体"/>
          <w:szCs w:val="21"/>
        </w:rPr>
        <w:t xml:space="preserve">本项目对小型和微型企业提供的服务给予</w:t>
      </w:r>
      <w:r>
        <w:rPr>
          <w:rFonts w:hint="eastAsia" w:ascii="宋体" w:hAnsi="宋体"/>
          <w:b/>
          <w:bCs/>
          <w:szCs w:val="21"/>
          <w:u w:val="single"/>
        </w:rPr>
        <w:t xml:space="preserve">20%</w:t>
      </w:r>
      <w:r>
        <w:rPr>
          <w:rFonts w:hint="eastAsia" w:ascii="宋体" w:hAnsi="宋体"/>
          <w:szCs w:val="21"/>
        </w:rPr>
        <w:t xml:space="preserve">的扣除价格，用扣除后的价格参与评审。</w:t>
      </w:r>
      <w:r/>
    </w:p>
    <w:p>
      <w:pPr>
        <w:numPr>
          <w:ilvl w:val="0"/>
          <w:numId w:val="2"/>
        </w:numPr>
        <w:ind w:firstLine="420"/>
        <w:spacing w:line="360" w:lineRule="auto"/>
        <w:rPr>
          <w:rFonts w:hint="eastAsia" w:ascii="宋体" w:hAnsi="宋体"/>
          <w:szCs w:val="21"/>
        </w:rPr>
      </w:pPr>
      <w:r>
        <w:rPr>
          <w:rFonts w:hint="eastAsia" w:ascii="宋体" w:hAnsi="宋体"/>
          <w:szCs w:val="21"/>
        </w:rPr>
        <w:t xml:space="preserve">供应商需按照采购文件的要求提供相应的《小微企业声明函》。</w:t>
      </w:r>
      <w:r/>
    </w:p>
    <w:p>
      <w:pPr>
        <w:numPr>
          <w:ilvl w:val="0"/>
          <w:numId w:val="2"/>
        </w:numPr>
        <w:ind w:firstLine="420"/>
        <w:spacing w:line="360" w:lineRule="auto"/>
        <w:rPr>
          <w:rFonts w:hint="eastAsia" w:ascii="宋体" w:hAnsi="宋体"/>
          <w:szCs w:val="21"/>
        </w:rPr>
      </w:pPr>
      <w:r>
        <w:rPr>
          <w:rFonts w:hint="eastAsia" w:ascii="宋体" w:hAnsi="宋体"/>
          <w:szCs w:val="21"/>
        </w:rPr>
        <w:t xml:space="preserve">企业标准请参照《关于印发中小企业划型标准规定的通知》（工信部联企业[2011]300号）文件规定自行填写。</w:t>
      </w:r>
      <w:r/>
    </w:p>
    <w:p>
      <w:pPr>
        <w:ind w:firstLine="420"/>
        <w:spacing w:line="360" w:lineRule="auto"/>
        <w:rPr>
          <w:rFonts w:hint="eastAsia" w:ascii="宋体" w:hAnsi="宋体"/>
          <w:b/>
          <w:bCs/>
          <w:szCs w:val="21"/>
        </w:rPr>
      </w:pPr>
      <w:r>
        <w:rPr>
          <w:rFonts w:hint="eastAsia" w:ascii="宋体" w:hAnsi="宋体"/>
          <w:szCs w:val="21"/>
        </w:rPr>
        <w:t xml:space="preserve">2.残疾人福利单位价格扣除</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本项目对残疾人福利性单位视同小型、微型企业，给予</w:t>
      </w:r>
      <w:r>
        <w:rPr>
          <w:rFonts w:hint="eastAsia" w:ascii="宋体" w:hAnsi="宋体"/>
          <w:b/>
          <w:bCs/>
          <w:szCs w:val="21"/>
          <w:u w:val="single"/>
        </w:rPr>
        <w:t xml:space="preserve">20%</w:t>
      </w:r>
      <w:r>
        <w:rPr>
          <w:rFonts w:hint="eastAsia" w:ascii="宋体" w:hAnsi="宋体"/>
          <w:szCs w:val="21"/>
        </w:rPr>
        <w:t xml:space="preserve">的价格扣除，用扣除后的价格参与评审。</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残疾人福利单位需按照采购文件的要求提供《残疾人福利性单位声明函》。</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残疾人福利单位标准请参照《关于促进残疾人就业政府采购政策的通知》（财库〔2017〕141号）。</w:t>
      </w:r>
      <w:r/>
    </w:p>
    <w:p>
      <w:pPr>
        <w:ind w:firstLine="420"/>
        <w:spacing w:line="360" w:lineRule="auto"/>
        <w:rPr>
          <w:rFonts w:hint="eastAsia" w:ascii="宋体" w:hAnsi="宋体"/>
          <w:b/>
          <w:bCs/>
          <w:szCs w:val="21"/>
        </w:rPr>
      </w:pPr>
      <w:r>
        <w:rPr>
          <w:rFonts w:hint="eastAsia" w:ascii="宋体" w:hAnsi="宋体"/>
          <w:szCs w:val="21"/>
        </w:rPr>
        <w:t xml:space="preserve">3.监狱和戒毒企业价格扣除</w:t>
      </w:r>
      <w:r/>
    </w:p>
    <w:p>
      <w:pPr>
        <w:numPr>
          <w:ilvl w:val="0"/>
          <w:numId w:val="4"/>
        </w:numPr>
        <w:ind w:firstLine="420"/>
        <w:spacing w:line="360" w:lineRule="auto"/>
        <w:rPr>
          <w:rFonts w:hint="eastAsia" w:ascii="宋体" w:hAnsi="宋体"/>
          <w:szCs w:val="21"/>
        </w:rPr>
      </w:pPr>
      <w:r>
        <w:rPr>
          <w:rFonts w:hint="eastAsia" w:ascii="宋体" w:hAnsi="宋体"/>
          <w:szCs w:val="21"/>
        </w:rPr>
        <w:t xml:space="preserve">本项目对监狱和戒毒企业（简称监狱企业）视同小型、微型企业，给予</w:t>
      </w:r>
      <w:r>
        <w:rPr>
          <w:rFonts w:hint="eastAsia" w:ascii="宋体" w:hAnsi="宋体"/>
          <w:b/>
          <w:bCs/>
          <w:szCs w:val="21"/>
          <w:u w:val="single"/>
        </w:rPr>
        <w:t xml:space="preserve">20%</w:t>
      </w:r>
      <w:r>
        <w:rPr>
          <w:rFonts w:hint="eastAsia" w:ascii="宋体" w:hAnsi="宋体"/>
          <w:szCs w:val="21"/>
        </w:rPr>
        <w:t xml:space="preserve">的价格扣除，用扣除后的价格参与评审。</w:t>
      </w:r>
      <w:r/>
    </w:p>
    <w:p>
      <w:pPr>
        <w:numPr>
          <w:ilvl w:val="0"/>
          <w:numId w:val="4"/>
        </w:numPr>
        <w:ind w:firstLine="420"/>
        <w:spacing w:line="360" w:lineRule="auto"/>
        <w:rPr>
          <w:rFonts w:hint="eastAsia" w:ascii="宋体" w:hAnsi="宋体"/>
          <w:szCs w:val="21"/>
        </w:rPr>
      </w:pPr>
      <w:r>
        <w:rPr>
          <w:rFonts w:hint="eastAsia" w:ascii="宋体" w:hAnsi="宋体"/>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4"/>
        </w:numPr>
        <w:ind w:firstLine="420"/>
        <w:spacing w:line="360" w:lineRule="auto"/>
        <w:rPr>
          <w:rFonts w:hint="eastAsia" w:ascii="宋体" w:hAnsi="宋体"/>
          <w:szCs w:val="21"/>
        </w:rPr>
      </w:pPr>
      <w:r>
        <w:rPr>
          <w:rFonts w:hint="eastAsia" w:ascii="宋体" w:hAnsi="宋体"/>
          <w:szCs w:val="21"/>
        </w:rPr>
        <w:t xml:space="preserve">监狱企业标准请参照《关于政府采购支持监狱企业发展有关问题的通知》（财库[2014]68号）。</w:t>
      </w:r>
      <w:r/>
    </w:p>
    <w:p>
      <w:pPr>
        <w:ind w:firstLine="420"/>
        <w:spacing w:line="360" w:lineRule="auto"/>
        <w:rPr>
          <w:rFonts w:hint="eastAsia" w:ascii="宋体" w:hAnsi="宋体"/>
          <w:szCs w:val="21"/>
        </w:rPr>
      </w:pPr>
      <w:r>
        <w:rPr>
          <w:rFonts w:hint="eastAsia" w:ascii="宋体" w:hAnsi="宋体"/>
          <w:szCs w:val="21"/>
        </w:rPr>
        <w:t xml:space="preserve">4.残疾人福利单位、监狱企业属于小型、微型企业的，不重复享受政策。</w:t>
      </w:r>
      <w:r/>
    </w:p>
    <w:p>
      <w:pPr>
        <w:ind w:firstLine="420"/>
        <w:spacing w:line="360" w:lineRule="auto"/>
        <w:rPr>
          <w:rFonts w:hint="eastAsia" w:ascii="宋体" w:hAnsi="宋体"/>
          <w:szCs w:val="21"/>
        </w:rPr>
      </w:pPr>
      <w:r>
        <w:rPr>
          <w:rFonts w:hint="eastAsia" w:ascii="宋体" w:hAnsi="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szCs w:val="21"/>
          <w:u w:val="single"/>
        </w:rPr>
        <w:t xml:space="preserve">6%</w:t>
      </w:r>
      <w:r>
        <w:rPr>
          <w:rFonts w:hint="eastAsia" w:ascii="宋体" w:hAnsi="宋体"/>
          <w:szCs w:val="21"/>
        </w:rPr>
        <w:t xml:space="preserve">的价格扣除，用扣除后的价格参与评审。</w:t>
      </w:r>
      <w:r/>
    </w:p>
    <w:p>
      <w:pPr>
        <w:ind w:firstLine="420"/>
        <w:spacing w:line="360" w:lineRule="auto"/>
        <w:rPr>
          <w:rFonts w:ascii="Times New Roman" w:hAnsi="Times New Roman"/>
          <w:szCs w:val="21"/>
        </w:rPr>
      </w:pPr>
      <w:r>
        <w:rPr>
          <w:rFonts w:hint="eastAsia" w:ascii="宋体" w:hAnsi="宋体"/>
          <w:szCs w:val="21"/>
        </w:rPr>
        <w:t xml:space="preserve">6.联合体各方均为小型、微型企业（残疾人福利单位、监狱企业）的，联合体享受</w:t>
      </w:r>
      <w:r>
        <w:rPr>
          <w:rFonts w:hint="eastAsia" w:ascii="宋体" w:hAnsi="宋体"/>
          <w:b/>
          <w:bCs/>
          <w:szCs w:val="21"/>
          <w:u w:val="single"/>
        </w:rPr>
        <w:t xml:space="preserve">20%</w:t>
      </w:r>
      <w:r>
        <w:rPr>
          <w:rFonts w:hint="eastAsia" w:ascii="宋体" w:hAnsi="宋体"/>
          <w:szCs w:val="21"/>
        </w:rPr>
        <w:t xml:space="preserve">价格扣除，用扣除后的价格参与评审。</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7.</w:t>
      </w:r>
      <w:r>
        <w:rPr>
          <w:rFonts w:ascii="Times New Roman" w:hAnsi="Times New Roman"/>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cs="Arial"/>
          <w:b/>
          <w:szCs w:val="21"/>
        </w:rPr>
      </w:pPr>
      <w:r>
        <w:rPr>
          <w:rFonts w:hint="eastAsia" w:ascii="宋体" w:hAnsi="宋体" w:cs="Arial"/>
          <w:b/>
          <w:szCs w:val="21"/>
        </w:rPr>
        <w:t xml:space="preserve">三、评分标准</w:t>
      </w:r>
      <w:r/>
    </w:p>
    <w:p>
      <w:pPr>
        <w:ind w:firstLine="420"/>
        <w:spacing w:line="360" w:lineRule="auto"/>
        <w:rPr>
          <w:rFonts w:hint="eastAsia" w:ascii="宋体" w:hAnsi="宋体"/>
          <w:b/>
          <w:szCs w:val="21"/>
        </w:rPr>
      </w:pPr>
      <w:r>
        <w:rPr>
          <w:rFonts w:hint="eastAsia" w:ascii="Times New Roman" w:hAnsi="Times New Roman"/>
          <w:szCs w:val="21"/>
        </w:rPr>
        <w:t xml:space="preserve">（一）价格分（</w:t>
      </w:r>
      <w:r>
        <w:rPr>
          <w:rFonts w:hint="eastAsia" w:ascii="Times New Roman" w:hAnsi="Times New Roman"/>
          <w:szCs w:val="21"/>
          <w:lang w:val="en-US" w:eastAsia="zh-CN"/>
        </w:rPr>
        <w:t xml:space="preserve">20</w:t>
      </w:r>
      <w:r>
        <w:rPr>
          <w:rFonts w:hint="eastAsia" w:ascii="Times New Roman" w:hAnsi="Times New Roman"/>
          <w:szCs w:val="21"/>
        </w:rPr>
        <w:t xml:space="preserve">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超过</w:t>
      </w:r>
      <w:r>
        <w:rPr>
          <w:rFonts w:ascii="宋体" w:hAnsi="宋体"/>
          <w:szCs w:val="21"/>
        </w:rPr>
        <w:t xml:space="preserve">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hint="eastAsia"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spacing w:line="360" w:lineRule="auto"/>
        <w:tabs>
          <w:tab w:val="left" w:pos="1140" w:leader="none"/>
        </w:tabs>
        <w:rPr>
          <w:rFonts w:hint="eastAsia" w:ascii="宋体" w:hAnsi="宋体" w:cs="Arial"/>
          <w:b/>
          <w:szCs w:val="21"/>
        </w:rPr>
      </w:pPr>
      <w:r>
        <w:rPr>
          <w:rFonts w:ascii="宋体" w:hAnsi="宋体"/>
          <w:szCs w:val="21"/>
        </w:rPr>
        <w:t xml:space="preserve">价格得分=（评标基准价/投标报价）×</w:t>
      </w:r>
      <w:r>
        <w:rPr>
          <w:rFonts w:hint="eastAsia" w:ascii="宋体" w:hAnsi="宋体" w:eastAsia="宋体" w:cs="Times New Roman"/>
          <w:bCs/>
          <w:szCs w:val="21"/>
        </w:rPr>
        <w:t xml:space="preserve">价格权值×100</w:t>
      </w:r>
      <w:r>
        <w:rPr>
          <w:rFonts w:ascii="宋体" w:hAnsi="宋体"/>
          <w:szCs w:val="21"/>
        </w:rPr>
        <w:t xml:space="preserve">；（计算到小数点后二位）</w:t>
      </w:r>
      <w:r/>
    </w:p>
    <w:p>
      <w:pPr>
        <w:ind w:firstLine="420"/>
        <w:spacing w:line="360" w:lineRule="auto"/>
        <w:rPr>
          <w:rFonts w:hint="eastAsia" w:ascii="宋体" w:hAnsi="宋体"/>
          <w:b/>
          <w:sz w:val="24"/>
        </w:rPr>
      </w:pPr>
      <w:r>
        <w:rPr>
          <w:rFonts w:hint="eastAsia" w:ascii="Times New Roman" w:hAnsi="Times New Roman"/>
          <w:szCs w:val="21"/>
        </w:rPr>
        <w:t xml:space="preserve">（二）初审评审指标</w:t>
      </w:r>
      <w:r/>
    </w:p>
    <w:tbl>
      <w:tblPr>
        <w:tblStyle w:val="7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6"/>
        <w:gridCol w:w="4281"/>
        <w:gridCol w:w="2113"/>
      </w:tblGrid>
      <w:tr>
        <w:trPr>
          <w:trHeight w:val="346"/>
        </w:trPr>
        <w:tc>
          <w:tcPr>
            <w:tcW w:w="1676" w:type="pct"/>
            <w:vAlign w:val="center"/>
            <w:textDirection w:val="lrTb"/>
            <w:noWrap w:val="false"/>
          </w:tcPr>
          <w:p>
            <w:pPr>
              <w:jc w:val="center"/>
              <w:rPr>
                <w:rFonts w:hint="eastAsia" w:ascii="宋体" w:hAnsi="宋体"/>
                <w:color w:val="000000"/>
                <w:szCs w:val="21"/>
              </w:rPr>
            </w:pPr>
            <w:r/>
            <w:bookmarkStart w:id="142" w:name="gpc_accord_horizontal_1"/>
            <w:r>
              <w:rPr>
                <w:rFonts w:hint="eastAsia" w:ascii="宋体" w:hAnsi="宋体"/>
                <w:color w:val="000000"/>
                <w:szCs w:val="21"/>
              </w:rPr>
              <w:t xml:space="preserve">指标</w:t>
            </w:r>
            <w:r/>
          </w:p>
        </w:tc>
        <w:tc>
          <w:tcPr>
            <w:tcW w:w="222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描述</w:t>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是否合格</w:t>
            </w:r>
            <w:r/>
          </w:p>
        </w:tc>
      </w:tr>
      <w:tr>
        <w:trPr>
          <w:trHeight w:val="467"/>
        </w:trPr>
        <w:tc>
          <w:tcPr>
            <w:tcW w:w="167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资格性检查</w:t>
            </w:r>
            <w:r/>
          </w:p>
        </w:tc>
        <w:tc>
          <w:tcPr>
            <w:tcW w:w="222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356"/>
        </w:trPr>
        <w:tc>
          <w:tcPr>
            <w:tcW w:w="167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符合性检查</w:t>
            </w:r>
            <w:r/>
          </w:p>
        </w:tc>
        <w:tc>
          <w:tcPr>
            <w:tcW w:w="2224" w:type="pct"/>
            <w:vAlign w:val="center"/>
            <w:textDirection w:val="lrTb"/>
            <w:noWrap w:val="false"/>
          </w:tcPr>
          <w:p>
            <w:pPr>
              <w:jc w:val="center"/>
              <w:rPr>
                <w:rFonts w:hint="default" w:ascii="宋体" w:hAnsi="宋体" w:eastAsia="宋体"/>
                <w:color w:val="000000"/>
                <w:szCs w:val="21"/>
                <w:lang w:val="en-US" w:eastAsia="zh-CN"/>
              </w:rPr>
            </w:pPr>
            <w:r>
              <w:rPr>
                <w:rFonts w:hint="eastAsia" w:ascii="宋体" w:hAnsi="宋体"/>
                <w:color w:val="000000"/>
                <w:szCs w:val="21"/>
              </w:rPr>
              <w:t xml:space="preserve">服务期限、响应时间、响应内容、付款方式</w:t>
            </w:r>
            <w:r>
              <w:rPr>
                <w:rFonts w:hint="eastAsia" w:ascii="宋体" w:hAnsi="宋体"/>
                <w:color w:val="000000"/>
                <w:szCs w:val="21"/>
                <w:lang w:val="en-US" w:eastAsia="zh-CN"/>
              </w:rPr>
              <w:t xml:space="preserve">、中小企业声明函（如有）</w:t>
            </w:r>
            <w:bookmarkEnd w:id="142"/>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b/>
        </w:rPr>
      </w:pPr>
      <w:r>
        <w:rPr>
          <w:rFonts w:hint="eastAsia" w:ascii="宋体" w:hAnsi="宋体"/>
          <w:b/>
        </w:rPr>
      </w:r>
      <w:r/>
    </w:p>
    <w:p>
      <w:pPr>
        <w:ind w:firstLine="420"/>
        <w:spacing w:line="360" w:lineRule="auto"/>
        <w:rPr>
          <w:rFonts w:hint="eastAsia" w:ascii="宋体" w:hAnsi="宋体"/>
          <w:b/>
          <w:sz w:val="24"/>
        </w:rPr>
      </w:pPr>
      <w:r>
        <w:rPr>
          <w:rFonts w:hint="eastAsia" w:ascii="Times New Roman" w:hAnsi="Times New Roman"/>
          <w:szCs w:val="21"/>
        </w:rPr>
        <w:t xml:space="preserve">（三）复审评审指标</w:t>
      </w:r>
      <w:r/>
    </w:p>
    <w:tbl>
      <w:tblPr>
        <w:tblStyle w:val="737"/>
        <w:tblpPr w:horzAnchor="page" w:tblpX="1245" w:vertAnchor="text" w:tblpY="467" w:leftFromText="180" w:topFromText="0" w:rightFromText="180" w:bottomFromText="0"/>
        <w:tblW w:w="51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1525"/>
        <w:gridCol w:w="6444"/>
        <w:gridCol w:w="767"/>
      </w:tblGrid>
      <w:tr>
        <w:trPr>
          <w:trHeight w:val="502"/>
        </w:trPr>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rPr>
                <w:rFonts w:hint="eastAsia" w:ascii="宋体" w:hAnsi="宋体" w:eastAsia="宋体" w:cs="Times New Roman"/>
                <w:b/>
                <w:szCs w:val="21"/>
              </w:rPr>
            </w:pPr>
            <w:r/>
            <w:bookmarkStart w:id="143" w:name="gpc_score_horizontal_2"/>
            <w:r/>
            <w:bookmarkStart w:id="144" w:name="gpc_score_horizontal_1"/>
            <w:r>
              <w:rPr>
                <w:rFonts w:hint="eastAsia" w:ascii="宋体" w:hAnsi="宋体" w:eastAsia="宋体" w:cs="Times New Roman"/>
                <w:b/>
                <w:szCs w:val="21"/>
              </w:rPr>
              <w:t xml:space="preserve">评审类别</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评审项</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评审规则</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分值</w:t>
            </w:r>
            <w:r/>
          </w:p>
        </w:tc>
      </w:tr>
      <w:tr>
        <w:trPr>
          <w:trHeight w:val="738"/>
        </w:trPr>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rPr>
                <w:rFonts w:hint="eastAsia" w:ascii="宋体" w:hAnsi="宋体" w:eastAsia="宋体" w:cs="Times New Roman"/>
                <w:bCs/>
                <w:szCs w:val="21"/>
              </w:rPr>
            </w:pPr>
            <w:r>
              <w:rPr>
                <w:rFonts w:hint="eastAsia" w:ascii="宋体" w:hAnsi="宋体" w:eastAsia="宋体" w:cs="Times New Roman"/>
                <w:bCs/>
                <w:szCs w:val="21"/>
              </w:rPr>
              <w:t xml:space="preserve">价格</w:t>
            </w:r>
            <w:r/>
          </w:p>
          <w:p>
            <w:pPr>
              <w:jc w:val="center"/>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cs="Times New Roman"/>
                <w:bCs/>
                <w:szCs w:val="21"/>
                <w:lang w:val="en-US" w:eastAsia="zh-CN"/>
              </w:rPr>
              <w:t xml:space="preserve">20</w:t>
            </w:r>
            <w:r>
              <w:rPr>
                <w:rFonts w:hint="eastAsia" w:ascii="宋体" w:hAnsi="宋体" w:eastAsia="宋体" w:cs="Times New Roman"/>
                <w:bCs/>
                <w:szCs w:val="21"/>
              </w:rPr>
              <w:t xml:space="preserve">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rPr>
                <w:rFonts w:hint="eastAsia" w:ascii="宋体" w:hAnsi="宋体" w:eastAsia="宋体" w:cs="Times New Roman"/>
                <w:bCs/>
                <w:szCs w:val="21"/>
              </w:rPr>
            </w:pPr>
            <w:r>
              <w:rPr>
                <w:rFonts w:hint="eastAsia" w:ascii="宋体" w:hAnsi="宋体" w:eastAsia="宋体" w:cs="Times New Roman"/>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left"/>
              <w:spacing w:line="320" w:lineRule="atLeast"/>
              <w:rPr>
                <w:rFonts w:hint="eastAsia" w:ascii="宋体" w:hAnsi="宋体" w:eastAsia="宋体" w:cs="Times New Roman"/>
                <w:bCs/>
                <w:szCs w:val="21"/>
              </w:rPr>
            </w:pPr>
            <w:r>
              <w:rPr>
                <w:rFonts w:hint="eastAsia" w:ascii="宋体" w:hAnsi="宋体" w:eastAsia="宋体" w:cs="Times New Roman"/>
                <w:bCs/>
                <w:szCs w:val="21"/>
              </w:rPr>
              <w:t xml:space="preserve">（评标基准价／投标报价）×价格权值×100；（计算到小数点后二位）超预算的投标报价不进入评标程序。</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cs="Times New Roman"/>
                <w:bCs/>
                <w:szCs w:val="21"/>
                <w:lang w:val="en-US" w:eastAsia="zh-CN"/>
              </w:rPr>
              <w:t xml:space="preserve">20</w:t>
            </w:r>
            <w:r/>
          </w:p>
        </w:tc>
      </w:tr>
      <w:tr>
        <w:trPr>
          <w:trHeight w:val="1478"/>
        </w:trPr>
        <w:tc>
          <w:tcPr>
            <w:tcBorders>
              <w:left w:val="single" w:color="auto" w:sz="4" w:space="0"/>
              <w:right w:val="single" w:color="auto" w:sz="4" w:space="0"/>
            </w:tcBorders>
            <w:tcW w:w="587"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技术部分（48</w:t>
            </w:r>
            <w:r>
              <w:rPr>
                <w:rFonts w:hint="eastAsia" w:ascii="宋体" w:hAnsi="宋体" w:eastAsia="宋体" w:cs="Times New Roman"/>
                <w:szCs w:val="21"/>
              </w:rPr>
              <w:t xml:space="preserve">分）</w:t>
            </w:r>
            <w:r/>
          </w:p>
        </w:tc>
        <w:tc>
          <w:tcPr>
            <w:tcBorders>
              <w:top w:val="single" w:color="auto" w:sz="4" w:space="0"/>
              <w:left w:val="single" w:color="auto" w:sz="4" w:space="0"/>
              <w:right w:val="single" w:color="auto" w:sz="4" w:space="0"/>
            </w:tcBorders>
            <w:tcW w:w="77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整体方案</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left"/>
              <w:tabs>
                <w:tab w:val="left" w:pos="234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针对本项目实施方案的整体要求，包括：</w:t>
            </w:r>
            <w:r/>
          </w:p>
          <w:p>
            <w:pPr>
              <w:jc w:val="left"/>
              <w:tabs>
                <w:tab w:val="left" w:pos="2340" w:leader="none"/>
              </w:tabs>
              <w:rPr>
                <w:rFonts w:hint="eastAsia" w:eastAsia="宋体"/>
                <w:lang w:eastAsia="zh-CN"/>
              </w:rPr>
            </w:pPr>
            <w:r/>
            <w:bookmarkStart w:id="145" w:name="OLE_LINK1"/>
            <w:r>
              <w:rPr>
                <w:rFonts w:hint="eastAsia" w:ascii="宋体" w:hAnsi="宋体" w:cs="宋体"/>
                <w:bCs/>
                <w:szCs w:val="21"/>
              </w:rPr>
              <w:t xml:space="preserve">①</w:t>
            </w:r>
            <w:bookmarkEnd w:id="145"/>
            <w:r>
              <w:rPr>
                <w:rFonts w:hint="eastAsia"/>
              </w:rPr>
              <w:t xml:space="preserve">有宏观的指导思想和功能定位，</w:t>
            </w:r>
            <w:r>
              <w:rPr>
                <w:rFonts w:hint="eastAsia" w:ascii="宋体" w:hAnsi="宋体" w:eastAsia="宋体" w:cs="宋体"/>
                <w:bCs/>
                <w:szCs w:val="21"/>
              </w:rPr>
              <w:t xml:space="preserve">整体逻辑一体贯通，</w:t>
            </w:r>
            <w:r>
              <w:rPr>
                <w:rFonts w:hint="eastAsia" w:ascii="宋体" w:hAnsi="宋体" w:cs="宋体"/>
                <w:bCs/>
                <w:color w:val="000000"/>
                <w:szCs w:val="21"/>
                <w:lang w:val="en-US" w:eastAsia="zh-CN"/>
              </w:rPr>
              <w:t xml:space="preserve">4</w:t>
            </w:r>
            <w:r>
              <w:rPr>
                <w:rFonts w:hint="eastAsia" w:ascii="宋体" w:hAnsi="宋体" w:eastAsia="宋体" w:cs="宋体"/>
                <w:bCs/>
                <w:color w:val="000000"/>
                <w:szCs w:val="21"/>
              </w:rPr>
              <w:t xml:space="preserve">分</w:t>
            </w:r>
            <w:r>
              <w:rPr>
                <w:rFonts w:hint="eastAsia" w:ascii="宋体" w:hAnsi="宋体" w:eastAsia="宋体" w:cs="宋体"/>
                <w:bCs/>
                <w:color w:val="000000"/>
                <w:szCs w:val="21"/>
                <w:lang w:eastAsia="zh-CN"/>
              </w:rPr>
              <w:t xml:space="preserve">；</w:t>
            </w:r>
            <w:r/>
          </w:p>
          <w:p>
            <w:pPr>
              <w:jc w:val="left"/>
              <w:tabs>
                <w:tab w:val="left" w:pos="2340" w:leader="none"/>
              </w:tabs>
              <w:rPr>
                <w:rFonts w:hint="eastAsia" w:ascii="宋体" w:hAnsi="宋体" w:cs="宋体"/>
                <w:bCs/>
                <w:color w:val="000000"/>
                <w:szCs w:val="21"/>
              </w:rPr>
            </w:pPr>
            <w:r>
              <w:rPr>
                <w:rFonts w:hint="eastAsia" w:ascii="宋体" w:hAnsi="宋体" w:cs="宋体"/>
                <w:bCs/>
                <w:color w:val="000000"/>
                <w:szCs w:val="21"/>
              </w:rPr>
              <w:t xml:space="preserve">②服务目标：清晰具体，可以达到，得</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分；</w:t>
            </w:r>
            <w:r/>
          </w:p>
          <w:p>
            <w:pPr>
              <w:jc w:val="left"/>
              <w:tabs>
                <w:tab w:val="left" w:pos="2340" w:leader="none"/>
              </w:tabs>
              <w:rPr>
                <w:rFonts w:hint="eastAsia" w:ascii="宋体" w:hAnsi="宋体" w:cs="宋体"/>
                <w:bCs/>
                <w:color w:val="000000"/>
                <w:szCs w:val="21"/>
              </w:rPr>
            </w:pPr>
            <w:r>
              <w:rPr>
                <w:rFonts w:hint="eastAsia" w:ascii="宋体" w:hAnsi="宋体" w:cs="宋体"/>
                <w:bCs/>
                <w:color w:val="000000"/>
                <w:szCs w:val="21"/>
              </w:rPr>
              <w:t xml:space="preserve">③服务计划：全面具体，</w:t>
            </w:r>
            <w:r>
              <w:rPr>
                <w:rFonts w:hint="eastAsia" w:ascii="宋体" w:hAnsi="宋体" w:eastAsia="宋体" w:cs="宋体"/>
                <w:bCs/>
                <w:color w:val="000000"/>
                <w:szCs w:val="21"/>
              </w:rPr>
              <w:t xml:space="preserve">计划合理、</w:t>
            </w:r>
            <w:r>
              <w:rPr>
                <w:rFonts w:hint="eastAsia" w:ascii="宋体" w:hAnsi="宋体" w:cs="宋体"/>
                <w:bCs/>
                <w:color w:val="000000"/>
                <w:szCs w:val="21"/>
              </w:rPr>
              <w:t xml:space="preserve">逻辑清晰，得</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分；</w:t>
            </w:r>
            <w:r/>
          </w:p>
          <w:p>
            <w:pPr>
              <w:jc w:val="left"/>
              <w:tabs>
                <w:tab w:val="left" w:pos="2340" w:leader="none"/>
              </w:tabs>
            </w:pPr>
            <w:r>
              <w:rPr>
                <w:rFonts w:hint="eastAsia" w:ascii="宋体" w:hAnsi="宋体" w:cs="宋体"/>
                <w:bCs/>
                <w:color w:val="000000"/>
                <w:szCs w:val="21"/>
              </w:rPr>
              <w:t xml:space="preserve">④量化指标：</w:t>
            </w:r>
            <w:r>
              <w:rPr>
                <w:rFonts w:hint="eastAsia" w:ascii="宋体" w:hAnsi="宋体" w:eastAsia="宋体" w:cs="宋体"/>
                <w:bCs/>
                <w:color w:val="000000"/>
                <w:szCs w:val="21"/>
              </w:rPr>
              <w:t xml:space="preserve">指标可把控、</w:t>
            </w:r>
            <w:r>
              <w:rPr>
                <w:rFonts w:hint="eastAsia" w:ascii="宋体" w:hAnsi="宋体" w:cs="宋体"/>
                <w:bCs/>
                <w:color w:val="000000"/>
                <w:szCs w:val="21"/>
              </w:rPr>
              <w:t xml:space="preserve">清晰具体可测量，得</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16</w:t>
            </w:r>
            <w:r/>
          </w:p>
        </w:tc>
      </w:tr>
      <w:tr>
        <w:trPr>
          <w:trHeight w:val="1480"/>
        </w:trPr>
        <w:tc>
          <w:tcPr>
            <w:tcBorders>
              <w:left w:val="single" w:color="auto" w:sz="4" w:space="0"/>
              <w:right w:val="single" w:color="auto" w:sz="4" w:space="0"/>
            </w:tcBorders>
            <w:tcW w:w="58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right w:val="single" w:color="auto" w:sz="4" w:space="0"/>
            </w:tcBorders>
            <w:tcW w:w="77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方案内容</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ind w:left="0" w:right="0" w:firstLine="0"/>
              <w:spacing w:before="0" w:after="0"/>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针对本项目实施方案的可操作性和内容要求，包括：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方案针对民生综合服务平台包含的</w:t>
            </w:r>
            <w:r>
              <w:rPr>
                <w:rFonts w:ascii="SimSun" w:hAnsi="SimSun" w:eastAsia="SimSun" w:cs="SimSun"/>
                <w:b/>
                <w:color w:val="000000"/>
                <w:sz w:val="21"/>
              </w:rPr>
              <w:t xml:space="preserve">民政服务站（社工站）、老年大学、民政重点关注的老年人、儿童及特殊困难人群</w:t>
            </w:r>
            <w:r>
              <w:rPr>
                <w:rFonts w:ascii="SimSun" w:hAnsi="SimSun" w:eastAsia="SimSun" w:cs="SimSun"/>
                <w:color w:val="000000"/>
                <w:sz w:val="21"/>
              </w:rPr>
              <w:t xml:space="preserve">有详实的服务规划方案，且服务内容设计具备可及性、精准性、持续性，每有一类服务详细方案得5分，最高20分。</w:t>
            </w:r>
            <w:r/>
            <w:r/>
            <w:r/>
            <w:r>
              <w:rPr>
                <w:sz w:val="21"/>
              </w:rP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20</w:t>
            </w:r>
            <w:r/>
          </w:p>
        </w:tc>
      </w:tr>
      <w:tr>
        <w:trPr>
          <w:trHeight w:val="1871"/>
        </w:trPr>
        <w:tc>
          <w:tcPr>
            <w:tcBorders>
              <w:left w:val="single" w:color="auto" w:sz="4" w:space="0"/>
              <w:right w:val="single" w:color="auto" w:sz="4" w:space="0"/>
            </w:tcBorders>
            <w:tcW w:w="58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bottom w:val="single" w:color="auto" w:sz="4" w:space="0"/>
              <w:right w:val="single" w:color="auto" w:sz="4" w:space="0"/>
            </w:tcBorders>
            <w:tcW w:w="770" w:type="pct"/>
            <w:vAlign w:val="center"/>
            <w:textDirection w:val="lrTb"/>
            <w:noWrap w:val="false"/>
          </w:tcPr>
          <w:p>
            <w:pPr>
              <w:jc w:val="center"/>
              <w:rPr>
                <w:rFonts w:hint="eastAsia" w:ascii="宋体" w:hAnsi="宋体" w:eastAsia="宋体" w:cs="Times New Roman"/>
                <w:szCs w:val="21"/>
              </w:rPr>
            </w:pPr>
            <w:r>
              <w:rPr>
                <w:rFonts w:hint="eastAsia" w:ascii="宋体" w:hAnsi="宋体"/>
                <w:szCs w:val="21"/>
              </w:rPr>
              <w:t xml:space="preserve">工作制度及</w:t>
            </w:r>
            <w:r>
              <w:rPr>
                <w:rFonts w:hint="eastAsia" w:ascii="宋体" w:hAnsi="宋体"/>
                <w:szCs w:val="21"/>
                <w:lang w:val="en-US" w:eastAsia="zh-CN"/>
              </w:rPr>
              <w:t xml:space="preserve">内部</w:t>
            </w:r>
            <w:r>
              <w:rPr>
                <w:rFonts w:hint="eastAsia" w:ascii="宋体" w:hAnsi="宋体"/>
                <w:szCs w:val="21"/>
              </w:rPr>
              <w:t xml:space="preserve">考核管理办法</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ind w:left="0" w:right="0" w:firstLine="0"/>
              <w:spacing w:before="0" w:after="0"/>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有针对本项目的工作制度与内部考核管理办法，包括：</w:t>
            </w:r>
            <w:r/>
          </w:p>
          <w:p>
            <w:pPr>
              <w:ind w:left="0" w:right="0" w:firstLine="0"/>
              <w:spacing w:before="0" w:after="0"/>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①员工定岗定责、分工明确、实际操作性强，且符合采购要求，3分；</w:t>
            </w:r>
            <w:r/>
          </w:p>
          <w:p>
            <w:pPr>
              <w:ind w:left="0" w:right="0" w:firstLine="0"/>
              <w:spacing w:before="0" w:after="0"/>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②服务质量管理监测制度，全面且可操作性强，得3分；</w:t>
            </w:r>
            <w:r/>
          </w:p>
          <w:p>
            <w:pPr>
              <w:ind w:left="0" w:right="0" w:firstLine="0"/>
              <w:spacing w:before="0" w:after="0"/>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③财务管理制度，规范透明，得3分；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④应急及安全保障制度，科学规范，得3分。</w:t>
            </w:r>
            <w:r/>
            <w:r>
              <w:rPr>
                <w:rFonts w:hint="eastAsia" w:ascii="宋体" w:hAnsi="宋体" w:eastAsia="宋体" w:cs="宋体"/>
                <w:bCs/>
                <w:color w:val="000000"/>
                <w:szCs w:val="21"/>
              </w:rPr>
            </w:r>
            <w:r/>
            <w:r>
              <w:rPr>
                <w:sz w:val="21"/>
              </w:rP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szCs w:val="21"/>
                <w:lang w:val="en-US" w:eastAsia="zh-CN"/>
              </w:rPr>
              <w:t xml:space="preserve">12</w:t>
            </w:r>
            <w:r/>
          </w:p>
        </w:tc>
      </w:tr>
      <w:tr>
        <w:trPr>
          <w:trHeight w:val="2273"/>
        </w:trPr>
        <w:tc>
          <w:tcPr>
            <w:tcBorders>
              <w:left w:val="single" w:color="auto" w:sz="4" w:space="0"/>
              <w:right w:val="single" w:color="auto" w:sz="4" w:space="0"/>
            </w:tcBorders>
            <w:tcW w:w="587" w:type="pct"/>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综合实力</w:t>
            </w:r>
            <w:r/>
          </w:p>
          <w:p>
            <w:pPr>
              <w:jc w:val="center"/>
              <w:rPr>
                <w:rFonts w:hint="eastAsia" w:ascii="宋体" w:hAnsi="宋体" w:eastAsia="宋体" w:cs="Tahoma"/>
                <w:b/>
                <w:bCs/>
                <w:szCs w:val="21"/>
              </w:rPr>
            </w:pPr>
            <w:r>
              <w:rPr>
                <w:rFonts w:hint="eastAsia" w:ascii="宋体" w:hAnsi="宋体" w:eastAsia="宋体" w:cs="Times New Roman"/>
                <w:szCs w:val="21"/>
              </w:rPr>
              <w:t xml:space="preserve">（32</w:t>
            </w:r>
            <w:r>
              <w:rPr>
                <w:rFonts w:hint="eastAsia" w:ascii="宋体" w:hAnsi="宋体" w:eastAsia="宋体"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rPr>
                <w:rFonts w:hint="eastAsia" w:ascii="宋体" w:hAnsi="宋体" w:eastAsia="宋体" w:cs="Times New Roman"/>
                <w:szCs w:val="21"/>
              </w:rPr>
            </w:pPr>
            <w:r>
              <w:rPr>
                <w:color w:val="000000"/>
                <w:szCs w:val="21"/>
              </w:rPr>
              <w:t xml:space="preserve">项目负责人</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left"/>
              <w:tabs>
                <w:tab w:val="left" w:pos="2340" w:leader="none"/>
              </w:tabs>
              <w:rPr>
                <w:bCs/>
                <w:color w:val="000000"/>
                <w:szCs w:val="21"/>
              </w:rPr>
            </w:pPr>
            <w:r>
              <w:rPr>
                <w:bCs/>
                <w:color w:val="000000"/>
                <w:szCs w:val="21"/>
              </w:rPr>
              <w:t xml:space="preserve">投标人拟派项目负责人</w:t>
            </w:r>
            <w:r>
              <w:rPr>
                <w:rFonts w:hint="eastAsia"/>
                <w:bCs/>
                <w:color w:val="000000"/>
                <w:szCs w:val="21"/>
              </w:rPr>
              <w:t xml:space="preserve">满足以下条件的：</w:t>
            </w:r>
            <w:r/>
          </w:p>
          <w:p>
            <w:pPr>
              <w:jc w:val="left"/>
              <w:tabs>
                <w:tab w:val="left" w:pos="2340" w:leader="none"/>
              </w:tabs>
              <w:rPr>
                <w:rFonts w:hint="eastAsia" w:ascii="宋体" w:hAnsi="宋体" w:cs="宋体"/>
                <w:bCs/>
                <w:color w:val="000000"/>
                <w:szCs w:val="21"/>
              </w:rPr>
            </w:pPr>
            <w:r>
              <w:rPr>
                <w:rFonts w:hint="eastAsia"/>
                <w:bCs/>
                <w:color w:val="000000"/>
                <w:szCs w:val="21"/>
              </w:rPr>
              <w:t xml:space="preserve">第一负责人</w:t>
            </w:r>
            <w:r>
              <w:rPr>
                <w:rFonts w:hint="eastAsia"/>
                <w:bCs/>
                <w:color w:val="000000"/>
                <w:szCs w:val="21"/>
                <w:lang w:val="en-US" w:eastAsia="zh-CN"/>
              </w:rPr>
              <w:t xml:space="preserve">/</w:t>
            </w:r>
            <w:r>
              <w:rPr>
                <w:rFonts w:hint="eastAsia"/>
                <w:bCs/>
                <w:color w:val="000000"/>
                <w:szCs w:val="21"/>
              </w:rPr>
              <w:t xml:space="preserve">项目主任具备条件：</w:t>
            </w:r>
            <w:r/>
          </w:p>
          <w:p>
            <w:pPr>
              <w:jc w:val="left"/>
              <w:tabs>
                <w:tab w:val="left" w:pos="2340" w:leader="none"/>
              </w:tabs>
              <w:rPr>
                <w:bCs/>
                <w:color w:val="000000"/>
                <w:szCs w:val="21"/>
              </w:rPr>
            </w:pPr>
            <w:r>
              <w:rPr>
                <w:rFonts w:hint="eastAsia" w:ascii="宋体" w:hAnsi="宋体" w:cs="宋体"/>
                <w:bCs/>
                <w:color w:val="000000"/>
                <w:szCs w:val="21"/>
              </w:rPr>
              <w:t xml:space="preserve">1.具备社会工作</w:t>
            </w:r>
            <w:r>
              <w:rPr>
                <w:rFonts w:hint="eastAsia" w:ascii="宋体" w:hAnsi="宋体" w:cs="宋体"/>
                <w:bCs/>
                <w:color w:val="000000"/>
                <w:szCs w:val="21"/>
                <w:lang w:val="en-US" w:eastAsia="zh-CN"/>
              </w:rPr>
              <w:t xml:space="preserve">专业</w:t>
            </w:r>
            <w:r>
              <w:rPr>
                <w:rFonts w:hint="eastAsia" w:ascii="宋体" w:hAnsi="宋体" w:cs="宋体"/>
                <w:bCs/>
                <w:color w:val="000000"/>
                <w:szCs w:val="21"/>
              </w:rPr>
              <w:t xml:space="preserve">本科</w:t>
            </w:r>
            <w:r>
              <w:rPr>
                <w:bCs/>
                <w:color w:val="000000"/>
                <w:szCs w:val="21"/>
              </w:rPr>
              <w:t xml:space="preserve">及以上学历</w:t>
            </w:r>
            <w:r>
              <w:rPr>
                <w:rFonts w:hint="eastAsia"/>
                <w:bCs/>
                <w:color w:val="000000"/>
                <w:szCs w:val="21"/>
              </w:rPr>
              <w:t xml:space="preserve">或中级及以上社工师</w:t>
            </w:r>
            <w:r>
              <w:rPr>
                <w:rFonts w:hint="eastAsia"/>
                <w:bCs/>
                <w:color w:val="000000"/>
                <w:szCs w:val="21"/>
                <w:lang w:val="en-US" w:eastAsia="zh-CN"/>
              </w:rPr>
              <w:t xml:space="preserve">资质</w:t>
            </w:r>
            <w:r>
              <w:rPr>
                <w:rFonts w:hint="eastAsia"/>
                <w:bCs/>
                <w:color w:val="000000"/>
                <w:szCs w:val="21"/>
                <w:lang w:val="en-US" w:eastAsia="zh-CN"/>
              </w:rPr>
              <w:t xml:space="preserve">的，</w:t>
            </w:r>
            <w:r>
              <w:rPr>
                <w:bCs/>
                <w:color w:val="000000"/>
                <w:szCs w:val="21"/>
              </w:rPr>
              <w:t xml:space="preserve">得</w:t>
            </w:r>
            <w:r>
              <w:rPr>
                <w:rFonts w:hint="eastAsia" w:ascii="宋体" w:hAnsi="宋体" w:eastAsia="宋体" w:cs="宋体"/>
                <w:bCs/>
                <w:color w:val="000000"/>
                <w:szCs w:val="21"/>
              </w:rPr>
              <w:t xml:space="preserve">2分</w:t>
            </w:r>
            <w:r>
              <w:rPr>
                <w:bCs/>
                <w:color w:val="000000"/>
                <w:szCs w:val="21"/>
              </w:rPr>
              <w:t xml:space="preserve">；</w:t>
            </w:r>
            <w:r/>
          </w:p>
          <w:p>
            <w:pPr>
              <w:jc w:val="left"/>
              <w:tabs>
                <w:tab w:val="left" w:pos="2340" w:leader="none"/>
              </w:tabs>
              <w:rPr>
                <w:rFonts w:hint="eastAsia" w:eastAsia="宋体"/>
                <w:bCs/>
                <w:color w:val="000000"/>
                <w:szCs w:val="21"/>
                <w:lang w:eastAsia="zh-CN"/>
              </w:rPr>
            </w:pPr>
            <w:r>
              <w:rPr>
                <w:rFonts w:hint="eastAsia" w:ascii="宋体" w:hAnsi="宋体" w:cs="宋体"/>
                <w:bCs/>
                <w:color w:val="000000"/>
                <w:szCs w:val="21"/>
              </w:rPr>
            </w:r>
            <w:r>
              <w:rPr>
                <w:rFonts w:hint="eastAsia" w:ascii="宋体" w:hAnsi="宋体" w:cs="宋体"/>
                <w:bCs/>
                <w:color w:val="000000"/>
                <w:szCs w:val="21"/>
              </w:rPr>
              <w:t xml:space="preserve">2.具备社会工作行业服务经验六年以上且具备3个以上同类项目管理经验，每一项得2分，最高得6分。</w:t>
            </w:r>
            <w:r>
              <w:rPr>
                <w:rFonts w:hint="eastAsia" w:ascii="宋体" w:hAnsi="宋体" w:cs="宋体"/>
                <w:bCs/>
                <w:color w:val="000000"/>
                <w:szCs w:val="21"/>
              </w:rPr>
            </w:r>
            <w:r>
              <w:rPr>
                <w:rFonts w:hint="eastAsia" w:ascii="宋体" w:hAnsi="宋体" w:cs="宋体"/>
                <w:bCs/>
                <w:color w:val="000000"/>
                <w:szCs w:val="21"/>
                <w:lang w:eastAsia="zh-CN"/>
              </w:rPr>
            </w:r>
            <w:r/>
          </w:p>
          <w:p>
            <w:pPr>
              <w:jc w:val="left"/>
              <w:tabs>
                <w:tab w:val="left" w:pos="2340" w:leader="none"/>
              </w:tabs>
              <w:rPr>
                <w:rFonts w:hint="eastAsia" w:ascii="宋体" w:hAnsi="宋体" w:eastAsia="宋体" w:cs="Times New Roman"/>
                <w:b/>
                <w:bCs/>
                <w:szCs w:val="21"/>
              </w:rPr>
            </w:pPr>
            <w:r>
              <w:rPr>
                <w:b/>
                <w:color w:val="000000"/>
                <w:szCs w:val="21"/>
              </w:rPr>
              <w:t xml:space="preserve">注：</w:t>
            </w:r>
            <w:r>
              <w:rPr>
                <w:rFonts w:hint="eastAsia"/>
                <w:b/>
                <w:color w:val="000000"/>
                <w:szCs w:val="21"/>
              </w:rPr>
              <w:t xml:space="preserve">提供配备人员的劳动合同、资质证明材料及近</w:t>
            </w:r>
            <w:r>
              <w:rPr>
                <w:rFonts w:hint="eastAsia"/>
                <w:b/>
                <w:color w:val="000000"/>
                <w:szCs w:val="21"/>
                <w:lang w:val="en-US" w:eastAsia="zh-CN"/>
              </w:rPr>
              <w:t xml:space="preserve">三</w:t>
            </w:r>
            <w:r>
              <w:rPr>
                <w:rFonts w:hint="eastAsia"/>
                <w:b/>
                <w:color w:val="000000"/>
                <w:szCs w:val="21"/>
              </w:rPr>
              <w:t xml:space="preserve">个月的缴纳社保证明</w:t>
            </w:r>
            <w:r>
              <w:rPr>
                <w:b/>
                <w:color w:val="000000"/>
                <w:szCs w:val="21"/>
              </w:rPr>
              <w:t xml:space="preserve">。</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eastAsia" w:ascii="宋体" w:hAnsi="宋体" w:eastAsia="宋体" w:cs="Times New Roman"/>
                <w:szCs w:val="21"/>
                <w:lang w:eastAsia="zh-CN"/>
              </w:rPr>
            </w:pPr>
            <w:r>
              <w:rPr>
                <w:rFonts w:hint="eastAsia" w:ascii="宋体" w:hAnsi="宋体" w:cs="Times New Roman"/>
                <w:szCs w:val="21"/>
                <w:lang w:val="en-US" w:eastAsia="zh-CN"/>
              </w:rPr>
              <w:t xml:space="preserve">8</w:t>
            </w:r>
            <w:r/>
          </w:p>
        </w:tc>
      </w:tr>
      <w:tr>
        <w:trPr>
          <w:trHeight w:val="2293"/>
        </w:trPr>
        <w:tc>
          <w:tcPr>
            <w:tcBorders>
              <w:left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before="156"/>
              <w:rPr>
                <w:rFonts w:hint="eastAsia" w:ascii="宋体" w:hAnsi="宋体" w:eastAsia="宋体" w:cs="Times New Roman"/>
                <w:szCs w:val="21"/>
              </w:rPr>
            </w:pPr>
            <w:r>
              <w:rPr>
                <w:color w:val="000000"/>
                <w:szCs w:val="21"/>
              </w:rPr>
              <w:t xml:space="preserve">其他人员配备</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left"/>
              <w:tabs>
                <w:tab w:val="left" w:pos="2340" w:leader="none"/>
              </w:tabs>
              <w:rPr>
                <w:rFonts w:hint="eastAsia" w:ascii="宋体" w:hAnsi="宋体" w:cs="宋体"/>
                <w:bCs/>
                <w:color w:val="000000"/>
                <w:szCs w:val="21"/>
              </w:rPr>
            </w:pPr>
            <w:r>
              <w:rPr>
                <w:rFonts w:ascii="宋体" w:hAnsi="宋体" w:cs="宋体"/>
                <w:bCs/>
                <w:color w:val="000000"/>
                <w:szCs w:val="21"/>
              </w:rPr>
              <w:t xml:space="preserve">投标人拟派其他人员中具有：</w:t>
            </w:r>
            <w:r/>
          </w:p>
          <w:p>
            <w:pPr>
              <w:jc w:val="left"/>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000000"/>
                <w:sz w:val="21"/>
                <w:szCs w:val="21"/>
                <w:lang w:val="en-US" w:eastAsia="zh-CN" w:bidi="ar-SA"/>
              </w:rPr>
            </w:r>
            <w:r>
              <w:rPr>
                <w:rFonts w:hint="eastAsia" w:ascii="宋体" w:hAnsi="宋体" w:eastAsia="宋体" w:cs="宋体"/>
                <w:bCs/>
                <w:color w:val="000000"/>
                <w:sz w:val="21"/>
                <w:szCs w:val="21"/>
                <w:lang w:val="en-US" w:eastAsia="zh-CN" w:bidi="ar-SA"/>
              </w:rPr>
              <w:t xml:space="preserve">1.一线社工和社工助理中获得社会工作专业专科及以上学历或助理社工师及以上资质的，每配备一名得2分，最高得10分；</w:t>
            </w:r>
            <w:r>
              <w:rPr>
                <w:rFonts w:hint="eastAsia" w:ascii="宋体" w:hAnsi="宋体" w:eastAsia="宋体" w:cs="宋体"/>
                <w:bCs/>
                <w:color w:val="000000"/>
                <w:sz w:val="21"/>
                <w:szCs w:val="21"/>
                <w:lang w:val="en-US" w:eastAsia="zh-CN" w:bidi="ar-SA"/>
              </w:rPr>
            </w:r>
            <w:r/>
          </w:p>
          <w:p>
            <w:pPr>
              <w:jc w:val="left"/>
              <w:widowControl w:val="off"/>
              <w:rPr>
                <w:rFonts w:hint="default"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rPr>
                <w:rFonts w:hint="eastAsia" w:ascii="宋体" w:hAnsi="宋体" w:eastAsia="宋体" w:cs="宋体"/>
                <w:bCs/>
                <w:color w:val="auto"/>
                <w:sz w:val="21"/>
                <w:szCs w:val="21"/>
                <w:lang w:val="en-US" w:eastAsia="zh-CN" w:bidi="ar-SA"/>
              </w:rPr>
              <w:t xml:space="preserve">2.配备督导具备高级以上社工师资质得2分；配备督导具备相关专业（社会学、社会工作、心理学）副高以上职称或高级社工师资质得2分；本项最高得4分</w:t>
            </w:r>
            <w:r>
              <w:rPr>
                <w:rFonts w:hint="eastAsia" w:ascii="宋体" w:hAnsi="宋体" w:cs="宋体"/>
                <w:bCs/>
                <w:color w:val="auto"/>
                <w:sz w:val="21"/>
                <w:szCs w:val="21"/>
                <w:lang w:val="en-US" w:eastAsia="zh-CN" w:bidi="ar-SA"/>
              </w:rPr>
              <w:t xml:space="preserve">。</w:t>
            </w:r>
            <w:r/>
          </w:p>
          <w:p>
            <w:pPr>
              <w:jc w:val="left"/>
              <w:tabs>
                <w:tab w:val="left" w:pos="2340" w:leader="none"/>
              </w:tabs>
              <w:rPr>
                <w:rFonts w:hint="eastAsia" w:ascii="宋体" w:hAnsi="宋体" w:eastAsia="宋体" w:cs="Times New Roman"/>
                <w:b/>
                <w:bCs/>
                <w:szCs w:val="21"/>
                <w:lang w:eastAsia="zh-CN"/>
              </w:rPr>
            </w:pPr>
            <w:r>
              <w:rPr>
                <w:b/>
                <w:color w:val="auto"/>
                <w:szCs w:val="21"/>
              </w:rPr>
              <w:t xml:space="preserve">注：</w:t>
            </w:r>
            <w:r>
              <w:rPr>
                <w:rFonts w:hint="eastAsia"/>
                <w:b/>
                <w:color w:val="auto"/>
                <w:szCs w:val="21"/>
              </w:rPr>
              <w:t xml:space="preserve">以上人员不重复计</w:t>
            </w:r>
            <w:r>
              <w:rPr>
                <w:rFonts w:hint="eastAsia" w:ascii="Times New Roman" w:eastAsia="宋体"/>
                <w:b/>
                <w:color w:val="auto"/>
                <w:szCs w:val="21"/>
                <w:lang w:val="en-US" w:eastAsia="zh-CN"/>
              </w:rPr>
              <w:t xml:space="preserve">分，</w:t>
            </w:r>
            <w:r>
              <w:rPr>
                <w:rFonts w:hint="eastAsia"/>
                <w:b/>
                <w:color w:val="auto"/>
                <w:szCs w:val="21"/>
              </w:rPr>
              <w:t xml:space="preserve">须</w:t>
            </w:r>
            <w:r>
              <w:rPr>
                <w:b/>
                <w:color w:val="auto"/>
                <w:szCs w:val="21"/>
              </w:rPr>
              <w:t xml:space="preserve">提供</w:t>
            </w:r>
            <w:r>
              <w:rPr>
                <w:rFonts w:hint="eastAsia"/>
                <w:b/>
                <w:color w:val="000000"/>
                <w:szCs w:val="21"/>
              </w:rPr>
              <w:t xml:space="preserve">劳动合同、证明材料</w:t>
            </w:r>
            <w:r>
              <w:rPr>
                <w:b/>
                <w:color w:val="000000"/>
                <w:szCs w:val="21"/>
              </w:rPr>
              <w:t xml:space="preserve">及</w:t>
            </w:r>
            <w:r>
              <w:rPr>
                <w:rFonts w:hint="eastAsia"/>
                <w:b/>
                <w:color w:val="000000"/>
                <w:szCs w:val="21"/>
              </w:rPr>
              <w:t xml:space="preserve">近</w:t>
            </w:r>
            <w:r>
              <w:rPr>
                <w:rFonts w:hint="eastAsia" w:ascii="Times New Roman" w:eastAsia="宋体"/>
                <w:b/>
                <w:color w:val="000000"/>
                <w:szCs w:val="21"/>
                <w:lang w:val="en-US" w:eastAsia="zh-CN"/>
              </w:rPr>
              <w:t xml:space="preserve">三</w:t>
            </w:r>
            <w:r>
              <w:rPr>
                <w:rFonts w:hint="eastAsia"/>
                <w:b/>
                <w:color w:val="000000"/>
                <w:szCs w:val="21"/>
              </w:rPr>
              <w:t xml:space="preserve">个月的</w:t>
            </w:r>
            <w:r>
              <w:rPr>
                <w:b/>
                <w:color w:val="000000"/>
                <w:szCs w:val="21"/>
              </w:rPr>
              <w:t xml:space="preserve">缴纳社保证明</w:t>
            </w:r>
            <w:r>
              <w:rPr>
                <w:rFonts w:hint="eastAsia"/>
                <w:b/>
                <w:color w:val="000000"/>
                <w:szCs w:val="21"/>
                <w:lang w:val="en-US" w:eastAsia="zh-CN"/>
              </w:rPr>
              <w:t xml:space="preserve">材料</w:t>
            </w:r>
            <w:r>
              <w:rPr>
                <w:rFonts w:hint="eastAsia"/>
                <w:b/>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14</w:t>
            </w:r>
            <w:r/>
          </w:p>
        </w:tc>
      </w:tr>
      <w:tr>
        <w:trPr>
          <w:trHeight w:val="1009"/>
        </w:trPr>
        <w:tc>
          <w:tcPr>
            <w:tcBorders>
              <w:left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before="156"/>
              <w:rPr>
                <w:rFonts w:hint="eastAsia" w:ascii="宋体" w:hAnsi="宋体" w:cs="Times New Roman"/>
                <w:szCs w:val="21"/>
              </w:rPr>
            </w:pPr>
            <w:r>
              <w:rPr>
                <w:rFonts w:hint="eastAsia"/>
                <w:color w:val="000000"/>
                <w:szCs w:val="21"/>
                <w:lang w:val="en-US" w:eastAsia="zh-CN"/>
              </w:rPr>
              <w:t xml:space="preserve">类似服务</w:t>
            </w:r>
            <w:r>
              <w:rPr>
                <w:rFonts w:hint="eastAsia"/>
                <w:color w:val="000000"/>
                <w:szCs w:val="21"/>
              </w:rPr>
              <w:t xml:space="preserve">经验</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jc w:val="left"/>
              <w:widowControl w:val="off"/>
              <w:rPr>
                <w:rFonts w:ascii="Calibri" w:hAnsi="Calibri" w:eastAsia="宋体" w:cs="Times New Roman"/>
                <w:b w:val="0"/>
                <w:bCs w:val="0"/>
                <w:sz w:val="21"/>
                <w:szCs w:val="20"/>
                <w:lang w:val="en-US" w:eastAsia="zh-CN" w:bidi="ar-SA"/>
              </w:rPr>
            </w:pPr>
            <w:r>
              <w:rPr>
                <w:rFonts w:hint="eastAsia" w:ascii="Calibri" w:hAnsi="Calibri" w:eastAsia="宋体" w:cs="Times New Roman"/>
                <w:b w:val="0"/>
                <w:bCs w:val="0"/>
                <w:sz w:val="21"/>
                <w:szCs w:val="20"/>
                <w:lang w:val="en-US" w:eastAsia="zh-CN" w:bidi="ar-SA"/>
              </w:rPr>
            </w:r>
            <w:r>
              <w:rPr>
                <w:rFonts w:hint="eastAsia" w:ascii="Calibri" w:hAnsi="Calibri" w:eastAsia="宋体" w:cs="Times New Roman"/>
                <w:b w:val="0"/>
                <w:bCs w:val="0"/>
                <w:sz w:val="21"/>
                <w:szCs w:val="20"/>
                <w:lang w:val="en-US" w:eastAsia="zh-CN" w:bidi="ar-SA"/>
              </w:rPr>
              <w:t xml:space="preserve">投标人近五年（2020年07月）至今具备类似项目服务经验的（以合同签订时间为准），每提供一项得2分，最高得6分。</w:t>
            </w:r>
            <w:r>
              <w:rPr>
                <w:rFonts w:hint="eastAsia" w:ascii="Calibri" w:hAnsi="Calibri" w:eastAsia="宋体" w:cs="Times New Roman"/>
                <w:b w:val="0"/>
                <w:bCs w:val="0"/>
                <w:sz w:val="21"/>
                <w:szCs w:val="20"/>
                <w:lang w:val="en-US" w:eastAsia="zh-CN" w:bidi="ar-SA"/>
              </w:rPr>
            </w:r>
            <w:r/>
          </w:p>
          <w:p>
            <w:pPr>
              <w:jc w:val="left"/>
              <w:widowControl w:val="off"/>
              <w:rPr>
                <w:rFonts w:hint="eastAsia" w:ascii="宋体" w:hAnsi="宋体" w:eastAsia="宋体" w:cs="Times New Roman"/>
                <w:b/>
                <w:bCs/>
                <w:sz w:val="21"/>
                <w:szCs w:val="21"/>
                <w:lang w:val="en-US" w:eastAsia="zh-CN" w:bidi="ar-SA"/>
              </w:rPr>
            </w:pPr>
            <w:r>
              <w:rPr>
                <w:rFonts w:hint="eastAsia" w:ascii="Calibri" w:hAnsi="Calibri" w:eastAsia="宋体" w:cs="Times New Roman"/>
                <w:b/>
                <w:color w:val="000000"/>
                <w:sz w:val="21"/>
                <w:szCs w:val="21"/>
                <w:lang w:val="en-US" w:eastAsia="zh-CN" w:bidi="ar-SA"/>
              </w:rPr>
              <w:t xml:space="preserve">注：须提供项目合同及相关证明材料扫描件。</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6</w:t>
            </w:r>
            <w:r/>
          </w:p>
        </w:tc>
      </w:tr>
      <w:tr>
        <w:trPr>
          <w:trHeight w:val="1014"/>
        </w:trPr>
        <w:tc>
          <w:tcPr>
            <w:tcBorders>
              <w:left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before="156"/>
              <w:rPr>
                <w:rFonts w:hint="eastAsia" w:ascii="宋体" w:hAnsi="宋体" w:eastAsia="宋体" w:cs="Times New Roman"/>
                <w:szCs w:val="21"/>
              </w:rPr>
            </w:pPr>
            <w:r>
              <w:rPr>
                <w:rFonts w:hint="eastAsia" w:ascii="宋体" w:hAnsi="宋体"/>
                <w:color w:val="000000"/>
                <w:szCs w:val="21"/>
                <w:lang w:val="en-US" w:eastAsia="zh-CN"/>
              </w:rPr>
              <w:t xml:space="preserve">评估等级</w:t>
            </w:r>
            <w:r/>
          </w:p>
        </w:tc>
        <w:tc>
          <w:tcPr>
            <w:tcBorders>
              <w:top w:val="single" w:color="auto" w:sz="4" w:space="0"/>
              <w:left w:val="single" w:color="auto" w:sz="4" w:space="0"/>
              <w:bottom w:val="single" w:color="auto" w:sz="4" w:space="0"/>
              <w:right w:val="single" w:color="auto" w:sz="4" w:space="0"/>
            </w:tcBorders>
            <w:tcW w:w="3254" w:type="pct"/>
            <w:vAlign w:val="center"/>
            <w:textDirection w:val="lrTb"/>
            <w:noWrap w:val="false"/>
          </w:tcPr>
          <w:p>
            <w:pPr>
              <w:ind w:right="102"/>
              <w:jc w:val="left"/>
              <w:spacing w:before="46"/>
              <w:rPr>
                <w:rFonts w:hint="eastAsia" w:eastAsia="宋体"/>
                <w:color w:val="000000"/>
                <w:szCs w:val="21"/>
                <w:lang w:eastAsia="zh-CN"/>
              </w:rPr>
            </w:pPr>
            <w:r>
              <w:rPr>
                <w:rFonts w:hint="eastAsia"/>
                <w:color w:val="000000"/>
                <w:szCs w:val="21"/>
              </w:rPr>
              <w:t xml:space="preserve">投标人获得社会组织</w:t>
            </w:r>
            <w:r>
              <w:rPr>
                <w:rFonts w:hint="eastAsia" w:ascii="宋体" w:hAnsi="宋体" w:eastAsia="宋体" w:cs="宋体"/>
                <w:bCs/>
                <w:color w:val="auto"/>
                <w:sz w:val="21"/>
                <w:szCs w:val="21"/>
                <w:lang w:val="en-US" w:eastAsia="zh-CN" w:bidi="ar-SA"/>
              </w:rPr>
              <w:t xml:space="preserve">评估等级为4A及以上的，得</w:t>
            </w:r>
            <w:r>
              <w:rPr>
                <w:rFonts w:hint="eastAsia" w:ascii="宋体" w:hAnsi="宋体" w:cs="宋体"/>
                <w:bCs/>
                <w:color w:val="auto"/>
                <w:sz w:val="21"/>
                <w:szCs w:val="21"/>
                <w:lang w:val="en-US" w:eastAsia="zh-CN" w:bidi="ar-SA"/>
              </w:rPr>
              <w:t xml:space="preserve">4</w:t>
            </w:r>
            <w:r>
              <w:rPr>
                <w:rFonts w:hint="eastAsia" w:ascii="宋体" w:hAnsi="宋体" w:eastAsia="宋体" w:cs="宋体"/>
                <w:bCs/>
                <w:color w:val="auto"/>
                <w:sz w:val="21"/>
                <w:szCs w:val="21"/>
                <w:lang w:val="en-US" w:eastAsia="zh-CN" w:bidi="ar-SA"/>
              </w:rPr>
              <w:t xml:space="preserve">分；投标人获得社会组织评估等级为3A及以下的，得</w:t>
            </w:r>
            <w:r>
              <w:rPr>
                <w:rFonts w:hint="eastAsia" w:ascii="宋体" w:hAnsi="宋体" w:cs="宋体"/>
                <w:bCs/>
                <w:color w:val="auto"/>
                <w:sz w:val="21"/>
                <w:szCs w:val="21"/>
                <w:lang w:val="en-US" w:eastAsia="zh-CN" w:bidi="ar-SA"/>
              </w:rPr>
              <w:t xml:space="preserve">2</w:t>
            </w:r>
            <w:r>
              <w:rPr>
                <w:rFonts w:hint="eastAsia" w:ascii="宋体" w:hAnsi="宋体" w:eastAsia="宋体" w:cs="宋体"/>
                <w:bCs/>
                <w:color w:val="auto"/>
                <w:sz w:val="21"/>
                <w:szCs w:val="21"/>
                <w:lang w:val="en-US" w:eastAsia="zh-CN" w:bidi="ar-SA"/>
              </w:rPr>
              <w:t xml:space="preserve">分。</w:t>
            </w:r>
            <w:r/>
          </w:p>
          <w:p>
            <w:pPr>
              <w:ind w:right="102"/>
              <w:jc w:val="left"/>
              <w:spacing w:before="46"/>
              <w:rPr>
                <w:rFonts w:hint="eastAsia" w:ascii="宋体" w:hAnsi="宋体" w:eastAsia="宋体" w:cs="Times New Roman"/>
                <w:b/>
                <w:bCs/>
                <w:szCs w:val="21"/>
              </w:rPr>
            </w:pPr>
            <w:r>
              <w:rPr>
                <w:b/>
                <w:bCs/>
                <w:color w:val="000000"/>
                <w:szCs w:val="21"/>
              </w:rPr>
              <w:t xml:space="preserve">注：</w:t>
            </w:r>
            <w:r>
              <w:rPr>
                <w:rFonts w:hint="eastAsia"/>
                <w:b/>
                <w:bCs/>
                <w:color w:val="000000"/>
                <w:szCs w:val="21"/>
              </w:rPr>
              <w:t xml:space="preserve">须</w:t>
            </w:r>
            <w:r>
              <w:rPr>
                <w:b/>
                <w:bCs/>
                <w:color w:val="000000"/>
                <w:szCs w:val="21"/>
              </w:rPr>
              <w:t xml:space="preserve">提供</w:t>
            </w:r>
            <w:r>
              <w:rPr>
                <w:rFonts w:hint="eastAsia"/>
                <w:b/>
                <w:bCs/>
                <w:color w:val="000000"/>
                <w:szCs w:val="21"/>
              </w:rPr>
              <w:t xml:space="preserve">有效证明材料</w:t>
            </w:r>
            <w:r>
              <w:rPr>
                <w:rFonts w:hint="eastAsia"/>
                <w:b/>
                <w:bCs/>
                <w:color w:val="000000"/>
                <w:szCs w:val="21"/>
                <w:lang w:val="en-US" w:eastAsia="zh-CN"/>
              </w:rPr>
              <w:t xml:space="preserve">扫描件</w:t>
            </w:r>
            <w:r>
              <w:rPr>
                <w:b/>
                <w:bCs/>
                <w:color w:val="000000"/>
                <w:szCs w:val="21"/>
              </w:rPr>
              <w:t xml:space="preserve">。</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hint="eastAsia" w:ascii="宋体" w:hAnsi="宋体" w:eastAsia="宋体" w:cs="Times New Roman"/>
                <w:szCs w:val="21"/>
                <w:lang w:eastAsia="zh-CN"/>
              </w:rPr>
            </w:pPr>
            <w:r>
              <w:rPr>
                <w:rFonts w:hint="eastAsia" w:ascii="宋体" w:hAnsi="宋体" w:cs="Times New Roman"/>
                <w:szCs w:val="21"/>
                <w:lang w:val="en-US" w:eastAsia="zh-CN"/>
              </w:rPr>
              <w:t xml:space="preserve">4</w:t>
            </w:r>
            <w:bookmarkEnd w:id="143"/>
            <w:r/>
            <w:bookmarkEnd w:id="144"/>
            <w:r/>
            <w:r/>
          </w:p>
        </w:tc>
      </w:tr>
    </w:tbl>
    <w:p>
      <w:pPr>
        <w:ind w:firstLine="424"/>
        <w:spacing w:line="360" w:lineRule="auto"/>
        <w:rPr>
          <w:rFonts w:hint="eastAsia" w:ascii="宋体" w:hAnsi="宋体"/>
          <w:b/>
          <w:color w:val="000000"/>
          <w:szCs w:val="21"/>
        </w:rPr>
      </w:pPr>
      <w:r>
        <w:rPr>
          <w:rFonts w:hint="eastAsia" w:ascii="宋体" w:hAnsi="宋体"/>
          <w:b/>
          <w:color w:val="000000"/>
          <w:szCs w:val="21"/>
        </w:rPr>
        <w:t xml:space="preserve">备注：</w:t>
      </w:r>
      <w:r/>
    </w:p>
    <w:p>
      <w:pPr>
        <w:ind w:firstLine="422"/>
        <w:spacing w:line="360" w:lineRule="auto"/>
        <w:rPr>
          <w:rFonts w:hint="eastAsia" w:ascii="宋体" w:hAnsi="宋体"/>
          <w:b/>
          <w:szCs w:val="21"/>
        </w:rPr>
      </w:pPr>
      <w:r>
        <w:rPr>
          <w:rFonts w:hint="eastAsia" w:ascii="宋体" w:hAnsi="宋体"/>
          <w:b/>
          <w:szCs w:val="21"/>
        </w:rPr>
        <w:t xml:space="preserve">1、投标报价超过预算金额的，投标人不得进入评标程序。</w:t>
      </w:r>
      <w:r/>
    </w:p>
    <w:p>
      <w:pPr>
        <w:ind w:firstLine="422"/>
        <w:spacing w:line="360" w:lineRule="auto"/>
        <w:rPr>
          <w:rFonts w:hint="eastAsia" w:ascii="宋体" w:hAnsi="宋体"/>
          <w:b/>
          <w:szCs w:val="21"/>
        </w:rPr>
      </w:pPr>
      <w:r>
        <w:rPr>
          <w:rFonts w:hint="eastAsia" w:ascii="宋体" w:hAnsi="宋体"/>
          <w:b/>
          <w:szCs w:val="21"/>
        </w:rPr>
        <w:t xml:space="preserve">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szCs w:val="21"/>
        </w:rPr>
      </w:pPr>
      <w:r>
        <w:rPr>
          <w:rFonts w:hint="eastAsia" w:ascii="宋体" w:hAnsi="宋体"/>
          <w:b/>
          <w:bCs/>
          <w:szCs w:val="21"/>
        </w:rPr>
        <w:t xml:space="preserve">3、评分标准中评分的每一条，各投标人均应提供相关的资料并作出相应的对比供评分评判。</w:t>
      </w:r>
      <w:r/>
    </w:p>
    <w:p>
      <w:pPr>
        <w:ind w:firstLine="422"/>
        <w:spacing w:line="360" w:lineRule="auto"/>
        <w:rPr>
          <w:rFonts w:hint="eastAsia" w:ascii="宋体" w:hAnsi="宋体"/>
          <w:b/>
          <w:szCs w:val="21"/>
        </w:rPr>
      </w:pPr>
      <w:r>
        <w:rPr>
          <w:rFonts w:hint="eastAsia" w:ascii="宋体" w:hAnsi="宋体"/>
          <w:b/>
          <w:szCs w:val="21"/>
        </w:rPr>
        <w:t xml:space="preserve">4、防止虚假应标，采购代理机构及采购单位有权对中标单位所有证书和业绩的真实性进行核查，如有不实，将取消中标资格，并按相关规定进行处理。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color w:val="000000"/>
          <w:szCs w:val="21"/>
        </w:rPr>
      </w:pPr>
      <w:r>
        <w:rPr>
          <w:rFonts w:hint="eastAsia" w:ascii="宋体" w:hAnsi="宋体"/>
          <w:b/>
          <w:color w:val="0000ff"/>
          <w:szCs w:val="21"/>
        </w:rPr>
        <w:t xml:space="preserve">5、为确保货物或服务质量，投标单位除价格分之外技术部分的分值低于其总分的75%（即67.5分）作为无效标处理。</w:t>
      </w:r>
      <w:r/>
    </w:p>
    <w:sectPr>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Tahoma">
    <w:panose1 w:val="020B06040305040402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SimSun">
    <w:panose1 w:val="02010600030101010101"/>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JSZC-320583-XHSZ-G2025-0027</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100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5 Char"/>
    <w:basedOn w:val="736"/>
    <w:link w:val="731"/>
    <w:uiPriority w:val="9"/>
    <w:rPr>
      <w:rFonts w:ascii="Arial" w:hAnsi="Arial" w:eastAsia="Arial" w:cs="Arial"/>
      <w:b/>
      <w:bCs/>
      <w:sz w:val="24"/>
      <w:szCs w:val="24"/>
    </w:rPr>
  </w:style>
  <w:style w:type="character" w:styleId="697">
    <w:name w:val="Heading 6 Char"/>
    <w:basedOn w:val="736"/>
    <w:link w:val="732"/>
    <w:uiPriority w:val="9"/>
    <w:rPr>
      <w:rFonts w:ascii="Arial" w:hAnsi="Arial" w:eastAsia="Arial" w:cs="Arial"/>
      <w:b/>
      <w:bCs/>
      <w:sz w:val="22"/>
      <w:szCs w:val="22"/>
    </w:rPr>
  </w:style>
  <w:style w:type="character" w:styleId="698">
    <w:name w:val="Heading 7 Char"/>
    <w:basedOn w:val="736"/>
    <w:link w:val="733"/>
    <w:uiPriority w:val="9"/>
    <w:rPr>
      <w:rFonts w:ascii="Arial" w:hAnsi="Arial" w:eastAsia="Arial" w:cs="Arial"/>
      <w:b/>
      <w:bCs/>
      <w:i/>
      <w:iCs/>
      <w:sz w:val="22"/>
      <w:szCs w:val="22"/>
    </w:rPr>
  </w:style>
  <w:style w:type="character" w:styleId="699">
    <w:name w:val="Heading 8 Char"/>
    <w:basedOn w:val="736"/>
    <w:link w:val="734"/>
    <w:uiPriority w:val="9"/>
    <w:rPr>
      <w:rFonts w:ascii="Arial" w:hAnsi="Arial" w:eastAsia="Arial" w:cs="Arial"/>
      <w:i/>
      <w:iCs/>
      <w:sz w:val="22"/>
      <w:szCs w:val="22"/>
    </w:rPr>
  </w:style>
  <w:style w:type="character" w:styleId="700">
    <w:name w:val="Heading 9 Char"/>
    <w:basedOn w:val="736"/>
    <w:link w:val="735"/>
    <w:uiPriority w:val="9"/>
    <w:rPr>
      <w:rFonts w:ascii="Arial" w:hAnsi="Arial" w:eastAsia="Arial" w:cs="Arial"/>
      <w:i/>
      <w:iCs/>
      <w:sz w:val="21"/>
      <w:szCs w:val="21"/>
    </w:rPr>
  </w:style>
  <w:style w:type="character" w:styleId="701">
    <w:name w:val="Subtitle Char"/>
    <w:basedOn w:val="736"/>
    <w:link w:val="760"/>
    <w:uiPriority w:val="11"/>
    <w:rPr>
      <w:sz w:val="24"/>
      <w:szCs w:val="24"/>
    </w:rPr>
  </w:style>
  <w:style w:type="character" w:styleId="702">
    <w:name w:val="Quote Char"/>
    <w:link w:val="793"/>
    <w:uiPriority w:val="29"/>
    <w:rPr>
      <w:i/>
    </w:rPr>
  </w:style>
  <w:style w:type="character" w:styleId="703">
    <w:name w:val="Intense Quote Char"/>
    <w:link w:val="795"/>
    <w:uiPriority w:val="30"/>
    <w:rPr>
      <w:i/>
    </w:rPr>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61"/>
    <w:uiPriority w:val="99"/>
    <w:rPr>
      <w:sz w:val="18"/>
    </w:rPr>
  </w:style>
  <w:style w:type="character" w:styleId="724">
    <w:name w:val="Endnote Text Char"/>
    <w:link w:val="754"/>
    <w:uiPriority w:val="99"/>
    <w:rPr>
      <w:sz w:val="20"/>
    </w:rPr>
  </w:style>
  <w:style w:type="paragraph" w:styleId="725">
    <w:name w:val="TOC Heading"/>
    <w:uiPriority w:val="39"/>
    <w:unhideWhenUsed/>
  </w:style>
  <w:style w:type="paragraph" w:styleId="726" w:default="1">
    <w:name w:val="Normal"/>
    <w:next w:val="738"/>
    <w:uiPriority w:val="0"/>
    <w:qFormat/>
    <w:pPr>
      <w:jc w:val="both"/>
      <w:widowControl w:val="off"/>
    </w:pPr>
    <w:rPr>
      <w:rFonts w:ascii="Calibri" w:hAnsi="Calibri" w:eastAsia="宋体" w:cs="Times New Roman"/>
      <w:sz w:val="21"/>
      <w:szCs w:val="24"/>
      <w:lang w:val="en-US" w:eastAsia="zh-CN" w:bidi="ar-SA"/>
    </w:rPr>
  </w:style>
  <w:style w:type="paragraph" w:styleId="727">
    <w:name w:val="Heading 1"/>
    <w:basedOn w:val="726"/>
    <w:next w:val="726"/>
    <w:uiPriority w:val="0"/>
    <w:qFormat/>
    <w:pPr>
      <w:keepLines/>
      <w:keepNext/>
      <w:spacing w:before="340" w:after="330" w:line="576" w:lineRule="auto"/>
      <w:outlineLvl w:val="0"/>
    </w:pPr>
    <w:rPr>
      <w:rFonts w:eastAsia="楷体_GB2312"/>
      <w:b/>
      <w:sz w:val="44"/>
      <w:szCs w:val="20"/>
    </w:rPr>
  </w:style>
  <w:style w:type="paragraph" w:styleId="728">
    <w:name w:val="Heading 2"/>
    <w:basedOn w:val="726"/>
    <w:next w:val="726"/>
    <w:link w:val="929"/>
    <w:uiPriority w:val="0"/>
    <w:qFormat/>
    <w:pPr>
      <w:keepLines/>
      <w:keepNext/>
      <w:spacing w:before="260" w:after="260" w:line="416" w:lineRule="auto"/>
      <w:outlineLvl w:val="1"/>
    </w:pPr>
    <w:rPr>
      <w:rFonts w:ascii="Cambria" w:hAnsi="Cambria"/>
      <w:b/>
      <w:bCs/>
      <w:sz w:val="32"/>
      <w:szCs w:val="32"/>
    </w:rPr>
  </w:style>
  <w:style w:type="paragraph" w:styleId="729">
    <w:name w:val="Heading 3"/>
    <w:basedOn w:val="726"/>
    <w:next w:val="726"/>
    <w:link w:val="930"/>
    <w:uiPriority w:val="0"/>
    <w:qFormat/>
    <w:pPr>
      <w:keepLines/>
      <w:keepNext/>
      <w:spacing w:before="260" w:after="260" w:line="416" w:lineRule="auto"/>
      <w:outlineLvl w:val="2"/>
    </w:pPr>
    <w:rPr>
      <w:b/>
      <w:bCs/>
      <w:sz w:val="32"/>
      <w:szCs w:val="32"/>
    </w:rPr>
  </w:style>
  <w:style w:type="paragraph" w:styleId="730">
    <w:name w:val="Heading 4"/>
    <w:basedOn w:val="726"/>
    <w:next w:val="726"/>
    <w:link w:val="931"/>
    <w:uiPriority w:val="0"/>
    <w:qFormat/>
    <w:pPr>
      <w:keepLines/>
      <w:keepNext/>
      <w:spacing w:before="280" w:after="290" w:line="376" w:lineRule="auto"/>
      <w:outlineLvl w:val="3"/>
    </w:pPr>
    <w:rPr>
      <w:rFonts w:ascii="Cambria" w:hAnsi="Cambria"/>
      <w:b/>
      <w:bCs/>
      <w:sz w:val="28"/>
      <w:szCs w:val="28"/>
    </w:rPr>
  </w:style>
  <w:style w:type="paragraph" w:styleId="731">
    <w:name w:val="Heading 5"/>
    <w:basedOn w:val="726"/>
    <w:next w:val="726"/>
    <w:link w:val="785"/>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8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9"/>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正文1"/>
    <w:basedOn w:val="726"/>
    <w:next w:val="726"/>
    <w:uiPriority w:val="0"/>
    <w:qFormat/>
    <w:pPr>
      <w:ind w:left="2160"/>
      <w:spacing w:line="360" w:lineRule="auto"/>
      <w:tabs>
        <w:tab w:val="left" w:pos="1980" w:leader="none"/>
        <w:tab w:val="left" w:pos="2160" w:leader="none"/>
      </w:tabs>
    </w:pPr>
    <w:rPr>
      <w:rFonts w:ascii="宋体" w:hAnsi="宋体"/>
    </w:rPr>
  </w:style>
  <w:style w:type="paragraph" w:styleId="739">
    <w:name w:val="toc 7"/>
    <w:basedOn w:val="726"/>
    <w:next w:val="726"/>
    <w:uiPriority w:val="39"/>
    <w:unhideWhenUsed/>
    <w:qFormat/>
    <w:pPr>
      <w:ind w:left="1701"/>
      <w:spacing w:after="57"/>
    </w:pPr>
  </w:style>
  <w:style w:type="paragraph" w:styleId="740">
    <w:name w:val="Normal Indent"/>
    <w:basedOn w:val="726"/>
    <w:next w:val="726"/>
    <w:link w:val="932"/>
    <w:uiPriority w:val="0"/>
    <w:qFormat/>
    <w:pPr>
      <w:ind w:firstLine="420"/>
      <w:jc w:val="left"/>
    </w:pPr>
    <w:rPr>
      <w:rFonts w:eastAsia="楷体_GB2312"/>
      <w:sz w:val="24"/>
      <w:szCs w:val="20"/>
    </w:r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Document Map"/>
    <w:basedOn w:val="727"/>
    <w:next w:val="743"/>
    <w:uiPriority w:val="0"/>
    <w:semiHidden/>
    <w:qFormat/>
    <w:pPr>
      <w:shd w:val="clear" w:color="auto" w:fill="000080"/>
    </w:pPr>
  </w:style>
  <w:style w:type="paragraph" w:styleId="743">
    <w:name w:val="annotation subject"/>
    <w:next w:val="726"/>
    <w:uiPriority w:val="0"/>
    <w:semiHidden/>
    <w:qFormat/>
    <w:pPr>
      <w:ind w:firstLine="4608"/>
      <w:spacing w:line="360" w:lineRule="auto"/>
    </w:pPr>
    <w:rPr>
      <w:rFonts w:ascii="宋体" w:hAnsi="宋体" w:eastAsia="宋体" w:cs="宋体"/>
      <w:lang w:val="en-US" w:eastAsia="zh-CN" w:bidi="ar-SA"/>
    </w:rPr>
  </w:style>
  <w:style w:type="paragraph" w:styleId="744">
    <w:name w:val="annotation text"/>
    <w:basedOn w:val="726"/>
    <w:link w:val="933"/>
    <w:uiPriority w:val="0"/>
    <w:qFormat/>
    <w:pPr>
      <w:jc w:val="left"/>
    </w:pPr>
  </w:style>
  <w:style w:type="paragraph" w:styleId="745">
    <w:name w:val="Body Text"/>
    <w:basedOn w:val="726"/>
    <w:uiPriority w:val="0"/>
    <w:qFormat/>
    <w:pPr>
      <w:jc w:val="center"/>
    </w:pPr>
    <w:rPr>
      <w:rFonts w:ascii="方正大黑简体" w:eastAsia="方正大黑简体"/>
      <w:position w:val="6"/>
      <w:sz w:val="30"/>
      <w:szCs w:val="20"/>
    </w:rPr>
  </w:style>
  <w:style w:type="paragraph" w:styleId="746">
    <w:name w:val="Body Text Indent"/>
    <w:basedOn w:val="726"/>
    <w:link w:val="928"/>
    <w:uiPriority w:val="0"/>
    <w:qFormat/>
    <w:pPr>
      <w:ind w:left="570"/>
      <w:spacing w:line="520" w:lineRule="exact"/>
    </w:pPr>
    <w:rPr>
      <w:rFonts w:ascii="方正仿宋简体" w:hAnsi="创艺简仿宋" w:eastAsia="方正仿宋简体"/>
      <w:sz w:val="24"/>
      <w:szCs w:val="20"/>
    </w:rPr>
  </w:style>
  <w:style w:type="paragraph" w:styleId="747">
    <w:name w:val="Block Text"/>
    <w:basedOn w:val="726"/>
    <w:next w:val="745"/>
    <w:uiPriority w:val="0"/>
    <w:qFormat/>
    <w:pPr>
      <w:ind w:right="210" w:firstLine="560"/>
      <w:spacing w:line="360" w:lineRule="auto"/>
    </w:pPr>
    <w:rPr>
      <w:rFonts w:ascii="宋体" w:hAnsi="宋体"/>
      <w:color w:val="000000"/>
      <w:spacing w:val="20"/>
      <w:sz w:val="24"/>
      <w:szCs w:val="18"/>
    </w:rPr>
  </w:style>
  <w:style w:type="paragraph" w:styleId="748">
    <w:name w:val="toc 5"/>
    <w:basedOn w:val="726"/>
    <w:next w:val="726"/>
    <w:uiPriority w:val="39"/>
    <w:unhideWhenUsed/>
    <w:qFormat/>
    <w:pPr>
      <w:ind w:left="1134"/>
      <w:spacing w:after="57"/>
    </w:pPr>
  </w:style>
  <w:style w:type="paragraph" w:styleId="749">
    <w:name w:val="toc 3"/>
    <w:basedOn w:val="726"/>
    <w:next w:val="726"/>
    <w:uiPriority w:val="39"/>
    <w:unhideWhenUsed/>
    <w:qFormat/>
    <w:pPr>
      <w:ind w:left="567"/>
      <w:spacing w:after="57"/>
    </w:pPr>
  </w:style>
  <w:style w:type="paragraph" w:styleId="750">
    <w:name w:val="Plain Text"/>
    <w:basedOn w:val="726"/>
    <w:link w:val="934"/>
    <w:uiPriority w:val="0"/>
    <w:qFormat/>
    <w:rPr>
      <w:rFonts w:ascii="宋体" w:hAnsi="Courier New" w:eastAsia="楷体_GB2312"/>
      <w:sz w:val="28"/>
      <w:szCs w:val="20"/>
    </w:rPr>
  </w:style>
  <w:style w:type="paragraph" w:styleId="751">
    <w:name w:val="toc 8"/>
    <w:basedOn w:val="726"/>
    <w:next w:val="726"/>
    <w:uiPriority w:val="39"/>
    <w:unhideWhenUsed/>
    <w:qFormat/>
    <w:pPr>
      <w:ind w:left="1984"/>
      <w:spacing w:after="57"/>
    </w:pPr>
  </w:style>
  <w:style w:type="paragraph" w:styleId="752">
    <w:name w:val="Date"/>
    <w:basedOn w:val="726"/>
    <w:next w:val="726"/>
    <w:uiPriority w:val="0"/>
    <w:qFormat/>
    <w:rPr>
      <w:rFonts w:hint="eastAsia" w:ascii="宋体" w:hAnsi="宋体" w:eastAsia="楷体_GB2312"/>
      <w:sz w:val="24"/>
      <w:szCs w:val="20"/>
    </w:rPr>
  </w:style>
  <w:style w:type="paragraph" w:styleId="753">
    <w:name w:val="Body Text Indent 2"/>
    <w:basedOn w:val="726"/>
    <w:uiPriority w:val="0"/>
    <w:qFormat/>
    <w:pPr>
      <w:ind w:firstLine="540"/>
      <w:spacing w:line="360" w:lineRule="auto"/>
    </w:pPr>
    <w:rPr>
      <w:rFonts w:ascii="宋体" w:hAnsi="宋体"/>
      <w:sz w:val="24"/>
    </w:rPr>
  </w:style>
  <w:style w:type="paragraph" w:styleId="754">
    <w:name w:val="endnote text"/>
    <w:basedOn w:val="726"/>
    <w:link w:val="926"/>
    <w:uiPriority w:val="99"/>
    <w:semiHidden/>
    <w:unhideWhenUsed/>
    <w:qFormat/>
    <w:rPr>
      <w:sz w:val="20"/>
    </w:rPr>
  </w:style>
  <w:style w:type="paragraph" w:styleId="755">
    <w:name w:val="Balloon Text"/>
    <w:basedOn w:val="726"/>
    <w:link w:val="935"/>
    <w:uiPriority w:val="0"/>
    <w:qFormat/>
    <w:rPr>
      <w:sz w:val="18"/>
      <w:szCs w:val="18"/>
    </w:rPr>
  </w:style>
  <w:style w:type="paragraph" w:styleId="756">
    <w:name w:val="Footer"/>
    <w:basedOn w:val="726"/>
    <w:link w:val="936"/>
    <w:uiPriority w:val="99"/>
    <w:qFormat/>
    <w:pPr>
      <w:jc w:val="left"/>
      <w:tabs>
        <w:tab w:val="center" w:pos="4153" w:leader="none"/>
        <w:tab w:val="right" w:pos="8306" w:leader="none"/>
      </w:tabs>
    </w:pPr>
    <w:rPr>
      <w:sz w:val="18"/>
      <w:szCs w:val="18"/>
    </w:rPr>
  </w:style>
  <w:style w:type="paragraph" w:styleId="757">
    <w:name w:val="Header"/>
    <w:basedOn w:val="726"/>
    <w:link w:val="93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58">
    <w:name w:val="toc 1"/>
    <w:basedOn w:val="726"/>
    <w:next w:val="726"/>
    <w:uiPriority w:val="39"/>
    <w:qFormat/>
    <w:pPr>
      <w:jc w:val="left"/>
    </w:pPr>
    <w:rPr>
      <w:rFonts w:eastAsia="楷体_GB2312"/>
      <w:sz w:val="24"/>
      <w:szCs w:val="20"/>
    </w:rPr>
  </w:style>
  <w:style w:type="paragraph" w:styleId="759">
    <w:name w:val="toc 4"/>
    <w:basedOn w:val="726"/>
    <w:next w:val="726"/>
    <w:uiPriority w:val="39"/>
    <w:unhideWhenUsed/>
    <w:qFormat/>
    <w:pPr>
      <w:ind w:left="850"/>
      <w:spacing w:after="57"/>
    </w:pPr>
  </w:style>
  <w:style w:type="paragraph" w:styleId="760">
    <w:name w:val="Subtitle"/>
    <w:basedOn w:val="726"/>
    <w:next w:val="726"/>
    <w:link w:val="792"/>
    <w:uiPriority w:val="11"/>
    <w:qFormat/>
    <w:pPr>
      <w:spacing w:before="200" w:after="200"/>
    </w:pPr>
    <w:rPr>
      <w:sz w:val="24"/>
    </w:rPr>
  </w:style>
  <w:style w:type="paragraph" w:styleId="761">
    <w:name w:val="footnote text"/>
    <w:basedOn w:val="726"/>
    <w:link w:val="925"/>
    <w:uiPriority w:val="99"/>
    <w:semiHidden/>
    <w:unhideWhenUsed/>
    <w:qFormat/>
    <w:pPr>
      <w:spacing w:after="40"/>
    </w:pPr>
    <w:rPr>
      <w:sz w:val="18"/>
    </w:rPr>
  </w:style>
  <w:style w:type="paragraph" w:styleId="762">
    <w:name w:val="toc 6"/>
    <w:basedOn w:val="726"/>
    <w:next w:val="726"/>
    <w:uiPriority w:val="39"/>
    <w:unhideWhenUsed/>
    <w:qFormat/>
    <w:pPr>
      <w:ind w:left="1417"/>
      <w:spacing w:after="57"/>
    </w:pPr>
  </w:style>
  <w:style w:type="paragraph" w:styleId="763">
    <w:name w:val="Body Text Indent 3"/>
    <w:basedOn w:val="726"/>
    <w:uiPriority w:val="0"/>
    <w:qFormat/>
    <w:pPr>
      <w:ind w:left="420"/>
      <w:spacing w:after="120"/>
    </w:pPr>
    <w:rPr>
      <w:sz w:val="16"/>
      <w:szCs w:val="16"/>
    </w:rPr>
  </w:style>
  <w:style w:type="paragraph" w:styleId="764">
    <w:name w:val="table of figures"/>
    <w:basedOn w:val="726"/>
    <w:next w:val="726"/>
    <w:uiPriority w:val="99"/>
    <w:unhideWhenUsed/>
    <w:qFormat/>
  </w:style>
  <w:style w:type="paragraph" w:styleId="765">
    <w:name w:val="toc 2"/>
    <w:basedOn w:val="726"/>
    <w:next w:val="726"/>
    <w:uiPriority w:val="39"/>
    <w:unhideWhenUsed/>
    <w:qFormat/>
    <w:pPr>
      <w:ind w:left="283"/>
      <w:spacing w:after="57"/>
    </w:pPr>
  </w:style>
  <w:style w:type="paragraph" w:styleId="766">
    <w:name w:val="toc 9"/>
    <w:basedOn w:val="726"/>
    <w:next w:val="726"/>
    <w:uiPriority w:val="39"/>
    <w:unhideWhenUsed/>
    <w:qFormat/>
    <w:pPr>
      <w:ind w:left="2268"/>
      <w:spacing w:after="57"/>
    </w:pPr>
  </w:style>
  <w:style w:type="paragraph" w:styleId="767">
    <w:name w:val="Body Text 2"/>
    <w:basedOn w:val="726"/>
    <w:uiPriority w:val="0"/>
    <w:qFormat/>
    <w:pPr>
      <w:spacing w:after="120" w:line="480" w:lineRule="auto"/>
    </w:pPr>
  </w:style>
  <w:style w:type="paragraph" w:styleId="768">
    <w:name w:val="Message Header"/>
    <w:basedOn w:val="726"/>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69">
    <w:name w:val="HTML Preformatted"/>
    <w:basedOn w:val="726"/>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70">
    <w:name w:val="Normal (Web)"/>
    <w:basedOn w:val="726"/>
    <w:uiPriority w:val="0"/>
    <w:qFormat/>
    <w:pPr>
      <w:jc w:val="left"/>
      <w:spacing w:before="100" w:beforeAutospacing="1" w:after="100" w:afterAutospacing="1"/>
      <w:widowControl/>
    </w:pPr>
    <w:rPr>
      <w:rFonts w:ascii="宋体" w:hAnsi="宋体"/>
      <w:sz w:val="24"/>
    </w:rPr>
  </w:style>
  <w:style w:type="paragraph" w:styleId="771">
    <w:name w:val="Title"/>
    <w:basedOn w:val="726"/>
    <w:next w:val="726"/>
    <w:link w:val="938"/>
    <w:uiPriority w:val="0"/>
    <w:qFormat/>
    <w:pPr>
      <w:jc w:val="center"/>
      <w:spacing w:before="240" w:after="60"/>
      <w:outlineLvl w:val="0"/>
    </w:pPr>
    <w:rPr>
      <w:rFonts w:ascii="Cambria" w:hAnsi="Cambria"/>
      <w:b/>
      <w:bCs/>
      <w:sz w:val="32"/>
      <w:szCs w:val="32"/>
    </w:rPr>
  </w:style>
  <w:style w:type="paragraph" w:styleId="772">
    <w:name w:val="Body Text First Indent 2"/>
    <w:basedOn w:val="746"/>
    <w:uiPriority w:val="0"/>
    <w:unhideWhenUsed/>
    <w:qFormat/>
    <w:pPr>
      <w:ind w:left="420" w:firstLine="420"/>
      <w:spacing w:line="360" w:lineRule="auto"/>
    </w:pPr>
    <w:rPr>
      <w:rFonts w:ascii="Times New Roman" w:hAnsi="Times New Roman" w:eastAsia="宋体"/>
      <w:spacing w:val="-4"/>
    </w:rPr>
  </w:style>
  <w:style w:type="table" w:styleId="773">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basedOn w:val="736"/>
    <w:uiPriority w:val="99"/>
    <w:semiHidden/>
    <w:unhideWhenUsed/>
    <w:qFormat/>
    <w:rPr>
      <w:vertAlign w:val="superscript"/>
    </w:rPr>
  </w:style>
  <w:style w:type="character" w:styleId="775">
    <w:name w:val="page number"/>
    <w:basedOn w:val="736"/>
    <w:uiPriority w:val="0"/>
    <w:qFormat/>
  </w:style>
  <w:style w:type="character" w:styleId="776">
    <w:name w:val="FollowedHyperlink"/>
    <w:uiPriority w:val="99"/>
    <w:qFormat/>
    <w:rPr>
      <w:color w:val="606420"/>
      <w:u w:val="single"/>
    </w:rPr>
  </w:style>
  <w:style w:type="character" w:styleId="777">
    <w:name w:val="Hyperlink"/>
    <w:uiPriority w:val="99"/>
    <w:qFormat/>
    <w:rPr>
      <w:color w:val="0000ff"/>
      <w:u w:val="single"/>
    </w:rPr>
  </w:style>
  <w:style w:type="character" w:styleId="778">
    <w:name w:val="annotation reference"/>
    <w:basedOn w:val="736"/>
    <w:uiPriority w:val="99"/>
    <w:semiHidden/>
    <w:unhideWhenUsed/>
    <w:qFormat/>
    <w:rPr>
      <w:sz w:val="21"/>
      <w:szCs w:val="21"/>
    </w:rPr>
  </w:style>
  <w:style w:type="character" w:styleId="779">
    <w:name w:val="footnote reference"/>
    <w:basedOn w:val="736"/>
    <w:uiPriority w:val="99"/>
    <w:unhideWhenUsed/>
    <w:qFormat/>
    <w:rPr>
      <w:vertAlign w:val="superscript"/>
    </w:rPr>
  </w:style>
  <w:style w:type="paragraph" w:styleId="780" w:customStyle="1">
    <w:name w:val="样式  + 首行缩进:  2 字符"/>
    <w:basedOn w:val="726"/>
    <w:uiPriority w:val="0"/>
    <w:qFormat/>
    <w:pPr>
      <w:ind w:firstLine="524"/>
      <w:spacing w:line="360" w:lineRule="auto"/>
    </w:pPr>
    <w:rPr>
      <w:rFonts w:ascii="宋体" w:hAnsi="宋体"/>
      <w:spacing w:val="11"/>
      <w:sz w:val="24"/>
    </w:rPr>
  </w:style>
  <w:style w:type="character" w:styleId="781" w:customStyle="1">
    <w:name w:val="Heading 1 Char"/>
    <w:basedOn w:val="736"/>
    <w:uiPriority w:val="9"/>
    <w:qFormat/>
    <w:rPr>
      <w:rFonts w:ascii="Arial" w:hAnsi="Arial" w:eastAsia="Arial" w:cs="Arial"/>
      <w:sz w:val="40"/>
      <w:szCs w:val="40"/>
    </w:rPr>
  </w:style>
  <w:style w:type="character" w:styleId="782" w:customStyle="1">
    <w:name w:val="Heading 2 Char"/>
    <w:basedOn w:val="736"/>
    <w:uiPriority w:val="9"/>
    <w:qFormat/>
    <w:rPr>
      <w:rFonts w:ascii="Arial" w:hAnsi="Arial" w:eastAsia="Arial" w:cs="Arial"/>
      <w:sz w:val="34"/>
    </w:rPr>
  </w:style>
  <w:style w:type="character" w:styleId="783" w:customStyle="1">
    <w:name w:val="Heading 3 Char"/>
    <w:basedOn w:val="736"/>
    <w:uiPriority w:val="9"/>
    <w:qFormat/>
    <w:rPr>
      <w:rFonts w:ascii="Arial" w:hAnsi="Arial" w:eastAsia="Arial" w:cs="Arial"/>
      <w:sz w:val="30"/>
      <w:szCs w:val="30"/>
    </w:rPr>
  </w:style>
  <w:style w:type="character" w:styleId="784" w:customStyle="1">
    <w:name w:val="Heading 4 Char"/>
    <w:basedOn w:val="736"/>
    <w:uiPriority w:val="9"/>
    <w:qFormat/>
    <w:rPr>
      <w:rFonts w:ascii="Arial" w:hAnsi="Arial" w:eastAsia="Arial" w:cs="Arial"/>
      <w:b/>
      <w:bCs/>
      <w:sz w:val="26"/>
      <w:szCs w:val="26"/>
    </w:rPr>
  </w:style>
  <w:style w:type="character" w:styleId="785" w:customStyle="1">
    <w:name w:val="标题 5 字符"/>
    <w:basedOn w:val="736"/>
    <w:link w:val="731"/>
    <w:uiPriority w:val="9"/>
    <w:qFormat/>
    <w:rPr>
      <w:rFonts w:ascii="Arial" w:hAnsi="Arial" w:eastAsia="Arial" w:cs="Arial"/>
      <w:b/>
      <w:bCs/>
      <w:sz w:val="24"/>
      <w:szCs w:val="24"/>
    </w:rPr>
  </w:style>
  <w:style w:type="character" w:styleId="786" w:customStyle="1">
    <w:name w:val="标题 6 字符"/>
    <w:basedOn w:val="736"/>
    <w:link w:val="732"/>
    <w:uiPriority w:val="9"/>
    <w:qFormat/>
    <w:rPr>
      <w:rFonts w:ascii="Arial" w:hAnsi="Arial" w:eastAsia="Arial" w:cs="Arial"/>
      <w:b/>
      <w:bCs/>
      <w:sz w:val="22"/>
      <w:szCs w:val="22"/>
    </w:rPr>
  </w:style>
  <w:style w:type="character" w:styleId="787" w:customStyle="1">
    <w:name w:val="标题 7 字符"/>
    <w:basedOn w:val="736"/>
    <w:link w:val="733"/>
    <w:uiPriority w:val="9"/>
    <w:qFormat/>
    <w:rPr>
      <w:rFonts w:ascii="Arial" w:hAnsi="Arial" w:eastAsia="Arial" w:cs="Arial"/>
      <w:b/>
      <w:bCs/>
      <w:i/>
      <w:iCs/>
      <w:sz w:val="22"/>
      <w:szCs w:val="22"/>
    </w:rPr>
  </w:style>
  <w:style w:type="character" w:styleId="788" w:customStyle="1">
    <w:name w:val="标题 8 字符"/>
    <w:basedOn w:val="736"/>
    <w:link w:val="734"/>
    <w:uiPriority w:val="9"/>
    <w:qFormat/>
    <w:rPr>
      <w:rFonts w:ascii="Arial" w:hAnsi="Arial" w:eastAsia="Arial" w:cs="Arial"/>
      <w:i/>
      <w:iCs/>
      <w:sz w:val="22"/>
      <w:szCs w:val="22"/>
    </w:rPr>
  </w:style>
  <w:style w:type="character" w:styleId="789" w:customStyle="1">
    <w:name w:val="标题 9 字符"/>
    <w:basedOn w:val="736"/>
    <w:link w:val="735"/>
    <w:uiPriority w:val="9"/>
    <w:qFormat/>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Title Char"/>
    <w:basedOn w:val="736"/>
    <w:uiPriority w:val="10"/>
    <w:qFormat/>
    <w:rPr>
      <w:sz w:val="48"/>
      <w:szCs w:val="48"/>
    </w:rPr>
  </w:style>
  <w:style w:type="character" w:styleId="792" w:customStyle="1">
    <w:name w:val="副标题 字符"/>
    <w:basedOn w:val="736"/>
    <w:link w:val="760"/>
    <w:uiPriority w:val="11"/>
    <w:qFormat/>
    <w:rPr>
      <w:sz w:val="24"/>
      <w:szCs w:val="24"/>
    </w:rPr>
  </w:style>
  <w:style w:type="paragraph" w:styleId="793">
    <w:name w:val="Quote"/>
    <w:basedOn w:val="726"/>
    <w:next w:val="726"/>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26"/>
    <w:next w:val="72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36"/>
    <w:uiPriority w:val="99"/>
    <w:qFormat/>
  </w:style>
  <w:style w:type="character" w:styleId="798" w:customStyle="1">
    <w:name w:val="Footer Char"/>
    <w:basedOn w:val="736"/>
    <w:uiPriority w:val="99"/>
    <w:qFormat/>
  </w:style>
  <w:style w:type="character" w:styleId="799" w:customStyle="1">
    <w:name w:val="Caption Char"/>
    <w:uiPriority w:val="99"/>
    <w:qFormat/>
  </w:style>
  <w:style w:type="table" w:styleId="800"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61"/>
    <w:uiPriority w:val="99"/>
    <w:qFormat/>
    <w:rPr>
      <w:sz w:val="18"/>
    </w:rPr>
  </w:style>
  <w:style w:type="character" w:styleId="926" w:customStyle="1">
    <w:name w:val="尾注文本 字符"/>
    <w:link w:val="754"/>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character" w:styleId="928" w:customStyle="1">
    <w:name w:val="正文文本缩进 字符"/>
    <w:link w:val="746"/>
    <w:uiPriority w:val="0"/>
    <w:qFormat/>
    <w:rPr>
      <w:rFonts w:ascii="方正仿宋简体" w:hAnsi="创艺简仿宋" w:eastAsia="方正仿宋简体"/>
      <w:sz w:val="24"/>
    </w:rPr>
  </w:style>
  <w:style w:type="character" w:styleId="929" w:customStyle="1">
    <w:name w:val="标题 2 字符"/>
    <w:link w:val="728"/>
    <w:uiPriority w:val="0"/>
    <w:qFormat/>
    <w:rPr>
      <w:rFonts w:ascii="Cambria" w:hAnsi="Cambria"/>
      <w:b/>
      <w:bCs/>
      <w:sz w:val="32"/>
      <w:szCs w:val="32"/>
    </w:rPr>
  </w:style>
  <w:style w:type="character" w:styleId="930" w:customStyle="1">
    <w:name w:val="标题 3 字符"/>
    <w:link w:val="729"/>
    <w:uiPriority w:val="0"/>
    <w:semiHidden/>
    <w:qFormat/>
    <w:rPr>
      <w:b/>
      <w:bCs/>
      <w:sz w:val="32"/>
      <w:szCs w:val="32"/>
    </w:rPr>
  </w:style>
  <w:style w:type="character" w:styleId="931" w:customStyle="1">
    <w:name w:val="标题 4 字符"/>
    <w:link w:val="730"/>
    <w:uiPriority w:val="0"/>
    <w:qFormat/>
    <w:rPr>
      <w:rFonts w:ascii="Cambria" w:hAnsi="Cambria" w:eastAsia="宋体" w:cs="Times New Roman"/>
      <w:b/>
      <w:bCs/>
      <w:sz w:val="28"/>
      <w:szCs w:val="28"/>
    </w:rPr>
  </w:style>
  <w:style w:type="character" w:styleId="932" w:customStyle="1">
    <w:name w:val="正文缩进 字符1"/>
    <w:link w:val="740"/>
    <w:uiPriority w:val="0"/>
    <w:qFormat/>
    <w:rPr>
      <w:rFonts w:eastAsia="楷体_GB2312"/>
      <w:sz w:val="24"/>
    </w:rPr>
  </w:style>
  <w:style w:type="character" w:styleId="933" w:customStyle="1">
    <w:name w:val="批注文字 字符"/>
    <w:link w:val="744"/>
    <w:uiPriority w:val="0"/>
    <w:qFormat/>
    <w:rPr>
      <w:sz w:val="21"/>
      <w:szCs w:val="24"/>
    </w:rPr>
  </w:style>
  <w:style w:type="character" w:styleId="934" w:customStyle="1">
    <w:name w:val="纯文本 字符"/>
    <w:link w:val="750"/>
    <w:uiPriority w:val="0"/>
    <w:qFormat/>
    <w:rPr>
      <w:rFonts w:ascii="宋体" w:hAnsi="Courier New" w:eastAsia="楷体_GB2312"/>
      <w:sz w:val="28"/>
    </w:rPr>
  </w:style>
  <w:style w:type="character" w:styleId="935" w:customStyle="1">
    <w:name w:val="批注框文本 字符"/>
    <w:link w:val="755"/>
    <w:uiPriority w:val="0"/>
    <w:qFormat/>
    <w:rPr>
      <w:sz w:val="18"/>
      <w:szCs w:val="18"/>
    </w:rPr>
  </w:style>
  <w:style w:type="character" w:styleId="936" w:customStyle="1">
    <w:name w:val="页脚 字符"/>
    <w:link w:val="756"/>
    <w:uiPriority w:val="99"/>
    <w:qFormat/>
    <w:rPr>
      <w:sz w:val="18"/>
      <w:szCs w:val="18"/>
    </w:rPr>
  </w:style>
  <w:style w:type="character" w:styleId="937" w:customStyle="1">
    <w:name w:val="页眉 字符"/>
    <w:link w:val="757"/>
    <w:uiPriority w:val="99"/>
    <w:qFormat/>
    <w:rPr>
      <w:rFonts w:eastAsia="楷体_GB2312"/>
      <w:sz w:val="18"/>
    </w:rPr>
  </w:style>
  <w:style w:type="character" w:styleId="938" w:customStyle="1">
    <w:name w:val="标题 字符"/>
    <w:link w:val="771"/>
    <w:uiPriority w:val="0"/>
    <w:qFormat/>
    <w:rPr>
      <w:rFonts w:ascii="Cambria" w:hAnsi="Cambria" w:cs="Times New Roman"/>
      <w:b/>
      <w:bCs/>
      <w:sz w:val="32"/>
      <w:szCs w:val="32"/>
    </w:rPr>
  </w:style>
  <w:style w:type="paragraph" w:styleId="939" w:customStyle="1">
    <w:name w:val="段"/>
    <w:next w:val="726"/>
    <w:uiPriority w:val="0"/>
    <w:qFormat/>
    <w:pPr>
      <w:ind w:firstLine="200"/>
      <w:jc w:val="both"/>
    </w:pPr>
    <w:rPr>
      <w:rFonts w:ascii="宋体" w:hAnsi="Calibri" w:eastAsia="Times New Roman" w:cs="Times New Roman"/>
      <w:sz w:val="21"/>
      <w:lang w:val="en-US" w:eastAsia="zh-CN" w:bidi="ar-SA"/>
    </w:rPr>
  </w:style>
  <w:style w:type="character" w:styleId="940" w:customStyle="1">
    <w:name w:val="font21"/>
    <w:uiPriority w:val="0"/>
    <w:qFormat/>
    <w:rPr>
      <w:rFonts w:hint="eastAsia" w:ascii="宋体" w:hAnsi="宋体" w:eastAsia="宋体" w:cs="宋体"/>
      <w:color w:val="000000"/>
      <w:sz w:val="24"/>
      <w:szCs w:val="24"/>
      <w:u w:val="none"/>
    </w:rPr>
  </w:style>
  <w:style w:type="character" w:styleId="941" w:customStyle="1">
    <w:name w:val="font81"/>
    <w:uiPriority w:val="0"/>
    <w:qFormat/>
    <w:rPr>
      <w:rFonts w:hint="default" w:ascii="Futura Md BT" w:hAnsi="Futura Md BT" w:eastAsia="Futura Md BT" w:cs="Futura Md BT"/>
      <w:color w:val="000000"/>
      <w:sz w:val="20"/>
      <w:szCs w:val="20"/>
      <w:u w:val="none"/>
    </w:rPr>
  </w:style>
  <w:style w:type="character" w:styleId="942" w:customStyle="1">
    <w:name w:val="font71"/>
    <w:uiPriority w:val="0"/>
    <w:qFormat/>
    <w:rPr>
      <w:rFonts w:hint="eastAsia" w:ascii="宋体" w:hAnsi="宋体" w:eastAsia="宋体" w:cs="宋体"/>
      <w:color w:val="000000"/>
      <w:sz w:val="18"/>
      <w:szCs w:val="18"/>
      <w:u w:val="none"/>
    </w:rPr>
  </w:style>
  <w:style w:type="character" w:styleId="943" w:customStyle="1">
    <w:name w:val="font31"/>
    <w:uiPriority w:val="0"/>
    <w:qFormat/>
    <w:rPr>
      <w:rFonts w:hint="eastAsia" w:ascii="宋体" w:hAnsi="宋体" w:eastAsia="宋体" w:cs="宋体"/>
      <w:color w:val="000000"/>
      <w:sz w:val="20"/>
      <w:szCs w:val="20"/>
      <w:u w:val="none"/>
    </w:rPr>
  </w:style>
  <w:style w:type="character" w:styleId="944" w:customStyle="1">
    <w:name w:val="font51"/>
    <w:uiPriority w:val="0"/>
    <w:qFormat/>
    <w:rPr>
      <w:rFonts w:hint="default" w:ascii="Futura Md BT" w:hAnsi="Futura Md BT" w:eastAsia="Futura Md BT" w:cs="Futura Md BT"/>
      <w:color w:val="000000"/>
      <w:sz w:val="18"/>
      <w:szCs w:val="18"/>
      <w:u w:val="none"/>
    </w:rPr>
  </w:style>
  <w:style w:type="character" w:styleId="945" w:customStyle="1">
    <w:name w:val="font61"/>
    <w:uiPriority w:val="0"/>
    <w:qFormat/>
    <w:rPr>
      <w:rFonts w:ascii="Wingdings 2" w:hAnsi="Wingdings 2" w:eastAsia="Wingdings 2" w:cs="Wingdings 2"/>
      <w:color w:val="000000"/>
      <w:sz w:val="20"/>
      <w:szCs w:val="20"/>
      <w:u w:val="none"/>
    </w:rPr>
  </w:style>
  <w:style w:type="character" w:styleId="946" w:customStyle="1">
    <w:name w:val="font11"/>
    <w:uiPriority w:val="0"/>
    <w:qFormat/>
    <w:rPr>
      <w:rFonts w:hint="eastAsia" w:ascii="宋体" w:hAnsi="宋体" w:eastAsia="宋体" w:cs="宋体"/>
      <w:color w:val="000000"/>
      <w:sz w:val="21"/>
      <w:szCs w:val="21"/>
      <w:u w:val="none"/>
    </w:rPr>
  </w:style>
  <w:style w:type="character" w:styleId="947" w:customStyle="1">
    <w:name w:val="font01"/>
    <w:uiPriority w:val="0"/>
    <w:qFormat/>
    <w:rPr>
      <w:rFonts w:hint="eastAsia" w:ascii="宋体" w:hAnsi="宋体" w:eastAsia="宋体" w:cs="宋体"/>
      <w:color w:val="000000"/>
      <w:sz w:val="20"/>
      <w:szCs w:val="20"/>
      <w:u w:val="none"/>
    </w:rPr>
  </w:style>
  <w:style w:type="character" w:styleId="948" w:customStyle="1">
    <w:name w:val="Plain Text Char"/>
    <w:link w:val="949"/>
    <w:uiPriority w:val="0"/>
    <w:qFormat/>
    <w:rPr>
      <w:rFonts w:ascii="宋体" w:hAnsi="Courier New" w:eastAsia="楷体_GB2312"/>
      <w:sz w:val="26"/>
    </w:rPr>
  </w:style>
  <w:style w:type="paragraph" w:styleId="949" w:customStyle="1">
    <w:name w:val="纯文本5"/>
    <w:basedOn w:val="726"/>
    <w:link w:val="948"/>
    <w:uiPriority w:val="0"/>
    <w:qFormat/>
    <w:rPr>
      <w:rFonts w:ascii="宋体" w:hAnsi="Courier New" w:eastAsia="楷体_GB2312"/>
      <w:sz w:val="26"/>
      <w:szCs w:val="20"/>
    </w:rPr>
  </w:style>
  <w:style w:type="paragraph" w:styleId="950" w:customStyle="1">
    <w:name w:val="font8"/>
    <w:basedOn w:val="72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1" w:customStyle="1">
    <w:name w:val="xl2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2" w:customStyle="1">
    <w:name w:val="xl37"/>
    <w:basedOn w:val="72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53" w:customStyle="1">
    <w:name w:val="xl30"/>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4" w:customStyle="1">
    <w:name w:val="xl3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5"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56" w:customStyle="1">
    <w:name w:val="xl33"/>
    <w:basedOn w:val="726"/>
    <w:uiPriority w:val="0"/>
    <w:qFormat/>
    <w:pPr>
      <w:jc w:val="center"/>
      <w:spacing w:before="100" w:beforeAutospacing="1" w:after="100" w:afterAutospacing="1"/>
      <w:widowControl/>
    </w:pPr>
    <w:rPr>
      <w:sz w:val="24"/>
    </w:rPr>
  </w:style>
  <w:style w:type="paragraph" w:styleId="957" w:customStyle="1">
    <w:name w:val="xl42"/>
    <w:basedOn w:val="726"/>
    <w:uiPriority w:val="0"/>
    <w:qFormat/>
    <w:pPr>
      <w:jc w:val="left"/>
      <w:spacing w:before="100" w:beforeAutospacing="1" w:after="100" w:afterAutospacing="1"/>
      <w:widowControl/>
      <w:pBdr>
        <w:top w:val="single" w:color="auto" w:sz="4" w:space="0"/>
      </w:pBdr>
    </w:pPr>
    <w:rPr>
      <w:sz w:val="24"/>
    </w:rPr>
  </w:style>
  <w:style w:type="paragraph" w:styleId="958" w:customStyle="1">
    <w:name w:val="正文2"/>
    <w:basedOn w:val="726"/>
    <w:uiPriority w:val="0"/>
    <w:qFormat/>
    <w:pPr>
      <w:ind w:firstLine="200"/>
      <w:jc w:val="left"/>
      <w:spacing w:after="160" w:line="360" w:lineRule="auto"/>
      <w:widowControl/>
    </w:pPr>
    <w:rPr>
      <w:szCs w:val="20"/>
    </w:rPr>
  </w:style>
  <w:style w:type="paragraph" w:styleId="959" w:customStyle="1">
    <w:name w:val="xl36"/>
    <w:basedOn w:val="726"/>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60" w:customStyle="1">
    <w:name w:val="font0"/>
    <w:basedOn w:val="726"/>
    <w:uiPriority w:val="0"/>
    <w:qFormat/>
    <w:pPr>
      <w:jc w:val="left"/>
      <w:spacing w:before="100" w:beforeAutospacing="1" w:after="100" w:afterAutospacing="1"/>
      <w:widowControl/>
    </w:pPr>
    <w:rPr>
      <w:rFonts w:hint="eastAsia" w:ascii="宋体" w:hAnsi="宋体"/>
      <w:sz w:val="24"/>
    </w:rPr>
  </w:style>
  <w:style w:type="paragraph" w:styleId="961" w:customStyle="1">
    <w:name w:val="首行缩进"/>
    <w:basedOn w:val="726"/>
    <w:uiPriority w:val="0"/>
    <w:qFormat/>
    <w:pPr>
      <w:ind w:firstLine="480"/>
    </w:pPr>
    <w:rPr>
      <w:szCs w:val="20"/>
      <w:lang w:val="zh-CN"/>
    </w:rPr>
  </w:style>
  <w:style w:type="paragraph" w:styleId="962" w:customStyle="1">
    <w:name w:val="_Style 12"/>
    <w:basedOn w:val="742"/>
    <w:uiPriority w:val="0"/>
    <w:qFormat/>
    <w:pPr>
      <w:jc w:val="left"/>
      <w:spacing w:line="360" w:lineRule="auto"/>
      <w:widowControl/>
    </w:pPr>
    <w:rPr>
      <w:sz w:val="24"/>
    </w:rPr>
  </w:style>
  <w:style w:type="paragraph" w:styleId="963" w:customStyle="1">
    <w:name w:val="xl31"/>
    <w:basedOn w:val="726"/>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64" w:customStyle="1">
    <w:name w:val="xl47"/>
    <w:basedOn w:val="72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65" w:customStyle="1">
    <w:name w:val="font7"/>
    <w:basedOn w:val="726"/>
    <w:uiPriority w:val="0"/>
    <w:qFormat/>
    <w:pPr>
      <w:jc w:val="left"/>
      <w:spacing w:before="100" w:beforeAutospacing="1" w:after="100" w:afterAutospacing="1"/>
      <w:widowControl/>
    </w:pPr>
    <w:rPr>
      <w:sz w:val="24"/>
    </w:rPr>
  </w:style>
  <w:style w:type="paragraph" w:styleId="966">
    <w:name w:val="List Paragraph"/>
    <w:basedOn w:val="726"/>
    <w:uiPriority w:val="34"/>
    <w:qFormat/>
    <w:pPr>
      <w:ind w:firstLine="420"/>
    </w:pPr>
  </w:style>
  <w:style w:type="paragraph" w:styleId="967" w:customStyle="1">
    <w:name w:val="font5"/>
    <w:basedOn w:val="726"/>
    <w:uiPriority w:val="0"/>
    <w:qFormat/>
    <w:pPr>
      <w:jc w:val="left"/>
      <w:spacing w:before="100" w:beforeAutospacing="1" w:after="100" w:afterAutospacing="1"/>
      <w:widowControl/>
    </w:pPr>
    <w:rPr>
      <w:rFonts w:hint="eastAsia" w:ascii="宋体" w:hAnsi="宋体"/>
      <w:sz w:val="24"/>
    </w:rPr>
  </w:style>
  <w:style w:type="paragraph" w:styleId="968" w:customStyle="1">
    <w:name w:val="纯文本11"/>
    <w:basedOn w:val="726"/>
    <w:uiPriority w:val="0"/>
    <w:qFormat/>
    <w:rPr>
      <w:rFonts w:hint="eastAsia" w:ascii="宋体" w:hAnsi="Courier New" w:eastAsia="楷体_GB2312"/>
      <w:sz w:val="28"/>
      <w:szCs w:val="20"/>
    </w:rPr>
  </w:style>
  <w:style w:type="paragraph" w:styleId="969" w:customStyle="1">
    <w:name w:val="xl49"/>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70" w:customStyle="1">
    <w:name w:val="xl2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1" w:customStyle="1">
    <w:name w:val="Plain Text1"/>
    <w:basedOn w:val="726"/>
    <w:uiPriority w:val="0"/>
    <w:qFormat/>
    <w:rPr>
      <w:rFonts w:ascii="宋体" w:hAnsi="Courier New" w:eastAsia="楷体_GB2312"/>
      <w:sz w:val="28"/>
      <w:szCs w:val="20"/>
    </w:rPr>
  </w:style>
  <w:style w:type="paragraph" w:styleId="972" w:customStyle="1">
    <w:name w:val="纯文本1"/>
    <w:basedOn w:val="726"/>
    <w:uiPriority w:val="0"/>
    <w:qFormat/>
    <w:rPr>
      <w:rFonts w:hint="eastAsia" w:ascii="宋体" w:hAnsi="Courier New" w:eastAsia="楷体_GB2312"/>
      <w:sz w:val="28"/>
      <w:szCs w:val="20"/>
    </w:rPr>
  </w:style>
  <w:style w:type="paragraph" w:styleId="973" w:customStyle="1">
    <w:name w:val="xl28"/>
    <w:basedOn w:val="726"/>
    <w:uiPriority w:val="0"/>
    <w:qFormat/>
    <w:pPr>
      <w:jc w:val="left"/>
      <w:spacing w:before="100" w:beforeAutospacing="1" w:after="100" w:afterAutospacing="1"/>
      <w:widowControl/>
    </w:pPr>
    <w:rPr>
      <w:sz w:val="24"/>
    </w:rPr>
  </w:style>
  <w:style w:type="paragraph" w:styleId="974" w:customStyle="1">
    <w:name w:val="xl32"/>
    <w:basedOn w:val="726"/>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75" w:customStyle="1">
    <w:name w:val="xl48"/>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76" w:customStyle="1">
    <w:name w:val="xl38"/>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77" w:customStyle="1">
    <w:name w:val="xl43"/>
    <w:basedOn w:val="726"/>
    <w:uiPriority w:val="0"/>
    <w:qFormat/>
    <w:pPr>
      <w:jc w:val="center"/>
      <w:spacing w:before="100" w:beforeAutospacing="1" w:after="100" w:afterAutospacing="1"/>
      <w:widowControl/>
    </w:pPr>
    <w:rPr>
      <w:rFonts w:ascii="宋体" w:hAnsi="宋体"/>
      <w:b/>
      <w:bCs/>
      <w:sz w:val="32"/>
      <w:szCs w:val="32"/>
    </w:rPr>
  </w:style>
  <w:style w:type="paragraph" w:styleId="978" w:customStyle="1">
    <w:name w:val="Char Char1"/>
    <w:basedOn w:val="726"/>
    <w:uiPriority w:val="0"/>
    <w:qFormat/>
    <w:pPr>
      <w:jc w:val="left"/>
      <w:spacing w:after="160" w:line="240" w:lineRule="exact"/>
      <w:widowControl/>
    </w:pPr>
    <w:rPr>
      <w:rFonts w:ascii="Verdana" w:hAnsi="Verdana"/>
      <w:sz w:val="20"/>
      <w:szCs w:val="20"/>
      <w:lang w:eastAsia="en-US"/>
    </w:rPr>
  </w:style>
  <w:style w:type="paragraph" w:styleId="979" w:customStyle="1">
    <w:name w:val="xl44"/>
    <w:basedOn w:val="726"/>
    <w:uiPriority w:val="0"/>
    <w:qFormat/>
    <w:pPr>
      <w:jc w:val="left"/>
      <w:spacing w:before="100" w:beforeAutospacing="1" w:after="100" w:afterAutospacing="1"/>
      <w:widowControl/>
    </w:pPr>
    <w:rPr>
      <w:sz w:val="24"/>
    </w:rPr>
  </w:style>
  <w:style w:type="paragraph" w:styleId="980" w:customStyle="1">
    <w:name w:val="xl51"/>
    <w:basedOn w:val="726"/>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81" w:customStyle="1">
    <w:name w:val="xl52"/>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82" w:customStyle="1">
    <w:name w:val="xl53"/>
    <w:basedOn w:val="726"/>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83" w:customStyle="1">
    <w:name w:val="xl41"/>
    <w:basedOn w:val="726"/>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84" w:customStyle="1">
    <w:name w:val="xl55"/>
    <w:basedOn w:val="72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85" w:customStyle="1">
    <w:name w:val="font6"/>
    <w:basedOn w:val="726"/>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xl29"/>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87" w:customStyle="1">
    <w:name w:val="Char Char Char"/>
    <w:basedOn w:val="726"/>
    <w:uiPriority w:val="0"/>
    <w:qFormat/>
    <w:pPr>
      <w:ind w:left="495" w:hanging="495"/>
      <w:tabs>
        <w:tab w:val="left" w:pos="495" w:leader="none"/>
        <w:tab w:val="left" w:pos="1545" w:leader="none"/>
      </w:tabs>
    </w:pPr>
    <w:rPr>
      <w:rFonts w:ascii="宋体" w:hAnsi="宋体"/>
    </w:rPr>
  </w:style>
  <w:style w:type="paragraph" w:styleId="988"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9" w:customStyle="1">
    <w:name w:val="xl50"/>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90" w:customStyle="1">
    <w:name w:val="xl40"/>
    <w:basedOn w:val="726"/>
    <w:uiPriority w:val="0"/>
    <w:qFormat/>
    <w:pPr>
      <w:jc w:val="left"/>
      <w:spacing w:before="100" w:beforeAutospacing="1" w:after="100" w:afterAutospacing="1"/>
      <w:widowControl/>
      <w:pBdr>
        <w:bottom w:val="single" w:color="auto" w:sz="4" w:space="0"/>
      </w:pBdr>
    </w:pPr>
    <w:rPr>
      <w:sz w:val="24"/>
    </w:rPr>
  </w:style>
  <w:style w:type="paragraph" w:styleId="991" w:customStyle="1">
    <w:name w:val="xl45"/>
    <w:basedOn w:val="726"/>
    <w:uiPriority w:val="0"/>
    <w:qFormat/>
    <w:pPr>
      <w:jc w:val="left"/>
      <w:spacing w:before="100" w:beforeAutospacing="1" w:after="100" w:afterAutospacing="1"/>
      <w:widowControl/>
    </w:pPr>
    <w:rPr>
      <w:rFonts w:hint="eastAsia" w:ascii="仿宋_GB2312" w:hAnsi="宋体" w:eastAsia="仿宋_GB2312"/>
      <w:sz w:val="24"/>
    </w:rPr>
  </w:style>
  <w:style w:type="paragraph" w:styleId="992" w:customStyle="1">
    <w:name w:val="xl35"/>
    <w:basedOn w:val="72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93" w:customStyle="1">
    <w:name w:val="Table Paragraph"/>
    <w:basedOn w:val="726"/>
    <w:uiPriority w:val="1"/>
    <w:qFormat/>
    <w:rPr>
      <w:rFonts w:ascii="宋体" w:hAnsi="宋体" w:cs="宋体"/>
      <w:lang w:val="zh-CN" w:bidi="zh-CN"/>
    </w:rPr>
  </w:style>
  <w:style w:type="paragraph" w:styleId="994" w:customStyle="1">
    <w:name w:val="列出段落1"/>
    <w:basedOn w:val="726"/>
    <w:uiPriority w:val="0"/>
    <w:qFormat/>
    <w:pPr>
      <w:ind w:firstLine="420"/>
    </w:pPr>
    <w:rPr>
      <w:szCs w:val="22"/>
    </w:rPr>
  </w:style>
  <w:style w:type="paragraph" w:styleId="995" w:customStyle="1">
    <w:name w:val="xl46"/>
    <w:basedOn w:val="726"/>
    <w:uiPriority w:val="0"/>
    <w:qFormat/>
    <w:pPr>
      <w:jc w:val="left"/>
      <w:spacing w:before="100" w:beforeAutospacing="1" w:after="100" w:afterAutospacing="1"/>
      <w:widowControl/>
    </w:pPr>
    <w:rPr>
      <w:rFonts w:hint="eastAsia" w:ascii="仿宋_GB2312" w:hAnsi="宋体" w:eastAsia="仿宋_GB2312"/>
      <w:sz w:val="24"/>
    </w:rPr>
  </w:style>
  <w:style w:type="paragraph" w:styleId="996" w:customStyle="1">
    <w:name w:val="纯文本4"/>
    <w:basedOn w:val="726"/>
    <w:uiPriority w:val="0"/>
    <w:qFormat/>
    <w:rPr>
      <w:rFonts w:ascii="宋体" w:hAnsi="Courier New" w:eastAsia="楷体_GB2312"/>
      <w:sz w:val="26"/>
      <w:szCs w:val="20"/>
    </w:rPr>
  </w:style>
  <w:style w:type="paragraph" w:styleId="997" w:customStyle="1">
    <w:name w:val="List Paragraph1"/>
    <w:basedOn w:val="726"/>
    <w:uiPriority w:val="0"/>
    <w:qFormat/>
    <w:pPr>
      <w:ind w:firstLine="420"/>
    </w:pPr>
    <w:rPr>
      <w:szCs w:val="22"/>
    </w:rPr>
  </w:style>
  <w:style w:type="paragraph" w:styleId="998" w:customStyle="1">
    <w:name w:val="xl54"/>
    <w:basedOn w:val="726"/>
    <w:uiPriority w:val="0"/>
    <w:qFormat/>
    <w:pPr>
      <w:jc w:val="center"/>
      <w:spacing w:before="100" w:beforeAutospacing="1" w:after="100" w:afterAutospacing="1"/>
      <w:widowControl/>
    </w:pPr>
    <w:rPr>
      <w:rFonts w:hint="eastAsia" w:ascii="隶书" w:hAnsi="宋体" w:eastAsia="隶书"/>
      <w:sz w:val="48"/>
      <w:szCs w:val="48"/>
    </w:rPr>
  </w:style>
  <w:style w:type="paragraph" w:styleId="999" w:customStyle="1">
    <w:name w:val="p0"/>
    <w:uiPriority w:val="0"/>
    <w:qFormat/>
    <w:rPr>
      <w:rFonts w:ascii="Calibri" w:hAnsi="Calibri" w:eastAsia="宋体" w:cs="Times New Roman"/>
      <w:szCs w:val="21"/>
      <w:lang w:val="en-US" w:eastAsia="zh-CN" w:bidi="ar-SA"/>
    </w:rPr>
  </w:style>
  <w:style w:type="paragraph" w:styleId="1000" w:customStyle="1">
    <w:name w:val="纯文本2"/>
    <w:basedOn w:val="726"/>
    <w:uiPriority w:val="0"/>
    <w:qFormat/>
    <w:rPr>
      <w:rFonts w:ascii="宋体" w:hAnsi="Courier New" w:eastAsia="楷体_GB2312"/>
      <w:sz w:val="28"/>
      <w:szCs w:val="20"/>
    </w:rPr>
  </w:style>
  <w:style w:type="paragraph" w:styleId="1001" w:customStyle="1">
    <w:name w:val="Char"/>
    <w:basedOn w:val="726"/>
    <w:uiPriority w:val="0"/>
    <w:qFormat/>
    <w:pPr>
      <w:numPr>
        <w:ilvl w:val="0"/>
        <w:numId w:val="1"/>
      </w:numPr>
    </w:pPr>
    <w:rPr>
      <w:sz w:val="24"/>
    </w:rPr>
  </w:style>
  <w:style w:type="paragraph" w:styleId="1002" w:customStyle="1">
    <w:name w:val="纯文本21"/>
    <w:basedOn w:val="726"/>
    <w:uiPriority w:val="0"/>
    <w:qFormat/>
    <w:rPr>
      <w:rFonts w:ascii="宋体" w:hAnsi="Courier New" w:eastAsia="楷体_GB2312"/>
      <w:sz w:val="26"/>
      <w:szCs w:val="20"/>
    </w:rPr>
  </w:style>
  <w:style w:type="paragraph" w:styleId="1003" w:customStyle="1">
    <w:name w:val="xl39"/>
    <w:basedOn w:val="726"/>
    <w:uiPriority w:val="0"/>
    <w:qFormat/>
    <w:pPr>
      <w:jc w:val="left"/>
      <w:spacing w:before="100" w:beforeAutospacing="1" w:after="100" w:afterAutospacing="1"/>
      <w:widowControl/>
      <w:pBdr>
        <w:bottom w:val="single" w:color="auto" w:sz="4" w:space="0"/>
      </w:pBdr>
    </w:pPr>
    <w:rPr>
      <w:rFonts w:ascii="宋体" w:hAnsi="宋体"/>
      <w:sz w:val="24"/>
    </w:rPr>
  </w:style>
  <w:style w:type="table" w:styleId="1004" w:customStyle="1">
    <w:name w:val="网格型1"/>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customStyle="1">
    <w:name w:val="Char Char16"/>
    <w:uiPriority w:val="0"/>
    <w:qFormat/>
    <w:rPr>
      <w:rFonts w:ascii="Arial" w:hAnsi="Arial" w:eastAsia="黑体"/>
      <w:sz w:val="21"/>
      <w:szCs w:val="21"/>
      <w:lang w:bidi="ar-SA"/>
    </w:rPr>
  </w:style>
  <w:style w:type="character" w:styleId="1006" w:customStyle="1">
    <w:name w:val="正文缩进 字符"/>
    <w:uiPriority w:val="0"/>
    <w:qFormat/>
    <w:rPr>
      <w:rFonts w:eastAsia="楷体_GB2312"/>
      <w:sz w:val="24"/>
    </w:rPr>
  </w:style>
  <w:style w:type="paragraph" w:styleId="1007" w:customStyle="1">
    <w:name w:val="正文文本缩进1"/>
    <w:basedOn w:val="726"/>
    <w:uiPriority w:val="0"/>
    <w:qFormat/>
    <w:pPr>
      <w:ind w:firstLine="420"/>
      <w:spacing w:line="360" w:lineRule="auto"/>
    </w:pPr>
  </w:style>
  <w:style w:type="paragraph" w:styleId="1008" w:customStyle="1">
    <w:name w:val="正文缩进1"/>
    <w:basedOn w:val="726"/>
    <w:uiPriority w:val="0"/>
    <w:qFormat/>
    <w:pPr>
      <w:ind w:firstLine="420"/>
    </w:pPr>
  </w:style>
  <w:style w:type="character" w:styleId="1009" w:customStyle="1">
    <w:name w:val="正文缩进 Char1"/>
    <w:uiPriority w:val="0"/>
    <w:qFormat/>
    <w:rPr>
      <w:rFonts w:eastAsia="楷体_GB2312"/>
      <w:sz w:val="24"/>
      <w:lang w:val="en-US" w:eastAsia="zh-CN" w:bidi="ar-SA"/>
    </w:rPr>
  </w:style>
  <w:style w:type="character" w:styleId="1010" w:customStyle="1">
    <w:name w:val="NormalCharacter"/>
    <w:uiPriority w:val="0"/>
    <w:semiHidden/>
    <w:qFormat/>
  </w:style>
  <w:style w:type="paragraph" w:styleId="1011" w:customStyle="1">
    <w:name w:val="_Style 122"/>
    <w:basedOn w:val="746"/>
    <w:next w:val="772"/>
    <w:uiPriority w:val="0"/>
    <w:unhideWhenUsed/>
    <w:qFormat/>
    <w:pPr>
      <w:ind w:left="420" w:firstLine="420"/>
      <w:spacing w:line="360" w:lineRule="auto"/>
    </w:pPr>
    <w:rPr>
      <w:rFonts w:ascii="Times New Roman" w:hAnsi="Times New Roman" w:eastAsia="宋体"/>
      <w:spacing w:val="-4"/>
    </w:rPr>
  </w:style>
  <w:style w:type="paragraph" w:styleId="1012" w:customStyle="1">
    <w:name w:val="Plain Text11"/>
    <w:basedOn w:val="726"/>
    <w:uiPriority w:val="0"/>
    <w:qFormat/>
    <w:rPr>
      <w:rFonts w:ascii="宋体" w:hAnsi="Courier New" w:eastAsia="楷体_GB2312"/>
      <w:sz w:val="28"/>
      <w:szCs w:val="20"/>
    </w:rPr>
  </w:style>
  <w:style w:type="paragraph" w:styleId="1013" w:customStyle="1">
    <w:name w:val="纯文本12"/>
    <w:basedOn w:val="726"/>
    <w:uiPriority w:val="0"/>
    <w:qFormat/>
    <w:rPr>
      <w:rFonts w:hint="eastAsia" w:ascii="宋体" w:hAnsi="Courier New" w:eastAsia="楷体_GB2312"/>
      <w:sz w:val="28"/>
      <w:szCs w:val="20"/>
    </w:rPr>
  </w:style>
  <w:style w:type="paragraph" w:styleId="1014" w:customStyle="1">
    <w:name w:val="纯文本3"/>
    <w:basedOn w:val="726"/>
    <w:uiPriority w:val="0"/>
    <w:qFormat/>
    <w:rPr>
      <w:rFonts w:hint="eastAsia" w:ascii="宋体" w:hAnsi="Courier New" w:eastAsia="楷体_GB2312"/>
      <w:sz w:val="28"/>
      <w:szCs w:val="20"/>
    </w:rPr>
  </w:style>
  <w:style w:type="character" w:styleId="1015" w:customStyle="1">
    <w:name w:val="ask-title2"/>
    <w:basedOn w:val="736"/>
    <w:uiPriority w:val="0"/>
    <w:qFormat/>
  </w:style>
  <w:style w:type="paragraph" w:styleId="1016" w:customStyle="1">
    <w:name w:val="普通正文"/>
    <w:basedOn w:val="726"/>
    <w:uiPriority w:val="0"/>
    <w:qFormat/>
    <w:pPr>
      <w:ind w:firstLine="480"/>
      <w:jc w:val="left"/>
      <w:spacing w:before="120" w:after="120" w:line="360" w:lineRule="auto"/>
    </w:pPr>
    <w:rPr>
      <w:rFonts w:ascii="Arial" w:hAnsi="Arial"/>
      <w:sz w:val="24"/>
    </w:rPr>
  </w:style>
  <w:style w:type="character" w:styleId="1017" w:customStyle="1">
    <w:name w:val="font112"/>
    <w:basedOn w:val="736"/>
    <w:uiPriority w:val="0"/>
    <w:qFormat/>
    <w:rPr>
      <w:rFonts w:hint="default" w:ascii="方正仿宋_GBK" w:hAnsi="方正仿宋_GBK" w:eastAsia="方正仿宋_GBK" w:cs="方正仿宋_GBK"/>
      <w:color w:val="000000"/>
      <w:sz w:val="28"/>
      <w:szCs w:val="28"/>
      <w:u w:val="none"/>
    </w:rPr>
  </w:style>
  <w:style w:type="character" w:styleId="1018" w:customStyle="1">
    <w:name w:val="font131"/>
    <w:basedOn w:val="736"/>
    <w:uiPriority w:val="0"/>
    <w:qFormat/>
    <w:rPr>
      <w:rFonts w:hint="default" w:ascii="方正仿宋_GBK" w:hAnsi="方正仿宋_GBK" w:eastAsia="方正仿宋_GBK" w:cs="方正仿宋_GBK"/>
      <w:color w:val="000000"/>
      <w:sz w:val="22"/>
      <w:szCs w:val="22"/>
      <w:u w:val="none"/>
    </w:rPr>
  </w:style>
  <w:style w:type="character" w:styleId="1019" w:customStyle="1">
    <w:name w:val="font121"/>
    <w:basedOn w:val="736"/>
    <w:uiPriority w:val="0"/>
    <w:qFormat/>
    <w:rPr>
      <w:rFonts w:hint="default" w:ascii="Times New Roman" w:hAnsi="Times New Roman" w:cs="Times New Roman"/>
      <w:color w:val="000000"/>
      <w:sz w:val="22"/>
      <w:szCs w:val="22"/>
      <w:u w:val="none"/>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4</cp:revision>
  <dcterms:created xsi:type="dcterms:W3CDTF">2024-10-17T14:35:00Z</dcterms:created>
  <dcterms:modified xsi:type="dcterms:W3CDTF">2025-07-11T05:39:40Z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2052-12.1.0.21541</vt:lpwstr>
  </property>
  <property fmtid="{D5CDD505-2E9C-101B-9397-08002B2CF9AE}" pid="10" name="ICV">
    <vt:lpwstr>677088B1F8E343AA9800514181EFE686_13</vt:lpwstr>
  </property>
  <property fmtid="{D5CDD505-2E9C-101B-9397-08002B2CF9AE}" pid="11" name="KSOTemplateDocerSaveRecord">
    <vt:lpwstr>eyJoZGlkIjoiODRlZjA4MjRmODNhY2UxOWFiZTBiNDEzNWY4OTg3MzQifQ==</vt:lpwstr>
  </property>
</Properties>
</file>