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宋体" w:hAnsi="宋体" w:eastAsia="宋体" w:cs="Times New Roman"/>
          <w:b/>
          <w:bCs/>
          <w:spacing w:val="80"/>
          <w:sz w:val="72"/>
          <w:szCs w:val="72"/>
          <w:highlight w:val="none"/>
        </w:rPr>
      </w:pPr>
      <w:r>
        <w:rPr>
          <w:rFonts w:hint="eastAsia" w:ascii="宋体" w:hAnsi="宋体" w:eastAsia="宋体" w:cs="Times New Roman"/>
          <w:b/>
          <w:bCs/>
          <w:spacing w:val="80"/>
          <w:sz w:val="72"/>
          <w:szCs w:val="72"/>
          <w:highlight w:val="none"/>
        </w:rPr>
        <w:t xml:space="preserve">连云港市政府采购</w:t>
      </w:r>
      <w:r/>
    </w:p>
    <w:p>
      <w:pPr>
        <w:ind w:firstLine="947"/>
        <w:rPr>
          <w:rFonts w:hint="eastAsia" w:ascii="宋体" w:hAnsi="宋体" w:eastAsia="宋体" w:cs="Times New Roman"/>
          <w:b/>
          <w:bCs/>
          <w:spacing w:val="16"/>
          <w:sz w:val="44"/>
          <w:highlight w:val="none"/>
        </w:rPr>
      </w:pPr>
      <w:r>
        <w:rPr>
          <w:rFonts w:hint="eastAsia" w:ascii="宋体" w:hAnsi="宋体" w:eastAsia="宋体" w:cs="Times New Roman"/>
          <w:b/>
          <w:bCs/>
          <w:spacing w:val="16"/>
          <w:sz w:val="44"/>
          <w:highlight w:val="none"/>
        </w:rPr>
      </w:r>
      <w:r/>
    </w:p>
    <w:p>
      <w:pPr>
        <w:ind w:firstLine="947"/>
        <w:rPr>
          <w:rFonts w:hint="eastAsia" w:ascii="宋体" w:hAnsi="宋体" w:eastAsia="宋体" w:cs="Times New Roman"/>
          <w:b/>
          <w:bCs/>
          <w:spacing w:val="16"/>
          <w:sz w:val="44"/>
          <w:highlight w:val="none"/>
        </w:rPr>
      </w:pPr>
      <w:r>
        <w:rPr>
          <w:rFonts w:hint="eastAsia" w:ascii="宋体" w:hAnsi="宋体" w:eastAsia="宋体" w:cs="Times New Roman"/>
          <w:b/>
          <w:bCs/>
          <w:spacing w:val="16"/>
          <w:sz w:val="44"/>
          <w:highlight w:val="none"/>
        </w:rPr>
      </w:r>
      <w:r/>
    </w:p>
    <w:p>
      <w:pPr>
        <w:ind w:firstLine="0"/>
        <w:jc w:val="center"/>
        <w:rPr>
          <w:rFonts w:hint="eastAsia" w:ascii="宋体" w:hAnsi="宋体" w:eastAsia="宋体" w:cs="Times New Roman"/>
          <w:b/>
          <w:bCs/>
          <w:spacing w:val="80"/>
          <w:sz w:val="72"/>
          <w:szCs w:val="72"/>
          <w:highlight w:val="none"/>
        </w:rPr>
      </w:pPr>
      <w:r>
        <w:rPr>
          <w:rFonts w:hint="eastAsia" w:ascii="宋体" w:hAnsi="宋体" w:eastAsia="宋体" w:cs="Times New Roman"/>
          <w:b/>
          <w:bCs/>
          <w:spacing w:val="80"/>
          <w:sz w:val="72"/>
          <w:szCs w:val="72"/>
          <w:highlight w:val="none"/>
        </w:rPr>
        <w:t xml:space="preserve">招标文件</w:t>
      </w:r>
      <w:r/>
    </w:p>
    <w:p>
      <w:pPr>
        <w:ind w:firstLine="947"/>
        <w:rPr>
          <w:rFonts w:hint="eastAsia" w:ascii="宋体" w:hAnsi="宋体" w:eastAsia="宋体" w:cs="Times New Roman"/>
          <w:b/>
          <w:bCs/>
          <w:spacing w:val="16"/>
          <w:sz w:val="44"/>
          <w:highlight w:val="none"/>
        </w:rPr>
      </w:pPr>
      <w:r>
        <w:rPr>
          <w:rFonts w:hint="eastAsia" w:ascii="宋体" w:hAnsi="宋体" w:eastAsia="宋体" w:cs="Times New Roman"/>
          <w:b/>
          <w:bCs/>
          <w:spacing w:val="16"/>
          <w:sz w:val="44"/>
          <w:highlight w:val="none"/>
        </w:rPr>
      </w:r>
      <w:r/>
    </w:p>
    <w:p>
      <w:pPr>
        <w:ind w:firstLine="947"/>
        <w:rPr>
          <w:rFonts w:hint="eastAsia" w:ascii="宋体" w:hAnsi="宋体" w:eastAsia="宋体" w:cs="Times New Roman"/>
          <w:b/>
          <w:bCs/>
          <w:spacing w:val="16"/>
          <w:sz w:val="44"/>
          <w:highlight w:val="none"/>
        </w:rPr>
      </w:pPr>
      <w:r>
        <w:rPr>
          <w:rFonts w:hint="eastAsia" w:ascii="宋体" w:hAnsi="宋体" w:eastAsia="宋体" w:cs="Times New Roman"/>
          <w:b/>
          <w:bCs/>
          <w:spacing w:val="16"/>
          <w:sz w:val="44"/>
          <w:highlight w:val="none"/>
        </w:rPr>
      </w:r>
      <w:r/>
    </w:p>
    <w:p>
      <w:pPr>
        <w:ind w:firstLine="947"/>
        <w:rPr>
          <w:rFonts w:hint="eastAsia" w:ascii="宋体" w:hAnsi="宋体" w:eastAsia="宋体" w:cs="Times New Roman"/>
          <w:b/>
          <w:bCs/>
          <w:spacing w:val="16"/>
          <w:sz w:val="44"/>
          <w:highlight w:val="none"/>
        </w:rPr>
      </w:pPr>
      <w:r>
        <w:rPr>
          <w:rFonts w:hint="eastAsia" w:ascii="宋体" w:hAnsi="宋体" w:eastAsia="宋体" w:cs="Times New Roman"/>
          <w:b/>
          <w:bCs/>
          <w:spacing w:val="16"/>
          <w:sz w:val="44"/>
          <w:highlight w:val="none"/>
        </w:rPr>
      </w:r>
      <w:r/>
    </w:p>
    <w:p>
      <w:pPr>
        <w:ind w:firstLine="1526"/>
        <w:rPr>
          <w:rFonts w:ascii="宋体" w:hAnsi="宋体" w:eastAsia="宋体" w:cs="Times New Roman"/>
          <w:b/>
          <w:bCs/>
          <w:sz w:val="32"/>
          <w:highlight w:val="none"/>
        </w:rPr>
      </w:pPr>
      <w:r>
        <w:rPr>
          <w:rFonts w:hint="eastAsia" w:ascii="宋体" w:hAnsi="宋体" w:eastAsia="宋体" w:cs="Times New Roman"/>
          <w:b/>
          <w:bCs/>
          <w:sz w:val="32"/>
          <w:highlight w:val="none"/>
        </w:rPr>
        <w:t xml:space="preserve">标段名称：连云港市灌云县水环境监测能力提升项目</w:t>
      </w:r>
      <w:r/>
    </w:p>
    <w:p>
      <w:pPr>
        <w:ind w:firstLine="0"/>
        <w:rPr>
          <w:rFonts w:ascii="宋体" w:hAnsi="宋体" w:eastAsia="宋体" w:cs="Times New Roman"/>
          <w:b/>
          <w:bCs/>
          <w:sz w:val="32"/>
          <w:highlight w:val="none"/>
        </w:rPr>
      </w:pPr>
      <w:r>
        <w:rPr>
          <w:rFonts w:ascii="宋体" w:hAnsi="宋体" w:eastAsia="宋体" w:cs="Times New Roman"/>
          <w:b/>
          <w:bCs/>
          <w:sz w:val="32"/>
          <w:highlight w:val="none"/>
        </w:rPr>
      </w:r>
      <w:r/>
    </w:p>
    <w:p>
      <w:pPr>
        <w:ind w:firstLine="1526"/>
        <w:rPr>
          <w:rFonts w:hint="eastAsia" w:ascii="宋体" w:hAnsi="宋体" w:eastAsia="宋体" w:cs="Times New Roman"/>
          <w:b/>
          <w:bCs/>
          <w:sz w:val="32"/>
          <w:highlight w:val="none"/>
          <w:lang w:eastAsia="zh-CN"/>
        </w:rPr>
      </w:pPr>
      <w:r>
        <w:rPr>
          <w:rFonts w:hint="eastAsia" w:ascii="宋体" w:hAnsi="宋体" w:eastAsia="宋体" w:cs="Times New Roman"/>
          <w:b/>
          <w:bCs/>
          <w:sz w:val="32"/>
          <w:highlight w:val="none"/>
        </w:rPr>
        <w:t xml:space="preserve">标段编号：</w:t>
      </w:r>
      <w:r>
        <w:rPr>
          <w:rFonts w:hint="eastAsia" w:ascii="宋体" w:hAnsi="宋体" w:eastAsia="宋体" w:cs="Times New Roman"/>
          <w:b/>
          <w:bCs/>
          <w:sz w:val="32"/>
          <w:highlight w:val="none"/>
          <w:lang w:eastAsia="zh-CN"/>
        </w:rPr>
        <w:t xml:space="preserve">JSZC-320723-GSGL-G2026-0001</w:t>
      </w:r>
      <w:r/>
    </w:p>
    <w:p>
      <w:pPr>
        <w:ind w:firstLine="0"/>
        <w:rPr>
          <w:rFonts w:hint="eastAsia" w:ascii="宋体" w:hAnsi="宋体" w:eastAsia="宋体" w:cs="Times New Roman"/>
          <w:highlight w:val="none"/>
        </w:rPr>
      </w:pPr>
      <w:r>
        <w:rPr>
          <w:rFonts w:hint="eastAsia" w:ascii="宋体" w:hAnsi="宋体" w:eastAsia="宋体" w:cs="Times New Roman"/>
          <w:highlight w:val="none"/>
        </w:rPr>
      </w:r>
      <w:r/>
    </w:p>
    <w:p>
      <w:pPr>
        <w:pStyle w:val="933"/>
        <w:ind w:right="-993" w:firstLine="0"/>
        <w:rPr>
          <w:rFonts w:hint="eastAsia" w:hAnsi="宋体" w:eastAsia="宋体" w:cs="Times New Roman"/>
          <w:highlight w:val="none"/>
        </w:rPr>
      </w:pPr>
      <w:r>
        <w:rPr>
          <w:rFonts w:hint="eastAsia" w:hAnsi="宋体" w:eastAsia="宋体" w:cs="Times New Roman"/>
          <w:highlight w:val="none"/>
        </w:rPr>
      </w:r>
      <w:r/>
    </w:p>
    <w:p>
      <w:pPr>
        <w:pStyle w:val="933"/>
        <w:ind w:right="-993" w:firstLine="0"/>
        <w:rPr>
          <w:rFonts w:hint="eastAsia" w:hAnsi="宋体" w:eastAsia="宋体" w:cs="Times New Roman"/>
          <w:highlight w:val="none"/>
        </w:rPr>
      </w:pPr>
      <w:r>
        <w:rPr>
          <w:rFonts w:hint="eastAsia" w:hAnsi="宋体" w:eastAsia="宋体" w:cs="Times New Roman"/>
          <w:highlight w:val="none"/>
        </w:rPr>
      </w:r>
      <w:r/>
    </w:p>
    <w:p>
      <w:pPr>
        <w:pStyle w:val="933"/>
        <w:ind w:right="-993" w:firstLine="0"/>
        <w:rPr>
          <w:rFonts w:hint="eastAsia" w:hAnsi="宋体" w:eastAsia="宋体" w:cs="Times New Roman"/>
          <w:highlight w:val="none"/>
        </w:rPr>
      </w:pPr>
      <w:r>
        <w:rPr>
          <w:rFonts w:hint="eastAsia" w:hAnsi="宋体" w:eastAsia="宋体" w:cs="Times New Roman"/>
          <w:highlight w:val="none"/>
        </w:rPr>
      </w:r>
      <w:r/>
    </w:p>
    <w:p>
      <w:pPr>
        <w:pStyle w:val="941"/>
        <w:ind w:left="840" w:firstLine="640"/>
        <w:jc w:val="both"/>
        <w:rPr>
          <w:rFonts w:hint="eastAsia" w:eastAsia="宋体" w:cs="Times New Roman"/>
          <w:bCs/>
          <w:sz w:val="32"/>
          <w:highlight w:val="none"/>
        </w:rPr>
      </w:pPr>
      <w:r>
        <w:rPr>
          <w:rFonts w:hint="eastAsia" w:eastAsia="宋体" w:cs="Times New Roman"/>
          <w:bCs/>
          <w:sz w:val="32"/>
          <w:highlight w:val="none"/>
        </w:rPr>
        <w:t xml:space="preserve">采   购   人：连云港市灌云生态环境局</w:t>
      </w:r>
      <w:r/>
    </w:p>
    <w:p>
      <w:pPr>
        <w:pStyle w:val="941"/>
        <w:ind w:left="840" w:firstLine="640"/>
        <w:rPr>
          <w:rFonts w:hint="eastAsia" w:eastAsia="宋体" w:cs="Times New Roman"/>
          <w:bCs/>
          <w:sz w:val="32"/>
          <w:highlight w:val="none"/>
        </w:rPr>
      </w:pPr>
      <w:r>
        <w:rPr>
          <w:rFonts w:hint="eastAsia" w:eastAsia="宋体" w:cs="Times New Roman"/>
          <w:bCs/>
          <w:sz w:val="32"/>
          <w:highlight w:val="none"/>
        </w:rPr>
        <w:t xml:space="preserve">采购代理机构：连云港港顺项目管理咨询有限公司</w:t>
      </w:r>
      <w:r/>
    </w:p>
    <w:p>
      <w:pPr>
        <w:pStyle w:val="933"/>
        <w:ind w:right="-993" w:firstLine="3640"/>
        <w:rPr>
          <w:rFonts w:hAnsi="宋体" w:eastAsia="宋体" w:cs="Times New Roman"/>
          <w:sz w:val="28"/>
          <w:szCs w:val="24"/>
          <w:highlight w:val="none"/>
        </w:rPr>
      </w:pPr>
      <w:r>
        <w:rPr>
          <w:rFonts w:hint="eastAsia" w:hAnsi="宋体" w:eastAsia="宋体" w:cs="Times New Roman"/>
          <w:sz w:val="28"/>
          <w:szCs w:val="24"/>
          <w:highlight w:val="none"/>
        </w:rPr>
        <w:t xml:space="preserve">2026年01月</w:t>
      </w:r>
      <w:r/>
    </w:p>
    <w:p>
      <w:pPr>
        <w:pStyle w:val="927"/>
        <w:numPr>
          <w:ilvl w:val="0"/>
          <w:numId w:val="0"/>
        </w:numPr>
        <w:rPr>
          <w:rFonts w:hint="eastAsia" w:cs="Times New Roman"/>
          <w:highlight w:val="none"/>
        </w:rPr>
      </w:pPr>
      <w:r>
        <w:rPr>
          <w:rFonts w:cs="Times New Roman"/>
          <w:sz w:val="28"/>
          <w:highlight w:val="none"/>
        </w:rPr>
        <w:br w:type="page" w:clear="all"/>
      </w:r>
      <w:bookmarkStart w:id="0" w:name="_Toc3580"/>
      <w:r/>
      <w:bookmarkStart w:id="1" w:name="_Toc15652"/>
      <w:r>
        <w:rPr>
          <w:rFonts w:hint="eastAsia" w:hAnsi="宋体" w:cs="Times New Roman"/>
          <w:b w:val="0"/>
          <w:highlight w:val="none"/>
        </w:rPr>
        <w:t xml:space="preserve">目     录</w:t>
      </w:r>
      <w:bookmarkEnd w:id="0"/>
      <w:r/>
      <w:bookmarkEnd w:id="1"/>
      <w:r/>
      <w:r/>
    </w:p>
    <w:p>
      <w:pPr>
        <w:pStyle w:val="936"/>
        <w:ind w:firstLine="0"/>
        <w:tabs>
          <w:tab w:val="right" w:pos="9570" w:leader="dot"/>
        </w:tabs>
        <w:rPr>
          <w:rFonts w:hint="eastAsia" w:ascii="宋体" w:hAnsi="宋体" w:eastAsia="宋体" w:cs="宋体"/>
          <w:i w:val="0"/>
          <w:iCs w:val="0"/>
          <w:highlight w:val="none"/>
        </w:rPr>
      </w:pPr>
      <w:r>
        <w:rPr>
          <w:rFonts w:hint="eastAsia" w:hAnsi="宋体" w:eastAsia="宋体" w:cs="Times New Roman"/>
          <w:sz w:val="28"/>
          <w:szCs w:val="28"/>
          <w:highlight w:val="none"/>
        </w:rPr>
        <w:fldChar w:fldCharType="begin"/>
      </w:r>
      <w:r>
        <w:rPr>
          <w:rFonts w:hint="eastAsia" w:hAnsi="宋体" w:eastAsia="宋体" w:cs="Times New Roman"/>
          <w:sz w:val="28"/>
          <w:szCs w:val="28"/>
          <w:highlight w:val="none"/>
        </w:rPr>
        <w:instrText xml:space="preserve">TOC \o "1-1" \h \u </w:instrText>
      </w:r>
      <w:r>
        <w:rPr>
          <w:rFonts w:hint="eastAsia" w:hAnsi="宋体" w:eastAsia="宋体" w:cs="Times New Roman"/>
          <w:sz w:val="28"/>
          <w:szCs w:val="28"/>
          <w:highlight w:val="none"/>
        </w:rPr>
        <w:fldChar w:fldCharType="separate"/>
      </w:r>
      <w:r/>
    </w:p>
    <w:p>
      <w:pPr>
        <w:pStyle w:val="936"/>
        <w:ind w:firstLine="482"/>
        <w:tabs>
          <w:tab w:val="right" w:pos="9570" w:leader="dot"/>
        </w:tabs>
        <w:rPr>
          <w:rFonts w:hint="eastAsia" w:ascii="宋体" w:hAnsi="宋体" w:eastAsia="宋体" w:cs="宋体"/>
          <w:i w:val="0"/>
          <w:iCs w:val="0"/>
          <w:highlight w:val="none"/>
        </w:rPr>
      </w:pPr>
      <w:r>
        <w:rPr>
          <w:rFonts w:hint="eastAsia" w:ascii="宋体" w:hAnsi="宋体" w:eastAsia="宋体" w:cs="宋体"/>
          <w:bCs w:val="0"/>
          <w:i w:val="0"/>
          <w:iCs w:val="0"/>
          <w:szCs w:val="28"/>
          <w:highlight w:val="none"/>
        </w:rPr>
        <w:fldChar w:fldCharType="begin"/>
      </w:r>
      <w:r>
        <w:rPr>
          <w:rFonts w:hint="eastAsia" w:ascii="宋体" w:hAnsi="宋体" w:eastAsia="宋体" w:cs="宋体"/>
          <w:bCs w:val="0"/>
          <w:i w:val="0"/>
          <w:iCs w:val="0"/>
          <w:szCs w:val="28"/>
          <w:highlight w:val="none"/>
        </w:rPr>
        <w:instrText xml:space="preserve"> HYPERLINK \l _Toc29748 </w:instrText>
      </w:r>
      <w:r>
        <w:rPr>
          <w:rFonts w:hint="eastAsia" w:ascii="宋体" w:hAnsi="宋体" w:eastAsia="宋体" w:cs="宋体"/>
          <w:bCs w:val="0"/>
          <w:i w:val="0"/>
          <w:iCs w:val="0"/>
          <w:szCs w:val="28"/>
          <w:highlight w:val="none"/>
        </w:rPr>
        <w:fldChar w:fldCharType="separate"/>
      </w:r>
      <w:r>
        <w:rPr>
          <w:rFonts w:hint="eastAsia" w:ascii="宋体" w:hAnsi="宋体" w:eastAsia="宋体" w:cs="宋体"/>
          <w:i w:val="0"/>
          <w:iCs w:val="0"/>
          <w:highlight w:val="none"/>
        </w:rPr>
        <w:t xml:space="preserve">第一章  投标邀请</w:t>
      </w:r>
      <w:r>
        <w:rPr>
          <w:rFonts w:hint="eastAsia" w:ascii="宋体" w:hAnsi="宋体" w:eastAsia="宋体" w:cs="宋体"/>
          <w:i w:val="0"/>
          <w:iCs w:val="0"/>
          <w:highlight w:val="none"/>
        </w:rPr>
        <w:tab/>
      </w:r>
      <w:r>
        <w:rPr>
          <w:rFonts w:hint="eastAsia" w:ascii="宋体" w:hAnsi="宋体" w:eastAsia="宋体" w:cs="宋体"/>
          <w:i w:val="0"/>
          <w:iCs w:val="0"/>
          <w:highlight w:val="none"/>
        </w:rPr>
        <w:fldChar w:fldCharType="begin"/>
      </w:r>
      <w:r>
        <w:rPr>
          <w:rFonts w:hint="eastAsia" w:ascii="宋体" w:hAnsi="宋体" w:eastAsia="宋体" w:cs="宋体"/>
          <w:i w:val="0"/>
          <w:iCs w:val="0"/>
          <w:highlight w:val="none"/>
        </w:rPr>
        <w:instrText xml:space="preserve"> PAGEREF _Toc29748 \h </w:instrText>
      </w:r>
      <w:r>
        <w:rPr>
          <w:rFonts w:hint="eastAsia" w:ascii="宋体" w:hAnsi="宋体" w:eastAsia="宋体" w:cs="宋体"/>
          <w:i w:val="0"/>
          <w:iCs w:val="0"/>
          <w:highlight w:val="none"/>
        </w:rPr>
        <w:fldChar w:fldCharType="separate"/>
      </w:r>
      <w:r>
        <w:rPr>
          <w:rFonts w:hint="eastAsia" w:ascii="宋体" w:hAnsi="宋体" w:eastAsia="宋体" w:cs="宋体"/>
          <w:i w:val="0"/>
          <w:iCs w:val="0"/>
          <w:highlight w:val="none"/>
        </w:rPr>
        <w:t xml:space="preserve">3</w:t>
      </w:r>
      <w:r>
        <w:rPr>
          <w:rFonts w:hint="eastAsia" w:ascii="宋体" w:hAnsi="宋体" w:eastAsia="宋体" w:cs="宋体"/>
          <w:i w:val="0"/>
          <w:iCs w:val="0"/>
          <w:highlight w:val="none"/>
        </w:rPr>
        <w:fldChar w:fldCharType="end"/>
      </w:r>
      <w:r>
        <w:rPr>
          <w:rFonts w:hint="eastAsia" w:ascii="宋体" w:hAnsi="宋体" w:eastAsia="宋体" w:cs="宋体"/>
          <w:bCs w:val="0"/>
          <w:i w:val="0"/>
          <w:iCs w:val="0"/>
          <w:szCs w:val="28"/>
          <w:highlight w:val="none"/>
        </w:rPr>
        <w:fldChar w:fldCharType="end"/>
      </w:r>
      <w:r/>
    </w:p>
    <w:p>
      <w:pPr>
        <w:pStyle w:val="936"/>
        <w:ind w:firstLine="482"/>
        <w:tabs>
          <w:tab w:val="right" w:pos="9570" w:leader="dot"/>
        </w:tabs>
        <w:rPr>
          <w:rFonts w:hint="eastAsia" w:ascii="宋体" w:hAnsi="宋体" w:eastAsia="宋体" w:cs="宋体"/>
          <w:bCs w:val="0"/>
          <w:i w:val="0"/>
          <w:iCs w:val="0"/>
          <w:szCs w:val="28"/>
          <w:highlight w:val="none"/>
        </w:rPr>
      </w:pPr>
      <w:r>
        <w:rPr>
          <w:rFonts w:hint="eastAsia" w:ascii="宋体" w:hAnsi="宋体" w:eastAsia="宋体" w:cs="宋体"/>
          <w:bCs w:val="0"/>
          <w:i w:val="0"/>
          <w:iCs w:val="0"/>
          <w:szCs w:val="28"/>
          <w:highlight w:val="none"/>
        </w:rPr>
        <w:fldChar w:fldCharType="begin"/>
      </w:r>
      <w:r>
        <w:rPr>
          <w:rFonts w:hint="eastAsia" w:ascii="宋体" w:hAnsi="宋体" w:eastAsia="宋体" w:cs="宋体"/>
          <w:bCs w:val="0"/>
          <w:i w:val="0"/>
          <w:iCs w:val="0"/>
          <w:szCs w:val="28"/>
          <w:highlight w:val="none"/>
        </w:rPr>
        <w:instrText xml:space="preserve"> HYPERLINK \l _Toc18844 </w:instrText>
      </w:r>
      <w:r>
        <w:rPr>
          <w:rFonts w:hint="eastAsia" w:ascii="宋体" w:hAnsi="宋体" w:eastAsia="宋体" w:cs="宋体"/>
          <w:bCs w:val="0"/>
          <w:i w:val="0"/>
          <w:iCs w:val="0"/>
          <w:szCs w:val="28"/>
          <w:highlight w:val="none"/>
        </w:rPr>
        <w:fldChar w:fldCharType="separate"/>
      </w:r>
      <w:r>
        <w:rPr>
          <w:rFonts w:hint="eastAsia" w:ascii="宋体" w:hAnsi="宋体" w:eastAsia="宋体" w:cs="宋体"/>
          <w:i w:val="0"/>
          <w:iCs w:val="0"/>
          <w:highlight w:val="none"/>
        </w:rPr>
        <w:t xml:space="preserve">第二章  投标人须知</w:t>
      </w:r>
      <w:r>
        <w:rPr>
          <w:rFonts w:hint="eastAsia" w:ascii="宋体" w:hAnsi="宋体" w:eastAsia="宋体" w:cs="宋体"/>
          <w:i w:val="0"/>
          <w:iCs w:val="0"/>
          <w:highlight w:val="none"/>
        </w:rPr>
        <w:tab/>
      </w:r>
      <w:r>
        <w:rPr>
          <w:rFonts w:hint="eastAsia" w:ascii="宋体" w:hAnsi="宋体" w:eastAsia="宋体" w:cs="宋体"/>
          <w:i w:val="0"/>
          <w:iCs w:val="0"/>
          <w:highlight w:val="none"/>
        </w:rPr>
        <w:t xml:space="preserve">7</w:t>
      </w:r>
      <w:r>
        <w:rPr>
          <w:rFonts w:hint="eastAsia" w:ascii="宋体" w:hAnsi="宋体" w:eastAsia="宋体" w:cs="宋体"/>
          <w:bCs w:val="0"/>
          <w:i w:val="0"/>
          <w:iCs w:val="0"/>
          <w:szCs w:val="28"/>
          <w:highlight w:val="none"/>
        </w:rPr>
        <w:fldChar w:fldCharType="end"/>
      </w:r>
      <w:r/>
    </w:p>
    <w:p>
      <w:pPr>
        <w:pStyle w:val="936"/>
        <w:ind w:firstLine="482"/>
        <w:tabs>
          <w:tab w:val="right" w:pos="9570" w:leader="dot"/>
        </w:tabs>
        <w:rPr>
          <w:rFonts w:hint="eastAsia" w:eastAsia="宋体" w:cs="Times New Roman"/>
          <w:highlight w:val="none"/>
        </w:rPr>
      </w:pPr>
      <w:r>
        <w:rPr>
          <w:rFonts w:hint="eastAsia" w:ascii="宋体" w:hAnsi="宋体" w:eastAsia="宋体" w:cs="宋体"/>
          <w:bCs w:val="0"/>
          <w:i w:val="0"/>
          <w:iCs w:val="0"/>
          <w:szCs w:val="28"/>
          <w:highlight w:val="none"/>
        </w:rPr>
        <w:fldChar w:fldCharType="begin"/>
      </w:r>
      <w:r>
        <w:rPr>
          <w:rFonts w:hint="eastAsia" w:ascii="宋体" w:hAnsi="宋体" w:eastAsia="宋体" w:cs="宋体"/>
          <w:bCs w:val="0"/>
          <w:i w:val="0"/>
          <w:iCs w:val="0"/>
          <w:szCs w:val="28"/>
          <w:highlight w:val="none"/>
        </w:rPr>
        <w:instrText xml:space="preserve"> HYPERLINK \l _Toc18844 </w:instrText>
      </w:r>
      <w:r>
        <w:rPr>
          <w:rFonts w:hint="eastAsia" w:ascii="宋体" w:hAnsi="宋体" w:eastAsia="宋体" w:cs="宋体"/>
          <w:bCs w:val="0"/>
          <w:i w:val="0"/>
          <w:iCs w:val="0"/>
          <w:szCs w:val="28"/>
          <w:highlight w:val="none"/>
        </w:rPr>
        <w:fldChar w:fldCharType="separate"/>
      </w:r>
      <w:r>
        <w:rPr>
          <w:rFonts w:hint="eastAsia" w:ascii="宋体" w:hAnsi="宋体" w:eastAsia="宋体" w:cs="宋体"/>
          <w:i w:val="0"/>
          <w:iCs w:val="0"/>
          <w:highlight w:val="none"/>
        </w:rPr>
        <w:t xml:space="preserve">第三章  政府采购合同格式</w:t>
      </w:r>
      <w:r>
        <w:rPr>
          <w:rFonts w:hint="eastAsia" w:ascii="宋体" w:hAnsi="宋体" w:eastAsia="宋体" w:cs="宋体"/>
          <w:i w:val="0"/>
          <w:iCs w:val="0"/>
          <w:highlight w:val="none"/>
        </w:rPr>
        <w:tab/>
      </w:r>
      <w:r>
        <w:rPr>
          <w:rFonts w:hint="eastAsia" w:ascii="宋体" w:hAnsi="宋体" w:eastAsia="宋体" w:cs="宋体"/>
          <w:i w:val="0"/>
          <w:iCs w:val="0"/>
          <w:highlight w:val="none"/>
        </w:rPr>
        <w:t xml:space="preserve">1</w:t>
      </w:r>
      <w:r>
        <w:rPr>
          <w:rFonts w:hint="eastAsia" w:ascii="宋体" w:hAnsi="宋体" w:eastAsia="宋体" w:cs="宋体"/>
          <w:bCs w:val="0"/>
          <w:i w:val="0"/>
          <w:iCs w:val="0"/>
          <w:szCs w:val="28"/>
          <w:highlight w:val="none"/>
        </w:rPr>
        <w:fldChar w:fldCharType="end"/>
      </w:r>
      <w:r>
        <w:rPr>
          <w:rFonts w:hint="eastAsia" w:ascii="宋体" w:hAnsi="宋体" w:eastAsia="宋体" w:cs="宋体"/>
          <w:bCs w:val="0"/>
          <w:i w:val="0"/>
          <w:iCs w:val="0"/>
          <w:szCs w:val="28"/>
          <w:highlight w:val="none"/>
        </w:rPr>
        <w:t xml:space="preserve">9</w:t>
      </w:r>
      <w:r/>
    </w:p>
    <w:p>
      <w:pPr>
        <w:pStyle w:val="936"/>
        <w:ind w:firstLine="482"/>
        <w:tabs>
          <w:tab w:val="right" w:pos="9570" w:leader="dot"/>
        </w:tabs>
        <w:rPr>
          <w:rFonts w:hint="eastAsia" w:ascii="宋体" w:hAnsi="宋体" w:eastAsia="宋体" w:cs="宋体"/>
          <w:i w:val="0"/>
          <w:iCs w:val="0"/>
          <w:highlight w:val="none"/>
        </w:rPr>
      </w:pPr>
      <w:r>
        <w:rPr>
          <w:rFonts w:hint="eastAsia" w:ascii="宋体" w:hAnsi="宋体" w:eastAsia="宋体" w:cs="宋体"/>
          <w:bCs w:val="0"/>
          <w:i w:val="0"/>
          <w:iCs w:val="0"/>
          <w:szCs w:val="28"/>
          <w:highlight w:val="none"/>
        </w:rPr>
        <w:fldChar w:fldCharType="begin"/>
      </w:r>
      <w:r>
        <w:rPr>
          <w:rFonts w:hint="eastAsia" w:ascii="宋体" w:hAnsi="宋体" w:eastAsia="宋体" w:cs="宋体"/>
          <w:bCs w:val="0"/>
          <w:i w:val="0"/>
          <w:iCs w:val="0"/>
          <w:szCs w:val="28"/>
          <w:highlight w:val="none"/>
        </w:rPr>
        <w:instrText xml:space="preserve"> HYPERLINK \l _Toc23437 </w:instrText>
      </w:r>
      <w:r>
        <w:rPr>
          <w:rFonts w:hint="eastAsia" w:ascii="宋体" w:hAnsi="宋体" w:eastAsia="宋体" w:cs="宋体"/>
          <w:bCs w:val="0"/>
          <w:i w:val="0"/>
          <w:iCs w:val="0"/>
          <w:szCs w:val="28"/>
          <w:highlight w:val="none"/>
        </w:rPr>
        <w:fldChar w:fldCharType="separate"/>
      </w:r>
      <w:r>
        <w:rPr>
          <w:rFonts w:hint="eastAsia" w:ascii="宋体" w:hAnsi="宋体" w:eastAsia="宋体" w:cs="宋体"/>
          <w:i w:val="0"/>
          <w:iCs w:val="0"/>
          <w:highlight w:val="none"/>
        </w:rPr>
        <w:t xml:space="preserve">第四章  投标文件格式</w:t>
      </w:r>
      <w:r>
        <w:rPr>
          <w:rFonts w:hint="eastAsia" w:ascii="宋体" w:hAnsi="宋体" w:eastAsia="宋体" w:cs="宋体"/>
          <w:i w:val="0"/>
          <w:iCs w:val="0"/>
          <w:highlight w:val="none"/>
        </w:rPr>
        <w:tab/>
      </w:r>
      <w:r>
        <w:rPr>
          <w:rFonts w:hint="eastAsia" w:ascii="宋体" w:hAnsi="宋体" w:eastAsia="宋体" w:cs="宋体"/>
          <w:bCs w:val="0"/>
          <w:i w:val="0"/>
          <w:iCs w:val="0"/>
          <w:szCs w:val="28"/>
          <w:highlight w:val="none"/>
        </w:rPr>
        <w:fldChar w:fldCharType="end"/>
      </w:r>
      <w:r>
        <w:rPr>
          <w:rFonts w:hint="eastAsia" w:ascii="宋体" w:hAnsi="宋体" w:eastAsia="宋体" w:cs="宋体"/>
          <w:bCs w:val="0"/>
          <w:i w:val="0"/>
          <w:iCs w:val="0"/>
          <w:szCs w:val="28"/>
          <w:highlight w:val="none"/>
        </w:rPr>
        <w:t xml:space="preserve">26</w:t>
      </w:r>
      <w:r/>
    </w:p>
    <w:p>
      <w:pPr>
        <w:pStyle w:val="936"/>
        <w:ind w:firstLine="482"/>
        <w:tabs>
          <w:tab w:val="right" w:pos="9570" w:leader="dot"/>
        </w:tabs>
        <w:rPr>
          <w:rFonts w:hint="eastAsia" w:ascii="宋体" w:hAnsi="宋体" w:eastAsia="宋体" w:cs="宋体"/>
          <w:i w:val="0"/>
          <w:iCs w:val="0"/>
          <w:highlight w:val="none"/>
        </w:rPr>
      </w:pPr>
      <w:r>
        <w:rPr>
          <w:rFonts w:hint="eastAsia" w:ascii="宋体" w:hAnsi="宋体" w:eastAsia="宋体" w:cs="宋体"/>
          <w:bCs w:val="0"/>
          <w:i w:val="0"/>
          <w:iCs w:val="0"/>
          <w:szCs w:val="28"/>
          <w:highlight w:val="none"/>
        </w:rPr>
        <w:fldChar w:fldCharType="begin"/>
      </w:r>
      <w:r>
        <w:rPr>
          <w:rFonts w:hint="eastAsia" w:ascii="宋体" w:hAnsi="宋体" w:eastAsia="宋体" w:cs="宋体"/>
          <w:bCs w:val="0"/>
          <w:i w:val="0"/>
          <w:iCs w:val="0"/>
          <w:szCs w:val="28"/>
          <w:highlight w:val="none"/>
        </w:rPr>
        <w:instrText xml:space="preserve"> HYPERLINK \l _Toc17942 </w:instrText>
      </w:r>
      <w:r>
        <w:rPr>
          <w:rFonts w:hint="eastAsia" w:ascii="宋体" w:hAnsi="宋体" w:eastAsia="宋体" w:cs="宋体"/>
          <w:bCs w:val="0"/>
          <w:i w:val="0"/>
          <w:iCs w:val="0"/>
          <w:szCs w:val="28"/>
          <w:highlight w:val="none"/>
        </w:rPr>
        <w:fldChar w:fldCharType="separate"/>
      </w:r>
      <w:r>
        <w:rPr>
          <w:rFonts w:hint="eastAsia" w:ascii="宋体" w:hAnsi="宋体" w:eastAsia="宋体" w:cs="宋体"/>
          <w:i w:val="0"/>
          <w:iCs w:val="0"/>
          <w:szCs w:val="20"/>
          <w:highlight w:val="none"/>
        </w:rPr>
        <w:t xml:space="preserve">第五章  项目需求</w:t>
      </w:r>
      <w:r>
        <w:rPr>
          <w:rFonts w:hint="eastAsia" w:ascii="宋体" w:hAnsi="宋体" w:eastAsia="宋体" w:cs="宋体"/>
          <w:i w:val="0"/>
          <w:iCs w:val="0"/>
          <w:highlight w:val="none"/>
        </w:rPr>
        <w:tab/>
      </w:r>
      <w:r>
        <w:rPr>
          <w:rFonts w:hint="eastAsia" w:ascii="宋体" w:hAnsi="宋体" w:eastAsia="宋体" w:cs="宋体"/>
          <w:i w:val="0"/>
          <w:iCs w:val="0"/>
          <w:highlight w:val="none"/>
        </w:rPr>
        <w:t xml:space="preserve">4</w:t>
      </w:r>
      <w:r>
        <w:rPr>
          <w:rFonts w:hint="eastAsia" w:ascii="宋体" w:hAnsi="宋体" w:eastAsia="宋体" w:cs="宋体"/>
          <w:bCs w:val="0"/>
          <w:i w:val="0"/>
          <w:iCs w:val="0"/>
          <w:szCs w:val="28"/>
          <w:highlight w:val="none"/>
        </w:rPr>
        <w:fldChar w:fldCharType="end"/>
      </w:r>
      <w:r>
        <w:rPr>
          <w:rFonts w:hint="eastAsia" w:ascii="宋体" w:hAnsi="宋体" w:eastAsia="宋体" w:cs="宋体"/>
          <w:bCs w:val="0"/>
          <w:i w:val="0"/>
          <w:iCs w:val="0"/>
          <w:szCs w:val="28"/>
          <w:highlight w:val="none"/>
        </w:rPr>
        <w:t xml:space="preserve">2</w:t>
      </w:r>
      <w:r/>
    </w:p>
    <w:p>
      <w:pPr>
        <w:pStyle w:val="936"/>
        <w:ind w:firstLine="482"/>
        <w:tabs>
          <w:tab w:val="right" w:pos="9570" w:leader="dot"/>
        </w:tabs>
        <w:rPr>
          <w:rFonts w:hint="eastAsia" w:eastAsia="宋体" w:cs="Times New Roman"/>
          <w:highlight w:val="none"/>
        </w:rPr>
      </w:pPr>
      <w:r>
        <w:rPr>
          <w:rFonts w:hint="eastAsia" w:ascii="宋体" w:hAnsi="宋体" w:eastAsia="宋体" w:cs="宋体"/>
          <w:bCs w:val="0"/>
          <w:i w:val="0"/>
          <w:iCs w:val="0"/>
          <w:szCs w:val="28"/>
          <w:highlight w:val="none"/>
        </w:rPr>
        <w:fldChar w:fldCharType="begin"/>
      </w:r>
      <w:r>
        <w:rPr>
          <w:rFonts w:hint="eastAsia" w:ascii="宋体" w:hAnsi="宋体" w:eastAsia="宋体" w:cs="宋体"/>
          <w:bCs w:val="0"/>
          <w:i w:val="0"/>
          <w:iCs w:val="0"/>
          <w:szCs w:val="28"/>
          <w:highlight w:val="none"/>
        </w:rPr>
        <w:instrText xml:space="preserve"> HYPERLINK \l _Toc26854 </w:instrText>
      </w:r>
      <w:r>
        <w:rPr>
          <w:rFonts w:hint="eastAsia" w:ascii="宋体" w:hAnsi="宋体" w:eastAsia="宋体" w:cs="宋体"/>
          <w:bCs w:val="0"/>
          <w:i w:val="0"/>
          <w:iCs w:val="0"/>
          <w:szCs w:val="28"/>
          <w:highlight w:val="none"/>
        </w:rPr>
        <w:fldChar w:fldCharType="separate"/>
      </w:r>
      <w:r>
        <w:rPr>
          <w:rFonts w:hint="eastAsia" w:ascii="宋体" w:hAnsi="宋体" w:eastAsia="宋体" w:cs="宋体"/>
          <w:i w:val="0"/>
          <w:iCs w:val="0"/>
          <w:szCs w:val="20"/>
          <w:highlight w:val="none"/>
        </w:rPr>
        <w:t xml:space="preserve">第六章  评标办法</w:t>
      </w:r>
      <w:r>
        <w:rPr>
          <w:rFonts w:hint="eastAsia" w:ascii="宋体" w:hAnsi="宋体" w:eastAsia="宋体" w:cs="宋体"/>
          <w:i w:val="0"/>
          <w:iCs w:val="0"/>
          <w:highlight w:val="none"/>
        </w:rPr>
        <w:tab/>
      </w:r>
      <w:r>
        <w:rPr>
          <w:rFonts w:hint="eastAsia" w:ascii="宋体" w:hAnsi="宋体" w:eastAsia="宋体" w:cs="宋体"/>
          <w:i w:val="0"/>
          <w:iCs w:val="0"/>
          <w:highlight w:val="none"/>
        </w:rPr>
        <w:t xml:space="preserve">6</w:t>
      </w:r>
      <w:r>
        <w:rPr>
          <w:rFonts w:hint="eastAsia" w:ascii="宋体" w:hAnsi="宋体" w:eastAsia="宋体" w:cs="宋体"/>
          <w:bCs w:val="0"/>
          <w:i w:val="0"/>
          <w:iCs w:val="0"/>
          <w:szCs w:val="28"/>
          <w:highlight w:val="none"/>
        </w:rPr>
        <w:fldChar w:fldCharType="end"/>
      </w:r>
      <w:r>
        <w:rPr>
          <w:rFonts w:hint="eastAsia" w:ascii="宋体" w:hAnsi="宋体" w:eastAsia="宋体" w:cs="宋体"/>
          <w:bCs w:val="0"/>
          <w:i w:val="0"/>
          <w:iCs w:val="0"/>
          <w:szCs w:val="28"/>
          <w:highlight w:val="none"/>
        </w:rPr>
        <w:t xml:space="preserve">3</w:t>
      </w:r>
      <w:r/>
    </w:p>
    <w:p>
      <w:pPr>
        <w:pStyle w:val="933"/>
        <w:ind w:firstLine="420"/>
        <w:rPr>
          <w:rFonts w:hint="eastAsia" w:hAnsi="宋体" w:eastAsia="宋体" w:cs="Times New Roman"/>
          <w:sz w:val="44"/>
          <w:highlight w:val="none"/>
        </w:rPr>
      </w:pPr>
      <w:r>
        <w:rPr>
          <w:rFonts w:hint="eastAsia" w:hAnsi="宋体" w:eastAsia="宋体" w:cs="Times New Roman"/>
          <w:bCs/>
          <w:szCs w:val="28"/>
          <w:highlight w:val="none"/>
        </w:rPr>
        <w:fldChar w:fldCharType="end"/>
      </w:r>
      <w:r/>
    </w:p>
    <w:p>
      <w:pPr>
        <w:pStyle w:val="927"/>
        <w:numPr>
          <w:ilvl w:val="0"/>
          <w:numId w:val="0"/>
        </w:numPr>
        <w:rPr>
          <w:rFonts w:hint="eastAsia" w:hAnsi="宋体" w:cs="Times New Roman"/>
          <w:b w:val="0"/>
          <w:highlight w:val="none"/>
        </w:rPr>
      </w:pPr>
      <w:r/>
      <w:bookmarkStart w:id="2" w:name="_Toc139967210"/>
      <w:r/>
      <w:bookmarkStart w:id="3" w:name="_Toc139966426"/>
      <w:r>
        <w:rPr>
          <w:rFonts w:hAnsi="宋体" w:cs="Times New Roman"/>
          <w:b w:val="0"/>
          <w:highlight w:val="none"/>
        </w:rPr>
        <w:br w:type="page" w:clear="all"/>
      </w:r>
      <w:bookmarkStart w:id="4" w:name="_Toc513622226"/>
      <w:r/>
      <w:bookmarkStart w:id="5" w:name="_Toc29748"/>
      <w:r>
        <w:rPr>
          <w:rFonts w:hint="eastAsia" w:hAnsi="宋体" w:cs="Times New Roman"/>
          <w:b w:val="0"/>
          <w:highlight w:val="none"/>
        </w:rPr>
        <w:t xml:space="preserve">第一章  投标邀请</w:t>
      </w:r>
      <w:bookmarkEnd w:id="4"/>
      <w:r/>
      <w:bookmarkEnd w:id="5"/>
      <w:r/>
      <w:r/>
    </w:p>
    <w:p>
      <w:pPr>
        <w:ind w:firstLine="420"/>
        <w:rPr>
          <w:rFonts w:hint="eastAsia" w:ascii="Times New Roman" w:hAnsi="Times New Roman" w:eastAsia="宋体" w:cs="Times New Roman"/>
          <w:highlight w:val="none"/>
        </w:rPr>
      </w:pPr>
      <w:r/>
      <w:bookmarkStart w:id="6" w:name="OLE_LINK2"/>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ind w:firstLine="0"/>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项目概况</w:t>
            </w:r>
            <w:r/>
          </w:p>
          <w:p>
            <w:pPr>
              <w:ind w:firstLine="480"/>
              <w:rPr>
                <w:rFonts w:hint="eastAsia" w:ascii="宋体" w:hAnsi="宋体" w:eastAsia="宋体" w:cs="Times New Roman"/>
                <w:highlight w:val="none"/>
              </w:rPr>
            </w:pPr>
            <w:r>
              <w:rPr>
                <w:rFonts w:hint="eastAsia" w:ascii="宋体" w:hAnsi="宋体" w:eastAsia="宋体" w:cs="Times New Roman"/>
                <w:sz w:val="24"/>
                <w:highlight w:val="none"/>
                <w:u w:val="single"/>
              </w:rPr>
              <w:t xml:space="preserve">连云港市灌云县水环境监测能力提升项目</w:t>
            </w:r>
            <w:r>
              <w:rPr>
                <w:rFonts w:hint="eastAsia" w:ascii="宋体" w:hAnsi="宋体" w:eastAsia="宋体" w:cs="Times New Roman"/>
                <w:sz w:val="24"/>
                <w:highlight w:val="none"/>
              </w:rPr>
              <w:t xml:space="preserve">招标项目的潜在投标人应在</w:t>
            </w:r>
            <w:r>
              <w:rPr>
                <w:rFonts w:hint="eastAsia" w:ascii="宋体" w:hAnsi="宋体" w:eastAsia="宋体" w:cs="宋体"/>
                <w:sz w:val="24"/>
                <w:highlight w:val="none"/>
                <w:u w:val="single"/>
              </w:rPr>
              <w:t xml:space="preserve">江苏政府采购网“苏采云”系统（网址：</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HYPERLINK "http://czj.xz.gov.cn/Hom</w:instrText>
            </w:r>
            <w:r>
              <w:rPr>
                <w:rFonts w:ascii="Times New Roman" w:hAnsi="Times New Roman" w:eastAsia="宋体" w:cs="Times New Roman"/>
                <w:highlight w:val="none"/>
              </w:rPr>
              <w:instrText xml:space="preserve">e/HomeIndex%EF%BC%89%E2%80%9D%EF%BC%88%E5%85%B7%E4%BD%93%E5%9C%A8%E6%9C%AC%E9%A1%B9%E7%9B%AE%E6%8B%9B%E6%A0%87%E5%85%AC%E5%91%8A%E7%9A%84%E9%99%84%E4%BB%B6%EF%BC%89%E8%8E%B7%E5%8F%96%E6%8B%9B%E6%A0%87%E6%96%87%E4%BB%B6%EF%BC%8C%E5%B9%B6%E4%BA%8E" \o "http:</w:instrText>
            </w:r>
            <w:r>
              <w:rPr>
                <w:rFonts w:ascii="Times New Roman" w:hAnsi="Times New Roman" w:eastAsia="宋体" w:cs="Times New Roman"/>
                <w:highlight w:val="none"/>
              </w:rPr>
              <w:instrText xml:space="preserve">//czj.xz.gov.cn/Home/HomeIndex%EF%BC%89%E2%80%9D%EF%BC%88%E5%85%B7%E4%BD%93%E5%9C%A8%E6%9C%AC%E9%A1%B9%E7%9B%AE%E6%8B%9B%E6%A0%87%E5%85%AC%E5%91%8A%E7%9A%84%E9%99%84%E4%BB%B6%EF%BC%89%E8%8E%B7%E5%8F%96%E6%8B%9B%E6%A0%87%E6%96%87%E4%BB%B6%EF%BC%8C%E5%B9%B6"</w:instrText>
            </w:r>
            <w:r>
              <w:rPr>
                <w:rFonts w:ascii="Times New Roman" w:hAnsi="Times New Roman" w:eastAsia="宋体" w:cs="Times New Roman"/>
                <w:highlight w:val="none"/>
              </w:rPr>
              <w:fldChar w:fldCharType="separate"/>
            </w:r>
            <w:r>
              <w:rPr>
                <w:rFonts w:hint="eastAsia" w:ascii="宋体" w:hAnsi="宋体" w:eastAsia="宋体" w:cs="宋体"/>
                <w:sz w:val="24"/>
                <w:highlight w:val="none"/>
                <w:u w:val="single"/>
              </w:rPr>
              <w:t xml:space="preserve">http://jszfcg.jsczt.cn/）</w:t>
            </w:r>
            <w:r>
              <w:rPr>
                <w:rFonts w:ascii="宋体" w:hAnsi="宋体" w:eastAsia="宋体" w:cs="宋体"/>
                <w:sz w:val="24"/>
                <w:highlight w:val="none"/>
                <w:u w:val="single"/>
              </w:rPr>
              <w:fldChar w:fldCharType="end"/>
            </w:r>
            <w:r>
              <w:rPr>
                <w:rFonts w:hint="eastAsia" w:ascii="宋体" w:hAnsi="宋体" w:eastAsia="宋体" w:cs="Times New Roman"/>
                <w:sz w:val="24"/>
                <w:highlight w:val="none"/>
              </w:rPr>
              <w:t xml:space="preserve">获取招标文件，并于</w:t>
            </w:r>
            <w:r>
              <w:rPr>
                <w:rFonts w:hint="eastAsia" w:ascii="宋体" w:hAnsi="宋体" w:eastAsia="宋体" w:cs="Times New Roman"/>
                <w:b/>
                <w:bCs/>
                <w:sz w:val="24"/>
                <w:highlight w:val="none"/>
                <w:u w:val="single"/>
              </w:rPr>
              <w:t xml:space="preserve">2026年0</w:t>
            </w:r>
            <w:r>
              <w:rPr>
                <w:rFonts w:hint="eastAsia" w:ascii="宋体" w:hAnsi="宋体" w:eastAsia="宋体" w:cs="Times New Roman"/>
                <w:b/>
                <w:bCs/>
                <w:sz w:val="24"/>
                <w:highlight w:val="none"/>
                <w:u w:val="single"/>
                <w:lang w:val="en-US" w:eastAsia="zh-CN"/>
              </w:rPr>
              <w:t xml:space="preserve">2</w:t>
            </w:r>
            <w:r>
              <w:rPr>
                <w:rFonts w:hint="eastAsia" w:ascii="宋体" w:hAnsi="宋体" w:eastAsia="宋体" w:cs="Times New Roman"/>
                <w:b/>
                <w:bCs/>
                <w:sz w:val="24"/>
                <w:highlight w:val="none"/>
                <w:u w:val="single"/>
              </w:rPr>
              <w:t xml:space="preserve">月</w:t>
            </w:r>
            <w:r>
              <w:rPr>
                <w:rFonts w:hint="eastAsia" w:ascii="宋体" w:hAnsi="宋体" w:cs="Times New Roman"/>
                <w:b/>
                <w:bCs/>
                <w:sz w:val="24"/>
                <w:highlight w:val="none"/>
                <w:u w:val="single"/>
                <w:lang w:val="en-US" w:eastAsia="zh-CN"/>
              </w:rPr>
              <w:t xml:space="preserve">27</w:t>
            </w:r>
            <w:r>
              <w:rPr>
                <w:rFonts w:hint="eastAsia" w:ascii="宋体" w:hAnsi="宋体" w:eastAsia="宋体" w:cs="Times New Roman"/>
                <w:b/>
                <w:bCs/>
                <w:sz w:val="24"/>
                <w:highlight w:val="none"/>
                <w:u w:val="single"/>
              </w:rPr>
              <w:t xml:space="preserve">日9点00分00秒</w:t>
            </w:r>
            <w:r>
              <w:rPr>
                <w:rFonts w:hint="eastAsia" w:ascii="宋体" w:hAnsi="宋体" w:eastAsia="宋体" w:cs="Times New Roman"/>
                <w:sz w:val="24"/>
                <w:highlight w:val="none"/>
              </w:rPr>
              <w:t xml:space="preserve">（北京时间）前</w:t>
            </w:r>
            <w:r>
              <w:rPr>
                <w:rFonts w:hint="eastAsia" w:ascii="宋体" w:hAnsi="宋体" w:eastAsia="宋体" w:cs="Times New Roman"/>
                <w:b/>
                <w:bCs/>
                <w:sz w:val="24"/>
                <w:highlight w:val="none"/>
              </w:rPr>
              <w:t xml:space="preserve">上传电子投标文件并完成签到</w:t>
            </w:r>
            <w:r>
              <w:rPr>
                <w:rFonts w:hint="eastAsia" w:ascii="宋体" w:hAnsi="宋体" w:eastAsia="宋体" w:cs="Times New Roman"/>
                <w:sz w:val="24"/>
                <w:highlight w:val="none"/>
              </w:rPr>
              <w:t xml:space="preserve">。</w:t>
            </w:r>
            <w:r/>
          </w:p>
        </w:tc>
      </w:tr>
    </w:tbl>
    <w:p>
      <w:pPr>
        <w:pStyle w:val="928"/>
        <w:numPr>
          <w:ilvl w:val="1"/>
          <w:numId w:val="0"/>
        </w:numPr>
        <w:rPr>
          <w:rFonts w:hint="eastAsia" w:ascii="Times New Roman" w:hAnsi="Times New Roman" w:cs="Times New Roman"/>
          <w:highlight w:val="none"/>
        </w:rPr>
      </w:pPr>
      <w:r>
        <w:rPr>
          <w:rFonts w:hint="eastAsia" w:ascii="Times New Roman" w:hAnsi="Times New Roman" w:cs="Times New Roman"/>
          <w:highlight w:val="none"/>
        </w:rPr>
        <w:t xml:space="preserve">一、项目基本情况</w:t>
      </w:r>
      <w:r/>
    </w:p>
    <w:p>
      <w:pPr>
        <w:ind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标段编号：</w:t>
      </w:r>
      <w:r>
        <w:rPr>
          <w:rFonts w:hint="eastAsia" w:ascii="宋体" w:hAnsi="宋体" w:eastAsia="宋体" w:cs="Times New Roman"/>
          <w:sz w:val="24"/>
          <w:highlight w:val="none"/>
          <w:lang w:eastAsia="zh-CN"/>
        </w:rPr>
        <w:t xml:space="preserve">JSZC-320723-GSGL-G2026-0001</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标段名称：连云港市灌云县水环境监测能力提升项目</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预算金额：人民币</w:t>
      </w:r>
      <w:r>
        <w:rPr>
          <w:rFonts w:hint="eastAsia" w:ascii="宋体" w:hAnsi="宋体" w:eastAsia="宋体" w:cs="Times New Roman"/>
          <w:b/>
          <w:sz w:val="24"/>
          <w:highlight w:val="none"/>
        </w:rPr>
        <w:t xml:space="preserve">358万元</w:t>
      </w:r>
      <w:r>
        <w:rPr>
          <w:rFonts w:hint="eastAsia" w:ascii="宋体" w:hAnsi="宋体" w:eastAsia="宋体" w:cs="Times New Roman"/>
          <w:sz w:val="24"/>
          <w:highlight w:val="none"/>
        </w:rPr>
        <w:t xml:space="preserve">，投标报价超过预算金额的投标无效。</w:t>
      </w:r>
      <w:r/>
    </w:p>
    <w:p>
      <w:pPr>
        <w:ind w:firstLine="480"/>
        <w:rPr>
          <w:rFonts w:ascii="宋体" w:hAnsi="宋体" w:eastAsia="宋体" w:cs="Times New Roman"/>
          <w:bCs/>
          <w:sz w:val="24"/>
          <w:highlight w:val="none"/>
        </w:rPr>
      </w:pPr>
      <w:r>
        <w:rPr>
          <w:rFonts w:hint="eastAsia" w:ascii="宋体" w:hAnsi="宋体" w:eastAsia="宋体" w:cs="Times New Roman"/>
          <w:sz w:val="24"/>
          <w:highlight w:val="none"/>
        </w:rPr>
        <w:t xml:space="preserve">采购需求：主要完成连云港市灌云县水环境监测能力提升项目，详见</w:t>
      </w:r>
      <w:r>
        <w:rPr>
          <w:rFonts w:hint="eastAsia" w:ascii="宋体" w:hAnsi="宋体" w:eastAsia="宋体" w:cs="Times New Roman"/>
          <w:bCs/>
          <w:sz w:val="24"/>
          <w:highlight w:val="none"/>
        </w:rPr>
        <w:t xml:space="preserve">第五章。本项目专门面向中小企业。</w:t>
      </w:r>
      <w:r/>
    </w:p>
    <w:p>
      <w:pPr>
        <w:ind w:firstLine="482"/>
        <w:rPr>
          <w:rFonts w:hint="eastAsia" w:ascii="宋体" w:hAnsi="宋体" w:eastAsia="宋体" w:cs="Times New Roman"/>
          <w:sz w:val="24"/>
          <w:highlight w:val="none"/>
        </w:rPr>
      </w:pPr>
      <w:r>
        <w:rPr>
          <w:rFonts w:hint="eastAsia" w:ascii="宋体" w:hAnsi="宋体" w:eastAsia="宋体" w:cs="Times New Roman"/>
          <w:b/>
          <w:bCs/>
          <w:sz w:val="24"/>
          <w:highlight w:val="none"/>
        </w:rPr>
        <w:t xml:space="preserve">对项目需求部分的询问、质疑请与采购人联系，由采购人负责答复。</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合同履行期限：</w:t>
      </w:r>
      <w:r>
        <w:rPr>
          <w:rFonts w:hint="eastAsia" w:ascii="Times New Roman" w:hAnsi="Times New Roman" w:eastAsia="宋体" w:cs="Times New Roman"/>
          <w:b w:val="0"/>
          <w:bCs w:val="0"/>
          <w:sz w:val="24"/>
          <w:highlight w:val="none"/>
        </w:rPr>
        <w:t xml:space="preserve">自合同签订之日起90日历天内完成4个地表水水质自动监测站建设、试运行并通过验收。自验收合格之日起提供3年的运行维护服务</w:t>
      </w:r>
      <w:r>
        <w:rPr>
          <w:rFonts w:hint="eastAsia" w:ascii="宋体" w:hAnsi="宋体" w:eastAsia="宋体" w:cs="Times New Roman"/>
          <w:b w:val="0"/>
          <w:bCs w:val="0"/>
          <w:sz w:val="24"/>
          <w:szCs w:val="28"/>
          <w:highlight w:val="none"/>
        </w:rPr>
        <w:t xml:space="preserve">。</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本项目（是/否√）接受联合体投标。</w:t>
      </w:r>
      <w:r/>
    </w:p>
    <w:p>
      <w:pPr>
        <w:pStyle w:val="928"/>
        <w:numPr>
          <w:ilvl w:val="1"/>
          <w:numId w:val="0"/>
        </w:numPr>
        <w:rPr>
          <w:rFonts w:hint="eastAsia" w:ascii="Times New Roman" w:hAnsi="Times New Roman" w:cs="Times New Roman"/>
          <w:highlight w:val="none"/>
        </w:rPr>
      </w:pPr>
      <w:r>
        <w:rPr>
          <w:rFonts w:hint="eastAsia" w:ascii="Times New Roman" w:hAnsi="Times New Roman" w:cs="Times New Roman"/>
          <w:highlight w:val="none"/>
        </w:rPr>
        <w:t xml:space="preserve">二、申请人的资格要求</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szCs w:val="28"/>
          <w:highlight w:val="none"/>
        </w:rPr>
        <w:t xml:space="preserve">满足《中华人民共和国政府采购法》第二十二条规定，并提供下列材料：</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（1）法人或者其他组织的营业执照等证明文件，自然人的身份证明；</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eastAsia="宋体" w:cs="宋体"/>
          <w:sz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p>
    <w:p>
      <w:pPr>
        <w:ind w:firstLine="480"/>
        <w:jc w:val="left"/>
        <w:rPr>
          <w:rFonts w:hint="eastAsia" w:ascii="宋体" w:hAnsi="宋体" w:eastAsia="宋体" w:cs="Times New Roman"/>
          <w:sz w:val="24"/>
          <w:highlight w:val="none"/>
        </w:rPr>
      </w:pPr>
      <w:r>
        <w:rPr>
          <w:rFonts w:hint="eastAsia" w:ascii="宋体" w:hAnsi="宋体" w:eastAsia="宋体" w:cs="宋体"/>
          <w:sz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（4）具备履行合同所必需的设备和专业技术能力的声明；</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（5）参加政府采购活动前三年内在经营活动中没有重大违法记录的书面声明。</w:t>
      </w:r>
      <w:r/>
    </w:p>
    <w:p>
      <w:pPr>
        <w:ind w:firstLine="480"/>
        <w:jc w:val="left"/>
        <w:rPr>
          <w:rFonts w:hint="eastAsia" w:ascii="宋体" w:hAnsi="宋体" w:eastAsia="宋体" w:cs="Times New Roman"/>
          <w:sz w:val="24"/>
          <w:highlight w:val="none"/>
        </w:rPr>
      </w:pPr>
      <w:r>
        <w:rPr>
          <w:rFonts w:hint="eastAsia" w:ascii="宋体" w:hAnsi="宋体" w:eastAsia="宋体" w:cs="宋体"/>
          <w:sz w:val="24"/>
          <w:highlight w:val="none"/>
        </w:rPr>
        <w:t xml:space="preserve">（6）未被列入《信用中国网站》（www.creditchina.gov.cn）、“中国政府采购网”（www.ccgp.gov.cn）失信被执行人名单、重大税收违法案件当事人名单和政府采购严重违法失信行为记录名单（提供上述两个网站网页查询截图加盖投标人公章扫描上传在投标文件中）。</w:t>
      </w:r>
      <w:r/>
    </w:p>
    <w:p>
      <w:pPr>
        <w:ind w:firstLine="482"/>
        <w:jc w:val="left"/>
        <w:rPr>
          <w:rFonts w:hint="eastAsia" w:ascii="宋体" w:hAnsi="宋体" w:eastAsia="宋体" w:cs="Times New Roman"/>
          <w:sz w:val="24"/>
          <w:highlight w:val="none"/>
        </w:rPr>
      </w:pPr>
      <w:r>
        <w:rPr>
          <w:rFonts w:hint="eastAsia" w:ascii="宋体" w:hAnsi="宋体" w:eastAsia="宋体" w:cs="Times New Roman"/>
          <w:b/>
          <w:bCs/>
          <w:sz w:val="24"/>
          <w:highlight w:val="none"/>
        </w:rPr>
        <w:t xml:space="preserve">根据连财购〔2023〕4号文件精神，第（2）、（3）项可以提供《财务状况报告及税收、社会保障资金缴纳情况承诺函》，详见采购文件格式。</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2.落实政府采购政策需满足的资格要求：（1）</w:t>
      </w:r>
      <w:r>
        <w:rPr>
          <w:rFonts w:hint="eastAsia" w:ascii="宋体" w:hAnsi="宋体" w:eastAsia="宋体" w:cs="宋体"/>
          <w:sz w:val="24"/>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采购文件格式。</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3.本项目的特定资格要求：</w:t>
      </w:r>
      <w:r>
        <w:rPr>
          <w:rFonts w:hint="eastAsia" w:ascii="宋体" w:hAnsi="宋体" w:eastAsia="宋体" w:cs="宋体"/>
          <w:sz w:val="24"/>
          <w:highlight w:val="none"/>
        </w:rPr>
        <w:t xml:space="preserve">无</w:t>
      </w:r>
      <w:r/>
    </w:p>
    <w:p>
      <w:pPr>
        <w:pStyle w:val="928"/>
        <w:numPr>
          <w:ilvl w:val="1"/>
          <w:numId w:val="0"/>
        </w:numPr>
        <w:rPr>
          <w:rFonts w:hint="eastAsia" w:ascii="Times New Roman" w:hAnsi="Times New Roman" w:cs="Times New Roman"/>
          <w:highlight w:val="none"/>
        </w:rPr>
      </w:pPr>
      <w:r>
        <w:rPr>
          <w:rFonts w:hint="eastAsia" w:ascii="Times New Roman" w:hAnsi="Times New Roman" w:cs="Times New Roman"/>
          <w:highlight w:val="none"/>
        </w:rPr>
        <w:t xml:space="preserve">三、获取招标文件</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时间：</w:t>
      </w:r>
      <w:r>
        <w:rPr>
          <w:rFonts w:hint="eastAsia" w:ascii="宋体" w:hAnsi="宋体" w:eastAsia="宋体" w:cs="Times New Roman"/>
          <w:b/>
          <w:bCs/>
          <w:sz w:val="24"/>
          <w:highlight w:val="none"/>
        </w:rPr>
        <w:t xml:space="preserve">2026年01月</w:t>
      </w:r>
      <w:r>
        <w:rPr>
          <w:rFonts w:hint="eastAsia" w:ascii="宋体" w:hAnsi="宋体" w:cs="Times New Roman"/>
          <w:b/>
          <w:bCs/>
          <w:sz w:val="24"/>
          <w:highlight w:val="none"/>
          <w:lang w:val="en-US" w:eastAsia="zh-CN"/>
        </w:rPr>
        <w:t xml:space="preserve">27</w:t>
      </w:r>
      <w:r>
        <w:rPr>
          <w:rFonts w:hint="eastAsia" w:ascii="宋体" w:hAnsi="宋体" w:eastAsia="宋体" w:cs="Times New Roman"/>
          <w:b/>
          <w:bCs/>
          <w:sz w:val="24"/>
          <w:highlight w:val="none"/>
        </w:rPr>
        <w:t xml:space="preserve">日至2026年</w:t>
      </w:r>
      <w:r>
        <w:rPr>
          <w:rFonts w:hint="eastAsia" w:ascii="宋体" w:hAnsi="宋体" w:cs="Times New Roman"/>
          <w:b/>
          <w:bCs/>
          <w:sz w:val="24"/>
          <w:highlight w:val="none"/>
          <w:lang w:val="en-US" w:eastAsia="zh-CN"/>
        </w:rPr>
        <w:t xml:space="preserve">02</w:t>
      </w:r>
      <w:r>
        <w:rPr>
          <w:rFonts w:hint="eastAsia" w:ascii="宋体" w:hAnsi="宋体" w:eastAsia="宋体" w:cs="Times New Roman"/>
          <w:b/>
          <w:bCs/>
          <w:sz w:val="24"/>
          <w:highlight w:val="none"/>
        </w:rPr>
        <w:t xml:space="preserve">月</w:t>
      </w:r>
      <w:r>
        <w:rPr>
          <w:rFonts w:hint="eastAsia" w:ascii="宋体" w:hAnsi="宋体" w:cs="Times New Roman"/>
          <w:b/>
          <w:bCs/>
          <w:sz w:val="24"/>
          <w:highlight w:val="none"/>
          <w:lang w:val="en-US" w:eastAsia="zh-CN"/>
        </w:rPr>
        <w:t xml:space="preserve">04</w:t>
      </w:r>
      <w:r>
        <w:rPr>
          <w:rFonts w:hint="eastAsia" w:ascii="宋体" w:hAnsi="宋体" w:eastAsia="宋体" w:cs="Times New Roman"/>
          <w:b/>
          <w:bCs/>
          <w:sz w:val="24"/>
          <w:highlight w:val="none"/>
        </w:rPr>
        <w:t xml:space="preserve">日</w:t>
      </w:r>
      <w:r>
        <w:rPr>
          <w:rFonts w:hint="eastAsia" w:ascii="宋体" w:hAnsi="宋体" w:eastAsia="宋体" w:cs="宋体"/>
          <w:sz w:val="24"/>
          <w:highlight w:val="none"/>
        </w:rPr>
        <w:t xml:space="preserve">，每天上午0:00-12:00，12:00-23:59（北京时间，法定节假日除外）</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地点：</w:t>
      </w:r>
      <w:r>
        <w:rPr>
          <w:rFonts w:hint="eastAsia" w:ascii="宋体" w:hAnsi="宋体" w:eastAsia="宋体" w:cs="宋体"/>
          <w:sz w:val="24"/>
          <w:highlight w:val="none"/>
        </w:rPr>
        <w:t xml:space="preserve">在“江苏政府采购网”自行免费下载采购文件。</w:t>
      </w:r>
      <w:r/>
    </w:p>
    <w:p>
      <w:pPr>
        <w:ind w:firstLine="480"/>
        <w:jc w:val="left"/>
        <w:rPr>
          <w:rFonts w:ascii="宋体" w:hAnsi="宋体" w:eastAsia="宋体" w:cs="Times New Roman"/>
          <w:sz w:val="24"/>
          <w:highlight w:val="none"/>
        </w:rPr>
      </w:pPr>
      <w:r>
        <w:rPr>
          <w:rFonts w:hint="eastAsia" w:ascii="宋体" w:hAnsi="宋体" w:eastAsia="宋体" w:cs="宋体"/>
          <w:sz w:val="24"/>
          <w:highlight w:val="none"/>
        </w:rPr>
        <w:t xml:space="preserve">方式：登录“苏采云”政府采购交易系统，自行下载。</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售价：0元。</w:t>
      </w:r>
      <w:r/>
    </w:p>
    <w:p>
      <w:pPr>
        <w:pStyle w:val="942"/>
        <w:ind w:firstLine="422"/>
        <w:rPr>
          <w:rFonts w:hint="eastAsia" w:ascii="宋体" w:hAnsi="宋体" w:eastAsia="宋体" w:cs="宋体"/>
          <w:sz w:val="22"/>
          <w:szCs w:val="22"/>
          <w:highlight w:val="none"/>
        </w:rPr>
      </w:pPr>
      <w:r>
        <w:rPr>
          <w:rFonts w:hint="eastAsia" w:ascii="Times New Roman" w:hAnsi="Times New Roman" w:eastAsia="宋体" w:cs="Times New Roman"/>
          <w:highlight w:val="none"/>
        </w:rPr>
        <w:t xml:space="preserve">四、</w:t>
      </w:r>
      <w:r>
        <w:rPr>
          <w:rFonts w:hint="eastAsia" w:ascii="宋体" w:hAnsi="宋体" w:eastAsia="宋体" w:cs="宋体"/>
          <w:sz w:val="24"/>
          <w:szCs w:val="24"/>
          <w:highlight w:val="none"/>
        </w:rPr>
        <w:t xml:space="preserve">响应文件提交</w:t>
      </w:r>
      <w:r/>
    </w:p>
    <w:p>
      <w:pPr>
        <w:ind w:firstLine="480"/>
        <w:jc w:val="left"/>
        <w:rPr>
          <w:rFonts w:hint="eastAsia" w:ascii="宋体" w:hAnsi="宋体" w:eastAsia="宋体" w:cs="宋体"/>
          <w:sz w:val="24"/>
          <w:highlight w:val="none"/>
        </w:rPr>
      </w:pPr>
      <w:r>
        <w:rPr>
          <w:rFonts w:hint="eastAsia" w:ascii="宋体" w:hAnsi="宋体" w:eastAsia="宋体" w:cs="宋体"/>
          <w:sz w:val="24"/>
          <w:highlight w:val="none"/>
        </w:rPr>
        <w:t xml:space="preserve">截止时间：2026年</w:t>
      </w:r>
      <w:r>
        <w:rPr>
          <w:rFonts w:hint="eastAsia" w:ascii="宋体" w:hAnsi="宋体" w:eastAsia="宋体" w:cs="宋体"/>
          <w:sz w:val="24"/>
          <w:highlight w:val="none"/>
          <w:lang w:val="en-US" w:eastAsia="zh-CN"/>
        </w:rPr>
        <w:t xml:space="preserve">02</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27</w:t>
      </w:r>
      <w:r>
        <w:rPr>
          <w:rFonts w:hint="eastAsia" w:ascii="宋体" w:hAnsi="宋体" w:eastAsia="宋体" w:cs="宋体"/>
          <w:sz w:val="24"/>
          <w:highlight w:val="none"/>
        </w:rPr>
        <w:t xml:space="preserve">日 09:00（北京时间）。</w:t>
      </w:r>
      <w:r/>
    </w:p>
    <w:p>
      <w:pPr>
        <w:ind w:firstLine="480"/>
        <w:jc w:val="left"/>
        <w:rPr>
          <w:rFonts w:hint="eastAsia" w:ascii="宋体" w:hAnsi="宋体" w:eastAsia="宋体" w:cs="Times New Roman"/>
          <w:sz w:val="24"/>
          <w:highlight w:val="none"/>
        </w:rPr>
      </w:pPr>
      <w:r>
        <w:rPr>
          <w:rFonts w:hint="eastAsia" w:ascii="宋体" w:hAnsi="宋体" w:eastAsia="宋体" w:cs="宋体"/>
          <w:sz w:val="24"/>
          <w:highlight w:val="none"/>
        </w:rPr>
        <w:t xml:space="preserve">地点：“苏采云”政府采购交易系统。</w:t>
      </w:r>
      <w:r/>
    </w:p>
    <w:p>
      <w:pPr>
        <w:pStyle w:val="942"/>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时间：2026年</w:t>
      </w:r>
      <w:r>
        <w:rPr>
          <w:rFonts w:hint="eastAsia" w:ascii="宋体" w:hAnsi="宋体" w:eastAsia="宋体" w:cs="宋体"/>
          <w:sz w:val="24"/>
          <w:highlight w:val="none"/>
          <w:lang w:val="en-US" w:eastAsia="zh-CN"/>
        </w:rPr>
        <w:t xml:space="preserve">02</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27</w:t>
      </w:r>
      <w:r>
        <w:rPr>
          <w:rFonts w:hint="eastAsia" w:ascii="宋体" w:hAnsi="宋体" w:eastAsia="宋体" w:cs="宋体"/>
          <w:sz w:val="24"/>
          <w:highlight w:val="none"/>
        </w:rPr>
        <w:t xml:space="preserve">日 09:00 （北京时间）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地点：“苏采云”政府采购交易系统网上开标大厅</w:t>
      </w:r>
      <w:r/>
    </w:p>
    <w:p>
      <w:pPr>
        <w:pStyle w:val="928"/>
        <w:numPr>
          <w:ilvl w:val="1"/>
          <w:numId w:val="0"/>
        </w:numPr>
        <w:rPr>
          <w:rFonts w:hint="eastAsia" w:ascii="Times New Roman" w:hAnsi="Times New Roman" w:cs="Times New Roman"/>
          <w:highlight w:val="none"/>
        </w:rPr>
      </w:pPr>
      <w:r>
        <w:rPr>
          <w:rFonts w:hint="eastAsia" w:ascii="Times New Roman" w:hAnsi="Times New Roman" w:cs="Times New Roman"/>
          <w:highlight w:val="none"/>
        </w:rPr>
        <w:t xml:space="preserve">六、公告期限</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自本公告发布之日起5个工作日。</w:t>
      </w:r>
      <w:r/>
    </w:p>
    <w:p>
      <w:pPr>
        <w:pStyle w:val="928"/>
        <w:numPr>
          <w:ilvl w:val="1"/>
          <w:numId w:val="0"/>
        </w:numPr>
        <w:rPr>
          <w:rFonts w:hint="eastAsia" w:ascii="Times New Roman" w:hAnsi="Times New Roman" w:cs="Times New Roman"/>
          <w:highlight w:val="none"/>
        </w:rPr>
      </w:pPr>
      <w:r>
        <w:rPr>
          <w:rFonts w:hint="eastAsia" w:ascii="Times New Roman" w:hAnsi="Times New Roman" w:cs="Times New Roman"/>
          <w:highlight w:val="none"/>
        </w:rPr>
        <w:t xml:space="preserve">七、其他补充事宜</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本次公开招标不收取投标保证金。</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2.本招标文件中标注★的款项为实质性响应要求和条件，如不满足将按无效响应处理</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http://www.ccgp-jiangsu.gov.cn/jiangsu/zlxz/ee/ee3a4bc5a3454aa2b0d9312230633ce9.html</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 </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八、对本次招标提出询问，请按以下方式联系。</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1.采购人信息</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名    称：连云港市灌云生态环境局</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地    址：连云港市灌云县胜利中路707号</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联系方式：13775451901</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2.采购代理机构信息</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名    称：连云港港顺项目管理咨询有限公司</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地    址：连云港市海州区朝阳西路65-5</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联系方式：19895543499</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3.项目联系方式</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项目联系人：崔博</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电      话：13775451901</w:t>
      </w:r>
      <w:r/>
    </w:p>
    <w:p>
      <w:pPr>
        <w:numPr>
          <w:ilvl w:val="0"/>
          <w:numId w:val="2"/>
        </w:numPr>
        <w:ind w:firstLine="562"/>
        <w:spacing w:line="480" w:lineRule="auto"/>
        <w:rPr>
          <w:rFonts w:ascii="宋体" w:hAnsi="宋体" w:eastAsia="宋体" w:cs="宋体"/>
          <w:b/>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2"/>
          <w:highlight w:val="none"/>
        </w:rPr>
        <w:t xml:space="preserve">其他</w:t>
      </w:r>
      <w:r/>
    </w:p>
    <w:p>
      <w:pPr>
        <w:ind w:firstLine="480"/>
        <w:spacing w:line="48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1．电子招投标说明</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（1）本项目采用电子招标投标，请供应商严格按照招标文件的规定编制、提交投标文件，否则所造成的一切不利后果由供应商自行承担。</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（2）投标人应当通过“苏采云”系统提交数据电文形式的投标文件（即电子投标）。</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特别说明：通过“苏采云”系统提交政府采购客户端工具导出加密的投标文件（后缀名为zip）。投标文件不得超过150MB！</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本项目采用线上投标，即供应商投标文件从政府采购客户端工具制作通过“苏采云”系统提交，未提供线上投标文件的，投标无效。</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投标人应在达到开标时间后，使用CA数字证书解密各自投标文件。</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48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所有投标人解密（或解密时间）结束后，“苏采云”系统生成开标记录并向社会公众公布，但依法应当保密的除外。</w:t>
      </w:r>
      <w:r/>
    </w:p>
    <w:p>
      <w:pPr>
        <w:numPr>
          <w:ilvl w:val="0"/>
          <w:numId w:val="3"/>
        </w:numPr>
        <w:ind w:firstLine="480"/>
        <w:jc w:val="center"/>
        <w:rPr>
          <w:rFonts w:hint="eastAsia" w:ascii="宋体" w:hAnsi="宋体" w:eastAsia="宋体" w:cs="宋体"/>
          <w:sz w:val="24"/>
          <w:highlight w:val="none"/>
        </w:rPr>
      </w:pPr>
      <w:r>
        <w:rPr>
          <w:rFonts w:hint="eastAsia" w:ascii="宋体" w:hAnsi="宋体" w:eastAsia="宋体" w:cs="宋体"/>
          <w:sz w:val="24"/>
          <w:highlight w:val="none"/>
        </w:rPr>
        <w:t xml:space="preserve">有关本次招标的事项若存在变动或修改，敬请及时关注在“江苏政府采购网”发布的</w:t>
      </w:r>
      <w:r/>
    </w:p>
    <w:p>
      <w:pPr>
        <w:ind w:firstLine="0"/>
        <w:rPr>
          <w:rFonts w:ascii="Times New Roman" w:hAnsi="Times New Roman" w:eastAsia="宋体" w:cs="Times New Roman"/>
          <w:szCs w:val="36"/>
          <w:highlight w:val="none"/>
        </w:rPr>
      </w:pPr>
      <w:r>
        <w:rPr>
          <w:rFonts w:hint="eastAsia" w:ascii="宋体" w:hAnsi="宋体" w:eastAsia="宋体" w:cs="宋体"/>
          <w:sz w:val="24"/>
          <w:highlight w:val="none"/>
        </w:rPr>
        <w:t xml:space="preserve">更正公告。</w:t>
      </w:r>
      <w:r>
        <w:rPr>
          <w:rFonts w:ascii="Times New Roman" w:hAnsi="Times New Roman" w:eastAsia="宋体" w:cs="Times New Roman"/>
          <w:highlight w:val="none"/>
        </w:rPr>
        <w:br w:type="page" w:clear="all"/>
      </w:r>
      <w:bookmarkEnd w:id="6"/>
      <w:r/>
      <w:bookmarkStart w:id="7" w:name="_Toc513622227"/>
      <w:r/>
      <w:bookmarkStart w:id="8" w:name="_Toc18844"/>
      <w:r>
        <w:rPr>
          <w:rFonts w:hint="eastAsia" w:ascii="Times New Roman" w:hAnsi="Times New Roman" w:eastAsia="宋体" w:cs="Times New Roman"/>
          <w:highlight w:val="none"/>
        </w:rPr>
        <w:t xml:space="preserve">                               </w:t>
      </w:r>
      <w:r>
        <w:rPr>
          <w:rFonts w:hint="eastAsia" w:ascii="Times New Roman" w:hAnsi="宋体" w:eastAsia="宋体" w:cs="Times New Roman"/>
          <w:b/>
          <w:sz w:val="36"/>
          <w:szCs w:val="36"/>
          <w:highlight w:val="none"/>
        </w:rPr>
        <w:t xml:space="preserve">第二章  投标人须知</w:t>
      </w:r>
      <w:bookmarkEnd w:id="2"/>
      <w:r/>
      <w:bookmarkEnd w:id="3"/>
      <w:r/>
      <w:bookmarkEnd w:id="7"/>
      <w:r/>
      <w:bookmarkEnd w:id="8"/>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一、总则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 采购人、项目（标段）名称及编号，详见第一章“投标邀请”。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 采购预算</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2.1 本项目的采购预算，详见第一章“投标邀请”。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3. 资金来源</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3.1 “投标邀请”中所述的采购人已获得一笔政府采购资金，用于采购第五章“项目需求”所列内容。</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4. 采购方式</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4.1 本项目采用公开招标采购方式，招标、投标、开标、评标和中标结果发布全程电子化。</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5. 合格的投标人</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5.1 投标人应符合第一章“投标邀请”中规定的条件，</w:t>
      </w:r>
      <w:r>
        <w:rPr>
          <w:rFonts w:hint="eastAsia" w:ascii="宋体" w:hAnsi="宋体" w:eastAsia="宋体" w:cs="Times New Roman"/>
          <w:b/>
          <w:bCs/>
          <w:sz w:val="24"/>
          <w:highlight w:val="none"/>
        </w:rPr>
        <w:t xml:space="preserve">否则投标无效</w:t>
      </w:r>
      <w:r>
        <w:rPr>
          <w:rFonts w:hint="eastAsia" w:ascii="宋体" w:hAnsi="宋体" w:eastAsia="宋体" w:cs="Times New Roman"/>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5.2 投标人不得直接或间接地与为本次采购的标的进行设计、编制规范和其他文件的咨询公司、采购（代理）机构或其附属机构有任何关联。 </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5.4 符合上述条件的投标人应承担投标及履约过程应承担的全部责任与义务。</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6. 投标费用</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6.1 不论投标结果如何，投标人均应自行承担所有与编写和提交投标文件有关的全部费用。</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 询问与质疑</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7.1 询问</w:t>
      </w:r>
      <w:r/>
    </w:p>
    <w:p>
      <w:pPr>
        <w:ind w:firstLine="480"/>
        <w:rPr>
          <w:rFonts w:hint="eastAsia" w:ascii="宋体" w:hAnsi="宋体" w:eastAsia="宋体" w:cs="Times New Roman"/>
          <w:sz w:val="24"/>
          <w:highlight w:val="none"/>
        </w:rPr>
      </w:pPr>
      <w:r>
        <w:rPr>
          <w:rFonts w:hint="eastAsia" w:ascii="Times New Roman" w:hAnsi="Times New Roman" w:eastAsia="宋体" w:cs="Times New Roman"/>
          <w:sz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7.2 </w:t>
      </w:r>
      <w:r>
        <w:rPr>
          <w:rFonts w:ascii="宋体" w:hAnsi="宋体" w:eastAsia="宋体" w:cs="Times New Roman"/>
          <w:sz w:val="24"/>
          <w:highlight w:val="none"/>
        </w:rPr>
        <w:t xml:space="preserve">质疑的提出</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7.2.1 提出质疑的供应商应当是参与所质疑项目采购活动的供应商。</w:t>
      </w:r>
      <w:r/>
    </w:p>
    <w:p>
      <w:pPr>
        <w:ind w:firstLine="480"/>
        <w:rPr>
          <w:rFonts w:hint="eastAsia" w:ascii="宋体" w:hAnsi="宋体" w:eastAsia="宋体" w:cs="Times New Roman"/>
          <w:b/>
          <w:sz w:val="24"/>
          <w:highlight w:val="none"/>
        </w:rPr>
      </w:pPr>
      <w:r>
        <w:rPr>
          <w:rFonts w:hint="eastAsia" w:ascii="宋体" w:hAnsi="宋体" w:eastAsia="宋体" w:cs="Times New Roman"/>
          <w:sz w:val="24"/>
          <w:highlight w:val="none"/>
        </w:rPr>
        <w:t xml:space="preserve">7.2.2供应商认为招标文件、采购过程、中标结果使自己的权益受到损害的，可以在知道或者应知其权益受到损害之日（获取招标文件之日、中标公告发布之日）起七个工作日内以书面形式向采购人、连云港港顺项目管理咨询有限公司（以下简称采购代理机构）提出质疑。供应商应当在法定质疑期内一次性提出针对同一采购程序环节的质疑。</w:t>
      </w:r>
      <w:r>
        <w:rPr>
          <w:rFonts w:hint="eastAsia" w:ascii="宋体" w:hAnsi="宋体" w:eastAsia="宋体" w:cs="Times New Roman"/>
          <w:b/>
          <w:bCs/>
          <w:sz w:val="24"/>
          <w:highlight w:val="none"/>
        </w:rPr>
        <w:t xml:space="preserve">未依照采购公告要求获取招标文件的供应商，视为未参与该项目的采购活动，不具备对该招标文件提出质疑的法定权利。</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7.2.3 </w:t>
      </w:r>
      <w:r>
        <w:rPr>
          <w:rFonts w:ascii="宋体" w:hAnsi="宋体" w:eastAsia="宋体" w:cs="Times New Roman"/>
          <w:sz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应当依法申请具有法定职权的部门查清、认定，并将相关结果提供给</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不具有法定调查、认定权限。</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7.2.4 </w:t>
      </w:r>
      <w:r>
        <w:rPr>
          <w:rFonts w:hint="eastAsia" w:ascii="宋体" w:hAnsi="宋体" w:eastAsia="宋体" w:cs="Times New Roman"/>
          <w:b/>
          <w:sz w:val="24"/>
          <w:highlight w:val="none"/>
        </w:rPr>
        <w:t xml:space="preserve">质疑函的接收方式为供应商书面原件提交</w:t>
      </w:r>
      <w:r>
        <w:rPr>
          <w:rFonts w:hint="eastAsia" w:ascii="宋体" w:hAnsi="宋体" w:eastAsia="宋体" w:cs="Times New Roman"/>
          <w:sz w:val="24"/>
          <w:highlight w:val="none"/>
        </w:rPr>
        <w:t xml:space="preserve">。联系部门、联系电话和通讯地址详见第一章“投标邀请”。</w:t>
      </w:r>
      <w:r>
        <w:rPr>
          <w:rFonts w:ascii="宋体" w:hAnsi="宋体" w:eastAsia="宋体" w:cs="Times New Roman"/>
          <w:sz w:val="24"/>
          <w:highlight w:val="none"/>
        </w:rPr>
        <w:t xml:space="preserve">质疑实行实名制，不得进行虚假、恶意质疑。</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7.2.5 质疑函应当使用范本（详见连云港市政府采购交易平台-监管信息-意见反馈）。</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供应商提出质疑</w:t>
      </w:r>
      <w:r>
        <w:rPr>
          <w:rFonts w:hint="eastAsia" w:ascii="宋体" w:hAnsi="宋体" w:eastAsia="宋体" w:cs="Times New Roman"/>
          <w:b/>
          <w:sz w:val="24"/>
          <w:highlight w:val="none"/>
        </w:rPr>
        <w:t xml:space="preserve">应当提交质疑函和必要的证明材料</w:t>
      </w:r>
      <w:r>
        <w:rPr>
          <w:rFonts w:hint="eastAsia" w:ascii="宋体" w:hAnsi="宋体" w:eastAsia="宋体" w:cs="Times New Roman"/>
          <w:sz w:val="24"/>
          <w:highlight w:val="none"/>
        </w:rPr>
        <w:t xml:space="preserve">，应当包括下列内容：</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供应商的姓名或者名称、地址、邮编、联系人及联系电话；</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质疑项目的名称、编号；</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具体、明确的质疑事项和与质疑事项相关的请求；</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事实依据；</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必要的法律依据；</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提出质疑的日期；</w:t>
      </w:r>
      <w:r/>
    </w:p>
    <w:p>
      <w:pPr>
        <w:ind w:firstLine="480"/>
        <w:rPr>
          <w:rFonts w:hint="eastAsia" w:ascii="宋体" w:hAnsi="宋体" w:eastAsia="宋体" w:cs="Times New Roman"/>
          <w:b/>
          <w:sz w:val="24"/>
          <w:highlight w:val="none"/>
        </w:rPr>
      </w:pPr>
      <w:r>
        <w:rPr>
          <w:rFonts w:hint="eastAsia" w:ascii="宋体" w:hAnsi="宋体" w:eastAsia="宋体" w:cs="Times New Roman"/>
          <w:sz w:val="24"/>
          <w:highlight w:val="none"/>
        </w:rPr>
        <w:t xml:space="preserve">（7</w:t>
      </w:r>
      <w:r>
        <w:rPr>
          <w:rFonts w:ascii="宋体" w:hAnsi="宋体" w:eastAsia="宋体" w:cs="Times New Roman"/>
          <w:sz w:val="24"/>
          <w:highlight w:val="none"/>
        </w:rPr>
        <w:t xml:space="preserve">）</w:t>
      </w:r>
      <w:r>
        <w:rPr>
          <w:rFonts w:hint="eastAsia" w:ascii="宋体" w:hAnsi="宋体" w:eastAsia="宋体" w:cs="Times New Roman"/>
          <w:b/>
          <w:sz w:val="24"/>
          <w:highlight w:val="none"/>
        </w:rPr>
        <w:t xml:space="preserve">必要的证明材料；</w:t>
      </w:r>
      <w:r/>
    </w:p>
    <w:p>
      <w:pPr>
        <w:ind w:firstLine="480"/>
        <w:rPr>
          <w:rFonts w:hint="eastAsia" w:ascii="宋体" w:hAnsi="宋体" w:eastAsia="宋体" w:cs="Times New Roman"/>
          <w:b/>
          <w:sz w:val="24"/>
          <w:highlight w:val="none"/>
        </w:rPr>
      </w:pPr>
      <w:r>
        <w:rPr>
          <w:rFonts w:hint="eastAsia" w:ascii="宋体" w:hAnsi="宋体" w:eastAsia="宋体" w:cs="Times New Roman"/>
          <w:sz w:val="24"/>
          <w:highlight w:val="none"/>
        </w:rPr>
        <w:t xml:space="preserve">（8）采购文件(交易文件)下载回执函；</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（9</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营业执照复印件及法定代表人授权委托书、法定代表人身份证复印件、委托代理人身份证复印件。</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供应商为自然人的，应当由本人签字；供应商为法人或者其他组织的，应当由法定代表人、主要负责人，或者其授权代理人签字或者盖章，并加盖单位公章。</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7.3 </w:t>
      </w:r>
      <w:r>
        <w:rPr>
          <w:rFonts w:ascii="宋体" w:hAnsi="宋体" w:eastAsia="宋体" w:cs="Times New Roman"/>
          <w:sz w:val="24"/>
          <w:highlight w:val="none"/>
        </w:rPr>
        <w:t xml:space="preserve">质疑函的受理和答复</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7.3.1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应</w:t>
      </w:r>
      <w:r>
        <w:rPr>
          <w:rFonts w:hint="eastAsia" w:ascii="宋体" w:hAnsi="宋体" w:eastAsia="宋体" w:cs="Times New Roman"/>
          <w:sz w:val="24"/>
          <w:highlight w:val="none"/>
        </w:rPr>
        <w:t xml:space="preserve">当</w:t>
      </w:r>
      <w:r>
        <w:rPr>
          <w:rFonts w:ascii="宋体" w:hAnsi="宋体" w:eastAsia="宋体" w:cs="Times New Roman"/>
          <w:sz w:val="24"/>
          <w:highlight w:val="none"/>
        </w:rPr>
        <w:t xml:space="preserve">保证其提出的质疑事项及必要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证明材料的真实性及来源的合法性，并承担相应的法律责任。</w:t>
      </w:r>
      <w:r>
        <w:rPr>
          <w:rFonts w:ascii="宋体" w:hAnsi="宋体" w:eastAsia="宋体" w:cs="Times New Roman"/>
          <w:b/>
          <w:sz w:val="24"/>
          <w:highlight w:val="none"/>
        </w:rPr>
        <w:t xml:space="preserve">对不能提供必要</w:t>
      </w:r>
      <w:r>
        <w:rPr>
          <w:rFonts w:hint="eastAsia" w:ascii="宋体" w:hAnsi="宋体" w:eastAsia="宋体" w:cs="Times New Roman"/>
          <w:b/>
          <w:sz w:val="24"/>
          <w:highlight w:val="none"/>
        </w:rPr>
        <w:t xml:space="preserve">的</w:t>
      </w:r>
      <w:r>
        <w:rPr>
          <w:rFonts w:ascii="宋体" w:hAnsi="宋体" w:eastAsia="宋体" w:cs="Times New Roman"/>
          <w:b/>
          <w:sz w:val="24"/>
          <w:highlight w:val="none"/>
        </w:rPr>
        <w:t xml:space="preserve">证明材料的、涉及商业秘密的、非书面原件形式的、匿名的质疑函将不予受理</w:t>
      </w:r>
      <w:r>
        <w:rPr>
          <w:rFonts w:ascii="宋体" w:hAnsi="宋体" w:eastAsia="宋体" w:cs="Times New Roman"/>
          <w:sz w:val="24"/>
          <w:highlight w:val="none"/>
        </w:rPr>
        <w:t xml:space="preserve">。必要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证明材料要具备客观性、关联性、合法性，无法查实的</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如宣传册、媒体报道、猜测、推理等</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不能作为证明材料。</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不负责搜集必要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证明材料等工作。</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7.3.2 </w:t>
      </w:r>
      <w:r>
        <w:rPr>
          <w:rFonts w:ascii="宋体" w:hAnsi="宋体" w:eastAsia="宋体" w:cs="Times New Roman"/>
          <w:sz w:val="24"/>
          <w:highlight w:val="none"/>
        </w:rPr>
        <w:t xml:space="preserve">对符合质疑要求的，</w:t>
      </w:r>
      <w:r>
        <w:rPr>
          <w:rFonts w:hint="eastAsia" w:ascii="宋体" w:hAnsi="宋体" w:eastAsia="宋体" w:cs="Times New Roman"/>
          <w:sz w:val="24"/>
          <w:highlight w:val="none"/>
        </w:rPr>
        <w:t xml:space="preserve">采购人、采购代理机构接收</w:t>
      </w:r>
      <w:r>
        <w:rPr>
          <w:rFonts w:ascii="宋体" w:hAnsi="宋体" w:eastAsia="宋体" w:cs="Times New Roman"/>
          <w:sz w:val="24"/>
          <w:highlight w:val="none"/>
        </w:rPr>
        <w:t xml:space="preserve">并登记《质疑函登记表》。在处理过程中，发现需要质疑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进一步补充必要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证明材料的，质疑</w:t>
      </w:r>
      <w:r>
        <w:rPr>
          <w:rFonts w:hint="eastAsia" w:ascii="宋体" w:hAnsi="宋体" w:eastAsia="宋体" w:cs="Times New Roman"/>
          <w:sz w:val="24"/>
          <w:highlight w:val="none"/>
        </w:rPr>
        <w:t xml:space="preserve">供应商应</w:t>
      </w:r>
      <w:r>
        <w:rPr>
          <w:rFonts w:ascii="宋体" w:hAnsi="宋体" w:eastAsia="宋体" w:cs="Times New Roman"/>
          <w:sz w:val="24"/>
          <w:highlight w:val="none"/>
        </w:rPr>
        <w:t xml:space="preserve">在法定的时间内提供，质疑答复时间相应顺延。质疑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不能按时提供必要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证明材料的，视同放弃质疑。</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7.3.3 </w:t>
      </w:r>
      <w:r>
        <w:rPr>
          <w:rFonts w:ascii="宋体" w:hAnsi="宋体" w:eastAsia="宋体" w:cs="Times New Roman"/>
          <w:sz w:val="24"/>
          <w:highlight w:val="none"/>
        </w:rPr>
        <w:t xml:space="preserve">对不符合质疑要求的，</w:t>
      </w:r>
      <w:r>
        <w:rPr>
          <w:rFonts w:hint="eastAsia" w:ascii="宋体" w:hAnsi="宋体" w:eastAsia="宋体" w:cs="Times New Roman"/>
          <w:sz w:val="24"/>
          <w:highlight w:val="none"/>
        </w:rPr>
        <w:t xml:space="preserve">采购人、采购代理机构</w:t>
      </w:r>
      <w:r>
        <w:rPr>
          <w:rFonts w:ascii="宋体" w:hAnsi="宋体" w:eastAsia="宋体" w:cs="Times New Roman"/>
          <w:sz w:val="24"/>
          <w:highlight w:val="none"/>
        </w:rPr>
        <w:t xml:space="preserve">有权要求其补充必要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未在法定的时间内提供补充必要</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证明材料的，视同放弃质疑。</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7.3.4 采购人、采购代理机构</w:t>
      </w:r>
      <w:r>
        <w:rPr>
          <w:rFonts w:ascii="宋体" w:hAnsi="宋体" w:eastAsia="宋体" w:cs="Times New Roman"/>
          <w:sz w:val="24"/>
          <w:highlight w:val="none"/>
        </w:rPr>
        <w:t xml:space="preserve">负责将质疑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提出的质疑函及</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材料提供给评审委员会协助答复，并将答复意见回复质疑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。必要时，可向被质疑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转发《质疑函》及</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材料。被质疑</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应当在要求的时间内，以书面形式作出说明并提交</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材料。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7.4 </w:t>
      </w:r>
      <w:r>
        <w:rPr>
          <w:rFonts w:ascii="宋体" w:hAnsi="宋体" w:eastAsia="宋体" w:cs="Times New Roman"/>
          <w:sz w:val="24"/>
          <w:highlight w:val="none"/>
        </w:rPr>
        <w:t xml:space="preserve">质疑处理</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7.4.1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供应商不按照法定程序进行质疑投诉的，</w:t>
      </w:r>
      <w:r>
        <w:rPr>
          <w:rFonts w:ascii="宋体" w:hAnsi="宋体" w:eastAsia="宋体" w:cs="Times New Roman"/>
          <w:sz w:val="24"/>
          <w:highlight w:val="none"/>
        </w:rPr>
        <w:t xml:space="preserve">视为一般失信行为。</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7.4.2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供应商不配合或者采用不正当手段干扰政府采购质疑、投诉处理工作</w:t>
      </w:r>
      <w:r>
        <w:rPr>
          <w:rFonts w:ascii="宋体" w:hAnsi="宋体" w:eastAsia="宋体" w:cs="Times New Roman"/>
          <w:sz w:val="24"/>
          <w:highlight w:val="none"/>
        </w:rPr>
        <w:t xml:space="preserve">的，视为一般失信行为。</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7.4.3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供应商投诉受理期间，就同一事项多头举报，干扰财政部门投诉处理</w:t>
      </w:r>
      <w:r>
        <w:rPr>
          <w:rFonts w:ascii="宋体" w:hAnsi="宋体" w:eastAsia="宋体" w:cs="Times New Roman"/>
          <w:sz w:val="24"/>
          <w:highlight w:val="none"/>
        </w:rPr>
        <w:t xml:space="preserve">的，视为一般失信行为。</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7.4.4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供应商在全国范围12个月内三次以上质疑查无实据</w:t>
      </w:r>
      <w:r>
        <w:rPr>
          <w:rFonts w:ascii="宋体" w:hAnsi="宋体" w:eastAsia="宋体" w:cs="Times New Roman"/>
          <w:sz w:val="24"/>
          <w:highlight w:val="none"/>
        </w:rPr>
        <w:t xml:space="preserve">的，视为一般失信行为。</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7.4.5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供应商采用捏造事实、提供虚假材料或者以非法手段取得证明材料等方式进行虚假、恶意投诉</w:t>
      </w:r>
      <w:r>
        <w:rPr>
          <w:rFonts w:ascii="宋体" w:hAnsi="宋体" w:eastAsia="宋体" w:cs="Times New Roman"/>
          <w:sz w:val="24"/>
          <w:highlight w:val="none"/>
        </w:rPr>
        <w:t xml:space="preserve">的，视为</w:t>
      </w:r>
      <w:r>
        <w:rPr>
          <w:rFonts w:hint="eastAsia" w:ascii="宋体" w:hAnsi="宋体" w:eastAsia="宋体" w:cs="Times New Roman"/>
          <w:sz w:val="24"/>
          <w:highlight w:val="none"/>
        </w:rPr>
        <w:t xml:space="preserve">严重失信行为</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（证据来源的合法性存在明显疑问，投诉人无法证明其取得方式合法的，视为以非法手段取得证明材料）</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7.4.6 </w:t>
      </w:r>
      <w:r>
        <w:rPr>
          <w:rFonts w:ascii="宋体" w:hAnsi="宋体" w:eastAsia="宋体" w:cs="Times New Roman"/>
          <w:sz w:val="24"/>
          <w:highlight w:val="none"/>
        </w:rPr>
        <w:t xml:space="preserve">质疑</w:t>
      </w:r>
      <w:r>
        <w:rPr>
          <w:rFonts w:hint="eastAsia" w:ascii="宋体" w:hAnsi="宋体" w:eastAsia="宋体" w:cs="Times New Roman"/>
          <w:sz w:val="24"/>
          <w:highlight w:val="none"/>
        </w:rPr>
        <w:t xml:space="preserve">供应商在全国范围12个月内三次以上投诉查无实据</w:t>
      </w:r>
      <w:r>
        <w:rPr>
          <w:rFonts w:ascii="宋体" w:hAnsi="宋体" w:eastAsia="宋体" w:cs="Times New Roman"/>
          <w:sz w:val="24"/>
          <w:highlight w:val="none"/>
        </w:rPr>
        <w:t xml:space="preserve">的，视为</w:t>
      </w:r>
      <w:r>
        <w:rPr>
          <w:rFonts w:hint="eastAsia" w:ascii="宋体" w:hAnsi="宋体" w:eastAsia="宋体" w:cs="Times New Roman"/>
          <w:sz w:val="24"/>
          <w:highlight w:val="none"/>
        </w:rPr>
        <w:t xml:space="preserve">严重失信行为</w:t>
      </w:r>
      <w:r>
        <w:rPr>
          <w:rFonts w:ascii="宋体" w:hAnsi="宋体" w:eastAsia="宋体" w:cs="Times New Roman"/>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7.5 未尽事宜，依照有关法律、法规执行。</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8. 投诉</w:t>
      </w:r>
      <w:r/>
    </w:p>
    <w:p>
      <w:pPr>
        <w:ind w:firstLine="480"/>
        <w:rPr>
          <w:rFonts w:ascii="宋体" w:hAnsi="宋体" w:eastAsia="宋体" w:cs="Times New Roman"/>
          <w:bCs/>
          <w:sz w:val="24"/>
          <w:highlight w:val="none"/>
        </w:rPr>
      </w:pPr>
      <w:r>
        <w:rPr>
          <w:rFonts w:hint="eastAsia" w:ascii="宋体" w:hAnsi="宋体" w:eastAsia="宋体" w:cs="Times New Roman"/>
          <w:sz w:val="24"/>
          <w:highlight w:val="none"/>
        </w:rPr>
        <w:t xml:space="preserve">8.1 投诉事项依照有关法律、法规执行。</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二、招标文件</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9. 招标文件构成</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9.1 要求提供的货物、招标过程及合同条款在招标文件中均有说明，招标文件分为七章，各章的内容如下：</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第一章  投标邀请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第二章  投标人须知</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第三章  政府采购合同格式</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第四章  投标文件格式</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第五章  项目需求</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第六章  评标办法</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10. 招标文件的澄清或修改</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10.2 澄清或者修改的内容可能影响投标文件编制的，采购人或者采购代理机构应当在投标截止时间至少15日前，在连云港市政府采购交易平台上发布公告形式通知所有获取招标文件的潜在投标人；不足15日的，采购人或者采购代理机构应当顺延提交投标文件的截止时间。</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三、投标文件的编制</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11. 投标文件编写注意事项</w:t>
      </w:r>
      <w:r/>
    </w:p>
    <w:p>
      <w:pPr>
        <w:ind w:firstLine="480"/>
        <w:rPr>
          <w:rFonts w:ascii="宋体" w:hAnsi="宋体" w:eastAsia="宋体" w:cs="Times New Roman"/>
          <w:bCs/>
          <w:sz w:val="24"/>
          <w:highlight w:val="none"/>
        </w:rPr>
      </w:pPr>
      <w:r>
        <w:rPr>
          <w:rFonts w:hint="eastAsia" w:ascii="宋体" w:hAnsi="宋体" w:eastAsia="宋体" w:cs="Times New Roman"/>
          <w:sz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sz w:val="24"/>
          <w:highlight w:val="none"/>
        </w:rPr>
        <w:t xml:space="preserve">无效响应处理</w:t>
      </w:r>
      <w:r>
        <w:rPr>
          <w:rFonts w:hint="eastAsia" w:ascii="宋体" w:hAnsi="宋体" w:eastAsia="宋体" w:cs="Times New Roman"/>
          <w:sz w:val="24"/>
          <w:highlight w:val="none"/>
        </w:rPr>
        <w:t xml:space="preserve">。</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sz w:val="24"/>
          <w:highlight w:val="none"/>
        </w:rPr>
        <w:t xml:space="preserve">作出满足或者优于原要求和条件的响应</w:t>
      </w:r>
      <w:r>
        <w:rPr>
          <w:rFonts w:hint="eastAsia" w:ascii="宋体" w:hAnsi="宋体" w:eastAsia="宋体" w:cs="Times New Roman"/>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11.3 </w:t>
      </w:r>
      <w:r>
        <w:rPr>
          <w:rFonts w:hint="eastAsia" w:ascii="宋体" w:hAnsi="宋体" w:eastAsia="宋体" w:cs="Times New Roman"/>
          <w:b/>
          <w:bCs/>
          <w:sz w:val="24"/>
          <w:highlight w:val="none"/>
        </w:rPr>
        <w:t xml:space="preserve">招标文件中标注★号的部分为实质性要求和条件</w:t>
      </w:r>
      <w:r>
        <w:rPr>
          <w:rFonts w:hint="eastAsia" w:ascii="宋体" w:hAnsi="宋体" w:eastAsia="宋体" w:cs="Times New Roman"/>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12. 投标的语言及计量单位</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12.1 投标人的投标文件内容以及投标人与采购代理机构就有关投标的所有来往函电统一使用中文（特别规定除外）。同一事项既有中文也有外文的，以中文意义为准。</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12.2 投标文件中使用的计量单位除招标文件中有特殊规定外，一律使用中国法定计量单位。</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13. 投标报价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（1）投标的货物总价；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（2）货物的标准附件、备品备件、专用工具、运输、装卸等各种费用；</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（3）必要的保险费用和各项税金；</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（4）投标总价要求包含安装维保费用。</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13.2 投标人可就第五章“项目需求”中的某个分标货物内容作完整唯一报价，也可就所有分标或某几个分标货物内容分别作完整唯一报价。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14. 投标货币</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14.1 投标应以人民币报价。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15. 投标文件有效期</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15.1 本项目投标文件有效期为：投标文件接收截止时间结束后60天内，投标文件有效期不符合招标文件要求的，该投标人投标无效。</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15.2 在特殊情况下，采购代理机构可与投标人协商延长投标文件的有效期，这种要求与答复均应以书面形式提交。</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16. 投标保证金：不收取。</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17. 投标文件制作工具</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17.1 投标人必须使用连云港市公共资源电子交易系统可接受的投标文件制作工具编制投标文件，系统操作流程详见连云港市政府采购交易平台-下载中心-供应商操作手册[网]，请及时关注版本更新。</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18. 投标文件构成</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投标人编制的投标文件应包括</w:t>
      </w:r>
      <w:r>
        <w:rPr>
          <w:rFonts w:hint="eastAsia" w:ascii="宋体" w:hAnsi="宋体" w:eastAsia="宋体" w:cs="Times New Roman"/>
          <w:b/>
          <w:sz w:val="24"/>
          <w:highlight w:val="none"/>
        </w:rPr>
        <w:t xml:space="preserve">商务文件、技术文件、评审因素所需材料和其他材料</w:t>
      </w:r>
      <w:r>
        <w:rPr>
          <w:rFonts w:hint="eastAsia" w:ascii="宋体" w:hAnsi="宋体" w:eastAsia="宋体" w:cs="Times New Roman"/>
          <w:sz w:val="24"/>
          <w:highlight w:val="none"/>
        </w:rPr>
        <w:t xml:space="preserve">等内容，相关文件的提交如未特别注明可提供扫描件。</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18.1 </w:t>
      </w:r>
      <w:r>
        <w:rPr>
          <w:rFonts w:hint="eastAsia" w:ascii="宋体" w:hAnsi="宋体" w:eastAsia="宋体" w:cs="Times New Roman"/>
          <w:b/>
          <w:sz w:val="24"/>
          <w:highlight w:val="none"/>
        </w:rPr>
        <w:t xml:space="preserve">投标文件格式：</w:t>
      </w:r>
      <w:r/>
    </w:p>
    <w:p>
      <w:pPr>
        <w:ind w:firstLine="480"/>
        <w:rPr>
          <w:rFonts w:ascii="Times New Roman" w:hAnsi="Times New Roman" w:eastAsia="宋体" w:cs="Times New Roman"/>
          <w:highlight w:val="none"/>
        </w:rPr>
      </w:pPr>
      <w:r>
        <w:rPr>
          <w:rFonts w:hint="eastAsia" w:ascii="宋体" w:hAnsi="宋体" w:eastAsia="宋体" w:cs="Times New Roman"/>
          <w:sz w:val="24"/>
          <w:highlight w:val="none"/>
        </w:rPr>
        <w:t xml:space="preserve">填写投标人名称、投标人地址、法定代表人、委托代理人、日期等内容。</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18.2 </w:t>
      </w:r>
      <w:r>
        <w:rPr>
          <w:rFonts w:hint="eastAsia" w:ascii="宋体" w:hAnsi="宋体" w:eastAsia="宋体" w:cs="Times New Roman"/>
          <w:b/>
          <w:sz w:val="24"/>
          <w:highlight w:val="none"/>
        </w:rPr>
        <w:t xml:space="preserve">商务文件：（政府采购政策有关材料可选提交；委托代理时必须提交法定代表人授权委托书，否则投标无效；其他文件必须提交，否则投标无效）</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（1）响应函：请按给定格式及要求填写。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（2）开标一览表：请按给定格式及要求填写。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（3）报价明细表：请按第四章“投标文件格式”提供的“报价明细表”格式及要求填写。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（5）资格审查材料：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（6）法定代表人授权委托书：请按给定格式及要求填写。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（7）商务条款偏离表：请按给定格式及要求，并根据投标人投标承诺的商务条件与“合同条款”“合同专用条款表”“项目需求”等的差异填写。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（8）售后服务承诺书：请按给定格式及要求填写。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3 </w:t>
      </w:r>
      <w:r>
        <w:rPr>
          <w:rFonts w:hint="eastAsia" w:ascii="宋体" w:hAnsi="宋体" w:eastAsia="宋体" w:cs="Times New Roman"/>
          <w:b/>
          <w:sz w:val="24"/>
          <w:highlight w:val="none"/>
        </w:rPr>
        <w:t xml:space="preserve">技术文件：（以下文件必须提交，否则该投标人投标无效）</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（1）技术标：可以但不限于技术方案、产品技术资料、招标文件规定的其他文件等，格式自定。</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（2）技术规格偏离表：按第四章“投标文件格式”提供的“技术规格偏离表”的格式及要求，根据投标人投标的货物与“项目需求”相关技术规格要求的差异填写。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（3）项目需求响应：格式自定。</w:t>
      </w:r>
      <w:r/>
    </w:p>
    <w:p>
      <w:pPr>
        <w:ind w:firstLine="480"/>
        <w:rPr>
          <w:rFonts w:ascii="宋体" w:hAnsi="宋体" w:eastAsia="宋体" w:cs="Times New Roman"/>
          <w:b/>
          <w:sz w:val="24"/>
          <w:highlight w:val="none"/>
        </w:rPr>
      </w:pPr>
      <w:r>
        <w:rPr>
          <w:rFonts w:hint="eastAsia" w:ascii="宋体" w:hAnsi="宋体" w:eastAsia="宋体" w:cs="Times New Roman"/>
          <w:sz w:val="24"/>
          <w:highlight w:val="none"/>
        </w:rPr>
        <w:t xml:space="preserve">18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4 </w:t>
      </w:r>
      <w:r>
        <w:rPr>
          <w:rFonts w:hint="eastAsia" w:ascii="宋体" w:hAnsi="宋体" w:eastAsia="宋体" w:cs="Times New Roman"/>
          <w:b/>
          <w:sz w:val="24"/>
          <w:highlight w:val="none"/>
        </w:rPr>
        <w:t xml:space="preserve">评审因素所需材料：</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如有，请按招标文件要求提供。</w:t>
      </w:r>
      <w:r/>
    </w:p>
    <w:p>
      <w:pPr>
        <w:ind w:firstLine="480"/>
        <w:rPr>
          <w:rFonts w:ascii="宋体" w:hAnsi="宋体" w:eastAsia="宋体" w:cs="Times New Roman"/>
          <w:b/>
          <w:sz w:val="24"/>
          <w:highlight w:val="none"/>
        </w:rPr>
      </w:pPr>
      <w:r>
        <w:rPr>
          <w:rFonts w:hint="eastAsia" w:ascii="宋体" w:hAnsi="宋体" w:eastAsia="宋体" w:cs="Times New Roman"/>
          <w:sz w:val="24"/>
          <w:highlight w:val="none"/>
        </w:rPr>
        <w:t xml:space="preserve">18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5 </w:t>
      </w:r>
      <w:r>
        <w:rPr>
          <w:rFonts w:hint="eastAsia" w:ascii="宋体" w:hAnsi="宋体" w:eastAsia="宋体" w:cs="Times New Roman"/>
          <w:b/>
          <w:sz w:val="24"/>
          <w:highlight w:val="none"/>
        </w:rPr>
        <w:t xml:space="preserve">其他材料：</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如有，请按招标文件要求提供。</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18.6 特别提醒投标人，混乱的编排导致投标文件被误读或评标委员会查找不到有效文件是投标人的风险。</w:t>
      </w:r>
      <w:r/>
    </w:p>
    <w:p>
      <w:pPr>
        <w:ind w:firstLine="482"/>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19. 生成投标文件</w:t>
      </w:r>
      <w:r/>
    </w:p>
    <w:p>
      <w:pPr>
        <w:ind w:firstLine="480"/>
        <w:rPr>
          <w:rFonts w:hint="eastAsia" w:ascii="宋体" w:hAnsi="宋体" w:eastAsia="宋体" w:cs="Times New Roman"/>
          <w:b/>
          <w:bCs/>
          <w:sz w:val="24"/>
          <w:highlight w:val="none"/>
        </w:rPr>
      </w:pPr>
      <w:r>
        <w:rPr>
          <w:rFonts w:hint="eastAsia" w:ascii="宋体" w:hAnsi="宋体" w:eastAsia="宋体" w:cs="Times New Roman"/>
          <w:sz w:val="24"/>
          <w:highlight w:val="none"/>
        </w:rPr>
        <w:t xml:space="preserve">19.1 投标文件应由</w:t>
      </w:r>
      <w:r>
        <w:rPr>
          <w:rFonts w:hint="eastAsia" w:ascii="宋体" w:hAnsi="宋体" w:eastAsia="宋体" w:cs="Times New Roman"/>
          <w:b/>
          <w:sz w:val="24"/>
          <w:highlight w:val="none"/>
        </w:rPr>
        <w:t xml:space="preserve">法定代表人或其委托代理人</w:t>
      </w:r>
      <w:r>
        <w:rPr>
          <w:rFonts w:hint="eastAsia" w:ascii="宋体" w:hAnsi="宋体" w:eastAsia="宋体" w:cs="Times New Roman"/>
          <w:b/>
          <w:bCs/>
          <w:sz w:val="24"/>
          <w:highlight w:val="none"/>
        </w:rPr>
        <w:t xml:space="preserve">在凡规定签章处逐一签字或盖章并加盖投标人公章（相关内容可以打印、签字、盖章后扫描电子件）或</w:t>
      </w:r>
      <w:r>
        <w:rPr>
          <w:rFonts w:hint="eastAsia" w:ascii="宋体" w:hAnsi="宋体" w:eastAsia="宋体" w:cs="Times New Roman"/>
          <w:b/>
          <w:sz w:val="24"/>
          <w:highlight w:val="none"/>
        </w:rPr>
        <w:t xml:space="preserve">使用电子签章</w:t>
      </w:r>
      <w:r>
        <w:rPr>
          <w:rFonts w:hint="eastAsia" w:ascii="宋体" w:hAnsi="宋体" w:eastAsia="宋体" w:cs="Times New Roman"/>
          <w:sz w:val="24"/>
          <w:highlight w:val="none"/>
        </w:rPr>
        <w:t xml:space="preserve">，本招标文件所表述的公章是指刻有投标人法定名称的印章，不包括合同、财务、税务、发票等形式的业务专用章。</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19.2 电子投标文件不得涂改、行间插字或删除，如出现上述情况应重新编制。</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19.3 投标文件制作工具生成内容相同、加密与未加密两个版本电子投标文件，加密版本用于提交上传</w:t>
      </w:r>
      <w:r>
        <w:rPr>
          <w:rFonts w:ascii="宋体" w:hAnsi="宋体" w:eastAsia="宋体" w:cs="Times New Roman"/>
          <w:sz w:val="24"/>
          <w:highlight w:val="none"/>
        </w:rPr>
        <w:t xml:space="preserve">，未加密版本用于特殊情况处理。</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四、投标文件及样品的提交</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20. 投标文件的上传、修改和撤回</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sz w:val="24"/>
          <w:highlight w:val="none"/>
        </w:rPr>
        <w:t xml:space="preserve">不予接收</w:t>
      </w:r>
      <w:r>
        <w:rPr>
          <w:rFonts w:hint="eastAsia" w:ascii="宋体" w:hAnsi="宋体" w:eastAsia="宋体" w:cs="Times New Roman"/>
          <w:sz w:val="24"/>
          <w:highlight w:val="none"/>
        </w:rPr>
        <w:t xml:space="preserve">。</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20.2 投标人在上传投标文件后可以对其修改或撤回，但这种修改或撤回，必须在规定的投标截止时间前。</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20.3 对电子投标文件的修改，投标人可以在投标截止时间前登录电子交易平台撤回文件，并上传新的投标文件，投标文件以最终完成上传的为准。</w:t>
      </w:r>
      <w:r/>
    </w:p>
    <w:p>
      <w:pPr>
        <w:ind w:firstLine="480"/>
        <w:rPr>
          <w:rFonts w:ascii="Times New Roman" w:hAnsi="Times New Roman" w:eastAsia="宋体" w:cs="Times New Roman"/>
          <w:highlight w:val="none"/>
        </w:rPr>
      </w:pPr>
      <w:r>
        <w:rPr>
          <w:rFonts w:hint="eastAsia" w:ascii="宋体" w:hAnsi="宋体" w:eastAsia="宋体" w:cs="Times New Roman"/>
          <w:sz w:val="24"/>
          <w:highlight w:val="none"/>
        </w:rPr>
        <w:t xml:space="preserve">20.4 投标人不得在投标截止时间后修改投标文件，也不得在投标截止时间起至投标有效期满前撤回投标文件。</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21. 提交投标样品截止时间和地点</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21.1 采购项目需要提交样品的，投标人应当于招标文件规定的样品接收截止</w:t>
      </w:r>
      <w:r>
        <w:rPr>
          <w:rFonts w:hint="eastAsia" w:ascii="宋体" w:hAnsi="宋体" w:eastAsia="宋体" w:cs="Times New Roman"/>
          <w:bCs/>
          <w:sz w:val="24"/>
          <w:highlight w:val="none"/>
        </w:rPr>
        <w:t xml:space="preserve">时间前将样品送到指定地点并登记完毕，</w:t>
      </w:r>
      <w:r>
        <w:rPr>
          <w:rFonts w:hint="eastAsia" w:ascii="宋体" w:hAnsi="宋体" w:eastAsia="宋体" w:cs="Times New Roman"/>
          <w:b/>
          <w:bCs/>
          <w:sz w:val="24"/>
          <w:highlight w:val="none"/>
        </w:rPr>
        <w:t xml:space="preserve">否则不予接收</w:t>
      </w:r>
      <w:r>
        <w:rPr>
          <w:rFonts w:hint="eastAsia" w:ascii="宋体" w:hAnsi="宋体" w:eastAsia="宋体" w:cs="Times New Roman"/>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21.2 中标人提供的样品由采购人封存、保管，作为履约验收的参考。未中标人提供的样品，投标人应在中标结果公布后两个工作日内领回，否则按无主物品处理。</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五、开标与评标</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22. 开标</w:t>
      </w:r>
      <w:r/>
    </w:p>
    <w:p>
      <w:pPr>
        <w:ind w:firstLine="480"/>
        <w:rPr>
          <w:rFonts w:ascii="宋体" w:hAnsi="宋体" w:eastAsia="宋体" w:cs="宋体"/>
          <w:sz w:val="24"/>
          <w:highlight w:val="none"/>
        </w:rPr>
      </w:pPr>
      <w:r>
        <w:rPr>
          <w:rFonts w:hint="eastAsia" w:ascii="宋体" w:hAnsi="宋体" w:eastAsia="宋体" w:cs="宋体"/>
          <w:sz w:val="24"/>
          <w:highlight w:val="none"/>
        </w:rPr>
        <w:t xml:space="preserve">22.1采购代理机构将在招标公告中规定的时间和地点组织公开开标。投标人应当按照《操作手册》规定，参加开标活动和在苏采云系统规定的时间内对投标文件进行解密。</w:t>
      </w:r>
      <w:r/>
    </w:p>
    <w:p>
      <w:pPr>
        <w:ind w:firstLine="480"/>
        <w:rPr>
          <w:rFonts w:ascii="宋体" w:hAnsi="宋体" w:eastAsia="宋体" w:cs="宋体"/>
          <w:sz w:val="24"/>
          <w:highlight w:val="none"/>
        </w:rPr>
      </w:pPr>
      <w:r>
        <w:rPr>
          <w:rFonts w:hint="eastAsia" w:ascii="宋体" w:hAnsi="宋体" w:eastAsia="宋体" w:cs="宋体"/>
          <w:sz w:val="24"/>
          <w:highlight w:val="none"/>
        </w:rPr>
        <w:t xml:space="preserve">22.2开标仪式由采购代理机构组织。苏采云系统将自动对项目进行开标，并宣布各投标人名称和投标价格。</w:t>
      </w:r>
      <w:r/>
    </w:p>
    <w:p>
      <w:pPr>
        <w:ind w:firstLine="480"/>
        <w:rPr>
          <w:rFonts w:ascii="宋体" w:hAnsi="宋体" w:eastAsia="宋体" w:cs="宋体"/>
          <w:sz w:val="24"/>
          <w:highlight w:val="none"/>
        </w:rPr>
      </w:pPr>
      <w:r>
        <w:rPr>
          <w:rFonts w:hint="eastAsia" w:ascii="宋体" w:hAnsi="宋体" w:eastAsia="宋体" w:cs="宋体"/>
          <w:sz w:val="24"/>
          <w:highlight w:val="none"/>
        </w:rPr>
        <w:t xml:space="preserve">22.3投标人在开标过程中涉及到的投标文件解密、开标结果确认等工作，应按照《操作手册》规定执行。</w:t>
      </w:r>
      <w:r/>
    </w:p>
    <w:p>
      <w:pPr>
        <w:ind w:firstLine="480"/>
        <w:jc w:val="left"/>
        <w:rPr>
          <w:rFonts w:hint="eastAsia" w:ascii="宋体" w:hAnsi="宋体" w:eastAsia="宋体" w:cs="Times New Roman"/>
          <w:sz w:val="24"/>
          <w:highlight w:val="none"/>
        </w:rPr>
      </w:pPr>
      <w:r>
        <w:rPr>
          <w:rFonts w:hint="eastAsia" w:ascii="宋体" w:hAnsi="宋体" w:eastAsia="宋体" w:cs="宋体"/>
          <w:sz w:val="24"/>
          <w:highlight w:val="none"/>
        </w:rPr>
        <w:t xml:space="preserve">22.4投标人如果对开标过程和开标记录有疑义，应当根据《操作手册》规定提出，如苏采云系统中《开标记录表》宣布后5分钟内未提出的，视同认可开标结果。</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23. 评标</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23.1 成立评标委员会。评标委员会由采购人代表和评审专家组成。</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23.2 评标的方式。本采购项目采用不公开方式评标，评标的依据为招标文件和投标文件。</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23.3 </w:t>
      </w:r>
      <w:r>
        <w:rPr>
          <w:rFonts w:hint="eastAsia" w:ascii="宋体" w:hAnsi="宋体" w:eastAsia="宋体" w:cs="Times New Roman"/>
          <w:bCs/>
          <w:sz w:val="24"/>
          <w:highlight w:val="none"/>
        </w:rPr>
        <w:t xml:space="preserve">评标工作程序</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（1）评标委员会负责具体评标事务，并独立履行下列职责：</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①</w:t>
      </w:r>
      <w:r>
        <w:rPr>
          <w:rFonts w:ascii="宋体" w:hAnsi="宋体" w:eastAsia="宋体" w:cs="Times New Roman"/>
          <w:sz w:val="24"/>
          <w:highlight w:val="none"/>
        </w:rPr>
        <w:t xml:space="preserve">审查、评价投标文件是否符合招标文件的商务、技术等实质性要求；</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②</w:t>
      </w:r>
      <w:r>
        <w:rPr>
          <w:rFonts w:ascii="宋体" w:hAnsi="宋体" w:eastAsia="宋体" w:cs="Times New Roman"/>
          <w:sz w:val="24"/>
          <w:highlight w:val="none"/>
        </w:rPr>
        <w:t xml:space="preserve">要求投标人对投标文件有关事项作出澄清或者说明；</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③</w:t>
      </w:r>
      <w:r>
        <w:rPr>
          <w:rFonts w:ascii="宋体" w:hAnsi="宋体" w:eastAsia="宋体" w:cs="Times New Roman"/>
          <w:sz w:val="24"/>
          <w:highlight w:val="none"/>
        </w:rPr>
        <w:t xml:space="preserve">对投标文件进行比较和评价</w:t>
      </w:r>
      <w:r>
        <w:rPr>
          <w:rFonts w:hint="eastAsia" w:ascii="宋体" w:hAnsi="宋体" w:eastAsia="宋体" w:cs="Times New Roman"/>
          <w:sz w:val="24"/>
          <w:highlight w:val="none"/>
        </w:rPr>
        <w:t xml:space="preserve">（对商务、技术及其他内容的比较和评价结束前，评标委员会不得比较和评价投标报价）</w:t>
      </w:r>
      <w:r>
        <w:rPr>
          <w:rFonts w:ascii="宋体" w:hAnsi="宋体" w:eastAsia="宋体" w:cs="Times New Roman"/>
          <w:sz w:val="24"/>
          <w:highlight w:val="none"/>
        </w:rPr>
        <w:t xml:space="preserve">；</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④</w:t>
      </w:r>
      <w:r>
        <w:rPr>
          <w:rFonts w:ascii="宋体" w:hAnsi="宋体" w:eastAsia="宋体" w:cs="Times New Roman"/>
          <w:sz w:val="24"/>
          <w:highlight w:val="none"/>
        </w:rPr>
        <w:t xml:space="preserve">确定中标候选人名单，以及根据采购人授权直接确定中标人；</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⑤</w:t>
      </w:r>
      <w:r>
        <w:rPr>
          <w:rFonts w:ascii="宋体" w:hAnsi="宋体" w:eastAsia="宋体" w:cs="Times New Roman"/>
          <w:sz w:val="24"/>
          <w:highlight w:val="none"/>
        </w:rPr>
        <w:t xml:space="preserve">向采购人、</w:t>
      </w:r>
      <w:r>
        <w:rPr>
          <w:rFonts w:hint="eastAsia" w:ascii="宋体" w:hAnsi="宋体" w:eastAsia="宋体" w:cs="Times New Roman"/>
          <w:sz w:val="24"/>
          <w:highlight w:val="none"/>
        </w:rPr>
        <w:t xml:space="preserve">采购代理机构</w:t>
      </w:r>
      <w:r>
        <w:rPr>
          <w:rFonts w:ascii="宋体" w:hAnsi="宋体" w:eastAsia="宋体" w:cs="Times New Roman"/>
          <w:sz w:val="24"/>
          <w:highlight w:val="none"/>
        </w:rPr>
        <w:t xml:space="preserve">或者有关部门报告评标中发现的违法行为；</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⑥</w:t>
      </w:r>
      <w:r>
        <w:rPr>
          <w:rFonts w:ascii="宋体" w:hAnsi="宋体" w:eastAsia="宋体" w:cs="Times New Roman"/>
          <w:sz w:val="24"/>
          <w:highlight w:val="none"/>
        </w:rPr>
        <w:t xml:space="preserve">编写评标报告</w:t>
      </w:r>
      <w:r>
        <w:rPr>
          <w:rFonts w:hint="eastAsia" w:ascii="宋体" w:hAnsi="宋体" w:eastAsia="宋体" w:cs="Times New Roman"/>
          <w:sz w:val="24"/>
          <w:highlight w:val="none"/>
        </w:rPr>
        <w:t xml:space="preserve">。</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（2）评标委员会对符合资格的投标人的投标文件进行符合性审查，以确定其是否满足招标文件的实质性要求。</w:t>
      </w:r>
      <w:r/>
    </w:p>
    <w:p>
      <w:pPr>
        <w:ind w:firstLine="482"/>
        <w:jc w:val="left"/>
        <w:rPr>
          <w:rFonts w:hint="eastAsia" w:ascii="宋体" w:hAnsi="宋体" w:eastAsia="宋体" w:cs="Times New Roman"/>
          <w:sz w:val="24"/>
          <w:highlight w:val="none"/>
        </w:rPr>
      </w:pPr>
      <w:r>
        <w:rPr>
          <w:rFonts w:hint="eastAsia" w:ascii="宋体" w:hAnsi="宋体" w:eastAsia="宋体" w:cs="Times New Roman"/>
          <w:b/>
          <w:sz w:val="24"/>
          <w:highlight w:val="none"/>
        </w:rPr>
        <w:t xml:space="preserve">符合性检查</w:t>
      </w:r>
      <w:r>
        <w:rPr>
          <w:rFonts w:hint="eastAsia" w:ascii="宋体" w:hAnsi="宋体" w:eastAsia="宋体" w:cs="Times New Roman"/>
          <w:sz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sz w:val="24"/>
          <w:highlight w:val="none"/>
        </w:rPr>
        <w:t xml:space="preserve">且其余非实质性技术及商务条款</w:t>
      </w:r>
      <w:r>
        <w:rPr>
          <w:rFonts w:hint="eastAsia" w:ascii="宋体" w:hAnsi="宋体" w:eastAsia="宋体" w:cs="Times New Roman"/>
          <w:sz w:val="24"/>
          <w:highlight w:val="none"/>
        </w:rPr>
        <w:t xml:space="preserve">没有重大偏离或保留。</w:t>
      </w:r>
      <w:r/>
    </w:p>
    <w:p>
      <w:pPr>
        <w:ind w:firstLine="482"/>
        <w:jc w:val="left"/>
        <w:rPr>
          <w:rFonts w:ascii="宋体" w:hAnsi="宋体" w:eastAsia="宋体" w:cs="Times New Roman"/>
          <w:sz w:val="24"/>
          <w:highlight w:val="none"/>
        </w:rPr>
      </w:pPr>
      <w:r>
        <w:rPr>
          <w:rFonts w:ascii="宋体" w:hAnsi="宋体" w:eastAsia="宋体" w:cs="Times New Roman"/>
          <w:b/>
          <w:sz w:val="24"/>
          <w:highlight w:val="none"/>
        </w:rPr>
        <w:t xml:space="preserve">所谓重大偏离或保留</w:t>
      </w:r>
      <w:r>
        <w:rPr>
          <w:rFonts w:ascii="宋体" w:hAnsi="宋体" w:eastAsia="宋体" w:cs="Times New Roman"/>
          <w:sz w:val="24"/>
          <w:highlight w:val="none"/>
        </w:rPr>
        <w:t xml:space="preserve">，是指与</w:t>
      </w:r>
      <w:r>
        <w:rPr>
          <w:rFonts w:hint="eastAsia" w:ascii="宋体" w:hAnsi="宋体" w:eastAsia="宋体" w:cs="Times New Roman"/>
          <w:sz w:val="24"/>
          <w:highlight w:val="none"/>
        </w:rPr>
        <w:t xml:space="preserve">招标</w:t>
      </w:r>
      <w:r>
        <w:rPr>
          <w:rFonts w:ascii="宋体" w:hAnsi="宋体" w:eastAsia="宋体" w:cs="Times New Roman"/>
          <w:sz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sz w:val="24"/>
          <w:highlight w:val="none"/>
        </w:rPr>
        <w:t xml:space="preserve">招标</w:t>
      </w:r>
      <w:r>
        <w:rPr>
          <w:rFonts w:ascii="宋体" w:hAnsi="宋体" w:eastAsia="宋体" w:cs="Times New Roman"/>
          <w:sz w:val="24"/>
          <w:highlight w:val="none"/>
        </w:rPr>
        <w:t xml:space="preserve">文件不一致，而且限制了合同中</w:t>
      </w:r>
      <w:r>
        <w:rPr>
          <w:rFonts w:hint="eastAsia" w:ascii="宋体" w:hAnsi="宋体" w:eastAsia="宋体" w:cs="Times New Roman"/>
          <w:sz w:val="24"/>
          <w:highlight w:val="none"/>
        </w:rPr>
        <w:t xml:space="preserve">采购人和见证方</w:t>
      </w:r>
      <w:r>
        <w:rPr>
          <w:rFonts w:ascii="宋体" w:hAnsi="宋体" w:eastAsia="宋体" w:cs="Times New Roman"/>
          <w:sz w:val="24"/>
          <w:highlight w:val="none"/>
        </w:rPr>
        <w:t xml:space="preserve">的权利或</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的义务，保留或给予纠正这些偏离的机会将会对其他实质性响应要求的</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的竞争地位产生不公正的影响。重大偏离的认定需经过</w:t>
      </w:r>
      <w:r>
        <w:rPr>
          <w:rFonts w:hint="eastAsia" w:ascii="宋体" w:hAnsi="宋体" w:eastAsia="宋体" w:cs="Times New Roman"/>
          <w:sz w:val="24"/>
          <w:highlight w:val="none"/>
        </w:rPr>
        <w:t xml:space="preserve">评标委员会</w:t>
      </w:r>
      <w:r>
        <w:rPr>
          <w:rFonts w:ascii="宋体" w:hAnsi="宋体" w:eastAsia="宋体" w:cs="Times New Roman"/>
          <w:sz w:val="24"/>
          <w:highlight w:val="none"/>
        </w:rPr>
        <w:t xml:space="preserve">2/3及以上成员的认定。</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评标委员会决定投标文件的响应性仅基于投标文件本身的内容，而不寻求外部证据。</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评标委员会将拒绝被确定为非实质性响应的投标人，投标人不能通过修正或撤销不符之处而使其投标成为实质性响应的投标。</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23.4 评标过程的保密</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24. 投标文件报价出现前后不一致的，按照下列规定修正：</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投标文件中开标一览表</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报价表</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内容与投标文件中相应内容不一致的，以开标一览表</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报价表</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为准；</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大写金额和小写金额不一致的，以大写金额为准；</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单价金额小数点或者百分比有明显错位的，以开标一览表的总价为准，并修改单价；</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ascii="宋体" w:hAnsi="宋体" w:eastAsia="宋体" w:cs="Times New Roman"/>
          <w:sz w:val="24"/>
          <w:highlight w:val="none"/>
        </w:rPr>
        <w:t xml:space="preserve">总价金额与按单价汇总金额不一致的，以单价金额计算结果为准。</w:t>
      </w:r>
      <w:r/>
    </w:p>
    <w:p>
      <w:pPr>
        <w:ind w:firstLine="480"/>
        <w:jc w:val="left"/>
        <w:rPr>
          <w:rFonts w:hint="eastAsia" w:ascii="宋体" w:hAnsi="宋体" w:eastAsia="宋体" w:cs="Times New Roman"/>
          <w:sz w:val="24"/>
          <w:highlight w:val="none"/>
        </w:rPr>
      </w:pPr>
      <w:r>
        <w:rPr>
          <w:rFonts w:ascii="宋体" w:hAnsi="宋体" w:eastAsia="宋体" w:cs="Times New Roman"/>
          <w:sz w:val="24"/>
          <w:highlight w:val="none"/>
        </w:rPr>
        <w:t xml:space="preserve">同时出现两种以上不一致的，按照前款规定的顺序修正。修正后的报价经投标人确认后产生约束力，投标人不确认的，其投标无效。</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25. </w:t>
      </w:r>
      <w:r>
        <w:rPr>
          <w:rFonts w:hint="eastAsia" w:ascii="宋体" w:hAnsi="宋体" w:eastAsia="宋体" w:cs="Times New Roman"/>
          <w:b/>
          <w:sz w:val="24"/>
          <w:highlight w:val="none"/>
        </w:rPr>
        <w:t xml:space="preserve">投标人有下列情况之一的，投标无效：</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sz w:val="24"/>
          <w:highlight w:val="none"/>
        </w:rPr>
        <w:t xml:space="preserve">投标人在苏采云系统规定的时间内未成功解密电子投标文件的</w:t>
      </w:r>
      <w:r>
        <w:rPr>
          <w:rFonts w:hint="eastAsia" w:ascii="宋体" w:hAnsi="宋体" w:eastAsia="宋体" w:cs="Times New Roman"/>
          <w:sz w:val="24"/>
          <w:highlight w:val="none"/>
        </w:rPr>
        <w:t xml:space="preserve">；</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（2）投标文件未按招标文件要求编制、签署、盖章的；</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（3）不具备招标文件中规定的资格要求的；</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（4）报价超过招标文件中规定的预算金额或者最高限价的；</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（5）投标文件含有采购人不能接受的附加条件的；</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（8）法律、法规和招标文件规定的其他无效情形。</w:t>
      </w:r>
      <w:r/>
    </w:p>
    <w:p>
      <w:pPr>
        <w:ind w:firstLine="480"/>
        <w:jc w:val="left"/>
        <w:rPr>
          <w:rFonts w:hint="eastAsia" w:ascii="宋体" w:hAnsi="宋体" w:eastAsia="宋体" w:cs="Times New Roman"/>
          <w:b/>
          <w:sz w:val="24"/>
          <w:highlight w:val="none"/>
        </w:rPr>
      </w:pPr>
      <w:r>
        <w:rPr>
          <w:rFonts w:hint="eastAsia" w:ascii="宋体" w:hAnsi="宋体" w:eastAsia="宋体" w:cs="Times New Roman"/>
          <w:sz w:val="24"/>
          <w:highlight w:val="none"/>
        </w:rPr>
        <w:t xml:space="preserve">26. </w:t>
      </w:r>
      <w:r>
        <w:rPr>
          <w:rFonts w:ascii="宋体" w:hAnsi="宋体" w:eastAsia="宋体" w:cs="Times New Roman"/>
          <w:b/>
          <w:sz w:val="24"/>
          <w:highlight w:val="none"/>
        </w:rPr>
        <w:t xml:space="preserve">有下列情形之一的，视为投标人串通投标，其投标无效：</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不同投标人的投标文件由同一单位或者个人编制；</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不同投标人委托同一单位或者个人办理投标事宜；</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不同投标人的投标文件载明的项目管理成员或者联系人员为同一人；</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ascii="宋体" w:hAnsi="宋体" w:eastAsia="宋体" w:cs="Times New Roman"/>
          <w:sz w:val="24"/>
          <w:highlight w:val="none"/>
        </w:rPr>
        <w:t xml:space="preserve">不同投标人的投标文件异常一致或者投标报价呈规律性差异；</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不同投标人的投标文件相互混装；</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不同投标人的投标保证金从同一单位或者个人的账户转出。</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27. </w:t>
      </w:r>
      <w:r>
        <w:rPr>
          <w:rFonts w:hint="eastAsia" w:ascii="宋体" w:hAnsi="宋体" w:eastAsia="宋体" w:cs="Times New Roman"/>
          <w:b/>
          <w:sz w:val="24"/>
          <w:highlight w:val="none"/>
        </w:rPr>
        <w:t xml:space="preserve">在招标采购中，出现下列情形之一的，应予废标：</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（1）符合专业条件的供应商或者对招标文件作实质响应的供应商不足3家的；</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（2）出现影响采购公正的违法、违规行为的；</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（3）投标人的报价均超过了采购预算（最高限价），采购人不能支付的；</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（4）因重大变故，采购任务取消的。</w:t>
      </w:r>
      <w:r/>
    </w:p>
    <w:p>
      <w:pPr>
        <w:ind w:firstLine="480"/>
        <w:spacing w:line="85" w:lineRule="atLeast"/>
        <w:rPr>
          <w:rFonts w:ascii="Calibri" w:hAnsi="Calibri" w:eastAsia="Calibri" w:cs="Calibri"/>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highlight w:val="none"/>
        </w:rPr>
        <w:t xml:space="preserve">27.1</w:t>
      </w:r>
      <w:r>
        <w:rPr>
          <w:rFonts w:ascii="宋体" w:hAnsi="宋体" w:eastAsia="宋体" w:cs="Times New Roman"/>
          <w:b/>
          <w:sz w:val="24"/>
          <w:highlight w:val="none"/>
        </w:rPr>
        <w:t xml:space="preserve">政府采购异常低价审查：</w:t>
      </w:r>
      <w:r/>
    </w:p>
    <w:p>
      <w:pPr>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（1）评审过程中出现下列情形之一的，评审委员会应当启动异常低价投标（响应）审查程序：</w:t>
      </w:r>
      <w:r/>
    </w:p>
    <w:p>
      <w:pPr>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①投标（响应）报价低于采购项目预算50%的，即投标（响应）报价&lt;采购项目预算×50%；</w:t>
      </w:r>
      <w:r/>
    </w:p>
    <w:p>
      <w:pPr>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②投标（响应）报价低于采购项目最高限价45%的，即投标（响应）报价&lt;采购项目最高限价×45%；</w:t>
      </w:r>
      <w:r/>
    </w:p>
    <w:p>
      <w:pPr>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③评审委员会认定的供应商报价过低、有可能影响产品质量或者不能诚信履约的其他情形。</w:t>
      </w:r>
      <w:r/>
    </w:p>
    <w:p>
      <w:pPr>
        <w:ind w:firstLine="482"/>
        <w:jc w:val="left"/>
        <w:rPr>
          <w:rFonts w:ascii="Times New Roman" w:hAnsi="Times New Roman" w:eastAsia="宋体" w:cs="Times New Roman"/>
          <w:highlight w:val="none"/>
        </w:rPr>
      </w:pPr>
      <w:r>
        <w:rPr>
          <w:rFonts w:ascii="宋体" w:hAnsi="宋体" w:eastAsia="宋体" w:cs="Times New Roman"/>
          <w:b/>
          <w:bCs/>
          <w:sz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28. 评标原则、评标办法和特殊情况处理</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28.1 评标原则</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28.2 评标办法</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详见第六章“评标办法”。</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六、中标结果</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29. 中标人的确定</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29.1 评标委员会按照评审得分由高到低顺序推荐3名中标候选人。</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29.2 根据采购人的授权，由评标委员会直接确定排名第一的中标候选人为中标人。</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30. 中标通知书</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30.1 中标人确定后，中标结果由采购代理机构公告，中标公告期限为1个工作日。</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30.2 在公告中标结果的同时，由采购代理机构向中标人发出中标通知书，</w:t>
      </w:r>
      <w:r>
        <w:rPr>
          <w:rFonts w:hint="eastAsia" w:ascii="宋体" w:hAnsi="宋体" w:eastAsia="宋体" w:cs="Times New Roman"/>
          <w:b/>
          <w:sz w:val="24"/>
          <w:highlight w:val="none"/>
        </w:rPr>
        <w:t xml:space="preserve">中标供应商在领取中标通知书时，需提供五份与电子投标文件一致的纸质打印投标文件</w:t>
      </w:r>
      <w:r>
        <w:rPr>
          <w:rFonts w:hint="eastAsia" w:ascii="宋体" w:hAnsi="宋体" w:eastAsia="宋体" w:cs="Times New Roman"/>
          <w:sz w:val="24"/>
          <w:highlight w:val="none"/>
        </w:rPr>
        <w:t xml:space="preserve">；对未通过资格审查的投标人，应当告知其未通过的原因；采用综合评分法评审的，还应当告知未中标人本人的评审得分与排序。</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30.3 采购代理机构无义务向未中标投标人解释落标原因和退回投标文件。</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31. 签订合同</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rPr>
          <w:rFonts w:ascii="宋体" w:hAnsi="宋体" w:eastAsia="宋体" w:cs="Times New Roman"/>
          <w:sz w:val="24"/>
          <w:highlight w:val="none"/>
        </w:rPr>
      </w:pPr>
      <w:r>
        <w:rPr>
          <w:rFonts w:hint="eastAsia" w:ascii="宋体" w:hAnsi="宋体" w:eastAsia="宋体" w:cs="Times New Roman"/>
          <w:sz w:val="24"/>
          <w:highlight w:val="none"/>
        </w:rPr>
        <w:t xml:space="preserve">31.2 中标人因不可抗力或者自身原因不能履行政府采购合同的，按政府采购有关法律法规执行。</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32. 履约保证金</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32.1 磋商文件约定收取履约保证金的，成交供应商应当以支票、汇票、本票或者金融机构、担保机构出具的保函等非现金形式在合同签订前提交（中标人可自愿使用履约保函代替缴纳履约保证金，详见苏财购【2023】150号文）。履约保证金的数额不得超过政府采购合同金额的10%。</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32.2 履约保证金自合同生效之日起至合同约定的成交供应商主要义务履行完毕止，采购人按合同约定退还履约保证金。</w:t>
      </w:r>
      <w:r/>
    </w:p>
    <w:p>
      <w:pPr>
        <w:ind w:firstLine="480"/>
        <w:jc w:val="left"/>
        <w:rPr>
          <w:rFonts w:hint="eastAsia" w:ascii="宋体" w:hAnsi="宋体" w:eastAsia="宋体" w:cs="Times New Roman"/>
          <w:sz w:val="24"/>
          <w:highlight w:val="none"/>
        </w:rPr>
      </w:pPr>
      <w:r>
        <w:rPr>
          <w:rFonts w:hint="eastAsia" w:ascii="宋体" w:hAnsi="宋体" w:eastAsia="宋体" w:cs="Times New Roman"/>
          <w:sz w:val="24"/>
          <w:highlight w:val="none"/>
        </w:rPr>
        <w:t xml:space="preserve">32.3 成交供应商违约的，采购人将按照合同约定扣除其全部或部分履约保证金。如成交供应商违约给采购人造成的损失超过履约保证金的，应当依法赔偿超过部分的损失。</w:t>
      </w:r>
      <w:r/>
    </w:p>
    <w:p>
      <w:pPr>
        <w:ind w:firstLine="480"/>
        <w:jc w:val="left"/>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32.4 本项目不收取履约保证金。</w:t>
      </w:r>
      <w:r>
        <w:rPr>
          <w:rFonts w:hint="eastAsia" w:ascii="Times New Roman" w:hAnsi="Times New Roman" w:eastAsia="宋体" w:cs="Times New Roman"/>
          <w:sz w:val="24"/>
          <w:highlight w:val="none"/>
        </w:rPr>
        <w:t xml:space="preserve"> </w:t>
      </w:r>
      <w:r/>
    </w:p>
    <w:p>
      <w:pPr>
        <w:pStyle w:val="928"/>
        <w:numPr>
          <w:ilvl w:val="1"/>
          <w:numId w:val="0"/>
        </w:numPr>
        <w:rPr>
          <w:rFonts w:ascii="Times New Roman" w:hAnsi="Times New Roman" w:cs="Times New Roman"/>
          <w:highlight w:val="none"/>
        </w:rPr>
      </w:pPr>
      <w:r>
        <w:rPr>
          <w:rFonts w:hint="eastAsia" w:ascii="Times New Roman" w:hAnsi="Times New Roman" w:cs="Times New Roman"/>
          <w:highlight w:val="none"/>
        </w:rPr>
        <w:t xml:space="preserve">七、其他事项</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33. 采购代理服务费</w:t>
      </w:r>
      <w:r/>
    </w:p>
    <w:p>
      <w:pPr>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33.1 本项目所涉及的招标代理服务费及场地费等全部由中标人支付。</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招标代理费，由中标人支付。收费标准：按苏招协[2022]002号《江苏省招标代理服务收费的指导意见》所规定的货物类计取</w:t>
      </w:r>
      <w:r>
        <w:rPr>
          <w:rFonts w:hint="eastAsia" w:ascii="宋体" w:hAnsi="宋体" w:eastAsia="宋体" w:cs="宋体"/>
          <w:sz w:val="24"/>
          <w:highlight w:val="none"/>
        </w:rPr>
        <w:t xml:space="preserve">，在中标通知书发出前由中标人一次性付清</w:t>
      </w:r>
      <w:r>
        <w:rPr>
          <w:rFonts w:hint="eastAsia" w:ascii="Times New Roman" w:hAnsi="Times New Roman" w:eastAsia="宋体" w:cs="Times New Roman"/>
          <w:sz w:val="24"/>
          <w:highlight w:val="none"/>
        </w:rPr>
        <w:t xml:space="preserve">。</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34. 解释权</w:t>
      </w:r>
      <w:r/>
    </w:p>
    <w:p>
      <w:pPr>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35. 有关事宜</w:t>
      </w:r>
      <w:r/>
    </w:p>
    <w:p>
      <w:pPr>
        <w:ind w:firstLine="480"/>
        <w:rPr>
          <w:rFonts w:hint="eastAsia" w:ascii="Times New Roman" w:hAnsi="宋体" w:eastAsia="宋体" w:cs="Times New Roman"/>
          <w:sz w:val="24"/>
          <w:highlight w:val="none"/>
        </w:rPr>
      </w:pPr>
      <w:r>
        <w:rPr>
          <w:rFonts w:hint="eastAsia" w:ascii="Times New Roman" w:hAnsi="Times New Roman" w:eastAsia="宋体" w:cs="Times New Roman"/>
          <w:sz w:val="24"/>
          <w:highlight w:val="none"/>
        </w:rPr>
        <w:t xml:space="preserve">35.1 所有与本招标文件有关的函电和通讯地址见第一章“投标邀请”。</w:t>
      </w:r>
      <w:r/>
    </w:p>
    <w:p>
      <w:pPr>
        <w:ind w:firstLine="562"/>
        <w:keepNext/>
        <w:tabs>
          <w:tab w:val="left" w:pos="1021" w:leader="none"/>
        </w:tabs>
        <w:rPr>
          <w:rFonts w:ascii="宋体" w:hAnsi="宋体" w:eastAsia="宋体" w:cs="宋体"/>
          <w:b/>
          <w:sz w:val="28"/>
          <w:szCs w:val="20"/>
          <w:highlight w:val="none"/>
        </w:rPr>
        <w:outlineLvl w:val="1"/>
      </w:pPr>
      <w:r>
        <w:rPr>
          <w:rFonts w:hint="eastAsia" w:ascii="宋体" w:hAnsi="宋体" w:eastAsia="宋体" w:cs="宋体"/>
          <w:b/>
          <w:sz w:val="28"/>
          <w:szCs w:val="20"/>
          <w:highlight w:val="none"/>
        </w:rPr>
        <w:t xml:space="preserve">八、支持绿色发展</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 36.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37.本项目执行《关于印发环境标志产品政府采购品目清单的通知》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rPr>
          <w:rFonts w:ascii="Times New Roman" w:hAnsi="Times New Roman" w:eastAsia="宋体" w:cs="Times New Roman"/>
          <w:highlight w:val="none"/>
        </w:rPr>
      </w:pPr>
      <w:r>
        <w:rPr>
          <w:rFonts w:hint="eastAsia" w:ascii="Calibri" w:hAnsi="Calibri" w:eastAsia="宋体" w:cs="Times New Roman"/>
          <w:sz w:val="24"/>
          <w:highlight w:val="none"/>
        </w:rPr>
        <w:t xml:space="preserve">38.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sz w:val="24"/>
          <w:highlight w:val="none"/>
        </w:rPr>
        <w:br w:type="page" w:clear="all"/>
      </w:r>
      <w:bookmarkStart w:id="9" w:name="_Toc139966427"/>
      <w:r/>
      <w:bookmarkStart w:id="10" w:name="_Toc513622228"/>
      <w:r/>
      <w:bookmarkStart w:id="11" w:name="_Toc139967211"/>
      <w:r>
        <w:rPr>
          <w:rFonts w:hint="eastAsia" w:ascii="Calibri" w:hAnsi="Calibri" w:eastAsia="宋体" w:cs="Times New Roman"/>
          <w:sz w:val="24"/>
          <w:highlight w:val="none"/>
        </w:rPr>
        <w:t xml:space="preserve">                      </w:t>
      </w:r>
      <w:r>
        <w:rPr>
          <w:rFonts w:hint="eastAsia" w:ascii="Times New Roman" w:hAnsi="宋体" w:eastAsia="黑体" w:cs="Times New Roman"/>
          <w:b/>
          <w:sz w:val="36"/>
          <w:szCs w:val="20"/>
          <w:highlight w:val="none"/>
        </w:rPr>
        <w:t xml:space="preserve">第三章  政府采购合同格式</w:t>
      </w:r>
      <w:bookmarkEnd w:id="9"/>
      <w:r/>
      <w:bookmarkEnd w:id="10"/>
      <w:r/>
      <w:bookmarkEnd w:id="11"/>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0"/>
        <w:jc w:val="center"/>
        <w:rPr>
          <w:rFonts w:ascii="宋体" w:hAnsi="宋体" w:eastAsia="宋体" w:cs="Times New Roman"/>
          <w:b/>
          <w:bCs/>
          <w:sz w:val="52"/>
          <w:highlight w:val="none"/>
        </w:rPr>
      </w:pPr>
      <w:r>
        <w:rPr>
          <w:rFonts w:hint="eastAsia" w:ascii="宋体" w:hAnsi="宋体" w:eastAsia="宋体" w:cs="宋体"/>
          <w:b/>
          <w:bCs/>
          <w:sz w:val="52"/>
          <w:highlight w:val="none"/>
        </w:rPr>
        <w:t xml:space="preserve">连 云 港 市</w:t>
      </w:r>
      <w:r>
        <w:rPr>
          <w:rFonts w:hint="eastAsia" w:ascii="宋体" w:hAnsi="宋体" w:eastAsia="宋体" w:cs="Times New Roman"/>
          <w:b/>
          <w:bCs/>
          <w:sz w:val="52"/>
          <w:highlight w:val="none"/>
        </w:rPr>
        <w:t xml:space="preserve"> 政 府 采 购</w:t>
      </w:r>
      <w:r/>
    </w:p>
    <w:p>
      <w:pPr>
        <w:ind w:firstLine="420"/>
        <w:rPr>
          <w:rFonts w:ascii="宋体" w:hAnsi="宋体" w:eastAsia="宋体" w:cs="Times New Roman"/>
          <w:highlight w:val="none"/>
        </w:rPr>
      </w:pPr>
      <w:r>
        <w:rPr>
          <w:rFonts w:ascii="宋体" w:hAnsi="宋体" w:eastAsia="宋体" w:cs="Times New Roman"/>
          <w:highlight w:val="none"/>
        </w:rPr>
      </w:r>
      <w:r/>
    </w:p>
    <w:p>
      <w:pPr>
        <w:ind w:firstLine="883"/>
        <w:jc w:val="center"/>
        <w:rPr>
          <w:rFonts w:ascii="宋体" w:hAnsi="宋体" w:eastAsia="宋体" w:cs="Times New Roman"/>
          <w:b/>
          <w:bCs/>
          <w:sz w:val="44"/>
          <w:highlight w:val="none"/>
        </w:rPr>
      </w:pPr>
      <w:r>
        <w:rPr>
          <w:rFonts w:hint="eastAsia" w:ascii="宋体" w:hAnsi="宋体" w:eastAsia="宋体" w:cs="Times New Roman"/>
          <w:b/>
          <w:bCs/>
          <w:sz w:val="44"/>
          <w:highlight w:val="none"/>
          <w:u w:val="single"/>
        </w:rPr>
        <w:t xml:space="preserve">                    </w:t>
      </w:r>
      <w:r>
        <w:rPr>
          <w:rFonts w:hint="eastAsia" w:ascii="宋体" w:hAnsi="宋体" w:eastAsia="宋体" w:cs="Times New Roman"/>
          <w:b/>
          <w:bCs/>
          <w:sz w:val="44"/>
          <w:highlight w:val="none"/>
        </w:rPr>
        <w:t xml:space="preserve">合同</w:t>
      </w:r>
      <w:r/>
    </w:p>
    <w:p>
      <w:pPr>
        <w:ind w:firstLine="420"/>
        <w:rPr>
          <w:rFonts w:ascii="宋体" w:hAnsi="宋体" w:eastAsia="宋体" w:cs="Times New Roman"/>
          <w:highlight w:val="none"/>
        </w:rPr>
      </w:pPr>
      <w:r>
        <w:rPr>
          <w:rFonts w:ascii="宋体" w:hAnsi="宋体" w:eastAsia="宋体" w:cs="Times New Roman"/>
          <w:highlight w:val="none"/>
        </w:rPr>
      </w:r>
      <w:r/>
    </w:p>
    <w:p>
      <w:pPr>
        <w:ind w:firstLine="3507"/>
        <w:rPr>
          <w:rFonts w:ascii="宋体" w:hAnsi="宋体" w:eastAsia="宋体" w:cs="Times New Roman"/>
          <w:b/>
          <w:bCs/>
          <w:sz w:val="44"/>
          <w:highlight w:val="none"/>
        </w:rPr>
      </w:pPr>
      <w:r>
        <w:rPr>
          <w:rFonts w:ascii="宋体" w:hAnsi="宋体" w:eastAsia="宋体" w:cs="Times New Roman"/>
          <w:b/>
          <w:bCs/>
          <w:sz w:val="44"/>
          <w:highlight w:val="none"/>
        </w:rPr>
      </w:r>
      <w:r/>
    </w:p>
    <w:p>
      <w:pPr>
        <w:ind w:firstLine="3507"/>
        <w:rPr>
          <w:rFonts w:ascii="宋体" w:hAnsi="宋体" w:eastAsia="宋体" w:cs="Times New Roman"/>
          <w:b/>
          <w:bCs/>
          <w:sz w:val="44"/>
          <w:highlight w:val="none"/>
        </w:rPr>
      </w:pPr>
      <w:r>
        <w:rPr>
          <w:rFonts w:ascii="宋体" w:hAnsi="宋体" w:eastAsia="宋体" w:cs="Times New Roman"/>
          <w:b/>
          <w:bCs/>
          <w:sz w:val="44"/>
          <w:highlight w:val="none"/>
        </w:rPr>
      </w:r>
      <w:r/>
    </w:p>
    <w:p>
      <w:pPr>
        <w:ind w:firstLine="3507"/>
        <w:rPr>
          <w:rFonts w:ascii="宋体" w:hAnsi="宋体" w:eastAsia="宋体" w:cs="Times New Roman"/>
          <w:b/>
          <w:bCs/>
          <w:sz w:val="44"/>
          <w:highlight w:val="none"/>
        </w:rPr>
      </w:pPr>
      <w:r>
        <w:rPr>
          <w:rFonts w:ascii="宋体" w:hAnsi="宋体" w:eastAsia="宋体" w:cs="Times New Roman"/>
          <w:b/>
          <w:bCs/>
          <w:sz w:val="44"/>
          <w:highlight w:val="none"/>
        </w:rPr>
      </w:r>
      <w:r/>
    </w:p>
    <w:p>
      <w:pPr>
        <w:ind w:firstLine="1802"/>
        <w:rPr>
          <w:rFonts w:ascii="宋体" w:hAnsi="宋体" w:eastAsia="宋体" w:cs="Times New Roman"/>
          <w:b/>
          <w:bCs/>
          <w:sz w:val="44"/>
          <w:szCs w:val="44"/>
          <w:highlight w:val="none"/>
        </w:rPr>
      </w:pPr>
      <w:r>
        <w:rPr>
          <w:rFonts w:hint="eastAsia" w:ascii="宋体" w:hAnsi="宋体" w:eastAsia="宋体" w:cs="Times New Roman"/>
          <w:b/>
          <w:bCs/>
          <w:sz w:val="44"/>
          <w:szCs w:val="44"/>
          <w:highlight w:val="none"/>
        </w:rPr>
        <w:t xml:space="preserve">合同编号：</w:t>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880"/>
        <w:rPr>
          <w:rFonts w:ascii="宋体" w:hAnsi="宋体" w:eastAsia="宋体" w:cs="Times New Roman"/>
          <w:sz w:val="44"/>
          <w:highlight w:val="none"/>
        </w:rPr>
      </w:pPr>
      <w:r>
        <w:rPr>
          <w:rFonts w:ascii="宋体" w:hAnsi="宋体" w:eastAsia="宋体" w:cs="Times New Roman"/>
          <w:sz w:val="44"/>
          <w:highlight w:val="none"/>
        </w:rPr>
      </w:r>
      <w:r/>
    </w:p>
    <w:p>
      <w:pPr>
        <w:ind w:firstLine="1758"/>
        <w:rPr>
          <w:rFonts w:ascii="宋体" w:hAnsi="宋体" w:eastAsia="宋体" w:cs="Times New Roman"/>
          <w:b/>
          <w:bCs/>
          <w:sz w:val="44"/>
          <w:highlight w:val="none"/>
        </w:rPr>
      </w:pPr>
      <w:r>
        <w:rPr>
          <w:rFonts w:hint="eastAsia" w:ascii="宋体" w:hAnsi="宋体" w:eastAsia="宋体" w:cs="Times New Roman"/>
          <w:b/>
          <w:bCs/>
          <w:sz w:val="44"/>
          <w:highlight w:val="none"/>
        </w:rPr>
        <w:t xml:space="preserve">采购人：</w:t>
      </w:r>
      <w:r/>
    </w:p>
    <w:p>
      <w:pPr>
        <w:ind w:firstLine="1758"/>
        <w:rPr>
          <w:rFonts w:ascii="宋体" w:hAnsi="宋体" w:eastAsia="宋体" w:cs="Times New Roman"/>
          <w:b/>
          <w:bCs/>
          <w:sz w:val="44"/>
          <w:highlight w:val="none"/>
        </w:rPr>
      </w:pPr>
      <w:r>
        <w:rPr>
          <w:rFonts w:hint="eastAsia" w:ascii="宋体" w:hAnsi="宋体" w:eastAsia="宋体" w:cs="Times New Roman"/>
          <w:b/>
          <w:bCs/>
          <w:sz w:val="44"/>
          <w:highlight w:val="none"/>
        </w:rPr>
        <w:t xml:space="preserve">中标人：</w:t>
      </w:r>
      <w:r/>
    </w:p>
    <w:p>
      <w:pPr>
        <w:ind w:firstLine="420"/>
        <w:rPr>
          <w:rFonts w:ascii="宋体" w:hAnsi="宋体" w:eastAsia="宋体" w:cs="Times New Roman"/>
          <w:highlight w:val="none"/>
        </w:rPr>
      </w:pPr>
      <w:r>
        <w:rPr>
          <w:rFonts w:ascii="宋体" w:hAnsi="宋体" w:eastAsia="宋体" w:cs="Times New Roman"/>
          <w:highlight w:val="none"/>
        </w:rPr>
      </w:r>
      <w:r/>
    </w:p>
    <w:p>
      <w:pPr>
        <w:ind w:firstLine="420"/>
        <w:rPr>
          <w:rFonts w:ascii="宋体" w:hAnsi="宋体" w:eastAsia="宋体" w:cs="Times New Roman"/>
          <w:highlight w:val="none"/>
        </w:rPr>
      </w:pPr>
      <w:r>
        <w:rPr>
          <w:rFonts w:ascii="宋体" w:hAnsi="宋体" w:eastAsia="宋体" w:cs="Times New Roman"/>
          <w:highlight w:val="none"/>
        </w:rPr>
      </w:r>
      <w:r/>
    </w:p>
    <w:p>
      <w:pPr>
        <w:ind w:firstLine="420"/>
        <w:rPr>
          <w:rFonts w:ascii="宋体" w:hAnsi="宋体" w:eastAsia="宋体" w:cs="Times New Roman"/>
          <w:highlight w:val="none"/>
        </w:rPr>
      </w:pPr>
      <w:r>
        <w:rPr>
          <w:rFonts w:ascii="宋体" w:hAnsi="宋体" w:eastAsia="宋体" w:cs="Times New Roman"/>
          <w:highlight w:val="none"/>
        </w:rPr>
      </w:r>
      <w:r/>
    </w:p>
    <w:p>
      <w:pPr>
        <w:ind w:firstLine="560"/>
        <w:rPr>
          <w:rFonts w:ascii="宋体" w:hAnsi="宋体" w:eastAsia="宋体" w:cs="Times New Roman"/>
          <w:sz w:val="28"/>
          <w:highlight w:val="none"/>
        </w:rPr>
      </w:pPr>
      <w:r>
        <w:rPr>
          <w:rFonts w:ascii="宋体" w:hAnsi="宋体" w:eastAsia="宋体" w:cs="Times New Roman"/>
          <w:sz w:val="28"/>
          <w:highlight w:val="none"/>
        </w:rPr>
      </w:r>
      <w:r/>
    </w:p>
    <w:p>
      <w:pPr>
        <w:ind w:left="359" w:firstLine="227"/>
        <w:jc w:val="center"/>
        <w:rPr>
          <w:rFonts w:ascii="宋体" w:hAnsi="宋体" w:eastAsia="宋体" w:cs="Times New Roman"/>
          <w:sz w:val="32"/>
          <w:szCs w:val="32"/>
          <w:highlight w:val="none"/>
        </w:rPr>
      </w:pPr>
      <w:r>
        <w:rPr>
          <w:rFonts w:hint="eastAsia" w:ascii="宋体" w:hAnsi="宋体" w:eastAsia="宋体" w:cs="Times New Roman"/>
          <w:sz w:val="32"/>
          <w:szCs w:val="32"/>
          <w:highlight w:val="none"/>
        </w:rPr>
        <w:t xml:space="preserve">目  录</w:t>
      </w:r>
      <w:r/>
    </w:p>
    <w:p>
      <w:pPr>
        <w:ind w:left="359" w:firstLine="198"/>
        <w:tabs>
          <w:tab w:val="left" w:pos="1170" w:leader="none"/>
        </w:tabs>
        <w:rPr>
          <w:rFonts w:ascii="宋体" w:hAnsi="宋体" w:eastAsia="宋体" w:cs="Times New Roman"/>
          <w:sz w:val="28"/>
          <w:highlight w:val="none"/>
        </w:rPr>
      </w:pPr>
      <w:r>
        <w:rPr>
          <w:rFonts w:ascii="宋体" w:hAnsi="宋体" w:eastAsia="宋体" w:cs="Times New Roman"/>
          <w:sz w:val="28"/>
          <w:highlight w:val="none"/>
        </w:rPr>
        <w:tab/>
      </w:r>
      <w:r/>
    </w:p>
    <w:p>
      <w:pPr>
        <w:numPr>
          <w:ilvl w:val="0"/>
          <w:numId w:val="1"/>
        </w:numPr>
        <w:ind w:left="357" w:firstLine="560"/>
        <w:rPr>
          <w:rFonts w:ascii="宋体" w:hAnsi="宋体" w:eastAsia="宋体" w:cs="Times New Roman"/>
          <w:sz w:val="28"/>
          <w:highlight w:val="none"/>
        </w:rPr>
      </w:pPr>
      <w:r>
        <w:rPr>
          <w:rFonts w:hint="eastAsia" w:ascii="宋体" w:hAnsi="宋体" w:eastAsia="宋体" w:cs="Times New Roman"/>
          <w:sz w:val="28"/>
          <w:highlight w:val="none"/>
        </w:rPr>
        <w:t xml:space="preserve">合同书</w:t>
      </w:r>
      <w:r/>
    </w:p>
    <w:p>
      <w:pPr>
        <w:numPr>
          <w:ilvl w:val="0"/>
          <w:numId w:val="1"/>
        </w:numPr>
        <w:ind w:left="357" w:firstLine="560"/>
        <w:rPr>
          <w:rFonts w:ascii="宋体" w:hAnsi="宋体" w:eastAsia="宋体" w:cs="Times New Roman"/>
          <w:sz w:val="28"/>
          <w:highlight w:val="none"/>
        </w:rPr>
      </w:pPr>
      <w:r>
        <w:rPr>
          <w:rFonts w:hint="eastAsia" w:ascii="宋体" w:hAnsi="宋体" w:eastAsia="宋体" w:cs="Times New Roman"/>
          <w:sz w:val="28"/>
          <w:highlight w:val="none"/>
        </w:rPr>
        <w:t xml:space="preserve">中标通知书</w:t>
      </w:r>
      <w:r/>
    </w:p>
    <w:p>
      <w:pPr>
        <w:numPr>
          <w:ilvl w:val="0"/>
          <w:numId w:val="1"/>
        </w:numPr>
        <w:ind w:left="357" w:firstLine="560"/>
        <w:rPr>
          <w:rFonts w:ascii="宋体" w:hAnsi="宋体" w:eastAsia="宋体" w:cs="Times New Roman"/>
          <w:sz w:val="28"/>
          <w:highlight w:val="none"/>
        </w:rPr>
      </w:pPr>
      <w:r>
        <w:rPr>
          <w:rFonts w:hint="eastAsia" w:ascii="宋体" w:hAnsi="宋体" w:eastAsia="宋体" w:cs="Times New Roman"/>
          <w:sz w:val="28"/>
          <w:highlight w:val="none"/>
        </w:rPr>
        <w:t xml:space="preserve">履约保证金交纳证明</w:t>
      </w:r>
      <w:r/>
    </w:p>
    <w:p>
      <w:pPr>
        <w:numPr>
          <w:ilvl w:val="0"/>
          <w:numId w:val="1"/>
        </w:numPr>
        <w:ind w:left="357" w:firstLine="560"/>
        <w:rPr>
          <w:rFonts w:ascii="宋体" w:hAnsi="宋体" w:eastAsia="宋体" w:cs="Times New Roman"/>
          <w:sz w:val="28"/>
          <w:highlight w:val="none"/>
        </w:rPr>
      </w:pPr>
      <w:r>
        <w:rPr>
          <w:rFonts w:hint="eastAsia" w:ascii="宋体" w:hAnsi="宋体" w:eastAsia="宋体" w:cs="Times New Roman"/>
          <w:sz w:val="28"/>
          <w:highlight w:val="none"/>
        </w:rPr>
        <w:t xml:space="preserve">招标文件项目需求</w:t>
      </w:r>
      <w:r/>
    </w:p>
    <w:p>
      <w:pPr>
        <w:numPr>
          <w:ilvl w:val="0"/>
          <w:numId w:val="1"/>
        </w:numPr>
        <w:ind w:left="357" w:firstLine="560"/>
        <w:rPr>
          <w:rFonts w:ascii="宋体" w:hAnsi="宋体" w:eastAsia="宋体" w:cs="Times New Roman"/>
          <w:sz w:val="28"/>
          <w:highlight w:val="none"/>
        </w:rPr>
      </w:pPr>
      <w:r>
        <w:rPr>
          <w:rFonts w:hint="eastAsia" w:ascii="宋体" w:hAnsi="宋体" w:eastAsia="宋体" w:cs="Times New Roman"/>
          <w:sz w:val="28"/>
          <w:highlight w:val="none"/>
        </w:rPr>
        <w:t xml:space="preserve">项目更改及补充文件</w:t>
      </w:r>
      <w:r/>
    </w:p>
    <w:p>
      <w:pPr>
        <w:numPr>
          <w:ilvl w:val="0"/>
          <w:numId w:val="1"/>
        </w:numPr>
        <w:ind w:firstLine="560"/>
        <w:rPr>
          <w:rFonts w:ascii="宋体" w:hAnsi="宋体" w:eastAsia="宋体" w:cs="Times New Roman"/>
          <w:sz w:val="28"/>
          <w:highlight w:val="none"/>
        </w:rPr>
      </w:pPr>
      <w:r>
        <w:rPr>
          <w:rFonts w:hint="eastAsia" w:ascii="宋体" w:hAnsi="宋体" w:eastAsia="宋体" w:cs="Times New Roman"/>
          <w:sz w:val="28"/>
          <w:highlight w:val="none"/>
        </w:rPr>
        <w:t xml:space="preserve">投标报价表</w:t>
      </w:r>
      <w:r/>
    </w:p>
    <w:p>
      <w:pPr>
        <w:numPr>
          <w:ilvl w:val="0"/>
          <w:numId w:val="1"/>
        </w:numPr>
        <w:ind w:firstLine="560"/>
        <w:rPr>
          <w:rFonts w:ascii="宋体" w:hAnsi="宋体" w:eastAsia="宋体" w:cs="Times New Roman"/>
          <w:sz w:val="28"/>
          <w:highlight w:val="none"/>
        </w:rPr>
      </w:pPr>
      <w:r>
        <w:rPr>
          <w:rFonts w:hint="eastAsia" w:ascii="宋体" w:hAnsi="宋体" w:eastAsia="宋体" w:cs="Times New Roman"/>
          <w:sz w:val="28"/>
          <w:highlight w:val="none"/>
        </w:rPr>
        <w:t xml:space="preserve">商务条款偏离表、技术规格偏离表</w:t>
      </w:r>
      <w:r/>
    </w:p>
    <w:p>
      <w:pPr>
        <w:numPr>
          <w:ilvl w:val="0"/>
          <w:numId w:val="1"/>
        </w:numPr>
        <w:ind w:firstLine="560"/>
        <w:rPr>
          <w:rFonts w:ascii="宋体" w:hAnsi="宋体" w:eastAsia="宋体" w:cs="Times New Roman"/>
          <w:sz w:val="28"/>
          <w:highlight w:val="none"/>
        </w:rPr>
      </w:pPr>
      <w:r>
        <w:rPr>
          <w:rFonts w:hint="eastAsia" w:ascii="宋体" w:hAnsi="宋体" w:eastAsia="宋体" w:cs="Times New Roman"/>
          <w:sz w:val="28"/>
          <w:highlight w:val="none"/>
        </w:rPr>
        <w:t xml:space="preserve">中标供应商澄清函</w:t>
      </w:r>
      <w:r/>
    </w:p>
    <w:p>
      <w:pPr>
        <w:ind w:firstLine="0"/>
        <w:jc w:val="center"/>
        <w:spacing w:line="560" w:lineRule="exact"/>
        <w:rPr>
          <w:rFonts w:ascii="黑体" w:hAnsi="黑体" w:eastAsia="黑体" w:cs="Times New Roman"/>
          <w:bCs/>
          <w:highlight w:val="none"/>
        </w:rPr>
      </w:pPr>
      <w:r>
        <w:rPr>
          <w:rFonts w:ascii="Times New Roman" w:hAnsi="Times New Roman" w:eastAsia="宋体" w:cs="Times New Roman"/>
          <w:sz w:val="28"/>
          <w:highlight w:val="none"/>
        </w:rPr>
        <w:br w:type="page" w:clear="all"/>
      </w:r>
      <w:r>
        <w:rPr>
          <w:rFonts w:hint="eastAsia" w:ascii="Times New Roman" w:hAnsi="Times New Roman" w:eastAsia="宋体" w:cs="Times New Roman"/>
          <w:b/>
          <w:sz w:val="32"/>
          <w:szCs w:val="32"/>
          <w:highlight w:val="none"/>
        </w:rPr>
        <w:t xml:space="preserve">连云港市政府采购合同</w:t>
      </w:r>
      <w:r/>
    </w:p>
    <w:p>
      <w:pPr>
        <w:pStyle w:val="933"/>
        <w:ind w:firstLine="643"/>
        <w:jc w:val="center"/>
        <w:rPr>
          <w:rFonts w:hAnsi="宋体" w:eastAsia="宋体" w:cs="Times New Roman"/>
          <w:b/>
          <w:sz w:val="32"/>
          <w:highlight w:val="none"/>
        </w:rPr>
      </w:pPr>
      <w:r>
        <w:rPr>
          <w:rFonts w:hAnsi="宋体" w:eastAsia="宋体" w:cs="Times New Roman"/>
          <w:b/>
          <w:sz w:val="32"/>
          <w:highlight w:val="none"/>
        </w:rPr>
      </w:r>
      <w:r/>
    </w:p>
    <w:p>
      <w:pPr>
        <w:ind w:firstLine="480"/>
        <w:jc w:val="left"/>
        <w:spacing w:line="560" w:lineRule="exact"/>
        <w:rPr>
          <w:rFonts w:hint="eastAsia" w:ascii="宋体" w:hAnsi="宋体" w:eastAsia="宋体" w:cs="Times New Roman"/>
          <w:sz w:val="24"/>
          <w:highlight w:val="none"/>
        </w:rPr>
      </w:pPr>
      <w:r>
        <w:rPr>
          <w:rFonts w:ascii="宋体" w:hAnsi="宋体" w:eastAsia="宋体" w:cs="Times New Roman"/>
          <w:sz w:val="24"/>
          <w:highlight w:val="none"/>
        </w:rPr>
        <w:t xml:space="preserve">甲方：</w:t>
      </w:r>
      <w:r>
        <w:rPr>
          <w:rFonts w:hint="eastAsia" w:ascii="宋体" w:hAnsi="宋体" w:eastAsia="宋体" w:cs="Times New Roman"/>
          <w:sz w:val="24"/>
          <w:highlight w:val="none"/>
        </w:rPr>
        <w:t xml:space="preserve">（买方）</w:t>
      </w:r>
      <w:r>
        <w:rPr>
          <w:rFonts w:hint="eastAsia" w:ascii="宋体" w:hAnsi="宋体" w:eastAsia="宋体" w:cs="Times New Roman"/>
          <w:b/>
          <w:sz w:val="24"/>
          <w:highlight w:val="none"/>
          <w:u w:val="single"/>
        </w:rPr>
        <w:t xml:space="preserve">连云港市灌云生态环境局</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乙方：（卖方）___</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______</w:t>
      </w:r>
      <w:r>
        <w:rPr>
          <w:rFonts w:hint="eastAsia" w:ascii="宋体" w:hAnsi="宋体" w:eastAsia="宋体" w:cs="Times New Roman"/>
          <w:sz w:val="24"/>
          <w:highlight w:val="none"/>
        </w:rPr>
        <w:t xml:space="preserve">  </w:t>
      </w:r>
      <w:r/>
    </w:p>
    <w:p>
      <w:pPr>
        <w:numPr>
          <w:ilvl w:val="0"/>
          <w:numId w:val="4"/>
        </w:numPr>
        <w:ind w:firstLine="480"/>
        <w:jc w:val="left"/>
        <w:spacing w:line="560" w:lineRule="exact"/>
        <w:rPr>
          <w:rFonts w:ascii="宋体" w:hAnsi="宋体" w:eastAsia="宋体" w:cs="Times New Roman"/>
          <w:b/>
          <w:sz w:val="24"/>
          <w:highlight w:val="none"/>
        </w:rPr>
      </w:pPr>
      <w:r>
        <w:rPr>
          <w:rFonts w:ascii="宋体" w:hAnsi="宋体" w:eastAsia="宋体" w:cs="Times New Roman"/>
          <w:sz w:val="24"/>
          <w:highlight w:val="none"/>
        </w:rPr>
        <w:t xml:space="preserve">乙双方根据</w:t>
      </w:r>
      <w:r>
        <w:rPr>
          <w:rFonts w:hint="eastAsia" w:ascii="宋体" w:hAnsi="宋体" w:eastAsia="宋体" w:cs="Times New Roman"/>
          <w:sz w:val="24"/>
          <w:szCs w:val="20"/>
          <w:highlight w:val="none"/>
        </w:rPr>
        <w:t xml:space="preserve">年   月  日</w:t>
      </w:r>
      <w:r>
        <w:rPr>
          <w:rFonts w:hint="eastAsia" w:ascii="宋体" w:hAnsi="宋体" w:eastAsia="宋体" w:cs="Times New Roman"/>
          <w:b/>
          <w:sz w:val="24"/>
          <w:highlight w:val="none"/>
        </w:rPr>
        <w:t xml:space="preserve">连云港市灌云县水环境监测能力提升项目</w:t>
      </w:r>
      <w:r>
        <w:rPr>
          <w:rFonts w:ascii="宋体" w:hAnsi="宋体" w:eastAsia="宋体" w:cs="Times New Roman"/>
          <w:sz w:val="24"/>
          <w:highlight w:val="none"/>
        </w:rPr>
        <w:t xml:space="preserve">项目（标段编号</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）竞争性磋商采购的结果，签订本合同。</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一、采购标的</w:t>
      </w:r>
      <w:r/>
    </w:p>
    <w:p>
      <w:pPr>
        <w:ind w:firstLine="480"/>
        <w:jc w:val="left"/>
        <w:spacing w:line="560" w:lineRule="exact"/>
        <w:rPr>
          <w:rFonts w:ascii="宋体" w:hAnsi="宋体" w:eastAsia="宋体" w:cs="Times New Roman"/>
          <w:sz w:val="24"/>
          <w:highlight w:val="none"/>
          <w:u w:val="single"/>
        </w:rPr>
      </w:pPr>
      <w:r>
        <w:rPr>
          <w:rFonts w:ascii="宋体" w:hAnsi="宋体" w:eastAsia="宋体" w:cs="Times New Roman"/>
          <w:sz w:val="24"/>
          <w:highlight w:val="none"/>
        </w:rPr>
        <w:t xml:space="preserve">1.1 服务内容：。</w:t>
      </w:r>
      <w:r/>
    </w:p>
    <w:p>
      <w:pPr>
        <w:ind w:firstLine="480"/>
        <w:jc w:val="left"/>
        <w:spacing w:line="560" w:lineRule="exact"/>
        <w:rPr>
          <w:rFonts w:ascii="宋体" w:hAnsi="宋体" w:eastAsia="宋体" w:cs="Times New Roman"/>
          <w:sz w:val="24"/>
          <w:highlight w:val="none"/>
          <w:u w:val="single"/>
        </w:rPr>
      </w:pPr>
      <w:r>
        <w:rPr>
          <w:rFonts w:ascii="宋体" w:hAnsi="宋体" w:eastAsia="宋体" w:cs="Times New Roman"/>
          <w:sz w:val="24"/>
          <w:highlight w:val="none"/>
        </w:rPr>
        <w:t xml:space="preserve">1.2 服务期限：。</w:t>
      </w:r>
      <w:r/>
    </w:p>
    <w:p>
      <w:pPr>
        <w:ind w:firstLine="480"/>
        <w:jc w:val="left"/>
        <w:spacing w:line="560" w:lineRule="exact"/>
        <w:rPr>
          <w:rFonts w:ascii="宋体" w:hAnsi="宋体" w:eastAsia="宋体" w:cs="Times New Roman"/>
          <w:sz w:val="24"/>
          <w:highlight w:val="none"/>
          <w:u w:val="single"/>
        </w:rPr>
      </w:pPr>
      <w:r>
        <w:rPr>
          <w:rFonts w:ascii="宋体" w:hAnsi="宋体" w:eastAsia="宋体" w:cs="Times New Roman"/>
          <w:sz w:val="24"/>
          <w:highlight w:val="none"/>
        </w:rPr>
        <w:t xml:space="preserve">1.3 补充条款：。</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二、合同金额</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2.1 本合同金额为（大写）：_________________元整（</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__________）人民币。</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三、技术资料</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3.1乙方应按</w:t>
      </w:r>
      <w:r>
        <w:rPr>
          <w:rFonts w:hint="eastAsia" w:ascii="宋体" w:hAnsi="宋体" w:eastAsia="宋体" w:cs="Times New Roman"/>
          <w:sz w:val="24"/>
          <w:highlight w:val="none"/>
        </w:rPr>
        <w:t xml:space="preserve">招标</w:t>
      </w:r>
      <w:r>
        <w:rPr>
          <w:rFonts w:ascii="宋体" w:hAnsi="宋体" w:eastAsia="宋体" w:cs="Times New Roman"/>
          <w:sz w:val="24"/>
          <w:highlight w:val="none"/>
        </w:rPr>
        <w:t xml:space="preserve">文件规定的时间向甲方提供有关技术资料。</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四、知识产权</w:t>
      </w:r>
      <w:r/>
    </w:p>
    <w:p>
      <w:pPr>
        <w:ind w:firstLine="480"/>
        <w:jc w:val="left"/>
        <w:spacing w:line="560" w:lineRule="exact"/>
        <w:rPr>
          <w:rFonts w:ascii="宋体" w:hAnsi="宋体" w:eastAsia="宋体" w:cs="Times New Roman"/>
          <w:sz w:val="24"/>
          <w:highlight w:val="none"/>
        </w:rPr>
      </w:pPr>
      <w:r>
        <w:rPr>
          <w:rFonts w:hint="eastAsia" w:ascii="Times New Roman" w:hAnsi="宋体" w:eastAsia="宋体" w:cs="Times New Roman"/>
          <w:sz w:val="24"/>
          <w:highlight w:val="none"/>
        </w:rPr>
        <w:t xml:space="preserve">4.1 </w:t>
      </w:r>
      <w:r>
        <w:rPr>
          <w:rFonts w:ascii="Times New Roman" w:hAnsi="宋体" w:eastAsia="宋体" w:cs="Times New Roman"/>
          <w:sz w:val="24"/>
          <w:highlight w:val="none"/>
        </w:rPr>
        <w:t xml:space="preserve">乙</w:t>
      </w:r>
      <w:r>
        <w:rPr>
          <w:rFonts w:hint="eastAsia" w:ascii="宋体" w:hAnsi="宋体" w:eastAsia="宋体" w:cs="Times New Roman"/>
          <w:sz w:val="24"/>
          <w:highlight w:val="none"/>
        </w:rPr>
        <w:t xml:space="preserve">方应保证甲方在使用、接受本合同</w:t>
      </w:r>
      <w:r>
        <w:rPr>
          <w:rFonts w:ascii="Times New Roman" w:hAnsi="宋体" w:eastAsia="宋体" w:cs="Times New Roman"/>
          <w:sz w:val="24"/>
          <w:highlight w:val="none"/>
        </w:rPr>
        <w:t xml:space="preserve">中产品和服务</w:t>
      </w:r>
      <w:r>
        <w:rPr>
          <w:rFonts w:hint="eastAsia" w:ascii="宋体" w:hAnsi="宋体" w:eastAsia="宋体" w:cs="Times New Roman"/>
          <w:sz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sz w:val="24"/>
          <w:highlight w:val="none"/>
          <w:u w:val="single"/>
        </w:rPr>
      </w:pPr>
      <w:r>
        <w:rPr>
          <w:rFonts w:ascii="宋体" w:hAnsi="宋体" w:eastAsia="宋体" w:cs="Times New Roman"/>
          <w:b/>
          <w:sz w:val="24"/>
          <w:highlight w:val="none"/>
        </w:rPr>
        <w:t xml:space="preserve">五、产权担保</w:t>
      </w:r>
      <w:r/>
    </w:p>
    <w:p>
      <w:pPr>
        <w:ind w:firstLine="480"/>
        <w:jc w:val="left"/>
        <w:spacing w:line="560" w:lineRule="exact"/>
        <w:rPr>
          <w:rFonts w:ascii="宋体" w:hAnsi="宋体" w:eastAsia="宋体" w:cs="Times New Roman"/>
          <w:sz w:val="24"/>
          <w:highlight w:val="none"/>
          <w:u w:val="single"/>
        </w:rPr>
      </w:pPr>
      <w:r>
        <w:rPr>
          <w:rFonts w:hint="eastAsia" w:ascii="宋体" w:hAnsi="宋体" w:eastAsia="宋体" w:cs="Times New Roman"/>
          <w:sz w:val="24"/>
          <w:highlight w:val="none"/>
        </w:rPr>
        <w:t xml:space="preserve">5.1 </w:t>
      </w:r>
      <w:r>
        <w:rPr>
          <w:rFonts w:ascii="宋体" w:hAnsi="宋体" w:eastAsia="宋体" w:cs="Times New Roman"/>
          <w:sz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六、履约保证金</w:t>
      </w:r>
      <w:r/>
    </w:p>
    <w:p>
      <w:pPr>
        <w:ind w:firstLine="480"/>
        <w:jc w:val="left"/>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6.1 本项目不收取履约保证金。</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七、转包或分包</w:t>
      </w:r>
      <w:r/>
    </w:p>
    <w:p>
      <w:pPr>
        <w:ind w:firstLine="480"/>
        <w:jc w:val="left"/>
        <w:spacing w:line="560" w:lineRule="exact"/>
        <w:rPr>
          <w:rFonts w:ascii="宋体" w:hAnsi="宋体" w:eastAsia="仿宋_GB2312" w:cs="Times New Roman"/>
          <w:sz w:val="24"/>
          <w:highlight w:val="none"/>
        </w:rPr>
      </w:pPr>
      <w:r>
        <w:rPr>
          <w:rFonts w:ascii="宋体" w:hAnsi="宋体" w:eastAsia="宋体" w:cs="Times New Roman"/>
          <w:sz w:val="24"/>
          <w:highlight w:val="none"/>
        </w:rPr>
        <w:t xml:space="preserve">7.1</w:t>
      </w:r>
      <w:r>
        <w:rPr>
          <w:rFonts w:hint="eastAsia" w:ascii="宋体" w:hAnsi="宋体" w:eastAsia="宋体" w:cs="Times New Roman"/>
          <w:sz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sz w:val="24"/>
          <w:highlight w:val="none"/>
        </w:rPr>
      </w:pPr>
      <w:r>
        <w:rPr>
          <w:rFonts w:ascii="宋体" w:hAnsi="宋体" w:eastAsia="宋体" w:cs="Times New Roman"/>
          <w:sz w:val="24"/>
          <w:highlight w:val="none"/>
        </w:rPr>
        <w:t xml:space="preserve">7.2</w:t>
      </w:r>
      <w:r>
        <w:rPr>
          <w:rFonts w:hint="eastAsia" w:ascii="宋体" w:hAnsi="宋体" w:eastAsia="宋体" w:cs="Times New Roman"/>
          <w:sz w:val="24"/>
          <w:highlight w:val="none"/>
        </w:rPr>
        <w:t xml:space="preserve"> 除非得到甲方的书面同意，乙方不得部分分包给他人供应。</w:t>
      </w:r>
      <w:r/>
    </w:p>
    <w:p>
      <w:pPr>
        <w:ind w:firstLine="480"/>
        <w:jc w:val="left"/>
        <w:spacing w:line="560" w:lineRule="exact"/>
        <w:rPr>
          <w:rFonts w:ascii="宋体" w:hAnsi="宋体" w:eastAsia="仿宋_GB2312" w:cs="Times New Roman"/>
          <w:sz w:val="24"/>
          <w:highlight w:val="none"/>
        </w:rPr>
      </w:pPr>
      <w:r>
        <w:rPr>
          <w:rFonts w:ascii="宋体" w:hAnsi="宋体" w:eastAsia="宋体" w:cs="Times New Roman"/>
          <w:sz w:val="24"/>
          <w:highlight w:val="none"/>
        </w:rPr>
        <w:t xml:space="preserve">7.3</w:t>
      </w:r>
      <w:r>
        <w:rPr>
          <w:rFonts w:hint="eastAsia" w:ascii="宋体" w:hAnsi="宋体" w:eastAsia="宋体" w:cs="Times New Roman"/>
          <w:sz w:val="24"/>
          <w:highlight w:val="none"/>
        </w:rPr>
        <w:t xml:space="preserve"> 如有转让和未经甲方同意的分包行为，甲方有权给予终止合同。 </w:t>
      </w:r>
      <w:r/>
    </w:p>
    <w:p>
      <w:pPr>
        <w:ind w:firstLine="482"/>
        <w:jc w:val="left"/>
        <w:spacing w:line="560" w:lineRule="exact"/>
        <w:rPr>
          <w:rFonts w:ascii="宋体" w:hAnsi="宋体" w:eastAsia="宋体" w:cs="Times New Roman"/>
          <w:sz w:val="24"/>
          <w:highlight w:val="none"/>
        </w:rPr>
      </w:pPr>
      <w:r>
        <w:rPr>
          <w:rFonts w:ascii="宋体" w:hAnsi="宋体" w:eastAsia="宋体" w:cs="Times New Roman"/>
          <w:b/>
          <w:sz w:val="24"/>
          <w:highlight w:val="none"/>
        </w:rPr>
        <w:t xml:space="preserve">八、</w:t>
      </w:r>
      <w:r>
        <w:rPr>
          <w:rFonts w:hint="eastAsia" w:ascii="宋体" w:hAnsi="宋体" w:eastAsia="宋体" w:cs="Times New Roman"/>
          <w:b/>
          <w:sz w:val="24"/>
          <w:highlight w:val="none"/>
        </w:rPr>
        <w:t xml:space="preserve">质保</w:t>
      </w:r>
      <w:r>
        <w:rPr>
          <w:rFonts w:ascii="宋体" w:hAnsi="宋体" w:eastAsia="宋体" w:cs="Times New Roman"/>
          <w:b/>
          <w:sz w:val="24"/>
          <w:highlight w:val="none"/>
        </w:rPr>
        <w:t xml:space="preserve">期</w:t>
      </w:r>
      <w:r/>
    </w:p>
    <w:p>
      <w:pPr>
        <w:ind w:firstLine="480"/>
        <w:jc w:val="left"/>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8.1 </w:t>
      </w:r>
      <w:r>
        <w:rPr>
          <w:rFonts w:hint="eastAsia" w:ascii="Times New Roman" w:hAnsi="宋体" w:eastAsia="宋体" w:cs="宋体"/>
          <w:sz w:val="24"/>
          <w:highlight w:val="none"/>
        </w:rPr>
        <w:t xml:space="preserve">质保期</w:t>
      </w:r>
      <w:r>
        <w:rPr>
          <w:rFonts w:hint="eastAsia" w:ascii="Times New Roman" w:hAnsi="宋体" w:eastAsia="宋体" w:cs="宋体"/>
          <w:sz w:val="24"/>
          <w:highlight w:val="none"/>
          <w:u w:val="single"/>
        </w:rPr>
        <w:t xml:space="preserve">  3  </w:t>
      </w:r>
      <w:r>
        <w:rPr>
          <w:rFonts w:hint="eastAsia" w:ascii="Times New Roman" w:hAnsi="宋体" w:eastAsia="宋体" w:cs="宋体"/>
          <w:sz w:val="24"/>
          <w:highlight w:val="none"/>
        </w:rPr>
        <w:t xml:space="preserve">年。（自项目验收合格之日起计）</w:t>
      </w:r>
      <w:r/>
    </w:p>
    <w:p>
      <w:pPr>
        <w:ind w:firstLine="482"/>
        <w:jc w:val="left"/>
        <w:spacing w:line="560" w:lineRule="exact"/>
        <w:rPr>
          <w:rFonts w:ascii="Times New Roman" w:hAnsi="Times New Roman" w:eastAsia="宋体" w:cs="Times New Roman"/>
          <w:b/>
          <w:sz w:val="24"/>
          <w:highlight w:val="none"/>
        </w:rPr>
      </w:pPr>
      <w:r>
        <w:rPr>
          <w:rFonts w:ascii="Times New Roman" w:hAnsi="宋体" w:eastAsia="宋体" w:cs="Times New Roman"/>
          <w:b/>
          <w:sz w:val="24"/>
          <w:highlight w:val="none"/>
        </w:rPr>
        <w:t xml:space="preserve">九、交付期、交付方式及交付地点</w:t>
      </w:r>
      <w:r/>
    </w:p>
    <w:p>
      <w:pPr>
        <w:ind w:firstLine="480"/>
        <w:jc w:val="left"/>
        <w:spacing w:line="560" w:lineRule="exact"/>
        <w:rPr>
          <w:rFonts w:ascii="宋体" w:hAnsi="宋体" w:eastAsia="宋体" w:cs="Times New Roman"/>
          <w:sz w:val="24"/>
          <w:highlight w:val="none"/>
        </w:rPr>
      </w:pPr>
      <w:r>
        <w:rPr>
          <w:rFonts w:ascii="宋体" w:hAnsi="宋体" w:eastAsia="宋体" w:cs="Times New Roman"/>
          <w:bCs/>
          <w:sz w:val="24"/>
          <w:highlight w:val="none"/>
        </w:rPr>
        <w:t xml:space="preserve">9.1交 付 期：</w:t>
      </w:r>
      <w:r>
        <w:rPr>
          <w:rFonts w:ascii="宋体" w:hAnsi="宋体" w:eastAsia="宋体" w:cs="Times New Roman"/>
          <w:sz w:val="24"/>
          <w:highlight w:val="none"/>
        </w:rPr>
        <w:t xml:space="preserve">_________。   </w:t>
      </w:r>
      <w:r/>
    </w:p>
    <w:p>
      <w:pPr>
        <w:ind w:firstLine="480"/>
        <w:jc w:val="left"/>
        <w:spacing w:line="560" w:lineRule="exact"/>
        <w:rPr>
          <w:rFonts w:ascii="宋体" w:hAnsi="宋体" w:eastAsia="宋体" w:cs="Times New Roman"/>
          <w:bCs/>
          <w:sz w:val="24"/>
          <w:highlight w:val="none"/>
        </w:rPr>
      </w:pPr>
      <w:r>
        <w:rPr>
          <w:rFonts w:ascii="宋体" w:hAnsi="宋体" w:eastAsia="宋体" w:cs="Times New Roman"/>
          <w:bCs/>
          <w:sz w:val="24"/>
          <w:highlight w:val="none"/>
        </w:rPr>
        <w:t xml:space="preserve">9.2交付方式：</w:t>
      </w:r>
      <w:r>
        <w:rPr>
          <w:rFonts w:ascii="宋体" w:hAnsi="宋体" w:eastAsia="宋体" w:cs="Times New Roman"/>
          <w:sz w:val="24"/>
          <w:highlight w:val="none"/>
        </w:rPr>
        <w:t xml:space="preserve">_________。</w:t>
      </w:r>
      <w:r/>
    </w:p>
    <w:p>
      <w:pPr>
        <w:ind w:firstLine="480"/>
        <w:jc w:val="left"/>
        <w:spacing w:line="560" w:lineRule="exact"/>
        <w:rPr>
          <w:rFonts w:ascii="宋体" w:hAnsi="宋体" w:eastAsia="宋体" w:cs="Times New Roman"/>
          <w:b/>
          <w:sz w:val="24"/>
          <w:highlight w:val="none"/>
        </w:rPr>
      </w:pPr>
      <w:r>
        <w:rPr>
          <w:rFonts w:ascii="宋体" w:hAnsi="宋体" w:eastAsia="宋体" w:cs="Times New Roman"/>
          <w:bCs/>
          <w:sz w:val="24"/>
          <w:highlight w:val="none"/>
        </w:rPr>
        <w:t xml:space="preserve">9.3交付地点：</w:t>
      </w:r>
      <w:r>
        <w:rPr>
          <w:rFonts w:ascii="宋体" w:hAnsi="宋体" w:eastAsia="宋体" w:cs="Times New Roman"/>
          <w:sz w:val="24"/>
          <w:highlight w:val="none"/>
        </w:rPr>
        <w:t xml:space="preserve">_________。</w:t>
      </w:r>
      <w:r/>
    </w:p>
    <w:p>
      <w:pPr>
        <w:ind w:firstLine="482"/>
        <w:jc w:val="left"/>
        <w:spacing w:line="560" w:lineRule="exact"/>
        <w:rPr>
          <w:rFonts w:ascii="Times New Roman" w:hAnsi="Times New Roman" w:eastAsia="宋体" w:cs="Times New Roman"/>
          <w:b/>
          <w:sz w:val="24"/>
          <w:highlight w:val="none"/>
        </w:rPr>
      </w:pPr>
      <w:r>
        <w:rPr>
          <w:rFonts w:ascii="Times New Roman" w:hAnsi="宋体" w:eastAsia="宋体" w:cs="Times New Roman"/>
          <w:b/>
          <w:sz w:val="24"/>
          <w:highlight w:val="none"/>
        </w:rPr>
        <w:t xml:space="preserve">十、合同款支付</w:t>
      </w:r>
      <w:r/>
    </w:p>
    <w:p>
      <w:pPr>
        <w:ind w:firstLine="480"/>
        <w:jc w:val="left"/>
        <w:spacing w:line="560" w:lineRule="exact"/>
        <w:rPr>
          <w:rFonts w:hint="eastAsia" w:ascii="Times New Roman" w:hAnsi="宋体" w:eastAsia="宋体" w:cs="Times New Roman"/>
          <w:bCs/>
          <w:sz w:val="24"/>
          <w:highlight w:val="none"/>
        </w:rPr>
      </w:pPr>
      <w:r>
        <w:rPr>
          <w:rFonts w:ascii="宋体" w:hAnsi="宋体" w:eastAsia="宋体" w:cs="Times New Roman"/>
          <w:bCs/>
          <w:sz w:val="24"/>
          <w:highlight w:val="none"/>
        </w:rPr>
        <w:t xml:space="preserve">10.1</w:t>
      </w:r>
      <w:r>
        <w:rPr>
          <w:rFonts w:ascii="Times New Roman" w:hAnsi="宋体" w:eastAsia="宋体" w:cs="Times New Roman"/>
          <w:bCs/>
          <w:sz w:val="24"/>
          <w:highlight w:val="none"/>
        </w:rPr>
        <w:t xml:space="preserve">付款方式：</w:t>
      </w:r>
      <w:r>
        <w:rPr>
          <w:rFonts w:hint="eastAsia" w:ascii="Times New Roman" w:hAnsi="宋体" w:eastAsia="宋体" w:cs="Times New Roman"/>
          <w:bCs/>
          <w:sz w:val="24"/>
          <w:highlight w:val="none"/>
        </w:rPr>
        <w:t xml:space="preserve"> </w:t>
      </w:r>
      <w:r>
        <w:rPr>
          <w:rFonts w:hint="eastAsia" w:ascii="宋体" w:hAnsi="宋体" w:eastAsia="宋体" w:cs="宋体"/>
          <w:sz w:val="24"/>
          <w:highlight w:val="none"/>
        </w:rPr>
        <w:t xml:space="preserve">合同签订完毕后，甲方支付合同金额的10%作为预付款，货物全部交付采购人，经专家验收合格后，支付合同总价的100%。</w:t>
      </w:r>
      <w:r/>
    </w:p>
    <w:p>
      <w:pPr>
        <w:ind w:firstLine="480"/>
        <w:jc w:val="left"/>
        <w:spacing w:line="560" w:lineRule="exact"/>
        <w:rPr>
          <w:rFonts w:ascii="Times New Roman" w:hAnsi="Times New Roman" w:eastAsia="宋体" w:cs="Times New Roman"/>
          <w:bCs/>
          <w:sz w:val="24"/>
          <w:highlight w:val="none"/>
        </w:rPr>
      </w:pPr>
      <w:r>
        <w:rPr>
          <w:rFonts w:ascii="宋体" w:hAnsi="宋体" w:eastAsia="宋体" w:cs="Times New Roman"/>
          <w:bCs/>
          <w:sz w:val="24"/>
          <w:highlight w:val="none"/>
        </w:rPr>
        <w:t xml:space="preserve">10.2</w:t>
      </w:r>
      <w:r>
        <w:rPr>
          <w:rFonts w:ascii="Times New Roman" w:hAnsi="宋体" w:eastAsia="宋体" w:cs="Times New Roman"/>
          <w:sz w:val="24"/>
          <w:highlight w:val="none"/>
        </w:rPr>
        <w:t xml:space="preserve">当采购数量与实际使用数量不一致时，乙方根据实际使用量提供</w:t>
      </w:r>
      <w:r>
        <w:rPr>
          <w:rFonts w:ascii="宋体" w:hAnsi="宋体" w:eastAsia="宋体" w:cs="Times New Roman"/>
          <w:sz w:val="24"/>
          <w:highlight w:val="none"/>
        </w:rPr>
        <w:t xml:space="preserve">产品和服务</w:t>
      </w:r>
      <w:r>
        <w:rPr>
          <w:rFonts w:ascii="Times New Roman" w:hAnsi="宋体" w:eastAsia="宋体" w:cs="Times New Roman"/>
          <w:sz w:val="24"/>
          <w:highlight w:val="none"/>
        </w:rPr>
        <w:t xml:space="preserve">，合同的最终结算金额按实际使用量乘以成交单价进行计算。</w:t>
      </w:r>
      <w:r/>
    </w:p>
    <w:p>
      <w:pPr>
        <w:ind w:firstLine="482"/>
        <w:jc w:val="left"/>
        <w:spacing w:line="560" w:lineRule="exact"/>
        <w:rPr>
          <w:rFonts w:ascii="Times New Roman" w:hAnsi="Times New Roman" w:eastAsia="宋体" w:cs="Times New Roman"/>
          <w:b/>
          <w:sz w:val="24"/>
          <w:highlight w:val="none"/>
        </w:rPr>
      </w:pPr>
      <w:r>
        <w:rPr>
          <w:rFonts w:ascii="Times New Roman" w:hAnsi="宋体" w:eastAsia="宋体" w:cs="Times New Roman"/>
          <w:b/>
          <w:sz w:val="24"/>
          <w:highlight w:val="none"/>
        </w:rPr>
        <w:t xml:space="preserve">十一</w:t>
      </w:r>
      <w:r>
        <w:rPr>
          <w:rFonts w:hint="eastAsia" w:ascii="Times New Roman" w:hAnsi="Times New Roman" w:eastAsia="宋体" w:cs="Times New Roman"/>
          <w:b/>
          <w:sz w:val="24"/>
          <w:highlight w:val="none"/>
        </w:rPr>
        <w:t xml:space="preserve">、</w:t>
      </w:r>
      <w:r>
        <w:rPr>
          <w:rFonts w:ascii="Times New Roman" w:hAnsi="宋体" w:eastAsia="宋体" w:cs="Times New Roman"/>
          <w:b/>
          <w:sz w:val="24"/>
          <w:highlight w:val="none"/>
        </w:rPr>
        <w:t xml:space="preserve">税费</w:t>
      </w:r>
      <w:r/>
    </w:p>
    <w:p>
      <w:pPr>
        <w:ind w:firstLine="480"/>
        <w:jc w:val="left"/>
        <w:spacing w:line="560" w:lineRule="exact"/>
        <w:rPr>
          <w:rFonts w:ascii="宋体" w:hAnsi="宋体" w:eastAsia="仿宋_GB2312" w:cs="Times New Roman"/>
          <w:sz w:val="24"/>
          <w:highlight w:val="none"/>
        </w:rPr>
      </w:pPr>
      <w:r>
        <w:rPr>
          <w:rFonts w:hint="eastAsia" w:ascii="宋体" w:hAnsi="宋体" w:eastAsia="宋体" w:cs="Times New Roman"/>
          <w:sz w:val="24"/>
          <w:highlight w:val="none"/>
        </w:rPr>
        <w:t xml:space="preserve">11.1 本合同执行中相关的一切税费均由乙方负担。</w:t>
      </w:r>
      <w:r/>
    </w:p>
    <w:p>
      <w:pPr>
        <w:ind w:firstLine="482"/>
        <w:jc w:val="left"/>
        <w:spacing w:line="560" w:lineRule="exact"/>
        <w:rPr>
          <w:rFonts w:ascii="宋体" w:hAnsi="宋体" w:eastAsia="宋体" w:cs="Times New Roman"/>
          <w:sz w:val="24"/>
          <w:highlight w:val="none"/>
        </w:rPr>
      </w:pPr>
      <w:r>
        <w:rPr>
          <w:rFonts w:ascii="宋体" w:hAnsi="宋体" w:eastAsia="宋体" w:cs="Times New Roman"/>
          <w:b/>
          <w:sz w:val="24"/>
          <w:highlight w:val="none"/>
        </w:rPr>
        <w:t xml:space="preserve">十二、质量保证及售后服务</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12.1乙方应按</w:t>
      </w:r>
      <w:r>
        <w:rPr>
          <w:rFonts w:hint="eastAsia" w:ascii="宋体" w:hAnsi="宋体" w:eastAsia="宋体" w:cs="Times New Roman"/>
          <w:sz w:val="24"/>
          <w:highlight w:val="none"/>
        </w:rPr>
        <w:t xml:space="preserve">招标文件</w:t>
      </w:r>
      <w:r>
        <w:rPr>
          <w:rFonts w:ascii="宋体" w:hAnsi="宋体" w:eastAsia="宋体" w:cs="Times New Roman"/>
          <w:sz w:val="24"/>
          <w:highlight w:val="none"/>
        </w:rPr>
        <w:t xml:space="preserve">规定和响应文件承诺的性能、技术要求、质量标准向甲方提供产品或服务。</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（1）更换：由乙方承担所发生的全部费用。</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12.3如在使用过程中发生质量问题，乙方在接到甲方通知后在</w:t>
      </w: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小时内到达甲方现场。</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12.4在质保期内，乙方应对产品或服务出现的质量及安全问题负责处理解决并承担一切费用。</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十三、验收</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13.1甲方对乙方提交的产品或服务依据</w:t>
      </w:r>
      <w:r>
        <w:rPr>
          <w:rFonts w:hint="eastAsia" w:ascii="宋体" w:hAnsi="宋体" w:eastAsia="宋体" w:cs="Times New Roman"/>
          <w:sz w:val="24"/>
          <w:highlight w:val="none"/>
        </w:rPr>
        <w:t xml:space="preserve">招标文件</w:t>
      </w:r>
      <w:r>
        <w:rPr>
          <w:rFonts w:ascii="宋体" w:hAnsi="宋体" w:eastAsia="宋体" w:cs="Times New Roman"/>
          <w:sz w:val="24"/>
          <w:highlight w:val="none"/>
        </w:rPr>
        <w:t xml:space="preserve">上的项目需求要求、乙方响应文件及国家有关质量标准进行验收。</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13.4对技术复杂的产品或服务，甲方可请国家认可的专业检测机构参与初步验收及最终验收，并由其出具质量检测报告。</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13.5验收时乙方必须在现场，验收完毕后作出验收结果报告；</w:t>
      </w:r>
      <w:r>
        <w:rPr>
          <w:rFonts w:hint="eastAsia" w:ascii="宋体" w:hAnsi="宋体" w:eastAsia="宋体" w:cs="Times New Roman"/>
          <w:sz w:val="24"/>
          <w:highlight w:val="none"/>
        </w:rPr>
        <w:t xml:space="preserve">招标文件</w:t>
      </w:r>
      <w:r>
        <w:rPr>
          <w:rFonts w:ascii="宋体" w:hAnsi="宋体" w:eastAsia="宋体" w:cs="Times New Roman"/>
          <w:sz w:val="24"/>
          <w:highlight w:val="none"/>
        </w:rPr>
        <w:t xml:space="preserve">规定以外的验收费用由甲乙双方协商解决。</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十四、合同内容的交付</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14.1乙方应保证合同标的安全运达甲方指定地点。</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14.2 使用说明书、质量检验证明书一并提交甲方。</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14.3 乙方在合同标的交付甲方48小时前通知甲方准备接收。</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14.4 合同标的在交付甲方前发生的风险均由乙方负责。</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十五、违约责任</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15.1 甲方无正当理由拒收的，甲方向乙方偿付拒收货款总值的百分之五违约金。</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15.</w:t>
      </w: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15.</w:t>
      </w: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十六、不可抗力事件处理</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16.2 不可抗力事件发生后，应立即通知对方，并寄送有关权威机构出具的证明。</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16.3不可抗力事件延续120天以上，双方应通过友好协商，确定是否继续履行合同。</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十七、争议解决</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17.1 </w:t>
      </w:r>
      <w:r>
        <w:rPr>
          <w:rFonts w:hint="eastAsia" w:ascii="宋体" w:hAnsi="宋体" w:eastAsia="宋体" w:cs="Times New Roman"/>
          <w:sz w:val="24"/>
          <w:highlight w:val="none"/>
        </w:rPr>
        <w:t xml:space="preserve">双方在执行合同中所发生的一切争议，应通过协商解决。如协商不成，按下列第</w:t>
      </w:r>
      <w:r>
        <w:rPr>
          <w:rFonts w:hint="eastAsia" w:ascii="宋体" w:hAnsi="宋体" w:eastAsia="宋体" w:cs="Times New Roman"/>
          <w:sz w:val="24"/>
          <w:highlight w:val="none"/>
          <w:u w:val="single"/>
        </w:rPr>
        <w:t xml:space="preserve"> （2） </w:t>
      </w:r>
      <w:r>
        <w:rPr>
          <w:rFonts w:hint="eastAsia" w:ascii="宋体" w:hAnsi="宋体" w:eastAsia="宋体" w:cs="Times New Roman"/>
          <w:sz w:val="24"/>
          <w:highlight w:val="none"/>
        </w:rPr>
        <w:t xml:space="preserve">种方式解决：</w:t>
      </w:r>
      <w:r/>
    </w:p>
    <w:p>
      <w:pPr>
        <w:ind w:firstLine="480"/>
        <w:jc w:val="left"/>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（1）向连云港仲裁委员会申请仲裁。</w:t>
      </w:r>
      <w:r/>
    </w:p>
    <w:p>
      <w:pPr>
        <w:ind w:firstLine="480"/>
        <w:jc w:val="left"/>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（2）向合同签订地法院起诉，合同签订地在此约定为连云港市。</w:t>
      </w:r>
      <w:r/>
    </w:p>
    <w:p>
      <w:pPr>
        <w:ind w:firstLine="482"/>
        <w:jc w:val="left"/>
        <w:spacing w:line="560" w:lineRule="exact"/>
        <w:rPr>
          <w:rFonts w:ascii="宋体" w:hAnsi="宋体" w:eastAsia="宋体" w:cs="Times New Roman"/>
          <w:b/>
          <w:sz w:val="24"/>
          <w:highlight w:val="none"/>
        </w:rPr>
      </w:pPr>
      <w:r>
        <w:rPr>
          <w:rFonts w:ascii="宋体" w:hAnsi="宋体" w:eastAsia="宋体" w:cs="Times New Roman"/>
          <w:b/>
          <w:sz w:val="24"/>
          <w:highlight w:val="none"/>
        </w:rPr>
        <w:t xml:space="preserve">十八、合同生效及其它</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18.1 合同经双方法定代表人或委托代理人签字并加盖单位公章后生效。</w:t>
      </w:r>
      <w:r/>
    </w:p>
    <w:p>
      <w:pPr>
        <w:ind w:firstLine="480"/>
        <w:jc w:val="left"/>
        <w:spacing w:line="560" w:lineRule="exact"/>
        <w:rPr>
          <w:rFonts w:ascii="宋体" w:hAnsi="宋体" w:eastAsia="宋体" w:cs="Times New Roman"/>
          <w:sz w:val="24"/>
          <w:highlight w:val="none"/>
        </w:rPr>
      </w:pPr>
      <w:r>
        <w:rPr>
          <w:rFonts w:ascii="宋体" w:hAnsi="宋体" w:eastAsia="宋体" w:cs="Times New Roman"/>
          <w:sz w:val="24"/>
          <w:highlight w:val="none"/>
        </w:rPr>
        <w:t xml:space="preserve">18.2本合同未尽事宜，遵照《中华人民共和国民法典》有关条文执行。</w:t>
      </w:r>
      <w:r/>
    </w:p>
    <w:p>
      <w:pPr>
        <w:ind w:firstLine="480"/>
        <w:rPr>
          <w:rFonts w:ascii="Times New Roman" w:hAnsi="Times New Roman" w:eastAsia="宋体" w:cs="Times New Roman"/>
          <w:sz w:val="24"/>
          <w:highlight w:val="none"/>
        </w:rPr>
      </w:pPr>
      <w:r>
        <w:rPr>
          <w:rFonts w:ascii="宋体" w:hAnsi="宋体" w:eastAsia="宋体" w:cs="Times New Roman"/>
          <w:sz w:val="24"/>
          <w:highlight w:val="none"/>
        </w:rPr>
        <w:t xml:space="preserve">18.3本合同正本一式四份，具有同等法律效力，甲方、乙方、</w:t>
      </w:r>
      <w:r>
        <w:rPr>
          <w:rFonts w:hint="eastAsia" w:ascii="宋体" w:hAnsi="宋体" w:eastAsia="宋体" w:cs="Times New Roman"/>
          <w:sz w:val="24"/>
          <w:highlight w:val="none"/>
        </w:rPr>
        <w:t xml:space="preserve">见证</w:t>
      </w:r>
      <w:r>
        <w:rPr>
          <w:rFonts w:ascii="宋体" w:hAnsi="宋体" w:eastAsia="宋体" w:cs="Times New Roman"/>
          <w:sz w:val="24"/>
          <w:highlight w:val="none"/>
        </w:rPr>
        <w:t xml:space="preserve">方及财政监管部门各执一份。</w:t>
      </w:r>
      <w:r/>
    </w:p>
    <w:p>
      <w:pPr>
        <w:pStyle w:val="933"/>
        <w:ind w:left="480" w:hanging="480"/>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33"/>
        <w:ind w:left="480" w:hanging="480"/>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33"/>
        <w:ind w:firstLine="360"/>
        <w:jc w:val="left"/>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33"/>
        <w:ind w:firstLine="480"/>
        <w:jc w:val="left"/>
        <w:rPr>
          <w:rFonts w:hAnsi="宋体" w:eastAsia="宋体" w:cs="Times New Roman"/>
          <w:sz w:val="24"/>
          <w:szCs w:val="24"/>
          <w:highlight w:val="none"/>
        </w:rPr>
      </w:pPr>
      <w:r>
        <w:rPr>
          <w:rFonts w:hint="eastAsia" w:hAnsi="宋体" w:eastAsia="宋体" w:cs="Times New Roman"/>
          <w:sz w:val="24"/>
          <w:szCs w:val="24"/>
          <w:highlight w:val="none"/>
        </w:rPr>
        <w:t xml:space="preserve">甲方：                                  乙方：                     </w:t>
      </w:r>
      <w:r/>
    </w:p>
    <w:p>
      <w:pPr>
        <w:pStyle w:val="933"/>
        <w:ind w:firstLine="480"/>
        <w:jc w:val="left"/>
        <w:rPr>
          <w:rFonts w:hint="eastAsia" w:hAnsi="宋体" w:eastAsia="宋体" w:cs="Times New Roman"/>
          <w:sz w:val="24"/>
          <w:szCs w:val="24"/>
          <w:highlight w:val="none"/>
        </w:rPr>
      </w:pPr>
      <w:r>
        <w:rPr>
          <w:rFonts w:hint="eastAsia" w:hAnsi="宋体" w:eastAsia="宋体" w:cs="Times New Roman"/>
          <w:sz w:val="24"/>
          <w:szCs w:val="24"/>
          <w:highlight w:val="none"/>
        </w:rPr>
        <w:t xml:space="preserve">地址：                                  地址：                     </w:t>
      </w:r>
      <w:r/>
    </w:p>
    <w:p>
      <w:pPr>
        <w:pStyle w:val="933"/>
        <w:ind w:firstLine="480"/>
        <w:jc w:val="left"/>
        <w:rPr>
          <w:rFonts w:hAnsi="宋体" w:eastAsia="宋体" w:cs="Times New Roman"/>
          <w:sz w:val="24"/>
          <w:szCs w:val="24"/>
          <w:highlight w:val="none"/>
        </w:rPr>
      </w:pPr>
      <w:r>
        <w:rPr>
          <w:rFonts w:hint="eastAsia" w:hAnsi="宋体" w:eastAsia="宋体" w:cs="Times New Roman"/>
          <w:sz w:val="24"/>
          <w:szCs w:val="24"/>
          <w:highlight w:val="none"/>
        </w:rPr>
        <w:t xml:space="preserve">法定代表人：                            法定代表人：               </w:t>
      </w:r>
      <w:r/>
    </w:p>
    <w:p>
      <w:pPr>
        <w:pStyle w:val="933"/>
        <w:ind w:firstLine="480"/>
        <w:jc w:val="left"/>
        <w:rPr>
          <w:rFonts w:hAnsi="宋体" w:eastAsia="宋体" w:cs="Times New Roman"/>
          <w:sz w:val="24"/>
          <w:szCs w:val="24"/>
          <w:highlight w:val="none"/>
        </w:rPr>
      </w:pPr>
      <w:r>
        <w:rPr>
          <w:rFonts w:hint="eastAsia" w:hAnsi="宋体" w:eastAsia="宋体" w:cs="Times New Roman"/>
          <w:sz w:val="24"/>
          <w:szCs w:val="24"/>
          <w:highlight w:val="none"/>
        </w:rPr>
        <w:t xml:space="preserve">委托代理人：                            委托代理人：           </w:t>
      </w:r>
      <w:r/>
    </w:p>
    <w:p>
      <w:pPr>
        <w:pStyle w:val="933"/>
        <w:ind w:firstLine="480"/>
        <w:jc w:val="left"/>
        <w:rPr>
          <w:rFonts w:hAnsi="宋体" w:eastAsia="宋体" w:cs="Times New Roman"/>
          <w:sz w:val="24"/>
          <w:szCs w:val="24"/>
          <w:highlight w:val="none"/>
        </w:rPr>
      </w:pPr>
      <w:r>
        <w:rPr>
          <w:rFonts w:hint="eastAsia" w:hAnsi="宋体" w:eastAsia="宋体" w:cs="Times New Roman"/>
          <w:sz w:val="24"/>
          <w:szCs w:val="24"/>
          <w:highlight w:val="none"/>
        </w:rPr>
        <w:t xml:space="preserve">电话：                                  电话：                     </w:t>
      </w:r>
      <w:r/>
    </w:p>
    <w:p>
      <w:pPr>
        <w:pStyle w:val="933"/>
        <w:ind w:firstLine="480"/>
        <w:jc w:val="left"/>
        <w:rPr>
          <w:rFonts w:hAnsi="宋体" w:eastAsia="宋体" w:cs="Times New Roman"/>
          <w:sz w:val="24"/>
          <w:szCs w:val="24"/>
          <w:highlight w:val="none"/>
        </w:rPr>
      </w:pPr>
      <w:r>
        <w:rPr>
          <w:rFonts w:hint="eastAsia" w:hAnsi="宋体" w:eastAsia="宋体" w:cs="Times New Roman"/>
          <w:sz w:val="24"/>
          <w:szCs w:val="24"/>
          <w:highlight w:val="none"/>
        </w:rPr>
        <w:t xml:space="preserve">传真：                                  传真：                     </w:t>
      </w:r>
      <w:r/>
    </w:p>
    <w:p>
      <w:pPr>
        <w:pStyle w:val="933"/>
        <w:ind w:firstLine="480"/>
        <w:jc w:val="left"/>
        <w:rPr>
          <w:rFonts w:hint="eastAsia" w:hAnsi="宋体" w:eastAsia="宋体" w:cs="Times New Roman"/>
          <w:sz w:val="24"/>
          <w:szCs w:val="24"/>
          <w:highlight w:val="none"/>
        </w:rPr>
      </w:pPr>
      <w:r>
        <w:rPr>
          <w:rFonts w:hint="eastAsia" w:hAnsi="宋体" w:eastAsia="宋体" w:cs="Times New Roman"/>
          <w:sz w:val="24"/>
          <w:szCs w:val="24"/>
          <w:highlight w:val="none"/>
        </w:rPr>
        <w:t xml:space="preserve">签订日期：      年  月  日</w:t>
      </w:r>
      <w:r/>
    </w:p>
    <w:p>
      <w:pPr>
        <w:pStyle w:val="933"/>
        <w:ind w:firstLine="360"/>
        <w:jc w:val="left"/>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33"/>
        <w:ind w:firstLine="360"/>
        <w:jc w:val="left"/>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33"/>
        <w:ind w:firstLine="360"/>
        <w:jc w:val="left"/>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33"/>
        <w:ind w:firstLine="360"/>
        <w:jc w:val="left"/>
        <w:rPr>
          <w:rFonts w:hint="eastAsia" w:hAnsi="宋体" w:eastAsia="宋体" w:cs="Times New Roman"/>
          <w:sz w:val="24"/>
          <w:szCs w:val="24"/>
          <w:highlight w:val="none"/>
        </w:rPr>
      </w:pPr>
      <w:r>
        <w:rPr>
          <w:rFonts w:hint="eastAsia" w:hAnsi="宋体" w:eastAsia="宋体" w:cs="Times New Roman"/>
          <w:sz w:val="24"/>
          <w:szCs w:val="24"/>
          <w:highlight w:val="none"/>
        </w:rPr>
      </w:r>
      <w:r/>
    </w:p>
    <w:p>
      <w:pPr>
        <w:pStyle w:val="927"/>
        <w:numPr>
          <w:ilvl w:val="0"/>
          <w:numId w:val="0"/>
        </w:numPr>
        <w:rPr>
          <w:rFonts w:hAnsi="宋体" w:cs="Times New Roman"/>
          <w:b w:val="0"/>
          <w:highlight w:val="none"/>
        </w:rPr>
      </w:pPr>
      <w:r>
        <w:rPr>
          <w:rFonts w:hAnsi="宋体" w:cs="Times New Roman"/>
          <w:szCs w:val="24"/>
          <w:highlight w:val="none"/>
        </w:rPr>
        <w:br w:type="page" w:clear="all"/>
      </w:r>
      <w:bookmarkStart w:id="12" w:name="_Toc513622229"/>
      <w:r/>
      <w:bookmarkStart w:id="13" w:name="_Toc139967212"/>
      <w:r/>
      <w:bookmarkStart w:id="14" w:name="_Toc23437"/>
      <w:r/>
      <w:bookmarkStart w:id="15" w:name="_Toc139966428"/>
      <w:r>
        <w:rPr>
          <w:rFonts w:hint="eastAsia" w:hAnsi="宋体" w:cs="Times New Roman"/>
          <w:b w:val="0"/>
          <w:highlight w:val="none"/>
        </w:rPr>
        <w:t xml:space="preserve">第四章  投标文件格式</w:t>
      </w:r>
      <w:bookmarkEnd w:id="12"/>
      <w:r/>
      <w:bookmarkEnd w:id="13"/>
      <w:r/>
      <w:bookmarkEnd w:id="14"/>
      <w:r/>
      <w:bookmarkEnd w:id="15"/>
      <w:r/>
      <w:r/>
    </w:p>
    <w:p>
      <w:pPr>
        <w:ind w:firstLine="1044"/>
        <w:jc w:val="center"/>
        <w:rPr>
          <w:rFonts w:hint="eastAsia" w:ascii="宋体" w:hAnsi="宋体" w:eastAsia="宋体" w:cs="Times New Roman"/>
          <w:b/>
          <w:sz w:val="52"/>
          <w:szCs w:val="52"/>
          <w:highlight w:val="none"/>
        </w:rPr>
      </w:pPr>
      <w:r>
        <w:rPr>
          <w:rFonts w:hint="eastAsia" w:ascii="宋体" w:hAnsi="宋体" w:eastAsia="宋体" w:cs="Times New Roman"/>
          <w:b/>
          <w:sz w:val="52"/>
          <w:szCs w:val="52"/>
          <w:highlight w:val="none"/>
        </w:rPr>
      </w:r>
      <w:r/>
    </w:p>
    <w:p>
      <w:pPr>
        <w:ind w:firstLine="0"/>
        <w:jc w:val="center"/>
        <w:rPr>
          <w:rFonts w:ascii="宋体" w:hAnsi="宋体" w:eastAsia="宋体" w:cs="Times New Roman"/>
          <w:b/>
          <w:sz w:val="52"/>
          <w:szCs w:val="52"/>
          <w:highlight w:val="none"/>
        </w:rPr>
      </w:pPr>
      <w:r>
        <w:rPr>
          <w:rFonts w:hint="eastAsia" w:ascii="宋体" w:hAnsi="宋体" w:eastAsia="宋体" w:cs="Times New Roman"/>
          <w:b/>
          <w:sz w:val="52"/>
          <w:szCs w:val="52"/>
          <w:highlight w:val="none"/>
        </w:rPr>
        <w:t xml:space="preserve">连 云 港 市 政 府 采 购</w:t>
      </w:r>
      <w:r/>
    </w:p>
    <w:p>
      <w:pPr>
        <w:ind w:firstLine="0"/>
        <w:jc w:val="center"/>
        <w:rPr>
          <w:rFonts w:ascii="宋体" w:hAnsi="宋体" w:eastAsia="宋体" w:cs="Times New Roman"/>
          <w:b/>
          <w:sz w:val="72"/>
          <w:szCs w:val="21"/>
          <w:highlight w:val="none"/>
        </w:rPr>
      </w:pPr>
      <w:r>
        <w:rPr>
          <w:rFonts w:hint="eastAsia" w:ascii="宋体" w:hAnsi="宋体" w:eastAsia="宋体" w:cs="Times New Roman"/>
          <w:b/>
          <w:sz w:val="72"/>
          <w:szCs w:val="21"/>
          <w:highlight w:val="none"/>
        </w:rPr>
        <w:t xml:space="preserve">投标文件</w:t>
      </w:r>
      <w:r/>
    </w:p>
    <w:p>
      <w:pPr>
        <w:ind w:firstLine="643"/>
        <w:jc w:val="center"/>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ind w:firstLine="1084"/>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pStyle w:val="943"/>
        <w:ind w:firstLine="420"/>
        <w:rPr>
          <w:rFonts w:hint="eastAsia" w:hAnsi="Times New Roman" w:eastAsia="宋体" w:cs="Times New Roman"/>
          <w:color w:val="auto"/>
          <w:highlight w:val="none"/>
        </w:rPr>
      </w:pPr>
      <w:r>
        <w:rPr>
          <w:rFonts w:hint="eastAsia" w:hAnsi="Times New Roman" w:eastAsia="宋体" w:cs="Times New Roman"/>
          <w:color w:val="auto"/>
          <w:highlight w:val="none"/>
        </w:rPr>
      </w:r>
      <w:r/>
    </w:p>
    <w:p>
      <w:pPr>
        <w:pStyle w:val="943"/>
        <w:ind w:firstLine="420"/>
        <w:rPr>
          <w:rFonts w:hint="eastAsia" w:hAnsi="Times New Roman" w:eastAsia="宋体" w:cs="Times New Roman"/>
          <w:color w:val="auto"/>
          <w:highlight w:val="none"/>
        </w:rPr>
      </w:pPr>
      <w:r>
        <w:rPr>
          <w:rFonts w:hint="eastAsia" w:hAnsi="Times New Roman" w:eastAsia="宋体" w:cs="Times New Roman"/>
          <w:color w:val="auto"/>
          <w:highlight w:val="none"/>
        </w:rPr>
      </w:r>
      <w:r/>
    </w:p>
    <w:p>
      <w:pPr>
        <w:pStyle w:val="943"/>
        <w:ind w:firstLine="420"/>
        <w:rPr>
          <w:rFonts w:hint="eastAsia" w:hAnsi="Times New Roman" w:eastAsia="宋体" w:cs="Times New Roman"/>
          <w:color w:val="auto"/>
          <w:highlight w:val="none"/>
        </w:rPr>
      </w:pPr>
      <w:r>
        <w:rPr>
          <w:rFonts w:hint="eastAsia" w:hAnsi="Times New Roman" w:eastAsia="宋体" w:cs="Times New Roman"/>
          <w:color w:val="auto"/>
          <w:highlight w:val="none"/>
        </w:rPr>
      </w:r>
      <w:r/>
    </w:p>
    <w:p>
      <w:pPr>
        <w:pStyle w:val="943"/>
        <w:ind w:firstLine="420"/>
        <w:rPr>
          <w:rFonts w:hAnsi="Times New Roman" w:eastAsia="宋体" w:cs="Times New Roman"/>
          <w:color w:val="auto"/>
          <w:highlight w:val="none"/>
        </w:rPr>
      </w:pPr>
      <w:r>
        <w:rPr>
          <w:rFonts w:hAnsi="Times New Roman" w:eastAsia="宋体" w:cs="Times New Roman"/>
          <w:color w:val="auto"/>
          <w:highlight w:val="none"/>
        </w:rPr>
      </w:r>
      <w:r/>
    </w:p>
    <w:p>
      <w:pPr>
        <w:ind w:firstLine="1084"/>
        <w:rPr>
          <w:rFonts w:ascii="宋体" w:hAnsi="宋体" w:eastAsia="宋体" w:cs="Times New Roman"/>
          <w:b/>
          <w:sz w:val="36"/>
          <w:szCs w:val="21"/>
          <w:highlight w:val="none"/>
        </w:rPr>
      </w:pPr>
      <w:r>
        <w:rPr>
          <w:rFonts w:ascii="宋体" w:hAnsi="宋体" w:eastAsia="宋体" w:cs="Times New Roman"/>
          <w:b/>
          <w:sz w:val="36"/>
          <w:szCs w:val="21"/>
          <w:highlight w:val="none"/>
        </w:rPr>
      </w:r>
      <w:r/>
    </w:p>
    <w:p>
      <w:pPr>
        <w:ind w:firstLine="1084"/>
        <w:rPr>
          <w:rFonts w:hint="eastAsia" w:ascii="宋体" w:hAnsi="宋体" w:eastAsia="宋体" w:cs="Times New Roman"/>
          <w:b/>
          <w:sz w:val="36"/>
          <w:highlight w:val="none"/>
        </w:rPr>
      </w:pPr>
      <w:r>
        <w:rPr>
          <w:rFonts w:hint="eastAsia" w:ascii="宋体" w:hAnsi="宋体" w:eastAsia="宋体" w:cs="Times New Roman"/>
          <w:b/>
          <w:sz w:val="36"/>
          <w:highlight w:val="none"/>
        </w:rPr>
        <w:t xml:space="preserve">标 段 名 称：【标段名称】</w:t>
      </w:r>
      <w:r/>
    </w:p>
    <w:p>
      <w:pPr>
        <w:ind w:firstLine="1084"/>
        <w:rPr>
          <w:rFonts w:hint="eastAsia" w:ascii="宋体" w:hAnsi="宋体" w:eastAsia="宋体" w:cs="Times New Roman"/>
          <w:b/>
          <w:sz w:val="36"/>
          <w:highlight w:val="none"/>
        </w:rPr>
      </w:pPr>
      <w:r>
        <w:rPr>
          <w:rFonts w:hint="eastAsia" w:ascii="宋体" w:hAnsi="宋体" w:eastAsia="宋体" w:cs="Times New Roman"/>
          <w:b/>
          <w:sz w:val="36"/>
          <w:highlight w:val="none"/>
        </w:rPr>
        <w:t xml:space="preserve">标 段 编 号：【标段编号】</w:t>
      </w:r>
      <w:r/>
    </w:p>
    <w:p>
      <w:pPr>
        <w:ind w:firstLine="1084"/>
        <w:rPr>
          <w:rFonts w:ascii="宋体" w:hAnsi="宋体" w:eastAsia="宋体" w:cs="Times New Roman"/>
          <w:b/>
          <w:sz w:val="36"/>
          <w:highlight w:val="none"/>
        </w:rPr>
      </w:pPr>
      <w:r>
        <w:rPr>
          <w:rFonts w:ascii="宋体" w:hAnsi="宋体" w:eastAsia="宋体" w:cs="Times New Roman"/>
          <w:b/>
          <w:sz w:val="36"/>
          <w:highlight w:val="none"/>
        </w:rPr>
      </w:r>
      <w:r/>
    </w:p>
    <w:p>
      <w:pPr>
        <w:ind w:firstLine="1084"/>
        <w:rPr>
          <w:rFonts w:ascii="宋体" w:hAnsi="宋体" w:eastAsia="宋体" w:cs="Times New Roman"/>
          <w:b/>
          <w:sz w:val="36"/>
          <w:highlight w:val="none"/>
        </w:rPr>
      </w:pPr>
      <w:r>
        <w:rPr>
          <w:rFonts w:hint="eastAsia" w:ascii="宋体" w:hAnsi="宋体" w:eastAsia="宋体" w:cs="Times New Roman"/>
          <w:b/>
          <w:sz w:val="36"/>
          <w:highlight w:val="none"/>
        </w:rPr>
        <w:t xml:space="preserve">投标人名称：</w:t>
      </w:r>
      <w:r/>
    </w:p>
    <w:p>
      <w:pPr>
        <w:ind w:firstLine="1084"/>
        <w:rPr>
          <w:rFonts w:ascii="宋体" w:hAnsi="宋体" w:eastAsia="宋体" w:cs="Times New Roman"/>
          <w:b/>
          <w:sz w:val="36"/>
          <w:highlight w:val="none"/>
        </w:rPr>
      </w:pPr>
      <w:r>
        <w:rPr>
          <w:rFonts w:hint="eastAsia" w:ascii="宋体" w:hAnsi="宋体" w:eastAsia="宋体" w:cs="Times New Roman"/>
          <w:b/>
          <w:sz w:val="36"/>
          <w:highlight w:val="none"/>
        </w:rPr>
        <w:t xml:space="preserve">投标人地址： </w:t>
      </w:r>
      <w:r/>
    </w:p>
    <w:p>
      <w:pPr>
        <w:ind w:firstLine="1084"/>
        <w:rPr>
          <w:rFonts w:ascii="宋体" w:hAnsi="宋体" w:eastAsia="宋体" w:cs="Times New Roman"/>
          <w:b/>
          <w:sz w:val="36"/>
          <w:highlight w:val="none"/>
        </w:rPr>
      </w:pPr>
      <w:r>
        <w:rPr>
          <w:rFonts w:hint="eastAsia" w:ascii="宋体" w:hAnsi="宋体" w:eastAsia="宋体" w:cs="Times New Roman"/>
          <w:b/>
          <w:sz w:val="36"/>
          <w:highlight w:val="none"/>
        </w:rPr>
        <w:t xml:space="preserve">法定代表人：</w:t>
      </w:r>
      <w:r/>
    </w:p>
    <w:p>
      <w:pPr>
        <w:ind w:firstLine="1084"/>
        <w:rPr>
          <w:rFonts w:ascii="宋体" w:hAnsi="宋体" w:eastAsia="宋体" w:cs="Times New Roman"/>
          <w:b/>
          <w:sz w:val="36"/>
          <w:highlight w:val="none"/>
        </w:rPr>
      </w:pPr>
      <w:r>
        <w:rPr>
          <w:rFonts w:hint="eastAsia" w:ascii="宋体" w:hAnsi="宋体" w:eastAsia="宋体" w:cs="Times New Roman"/>
          <w:b/>
          <w:sz w:val="36"/>
          <w:highlight w:val="none"/>
        </w:rPr>
        <w:t xml:space="preserve">委托代理人（委托代理时填写）：</w:t>
      </w:r>
      <w:r/>
    </w:p>
    <w:p>
      <w:pPr>
        <w:ind w:firstLine="1084"/>
        <w:rPr>
          <w:rFonts w:ascii="宋体" w:hAnsi="宋体" w:eastAsia="宋体" w:cs="Times New Roman"/>
          <w:b/>
          <w:sz w:val="36"/>
          <w:highlight w:val="none"/>
        </w:rPr>
      </w:pPr>
      <w:r>
        <w:rPr>
          <w:rFonts w:hint="eastAsia" w:ascii="宋体" w:hAnsi="宋体" w:eastAsia="宋体" w:cs="Times New Roman"/>
          <w:b/>
          <w:sz w:val="36"/>
          <w:highlight w:val="none"/>
        </w:rPr>
        <w:t xml:space="preserve">日      期：</w:t>
      </w:r>
      <w:r/>
    </w:p>
    <w:p>
      <w:pPr>
        <w:pStyle w:val="928"/>
        <w:numPr>
          <w:ilvl w:val="1"/>
          <w:numId w:val="0"/>
        </w:numPr>
        <w:rPr>
          <w:rFonts w:hint="eastAsia" w:ascii="宋体" w:hAnsi="宋体" w:eastAsia="宋体" w:cs="Times New Roman"/>
          <w:b w:val="0"/>
          <w:sz w:val="24"/>
          <w:szCs w:val="24"/>
          <w:highlight w:val="none"/>
        </w:rPr>
      </w:pPr>
      <w:r>
        <w:rPr>
          <w:rFonts w:ascii="Times New Roman" w:hAnsi="宋体" w:cs="Times New Roman"/>
          <w:sz w:val="36"/>
          <w:highlight w:val="none"/>
        </w:rPr>
        <w:br w:type="page" w:clear="all"/>
      </w:r>
      <w:bookmarkStart w:id="16" w:name="_Toc139967215"/>
      <w:r/>
      <w:bookmarkStart w:id="17" w:name="_Toc139966431"/>
      <w:r>
        <w:rPr>
          <w:rFonts w:hint="eastAsia" w:ascii="宋体" w:hAnsi="宋体" w:eastAsia="宋体" w:cs="Times New Roman"/>
          <w:b w:val="0"/>
          <w:sz w:val="24"/>
          <w:szCs w:val="24"/>
          <w:highlight w:val="none"/>
        </w:rPr>
        <w:t xml:space="preserve">格式1、响应函</w:t>
      </w:r>
      <w:r/>
    </w:p>
    <w:p>
      <w:pPr>
        <w:ind w:firstLine="0"/>
        <w:jc w:val="center"/>
        <w:spacing w:line="24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响应函</w:t>
      </w:r>
      <w:r/>
    </w:p>
    <w:p>
      <w:pPr>
        <w:ind w:firstLine="0"/>
        <w:spacing w:line="480" w:lineRule="exact"/>
        <w:rPr>
          <w:rFonts w:ascii="宋体" w:hAnsi="宋体" w:eastAsia="宋体" w:cs="Times New Roman"/>
          <w:highlight w:val="none"/>
        </w:rPr>
      </w:pPr>
      <w:r>
        <w:rPr>
          <w:rFonts w:hint="eastAsia" w:ascii="宋体" w:hAnsi="宋体" w:eastAsia="宋体" w:cs="Times New Roman"/>
          <w:highlight w:val="none"/>
        </w:rPr>
        <w:t xml:space="preserve">致：连云港市灌云生态环境局</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根据贵方</w:t>
      </w:r>
      <w:r>
        <w:rPr>
          <w:rFonts w:hint="eastAsia" w:ascii="宋体" w:hAnsi="宋体" w:eastAsia="宋体" w:cs="Times New Roman"/>
          <w:highlight w:val="none"/>
          <w:u w:val="single"/>
        </w:rPr>
        <w:t xml:space="preserve">     </w:t>
      </w:r>
      <w:r>
        <w:rPr>
          <w:rFonts w:hint="eastAsia" w:ascii="宋体" w:hAnsi="宋体" w:eastAsia="宋体" w:cs="Times New Roman"/>
          <w:highlight w:val="none"/>
        </w:rPr>
        <w:t xml:space="preserve">标段（标段编号：</w:t>
      </w:r>
      <w:r>
        <w:rPr>
          <w:rFonts w:hint="eastAsia" w:ascii="宋体" w:hAnsi="宋体" w:eastAsia="宋体" w:cs="Times New Roman"/>
          <w:highlight w:val="none"/>
          <w:u w:val="single"/>
        </w:rPr>
        <w:t xml:space="preserve">     </w:t>
      </w:r>
      <w:r>
        <w:rPr>
          <w:rFonts w:hint="eastAsia" w:ascii="宋体" w:hAnsi="宋体" w:eastAsia="宋体" w:cs="Times New Roman"/>
          <w:highlight w:val="none"/>
        </w:rPr>
        <w:t xml:space="preserve">）采购文件，正式授权下述签字人</w:t>
      </w:r>
      <w:r>
        <w:rPr>
          <w:rFonts w:hint="eastAsia" w:ascii="宋体" w:hAnsi="宋体" w:eastAsia="宋体" w:cs="Times New Roman"/>
          <w:highlight w:val="none"/>
          <w:u w:val="single"/>
        </w:rPr>
        <w:t xml:space="preserve">     </w:t>
      </w:r>
      <w:r>
        <w:rPr>
          <w:rFonts w:hint="eastAsia" w:ascii="宋体" w:hAnsi="宋体" w:eastAsia="宋体" w:cs="Times New Roman"/>
          <w:highlight w:val="none"/>
        </w:rPr>
        <w:t xml:space="preserve">全权代表</w:t>
      </w:r>
      <w:r>
        <w:rPr>
          <w:rFonts w:hint="eastAsia" w:ascii="宋体" w:hAnsi="宋体" w:eastAsia="宋体" w:cs="Times New Roman"/>
          <w:highlight w:val="none"/>
          <w:u w:val="single"/>
        </w:rPr>
        <w:t xml:space="preserve">     </w:t>
      </w:r>
      <w:r>
        <w:rPr>
          <w:rFonts w:hint="eastAsia" w:ascii="宋体" w:hAnsi="宋体" w:eastAsia="宋体" w:cs="Times New Roman"/>
          <w:highlight w:val="none"/>
        </w:rPr>
        <w:t xml:space="preserve">参加贵方组织的采购活动，按照采购文件要求提交响应文件。</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据此函，签字人兹宣布同意如下：</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1.按采购文件项目需求提交响应报价，报价、交货期等详见开标一览表。</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(1)具有独立承担民事责任的能力；</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(2)具有良好的商业信誉和健全的财务会计制度；</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(3)具有履行合同所必需的设备和专业技术能力；</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(4)有依法缴纳税收和社会保障资金的良好记录；</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(5)参加此项采购活动前三年内，在经营活动中没有重大违法记录。</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4.我方根据采购文件的规定，承担完成合同的责任和义务。</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5.我方已详细审核采购文件，我方知道必须放弃提出含糊不清或误解问题的权利。</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6.如果在响应文件有效期内撤回或者有其他违约行为，我方的保证金可被贵方全部或部分没收。</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7.同意应贵方要求提供与本次采购活动有关的任何数据或资料。</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8.我方完全理解，最低报价不是中标（成交）的唯一条件。</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9.若贵方需要，我方愿意提供我方作出的一切承诺的证明材料。</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(1)提供虚假材料谋取中标、成交的；</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(2)采取不正当手段诋毁、排挤其他供应商的；</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(3)与采购人、其他供应商或者采购代理机构恶意串通的；</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(4)向采购人、采购代理机构行贿或者提供其他不正当利益的；</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(5)在招标采购过程中与采购人进行协商谈判的；</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(6)拒绝有关部门监督检查或提供虚假情况的。</w:t>
      </w:r>
      <w:r/>
    </w:p>
    <w:p>
      <w:pPr>
        <w:ind w:firstLine="420"/>
        <w:spacing w:line="480" w:lineRule="exact"/>
        <w:rPr>
          <w:rFonts w:ascii="宋体" w:hAnsi="宋体" w:eastAsia="宋体" w:cs="Times New Roman"/>
          <w:highlight w:val="none"/>
        </w:rPr>
      </w:pPr>
      <w:r>
        <w:rPr>
          <w:rFonts w:ascii="宋体" w:hAnsi="宋体" w:eastAsia="宋体" w:cs="Times New Roman"/>
          <w:highlight w:val="none"/>
        </w:rPr>
        <w:t xml:space="preserve"> </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法定代表人或其委托代理人签字（或盖章）： 　　</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供应商公章： </w:t>
      </w:r>
      <w:r/>
    </w:p>
    <w:p>
      <w:pPr>
        <w:ind w:firstLine="420"/>
        <w:spacing w:line="480" w:lineRule="exact"/>
        <w:rPr>
          <w:rFonts w:hint="eastAsia" w:ascii="宋体" w:hAnsi="宋体" w:eastAsia="宋体" w:cs="Times New Roman"/>
          <w:highlight w:val="none"/>
        </w:rPr>
      </w:pPr>
      <w:r>
        <w:rPr>
          <w:rFonts w:hint="eastAsia" w:ascii="宋体" w:hAnsi="宋体" w:eastAsia="宋体" w:cs="Times New Roman"/>
          <w:highlight w:val="none"/>
        </w:rPr>
        <w:t xml:space="preserve">日期： </w:t>
      </w:r>
      <w:r/>
    </w:p>
    <w:p>
      <w:pPr>
        <w:ind w:firstLine="420"/>
        <w:spacing w:line="480" w:lineRule="exact"/>
        <w:rPr>
          <w:rFonts w:ascii="宋体" w:hAnsi="宋体" w:eastAsia="宋体" w:cs="Times New Roman"/>
          <w:highlight w:val="none"/>
        </w:rPr>
      </w:pPr>
      <w:r>
        <w:rPr>
          <w:rFonts w:ascii="宋体" w:hAnsi="宋体" w:eastAsia="宋体" w:cs="Times New Roman"/>
          <w:highlight w:val="none"/>
        </w:rPr>
        <w:t xml:space="preserve"> </w:t>
      </w:r>
      <w:r/>
    </w:p>
    <w:p>
      <w:pPr>
        <w:ind w:firstLine="420"/>
        <w:spacing w:line="480" w:lineRule="exact"/>
        <w:rPr>
          <w:rFonts w:hint="eastAsia" w:ascii="宋体" w:hAnsi="宋体" w:eastAsia="宋体" w:cs="宋体"/>
          <w:sz w:val="36"/>
          <w:szCs w:val="36"/>
          <w:highlight w:val="none"/>
          <w:lang w:val="zh-CN"/>
        </w:rPr>
      </w:pPr>
      <w:r>
        <w:rPr>
          <w:rFonts w:hint="eastAsia" w:ascii="宋体" w:hAnsi="宋体" w:eastAsia="宋体" w:cs="Times New Roman"/>
          <w:highlight w:val="none"/>
        </w:rPr>
        <w:t xml:space="preserve">注：未按照本响应函的格式要求填写的，将造成非实质响应，从而导致该供应商响应无效。</w:t>
      </w:r>
      <w:r/>
    </w:p>
    <w:p>
      <w:pPr>
        <w:pStyle w:val="928"/>
        <w:numPr>
          <w:ilvl w:val="1"/>
          <w:numId w:val="0"/>
        </w:numPr>
        <w:rPr>
          <w:rFonts w:hint="eastAsia" w:ascii="Times New Roman" w:hAnsi="Times New Roman" w:cs="Times New Roman"/>
          <w:highlight w:val="none"/>
        </w:rPr>
      </w:pPr>
      <w:r>
        <w:rPr>
          <w:rFonts w:ascii="Times New Roman" w:hAnsi="Times New Roman" w:cs="Times New Roman"/>
          <w:b w:val="0"/>
          <w:highlight w:val="none"/>
        </w:rPr>
        <w:br w:type="page" w:clear="all"/>
      </w:r>
      <w:r>
        <w:rPr>
          <w:rFonts w:hint="eastAsia" w:ascii="宋体" w:hAnsi="宋体" w:eastAsia="宋体" w:cs="Times New Roman"/>
          <w:b w:val="0"/>
          <w:sz w:val="24"/>
          <w:szCs w:val="24"/>
          <w:highlight w:val="none"/>
        </w:rPr>
        <w:t xml:space="preserve">格式2、开标一览表</w:t>
      </w:r>
      <w:r/>
    </w:p>
    <w:p>
      <w:pPr>
        <w:ind w:firstLine="0"/>
        <w:jc w:val="center"/>
        <w:spacing w:line="24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开标一览表</w:t>
      </w:r>
      <w:r/>
    </w:p>
    <w:p>
      <w:pPr>
        <w:ind w:firstLine="720"/>
        <w:jc w:val="left"/>
        <w:rPr>
          <w:rFonts w:hint="eastAsia" w:ascii="宋体" w:hAnsi="宋体" w:eastAsia="宋体" w:cs="方正仿宋_GBK"/>
          <w:sz w:val="24"/>
          <w:highlight w:val="none"/>
        </w:rPr>
      </w:pPr>
      <w:r>
        <w:rPr>
          <w:rFonts w:hint="eastAsia" w:ascii="宋体" w:hAnsi="宋体" w:eastAsia="宋体" w:cs="方正仿宋_GBK"/>
          <w:sz w:val="24"/>
          <w:highlight w:val="none"/>
        </w:rPr>
        <w:t xml:space="preserve">标段编号：【标段编号】</w:t>
      </w:r>
      <w:r/>
    </w:p>
    <w:p>
      <w:pPr>
        <w:ind w:firstLine="720"/>
        <w:jc w:val="left"/>
        <w:rPr>
          <w:rFonts w:ascii="宋体" w:hAnsi="宋体" w:eastAsia="宋体" w:cs="Times New Roman"/>
          <w:bCs/>
          <w:sz w:val="24"/>
          <w:highlight w:val="none"/>
        </w:rPr>
      </w:pPr>
      <w:r>
        <w:rPr>
          <w:rFonts w:hint="eastAsia" w:ascii="宋体" w:hAnsi="宋体" w:eastAsia="宋体" w:cs="方正仿宋_GBK"/>
          <w:sz w:val="24"/>
          <w:highlight w:val="none"/>
        </w:rPr>
        <w:t xml:space="preserve">标段名称：【标段名称】</w:t>
      </w:r>
      <w:r/>
    </w:p>
    <w:p>
      <w:pPr>
        <w:pStyle w:val="943"/>
        <w:ind w:firstLine="480"/>
        <w:rPr>
          <w:rFonts w:hAnsi="Times New Roman" w:eastAsia="宋体" w:cs="Times New Roman"/>
          <w:color w:val="auto"/>
          <w:sz w:val="24"/>
          <w:highlight w:val="none"/>
        </w:rPr>
      </w:pPr>
      <w:r>
        <w:rPr>
          <w:rFonts w:hAnsi="Times New Roman" w:eastAsia="宋体" w:cs="Times New Roman"/>
          <w:color w:val="auto"/>
          <w:sz w:val="24"/>
          <w:highlight w:val="none"/>
        </w:rPr>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0"/>
              <w:jc w:val="center"/>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标题</w:t>
            </w:r>
            <w:r/>
          </w:p>
        </w:tc>
        <w:tc>
          <w:tcPr>
            <w:tcW w:w="3651" w:type="dxa"/>
            <w:vAlign w:val="center"/>
            <w:textDirection w:val="lrTb"/>
            <w:noWrap w:val="false"/>
          </w:tcPr>
          <w:p>
            <w:pPr>
              <w:ind w:firstLine="0"/>
              <w:jc w:val="center"/>
              <w:rPr>
                <w:rFonts w:ascii="宋体" w:hAnsi="宋体" w:eastAsia="宋体" w:cs="Times New Roman"/>
                <w:sz w:val="28"/>
                <w:szCs w:val="28"/>
                <w:highlight w:val="none"/>
              </w:rPr>
            </w:pPr>
            <w:r>
              <w:rPr>
                <w:rFonts w:ascii="宋体" w:hAnsi="宋体" w:eastAsia="宋体" w:cs="Times New Roman"/>
                <w:sz w:val="28"/>
                <w:szCs w:val="28"/>
                <w:highlight w:val="none"/>
              </w:rPr>
              <w:t xml:space="preserve">内容</w:t>
            </w:r>
            <w:r/>
          </w:p>
        </w:tc>
      </w:tr>
      <w:tr>
        <w:trPr>
          <w:cantSplit/>
          <w:jc w:val="center"/>
          <w:trHeight w:val="1310"/>
        </w:trPr>
        <w:tc>
          <w:tcPr>
            <w:tcW w:w="3653" w:type="dxa"/>
            <w:vAlign w:val="center"/>
            <w:textDirection w:val="lrTb"/>
            <w:noWrap w:val="false"/>
          </w:tcPr>
          <w:p>
            <w:pPr>
              <w:ind w:firstLine="0"/>
              <w:jc w:val="center"/>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投标报价</w:t>
            </w:r>
            <w:r/>
          </w:p>
        </w:tc>
        <w:tc>
          <w:tcPr>
            <w:tcW w:w="3651" w:type="dxa"/>
            <w:vAlign w:val="center"/>
            <w:textDirection w:val="lrTb"/>
            <w:noWrap w:val="false"/>
          </w:tcPr>
          <w:p>
            <w:pPr>
              <w:ind w:firstLine="0"/>
              <w:jc w:val="center"/>
              <w:rPr>
                <w:rFonts w:ascii="宋体" w:hAnsi="宋体" w:eastAsia="宋体" w:cs="Times New Roman"/>
                <w:sz w:val="28"/>
                <w:szCs w:val="28"/>
                <w:highlight w:val="none"/>
              </w:rPr>
            </w:pPr>
            <w:r>
              <w:rPr>
                <w:rFonts w:ascii="宋体" w:hAnsi="宋体" w:eastAsia="宋体" w:cs="Times New Roman"/>
                <w:sz w:val="28"/>
                <w:szCs w:val="28"/>
                <w:highlight w:val="none"/>
              </w:rPr>
            </w:r>
            <w:r/>
          </w:p>
        </w:tc>
      </w:tr>
      <w:tr>
        <w:trPr>
          <w:cantSplit/>
          <w:jc w:val="center"/>
          <w:trHeight w:val="1310"/>
        </w:trPr>
        <w:tc>
          <w:tcPr>
            <w:tcW w:w="3653" w:type="dxa"/>
            <w:vAlign w:val="center"/>
            <w:textDirection w:val="lrTb"/>
            <w:noWrap w:val="false"/>
          </w:tcPr>
          <w:p>
            <w:pPr>
              <w:ind w:firstLine="0"/>
              <w:jc w:val="center"/>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交货期</w:t>
            </w:r>
            <w:r/>
          </w:p>
        </w:tc>
        <w:tc>
          <w:tcPr>
            <w:tcW w:w="3651" w:type="dxa"/>
            <w:vAlign w:val="center"/>
            <w:textDirection w:val="lrTb"/>
            <w:noWrap w:val="false"/>
          </w:tcPr>
          <w:p>
            <w:pPr>
              <w:ind w:firstLine="0"/>
              <w:jc w:val="center"/>
              <w:rPr>
                <w:rFonts w:ascii="宋体" w:hAnsi="宋体" w:eastAsia="宋体" w:cs="Times New Roman"/>
                <w:sz w:val="28"/>
                <w:szCs w:val="28"/>
                <w:highlight w:val="none"/>
              </w:rPr>
            </w:pPr>
            <w:r>
              <w:rPr>
                <w:rFonts w:ascii="宋体" w:hAnsi="宋体" w:eastAsia="宋体" w:cs="Times New Roman"/>
                <w:sz w:val="28"/>
                <w:szCs w:val="28"/>
                <w:highlight w:val="none"/>
              </w:rPr>
            </w:r>
            <w:r/>
          </w:p>
        </w:tc>
      </w:tr>
    </w:tbl>
    <w:p>
      <w:pPr>
        <w:ind w:firstLine="420"/>
        <w:jc w:val="left"/>
        <w:rPr>
          <w:rFonts w:ascii="宋体" w:hAnsi="宋体" w:eastAsia="宋体" w:cs="Times New Roman"/>
          <w:bCs/>
          <w:highlight w:val="none"/>
        </w:rPr>
      </w:pPr>
      <w:r>
        <w:rPr>
          <w:rFonts w:ascii="宋体" w:hAnsi="宋体" w:eastAsia="宋体" w:cs="Times New Roman"/>
          <w:bCs/>
          <w:highlight w:val="none"/>
        </w:rPr>
      </w:r>
      <w:r/>
    </w:p>
    <w:p>
      <w:pPr>
        <w:ind w:firstLine="420"/>
        <w:jc w:val="left"/>
        <w:rPr>
          <w:rFonts w:ascii="宋体" w:hAnsi="宋体" w:eastAsia="宋体" w:cs="Times New Roman"/>
          <w:bCs/>
          <w:highlight w:val="none"/>
        </w:rPr>
      </w:pPr>
      <w:r>
        <w:rPr>
          <w:rFonts w:ascii="宋体" w:hAnsi="宋体" w:eastAsia="宋体" w:cs="Times New Roman"/>
          <w:bCs/>
          <w:highlight w:val="none"/>
        </w:rPr>
      </w:r>
      <w:r/>
    </w:p>
    <w:p>
      <w:pPr>
        <w:ind w:firstLine="420"/>
        <w:jc w:val="left"/>
        <w:rPr>
          <w:rFonts w:ascii="宋体" w:hAnsi="宋体" w:eastAsia="宋体" w:cs="Times New Roman"/>
          <w:bCs/>
          <w:highlight w:val="none"/>
        </w:rPr>
      </w:pPr>
      <w:r>
        <w:rPr>
          <w:rFonts w:ascii="宋体" w:hAnsi="宋体" w:eastAsia="宋体" w:cs="Times New Roman"/>
          <w:bCs/>
          <w:highlight w:val="none"/>
        </w:rPr>
      </w:r>
      <w:r/>
    </w:p>
    <w:p>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投标人（盖章）：</w:t>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法定代表人或委托代理人（签字或盖章）：</w:t>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日期：    年     月     日</w:t>
      </w:r>
      <w:r/>
    </w:p>
    <w:p>
      <w:pPr>
        <w:ind w:firstLine="420"/>
        <w:rPr>
          <w:rFonts w:ascii="Times New Roman" w:hAnsi="Times New Roman" w:eastAsia="宋体" w:cs="Times New Roman"/>
          <w:highlight w:val="none"/>
        </w:rPr>
      </w:pPr>
      <w:r>
        <w:rPr>
          <w:rFonts w:ascii="Times New Roman" w:hAnsi="Times New Roman" w:eastAsia="宋体" w:cs="Times New Roman"/>
          <w:highlight w:val="none"/>
        </w:rPr>
      </w:r>
      <w:r/>
    </w:p>
    <w:p>
      <w:pPr>
        <w:pStyle w:val="933"/>
        <w:ind w:firstLine="0"/>
        <w:rPr>
          <w:rFonts w:hAnsi="宋体" w:eastAsia="宋体" w:cs="Times New Roman"/>
          <w:b/>
          <w:bCs/>
          <w:highlight w:val="none"/>
        </w:rPr>
      </w:pPr>
      <w:r>
        <w:rPr>
          <w:rFonts w:hAnsi="宋体" w:eastAsia="宋体" w:cs="Times New Roman"/>
          <w:b/>
          <w:bCs/>
          <w:highlight w:val="none"/>
        </w:rPr>
      </w:r>
      <w:r/>
    </w:p>
    <w:p>
      <w:pPr>
        <w:pStyle w:val="928"/>
        <w:numPr>
          <w:ilvl w:val="1"/>
          <w:numId w:val="0"/>
        </w:numPr>
        <w:rPr>
          <w:rFonts w:hint="eastAsia" w:ascii="Times New Roman" w:hAnsi="宋体" w:cs="Times New Roman"/>
          <w:b w:val="0"/>
          <w:sz w:val="32"/>
          <w:highlight w:val="none"/>
        </w:rPr>
      </w:pPr>
      <w:r>
        <w:rPr>
          <w:rFonts w:hint="eastAsia" w:ascii="Times New Roman" w:hAnsi="宋体" w:cs="Times New Roman"/>
          <w:b w:val="0"/>
          <w:sz w:val="32"/>
          <w:highlight w:val="none"/>
        </w:rPr>
        <w:br w:type="page" w:clear="all"/>
      </w:r>
      <w:r>
        <w:rPr>
          <w:rFonts w:hint="eastAsia" w:ascii="宋体" w:hAnsi="宋体" w:eastAsia="宋体" w:cs="Times New Roman"/>
          <w:b w:val="0"/>
          <w:sz w:val="24"/>
          <w:szCs w:val="24"/>
          <w:highlight w:val="none"/>
        </w:rPr>
        <w:t xml:space="preserve">格式3、报价明细表</w:t>
      </w:r>
      <w:r/>
    </w:p>
    <w:p>
      <w:pPr>
        <w:ind w:firstLine="0"/>
        <w:jc w:val="center"/>
        <w:spacing w:line="240" w:lineRule="auto"/>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报价明细表</w:t>
      </w:r>
      <w:r/>
    </w:p>
    <w:p>
      <w:pPr>
        <w:ind w:firstLine="0"/>
        <w:jc w:val="left"/>
        <w:rPr>
          <w:rFonts w:ascii="宋体" w:hAnsi="宋体" w:eastAsia="宋体" w:cs="Times New Roman"/>
          <w:bCs/>
          <w:sz w:val="24"/>
          <w:highlight w:val="none"/>
        </w:rPr>
      </w:pPr>
      <w:r>
        <w:rPr>
          <w:rFonts w:hint="eastAsia" w:ascii="宋体" w:hAnsi="宋体" w:eastAsia="宋体" w:cs="方正仿宋_GBK"/>
          <w:sz w:val="24"/>
          <w:highlight w:val="none"/>
        </w:rPr>
        <w:t xml:space="preserve">标段名称：【标段名称】                      标段编号：【标段编号】</w:t>
      </w:r>
      <w:r/>
    </w:p>
    <w:p>
      <w:pPr>
        <w:pStyle w:val="933"/>
        <w:ind w:firstLine="0"/>
        <w:jc w:val="right"/>
        <w:rPr>
          <w:rFonts w:hAnsi="宋体" w:eastAsia="宋体" w:cs="Times New Roman"/>
          <w:szCs w:val="24"/>
          <w:highlight w:val="none"/>
        </w:rPr>
      </w:pPr>
      <w:r>
        <w:rPr>
          <w:rFonts w:hint="eastAsia" w:hAnsi="宋体" w:eastAsia="宋体" w:cs="Times New Roman"/>
          <w:szCs w:val="24"/>
          <w:highlight w:val="none"/>
        </w:rPr>
        <w:t xml:space="preserve">单位：元</w:t>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项号</w:t>
            </w:r>
            <w:r/>
          </w:p>
        </w:tc>
        <w:tc>
          <w:tcPr>
            <w:tcW w:w="1134"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货物名称</w:t>
            </w:r>
            <w:r/>
          </w:p>
        </w:tc>
        <w:tc>
          <w:tcPr>
            <w:tcW w:w="709"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品牌</w:t>
            </w:r>
            <w:r/>
          </w:p>
        </w:tc>
        <w:tc>
          <w:tcPr>
            <w:tcW w:w="1134"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规格型号</w:t>
            </w:r>
            <w:r/>
          </w:p>
        </w:tc>
        <w:tc>
          <w:tcPr>
            <w:tcW w:w="850"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制造商</w:t>
            </w:r>
            <w:r/>
          </w:p>
        </w:tc>
        <w:tc>
          <w:tcPr>
            <w:tcW w:w="1134"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
                <w:highlight w:val="none"/>
              </w:rPr>
              <w:t xml:space="preserve">制造商企业类型</w:t>
            </w:r>
            <w:r/>
          </w:p>
        </w:tc>
        <w:tc>
          <w:tcPr>
            <w:tcW w:w="709"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
                <w:highlight w:val="none"/>
              </w:rPr>
              <w:t xml:space="preserve">单价</w:t>
            </w:r>
            <w:r/>
          </w:p>
        </w:tc>
        <w:tc>
          <w:tcPr>
            <w:tcW w:w="1134"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采购数量</w:t>
            </w:r>
            <w:r/>
          </w:p>
        </w:tc>
        <w:tc>
          <w:tcPr>
            <w:tcW w:w="1094"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计量单位</w:t>
            </w:r>
            <w:r/>
          </w:p>
        </w:tc>
        <w:tc>
          <w:tcPr>
            <w:tcW w:w="1047" w:type="dxa"/>
            <w:vAlign w:val="center"/>
            <w:textDirection w:val="lrTb"/>
            <w:noWrap w:val="false"/>
          </w:tcPr>
          <w:p>
            <w:pPr>
              <w:ind w:firstLine="0"/>
              <w:jc w:val="center"/>
              <w:widowControl/>
              <w:rPr>
                <w:rFonts w:ascii="Times New Roman" w:hAnsi="Times New Roman" w:eastAsia="宋体" w:cs="Times New Roman"/>
                <w:bCs/>
                <w:highlight w:val="none"/>
              </w:rPr>
            </w:pPr>
            <w:r>
              <w:rPr>
                <w:rFonts w:ascii="Times New Roman" w:hAnsi="Times New Roman" w:eastAsia="宋体" w:cs="Times New Roman"/>
                <w:bCs/>
                <w:highlight w:val="none"/>
              </w:rPr>
              <w:t xml:space="preserve">总价</w:t>
            </w:r>
            <w:r/>
          </w:p>
        </w:tc>
      </w:tr>
      <w:tr>
        <w:trPr>
          <w:jc w:val="center"/>
          <w:trHeight w:val="581"/>
        </w:trPr>
        <w:tc>
          <w:tcPr>
            <w:tcW w:w="726"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850"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9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47"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r>
      <w:tr>
        <w:trPr>
          <w:jc w:val="center"/>
          <w:trHeight w:val="548"/>
        </w:trPr>
        <w:tc>
          <w:tcPr>
            <w:tcW w:w="726"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850"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9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47"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r>
      <w:tr>
        <w:trPr>
          <w:jc w:val="center"/>
          <w:trHeight w:val="551"/>
        </w:trPr>
        <w:tc>
          <w:tcPr>
            <w:tcW w:w="726"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850"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9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47"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r>
      <w:tr>
        <w:trPr>
          <w:jc w:val="center"/>
          <w:trHeight w:val="547"/>
        </w:trPr>
        <w:tc>
          <w:tcPr>
            <w:tcW w:w="726"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850"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9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47"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r>
      <w:tr>
        <w:trPr>
          <w:jc w:val="center"/>
          <w:trHeight w:val="567"/>
        </w:trPr>
        <w:tc>
          <w:tcPr>
            <w:tcW w:w="726"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850"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709"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13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94"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c>
          <w:tcPr>
            <w:tcW w:w="1047" w:type="dxa"/>
            <w:vAlign w:val="center"/>
            <w:textDirection w:val="lrTb"/>
            <w:noWrap w:val="false"/>
          </w:tcPr>
          <w:p>
            <w:pPr>
              <w:ind w:firstLine="0"/>
              <w:widowControl/>
              <w:rPr>
                <w:rFonts w:ascii="Times New Roman" w:hAnsi="Times New Roman" w:eastAsia="宋体" w:cs="Times New Roman"/>
                <w:highlight w:val="none"/>
              </w:rPr>
            </w:pPr>
            <w:r>
              <w:rPr>
                <w:rFonts w:ascii="Times New Roman" w:hAnsi="Times New Roman" w:eastAsia="宋体" w:cs="Times New Roman"/>
                <w:highlight w:val="none"/>
              </w:rPr>
            </w:r>
            <w:r/>
          </w:p>
        </w:tc>
      </w:tr>
      <w:tr>
        <w:trPr>
          <w:jc w:val="center"/>
          <w:trHeight w:val="567"/>
        </w:trPr>
        <w:tc>
          <w:tcPr>
            <w:gridSpan w:val="10"/>
            <w:tcW w:w="9671" w:type="dxa"/>
            <w:vAlign w:val="center"/>
            <w:textDirection w:val="lrTb"/>
            <w:noWrap w:val="false"/>
          </w:tcPr>
          <w:p>
            <w:pPr>
              <w:ind w:firstLine="0"/>
              <w:widowControl/>
              <w:rPr>
                <w:rFonts w:ascii="Times New Roman" w:hAnsi="Times New Roman" w:eastAsia="宋体" w:cs="Times New Roman"/>
                <w:highlight w:val="none"/>
              </w:rPr>
            </w:pP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cs="Times New Roman"/>
                <w:color w:val="ff0000"/>
                <w:szCs w:val="24"/>
                <w:highlight w:val="none"/>
                <w:u w:val="single"/>
                <w:lang w:val="en-US" w:eastAsia="zh-CN"/>
              </w:rPr>
              <w:t xml:space="preserve">       </w:t>
            </w:r>
            <w:r>
              <w:rPr>
                <w:rFonts w:hint="eastAsia" w:ascii="Times New Roman" w:hAnsi="Times New Roman" w:eastAsia="宋体" w:cs="Times New Roman"/>
                <w:color w:val="ff0000"/>
                <w:szCs w:val="24"/>
                <w:highlight w:val="none"/>
              </w:rPr>
              <w:t xml:space="preserve">%。</w:t>
            </w:r>
            <w:r/>
          </w:p>
        </w:tc>
      </w:tr>
    </w:tbl>
    <w:p>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投标人（盖章）：</w:t>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法定代表人或委托代理人（签字或盖章）：</w:t>
      </w:r>
      <w:r/>
    </w:p>
    <w:p>
      <w:pPr>
        <w:ind w:firstLine="420"/>
        <w:rPr>
          <w:rFonts w:ascii="宋体" w:hAnsi="宋体" w:eastAsia="宋体" w:cs="Times New Roman"/>
          <w:highlight w:val="none"/>
        </w:rPr>
      </w:pPr>
      <w:r>
        <w:rPr>
          <w:rFonts w:hint="eastAsia" w:ascii="Times New Roman" w:hAnsi="Times New Roman" w:eastAsia="宋体" w:cs="Times New Roman"/>
          <w:highlight w:val="none"/>
        </w:rPr>
        <w:t xml:space="preserve">日期：    年     月     日</w:t>
      </w:r>
      <w:r/>
    </w:p>
    <w:p>
      <w:pPr>
        <w:pStyle w:val="933"/>
        <w:ind w:firstLine="0"/>
        <w:rPr>
          <w:rFonts w:hAnsi="宋体" w:eastAsia="宋体" w:cs="Times New Roman"/>
          <w:highlight w:val="none"/>
        </w:rPr>
      </w:pPr>
      <w:r>
        <w:rPr>
          <w:rFonts w:hAnsi="宋体" w:eastAsia="宋体" w:cs="Times New Roman"/>
          <w:highlight w:val="none"/>
        </w:rPr>
      </w:r>
      <w:r/>
    </w:p>
    <w:p>
      <w:pPr>
        <w:pStyle w:val="933"/>
        <w:ind w:firstLine="420"/>
        <w:rPr>
          <w:rFonts w:hint="eastAsia" w:hAnsi="宋体" w:eastAsia="宋体" w:cs="Times New Roman"/>
          <w:szCs w:val="24"/>
          <w:highlight w:val="none"/>
        </w:rPr>
      </w:pPr>
      <w:r>
        <w:rPr>
          <w:rFonts w:hint="eastAsia" w:hAnsi="宋体" w:eastAsia="宋体" w:cs="Times New Roman"/>
          <w:szCs w:val="24"/>
          <w:highlight w:val="none"/>
        </w:rPr>
        <w:t xml:space="preserve">填报说明：</w:t>
      </w:r>
      <w:r/>
    </w:p>
    <w:p>
      <w:pPr>
        <w:pStyle w:val="933"/>
        <w:ind w:firstLine="420"/>
        <w:rPr>
          <w:rFonts w:hint="eastAsia" w:hAnsi="宋体" w:eastAsia="宋体" w:cs="Times New Roman"/>
          <w:szCs w:val="24"/>
          <w:highlight w:val="none"/>
        </w:rPr>
      </w:pPr>
      <w:r>
        <w:rPr>
          <w:rFonts w:hint="eastAsia" w:hAnsi="宋体" w:eastAsia="宋体" w:cs="Times New Roman"/>
          <w:szCs w:val="24"/>
          <w:highlight w:val="none"/>
        </w:rPr>
        <w:t xml:space="preserve">1、</w:t>
      </w:r>
      <w:r>
        <w:rPr>
          <w:rFonts w:hint="eastAsia" w:hAnsi="宋体" w:eastAsia="宋体" w:cs="Times New Roman"/>
          <w:b/>
          <w:bCs/>
          <w:szCs w:val="24"/>
          <w:highlight w:val="none"/>
        </w:rPr>
        <w:t xml:space="preserve">“制造商企业类型”栏填写内容为“大型”“中型”“小型”“微型”“监狱企业”或“残疾人福利性单位”。</w:t>
      </w:r>
      <w:r>
        <w:rPr>
          <w:rFonts w:hint="eastAsia" w:hAnsi="宋体" w:eastAsia="宋体" w:cs="Times New Roman"/>
          <w:szCs w:val="24"/>
          <w:highlight w:val="none"/>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933"/>
        <w:ind w:firstLine="420"/>
        <w:rPr>
          <w:rFonts w:hint="eastAsia" w:hAnsi="宋体" w:eastAsia="宋体" w:cs="Times New Roman"/>
          <w:szCs w:val="24"/>
          <w:highlight w:val="none"/>
        </w:rPr>
      </w:pPr>
      <w:r>
        <w:rPr>
          <w:rFonts w:hint="eastAsia" w:hAnsi="宋体" w:eastAsia="宋体" w:cs="Times New Roman"/>
          <w:szCs w:val="24"/>
          <w:highlight w:val="none"/>
        </w:rPr>
        <w:t xml:space="preserve">2、以上总价包含货物费用、运杂费、安装施工费、集成费、税金和其他费用。</w:t>
      </w:r>
      <w:r/>
    </w:p>
    <w:p>
      <w:pPr>
        <w:pStyle w:val="933"/>
        <w:ind w:firstLine="420"/>
        <w:rPr>
          <w:rFonts w:hint="eastAsia" w:hAnsi="宋体" w:eastAsia="宋体" w:cs="Times New Roman"/>
          <w:szCs w:val="24"/>
          <w:highlight w:val="none"/>
        </w:rPr>
      </w:pPr>
      <w:r>
        <w:rPr>
          <w:rFonts w:hint="eastAsia" w:hAnsi="宋体" w:eastAsia="宋体" w:cs="Times New Roman"/>
          <w:szCs w:val="24"/>
          <w:highlight w:val="none"/>
        </w:rPr>
        <w:t xml:space="preserve">3、请供应商正确填写本表，所填内容将作为评审的依据，其内容应与对应的证明资料相符。</w:t>
      </w:r>
      <w:r/>
    </w:p>
    <w:p>
      <w:pPr>
        <w:pStyle w:val="933"/>
        <w:ind w:firstLine="420"/>
        <w:rPr>
          <w:rFonts w:hint="eastAsia" w:hAnsi="宋体" w:eastAsia="宋体" w:cs="Times New Roman"/>
          <w:szCs w:val="24"/>
          <w:highlight w:val="none"/>
        </w:rPr>
      </w:pPr>
      <w:r>
        <w:rPr>
          <w:rFonts w:hint="eastAsia" w:hAnsi="宋体" w:eastAsia="宋体" w:cs="Times New Roman"/>
          <w:szCs w:val="24"/>
          <w:highlight w:val="none"/>
        </w:rPr>
        <w:t xml:space="preserve">4、本表中事项填写不得有缺失，请如实填写，行数或事项不够，可自行增加。</w:t>
      </w:r>
      <w:r/>
    </w:p>
    <w:p>
      <w:pPr>
        <w:pStyle w:val="933"/>
        <w:ind w:firstLine="420"/>
        <w:rPr>
          <w:rFonts w:hint="eastAsia" w:hAnsi="宋体" w:eastAsia="宋体" w:cs="Times New Roman"/>
          <w:szCs w:val="24"/>
          <w:highlight w:val="none"/>
        </w:rPr>
      </w:pPr>
      <w:r>
        <w:rPr>
          <w:rFonts w:hint="eastAsia" w:ascii="Times New Roman" w:hAnsi="Times New Roman" w:cs="Times New Roman"/>
          <w:color w:val="ff0000"/>
          <w:szCs w:val="24"/>
          <w:highlight w:val="none"/>
          <w:lang w:val="en-US" w:eastAsia="zh-CN"/>
        </w:rPr>
        <w:t xml:space="preserve">5、</w:t>
      </w:r>
      <w:r>
        <w:rPr>
          <w:rFonts w:hint="eastAsia" w:ascii="Times New Roman" w:hAnsi="Times New Roman" w:eastAsia="宋体" w:cs="Times New Roman"/>
          <w:color w:val="ff0000"/>
          <w:szCs w:val="24"/>
          <w:highlight w:val="none"/>
        </w:rPr>
        <w:t xml:space="preserve">本采购包中含有多种产品时，供应商</w:t>
      </w:r>
      <w:r>
        <w:rPr>
          <w:rFonts w:hint="eastAsia" w:ascii="Times New Roman" w:hAnsi="Times New Roman" w:cs="Times New Roman"/>
          <w:color w:val="ff0000"/>
          <w:szCs w:val="24"/>
          <w:highlight w:val="none"/>
          <w:lang w:val="en-US" w:eastAsia="zh-CN"/>
        </w:rPr>
        <w:t xml:space="preserve">在本表中</w:t>
      </w:r>
      <w:r>
        <w:rPr>
          <w:rFonts w:hint="eastAsia" w:ascii="Times New Roman" w:hAnsi="Times New Roman" w:eastAsia="宋体" w:cs="Times New Roman"/>
          <w:color w:val="ff0000"/>
          <w:szCs w:val="24"/>
          <w:highlight w:val="none"/>
        </w:rPr>
        <w:t xml:space="preserve">未填写本采购包中提供的符合本国产品标准的产品成本之和占该采购包提供的全部产品成本之和的比例数值的，</w:t>
      </w:r>
      <w:r>
        <w:rPr>
          <w:rFonts w:hint="eastAsia" w:ascii="Times New Roman" w:hAnsi="Times New Roman" w:cs="Times New Roman"/>
          <w:color w:val="ff0000"/>
          <w:szCs w:val="24"/>
          <w:highlight w:val="none"/>
          <w:lang w:val="en-US" w:eastAsia="zh-CN"/>
        </w:rPr>
        <w:t xml:space="preserve">或未提供《关于符合本国产品标准的声明函》，或本表与《关于符合本国产品标准的声明函》填写的占比数据不一致的，</w:t>
      </w:r>
      <w:r>
        <w:rPr>
          <w:rFonts w:hint="eastAsia" w:ascii="Times New Roman" w:hAnsi="Times New Roman" w:eastAsia="宋体" w:cs="Times New Roman"/>
          <w:color w:val="ff0000"/>
          <w:szCs w:val="24"/>
          <w:highlight w:val="none"/>
        </w:rPr>
        <w:t xml:space="preserve">或比例数值未达到80%的，将不享受本国产品价格评审优惠</w:t>
      </w:r>
      <w:r>
        <w:rPr>
          <w:rFonts w:hint="eastAsia" w:ascii="Times New Roman" w:hAnsi="Times New Roman" w:eastAsia="宋体" w:cs="Times New Roman"/>
          <w:color w:val="ff0000"/>
          <w:szCs w:val="24"/>
          <w:highlight w:val="none"/>
        </w:rPr>
        <w:t xml:space="preserve">。</w:t>
      </w:r>
      <w:bookmarkStart w:id="25" w:name="_GoBack"/>
      <w:r/>
      <w:bookmarkEnd w:id="25"/>
      <w:r/>
      <w:r/>
    </w:p>
    <w:p>
      <w:pPr>
        <w:pStyle w:val="933"/>
        <w:ind w:firstLine="420"/>
        <w:rPr>
          <w:rFonts w:hint="eastAsia" w:hAnsi="宋体" w:eastAsia="宋体" w:cs="Times New Roman"/>
          <w:szCs w:val="24"/>
          <w:highlight w:val="none"/>
        </w:rPr>
      </w:pPr>
      <w:r>
        <w:rPr>
          <w:rFonts w:hint="eastAsia" w:hAnsi="宋体" w:eastAsia="宋体" w:cs="Times New Roman"/>
          <w:szCs w:val="24"/>
          <w:highlight w:val="none"/>
        </w:rPr>
      </w:r>
      <w:r/>
    </w:p>
    <w:p>
      <w:pPr>
        <w:pStyle w:val="928"/>
        <w:numPr>
          <w:ilvl w:val="1"/>
          <w:numId w:val="0"/>
        </w:numPr>
        <w:rPr>
          <w:rFonts w:hint="eastAsia" w:ascii="Times New Roman" w:hAnsi="Times New Roman" w:cs="Times New Roman"/>
          <w:highlight w:val="none"/>
        </w:rPr>
      </w:pPr>
      <w:r>
        <w:rPr>
          <w:rFonts w:ascii="Times New Roman" w:hAnsi="Times New Roman" w:cs="Times New Roman"/>
          <w:b w:val="0"/>
          <w:highlight w:val="none"/>
        </w:rPr>
        <w:br w:type="page" w:clear="all"/>
      </w:r>
      <w:r>
        <w:rPr>
          <w:rFonts w:hint="eastAsia" w:ascii="宋体" w:hAnsi="宋体" w:eastAsia="宋体" w:cs="Times New Roman"/>
          <w:b w:val="0"/>
          <w:sz w:val="24"/>
          <w:szCs w:val="24"/>
          <w:highlight w:val="none"/>
        </w:rPr>
        <w:t xml:space="preserve">格式4、中小企业声明函</w:t>
      </w:r>
      <w:r/>
    </w:p>
    <w:p>
      <w:pPr>
        <w:ind w:firstLine="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pStyle w:val="943"/>
        <w:ind w:firstLine="420"/>
        <w:rPr>
          <w:rFonts w:hAnsi="Times New Roman" w:eastAsia="宋体" w:cs="Times New Roman"/>
          <w:color w:val="auto"/>
          <w:highlight w:val="none"/>
        </w:rPr>
      </w:pPr>
      <w:r>
        <w:rPr>
          <w:rFonts w:hAnsi="Times New Roman" w:eastAsia="宋体" w:cs="Times New Roman"/>
          <w:color w:val="auto"/>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t xml:space="preserve">本公司郑重声明，根据《政府采购促进中小企业发展管理办法》（财库﹝2020﹞46号）的规定，本公司参加</w:t>
      </w:r>
      <w:r>
        <w:rPr>
          <w:rFonts w:ascii="宋体" w:hAnsi="宋体" w:eastAsia="宋体" w:cs="Times New Roman"/>
          <w:sz w:val="24"/>
          <w:highlight w:val="none"/>
          <w:u w:val="single"/>
        </w:rPr>
        <w:t xml:space="preserve">（单位名称）</w:t>
      </w:r>
      <w:r>
        <w:rPr>
          <w:rFonts w:ascii="宋体" w:hAnsi="宋体" w:eastAsia="宋体" w:cs="Times New Roman"/>
          <w:sz w:val="24"/>
          <w:highlight w:val="none"/>
        </w:rPr>
        <w:t xml:space="preserve">的</w:t>
      </w:r>
      <w:r>
        <w:rPr>
          <w:rFonts w:ascii="宋体" w:hAnsi="宋体" w:eastAsia="宋体" w:cs="Times New Roman"/>
          <w:sz w:val="24"/>
          <w:highlight w:val="none"/>
          <w:u w:val="single"/>
        </w:rPr>
        <w:t xml:space="preserve">（项目名称）</w:t>
      </w:r>
      <w:r>
        <w:rPr>
          <w:rFonts w:ascii="宋体" w:hAnsi="宋体" w:eastAsia="宋体" w:cs="Times New Roman"/>
          <w:sz w:val="24"/>
          <w:highlight w:val="none"/>
        </w:rPr>
        <w:t xml:space="preserve">采购活动，提供的货物全部由符合政策要求的中小企业制造。相关企业的具体情况如下：</w:t>
      </w:r>
      <w:r/>
    </w:p>
    <w:p>
      <w:pPr>
        <w:ind w:firstLine="480"/>
        <w:rPr>
          <w:rFonts w:ascii="宋体" w:hAnsi="宋体" w:eastAsia="宋体" w:cs="Times New Roman"/>
          <w:sz w:val="24"/>
          <w:highlight w:val="none"/>
        </w:rPr>
      </w:pPr>
      <w:r>
        <w:rPr>
          <w:rFonts w:ascii="宋体" w:hAnsi="宋体" w:eastAsia="宋体" w:cs="Times New Roman"/>
          <w:sz w:val="24"/>
          <w:highlight w:val="none"/>
        </w:rPr>
        <w:t xml:space="preserve"> 1. </w:t>
      </w:r>
      <w:r>
        <w:rPr>
          <w:rFonts w:ascii="宋体" w:hAnsi="宋体" w:eastAsia="宋体" w:cs="Times New Roman"/>
          <w:sz w:val="24"/>
          <w:highlight w:val="none"/>
          <w:u w:val="single"/>
        </w:rPr>
        <w:t xml:space="preserve">（</w:t>
      </w:r>
      <w:r>
        <w:rPr>
          <w:rFonts w:hint="eastAsia" w:ascii="宋体" w:hAnsi="宋体" w:eastAsia="宋体" w:cs="Times New Roman"/>
          <w:sz w:val="24"/>
          <w:highlight w:val="none"/>
          <w:u w:val="single"/>
        </w:rPr>
        <w:t xml:space="preserve">货物</w:t>
      </w:r>
      <w:r>
        <w:rPr>
          <w:rFonts w:ascii="宋体" w:hAnsi="宋体" w:eastAsia="宋体" w:cs="Times New Roman"/>
          <w:sz w:val="24"/>
          <w:highlight w:val="none"/>
          <w:u w:val="single"/>
        </w:rPr>
        <w:t xml:space="preserve">名称） </w:t>
      </w:r>
      <w:r>
        <w:rPr>
          <w:rFonts w:ascii="宋体" w:hAnsi="宋体" w:eastAsia="宋体" w:cs="Times New Roman"/>
          <w:sz w:val="24"/>
          <w:highlight w:val="none"/>
        </w:rPr>
        <w:t xml:space="preserve">，属于</w:t>
      </w:r>
      <w:r>
        <w:rPr>
          <w:rFonts w:ascii="宋体" w:hAnsi="宋体" w:eastAsia="宋体" w:cs="Times New Roman"/>
          <w:sz w:val="24"/>
          <w:highlight w:val="none"/>
          <w:u w:val="single"/>
        </w:rPr>
        <w:t xml:space="preserve">（采购文件中明确的所属行业） </w:t>
      </w:r>
      <w:r>
        <w:rPr>
          <w:rFonts w:ascii="宋体" w:hAnsi="宋体" w:eastAsia="宋体" w:cs="Times New Roman"/>
          <w:sz w:val="24"/>
          <w:highlight w:val="none"/>
        </w:rPr>
        <w:t xml:space="preserve">行业；制造商为</w:t>
      </w:r>
      <w:r>
        <w:rPr>
          <w:rFonts w:ascii="宋体" w:hAnsi="宋体" w:eastAsia="宋体" w:cs="Times New Roman"/>
          <w:sz w:val="24"/>
          <w:highlight w:val="none"/>
          <w:u w:val="single"/>
        </w:rPr>
        <w:t xml:space="preserve">（企业名称）</w:t>
      </w:r>
      <w:r>
        <w:rPr>
          <w:rFonts w:ascii="宋体" w:hAnsi="宋体" w:eastAsia="宋体" w:cs="Times New Roman"/>
          <w:sz w:val="24"/>
          <w:highlight w:val="none"/>
        </w:rPr>
        <w:t xml:space="preserve">，从业人员</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人，营业收入为</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万元，资产总额为</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万元，属于</w:t>
      </w:r>
      <w:r>
        <w:rPr>
          <w:rFonts w:ascii="宋体" w:hAnsi="宋体" w:eastAsia="宋体" w:cs="Times New Roman"/>
          <w:sz w:val="24"/>
          <w:highlight w:val="none"/>
          <w:u w:val="single"/>
        </w:rPr>
        <w:t xml:space="preserve">（</w:t>
      </w:r>
      <w:r>
        <w:rPr>
          <w:rFonts w:hint="eastAsia" w:ascii="宋体" w:hAnsi="宋体" w:eastAsia="宋体" w:cs="Times New Roman"/>
          <w:sz w:val="24"/>
          <w:highlight w:val="none"/>
          <w:u w:val="single"/>
        </w:rPr>
        <w:t xml:space="preserve">中型企业、</w:t>
      </w:r>
      <w:r>
        <w:rPr>
          <w:rFonts w:ascii="宋体" w:hAnsi="宋体" w:eastAsia="宋体" w:cs="Times New Roman"/>
          <w:sz w:val="24"/>
          <w:highlight w:val="none"/>
          <w:u w:val="single"/>
        </w:rPr>
        <w:t xml:space="preserve">小型企业、微型企业）</w:t>
      </w:r>
      <w:r>
        <w:rPr>
          <w:rFonts w:ascii="宋体" w:hAnsi="宋体" w:eastAsia="宋体" w:cs="Times New Roman"/>
          <w:sz w:val="24"/>
          <w:highlight w:val="none"/>
        </w:rPr>
        <w:t xml:space="preserve">； </w:t>
      </w:r>
      <w:r/>
    </w:p>
    <w:p>
      <w:pPr>
        <w:ind w:firstLine="480"/>
        <w:rPr>
          <w:rFonts w:ascii="宋体" w:hAnsi="宋体" w:eastAsia="宋体" w:cs="Times New Roman"/>
          <w:sz w:val="24"/>
          <w:highlight w:val="none"/>
        </w:rPr>
      </w:pPr>
      <w:r>
        <w:rPr>
          <w:rFonts w:ascii="宋体" w:hAnsi="宋体" w:eastAsia="宋体" w:cs="Times New Roman"/>
          <w:sz w:val="24"/>
          <w:highlight w:val="none"/>
        </w:rPr>
        <w:t xml:space="preserve">2. </w:t>
      </w:r>
      <w:r>
        <w:rPr>
          <w:rFonts w:ascii="宋体" w:hAnsi="宋体" w:eastAsia="宋体" w:cs="Times New Roman"/>
          <w:sz w:val="24"/>
          <w:highlight w:val="none"/>
          <w:u w:val="single"/>
        </w:rPr>
        <w:t xml:space="preserve">（</w:t>
      </w:r>
      <w:r>
        <w:rPr>
          <w:rFonts w:hint="eastAsia" w:ascii="宋体" w:hAnsi="宋体" w:eastAsia="宋体" w:cs="Times New Roman"/>
          <w:sz w:val="24"/>
          <w:highlight w:val="none"/>
          <w:u w:val="single"/>
        </w:rPr>
        <w:t xml:space="preserve">货物</w:t>
      </w:r>
      <w:r>
        <w:rPr>
          <w:rFonts w:ascii="宋体" w:hAnsi="宋体" w:eastAsia="宋体" w:cs="Times New Roman"/>
          <w:sz w:val="24"/>
          <w:highlight w:val="none"/>
          <w:u w:val="single"/>
        </w:rPr>
        <w:t xml:space="preserve">名称） </w:t>
      </w:r>
      <w:r>
        <w:rPr>
          <w:rFonts w:ascii="宋体" w:hAnsi="宋体" w:eastAsia="宋体" w:cs="Times New Roman"/>
          <w:sz w:val="24"/>
          <w:highlight w:val="none"/>
        </w:rPr>
        <w:t xml:space="preserve">，属于</w:t>
      </w:r>
      <w:r>
        <w:rPr>
          <w:rFonts w:ascii="宋体" w:hAnsi="宋体" w:eastAsia="宋体" w:cs="Times New Roman"/>
          <w:sz w:val="24"/>
          <w:highlight w:val="none"/>
          <w:u w:val="single"/>
        </w:rPr>
        <w:t xml:space="preserve">（采购文件中明确的所属行业） </w:t>
      </w:r>
      <w:r>
        <w:rPr>
          <w:rFonts w:ascii="宋体" w:hAnsi="宋体" w:eastAsia="宋体" w:cs="Times New Roman"/>
          <w:sz w:val="24"/>
          <w:highlight w:val="none"/>
        </w:rPr>
        <w:t xml:space="preserve">行业；制造商为</w:t>
      </w:r>
      <w:r>
        <w:rPr>
          <w:rFonts w:ascii="宋体" w:hAnsi="宋体" w:eastAsia="宋体" w:cs="Times New Roman"/>
          <w:sz w:val="24"/>
          <w:highlight w:val="none"/>
          <w:u w:val="single"/>
        </w:rPr>
        <w:t xml:space="preserve">（企业名称）</w:t>
      </w:r>
      <w:r>
        <w:rPr>
          <w:rFonts w:ascii="宋体" w:hAnsi="宋体" w:eastAsia="宋体" w:cs="Times New Roman"/>
          <w:sz w:val="24"/>
          <w:highlight w:val="none"/>
        </w:rPr>
        <w:t xml:space="preserve">，从业人员</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人，营业收入为</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万元，资产总额为</w:t>
      </w:r>
      <w:r>
        <w:rPr>
          <w:rFonts w:ascii="宋体" w:hAnsi="宋体" w:eastAsia="宋体" w:cs="Times New Roman"/>
          <w:sz w:val="24"/>
          <w:highlight w:val="none"/>
          <w:u w:val="single"/>
        </w:rPr>
        <w:t xml:space="preserve">   </w:t>
      </w:r>
      <w:r>
        <w:rPr>
          <w:rFonts w:ascii="宋体" w:hAnsi="宋体" w:eastAsia="宋体" w:cs="Times New Roman"/>
          <w:sz w:val="24"/>
          <w:highlight w:val="none"/>
        </w:rPr>
        <w:t xml:space="preserve">万元，属于</w:t>
      </w:r>
      <w:r>
        <w:rPr>
          <w:rFonts w:ascii="宋体" w:hAnsi="宋体" w:eastAsia="宋体" w:cs="Times New Roman"/>
          <w:sz w:val="24"/>
          <w:highlight w:val="none"/>
          <w:u w:val="single"/>
        </w:rPr>
        <w:t xml:space="preserve">（</w:t>
      </w:r>
      <w:r>
        <w:rPr>
          <w:rFonts w:hint="eastAsia" w:ascii="宋体" w:hAnsi="宋体" w:eastAsia="宋体" w:cs="Times New Roman"/>
          <w:sz w:val="24"/>
          <w:highlight w:val="none"/>
          <w:u w:val="single"/>
        </w:rPr>
        <w:t xml:space="preserve">中型企业、</w:t>
      </w:r>
      <w:r>
        <w:rPr>
          <w:rFonts w:ascii="宋体" w:hAnsi="宋体" w:eastAsia="宋体" w:cs="Times New Roman"/>
          <w:sz w:val="24"/>
          <w:highlight w:val="none"/>
          <w:u w:val="single"/>
        </w:rPr>
        <w:t xml:space="preserve">小型企业、微型企业）</w:t>
      </w:r>
      <w:r>
        <w:rPr>
          <w:rFonts w:ascii="宋体" w:hAnsi="宋体" w:eastAsia="宋体" w:cs="Times New Roman"/>
          <w:sz w:val="24"/>
          <w:highlight w:val="none"/>
        </w:rPr>
        <w:t xml:space="preserve">；</w:t>
      </w:r>
      <w:r/>
    </w:p>
    <w:p>
      <w:pPr>
        <w:ind w:firstLine="480"/>
        <w:rPr>
          <w:rFonts w:ascii="宋体" w:hAnsi="宋体" w:eastAsia="宋体" w:cs="Times New Roman"/>
          <w:sz w:val="24"/>
          <w:highlight w:val="none"/>
        </w:rPr>
      </w:pPr>
      <w:r>
        <w:rPr>
          <w:rFonts w:ascii="宋体" w:hAnsi="宋体" w:eastAsia="宋体" w:cs="Times New Roman"/>
          <w:sz w:val="24"/>
          <w:highlight w:val="none"/>
        </w:rPr>
        <w:t xml:space="preserve"> …… </w:t>
      </w:r>
      <w:r/>
    </w:p>
    <w:p>
      <w:pPr>
        <w:ind w:firstLine="480"/>
        <w:rPr>
          <w:rFonts w:ascii="宋体" w:hAnsi="宋体" w:eastAsia="宋体" w:cs="Times New Roman"/>
          <w:sz w:val="24"/>
          <w:highlight w:val="none"/>
        </w:rPr>
      </w:pPr>
      <w:r>
        <w:rPr>
          <w:rFonts w:ascii="宋体" w:hAnsi="宋体" w:eastAsia="宋体" w:cs="Times New Roman"/>
          <w:sz w:val="24"/>
          <w:highlight w:val="none"/>
        </w:rPr>
        <w:t xml:space="preserve">以上企业，不属于大企业的分支机构，不存在控股股东为大企业的情形，也不存在与大企业的负责人为同一人的情形。 </w:t>
      </w:r>
      <w:r/>
    </w:p>
    <w:p>
      <w:pPr>
        <w:ind w:firstLine="480"/>
        <w:rPr>
          <w:rFonts w:ascii="宋体" w:hAnsi="宋体" w:eastAsia="宋体" w:cs="Times New Roman"/>
          <w:sz w:val="24"/>
          <w:highlight w:val="none"/>
        </w:rPr>
      </w:pPr>
      <w:r>
        <w:rPr>
          <w:rFonts w:ascii="宋体" w:hAnsi="宋体" w:eastAsia="宋体" w:cs="Times New Roman"/>
          <w:sz w:val="24"/>
          <w:highlight w:val="none"/>
        </w:rPr>
        <w:t xml:space="preserve">本企业对上述声明内容的真实性负责。如有虚假，将依法承担相应责任。 </w:t>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right="480" w:firstLine="4920"/>
        <w:rPr>
          <w:rFonts w:ascii="宋体" w:hAnsi="宋体" w:eastAsia="宋体" w:cs="Times New Roman"/>
          <w:sz w:val="24"/>
          <w:highlight w:val="none"/>
        </w:rPr>
      </w:pPr>
      <w:r>
        <w:rPr>
          <w:rFonts w:ascii="宋体" w:hAnsi="宋体" w:eastAsia="宋体" w:cs="Times New Roman"/>
          <w:sz w:val="24"/>
          <w:highlight w:val="none"/>
        </w:rPr>
      </w:r>
      <w:r/>
    </w:p>
    <w:p>
      <w:pPr>
        <w:ind w:right="480" w:firstLine="4920"/>
        <w:rPr>
          <w:rFonts w:ascii="宋体" w:hAnsi="宋体" w:eastAsia="宋体" w:cs="Times New Roman"/>
          <w:sz w:val="24"/>
          <w:highlight w:val="none"/>
        </w:rPr>
      </w:pPr>
      <w:r>
        <w:rPr>
          <w:rFonts w:ascii="宋体" w:hAnsi="宋体" w:eastAsia="宋体" w:cs="Times New Roman"/>
          <w:sz w:val="24"/>
          <w:highlight w:val="none"/>
        </w:rPr>
        <w:t xml:space="preserve">企业名称（盖章）：</w:t>
      </w:r>
      <w:r/>
    </w:p>
    <w:p>
      <w:pPr>
        <w:ind w:right="480" w:firstLine="4920"/>
        <w:rPr>
          <w:rFonts w:ascii="宋体" w:hAnsi="宋体" w:eastAsia="宋体" w:cs="Times New Roman"/>
          <w:sz w:val="24"/>
          <w:highlight w:val="none"/>
        </w:rPr>
      </w:pPr>
      <w:r>
        <w:rPr>
          <w:rFonts w:ascii="宋体" w:hAnsi="宋体" w:eastAsia="宋体" w:cs="Times New Roman"/>
          <w:sz w:val="24"/>
          <w:highlight w:val="none"/>
        </w:rPr>
        <w:t xml:space="preserve">日 期：</w:t>
      </w:r>
      <w:r>
        <w:rPr>
          <w:rFonts w:hint="eastAsia" w:ascii="宋体" w:hAnsi="宋体" w:eastAsia="宋体" w:cs="Times New Roman"/>
          <w:sz w:val="24"/>
          <w:highlight w:val="none"/>
        </w:rPr>
        <w:t xml:space="preserve">   年   月   日</w:t>
      </w:r>
      <w:r/>
    </w:p>
    <w:p>
      <w:pPr>
        <w:ind w:right="480" w:firstLine="482"/>
        <w:rPr>
          <w:rFonts w:ascii="宋体" w:hAnsi="宋体" w:eastAsia="宋体" w:cs="Times New Roman"/>
          <w:b/>
          <w:sz w:val="24"/>
          <w:highlight w:val="none"/>
        </w:rPr>
      </w:pPr>
      <w:r>
        <w:rPr>
          <w:rFonts w:ascii="宋体" w:hAnsi="宋体" w:eastAsia="宋体" w:cs="Times New Roman"/>
          <w:b/>
          <w:sz w:val="24"/>
          <w:highlight w:val="none"/>
        </w:rPr>
      </w:r>
      <w:r/>
    </w:p>
    <w:p>
      <w:pPr>
        <w:ind w:right="480" w:firstLine="482"/>
        <w:rPr>
          <w:rFonts w:ascii="宋体" w:hAnsi="宋体" w:eastAsia="宋体" w:cs="Times New Roman"/>
          <w:b/>
          <w:sz w:val="24"/>
          <w:highlight w:val="none"/>
        </w:rPr>
      </w:pPr>
      <w:r>
        <w:rPr>
          <w:rFonts w:ascii="宋体" w:hAnsi="宋体" w:eastAsia="宋体" w:cs="Times New Roman"/>
          <w:b/>
          <w:sz w:val="24"/>
          <w:highlight w:val="none"/>
        </w:rPr>
      </w:r>
      <w:r/>
    </w:p>
    <w:p>
      <w:pPr>
        <w:ind w:right="480" w:firstLine="482"/>
        <w:rPr>
          <w:rFonts w:ascii="宋体" w:hAnsi="宋体" w:eastAsia="宋体" w:cs="Times New Roman"/>
          <w:b/>
          <w:sz w:val="24"/>
          <w:highlight w:val="none"/>
        </w:rPr>
      </w:pPr>
      <w:r>
        <w:rPr>
          <w:rFonts w:ascii="宋体" w:hAnsi="宋体" w:eastAsia="宋体" w:cs="Times New Roman"/>
          <w:b/>
          <w:sz w:val="24"/>
          <w:highlight w:val="none"/>
        </w:rPr>
      </w:r>
      <w:r/>
    </w:p>
    <w:p>
      <w:pPr>
        <w:ind w:right="480" w:firstLine="482"/>
        <w:rPr>
          <w:rFonts w:ascii="宋体" w:hAnsi="宋体" w:eastAsia="宋体" w:cs="Times New Roman"/>
          <w:b/>
          <w:sz w:val="24"/>
          <w:highlight w:val="none"/>
        </w:rPr>
      </w:pPr>
      <w:r>
        <w:rPr>
          <w:rFonts w:ascii="宋体" w:hAnsi="宋体" w:eastAsia="宋体" w:cs="Times New Roman"/>
          <w:b/>
          <w:sz w:val="24"/>
          <w:highlight w:val="none"/>
        </w:rPr>
      </w:r>
      <w:r/>
    </w:p>
    <w:p>
      <w:pPr>
        <w:ind w:right="480"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填报说明：</w:t>
      </w:r>
      <w:r/>
    </w:p>
    <w:p>
      <w:pPr>
        <w:ind w:right="480" w:firstLine="480"/>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从业人员、营业收入、资产总额填报上一年度数据，无上一年度数据的新成立企业可不填报。</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2、请供应商如实填写，所填内容将作为评审的依据。其内容填写须与报价明细表一致，如填写不完整或不一致或填写错误，将不享受扶持政策。</w:t>
      </w:r>
      <w:r/>
    </w:p>
    <w:p>
      <w:pPr>
        <w:ind w:firstLine="480"/>
        <w:rPr>
          <w:rFonts w:ascii="宋体" w:hAnsi="宋体" w:eastAsia="宋体" w:cs="Times New Roman"/>
          <w:b/>
          <w:sz w:val="24"/>
          <w:highlight w:val="none"/>
        </w:rPr>
      </w:pPr>
      <w:r>
        <w:rPr>
          <w:rFonts w:hint="eastAsia" w:ascii="宋体" w:hAnsi="宋体" w:eastAsia="宋体" w:cs="Times New Roman"/>
          <w:sz w:val="24"/>
          <w:highlight w:val="none"/>
        </w:rPr>
        <w:t xml:space="preserve">3、中标供应商的《中小企业声明函》随中标结果公开。</w:t>
      </w:r>
      <w:r/>
    </w:p>
    <w:p>
      <w:pPr>
        <w:pStyle w:val="928"/>
        <w:numPr>
          <w:ilvl w:val="1"/>
          <w:numId w:val="0"/>
        </w:numPr>
        <w:rPr>
          <w:rFonts w:hint="eastAsia" w:ascii="Times New Roman" w:hAnsi="Times New Roman" w:cs="Times New Roman"/>
          <w:highlight w:val="none"/>
        </w:rPr>
      </w:pPr>
      <w:r>
        <w:rPr>
          <w:rFonts w:hint="eastAsia" w:ascii="宋体" w:hAnsi="宋体" w:eastAsia="宋体" w:cs="Times New Roman"/>
          <w:b w:val="0"/>
          <w:sz w:val="24"/>
          <w:szCs w:val="24"/>
          <w:highlight w:val="none"/>
        </w:rPr>
        <w:t xml:space="preserve">格式5、残疾人福利性企业声明函</w:t>
      </w:r>
      <w:r/>
    </w:p>
    <w:p>
      <w:pPr>
        <w:ind w:firstLine="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pStyle w:val="943"/>
        <w:ind w:firstLine="420"/>
        <w:rPr>
          <w:rFonts w:hAnsi="Times New Roman" w:eastAsia="宋体" w:cs="Times New Roman"/>
          <w:color w:val="auto"/>
          <w:highlight w:val="none"/>
        </w:rPr>
      </w:pPr>
      <w:r>
        <w:rPr>
          <w:rFonts w:hAnsi="Times New Roman" w:eastAsia="宋体" w:cs="Times New Roman"/>
          <w:color w:val="auto"/>
          <w:highlight w:val="none"/>
        </w:rPr>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1. </w:t>
      </w:r>
      <w:r>
        <w:rPr>
          <w:rFonts w:hint="eastAsia" w:ascii="宋体" w:hAnsi="宋体" w:eastAsia="宋体" w:cs="Times New Roman"/>
          <w:sz w:val="24"/>
          <w:highlight w:val="none"/>
          <w:u w:val="single"/>
        </w:rPr>
        <w:t xml:space="preserve">（货物名称）</w:t>
      </w:r>
      <w:r>
        <w:rPr>
          <w:rFonts w:hint="eastAsia" w:ascii="宋体" w:hAnsi="宋体" w:eastAsia="宋体" w:cs="Times New Roman"/>
          <w:sz w:val="24"/>
          <w:highlight w:val="none"/>
        </w:rPr>
        <w:t xml:space="preserve"> ，制造商为</w:t>
      </w:r>
      <w:r>
        <w:rPr>
          <w:rFonts w:hint="eastAsia" w:ascii="宋体" w:hAnsi="宋体" w:eastAsia="宋体" w:cs="Times New Roman"/>
          <w:sz w:val="24"/>
          <w:highlight w:val="none"/>
          <w:u w:val="single"/>
        </w:rPr>
        <w:t xml:space="preserve">　（企业名称）　</w:t>
      </w:r>
      <w:r>
        <w:rPr>
          <w:rFonts w:hint="eastAsia" w:ascii="宋体" w:hAnsi="宋体" w:eastAsia="宋体" w:cs="Times New Roman"/>
          <w:sz w:val="24"/>
          <w:highlight w:val="none"/>
        </w:rPr>
        <w:t xml:space="preserve">，属于残疾人福利性单位； </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2. </w:t>
      </w:r>
      <w:r>
        <w:rPr>
          <w:rFonts w:hint="eastAsia" w:ascii="宋体" w:hAnsi="宋体" w:eastAsia="宋体" w:cs="Times New Roman"/>
          <w:sz w:val="24"/>
          <w:highlight w:val="none"/>
          <w:u w:val="single"/>
        </w:rPr>
        <w:t xml:space="preserve">（货物名称）</w:t>
      </w:r>
      <w:r>
        <w:rPr>
          <w:rFonts w:hint="eastAsia" w:ascii="宋体" w:hAnsi="宋体" w:eastAsia="宋体" w:cs="Times New Roman"/>
          <w:sz w:val="24"/>
          <w:highlight w:val="none"/>
        </w:rPr>
        <w:t xml:space="preserve"> ，制造商为</w:t>
      </w:r>
      <w:r>
        <w:rPr>
          <w:rFonts w:hint="eastAsia" w:ascii="宋体" w:hAnsi="宋体" w:eastAsia="宋体" w:cs="Times New Roman"/>
          <w:sz w:val="24"/>
          <w:highlight w:val="none"/>
          <w:u w:val="single"/>
        </w:rPr>
        <w:t xml:space="preserve">　（企业名称）　</w:t>
      </w:r>
      <w:r>
        <w:rPr>
          <w:rFonts w:hint="eastAsia" w:ascii="宋体" w:hAnsi="宋体" w:eastAsia="宋体" w:cs="Times New Roman"/>
          <w:sz w:val="24"/>
          <w:highlight w:val="none"/>
        </w:rPr>
        <w:t xml:space="preserve">，属于残疾人福利性单位；</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 …… </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本企业对上述声明内容的真实性负责。如有虚假，将依法承担相应责任。</w:t>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　　　　　　　　　　　　　　　　　　企业名称(盖章)：</w:t>
      </w:r>
      <w:r/>
    </w:p>
    <w:p>
      <w:pPr>
        <w:ind w:firstLine="480"/>
        <w:spacing w:line="588" w:lineRule="exact"/>
        <w:rPr>
          <w:rFonts w:hint="eastAsia" w:ascii="Times New Roman" w:hAnsi="Times New Roman" w:eastAsia="宋体" w:cs="Times New Roman"/>
          <w:b/>
          <w:sz w:val="22"/>
          <w:szCs w:val="21"/>
          <w:highlight w:val="none"/>
        </w:rPr>
      </w:pPr>
      <w:r>
        <w:rPr>
          <w:rFonts w:hint="eastAsia" w:ascii="宋体" w:hAnsi="宋体" w:eastAsia="宋体" w:cs="Times New Roman"/>
          <w:sz w:val="24"/>
          <w:highlight w:val="none"/>
        </w:rPr>
        <w:t xml:space="preserve">　　　　　　　　　　　　　　　　　　日期：   年   月   日</w:t>
      </w:r>
      <w:r/>
    </w:p>
    <w:p>
      <w:pPr>
        <w:ind w:firstLine="442"/>
        <w:rPr>
          <w:rFonts w:hint="eastAsia" w:ascii="Times New Roman" w:hAnsi="Times New Roman" w:eastAsia="宋体" w:cs="Times New Roman"/>
          <w:b/>
          <w:sz w:val="22"/>
          <w:szCs w:val="21"/>
          <w:highlight w:val="none"/>
        </w:rPr>
      </w:pPr>
      <w:r>
        <w:rPr>
          <w:rFonts w:hint="eastAsia" w:ascii="Times New Roman" w:hAnsi="Times New Roman" w:eastAsia="宋体" w:cs="Times New Roman"/>
          <w:b/>
          <w:sz w:val="22"/>
          <w:szCs w:val="21"/>
          <w:highlight w:val="none"/>
        </w:rPr>
      </w:r>
      <w:r/>
    </w:p>
    <w:p>
      <w:pPr>
        <w:ind w:firstLine="442"/>
        <w:rPr>
          <w:rFonts w:hint="eastAsia" w:ascii="Times New Roman" w:hAnsi="Times New Roman" w:eastAsia="宋体" w:cs="Times New Roman"/>
          <w:b/>
          <w:sz w:val="22"/>
          <w:szCs w:val="21"/>
          <w:highlight w:val="none"/>
        </w:rPr>
      </w:pPr>
      <w:r>
        <w:rPr>
          <w:rFonts w:hint="eastAsia" w:ascii="Times New Roman" w:hAnsi="Times New Roman" w:eastAsia="宋体" w:cs="Times New Roman"/>
          <w:b/>
          <w:sz w:val="22"/>
          <w:szCs w:val="21"/>
          <w:highlight w:val="none"/>
        </w:rPr>
      </w:r>
      <w:r/>
    </w:p>
    <w:p>
      <w:pPr>
        <w:ind w:firstLine="442"/>
        <w:rPr>
          <w:rFonts w:hint="eastAsia" w:ascii="Times New Roman" w:hAnsi="Times New Roman" w:eastAsia="宋体" w:cs="Times New Roman"/>
          <w:b/>
          <w:sz w:val="22"/>
          <w:szCs w:val="21"/>
          <w:highlight w:val="none"/>
        </w:rPr>
      </w:pPr>
      <w:r>
        <w:rPr>
          <w:rFonts w:hint="eastAsia" w:ascii="Times New Roman" w:hAnsi="Times New Roman" w:eastAsia="宋体" w:cs="Times New Roman"/>
          <w:b/>
          <w:sz w:val="22"/>
          <w:szCs w:val="21"/>
          <w:highlight w:val="none"/>
        </w:rPr>
      </w:r>
      <w:r/>
    </w:p>
    <w:p>
      <w:pPr>
        <w:ind w:firstLine="442"/>
        <w:rPr>
          <w:rFonts w:hint="eastAsia" w:ascii="Times New Roman" w:hAnsi="Times New Roman" w:eastAsia="宋体" w:cs="Times New Roman"/>
          <w:b/>
          <w:sz w:val="22"/>
          <w:szCs w:val="21"/>
          <w:highlight w:val="none"/>
        </w:rPr>
      </w:pPr>
      <w:r>
        <w:rPr>
          <w:rFonts w:hint="eastAsia" w:ascii="Times New Roman" w:hAnsi="Times New Roman" w:eastAsia="宋体" w:cs="Times New Roman"/>
          <w:b/>
          <w:sz w:val="22"/>
          <w:szCs w:val="21"/>
          <w:highlight w:val="none"/>
        </w:rPr>
      </w:r>
      <w:r/>
    </w:p>
    <w:p>
      <w:pPr>
        <w:ind w:firstLine="442"/>
        <w:rPr>
          <w:rFonts w:hint="eastAsia" w:ascii="Times New Roman" w:hAnsi="Times New Roman" w:eastAsia="宋体" w:cs="Times New Roman"/>
          <w:b/>
          <w:sz w:val="22"/>
          <w:szCs w:val="21"/>
          <w:highlight w:val="none"/>
        </w:rPr>
      </w:pPr>
      <w:r>
        <w:rPr>
          <w:rFonts w:hint="eastAsia" w:ascii="Times New Roman" w:hAnsi="Times New Roman" w:eastAsia="宋体" w:cs="Times New Roman"/>
          <w:b/>
          <w:sz w:val="22"/>
          <w:szCs w:val="21"/>
          <w:highlight w:val="none"/>
        </w:rPr>
      </w:r>
      <w:r/>
    </w:p>
    <w:p>
      <w:pPr>
        <w:ind w:firstLine="442"/>
        <w:rPr>
          <w:rFonts w:hint="eastAsia" w:ascii="Times New Roman" w:hAnsi="Times New Roman" w:eastAsia="宋体" w:cs="Times New Roman"/>
          <w:b/>
          <w:sz w:val="22"/>
          <w:szCs w:val="21"/>
          <w:highlight w:val="none"/>
        </w:rPr>
      </w:pPr>
      <w:r>
        <w:rPr>
          <w:rFonts w:hint="eastAsia" w:ascii="Times New Roman" w:hAnsi="Times New Roman" w:eastAsia="宋体" w:cs="Times New Roman"/>
          <w:b/>
          <w:sz w:val="22"/>
          <w:szCs w:val="21"/>
          <w:highlight w:val="none"/>
        </w:rPr>
      </w:r>
      <w:r/>
    </w:p>
    <w:p>
      <w:pPr>
        <w:ind w:firstLine="480"/>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填报说明：</w:t>
      </w:r>
      <w:r/>
    </w:p>
    <w:p>
      <w:pPr>
        <w:ind w:firstLine="480"/>
        <w:jc w:val="lef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1、请供应商如实填写，所填内容将作为评审的依据。</w:t>
      </w:r>
      <w:r>
        <w:rPr>
          <w:rFonts w:hint="eastAsia" w:ascii="宋体" w:hAnsi="宋体" w:eastAsia="宋体" w:cs="Times New Roman"/>
          <w:sz w:val="24"/>
          <w:highlight w:val="none"/>
        </w:rPr>
        <w:t xml:space="preserve">其内容填写须与报价明细表一致，如填写不完整或不一致，将不享受扶</w:t>
      </w:r>
      <w:r>
        <w:rPr>
          <w:rFonts w:hint="eastAsia" w:ascii="宋体" w:hAnsi="宋体" w:eastAsia="宋体" w:cs="Times New Roman"/>
          <w:bCs/>
          <w:sz w:val="24"/>
          <w:highlight w:val="none"/>
        </w:rPr>
        <w:t xml:space="preserve">持政策。</w:t>
      </w:r>
      <w:r/>
    </w:p>
    <w:p>
      <w:pPr>
        <w:ind w:firstLine="480"/>
        <w:jc w:val="left"/>
        <w:rPr>
          <w:rFonts w:ascii="Times New Roman" w:hAnsi="Times New Roman" w:eastAsia="宋体" w:cs="Times New Roman"/>
          <w:sz w:val="24"/>
          <w:highlight w:val="none"/>
        </w:rPr>
      </w:pPr>
      <w:r>
        <w:rPr>
          <w:rFonts w:hint="eastAsia" w:ascii="宋体" w:hAnsi="宋体" w:eastAsia="宋体" w:cs="Times New Roman"/>
          <w:bCs/>
          <w:sz w:val="24"/>
          <w:highlight w:val="none"/>
        </w:rPr>
        <w:t xml:space="preserve">2、中标供应商的《残疾人福利性单位声明函》随中标结果公开。</w:t>
      </w:r>
      <w:r/>
    </w:p>
    <w:p>
      <w:pPr>
        <w:pStyle w:val="928"/>
        <w:numPr>
          <w:ilvl w:val="1"/>
          <w:numId w:val="0"/>
        </w:numPr>
        <w:rPr>
          <w:rFonts w:hint="eastAsia" w:ascii="Times New Roman" w:hAnsi="Times New Roman" w:cs="Times New Roman"/>
          <w:highlight w:val="none"/>
        </w:rPr>
      </w:pPr>
      <w:r>
        <w:rPr>
          <w:rFonts w:ascii="Times New Roman" w:hAnsi="Times New Roman" w:cs="Times New Roman"/>
          <w:highlight w:val="none"/>
        </w:rPr>
        <w:br w:type="page" w:clear="all"/>
      </w:r>
      <w:r>
        <w:rPr>
          <w:rFonts w:hint="eastAsia" w:ascii="宋体" w:hAnsi="宋体" w:eastAsia="宋体" w:cs="Times New Roman"/>
          <w:b w:val="0"/>
          <w:sz w:val="24"/>
          <w:szCs w:val="24"/>
          <w:highlight w:val="none"/>
        </w:rPr>
        <w:t xml:space="preserve">格式6、具备履行合同所必需的设备和专业技术能力的声明及证明材料</w:t>
      </w:r>
      <w:r/>
    </w:p>
    <w:p>
      <w:pPr>
        <w:pStyle w:val="943"/>
        <w:ind w:firstLine="420"/>
        <w:rPr>
          <w:rFonts w:hint="eastAsia" w:hAnsi="Times New Roman" w:eastAsia="宋体" w:cs="Times New Roman"/>
          <w:color w:val="auto"/>
          <w:highlight w:val="none"/>
        </w:rPr>
      </w:pPr>
      <w:r>
        <w:rPr>
          <w:rFonts w:hint="eastAsia" w:hAnsi="Times New Roman" w:eastAsia="宋体" w:cs="Times New Roman"/>
          <w:color w:val="auto"/>
          <w:highlight w:val="none"/>
        </w:rPr>
      </w:r>
      <w:r/>
    </w:p>
    <w:p>
      <w:pPr>
        <w:ind w:firstLine="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0"/>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u w:val="single"/>
        </w:rPr>
        <w:t xml:space="preserve">（供应商名称）</w:t>
      </w:r>
      <w:r>
        <w:rPr>
          <w:rFonts w:hint="eastAsia" w:ascii="Times New Roman" w:hAnsi="Times New Roman" w:eastAsia="宋体" w:cs="Times New Roman"/>
          <w:sz w:val="24"/>
          <w:highlight w:val="none"/>
        </w:rPr>
        <w:t xml:space="preserve">郑重声明：我单位具备履行本项采购合同所必需的设备和专业技术能力，为履行本项采购合同我单位具备如下主要设备和主要专业技术能力：</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主要设备有：</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主要专业技术能力有：</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w:t>
      </w:r>
      <w:r/>
    </w:p>
    <w:p>
      <w:pPr>
        <w:ind w:firstLine="482"/>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注：须附证明材料。</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firstLine="540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声明人（盖章）：</w:t>
      </w:r>
      <w:r/>
    </w:p>
    <w:p>
      <w:pPr>
        <w:ind w:firstLine="540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日期：  年   月  日</w:t>
      </w:r>
      <w:r/>
    </w:p>
    <w:p>
      <w:pPr>
        <w:ind w:firstLine="422"/>
        <w:spacing w:line="460" w:lineRule="exact"/>
        <w:rPr>
          <w:rFonts w:hint="eastAsia" w:ascii="Times New Roman" w:hAnsi="Times New Roman" w:eastAsia="宋体" w:cs="Times New Roman"/>
          <w:b/>
          <w:highlight w:val="none"/>
        </w:rPr>
      </w:pPr>
      <w:r>
        <w:rPr>
          <w:rFonts w:hint="eastAsia" w:ascii="Times New Roman" w:hAnsi="Times New Roman" w:eastAsia="宋体" w:cs="Times New Roman"/>
          <w:b/>
          <w:highlight w:val="none"/>
        </w:rPr>
      </w:r>
      <w:r/>
    </w:p>
    <w:p>
      <w:pPr>
        <w:ind w:firstLine="422"/>
        <w:spacing w:line="460" w:lineRule="exact"/>
        <w:rPr>
          <w:rFonts w:hint="eastAsia" w:ascii="Times New Roman" w:hAnsi="Times New Roman" w:eastAsia="宋体" w:cs="Times New Roman"/>
          <w:b/>
          <w:highlight w:val="none"/>
        </w:rPr>
      </w:pPr>
      <w:r>
        <w:rPr>
          <w:rFonts w:hint="eastAsia" w:ascii="Times New Roman" w:hAnsi="Times New Roman" w:eastAsia="宋体" w:cs="Times New Roman"/>
          <w:b/>
          <w:highlight w:val="none"/>
        </w:rPr>
      </w:r>
      <w:r/>
    </w:p>
    <w:p>
      <w:pPr>
        <w:ind w:firstLine="422"/>
        <w:spacing w:line="460" w:lineRule="exact"/>
        <w:rPr>
          <w:rFonts w:hint="eastAsia" w:ascii="Times New Roman" w:hAnsi="Times New Roman" w:eastAsia="宋体" w:cs="Times New Roman"/>
          <w:b/>
          <w:highlight w:val="none"/>
        </w:rPr>
      </w:pPr>
      <w:r>
        <w:rPr>
          <w:rFonts w:hint="eastAsia" w:ascii="Times New Roman" w:hAnsi="Times New Roman" w:eastAsia="宋体" w:cs="Times New Roman"/>
          <w:b/>
          <w:highlight w:val="none"/>
        </w:rPr>
      </w:r>
      <w:r/>
    </w:p>
    <w:p>
      <w:pPr>
        <w:ind w:firstLine="422"/>
        <w:spacing w:line="460" w:lineRule="exact"/>
        <w:rPr>
          <w:rFonts w:hint="eastAsia" w:ascii="Times New Roman" w:hAnsi="Times New Roman" w:eastAsia="宋体" w:cs="Times New Roman"/>
          <w:b/>
          <w:highlight w:val="none"/>
        </w:rPr>
      </w:pPr>
      <w:r>
        <w:rPr>
          <w:rFonts w:hint="eastAsia" w:ascii="Times New Roman" w:hAnsi="Times New Roman" w:eastAsia="宋体" w:cs="Times New Roman"/>
          <w:b/>
          <w:highlight w:val="none"/>
        </w:rPr>
      </w:r>
      <w:r/>
    </w:p>
    <w:p>
      <w:pPr>
        <w:pStyle w:val="928"/>
        <w:numPr>
          <w:ilvl w:val="1"/>
          <w:numId w:val="0"/>
        </w:numPr>
        <w:rPr>
          <w:rFonts w:hint="eastAsia" w:ascii="Times New Roman" w:hAnsi="Times New Roman" w:cs="Times New Roman"/>
          <w:highlight w:val="none"/>
        </w:rPr>
      </w:pPr>
      <w:r>
        <w:rPr>
          <w:rFonts w:ascii="Times New Roman" w:hAnsi="Times New Roman" w:cs="Times New Roman"/>
          <w:b w:val="0"/>
          <w:highlight w:val="none"/>
        </w:rPr>
        <w:br w:type="page" w:clear="all"/>
      </w:r>
      <w:r>
        <w:rPr>
          <w:rFonts w:hint="eastAsia" w:ascii="宋体" w:hAnsi="宋体" w:eastAsia="宋体" w:cs="Times New Roman"/>
          <w:b w:val="0"/>
          <w:sz w:val="24"/>
          <w:szCs w:val="24"/>
          <w:highlight w:val="none"/>
        </w:rPr>
        <w:t xml:space="preserve">格式7、参加政府采购活动前 3 年内在经营活动中没有重大违法记录的书面声明</w:t>
      </w:r>
      <w:r/>
    </w:p>
    <w:p>
      <w:pPr>
        <w:ind w:firstLine="420"/>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eastAsia="宋体" w:cs="Times New Roman"/>
          <w:bCs/>
          <w:sz w:val="24"/>
          <w:highlight w:val="none"/>
        </w:rPr>
      </w:pPr>
      <w:r>
        <w:rPr>
          <w:rFonts w:ascii="宋体" w:hAnsi="宋体" w:eastAsia="宋体" w:cs="Times New Roman"/>
          <w:bCs/>
          <w:sz w:val="24"/>
          <w:highlight w:val="none"/>
        </w:rPr>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投标人（盖章）：</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法定代表人或委托代理人（签字或盖章）：</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日期：    年     月     日</w:t>
      </w:r>
      <w:r/>
    </w:p>
    <w:p>
      <w:pPr>
        <w:pStyle w:val="928"/>
        <w:numPr>
          <w:ilvl w:val="1"/>
          <w:numId w:val="0"/>
        </w:numPr>
        <w:rPr>
          <w:rFonts w:hint="eastAsia" w:ascii="Times New Roman" w:hAnsi="Times New Roman" w:eastAsia="宋体" w:cs="Times New Roman"/>
          <w:highlight w:val="none"/>
        </w:rPr>
      </w:pPr>
      <w:r>
        <w:rPr>
          <w:rFonts w:ascii="Times New Roman" w:hAnsi="Times New Roman" w:cs="Times New Roman"/>
          <w:highlight w:val="none"/>
        </w:rPr>
        <w:br w:type="page" w:clear="all"/>
      </w:r>
      <w:r>
        <w:rPr>
          <w:rFonts w:hint="eastAsia" w:ascii="宋体" w:hAnsi="宋体" w:eastAsia="宋体" w:cs="Times New Roman"/>
          <w:b w:val="0"/>
          <w:sz w:val="24"/>
          <w:szCs w:val="24"/>
          <w:highlight w:val="none"/>
        </w:rPr>
        <w:t xml:space="preserve">格式8、法定代表人授权委托书</w:t>
      </w:r>
      <w:r/>
    </w:p>
    <w:p>
      <w:pPr>
        <w:ind w:firstLine="72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ind w:firstLine="72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pStyle w:val="933"/>
        <w:ind w:firstLine="420"/>
        <w:spacing w:line="500" w:lineRule="exact"/>
        <w:rPr>
          <w:rFonts w:hint="eastAsia" w:eastAsia="宋体" w:cs="Times New Roman"/>
          <w:highlight w:val="none"/>
        </w:rPr>
      </w:pPr>
      <w:r>
        <w:rPr>
          <w:rFonts w:hint="eastAsia" w:eastAsia="宋体" w:cs="Times New Roman"/>
          <w:highlight w:val="none"/>
        </w:rPr>
      </w:r>
      <w:r/>
    </w:p>
    <w:p>
      <w:pPr>
        <w:pStyle w:val="933"/>
        <w:ind w:firstLine="0"/>
        <w:rPr>
          <w:rFonts w:ascii="Times New Roman" w:hAnsi="Times New Roman" w:eastAsia="宋体" w:cs="Times New Roman"/>
          <w:b/>
          <w:bCs/>
          <w:sz w:val="24"/>
          <w:szCs w:val="24"/>
          <w:highlight w:val="none"/>
        </w:rPr>
      </w:pPr>
      <w:r>
        <w:rPr>
          <w:rFonts w:hint="eastAsia" w:eastAsia="宋体" w:cs="Times New Roman"/>
          <w:sz w:val="24"/>
          <w:szCs w:val="24"/>
          <w:highlight w:val="none"/>
        </w:rPr>
        <w:t xml:space="preserve">【采购单位】</w:t>
      </w:r>
      <w:r>
        <w:rPr>
          <w:rFonts w:hint="eastAsia" w:ascii="Times New Roman" w:hAnsi="Times New Roman" w:eastAsia="宋体" w:cs="Times New Roman"/>
          <w:sz w:val="24"/>
          <w:szCs w:val="24"/>
          <w:highlight w:val="none"/>
        </w:rPr>
        <w:t xml:space="preserve">：</w:t>
      </w:r>
      <w:r/>
    </w:p>
    <w:p>
      <w:pPr>
        <w:pStyle w:val="933"/>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本授权书声明：注册于</w:t>
      </w:r>
      <w:r>
        <w:rPr>
          <w:rFonts w:hint="eastAsia" w:ascii="Times New Roman" w:hAnsi="Times New Roman" w:eastAsia="宋体" w:cs="Times New Roman"/>
          <w:sz w:val="24"/>
          <w:szCs w:val="24"/>
          <w:highlight w:val="none"/>
          <w:u w:val="single"/>
        </w:rPr>
        <w:t xml:space="preserve">  （委托单位全称） </w:t>
      </w:r>
      <w:r>
        <w:rPr>
          <w:rFonts w:hint="eastAsia" w:ascii="Times New Roman" w:hAnsi="Times New Roman" w:eastAsia="宋体" w:cs="Times New Roman"/>
          <w:sz w:val="24"/>
          <w:szCs w:val="24"/>
          <w:highlight w:val="none"/>
        </w:rPr>
        <w:t xml:space="preserve">的法定代表人</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代表本公司授权</w:t>
      </w:r>
      <w:r>
        <w:rPr>
          <w:rFonts w:hint="eastAsia" w:ascii="Times New Roman" w:hAnsi="Times New Roman" w:eastAsia="宋体" w:cs="Times New Roman"/>
          <w:sz w:val="24"/>
          <w:szCs w:val="24"/>
          <w:highlight w:val="none"/>
          <w:u w:val="single"/>
        </w:rPr>
        <w:t xml:space="preserve">（姓名和职务）</w:t>
      </w:r>
      <w:r>
        <w:rPr>
          <w:rFonts w:hint="eastAsia" w:ascii="Times New Roman" w:hAnsi="Times New Roman" w:eastAsia="宋体" w:cs="Times New Roman"/>
          <w:sz w:val="24"/>
          <w:szCs w:val="24"/>
          <w:highlight w:val="none"/>
        </w:rPr>
        <w:t xml:space="preserve">为本公司合法代理人，就贵方组织的有关</w:t>
      </w:r>
      <w:r>
        <w:rPr>
          <w:rFonts w:hint="eastAsia" w:ascii="Times New Roman" w:hAnsi="Times New Roman" w:eastAsia="宋体" w:cs="Times New Roman"/>
          <w:sz w:val="24"/>
          <w:szCs w:val="24"/>
          <w:highlight w:val="none"/>
          <w:u w:val="single"/>
        </w:rPr>
        <w:t xml:space="preserve">【标段名称】</w:t>
      </w:r>
      <w:r>
        <w:rPr>
          <w:rFonts w:hint="eastAsia" w:ascii="Times New Roman" w:hAnsi="Times New Roman" w:eastAsia="宋体" w:cs="Times New Roman"/>
          <w:sz w:val="24"/>
          <w:szCs w:val="24"/>
          <w:highlight w:val="none"/>
        </w:rPr>
        <w:t xml:space="preserve">项目（标段编号：</w:t>
      </w:r>
      <w:r>
        <w:rPr>
          <w:rFonts w:hint="eastAsia" w:hAnsi="宋体" w:eastAsia="宋体" w:cs="Times New Roman"/>
          <w:sz w:val="24"/>
          <w:szCs w:val="24"/>
          <w:highlight w:val="none"/>
          <w:u w:val="single"/>
        </w:rPr>
        <w:t xml:space="preserve">【标段编号】</w:t>
      </w:r>
      <w:r>
        <w:rPr>
          <w:rFonts w:hint="eastAsia" w:ascii="Times New Roman" w:hAnsi="Times New Roman" w:eastAsia="宋体" w:cs="Times New Roman"/>
          <w:sz w:val="24"/>
          <w:szCs w:val="24"/>
          <w:highlight w:val="none"/>
        </w:rPr>
        <w:t xml:space="preserve">）的招标采购及合同签订、执行、完成，以本单位名义处理一切与之有关的事务。</w:t>
      </w:r>
      <w:r/>
    </w:p>
    <w:p>
      <w:pPr>
        <w:pStyle w:val="933"/>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本授权书于</w:t>
      </w:r>
      <w:r>
        <w:rPr>
          <w:rFonts w:hint="eastAsia" w:eastAsia="宋体" w:cs="Times New Roman"/>
          <w:spacing w:val="10"/>
          <w:sz w:val="24"/>
          <w:szCs w:val="24"/>
          <w:highlight w:val="none"/>
          <w:u w:val="single"/>
        </w:rPr>
        <w:t xml:space="preserve">     </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日签字（或盖章）生效，特此声明。</w:t>
      </w:r>
      <w:r/>
    </w:p>
    <w:p>
      <w:pPr>
        <w:pStyle w:val="933"/>
        <w:ind w:firstLine="48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33"/>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委托单位（盖章）：                      法定代表人（签字或盖章）：</w:t>
      </w:r>
      <w:r/>
    </w:p>
    <w:p>
      <w:pPr>
        <w:pStyle w:val="933"/>
        <w:ind w:firstLine="48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33"/>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签发日期：</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日</w:t>
      </w:r>
      <w:r/>
    </w:p>
    <w:p>
      <w:pPr>
        <w:pStyle w:val="933"/>
        <w:ind w:firstLine="482"/>
        <w:rPr>
          <w:rFonts w:hint="eastAsia" w:ascii="Times New Roman" w:hAnsi="Times New Roman" w:eastAsia="宋体" w:cs="Times New Roman"/>
          <w:b/>
          <w:sz w:val="24"/>
          <w:szCs w:val="24"/>
          <w:highlight w:val="none"/>
        </w:rPr>
      </w:pPr>
      <w:r>
        <w:rPr>
          <w:rFonts w:hint="eastAsia" w:eastAsia="宋体" w:cs="Times New Roman"/>
          <w:b/>
          <w:sz w:val="24"/>
          <w:szCs w:val="24"/>
          <w:highlight w:val="none"/>
        </w:rPr>
        <w:t xml:space="preserve">附法定代表人与委托代理人身份证明正反面电子件。</w:t>
      </w:r>
      <w:r/>
    </w:p>
    <w:p>
      <w:pPr>
        <w:pStyle w:val="933"/>
        <w:ind w:firstLine="480"/>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33"/>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933"/>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933"/>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pStyle w:val="933"/>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说明：</w:t>
      </w:r>
      <w:r/>
    </w:p>
    <w:p>
      <w:pPr>
        <w:pStyle w:val="933"/>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1．委托书内容填写应当明确、文字工整清楚，涂改无效。</w:t>
      </w:r>
      <w:r/>
    </w:p>
    <w:p>
      <w:pPr>
        <w:pStyle w:val="933"/>
        <w:ind w:firstLine="48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2．委托书不得转借、转让、买卖。</w:t>
      </w:r>
      <w:r/>
    </w:p>
    <w:p>
      <w:pPr>
        <w:pStyle w:val="933"/>
        <w:ind w:firstLine="48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3．委托代理人根据授权范围，以委托单位的名义签订合同，并将此委托书提交给对方作为合同附件。</w:t>
      </w:r>
      <w:r/>
    </w:p>
    <w:p>
      <w:pPr>
        <w:pStyle w:val="928"/>
        <w:numPr>
          <w:ilvl w:val="1"/>
          <w:numId w:val="0"/>
        </w:numPr>
        <w:rPr>
          <w:rFonts w:ascii="Times New Roman" w:hAnsi="Times New Roman" w:cs="Times New Roman"/>
          <w:b w:val="0"/>
          <w:bCs/>
          <w:sz w:val="32"/>
          <w:szCs w:val="21"/>
          <w:highlight w:val="none"/>
        </w:rPr>
      </w:pPr>
      <w:r>
        <w:rPr>
          <w:rFonts w:hint="eastAsia" w:ascii="Times New Roman" w:hAnsi="Times New Roman" w:cs="Times New Roman"/>
          <w:highlight w:val="none"/>
        </w:rPr>
        <w:br w:type="page" w:clear="all"/>
      </w:r>
      <w:r>
        <w:rPr>
          <w:rFonts w:hint="eastAsia" w:ascii="宋体" w:hAnsi="宋体" w:eastAsia="宋体" w:cs="Times New Roman"/>
          <w:b w:val="0"/>
          <w:sz w:val="24"/>
          <w:szCs w:val="24"/>
          <w:highlight w:val="none"/>
        </w:rPr>
        <w:t xml:space="preserve">格式9、商务条款偏离表</w:t>
      </w:r>
      <w:r/>
    </w:p>
    <w:p>
      <w:pPr>
        <w:ind w:firstLine="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rPr>
          <w:rFonts w:ascii="宋体" w:hAnsi="宋体" w:eastAsia="宋体" w:cs="Times New Roman"/>
          <w:b/>
          <w:bCs/>
          <w:sz w:val="24"/>
          <w:highlight w:val="none"/>
        </w:rPr>
      </w:pPr>
      <w:r>
        <w:rPr>
          <w:rFonts w:hint="eastAsia" w:ascii="宋体" w:hAnsi="宋体" w:eastAsia="宋体" w:cs="Times New Roman"/>
          <w:sz w:val="24"/>
          <w:highlight w:val="none"/>
        </w:rPr>
        <w:t xml:space="preserve">请逐条对应采购文件“项目需求”等内容要求的商务条件，填写该表。</w:t>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ascii="宋体" w:hAnsi="宋体" w:eastAsia="宋体" w:cs="Times New Roman"/>
                <w:sz w:val="24"/>
                <w:highlight w:val="none"/>
              </w:rPr>
            </w:pPr>
            <w:r>
              <w:rPr>
                <w:rFonts w:hint="eastAsia" w:ascii="宋体" w:hAnsi="宋体" w:eastAsia="宋体" w:cs="Times New Roman"/>
                <w:sz w:val="24"/>
                <w:highlight w:val="none"/>
              </w:rPr>
              <w:t xml:space="preserve">项号</w:t>
            </w:r>
            <w:r/>
          </w:p>
        </w:tc>
        <w:tc>
          <w:tcPr>
            <w:tcW w:w="2774" w:type="dxa"/>
            <w:vAlign w:val="center"/>
            <w:textDirection w:val="lrTb"/>
            <w:noWrap w:val="false"/>
          </w:tcPr>
          <w:p>
            <w:pPr>
              <w:ind w:firstLine="0"/>
              <w:jc w:val="center"/>
              <w:rPr>
                <w:rFonts w:ascii="宋体" w:hAnsi="宋体" w:eastAsia="宋体" w:cs="Times New Roman"/>
                <w:sz w:val="24"/>
                <w:highlight w:val="none"/>
              </w:rPr>
            </w:pPr>
            <w:r>
              <w:rPr>
                <w:rFonts w:hint="eastAsia" w:ascii="宋体" w:hAnsi="宋体" w:eastAsia="宋体" w:cs="Times New Roman"/>
                <w:sz w:val="24"/>
                <w:highlight w:val="none"/>
              </w:rPr>
              <w:t xml:space="preserve">采购文件的商务条款</w:t>
            </w:r>
            <w:r/>
          </w:p>
        </w:tc>
        <w:tc>
          <w:tcPr>
            <w:tcW w:w="2927" w:type="dxa"/>
            <w:vAlign w:val="center"/>
            <w:textDirection w:val="lrTb"/>
            <w:noWrap w:val="false"/>
          </w:tcPr>
          <w:p>
            <w:pPr>
              <w:ind w:firstLine="0"/>
              <w:jc w:val="center"/>
              <w:rPr>
                <w:rFonts w:ascii="宋体" w:hAnsi="宋体" w:eastAsia="宋体" w:cs="Times New Roman"/>
                <w:sz w:val="24"/>
                <w:highlight w:val="none"/>
              </w:rPr>
            </w:pPr>
            <w:r>
              <w:rPr>
                <w:rFonts w:hint="eastAsia" w:ascii="宋体" w:hAnsi="宋体" w:eastAsia="宋体" w:cs="Times New Roman"/>
                <w:sz w:val="24"/>
                <w:highlight w:val="none"/>
              </w:rPr>
              <w:t xml:space="preserve">响应文件的商务条款</w:t>
            </w:r>
            <w:r/>
          </w:p>
        </w:tc>
        <w:tc>
          <w:tcPr>
            <w:tcW w:w="2444" w:type="dxa"/>
            <w:vAlign w:val="center"/>
            <w:textDirection w:val="lrTb"/>
            <w:noWrap w:val="false"/>
          </w:tcPr>
          <w:p>
            <w:pPr>
              <w:ind w:firstLine="0"/>
              <w:jc w:val="center"/>
              <w:rPr>
                <w:rFonts w:ascii="宋体" w:hAnsi="宋体" w:eastAsia="宋体" w:cs="Times New Roman"/>
                <w:sz w:val="24"/>
                <w:highlight w:val="none"/>
              </w:rPr>
            </w:pPr>
            <w:r>
              <w:rPr>
                <w:rFonts w:hint="eastAsia" w:ascii="宋体" w:hAnsi="宋体" w:eastAsia="宋体" w:cs="Times New Roman"/>
                <w:sz w:val="24"/>
                <w:highlight w:val="none"/>
              </w:rPr>
              <w:t xml:space="preserve">偏离说明</w:t>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r>
        <w:trPr>
          <w:jc w:val="center"/>
          <w:trHeight w:val="491"/>
        </w:trPr>
        <w:tc>
          <w:tcPr>
            <w:tcW w:w="107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77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927"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c>
          <w:tcPr>
            <w:tcW w:w="2444" w:type="dxa"/>
            <w:vAlign w:val="top"/>
            <w:textDirection w:val="lrTb"/>
            <w:noWrap w:val="false"/>
          </w:tcPr>
          <w:p>
            <w:pPr>
              <w:ind w:firstLine="480"/>
              <w:jc w:val="center"/>
              <w:rPr>
                <w:rFonts w:ascii="宋体" w:hAnsi="宋体" w:eastAsia="宋体" w:cs="Times New Roman"/>
                <w:sz w:val="24"/>
                <w:highlight w:val="none"/>
              </w:rPr>
            </w:pPr>
            <w:r>
              <w:rPr>
                <w:rFonts w:ascii="宋体" w:hAnsi="宋体" w:eastAsia="宋体" w:cs="Times New Roman"/>
                <w:sz w:val="24"/>
                <w:highlight w:val="none"/>
              </w:rPr>
            </w:r>
            <w:r/>
          </w:p>
        </w:tc>
      </w:tr>
    </w:tbl>
    <w:p>
      <w:pPr>
        <w:ind w:firstLine="480"/>
        <w:spacing w:line="400" w:lineRule="exact"/>
        <w:rPr>
          <w:rFonts w:ascii="宋体" w:hAnsi="宋体" w:eastAsia="宋体" w:cs="Times New Roman"/>
          <w:szCs w:val="20"/>
          <w:highlight w:val="none"/>
        </w:rPr>
      </w:pPr>
      <w:r>
        <w:rPr>
          <w:rFonts w:hint="eastAsia" w:ascii="宋体" w:hAnsi="宋体" w:eastAsia="宋体" w:cs="Times New Roman"/>
          <w:sz w:val="24"/>
          <w:highlight w:val="none"/>
        </w:rPr>
        <w:t xml:space="preserve">注：“偏离说明”填写“正偏离”“负偏离”或“无偏离”。</w:t>
      </w:r>
      <w:r/>
    </w:p>
    <w:p>
      <w:pPr>
        <w:pStyle w:val="933"/>
        <w:ind w:firstLine="480"/>
        <w:rPr>
          <w:rFonts w:hAnsi="宋体" w:eastAsia="宋体" w:cs="Times New Roman"/>
          <w:sz w:val="24"/>
          <w:szCs w:val="24"/>
          <w:highlight w:val="none"/>
        </w:rPr>
      </w:pPr>
      <w:r>
        <w:rPr>
          <w:rFonts w:hAnsi="宋体" w:eastAsia="宋体" w:cs="Times New Roman"/>
          <w:sz w:val="24"/>
          <w:szCs w:val="24"/>
          <w:highlight w:val="none"/>
        </w:rPr>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投标人（盖章）：</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法定代表人或委托代理人（签字或盖章）：</w:t>
      </w:r>
      <w:r/>
    </w:p>
    <w:p>
      <w:pPr>
        <w:pStyle w:val="933"/>
        <w:ind w:firstLine="480"/>
        <w:rPr>
          <w:rFonts w:hint="eastAsia" w:hAnsi="宋体" w:eastAsia="宋体" w:cs="Times New Roman"/>
          <w:sz w:val="24"/>
          <w:szCs w:val="24"/>
          <w:highlight w:val="none"/>
        </w:rPr>
      </w:pPr>
      <w:r>
        <w:rPr>
          <w:rFonts w:hint="eastAsia" w:eastAsia="宋体" w:cs="Times New Roman"/>
          <w:sz w:val="24"/>
          <w:szCs w:val="24"/>
          <w:highlight w:val="none"/>
        </w:rPr>
        <w:t xml:space="preserve">日期：    年     月     日</w:t>
      </w:r>
      <w:r/>
    </w:p>
    <w:p>
      <w:pPr>
        <w:pStyle w:val="933"/>
        <w:ind w:firstLine="420"/>
        <w:spacing w:line="600" w:lineRule="exact"/>
        <w:rPr>
          <w:rFonts w:hAnsi="宋体" w:eastAsia="宋体" w:cs="Times New Roman"/>
          <w:highlight w:val="none"/>
        </w:rPr>
      </w:pPr>
      <w:r>
        <w:rPr>
          <w:rFonts w:hAnsi="宋体" w:eastAsia="宋体" w:cs="Times New Roman"/>
          <w:highlight w:val="none"/>
        </w:rPr>
      </w:r>
      <w:r/>
    </w:p>
    <w:p>
      <w:pPr>
        <w:pStyle w:val="928"/>
        <w:numPr>
          <w:ilvl w:val="1"/>
          <w:numId w:val="0"/>
        </w:numPr>
        <w:rPr>
          <w:rFonts w:ascii="Times New Roman" w:hAnsi="宋体" w:cs="Times New Roman"/>
          <w:szCs w:val="21"/>
          <w:highlight w:val="none"/>
        </w:rPr>
      </w:pPr>
      <w:r>
        <w:rPr>
          <w:rFonts w:ascii="Times New Roman" w:hAnsi="Times New Roman" w:cs="Times New Roman"/>
          <w:highlight w:val="none"/>
        </w:rPr>
        <w:br w:type="page" w:clear="all"/>
      </w:r>
      <w:r>
        <w:rPr>
          <w:rFonts w:hint="eastAsia" w:ascii="宋体" w:hAnsi="宋体" w:eastAsia="宋体" w:cs="Times New Roman"/>
          <w:b w:val="0"/>
          <w:sz w:val="24"/>
          <w:szCs w:val="24"/>
          <w:highlight w:val="none"/>
        </w:rPr>
        <w:t xml:space="preserve">格式10、售后服务承诺书</w:t>
      </w:r>
      <w:r/>
    </w:p>
    <w:p>
      <w:pPr>
        <w:ind w:firstLine="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售后服务承诺书</w:t>
      </w:r>
      <w:r/>
    </w:p>
    <w:p>
      <w:pPr>
        <w:pStyle w:val="933"/>
        <w:ind w:firstLine="480"/>
        <w:jc w:val="center"/>
        <w:rPr>
          <w:rFonts w:hint="eastAsia" w:hAnsi="宋体" w:eastAsia="宋体" w:cs="Times New Roman"/>
          <w:sz w:val="24"/>
          <w:szCs w:val="24"/>
          <w:highlight w:val="none"/>
        </w:rPr>
      </w:pPr>
      <w:r>
        <w:rPr>
          <w:rFonts w:hint="eastAsia" w:hAnsi="宋体" w:eastAsia="宋体" w:cs="Times New Roman"/>
          <w:sz w:val="24"/>
          <w:szCs w:val="24"/>
          <w:highlight w:val="none"/>
        </w:rPr>
        <w:t xml:space="preserve">（请按“项目需求”要求的售后服务及内容自行填写）</w:t>
      </w:r>
      <w:r/>
    </w:p>
    <w:p>
      <w:pPr>
        <w:pStyle w:val="933"/>
        <w:ind w:firstLine="480"/>
        <w:rPr>
          <w:rFonts w:hAnsi="宋体" w:eastAsia="宋体" w:cs="Times New Roman"/>
          <w:sz w:val="24"/>
          <w:szCs w:val="24"/>
          <w:highlight w:val="none"/>
        </w:rPr>
      </w:pPr>
      <w:r>
        <w:rPr>
          <w:rFonts w:hAnsi="宋体" w:eastAsia="宋体" w:cs="Times New Roman"/>
          <w:sz w:val="24"/>
          <w:szCs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投标人（盖章）：</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法定代表人或委托代理人（签字或盖章）：</w:t>
      </w:r>
      <w:r/>
    </w:p>
    <w:p>
      <w:pPr>
        <w:pStyle w:val="933"/>
        <w:ind w:firstLine="480"/>
        <w:rPr>
          <w:rFonts w:eastAsia="宋体" w:cs="Times New Roman"/>
          <w:sz w:val="24"/>
          <w:szCs w:val="24"/>
          <w:highlight w:val="none"/>
        </w:rPr>
      </w:pPr>
      <w:r>
        <w:rPr>
          <w:rFonts w:hint="eastAsia" w:eastAsia="宋体" w:cs="Times New Roman"/>
          <w:sz w:val="24"/>
          <w:szCs w:val="24"/>
          <w:highlight w:val="none"/>
        </w:rPr>
        <w:t xml:space="preserve">日期：    年     月     日</w:t>
      </w:r>
      <w:r/>
    </w:p>
    <w:p>
      <w:pPr>
        <w:pStyle w:val="928"/>
        <w:numPr>
          <w:ilvl w:val="1"/>
          <w:numId w:val="0"/>
        </w:numPr>
        <w:rPr>
          <w:rFonts w:ascii="Times New Roman" w:hAnsi="宋体" w:cs="Times New Roman"/>
          <w:highlight w:val="none"/>
        </w:rPr>
      </w:pPr>
      <w:r>
        <w:rPr>
          <w:rFonts w:ascii="Times New Roman" w:hAnsi="Times New Roman" w:cs="Times New Roman"/>
          <w:highlight w:val="none"/>
        </w:rPr>
        <w:br w:type="page" w:clear="all"/>
      </w:r>
      <w:r>
        <w:rPr>
          <w:rFonts w:hint="eastAsia" w:ascii="宋体" w:hAnsi="宋体" w:eastAsia="宋体" w:cs="Times New Roman"/>
          <w:b w:val="0"/>
          <w:sz w:val="24"/>
          <w:szCs w:val="24"/>
          <w:highlight w:val="none"/>
        </w:rPr>
        <w:t xml:space="preserve">格式11、技术规格偏离表</w:t>
      </w:r>
      <w:r/>
    </w:p>
    <w:p>
      <w:pPr>
        <w:ind w:firstLine="0"/>
        <w:jc w:val="center"/>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技术规格偏离表</w:t>
      </w:r>
      <w:r/>
    </w:p>
    <w:p>
      <w:pPr>
        <w:ind w:firstLine="420"/>
        <w:rPr>
          <w:rFonts w:ascii="宋体" w:hAnsi="宋体" w:eastAsia="宋体" w:cs="Times New Roman"/>
          <w:szCs w:val="20"/>
          <w:highlight w:val="none"/>
        </w:rPr>
      </w:pPr>
      <w:r>
        <w:rPr>
          <w:rFonts w:hint="eastAsia" w:ascii="宋体" w:hAnsi="宋体" w:eastAsia="宋体" w:cs="Times New Roman"/>
          <w:szCs w:val="20"/>
          <w:highlight w:val="none"/>
        </w:rPr>
        <w:t xml:space="preserve">请按所响应产品的实际技术参数，逐条对应采购文件“项目需求”中要求的技术规范填写该表，该表不能作为所响应产品的技术文件，供应商应在响应文件中单独提供技术文件。</w:t>
      </w:r>
      <w:r/>
    </w:p>
    <w:tbl>
      <w:tblPr>
        <w:tblStyle w:val="9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jc w:val="center"/>
          <w:trHeight w:val="422"/>
        </w:trPr>
        <w:tc>
          <w:tcPr>
            <w:tcW w:w="511" w:type="dxa"/>
            <w:vAlign w:val="center"/>
            <w:vMerge w:val="restart"/>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项号</w:t>
            </w:r>
            <w:r/>
          </w:p>
        </w:tc>
        <w:tc>
          <w:tcPr>
            <w:gridSpan w:val="3"/>
            <w:tcW w:w="2731"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采购文件需求</w:t>
            </w:r>
            <w:r/>
          </w:p>
        </w:tc>
        <w:tc>
          <w:tcPr>
            <w:gridSpan w:val="4"/>
            <w:tcW w:w="4536"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响应产品规格及技术参数</w:t>
            </w:r>
            <w:r/>
          </w:p>
        </w:tc>
        <w:tc>
          <w:tcPr>
            <w:tcW w:w="1276" w:type="dxa"/>
            <w:vAlign w:val="center"/>
            <w:vMerge w:val="restart"/>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偏离说明</w:t>
            </w:r>
            <w:r/>
          </w:p>
        </w:tc>
      </w:tr>
      <w:tr>
        <w:trPr>
          <w:cantSplit/>
          <w:jc w:val="center"/>
          <w:trHeight w:val="642"/>
        </w:trPr>
        <w:tc>
          <w:tcPr>
            <w:tcW w:w="511" w:type="dxa"/>
            <w:vAlign w:val="center"/>
            <w:vMerge w:val="continue"/>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货物名称</w:t>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数量</w:t>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技术参数要求</w:t>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货物名称</w:t>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数量</w:t>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品牌、厂家、型号规格</w:t>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hint="eastAsia" w:ascii="宋体" w:hAnsi="宋体" w:eastAsia="宋体" w:cs="Times New Roman"/>
                <w:sz w:val="18"/>
                <w:szCs w:val="18"/>
                <w:highlight w:val="none"/>
              </w:rPr>
              <w:t xml:space="preserve">技术参数</w:t>
            </w:r>
            <w:r/>
          </w:p>
        </w:tc>
        <w:tc>
          <w:tcPr>
            <w:tcW w:w="1276" w:type="dxa"/>
            <w:vAlign w:val="center"/>
            <w:vMerge w:val="continue"/>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607"/>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607"/>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607"/>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591"/>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607"/>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607"/>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591"/>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r>
        <w:trPr>
          <w:jc w:val="center"/>
          <w:trHeight w:val="607"/>
        </w:trPr>
        <w:tc>
          <w:tcPr>
            <w:tcW w:w="511"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86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4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134"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425"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418"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559"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c>
          <w:tcPr>
            <w:tcW w:w="1276" w:type="dxa"/>
            <w:vAlign w:val="center"/>
            <w:textDirection w:val="lrTb"/>
            <w:noWrap w:val="false"/>
          </w:tcPr>
          <w:p>
            <w:pPr>
              <w:ind w:firstLine="0"/>
              <w:jc w:val="center"/>
              <w:rPr>
                <w:rFonts w:ascii="宋体" w:hAnsi="宋体" w:eastAsia="宋体" w:cs="Times New Roman"/>
                <w:sz w:val="18"/>
                <w:szCs w:val="18"/>
                <w:highlight w:val="none"/>
              </w:rPr>
            </w:pPr>
            <w:r>
              <w:rPr>
                <w:rFonts w:ascii="宋体" w:hAnsi="宋体" w:eastAsia="宋体" w:cs="Times New Roman"/>
                <w:sz w:val="18"/>
                <w:szCs w:val="18"/>
                <w:highlight w:val="none"/>
              </w:rPr>
            </w:r>
            <w:r/>
          </w:p>
        </w:tc>
      </w:tr>
    </w:tbl>
    <w:p>
      <w:pPr>
        <w:ind w:firstLine="420"/>
        <w:spacing w:line="600" w:lineRule="exact"/>
        <w:rPr>
          <w:rFonts w:ascii="宋体" w:hAnsi="宋体" w:eastAsia="宋体" w:cs="Times New Roman"/>
          <w:szCs w:val="20"/>
          <w:highlight w:val="none"/>
        </w:rPr>
      </w:pPr>
      <w:r>
        <w:rPr>
          <w:rFonts w:hint="eastAsia" w:ascii="宋体" w:hAnsi="宋体" w:eastAsia="宋体" w:cs="Times New Roman"/>
          <w:szCs w:val="20"/>
          <w:highlight w:val="none"/>
        </w:rPr>
        <w:t xml:space="preserve">注：“偏离说明”填写“正偏离”“负偏离”或“无偏离”。</w:t>
      </w:r>
      <w:r/>
    </w:p>
    <w:p>
      <w:pPr>
        <w:pStyle w:val="933"/>
        <w:ind w:firstLine="420"/>
        <w:spacing w:line="600" w:lineRule="exact"/>
        <w:rPr>
          <w:rFonts w:hAnsi="宋体" w:eastAsia="宋体" w:cs="Times New Roman"/>
          <w:highlight w:val="none"/>
        </w:rPr>
      </w:pPr>
      <w:r>
        <w:rPr>
          <w:rFonts w:hAnsi="宋体" w:eastAsia="宋体" w:cs="Times New Roman"/>
          <w:highlight w:val="none"/>
        </w:rPr>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投标人（盖章）：</w:t>
      </w:r>
      <w:r/>
    </w:p>
    <w:p>
      <w:pPr>
        <w:ind w:firstLine="420"/>
        <w:rPr>
          <w:rFonts w:ascii="Times New Roman" w:hAnsi="Times New Roman" w:eastAsia="宋体" w:cs="Times New Roman"/>
          <w:highlight w:val="none"/>
        </w:rPr>
      </w:pPr>
      <w:r>
        <w:rPr>
          <w:rFonts w:hint="eastAsia" w:ascii="Times New Roman" w:hAnsi="Times New Roman" w:eastAsia="宋体" w:cs="Times New Roman"/>
          <w:highlight w:val="none"/>
        </w:rPr>
        <w:t xml:space="preserve">法定代表人或委托代理人（签字或盖章）：</w:t>
      </w:r>
      <w:r/>
    </w:p>
    <w:p>
      <w:pPr>
        <w:pStyle w:val="933"/>
        <w:ind w:firstLine="420"/>
        <w:rPr>
          <w:rFonts w:eastAsia="宋体" w:cs="Times New Roman"/>
          <w:highlight w:val="none"/>
        </w:rPr>
      </w:pPr>
      <w:r>
        <w:rPr>
          <w:rFonts w:hint="eastAsia" w:eastAsia="宋体" w:cs="Times New Roman"/>
          <w:highlight w:val="none"/>
        </w:rPr>
        <w:t xml:space="preserve">日期：    年     月     日</w:t>
      </w:r>
      <w:r/>
    </w:p>
    <w:p>
      <w:pPr>
        <w:pStyle w:val="928"/>
        <w:numPr>
          <w:ilvl w:val="1"/>
          <w:numId w:val="0"/>
        </w:numPr>
        <w:rPr>
          <w:rFonts w:hint="eastAsia" w:ascii="宋体" w:hAnsi="宋体" w:eastAsia="宋体" w:cs="宋体"/>
          <w:b w:val="0"/>
          <w:highlight w:val="none"/>
        </w:rPr>
      </w:pPr>
      <w:r>
        <w:rPr>
          <w:rFonts w:ascii="Times New Roman" w:hAnsi="Times New Roman" w:cs="Times New Roman"/>
          <w:highlight w:val="none"/>
        </w:rPr>
        <w:br w:type="page" w:clear="all"/>
      </w:r>
      <w:r>
        <w:rPr>
          <w:rFonts w:hint="eastAsia" w:ascii="宋体" w:hAnsi="宋体" w:eastAsia="宋体" w:cs="Times New Roman"/>
          <w:b w:val="0"/>
          <w:sz w:val="24"/>
          <w:szCs w:val="24"/>
          <w:highlight w:val="none"/>
        </w:rPr>
        <w:t xml:space="preserve">格式12、项目需求响应</w:t>
      </w:r>
      <w:r/>
    </w:p>
    <w:p>
      <w:pPr>
        <w:ind w:firstLine="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项目需求响应</w:t>
      </w:r>
      <w:r/>
    </w:p>
    <w:p>
      <w:pPr>
        <w:pStyle w:val="933"/>
        <w:ind w:firstLine="480"/>
        <w:jc w:val="center"/>
        <w:rPr>
          <w:rFonts w:hint="eastAsia" w:hAnsi="宋体" w:eastAsia="宋体" w:cs="Times New Roman"/>
          <w:sz w:val="24"/>
          <w:szCs w:val="24"/>
          <w:highlight w:val="none"/>
        </w:rPr>
      </w:pPr>
      <w:r>
        <w:rPr>
          <w:rFonts w:hint="eastAsia" w:hAnsi="宋体" w:eastAsia="宋体" w:cs="Times New Roman"/>
          <w:sz w:val="24"/>
          <w:szCs w:val="24"/>
          <w:highlight w:val="none"/>
        </w:rPr>
        <w:t xml:space="preserve">（请按“项目需求”要求自行填写，格式自定）</w:t>
      </w:r>
      <w:r/>
    </w:p>
    <w:p>
      <w:pPr>
        <w:pStyle w:val="933"/>
        <w:ind w:firstLine="480"/>
        <w:rPr>
          <w:rFonts w:hAnsi="宋体" w:eastAsia="宋体" w:cs="Times New Roman"/>
          <w:sz w:val="24"/>
          <w:szCs w:val="24"/>
          <w:highlight w:val="none"/>
        </w:rPr>
      </w:pPr>
      <w:r>
        <w:rPr>
          <w:rFonts w:hAnsi="宋体" w:eastAsia="宋体" w:cs="Times New Roman"/>
          <w:sz w:val="24"/>
          <w:szCs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ascii="宋体" w:hAnsi="宋体" w:eastAsia="宋体" w:cs="Times New Roman"/>
          <w:sz w:val="24"/>
          <w:highlight w:val="none"/>
        </w:rPr>
      </w:pPr>
      <w:r>
        <w:rPr>
          <w:rFonts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投标人（盖章）：</w:t>
      </w:r>
      <w:r/>
    </w:p>
    <w:p>
      <w:pPr>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法定代表人或委托代理人（签字或盖章）：</w:t>
      </w:r>
      <w:r/>
    </w:p>
    <w:p>
      <w:pPr>
        <w:pStyle w:val="933"/>
        <w:ind w:firstLine="480"/>
        <w:rPr>
          <w:rFonts w:hint="eastAsia" w:eastAsia="宋体" w:cs="Times New Roman"/>
          <w:sz w:val="24"/>
          <w:szCs w:val="24"/>
          <w:highlight w:val="none"/>
        </w:rPr>
      </w:pPr>
      <w:r>
        <w:rPr>
          <w:rFonts w:hint="eastAsia" w:eastAsia="宋体" w:cs="Times New Roman"/>
          <w:sz w:val="24"/>
          <w:szCs w:val="24"/>
          <w:highlight w:val="none"/>
        </w:rPr>
        <w:t xml:space="preserve">日期：    年     月     日</w:t>
      </w:r>
      <w:r/>
    </w:p>
    <w:p>
      <w:pPr>
        <w:pStyle w:val="933"/>
        <w:ind w:firstLine="480"/>
        <w:rPr>
          <w:rFonts w:hint="eastAsia" w:eastAsia="宋体" w:cs="Times New Roman"/>
          <w:sz w:val="24"/>
          <w:szCs w:val="24"/>
          <w:highlight w:val="none"/>
        </w:rPr>
      </w:pPr>
      <w:r>
        <w:rPr>
          <w:rFonts w:hint="eastAsia" w:eastAsia="宋体" w:cs="Times New Roman"/>
          <w:sz w:val="24"/>
          <w:szCs w:val="24"/>
          <w:highlight w:val="none"/>
        </w:rPr>
      </w:r>
      <w:r/>
    </w:p>
    <w:p>
      <w:pPr>
        <w:pStyle w:val="933"/>
        <w:ind w:firstLine="480"/>
        <w:rPr>
          <w:rFonts w:hint="eastAsia" w:eastAsia="宋体" w:cs="Times New Roman"/>
          <w:sz w:val="24"/>
          <w:szCs w:val="24"/>
          <w:highlight w:val="none"/>
        </w:rPr>
      </w:pPr>
      <w:r>
        <w:rPr>
          <w:rFonts w:hint="eastAsia" w:eastAsia="宋体" w:cs="Times New Roman"/>
          <w:sz w:val="24"/>
          <w:szCs w:val="24"/>
          <w:highlight w:val="none"/>
        </w:rPr>
      </w:r>
      <w:r/>
    </w:p>
    <w:p>
      <w:pPr>
        <w:pStyle w:val="933"/>
        <w:ind w:firstLine="480"/>
        <w:rPr>
          <w:rFonts w:hint="eastAsia" w:eastAsia="宋体" w:cs="Times New Roman"/>
          <w:sz w:val="24"/>
          <w:szCs w:val="24"/>
          <w:highlight w:val="none"/>
        </w:rPr>
      </w:pPr>
      <w:r>
        <w:rPr>
          <w:rFonts w:hint="eastAsia" w:eastAsia="宋体" w:cs="Times New Roman"/>
          <w:sz w:val="24"/>
          <w:szCs w:val="24"/>
          <w:highlight w:val="none"/>
        </w:rPr>
      </w:r>
      <w:r/>
    </w:p>
    <w:p>
      <w:pPr>
        <w:pStyle w:val="933"/>
        <w:ind w:firstLine="480"/>
        <w:rPr>
          <w:rFonts w:hint="eastAsia" w:eastAsia="宋体" w:cs="Times New Roman"/>
          <w:sz w:val="24"/>
          <w:szCs w:val="24"/>
          <w:highlight w:val="none"/>
        </w:rPr>
      </w:pPr>
      <w:r>
        <w:rPr>
          <w:rFonts w:hint="eastAsia" w:eastAsia="宋体" w:cs="Times New Roman"/>
          <w:sz w:val="24"/>
          <w:szCs w:val="24"/>
          <w:highlight w:val="none"/>
        </w:rPr>
      </w:r>
      <w:r/>
    </w:p>
    <w:p>
      <w:pPr>
        <w:pStyle w:val="933"/>
        <w:ind w:firstLine="480"/>
        <w:rPr>
          <w:rFonts w:hint="eastAsia" w:eastAsia="宋体" w:cs="Times New Roman"/>
          <w:sz w:val="24"/>
          <w:szCs w:val="24"/>
          <w:highlight w:val="none"/>
        </w:rPr>
      </w:pPr>
      <w:r>
        <w:rPr>
          <w:rFonts w:hint="eastAsia" w:eastAsia="宋体" w:cs="Times New Roman"/>
          <w:sz w:val="24"/>
          <w:szCs w:val="24"/>
          <w:highlight w:val="none"/>
        </w:rPr>
      </w:r>
      <w:r/>
    </w:p>
    <w:p>
      <w:pPr>
        <w:ind w:firstLine="480"/>
        <w:spacing w:line="560" w:lineRule="exact"/>
        <w:rPr>
          <w:rFonts w:hint="eastAsia" w:ascii="微软雅黑" w:hAnsi="仿宋_GB2312" w:eastAsia="微软雅黑" w:cs="仿宋_GB2312"/>
          <w:sz w:val="24"/>
          <w:highlight w:val="none"/>
        </w:rPr>
      </w:pPr>
      <w:r>
        <w:rPr>
          <w:rFonts w:hint="eastAsia" w:ascii="宋体" w:hAnsi="宋体" w:eastAsia="宋体" w:cs="Times New Roman"/>
          <w:sz w:val="24"/>
          <w:highlight w:val="none"/>
        </w:rPr>
        <w:t xml:space="preserve">格式13、</w:t>
      </w:r>
      <w:r>
        <w:rPr>
          <w:rFonts w:hint="eastAsia" w:ascii="宋体" w:hAnsi="宋体" w:eastAsia="宋体" w:cs="宋体"/>
          <w:sz w:val="24"/>
          <w:highlight w:val="none"/>
        </w:rPr>
        <w:t xml:space="preserve">财务状况报告及税收、社会保障资金缴纳情况承诺函</w:t>
      </w:r>
      <w:r/>
    </w:p>
    <w:p>
      <w:pPr>
        <w:ind w:firstLine="723"/>
        <w:jc w:val="center"/>
        <w:spacing w:line="56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财务状况报告及税收、社会保障资金</w:t>
      </w:r>
      <w:r/>
    </w:p>
    <w:p>
      <w:pPr>
        <w:ind w:firstLine="723"/>
        <w:jc w:val="center"/>
        <w:spacing w:line="560" w:lineRule="exact"/>
        <w:rPr>
          <w:rFonts w:hint="eastAsia" w:ascii="微软雅黑" w:hAnsi="仿宋" w:eastAsia="微软雅黑" w:cs="Times New Roman"/>
          <w:b/>
          <w:bCs/>
          <w:sz w:val="44"/>
          <w:szCs w:val="44"/>
          <w:highlight w:val="none"/>
        </w:rPr>
      </w:pPr>
      <w:r>
        <w:rPr>
          <w:rFonts w:hint="eastAsia" w:ascii="宋体" w:hAnsi="宋体" w:eastAsia="宋体" w:cs="宋体"/>
          <w:b/>
          <w:bCs/>
          <w:sz w:val="36"/>
          <w:szCs w:val="36"/>
          <w:highlight w:val="none"/>
        </w:rPr>
        <w:t xml:space="preserve">缴纳情况承诺函</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rPr>
        <w:t xml:space="preserve">参加</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rPr>
        <w:t xml:space="preserve">）采购，根据《</w:t>
      </w:r>
      <w:r>
        <w:rPr>
          <w:rStyle w:val="939"/>
          <w:rFonts w:hint="eastAsia" w:ascii="宋体" w:hAnsi="宋体" w:eastAsia="宋体" w:cs="宋体"/>
          <w:b/>
          <w:sz w:val="24"/>
          <w:highlight w:val="none"/>
        </w:rPr>
        <w:t xml:space="preserve">关于简化政府采购供应商资格审查有关事项的通知</w:t>
      </w:r>
      <w:r>
        <w:rPr>
          <w:rFonts w:hint="eastAsia" w:ascii="宋体" w:hAnsi="宋体" w:eastAsia="宋体" w:cs="宋体"/>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ind w:left="360"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360"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360"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供应商（公章）：          </w:t>
      </w:r>
      <w:r/>
    </w:p>
    <w:p>
      <w:pPr>
        <w:ind w:left="360"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360"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法定代表人或其委托代理人（签名或签章）：</w:t>
      </w:r>
      <w:r/>
    </w:p>
    <w:p>
      <w:pPr>
        <w:ind w:left="360"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360" w:firstLine="480"/>
        <w:spacing w:line="560" w:lineRule="exact"/>
        <w:rPr>
          <w:rFonts w:ascii="宋体" w:hAnsi="宋体" w:eastAsia="宋体" w:cs="Times New Roman"/>
          <w:sz w:val="24"/>
          <w:highlight w:val="none"/>
        </w:rPr>
      </w:pPr>
      <w:r>
        <w:rPr>
          <w:rFonts w:hint="eastAsia" w:ascii="宋体" w:hAnsi="宋体" w:eastAsia="宋体" w:cs="宋体"/>
          <w:sz w:val="24"/>
          <w:highlight w:val="none"/>
        </w:rPr>
        <w:t xml:space="preserve">日期：</w:t>
      </w:r>
      <w:r/>
    </w:p>
    <w:p>
      <w:pPr>
        <w:ind w:firstLine="420"/>
        <w:spacing w:line="240" w:lineRule="auto"/>
        <w:rPr>
          <w:rFonts w:ascii="Times New Roman" w:hAnsi="Times New Roman" w:eastAsia="宋体" w:cs="Times New Roman"/>
          <w:szCs w:val="22"/>
          <w:highlight w:val="none"/>
        </w:rPr>
      </w:pPr>
      <w:r>
        <w:rPr>
          <w:rFonts w:ascii="Times New Roman" w:hAnsi="Times New Roman" w:eastAsia="宋体" w:cs="Times New Roman"/>
          <w:szCs w:val="22"/>
          <w:highlight w:val="none"/>
        </w:rPr>
      </w:r>
      <w:r/>
    </w:p>
    <w:p>
      <w:pPr>
        <w:pStyle w:val="937"/>
        <w:ind w:firstLine="562"/>
        <w:jc w:val="center"/>
        <w:spacing w:before="24" w:beforeAutospacing="0" w:after="24" w:afterAutospacing="0"/>
        <w:shd w:val="clear" w:color="auto" w:fill="ffffff"/>
        <w:rPr>
          <w:rStyle w:val="939"/>
          <w:rFonts w:hint="eastAsia" w:eastAsia="宋体" w:cs="宋体"/>
          <w:color w:val="333333"/>
          <w:sz w:val="28"/>
          <w:szCs w:val="28"/>
          <w:highlight w:val="none"/>
          <w:shd w:val="clear" w:color="auto" w:fill="ffffff"/>
        </w:rPr>
      </w:pPr>
      <w:r>
        <w:rPr>
          <w:rFonts w:hint="eastAsia" w:eastAsia="宋体" w:cs="宋体"/>
          <w:color w:val="333333"/>
          <w:sz w:val="28"/>
          <w:szCs w:val="28"/>
          <w:highlight w:val="none"/>
          <w:shd w:val="clear" w:color="auto" w:fill="ffffff"/>
        </w:rPr>
      </w:r>
      <w:r/>
    </w:p>
    <w:p>
      <w:pPr>
        <w:pStyle w:val="937"/>
        <w:ind w:firstLine="562"/>
        <w:jc w:val="center"/>
        <w:spacing w:before="24" w:beforeAutospacing="0" w:after="24" w:afterAutospacing="0"/>
        <w:shd w:val="clear" w:color="auto" w:fill="ffffff"/>
        <w:rPr>
          <w:rStyle w:val="939"/>
          <w:rFonts w:hint="eastAsia" w:eastAsia="宋体" w:cs="宋体"/>
          <w:color w:val="333333"/>
          <w:sz w:val="28"/>
          <w:szCs w:val="28"/>
          <w:highlight w:val="none"/>
          <w:shd w:val="clear" w:color="auto" w:fill="ffffff"/>
        </w:rPr>
      </w:pPr>
      <w:r>
        <w:rPr>
          <w:rFonts w:hint="eastAsia" w:eastAsia="宋体" w:cs="宋体"/>
          <w:color w:val="333333"/>
          <w:sz w:val="28"/>
          <w:szCs w:val="28"/>
          <w:highlight w:val="none"/>
          <w:shd w:val="clear" w:color="auto" w:fill="ffffff"/>
        </w:rPr>
      </w:r>
      <w:r/>
    </w:p>
    <w:p>
      <w:pPr>
        <w:pStyle w:val="937"/>
        <w:ind w:firstLine="562"/>
        <w:jc w:val="center"/>
        <w:spacing w:before="24" w:beforeAutospacing="0" w:after="24" w:afterAutospacing="0"/>
        <w:shd w:val="clear" w:color="auto" w:fill="ffffff"/>
        <w:rPr>
          <w:rStyle w:val="939"/>
          <w:rFonts w:hint="eastAsia" w:eastAsia="宋体" w:cs="宋体"/>
          <w:color w:val="333333"/>
          <w:sz w:val="28"/>
          <w:szCs w:val="28"/>
          <w:highlight w:val="none"/>
          <w:shd w:val="clear" w:color="auto" w:fill="ffffff"/>
        </w:rPr>
      </w:pPr>
      <w:r>
        <w:rPr>
          <w:rFonts w:hint="eastAsia" w:eastAsia="宋体" w:cs="宋体"/>
          <w:color w:val="333333"/>
          <w:sz w:val="28"/>
          <w:szCs w:val="28"/>
          <w:highlight w:val="none"/>
          <w:shd w:val="clear" w:color="auto" w:fill="ffffff"/>
        </w:rPr>
      </w:r>
      <w:r/>
    </w:p>
    <w:p>
      <w:pPr>
        <w:pStyle w:val="937"/>
        <w:ind w:firstLine="480"/>
        <w:jc w:val="both"/>
        <w:spacing w:before="24" w:beforeAutospacing="0" w:after="24" w:afterAutospacing="0"/>
        <w:shd w:val="clear" w:color="auto" w:fill="ffffff"/>
        <w:rPr>
          <w:rStyle w:val="939"/>
          <w:rFonts w:hint="eastAsia" w:eastAsia="宋体" w:cs="宋体"/>
          <w:color w:val="333333"/>
          <w:sz w:val="28"/>
          <w:szCs w:val="28"/>
          <w:highlight w:val="none"/>
          <w:shd w:val="clear" w:color="auto" w:fill="ffffff"/>
        </w:rPr>
      </w:pPr>
      <w:r>
        <w:rPr>
          <w:rFonts w:hint="eastAsia" w:eastAsia="宋体" w:cs="Times New Roman"/>
          <w:highlight w:val="none"/>
        </w:rPr>
        <w:t xml:space="preserve">格式14、关于符合本国产品标准的声明函</w:t>
      </w:r>
      <w:r/>
    </w:p>
    <w:p>
      <w:pPr>
        <w:pStyle w:val="937"/>
        <w:ind w:firstLine="562"/>
        <w:jc w:val="center"/>
        <w:spacing w:before="24" w:beforeAutospacing="0" w:after="24" w:afterAutospacing="0"/>
        <w:shd w:val="clear" w:color="auto" w:fill="ffffff"/>
        <w:rPr>
          <w:rFonts w:hint="eastAsia" w:eastAsia="宋体" w:cs="宋体"/>
          <w:color w:val="333333"/>
          <w:sz w:val="28"/>
          <w:szCs w:val="28"/>
          <w:highlight w:val="none"/>
        </w:rPr>
      </w:pPr>
      <w:r>
        <w:rPr>
          <w:rStyle w:val="939"/>
          <w:rFonts w:hint="eastAsia" w:ascii="Times New Roman" w:hAnsi="Times New Roman" w:eastAsia="宋体" w:cs="宋体"/>
          <w:color w:val="333333"/>
          <w:sz w:val="28"/>
          <w:szCs w:val="28"/>
          <w:highlight w:val="none"/>
          <w:shd w:val="clear" w:color="auto" w:fill="ffffff"/>
        </w:rPr>
        <w:t xml:space="preserve">关于符合本国产品标准的声明函</w:t>
      </w:r>
      <w:r/>
    </w:p>
    <w:p>
      <w:pPr>
        <w:pStyle w:val="937"/>
        <w:ind w:firstLine="380"/>
        <w:spacing w:before="24" w:beforeAutospacing="0" w:after="24" w:afterAutospacing="0"/>
        <w:shd w:val="clear" w:color="auto" w:fill="ffffff"/>
        <w:rPr>
          <w:rFonts w:hint="eastAsia" w:eastAsia="宋体" w:cs="宋体"/>
          <w:color w:val="333333"/>
          <w:sz w:val="19"/>
          <w:szCs w:val="19"/>
          <w:highlight w:val="none"/>
        </w:rPr>
      </w:pPr>
      <w:r>
        <w:rPr>
          <w:rFonts w:hint="eastAsia" w:eastAsia="宋体" w:cs="宋体"/>
          <w:color w:val="333333"/>
          <w:sz w:val="19"/>
          <w:szCs w:val="19"/>
          <w:highlight w:val="none"/>
        </w:rPr>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本公司（单位）对上述声明内容的真实性负责。如有虚假，愿承担相应法律责任。</w:t>
      </w:r>
      <w:r/>
    </w:p>
    <w:p>
      <w:pPr>
        <w:ind w:firstLine="57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公司（单位）名称（盖章）：      </w:t>
      </w:r>
      <w:r/>
    </w:p>
    <w:p>
      <w:pPr>
        <w:ind w:firstLine="57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日    </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1.产品如有型号，请在“产品名称”栏一并填写。</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2.生产厂名与厂址应与生产厂营业执照载明的相关信息保持一致。</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3.该产品的中国境内生产的组件成本占比相关要求实施前，“规定比例”栏可不填，下同。</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4.该产品的关键组件要求实施前，“关键组件”栏可不填，下同。</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5.该产品的关键工序要求实施前，“关键工序”栏可不填，下同。</w:t>
      </w:r>
      <w:r/>
    </w:p>
    <w:p>
      <w:pPr>
        <w:ind w:firstLine="420"/>
        <w:jc w:val="center"/>
        <w:keepLines/>
        <w:keepNext/>
        <w:rPr>
          <w:rFonts w:ascii="Times New Roman" w:hAnsi="宋体" w:eastAsia="黑体" w:cs="Times New Roman"/>
          <w:sz w:val="36"/>
          <w:szCs w:val="20"/>
          <w:highlight w:val="none"/>
        </w:rPr>
        <w:outlineLvl w:val="0"/>
      </w:pPr>
      <w:r>
        <w:rPr>
          <w:rFonts w:ascii="Times New Roman" w:hAnsi="Times New Roman" w:eastAsia="宋体" w:cs="Times New Roman"/>
          <w:highlight w:val="none"/>
        </w:rPr>
        <w:br w:type="page" w:clear="all"/>
      </w:r>
      <w:bookmarkEnd w:id="16"/>
      <w:r/>
      <w:bookmarkEnd w:id="17"/>
      <w:r/>
      <w:bookmarkStart w:id="18" w:name="_Toc17942"/>
      <w:r/>
      <w:bookmarkStart w:id="19" w:name="_Toc513622230"/>
      <w:r/>
      <w:bookmarkStart w:id="20" w:name="_Hlk219219178"/>
      <w:r>
        <w:rPr>
          <w:rFonts w:hint="eastAsia" w:ascii="Times New Roman" w:hAnsi="宋体" w:eastAsia="黑体" w:cs="Times New Roman"/>
          <w:sz w:val="36"/>
          <w:szCs w:val="20"/>
          <w:highlight w:val="none"/>
        </w:rPr>
        <w:t xml:space="preserve">第五章  项目需求</w:t>
      </w:r>
      <w:bookmarkEnd w:id="18"/>
      <w:r/>
      <w:bookmarkEnd w:id="19"/>
      <w:r/>
      <w:r/>
    </w:p>
    <w:p>
      <w:pPr>
        <w:ind w:firstLine="482"/>
        <w:jc w:val="left"/>
        <w:widowControl/>
        <w:rPr>
          <w:rStyle w:val="944"/>
          <w:rFonts w:hint="eastAsia" w:ascii="宋体" w:hAnsi="宋体" w:eastAsia="宋体" w:cs="宋体"/>
          <w:b/>
          <w:bCs/>
          <w:color w:val="auto"/>
          <w:sz w:val="24"/>
          <w:szCs w:val="24"/>
          <w:highlight w:val="none"/>
        </w:rPr>
      </w:pPr>
      <w:r/>
      <w:bookmarkStart w:id="21" w:name="_Toc513622231"/>
      <w:r/>
      <w:bookmarkStart w:id="22" w:name="_Toc139967217"/>
      <w:r/>
      <w:bookmarkStart w:id="23" w:name="_Toc139966433"/>
      <w:r>
        <w:rPr>
          <w:rStyle w:val="944"/>
          <w:rFonts w:hint="eastAsia" w:ascii="宋体" w:hAnsi="宋体" w:eastAsia="宋体" w:cs="宋体"/>
          <w:b/>
          <w:bCs/>
          <w:color w:val="auto"/>
          <w:sz w:val="24"/>
          <w:szCs w:val="24"/>
          <w:highlight w:val="none"/>
        </w:rPr>
        <w:t xml:space="preserve">说明：本项目属性为货物，采购标的对应的企业划分标准所属行业为　工业　。</w:t>
      </w:r>
      <w:r/>
    </w:p>
    <w:p>
      <w:pPr>
        <w:ind w:firstLine="482"/>
        <w:jc w:val="left"/>
        <w:widowControl/>
        <w:rPr>
          <w:rFonts w:hint="eastAsia" w:ascii="宋体" w:hAnsi="宋体" w:eastAsia="宋体" w:cs="Times New Roman"/>
          <w:bCs/>
          <w:sz w:val="24"/>
          <w:highlight w:val="none"/>
        </w:rPr>
      </w:pPr>
      <w:r>
        <w:rPr>
          <w:rStyle w:val="944"/>
          <w:rFonts w:hint="eastAsia" w:ascii="宋体" w:hAnsi="宋体" w:eastAsia="宋体" w:cs="宋体"/>
          <w:b/>
          <w:bCs/>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rPr>
          <w:rFonts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一、项目背景</w:t>
      </w:r>
      <w:r/>
    </w:p>
    <w:p>
      <w:pPr>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目前，</w:t>
      </w:r>
      <w:r>
        <w:rPr>
          <w:rFonts w:hint="eastAsia" w:ascii="Times New Roman" w:hAnsi="Times New Roman" w:eastAsia="宋体" w:cs="Times New Roman"/>
          <w:b/>
          <w:bCs/>
          <w:sz w:val="24"/>
          <w:highlight w:val="none"/>
        </w:rPr>
        <w:t xml:space="preserve">新沂河清水自动监测站</w:t>
      </w:r>
      <w:r>
        <w:rPr>
          <w:rFonts w:hint="eastAsia" w:ascii="Times New Roman" w:hAnsi="Times New Roman" w:eastAsia="宋体" w:cs="Times New Roman"/>
          <w:sz w:val="24"/>
          <w:highlight w:val="none"/>
        </w:rPr>
        <w:t xml:space="preserve">和</w:t>
      </w:r>
      <w:r>
        <w:rPr>
          <w:rFonts w:hint="eastAsia" w:ascii="Times New Roman" w:hAnsi="Times New Roman" w:eastAsia="宋体" w:cs="Times New Roman"/>
          <w:b/>
          <w:bCs/>
          <w:sz w:val="24"/>
          <w:highlight w:val="none"/>
        </w:rPr>
        <w:t xml:space="preserve">新沂河污水自动监测站</w:t>
      </w:r>
      <w:r>
        <w:rPr>
          <w:rFonts w:hint="eastAsia" w:ascii="Times New Roman" w:hAnsi="Times New Roman" w:eastAsia="宋体" w:cs="Times New Roman"/>
          <w:sz w:val="24"/>
          <w:highlight w:val="none"/>
        </w:rPr>
        <w:t xml:space="preserve">作为新沂河重要的水质监测站点，建设年代久远，设备老化严重，故障率高，取水泵不牢靠，特别是在汛期，严重影响水体水质监测。以上种种问题导致站点客观上难以保障在线实时监测数据的“真、准、全”，影响水体水质评价，需对站点设备（水温、pH、浊度、溶解氧、电导率、总氮、总磷、高锰酸盐指数、氨氮）进行重新建设，提升站点水质监测能力。</w:t>
      </w:r>
      <w:r/>
    </w:p>
    <w:p>
      <w:pPr>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经对农村水环境监测问题分析，灌云县东门五图河是善南地区防洪排涝的骨干河道，具有防洪、排涝、灌溉和通航等功能。牛墩界圩河是灌云县一条重要的县域排灌河道。作为灌云县两条主要的灌溉河流，为提升农村水环境监测能力拟在</w:t>
      </w:r>
      <w:r>
        <w:rPr>
          <w:rFonts w:hint="eastAsia" w:ascii="Times New Roman" w:hAnsi="Times New Roman" w:eastAsia="宋体" w:cs="Times New Roman"/>
          <w:b/>
          <w:bCs/>
          <w:sz w:val="24"/>
          <w:highlight w:val="none"/>
        </w:rPr>
        <w:t xml:space="preserve">东门五图河</w:t>
      </w:r>
      <w:r>
        <w:rPr>
          <w:rFonts w:hint="eastAsia" w:ascii="Times New Roman" w:hAnsi="Times New Roman" w:eastAsia="宋体" w:cs="Times New Roman"/>
          <w:sz w:val="24"/>
          <w:highlight w:val="none"/>
        </w:rPr>
        <w:t xml:space="preserve">与</w:t>
      </w:r>
      <w:r>
        <w:rPr>
          <w:rFonts w:hint="eastAsia" w:ascii="Times New Roman" w:hAnsi="Times New Roman" w:eastAsia="宋体" w:cs="Times New Roman"/>
          <w:b/>
          <w:bCs/>
          <w:sz w:val="24"/>
          <w:highlight w:val="none"/>
        </w:rPr>
        <w:t xml:space="preserve">牛墩界圩河</w:t>
      </w:r>
      <w:r>
        <w:rPr>
          <w:rFonts w:hint="eastAsia" w:ascii="Times New Roman" w:hAnsi="Times New Roman" w:eastAsia="宋体" w:cs="Times New Roman"/>
          <w:sz w:val="24"/>
          <w:highlight w:val="none"/>
        </w:rPr>
        <w:t xml:space="preserve">河道建设地表水自动监测站，</w:t>
      </w:r>
      <w:r>
        <w:rPr>
          <w:rFonts w:hint="eastAsia" w:ascii="Times New Roman" w:hAnsi="Times New Roman" w:eastAsia="宋体" w:cs="Times New Roman"/>
          <w:b/>
          <w:bCs/>
          <w:sz w:val="24"/>
          <w:highlight w:val="none"/>
        </w:rPr>
        <w:t xml:space="preserve">其中一个建设为智能化水质监测系统</w:t>
      </w:r>
      <w:r>
        <w:rPr>
          <w:rFonts w:hint="eastAsia" w:ascii="Times New Roman" w:hAnsi="Times New Roman" w:eastAsia="宋体" w:cs="Times New Roman"/>
          <w:sz w:val="24"/>
          <w:highlight w:val="none"/>
        </w:rPr>
        <w:t xml:space="preserve">，监测因子为水温、pH、浊度、溶解氧、电导率、总氮、总磷、高锰酸盐指数、氨氮。进一步解决农村地表水环境问题。</w:t>
      </w:r>
      <w:r/>
    </w:p>
    <w:p>
      <w:pPr>
        <w:ind w:firstLine="480"/>
        <w:rPr>
          <w:rFonts w:hint="eastAsia" w:ascii="Calibri" w:hAnsi="Calibri" w:eastAsia="宋体" w:cs="Times New Roman"/>
          <w:highlight w:val="none"/>
        </w:rPr>
      </w:pPr>
      <w:r>
        <w:rPr>
          <w:rFonts w:hint="eastAsia" w:ascii="Times New Roman" w:hAnsi="Times New Roman" w:eastAsia="宋体" w:cs="Times New Roman"/>
          <w:sz w:val="24"/>
          <w:highlight w:val="none"/>
        </w:rPr>
        <w:t xml:space="preserve">为确保灌云县水生态环境质量持续改善，保障地表水质稳定达标和饮用水安全，拟在新沂河、东门五图河与牛墩界圩河新建4个地表水水质自动监测站，其中包括1个智慧化地表水水质自动监测站，对水质进行实时监测及时掌握取水点水质状况，以提高水质预警预测的能力。</w:t>
      </w:r>
      <w:r/>
    </w:p>
    <w:p>
      <w:pPr>
        <w:ind w:firstLine="482"/>
        <w:rPr>
          <w:rFonts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二、建设目标</w:t>
      </w:r>
      <w:r/>
    </w:p>
    <w:p>
      <w:pPr>
        <w:ind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为切实保障水质监测系统的稳定正常运行，满足应急预警及我省地表水水环境质量考核、评价的迫切需要，需对部分不满足监测技术要求的老旧设备进行更新，以有效确保监测数据“真、准、全”，满足“十四五”全县水生态环境保护管理工作需求。并通过水质监测系统智慧化升级，进行水质自动监测数智化转型探索，在水质监测系统日常运行更加稳定的前提下，运行成本大幅降低，实现降本增效。</w:t>
      </w:r>
      <w:r/>
    </w:p>
    <w:p>
      <w:pPr>
        <w:ind w:firstLine="482"/>
        <w:rPr>
          <w:rFonts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三、项目概况</w:t>
      </w:r>
      <w:r/>
    </w:p>
    <w:p>
      <w:pPr>
        <w:ind w:firstLine="482"/>
        <w:rPr>
          <w:rFonts w:hint="eastAsia"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合同履行期限：自合同签订之日起90日历天内完成4个地表水水质自动监测站建设、试运行并通过验收。自验收合格之日起提供3年的运行维护服务。</w:t>
      </w:r>
      <w:r/>
    </w:p>
    <w:p>
      <w:pPr>
        <w:ind w:firstLine="482"/>
        <w:rPr>
          <w:rFonts w:hint="eastAsia"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交货方式：采购人指定方式。</w:t>
      </w:r>
      <w:r/>
    </w:p>
    <w:p>
      <w:pPr>
        <w:ind w:firstLine="482"/>
        <w:rPr>
          <w:rFonts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交货地点：采购人指定地点。</w:t>
      </w:r>
      <w:r/>
    </w:p>
    <w:p>
      <w:pPr>
        <w:ind w:firstLine="482"/>
        <w:rPr>
          <w:rFonts w:hint="eastAsia"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质保期：自项目验收合格之日起3年。</w:t>
      </w:r>
      <w:r/>
    </w:p>
    <w:p>
      <w:pPr>
        <w:ind w:firstLine="482"/>
        <w:rPr>
          <w:rFonts w:hint="eastAsia"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运行维护服务：自项目验收合格之日起3年。</w:t>
      </w:r>
      <w:r/>
    </w:p>
    <w:p>
      <w:pPr>
        <w:ind w:firstLine="482"/>
        <w:rPr>
          <w:rFonts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验收标准：项目完成后根据《江苏省地表水水质自动监测站建设技术规范（试行）》和《江苏省地表水水质自动监测站安装验收技术规范（试行）》（苏环办〔2024〕37号）等要求开展验收工作。</w:t>
      </w:r>
      <w:r/>
    </w:p>
    <w:p>
      <w:pPr>
        <w:ind w:firstLine="482"/>
        <w:rPr>
          <w:rFonts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付款方式：合同签订完毕后，甲方支付合同金额的10%作为预付款，货物全部交付采购人，经专家验收合格后，支付合同总价的100%。</w:t>
      </w:r>
      <w:r/>
    </w:p>
    <w:p>
      <w:pPr>
        <w:pStyle w:val="938"/>
        <w:ind w:firstLine="344"/>
        <w:rPr>
          <w:rFonts w:hint="eastAsia" w:eastAsia="宋体" w:cs="Times New Roman"/>
          <w:b w:val="0"/>
          <w:bCs w:val="0"/>
          <w:sz w:val="18"/>
          <w:highlight w:val="none"/>
        </w:rPr>
      </w:pPr>
      <w:r>
        <w:rPr>
          <w:rFonts w:hint="eastAsia" w:eastAsia="宋体" w:cs="Times New Roman"/>
          <w:b w:val="0"/>
          <w:bCs w:val="0"/>
          <w:sz w:val="18"/>
          <w:highlight w:val="none"/>
        </w:rPr>
      </w:r>
      <w:r/>
    </w:p>
    <w:p>
      <w:pPr>
        <w:pStyle w:val="938"/>
        <w:ind w:firstLine="344"/>
        <w:rPr>
          <w:rFonts w:hint="eastAsia" w:eastAsia="宋体" w:cs="Times New Roman"/>
          <w:b w:val="0"/>
          <w:bCs w:val="0"/>
          <w:sz w:val="18"/>
          <w:highlight w:val="none"/>
        </w:rPr>
      </w:pPr>
      <w:r>
        <w:rPr>
          <w:rFonts w:hint="eastAsia" w:eastAsia="宋体" w:cs="Times New Roman"/>
          <w:b w:val="0"/>
          <w:bCs w:val="0"/>
          <w:sz w:val="18"/>
          <w:highlight w:val="none"/>
        </w:rPr>
      </w:r>
      <w:r/>
    </w:p>
    <w:p>
      <w:pPr>
        <w:ind w:firstLine="482"/>
        <w:rPr>
          <w:rFonts w:hint="eastAsia"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四、采购内容</w:t>
      </w:r>
      <w:r/>
    </w:p>
    <w:p>
      <w:pPr>
        <w:ind w:firstLine="482"/>
        <w:rPr>
          <w:rFonts w:ascii="宋体" w:hAnsi="宋体" w:eastAsia="宋体" w:cs="宋体"/>
          <w:b/>
          <w:bCs/>
          <w:spacing w:val="5"/>
          <w:sz w:val="23"/>
          <w:szCs w:val="23"/>
          <w:highlight w:val="none"/>
        </w:rPr>
      </w:pPr>
      <w:r>
        <w:rPr>
          <w:rFonts w:hint="eastAsia" w:ascii="宋体" w:hAnsi="宋体" w:eastAsia="宋体" w:cs="宋体"/>
          <w:b/>
          <w:bCs/>
          <w:spacing w:val="5"/>
          <w:sz w:val="23"/>
          <w:szCs w:val="23"/>
          <w:highlight w:val="none"/>
        </w:rPr>
        <w:t xml:space="preserve">（一）货物需求</w:t>
      </w:r>
      <w:r/>
    </w:p>
    <w:p>
      <w:pPr>
        <w:ind w:firstLine="482"/>
        <w:rPr>
          <w:rFonts w:ascii="宋体" w:hAnsi="宋体" w:eastAsia="宋体" w:cs="宋体"/>
          <w:b/>
          <w:bCs/>
          <w:spacing w:val="5"/>
          <w:sz w:val="23"/>
          <w:szCs w:val="23"/>
          <w:highlight w:val="none"/>
        </w:rPr>
      </w:pPr>
      <w:r>
        <w:rPr>
          <w:rFonts w:hint="eastAsia" w:ascii="宋体" w:hAnsi="宋体" w:eastAsia="宋体" w:cs="宋体"/>
          <w:b/>
          <w:bCs/>
          <w:spacing w:val="5"/>
          <w:sz w:val="23"/>
          <w:szCs w:val="23"/>
          <w:highlight w:val="none"/>
        </w:rPr>
        <w:t xml:space="preserve">本项目采购需求为建成3套常规水质监测系统，1套智能化监测系统。</w:t>
      </w:r>
      <w:r/>
    </w:p>
    <w:p>
      <w:pPr>
        <w:ind w:firstLine="482"/>
        <w:rPr>
          <w:rFonts w:hint="eastAsia" w:ascii="宋体" w:hAnsi="宋体" w:eastAsia="宋体" w:cs="宋体"/>
          <w:b/>
          <w:bCs/>
          <w:spacing w:val="6"/>
          <w:sz w:val="23"/>
          <w:szCs w:val="23"/>
          <w:highlight w:val="none"/>
        </w:rPr>
      </w:pPr>
      <w:r>
        <w:rPr>
          <w:rFonts w:ascii="宋体" w:hAnsi="宋体" w:eastAsia="宋体" w:cs="宋体"/>
          <w:b/>
          <w:bCs/>
          <w:spacing w:val="5"/>
          <w:sz w:val="23"/>
          <w:szCs w:val="23"/>
          <w:highlight w:val="none"/>
        </w:rPr>
        <w:t xml:space="preserve">核心产品为：高锰酸盐指数分析仪、</w:t>
      </w:r>
      <w:r>
        <w:rPr>
          <w:rFonts w:ascii="宋体" w:hAnsi="宋体" w:eastAsia="宋体" w:cs="宋体"/>
          <w:b/>
          <w:bCs/>
          <w:spacing w:val="6"/>
          <w:sz w:val="23"/>
          <w:szCs w:val="23"/>
          <w:highlight w:val="none"/>
        </w:rPr>
        <w:t xml:space="preserve">氨氮分析仪、总磷分析仪、总氮分析仪</w:t>
      </w:r>
      <w:r>
        <w:rPr>
          <w:rFonts w:hint="eastAsia" w:ascii="宋体" w:hAnsi="宋体" w:eastAsia="宋体" w:cs="宋体"/>
          <w:b/>
          <w:bCs/>
          <w:spacing w:val="6"/>
          <w:sz w:val="23"/>
          <w:szCs w:val="23"/>
          <w:highlight w:val="none"/>
        </w:rPr>
        <w:t xml:space="preserve">。</w:t>
      </w:r>
      <w:r/>
    </w:p>
    <w:p>
      <w:pPr>
        <w:ind w:firstLine="480"/>
        <w:rPr>
          <w:rFonts w:ascii="宋体" w:hAnsi="宋体" w:eastAsia="宋体" w:cs="宋体"/>
          <w:b/>
          <w:bCs/>
          <w:spacing w:val="6"/>
          <w:sz w:val="23"/>
          <w:szCs w:val="23"/>
          <w:highlight w:val="none"/>
        </w:rPr>
      </w:pPr>
      <w:r>
        <w:rPr>
          <w:rFonts w:hint="eastAsia" w:ascii="Calibri" w:hAnsi="Calibri" w:eastAsia="宋体" w:cs="Times New Roman"/>
          <w:sz w:val="24"/>
          <w:highlight w:val="none"/>
        </w:rPr>
        <w:t xml:space="preserve">（1）</w:t>
      </w:r>
      <w:r>
        <w:rPr>
          <w:rFonts w:hint="eastAsia" w:ascii="宋体" w:hAnsi="宋体" w:eastAsia="宋体" w:cs="宋体"/>
          <w:b/>
          <w:bCs/>
          <w:spacing w:val="6"/>
          <w:sz w:val="23"/>
          <w:szCs w:val="23"/>
          <w:highlight w:val="none"/>
        </w:rPr>
        <w:t xml:space="preserve">常规</w:t>
      </w:r>
      <w:r>
        <w:rPr>
          <w:rFonts w:hint="eastAsia" w:ascii="宋体" w:hAnsi="宋体" w:eastAsia="宋体" w:cs="宋体"/>
          <w:b/>
          <w:bCs/>
          <w:spacing w:val="5"/>
          <w:sz w:val="23"/>
          <w:szCs w:val="23"/>
          <w:highlight w:val="none"/>
        </w:rPr>
        <w:t xml:space="preserve">水质监测系统</w:t>
      </w:r>
      <w:r>
        <w:rPr>
          <w:rFonts w:hint="eastAsia" w:ascii="宋体" w:hAnsi="宋体" w:eastAsia="宋体" w:cs="宋体"/>
          <w:b/>
          <w:bCs/>
          <w:spacing w:val="6"/>
          <w:sz w:val="23"/>
          <w:szCs w:val="23"/>
          <w:highlight w:val="none"/>
        </w:rPr>
        <w:t xml:space="preserve">建设清单</w:t>
      </w:r>
      <w:r/>
    </w:p>
    <w:tbl>
      <w:tblPr>
        <w:tblStyle w:val="9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3875"/>
        <w:gridCol w:w="2464"/>
        <w:gridCol w:w="2464"/>
      </w:tblGrid>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序号</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设备</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数量</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单位</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五参数水质自动分析仪</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氨氮水质自动分析仪</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高锰酸盐指数水质自动分析仪</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总磷水质自动分析仪</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总氮水质自动分析仪</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采水单元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配水单元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控制单元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留样单元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质控单元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辅助单元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安防单元</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tc>
          <w:tcPr>
            <w:tcW w:w="534"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13</w:t>
            </w:r>
            <w:r/>
          </w:p>
        </w:tc>
        <w:tc>
          <w:tcPr>
            <w:tcW w:w="1966"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一体化站房</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50"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bl>
    <w:p>
      <w:pPr>
        <w:ind w:firstLine="480"/>
        <w:rPr>
          <w:rFonts w:ascii="宋体" w:hAnsi="宋体" w:eastAsia="宋体" w:cs="宋体"/>
          <w:b/>
          <w:bCs/>
          <w:spacing w:val="6"/>
          <w:sz w:val="23"/>
          <w:szCs w:val="23"/>
          <w:highlight w:val="none"/>
        </w:rPr>
      </w:pPr>
      <w:r>
        <w:rPr>
          <w:rFonts w:hint="eastAsia" w:ascii="Calibri" w:hAnsi="Calibri" w:eastAsia="宋体" w:cs="Times New Roman"/>
          <w:sz w:val="24"/>
          <w:highlight w:val="none"/>
        </w:rPr>
        <w:t xml:space="preserve">（2）</w:t>
      </w:r>
      <w:r>
        <w:rPr>
          <w:rFonts w:hint="eastAsia" w:ascii="宋体" w:hAnsi="宋体" w:eastAsia="宋体" w:cs="宋体"/>
          <w:b/>
          <w:bCs/>
          <w:spacing w:val="6"/>
          <w:sz w:val="23"/>
          <w:szCs w:val="23"/>
          <w:highlight w:val="none"/>
        </w:rPr>
        <w:t xml:space="preserve">智能化水质监测系统建设清单</w:t>
      </w:r>
      <w:r/>
    </w:p>
    <w:tbl>
      <w:tblPr>
        <w:tblStyle w:val="9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3850"/>
        <w:gridCol w:w="2480"/>
        <w:gridCol w:w="2458"/>
      </w:tblGrid>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序号</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系统名称</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数量</w:t>
            </w:r>
            <w:r/>
          </w:p>
        </w:tc>
        <w:tc>
          <w:tcPr>
            <w:tcW w:w="1247"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单位</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智慧五参数水质分析仪</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氨氮水质分析仪</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高锰酸盐指数水质分析仪</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总磷水质分析仪</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总氮水质分析仪</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采水单元</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配水单元</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8</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控制单元</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留样单元</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辅助单元</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智能视频分析处理</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站房配套</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r>
        <w:trPr>
          <w:jc w:val="center"/>
        </w:trPr>
        <w:tc>
          <w:tcPr>
            <w:tcW w:w="539" w:type="pct"/>
            <w:vAlign w:val="center"/>
            <w:textDirection w:val="lrTb"/>
            <w:noWrap w:val="false"/>
          </w:tcPr>
          <w:p>
            <w:pPr>
              <w:ind w:firstLine="0"/>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13</w:t>
            </w:r>
            <w:r/>
          </w:p>
        </w:tc>
        <w:tc>
          <w:tcPr>
            <w:tcW w:w="1953"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智慧站房</w:t>
            </w:r>
            <w:r/>
          </w:p>
        </w:tc>
        <w:tc>
          <w:tcPr>
            <w:tcW w:w="1258"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p>
        </w:tc>
        <w:tc>
          <w:tcPr>
            <w:tcW w:w="1247" w:type="pct"/>
            <w:vAlign w:val="center"/>
            <w:textDirection w:val="lrTb"/>
            <w:noWrap w:val="false"/>
          </w:tcPr>
          <w:p>
            <w:pPr>
              <w:ind w:firstLine="0"/>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套</w:t>
            </w:r>
            <w:r/>
          </w:p>
        </w:tc>
      </w:tr>
    </w:tbl>
    <w:p>
      <w:pPr>
        <w:ind w:firstLine="482"/>
        <w:rPr>
          <w:rFonts w:hint="eastAsia" w:ascii="Calibri" w:hAnsi="Calibri" w:eastAsia="宋体" w:cs="Times New Roman"/>
          <w:b/>
          <w:sz w:val="24"/>
          <w:highlight w:val="none"/>
        </w:rPr>
      </w:pPr>
      <w:r>
        <w:rPr>
          <w:rFonts w:hint="eastAsia" w:ascii="宋体" w:hAnsi="宋体" w:eastAsia="宋体" w:cs="宋体"/>
          <w:b/>
          <w:bCs/>
          <w:spacing w:val="5"/>
          <w:sz w:val="23"/>
          <w:szCs w:val="23"/>
          <w:highlight w:val="none"/>
        </w:rPr>
        <w:t xml:space="preserve">（二）</w:t>
      </w:r>
      <w:r>
        <w:rPr>
          <w:rFonts w:ascii="Calibri" w:hAnsi="Calibri" w:eastAsia="宋体" w:cs="Times New Roman"/>
          <w:b/>
          <w:sz w:val="24"/>
          <w:highlight w:val="none"/>
        </w:rPr>
        <w:t xml:space="preserve">运维</w:t>
      </w:r>
      <w:r>
        <w:rPr>
          <w:rFonts w:hint="eastAsia" w:ascii="Calibri" w:hAnsi="Calibri" w:eastAsia="宋体" w:cs="Times New Roman"/>
          <w:b/>
          <w:sz w:val="24"/>
          <w:highlight w:val="none"/>
        </w:rPr>
        <w:t xml:space="preserve">需求</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（1）</w:t>
      </w:r>
      <w:r>
        <w:rPr>
          <w:rFonts w:ascii="Calibri" w:hAnsi="Calibri" w:eastAsia="宋体" w:cs="Times New Roman"/>
          <w:sz w:val="24"/>
          <w:highlight w:val="none"/>
        </w:rPr>
        <w:t xml:space="preserve">本项目招标范围包含了从项目验收之日起整体项目的</w:t>
      </w:r>
      <w:r>
        <w:rPr>
          <w:rFonts w:hint="eastAsia" w:ascii="Calibri" w:hAnsi="Calibri" w:eastAsia="宋体" w:cs="Times New Roman"/>
          <w:sz w:val="24"/>
          <w:highlight w:val="none"/>
        </w:rPr>
        <w:t xml:space="preserve">3</w:t>
      </w:r>
      <w:r>
        <w:rPr>
          <w:rFonts w:ascii="Calibri" w:hAnsi="Calibri" w:eastAsia="宋体" w:cs="Times New Roman"/>
          <w:sz w:val="24"/>
          <w:highlight w:val="none"/>
        </w:rPr>
        <w:t xml:space="preserve">年运维工作</w:t>
      </w:r>
      <w:r>
        <w:rPr>
          <w:rFonts w:hint="eastAsia" w:ascii="Calibri" w:hAnsi="Calibri" w:eastAsia="宋体" w:cs="Times New Roman"/>
          <w:sz w:val="24"/>
          <w:highlight w:val="none"/>
        </w:rPr>
        <w:t xml:space="preserve">。</w:t>
      </w:r>
      <w:r/>
    </w:p>
    <w:p>
      <w:pPr>
        <w:ind w:firstLine="480"/>
        <w:spacing w:line="480" w:lineRule="exact"/>
        <w:rPr>
          <w:rFonts w:hint="eastAsia" w:ascii="黑体" w:hAnsi="黑体" w:eastAsia="黑体" w:cs="Times New Roman"/>
          <w:b/>
          <w:sz w:val="24"/>
          <w:highlight w:val="non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2</w:t>
      </w: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投标人应准备充足的</w:t>
      </w:r>
      <w:r>
        <w:rPr>
          <w:rFonts w:hint="eastAsia" w:ascii="黑体" w:hAnsi="黑体" w:eastAsia="黑体" w:cs="Times New Roman"/>
          <w:b/>
          <w:sz w:val="24"/>
          <w:highlight w:val="none"/>
        </w:rPr>
        <w:t xml:space="preserve">人员、车辆、工具、备机、备件、耗材等。</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3</w:t>
      </w:r>
      <w:r>
        <w:rPr>
          <w:rFonts w:ascii="Calibri" w:hAnsi="Calibri" w:eastAsia="宋体" w:cs="Times New Roman"/>
          <w:sz w:val="24"/>
          <w:highlight w:val="none"/>
        </w:rPr>
        <w:t xml:space="preserve">）投标人应提供完整的自动监测系统运行维护方案（含应急运维预案）。</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4</w:t>
      </w:r>
      <w:r>
        <w:rPr>
          <w:rFonts w:ascii="Calibri" w:hAnsi="Calibri" w:eastAsia="宋体" w:cs="Times New Roman"/>
          <w:sz w:val="24"/>
          <w:highlight w:val="none"/>
        </w:rPr>
        <w:t xml:space="preserve">）投标人运维期包含自动监测系统运营及管理期间的各项费用开支。</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5</w:t>
      </w:r>
      <w:r>
        <w:rPr>
          <w:rFonts w:ascii="Calibri" w:hAnsi="Calibri" w:eastAsia="宋体" w:cs="Times New Roman"/>
          <w:sz w:val="24"/>
          <w:highlight w:val="none"/>
        </w:rPr>
        <w:t xml:space="preserve">）在自动监测系统运维及管理期间，在合同约束范围内中标人拥有管理自主权。</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6</w:t>
      </w:r>
      <w:r>
        <w:rPr>
          <w:rFonts w:ascii="Calibri" w:hAnsi="Calibri" w:eastAsia="宋体" w:cs="Times New Roman"/>
          <w:sz w:val="24"/>
          <w:highlight w:val="none"/>
        </w:rPr>
        <w:t xml:space="preserve">）在自动监测系统运维及管理期间，中标人应严格按照业主制订的操作规范和规章制度，对所管理的系统及仪器设备进行规范操作和精心维护及必要维修，保证系统及仪器设备的正常运行，达到业主提出的系统及仪器设备考核指标要求。中标人必须接受业主代表的定期或不定期检查和考核。</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7</w:t>
      </w:r>
      <w:r>
        <w:rPr>
          <w:rFonts w:ascii="Calibri" w:hAnsi="Calibri" w:eastAsia="宋体" w:cs="Times New Roman"/>
          <w:sz w:val="24"/>
          <w:highlight w:val="none"/>
        </w:rPr>
        <w:t xml:space="preserve">）不论何时，中标人都应承担监测数据的保密责任；中标人按照业主的要求，进行报告和传输有关的监测数据，均不得以任何方式和渠道向外界传递任何监测数据。</w:t>
      </w:r>
      <w:r/>
    </w:p>
    <w:p>
      <w:pPr>
        <w:ind w:firstLine="480"/>
        <w:rPr>
          <w:rFonts w:ascii="黑体" w:hAnsi="黑体" w:eastAsia="黑体" w:cs="Times New Roman"/>
          <w:b/>
          <w:sz w:val="24"/>
          <w:highlight w:val="none"/>
          <w:u w:val="single"/>
        </w:rPr>
      </w:pPr>
      <w:r>
        <w:rPr>
          <w:rFonts w:ascii="Calibri" w:hAnsi="Calibri" w:eastAsia="宋体" w:cs="Times New Roman"/>
          <w:sz w:val="24"/>
          <w:highlight w:val="none"/>
        </w:rPr>
        <w:t xml:space="preserve">（</w:t>
      </w:r>
      <w:r>
        <w:rPr>
          <w:rFonts w:hint="eastAsia" w:ascii="Calibri" w:hAnsi="Calibri" w:eastAsia="宋体" w:cs="Times New Roman"/>
          <w:sz w:val="24"/>
          <w:highlight w:val="none"/>
        </w:rPr>
        <w:t xml:space="preserve">8</w:t>
      </w:r>
      <w:r>
        <w:rPr>
          <w:rFonts w:ascii="Calibri" w:hAnsi="Calibri" w:eastAsia="宋体" w:cs="Times New Roman"/>
          <w:sz w:val="24"/>
          <w:highlight w:val="none"/>
        </w:rPr>
        <w:t xml:space="preserve">）不论何时，中标人无权将业主的任何资产进行对外投资、合作、经济担保及资产抵押。</w:t>
      </w:r>
      <w:r/>
    </w:p>
    <w:p>
      <w:pPr>
        <w:ind w:firstLine="482"/>
        <w:rPr>
          <w:rFonts w:hint="eastAsia" w:ascii="Times New Roman" w:hAnsi="Times New Roman" w:eastAsia="宋体" w:cs="Times New Roman"/>
          <w:b/>
          <w:bCs/>
          <w:sz w:val="24"/>
          <w:highlight w:val="none"/>
        </w:rPr>
        <w:outlineLvl w:val="0"/>
      </w:pPr>
      <w:r>
        <w:rPr>
          <w:rFonts w:hint="eastAsia" w:ascii="Times New Roman" w:hAnsi="Times New Roman" w:eastAsia="宋体" w:cs="Times New Roman"/>
          <w:b/>
          <w:bCs/>
          <w:sz w:val="24"/>
          <w:highlight w:val="none"/>
        </w:rPr>
        <w:t xml:space="preserve">五、技术规格、参数及要求</w:t>
      </w:r>
      <w:r/>
    </w:p>
    <w:p>
      <w:pPr>
        <w:ind w:firstLine="482"/>
        <w:rPr>
          <w:rFonts w:ascii="Times New Roman" w:hAnsi="Times New Roman" w:eastAsia="宋体" w:cs="Times New Roman"/>
          <w:b/>
          <w:bCs/>
          <w:sz w:val="24"/>
          <w:highlight w:val="none"/>
        </w:rPr>
        <w:outlineLvl w:val="1"/>
      </w:pPr>
      <w:r>
        <w:rPr>
          <w:rFonts w:hint="eastAsia" w:ascii="Times New Roman" w:hAnsi="Times New Roman" w:eastAsia="宋体" w:cs="Times New Roman"/>
          <w:b/>
          <w:bCs/>
          <w:sz w:val="24"/>
          <w:highlight w:val="none"/>
        </w:rPr>
        <w:t xml:space="preserve">（一）水质监测系统设备通用技术要求</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1.操作语言</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水质自动分析仪器和控制单元所有显示须为中文，符合《信息交换用汉字</w:t>
      </w:r>
      <w:r>
        <w:rPr>
          <w:rFonts w:hint="eastAsia" w:ascii="Times New Roman" w:hAnsi="Times New Roman" w:eastAsia="宋体" w:cs="Times New Roman"/>
          <w:sz w:val="24"/>
          <w:highlight w:val="none"/>
        </w:rPr>
        <w:t xml:space="preserve">编</w:t>
      </w:r>
      <w:r>
        <w:rPr>
          <w:rFonts w:ascii="Times New Roman" w:hAnsi="Times New Roman" w:eastAsia="宋体" w:cs="Times New Roman"/>
          <w:sz w:val="24"/>
          <w:highlight w:val="none"/>
        </w:rPr>
        <w:t xml:space="preserve">码字符集》（GB2312－1980）的要求。</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2.供电要求</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仪器设备的运行电压为（220±22）V，交流频率为（50±0.5）Hz。所有设备的电源插头为中国制式A9120-9085-1。</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3.使用环境要求</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所有设备在温度5～45℃,相对湿度小于90%</w:t>
      </w:r>
      <w:r>
        <w:rPr>
          <w:rFonts w:hint="eastAsia" w:ascii="Times New Roman" w:hAnsi="Times New Roman" w:eastAsia="宋体" w:cs="Times New Roman"/>
          <w:sz w:val="24"/>
          <w:highlight w:val="none"/>
        </w:rPr>
        <w:t xml:space="preserve">的环境</w:t>
      </w:r>
      <w:r>
        <w:rPr>
          <w:rFonts w:ascii="Times New Roman" w:hAnsi="Times New Roman" w:eastAsia="宋体" w:cs="Times New Roman"/>
          <w:sz w:val="24"/>
          <w:highlight w:val="none"/>
        </w:rPr>
        <w:t xml:space="preserve">下能够正常运行。</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4.试剂供应</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需提供仪器试剂配制方法，并提供试剂品牌、成分及纯度。</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5.通讯协议要求</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人中标后须按照《地表水自动监测系统通讯协议技术要求》（HJ1404-2024）要求，将所有监测数据及相关信息传输至指定的平台，包括但不限于仪器的实时状态、关键参数和监测数据等，并向采购人提供所有仪器的底层通讯协议。</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6.方法原理</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投标人提供的自动监测仪器的测量原理必须符合中国国家标准分析方法，在国内有成熟应用，并提供证明文件。投标人必须说明所提供分析仪器的方法原理。</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7.基本功能要求</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投标人提供的</w:t>
      </w:r>
      <w:r>
        <w:rPr>
          <w:rFonts w:ascii="宋体" w:hAnsi="宋体" w:eastAsia="宋体" w:cs="宋体"/>
          <w:b/>
          <w:bCs/>
          <w:spacing w:val="5"/>
          <w:sz w:val="23"/>
          <w:szCs w:val="23"/>
          <w:highlight w:val="none"/>
        </w:rPr>
        <w:t xml:space="preserve">核心产品高锰酸盐指数分析仪、</w:t>
      </w:r>
      <w:r>
        <w:rPr>
          <w:rFonts w:ascii="宋体" w:hAnsi="宋体" w:eastAsia="宋体" w:cs="宋体"/>
          <w:b/>
          <w:bCs/>
          <w:spacing w:val="6"/>
          <w:sz w:val="23"/>
          <w:szCs w:val="23"/>
          <w:highlight w:val="none"/>
        </w:rPr>
        <w:t xml:space="preserve">氨氮分析仪、总磷分析仪、总氮分析仪</w:t>
      </w:r>
      <w:r>
        <w:rPr>
          <w:rFonts w:ascii="Times New Roman" w:hAnsi="Times New Roman" w:eastAsia="宋体" w:cs="Times New Roman"/>
          <w:sz w:val="24"/>
          <w:highlight w:val="none"/>
        </w:rPr>
        <w:t xml:space="preserve">必须为适合于长期运行的在线式仪器，仪器必须具有密封的箱体，具有防潮和防尘功能。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（1）具有分析仪器过程日志记录功能；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（2）存储不少于3年的原始数据和运行日志；</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（3）必须支持《地表水自动监测系统通讯协议技术要求》（HJ1404-2024）；</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（4）具备自动清洗功能；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（5）具有试剂余量监控及报警功能；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（6）能接受远程控制指令功能；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（7）具备关键参数变更的自动记录和查询功能；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（8）具备多管路进样设计，通过切换进样阀可实现标样/水样的进样；</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（9）具备自动/手动（标样核查、零点核查、跨度核查、24h零点漂移、24h跨度漂移）、零点校准、标样校准、工作曲线自动标定、加标回收率测试功能；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（10）具有仪器故障自动报警功能，如零部件故障、超量程报警、异常数据报警、缺试剂（水样、蒸馏水、试剂）报警等信息，并能够记录、上传；</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（11）具有界面状态显示功能，界面实时显示状态参数，如测量、标定、报警状态、运行进程等状态参数；</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（12）根据具体水样浓度，自动选用合适的测试量程。具备高低量程自动切换的功能，量程切换时不影响监测数据的正常显示和信号的正常输出；</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（13）仪器数据单位为mg/L或μg/L并具有mg/L和μg/L单位相互转换功能；具有对不同类型数据添加标识功能。具有历史工作曲线存储与查询功能。具有监测数据的关联信息记录与查询功能；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仪器可扩展性好，无需更新软件即可完成不同监测参数之间的切换。具有漏液自动检测及液位保护功能，防止漏液腐蚀仪表，并具有报警功能。具有仪器电路、气路、液路及关键部件健康状态自诊断和查询的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（15）具备动态扣除浊度、色度的影响，具有抗浊度、抗色度干扰功能。可根据样品实际情况（如浊度、色度），自动调整计量进样单元的样品终点信号；</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（16）具备一键性能检验功能，包括零点漂移、量程漂移、示值误差、重复性、检出限测试，并自动计算测试结果；仪器具有多种曲线标定方式，多量程共用一条工作曲线，也可多量程采用多条工作曲线。</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（17）具有仪器运行周期（连续或间歇）设置功能，至少具备常规、应急、质控等多种运行模式；</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（18）具备双管路进样，避免试剂干扰；</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（19）具有仪器耗材寿命管理、报警、提示更换功能；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（20）具备双向数据传输和工作状态输出功能；</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（21）具有RS-232、RS-485或RJ45标准通讯接口；</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（22）水质自动分析仪器（常规五参数外）及控制单元须具有三级管理权限；</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（23）具备1小时1次的监测能力；</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（24）具有时间设置功能，可根据需要任意设定监测频次。</w:t>
      </w:r>
      <w:r/>
    </w:p>
    <w:p>
      <w:pPr>
        <w:ind w:firstLine="482"/>
        <w:rPr>
          <w:rFonts w:hint="eastAsia" w:ascii="Times New Roman" w:hAnsi="Times New Roman" w:eastAsia="宋体" w:cs="Times New Roman"/>
          <w:b/>
          <w:bCs/>
          <w:sz w:val="24"/>
          <w:highlight w:val="none"/>
        </w:rPr>
        <w:outlineLvl w:val="1"/>
      </w:pPr>
      <w:r>
        <w:rPr>
          <w:rFonts w:hint="eastAsia" w:ascii="Times New Roman" w:hAnsi="Times New Roman" w:eastAsia="宋体" w:cs="Times New Roman"/>
          <w:b/>
          <w:bCs/>
          <w:sz w:val="24"/>
          <w:highlight w:val="none"/>
        </w:rPr>
        <w:t xml:space="preserve">（二）水质监测系统自动分析仪器技术要求</w:t>
      </w:r>
      <w:r/>
    </w:p>
    <w:p>
      <w:pPr>
        <w:ind w:firstLine="506"/>
        <w:rPr>
          <w:rFonts w:ascii="Times New Roman" w:hAnsi="Times New Roman" w:eastAsia="宋体" w:cs="宋体"/>
          <w:spacing w:val="6"/>
          <w:sz w:val="24"/>
          <w:szCs w:val="23"/>
          <w:highlight w:val="none"/>
        </w:rPr>
      </w:pPr>
      <w:r>
        <w:rPr>
          <w:rFonts w:hint="eastAsia" w:ascii="Times New Roman" w:hAnsi="Times New Roman" w:eastAsia="宋体" w:cs="宋体"/>
          <w:b/>
          <w:bCs/>
          <w:spacing w:val="6"/>
          <w:sz w:val="24"/>
          <w:szCs w:val="23"/>
          <w:highlight w:val="none"/>
        </w:rPr>
        <w:t xml:space="preserve">注：</w:t>
      </w:r>
      <w:r>
        <w:rPr>
          <w:rFonts w:ascii="Times New Roman" w:hAnsi="Times New Roman" w:eastAsia="宋体" w:cs="宋体"/>
          <w:b/>
          <w:bCs/>
          <w:spacing w:val="6"/>
          <w:sz w:val="24"/>
          <w:szCs w:val="23"/>
          <w:highlight w:val="none"/>
        </w:rPr>
        <w:t xml:space="preserve">核心产品</w:t>
      </w:r>
      <w:r>
        <w:rPr>
          <w:rFonts w:ascii="Times New Roman" w:hAnsi="Times New Roman" w:eastAsia="宋体" w:cs="宋体"/>
          <w:spacing w:val="6"/>
          <w:sz w:val="24"/>
          <w:szCs w:val="23"/>
          <w:highlight w:val="none"/>
        </w:rPr>
        <w:t xml:space="preserve">需提供中国环境监测总站生态环境监测仪器质量监督检验中心（原环境保护部环境监测仪器质量监督检验中心）出具的有效期内检测报告，检测报告需提供原件彩色扫描件。核心产品如报告中未涉及的技术指标，需提供省级及以上计量部门出具的证明材料，证明材料需提供原件彩色扫描件。非核心产品需提供省级及以上计量部门出具的证明材料，证明材料需提供原件彩色扫描件。</w:t>
      </w:r>
      <w:r/>
    </w:p>
    <w:p>
      <w:pPr>
        <w:ind w:firstLine="506"/>
        <w:rPr>
          <w:rFonts w:ascii="Times New Roman" w:hAnsi="Times New Roman" w:eastAsia="宋体" w:cs="宋体"/>
          <w:b/>
          <w:bCs/>
          <w:spacing w:val="6"/>
          <w:sz w:val="24"/>
          <w:szCs w:val="23"/>
          <w:highlight w:val="none"/>
        </w:rPr>
      </w:pPr>
      <w:r>
        <w:rPr>
          <w:rFonts w:ascii="Times New Roman" w:hAnsi="Times New Roman" w:eastAsia="宋体" w:cs="宋体"/>
          <w:b/>
          <w:bCs/>
          <w:spacing w:val="6"/>
          <w:sz w:val="24"/>
          <w:szCs w:val="23"/>
          <w:highlight w:val="none"/>
        </w:rPr>
        <w:t xml:space="preserve">1.常规五参数水质自动分析仪</w:t>
      </w:r>
      <w:r/>
    </w:p>
    <w:p>
      <w:pPr>
        <w:ind w:firstLine="504"/>
        <w:rPr>
          <w:rFonts w:ascii="Times New Roman" w:hAnsi="Times New Roman" w:eastAsia="宋体" w:cs="宋体"/>
          <w:spacing w:val="6"/>
          <w:sz w:val="24"/>
          <w:szCs w:val="23"/>
          <w:highlight w:val="none"/>
        </w:rPr>
      </w:pPr>
      <w:r>
        <w:rPr>
          <w:rFonts w:ascii="Times New Roman" w:hAnsi="Times New Roman" w:eastAsia="宋体" w:cs="宋体"/>
          <w:spacing w:val="6"/>
          <w:sz w:val="24"/>
          <w:szCs w:val="23"/>
          <w:highlight w:val="none"/>
        </w:rPr>
        <w:t xml:space="preserve">（1）水温水质自动分析仪</w:t>
      </w:r>
      <w:r/>
    </w:p>
    <w:tbl>
      <w:tblPr>
        <w:tblStyle w:val="930"/>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49"/>
        <w:gridCol w:w="4895"/>
      </w:tblGrid>
      <w:tr>
        <w:trPr>
          <w:jc w:val="center"/>
          <w:trHeight w:val="343"/>
        </w:trPr>
        <w:tc>
          <w:tcPr>
            <w:tcW w:w="2462" w:type="pct"/>
            <w:vAlign w:val="center"/>
            <w:textDirection w:val="lrTb"/>
            <w:noWrap w:val="false"/>
          </w:tcPr>
          <w:p>
            <w:pPr>
              <w:ind w:firstLine="0"/>
              <w:jc w:val="center"/>
              <w:spacing w:line="225" w:lineRule="auto"/>
              <w:rPr>
                <w:rFonts w:ascii="Times New Roman" w:hAnsi="Times New Roman" w:eastAsia="宋体" w:cs="宋体"/>
                <w:sz w:val="24"/>
                <w:szCs w:val="23"/>
                <w:highlight w:val="none"/>
                <w:lang w:eastAsia="en-US"/>
              </w:rPr>
            </w:pPr>
            <w:r>
              <w:rPr>
                <w:rFonts w:ascii="Times New Roman" w:hAnsi="Times New Roman" w:eastAsia="宋体" w:cs="宋体"/>
                <w:b/>
                <w:bCs/>
                <w:sz w:val="24"/>
                <w:szCs w:val="23"/>
                <w:highlight w:val="none"/>
                <w:lang w:eastAsia="en-US"/>
              </w:rPr>
              <w:t xml:space="preserve">项目</w:t>
            </w:r>
            <w:r/>
          </w:p>
        </w:tc>
        <w:tc>
          <w:tcPr>
            <w:tcW w:w="2538" w:type="pct"/>
            <w:vAlign w:val="center"/>
            <w:textDirection w:val="lrTb"/>
            <w:noWrap w:val="false"/>
          </w:tcPr>
          <w:p>
            <w:pPr>
              <w:ind w:firstLine="0"/>
              <w:jc w:val="center"/>
              <w:spacing w:line="225" w:lineRule="auto"/>
              <w:rPr>
                <w:rFonts w:ascii="Times New Roman" w:hAnsi="Times New Roman" w:eastAsia="宋体" w:cs="宋体"/>
                <w:sz w:val="24"/>
                <w:szCs w:val="23"/>
                <w:highlight w:val="none"/>
                <w:lang w:eastAsia="en-US"/>
              </w:rPr>
            </w:pPr>
            <w:r>
              <w:rPr>
                <w:rFonts w:ascii="Times New Roman" w:hAnsi="Times New Roman" w:eastAsia="宋体" w:cs="宋体"/>
                <w:b/>
                <w:bCs/>
                <w:spacing w:val="5"/>
                <w:sz w:val="24"/>
                <w:szCs w:val="23"/>
                <w:highlight w:val="none"/>
                <w:lang w:eastAsia="en-US"/>
              </w:rPr>
              <w:t xml:space="preserve">技术指标</w:t>
            </w:r>
            <w:r/>
          </w:p>
        </w:tc>
      </w:tr>
      <w:tr>
        <w:trPr>
          <w:jc w:val="center"/>
          <w:trHeight w:val="338"/>
        </w:trPr>
        <w:tc>
          <w:tcPr>
            <w:tcW w:w="2462" w:type="pct"/>
            <w:vAlign w:val="center"/>
            <w:textDirection w:val="lrTb"/>
            <w:noWrap w:val="false"/>
          </w:tcPr>
          <w:p>
            <w:pPr>
              <w:ind w:firstLine="0"/>
              <w:jc w:val="center"/>
              <w:spacing w:line="22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测定原理</w:t>
            </w:r>
            <w:r/>
          </w:p>
        </w:tc>
        <w:tc>
          <w:tcPr>
            <w:tcW w:w="2538" w:type="pct"/>
            <w:vAlign w:val="center"/>
            <w:textDirection w:val="lrTb"/>
            <w:noWrap w:val="false"/>
          </w:tcPr>
          <w:p>
            <w:pPr>
              <w:ind w:firstLine="0"/>
              <w:jc w:val="center"/>
              <w:spacing w:line="315" w:lineRule="exact"/>
              <w:rPr>
                <w:rFonts w:ascii="Times New Roman" w:hAnsi="Times New Roman" w:eastAsia="宋体" w:cs="宋体"/>
                <w:sz w:val="24"/>
                <w:szCs w:val="23"/>
                <w:highlight w:val="none"/>
                <w:lang w:eastAsia="en-US"/>
              </w:rPr>
            </w:pPr>
            <w:r>
              <w:rPr>
                <w:rFonts w:ascii="Times New Roman" w:hAnsi="Times New Roman" w:eastAsia="宋体" w:cs="宋体"/>
                <w:spacing w:val="7"/>
                <w:position w:val="1"/>
                <w:sz w:val="24"/>
                <w:szCs w:val="23"/>
                <w:highlight w:val="none"/>
                <w:lang w:eastAsia="en-US"/>
              </w:rPr>
              <w:t xml:space="preserve">热电阻</w:t>
            </w:r>
            <w:r>
              <w:rPr>
                <w:rFonts w:ascii="Times New Roman" w:hAnsi="Times New Roman" w:eastAsia="宋体" w:cs="Times New Roman"/>
                <w:spacing w:val="7"/>
                <w:position w:val="1"/>
                <w:sz w:val="24"/>
                <w:szCs w:val="23"/>
                <w:highlight w:val="none"/>
                <w:lang w:eastAsia="en-US"/>
              </w:rPr>
              <w:t xml:space="preserve">/</w:t>
            </w:r>
            <w:r>
              <w:rPr>
                <w:rFonts w:ascii="Times New Roman" w:hAnsi="Times New Roman" w:eastAsia="宋体" w:cs="宋体"/>
                <w:spacing w:val="7"/>
                <w:position w:val="1"/>
                <w:sz w:val="24"/>
                <w:szCs w:val="23"/>
                <w:highlight w:val="none"/>
                <w:lang w:eastAsia="en-US"/>
              </w:rPr>
              <w:t xml:space="preserve">热电偶</w:t>
            </w:r>
            <w:r/>
          </w:p>
        </w:tc>
      </w:tr>
      <w:tr>
        <w:trPr>
          <w:jc w:val="center"/>
          <w:trHeight w:val="338"/>
        </w:trPr>
        <w:tc>
          <w:tcPr>
            <w:tcW w:w="2462" w:type="pct"/>
            <w:vAlign w:val="center"/>
            <w:textDirection w:val="lrTb"/>
            <w:noWrap w:val="false"/>
          </w:tcPr>
          <w:p>
            <w:pPr>
              <w:ind w:firstLine="0"/>
              <w:jc w:val="center"/>
              <w:spacing w:line="225"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量程</w:t>
            </w:r>
            <w:r/>
          </w:p>
        </w:tc>
        <w:tc>
          <w:tcPr>
            <w:tcW w:w="2538" w:type="pct"/>
            <w:vAlign w:val="center"/>
            <w:textDirection w:val="lrTb"/>
            <w:noWrap w:val="false"/>
          </w:tcPr>
          <w:p>
            <w:pPr>
              <w:ind w:firstLine="0"/>
              <w:jc w:val="center"/>
              <w:spacing w:line="31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9"/>
                <w:position w:val="1"/>
                <w:sz w:val="24"/>
                <w:szCs w:val="23"/>
                <w:highlight w:val="none"/>
                <w:lang w:eastAsia="en-US"/>
              </w:rPr>
              <w:t xml:space="preserve">0</w:t>
            </w:r>
            <w:r>
              <w:rPr>
                <w:rFonts w:ascii="Times New Roman" w:hAnsi="Times New Roman" w:eastAsia="宋体" w:cs="宋体"/>
                <w:spacing w:val="9"/>
                <w:position w:val="1"/>
                <w:sz w:val="24"/>
                <w:szCs w:val="23"/>
                <w:highlight w:val="none"/>
                <w:lang w:eastAsia="en-US"/>
              </w:rPr>
              <w:t xml:space="preserve">℃~</w:t>
            </w:r>
            <w:r>
              <w:rPr>
                <w:rFonts w:ascii="Times New Roman" w:hAnsi="Times New Roman" w:eastAsia="宋体" w:cs="Times New Roman"/>
                <w:spacing w:val="9"/>
                <w:position w:val="1"/>
                <w:sz w:val="24"/>
                <w:szCs w:val="23"/>
                <w:highlight w:val="none"/>
                <w:lang w:eastAsia="en-US"/>
              </w:rPr>
              <w:t xml:space="preserve">60</w:t>
            </w:r>
            <w:r>
              <w:rPr>
                <w:rFonts w:ascii="Times New Roman" w:hAnsi="Times New Roman" w:eastAsia="宋体" w:cs="宋体"/>
                <w:spacing w:val="9"/>
                <w:position w:val="1"/>
                <w:sz w:val="24"/>
                <w:szCs w:val="23"/>
                <w:highlight w:val="none"/>
                <w:lang w:eastAsia="en-US"/>
              </w:rPr>
              <w:t xml:space="preserve">℃,可扩展</w:t>
            </w:r>
            <w:r/>
          </w:p>
        </w:tc>
      </w:tr>
      <w:tr>
        <w:trPr>
          <w:jc w:val="center"/>
          <w:trHeight w:val="338"/>
        </w:trPr>
        <w:tc>
          <w:tcPr>
            <w:tcW w:w="2462" w:type="pct"/>
            <w:vAlign w:val="center"/>
            <w:textDirection w:val="lrTb"/>
            <w:noWrap w:val="false"/>
          </w:tcPr>
          <w:p>
            <w:pPr>
              <w:ind w:firstLine="0"/>
              <w:jc w:val="center"/>
              <w:spacing w:line="222"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准确度</w:t>
            </w:r>
            <w:r/>
          </w:p>
        </w:tc>
        <w:tc>
          <w:tcPr>
            <w:tcW w:w="2538" w:type="pct"/>
            <w:vAlign w:val="center"/>
            <w:textDirection w:val="lrTb"/>
            <w:noWrap w:val="false"/>
          </w:tcPr>
          <w:p>
            <w:pPr>
              <w:ind w:firstLine="0"/>
              <w:jc w:val="center"/>
              <w:spacing w:line="31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6"/>
                <w:position w:val="1"/>
                <w:sz w:val="24"/>
                <w:szCs w:val="23"/>
                <w:highlight w:val="none"/>
                <w:lang w:eastAsia="en-US"/>
              </w:rPr>
              <w:t xml:space="preserve">±0.5</w:t>
            </w:r>
            <w:r>
              <w:rPr>
                <w:rFonts w:ascii="Times New Roman" w:hAnsi="Times New Roman" w:eastAsia="宋体" w:cs="宋体"/>
                <w:spacing w:val="6"/>
                <w:position w:val="1"/>
                <w:sz w:val="24"/>
                <w:szCs w:val="23"/>
                <w:highlight w:val="none"/>
                <w:lang w:eastAsia="en-US"/>
              </w:rPr>
              <w:t xml:space="preserve">℃以内</w:t>
            </w:r>
            <w:r/>
          </w:p>
        </w:tc>
      </w:tr>
      <w:tr>
        <w:trPr>
          <w:jc w:val="center"/>
          <w:trHeight w:val="338"/>
        </w:trPr>
        <w:tc>
          <w:tcPr>
            <w:tcW w:w="2462" w:type="pct"/>
            <w:vAlign w:val="center"/>
            <w:textDirection w:val="lrTb"/>
            <w:noWrap w:val="false"/>
          </w:tcPr>
          <w:p>
            <w:pPr>
              <w:ind w:firstLine="0"/>
              <w:jc w:val="center"/>
              <w:spacing w:line="191"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MTBF</w:t>
            </w:r>
            <w:r/>
          </w:p>
        </w:tc>
        <w:tc>
          <w:tcPr>
            <w:tcW w:w="2538" w:type="pct"/>
            <w:vAlign w:val="center"/>
            <w:textDirection w:val="lrTb"/>
            <w:noWrap w:val="false"/>
          </w:tcPr>
          <w:p>
            <w:pPr>
              <w:ind w:firstLine="0"/>
              <w:jc w:val="center"/>
              <w:spacing w:line="31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1"/>
                <w:sz w:val="24"/>
                <w:szCs w:val="23"/>
                <w:highlight w:val="none"/>
                <w:lang w:eastAsia="en-US"/>
              </w:rPr>
              <w:t xml:space="preserve">≥720h/</w:t>
            </w:r>
            <w:r>
              <w:rPr>
                <w:rFonts w:ascii="Times New Roman" w:hAnsi="Times New Roman" w:eastAsia="宋体" w:cs="宋体"/>
                <w:spacing w:val="4"/>
                <w:position w:val="1"/>
                <w:sz w:val="24"/>
                <w:szCs w:val="23"/>
                <w:highlight w:val="none"/>
                <w:lang w:eastAsia="en-US"/>
              </w:rPr>
              <w:t xml:space="preserve">次</w:t>
            </w:r>
            <w:r/>
          </w:p>
        </w:tc>
      </w:tr>
      <w:tr>
        <w:trPr>
          <w:jc w:val="center"/>
          <w:trHeight w:val="339"/>
        </w:trPr>
        <w:tc>
          <w:tcPr>
            <w:tcW w:w="2462" w:type="pct"/>
            <w:vAlign w:val="center"/>
            <w:textDirection w:val="lrTb"/>
            <w:noWrap w:val="false"/>
          </w:tcPr>
          <w:p>
            <w:pPr>
              <w:ind w:firstLine="0"/>
              <w:jc w:val="center"/>
              <w:spacing w:line="223"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重复性</w:t>
            </w:r>
            <w:r/>
          </w:p>
        </w:tc>
        <w:tc>
          <w:tcPr>
            <w:tcW w:w="2538" w:type="pct"/>
            <w:vAlign w:val="center"/>
            <w:textDirection w:val="lrTb"/>
            <w:noWrap w:val="false"/>
          </w:tcPr>
          <w:p>
            <w:pPr>
              <w:ind w:firstLine="0"/>
              <w:jc w:val="center"/>
              <w:spacing w:line="31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±2</w:t>
            </w:r>
            <w:r>
              <w:rPr>
                <w:rFonts w:ascii="Times New Roman" w:hAnsi="Times New Roman" w:eastAsia="宋体" w:cs="宋体"/>
                <w:spacing w:val="7"/>
                <w:position w:val="1"/>
                <w:sz w:val="24"/>
                <w:szCs w:val="23"/>
                <w:highlight w:val="none"/>
                <w:lang w:eastAsia="en-US"/>
              </w:rPr>
              <w:t xml:space="preserve">℃以内</w:t>
            </w:r>
            <w:r/>
          </w:p>
        </w:tc>
      </w:tr>
      <w:tr>
        <w:trPr>
          <w:jc w:val="center"/>
          <w:trHeight w:val="343"/>
        </w:trPr>
        <w:tc>
          <w:tcPr>
            <w:tcW w:w="2462" w:type="pct"/>
            <w:vAlign w:val="center"/>
            <w:textDirection w:val="lrTb"/>
            <w:noWrap w:val="false"/>
          </w:tcPr>
          <w:p>
            <w:pPr>
              <w:ind w:firstLine="0"/>
              <w:jc w:val="center"/>
              <w:spacing w:line="225"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分辨率</w:t>
            </w:r>
            <w:r/>
          </w:p>
        </w:tc>
        <w:tc>
          <w:tcPr>
            <w:tcW w:w="2538" w:type="pct"/>
            <w:vAlign w:val="center"/>
            <w:textDirection w:val="lrTb"/>
            <w:noWrap w:val="false"/>
          </w:tcPr>
          <w:p>
            <w:pPr>
              <w:ind w:firstLine="0"/>
              <w:jc w:val="center"/>
              <w:spacing w:line="31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2"/>
                <w:sz w:val="24"/>
                <w:szCs w:val="23"/>
                <w:highlight w:val="none"/>
                <w:lang w:eastAsia="en-US"/>
              </w:rPr>
              <w:t xml:space="preserve">≤0.1</w:t>
            </w:r>
            <w:r>
              <w:rPr>
                <w:rFonts w:ascii="Times New Roman" w:hAnsi="Times New Roman" w:eastAsia="宋体" w:cs="宋体"/>
                <w:spacing w:val="4"/>
                <w:position w:val="2"/>
                <w:sz w:val="24"/>
                <w:szCs w:val="23"/>
                <w:highlight w:val="none"/>
                <w:lang w:eastAsia="en-US"/>
              </w:rPr>
              <w:t xml:space="preserve">℃</w:t>
            </w:r>
            <w:r/>
          </w:p>
        </w:tc>
      </w:tr>
    </w:tbl>
    <w:p>
      <w:pPr>
        <w:ind w:firstLine="504"/>
        <w:rPr>
          <w:rFonts w:ascii="Times New Roman" w:hAnsi="Times New Roman" w:eastAsia="宋体" w:cs="宋体"/>
          <w:spacing w:val="6"/>
          <w:sz w:val="24"/>
          <w:szCs w:val="23"/>
          <w:highlight w:val="none"/>
        </w:rPr>
      </w:pP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2</w:t>
      </w: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pH</w:t>
      </w:r>
      <w:r>
        <w:rPr>
          <w:rFonts w:ascii="Times New Roman" w:hAnsi="Times New Roman" w:eastAsia="宋体" w:cs="宋体"/>
          <w:spacing w:val="6"/>
          <w:sz w:val="24"/>
          <w:szCs w:val="23"/>
          <w:highlight w:val="none"/>
        </w:rPr>
        <w:t xml:space="preserve">水质自动分析仪</w:t>
      </w:r>
      <w:r/>
    </w:p>
    <w:tbl>
      <w:tblPr>
        <w:tblStyle w:val="930"/>
        <w:tblW w:w="5000"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51"/>
        <w:gridCol w:w="4893"/>
      </w:tblGrid>
      <w:tr>
        <w:trPr>
          <w:trHeight w:val="321"/>
        </w:trPr>
        <w:tc>
          <w:tcPr>
            <w:tcW w:w="2463" w:type="pct"/>
            <w:vAlign w:val="center"/>
            <w:textDirection w:val="lrTb"/>
            <w:noWrap w:val="false"/>
          </w:tcPr>
          <w:p>
            <w:pPr>
              <w:ind w:firstLine="0"/>
              <w:jc w:val="center"/>
              <w:spacing w:line="218" w:lineRule="auto"/>
              <w:rPr>
                <w:rFonts w:ascii="Times New Roman" w:hAnsi="Times New Roman" w:eastAsia="宋体" w:cs="宋体"/>
                <w:sz w:val="24"/>
                <w:szCs w:val="23"/>
                <w:highlight w:val="none"/>
                <w:lang w:eastAsia="en-US"/>
              </w:rPr>
            </w:pPr>
            <w:r>
              <w:rPr>
                <w:rFonts w:ascii="Times New Roman" w:hAnsi="Times New Roman" w:eastAsia="宋体" w:cs="宋体"/>
                <w:b/>
                <w:bCs/>
                <w:sz w:val="24"/>
                <w:szCs w:val="23"/>
                <w:highlight w:val="none"/>
                <w:lang w:eastAsia="en-US"/>
              </w:rPr>
              <w:t xml:space="preserve">项目</w:t>
            </w:r>
            <w:r/>
          </w:p>
        </w:tc>
        <w:tc>
          <w:tcPr>
            <w:tcW w:w="2537" w:type="pct"/>
            <w:vAlign w:val="center"/>
            <w:textDirection w:val="lrTb"/>
            <w:noWrap w:val="false"/>
          </w:tcPr>
          <w:p>
            <w:pPr>
              <w:ind w:firstLine="0"/>
              <w:jc w:val="center"/>
              <w:spacing w:line="218" w:lineRule="auto"/>
              <w:rPr>
                <w:rFonts w:ascii="Times New Roman" w:hAnsi="Times New Roman" w:eastAsia="宋体" w:cs="宋体"/>
                <w:sz w:val="24"/>
                <w:szCs w:val="23"/>
                <w:highlight w:val="none"/>
                <w:lang w:eastAsia="en-US"/>
              </w:rPr>
            </w:pPr>
            <w:r>
              <w:rPr>
                <w:rFonts w:ascii="Times New Roman" w:hAnsi="Times New Roman" w:eastAsia="宋体" w:cs="宋体"/>
                <w:b/>
                <w:bCs/>
                <w:spacing w:val="5"/>
                <w:sz w:val="24"/>
                <w:szCs w:val="23"/>
                <w:highlight w:val="none"/>
                <w:lang w:eastAsia="en-US"/>
              </w:rPr>
              <w:t xml:space="preserve">技术指标</w:t>
            </w:r>
            <w:r/>
          </w:p>
        </w:tc>
      </w:tr>
      <w:tr>
        <w:trPr>
          <w:trHeight w:val="316"/>
        </w:trPr>
        <w:tc>
          <w:tcPr>
            <w:tcW w:w="24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测定原理</w:t>
            </w:r>
            <w:r/>
          </w:p>
        </w:tc>
        <w:tc>
          <w:tcPr>
            <w:tcW w:w="2537"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玻璃电极法</w:t>
            </w:r>
            <w:r/>
          </w:p>
        </w:tc>
      </w:tr>
      <w:tr>
        <w:trPr>
          <w:trHeight w:val="628"/>
        </w:trPr>
        <w:tc>
          <w:tcPr>
            <w:tcW w:w="2463" w:type="pct"/>
            <w:vAlign w:val="center"/>
            <w:textDirection w:val="lrTb"/>
            <w:noWrap w:val="false"/>
          </w:tcPr>
          <w:p>
            <w:pPr>
              <w:ind w:firstLine="0"/>
              <w:jc w:val="center"/>
              <w:spacing w:line="228"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量程</w:t>
            </w:r>
            <w:r/>
          </w:p>
        </w:tc>
        <w:tc>
          <w:tcPr>
            <w:tcW w:w="2537" w:type="pct"/>
            <w:vAlign w:val="center"/>
            <w:textDirection w:val="lrTb"/>
            <w:noWrap w:val="false"/>
          </w:tcPr>
          <w:p>
            <w:pPr>
              <w:ind w:firstLine="0"/>
              <w:jc w:val="center"/>
              <w:spacing w:line="226" w:lineRule="auto"/>
              <w:rPr>
                <w:rFonts w:ascii="Times New Roman" w:hAnsi="Times New Roman" w:eastAsia="宋体" w:cs="宋体"/>
                <w:sz w:val="24"/>
                <w:szCs w:val="23"/>
                <w:highlight w:val="none"/>
                <w:lang w:eastAsia="en-US"/>
              </w:rPr>
            </w:pPr>
            <w:r>
              <w:rPr>
                <w:rFonts w:ascii="Times New Roman" w:hAnsi="Times New Roman" w:eastAsia="宋体" w:cs="Times New Roman"/>
                <w:sz w:val="24"/>
                <w:szCs w:val="23"/>
                <w:highlight w:val="none"/>
                <w:lang w:eastAsia="en-US"/>
              </w:rPr>
              <w:t xml:space="preserve">pH0</w:t>
            </w:r>
            <w:r>
              <w:rPr>
                <w:rFonts w:ascii="Times New Roman" w:hAnsi="Times New Roman" w:eastAsia="宋体" w:cs="宋体"/>
                <w:sz w:val="24"/>
                <w:szCs w:val="23"/>
                <w:highlight w:val="none"/>
                <w:lang w:eastAsia="en-US"/>
              </w:rPr>
              <w:t xml:space="preserve">～</w:t>
            </w:r>
            <w:r>
              <w:rPr>
                <w:rFonts w:ascii="Times New Roman" w:hAnsi="Times New Roman" w:eastAsia="宋体" w:cs="Times New Roman"/>
                <w:sz w:val="24"/>
                <w:szCs w:val="23"/>
                <w:highlight w:val="none"/>
                <w:lang w:eastAsia="en-US"/>
              </w:rPr>
              <w:t xml:space="preserve">14</w:t>
            </w:r>
            <w:r>
              <w:rPr>
                <w:rFonts w:ascii="Times New Roman" w:hAnsi="Times New Roman" w:eastAsia="宋体" w:cs="宋体"/>
                <w:sz w:val="24"/>
                <w:szCs w:val="23"/>
                <w:highlight w:val="none"/>
                <w:lang w:eastAsia="en-US"/>
              </w:rPr>
              <w:t xml:space="preserve">（</w:t>
            </w:r>
            <w:r>
              <w:rPr>
                <w:rFonts w:ascii="Times New Roman" w:hAnsi="Times New Roman" w:eastAsia="宋体" w:cs="Times New Roman"/>
                <w:sz w:val="24"/>
                <w:szCs w:val="23"/>
                <w:highlight w:val="none"/>
                <w:lang w:eastAsia="en-US"/>
              </w:rPr>
              <w:t xml:space="preserve">0</w:t>
            </w:r>
            <w:r>
              <w:rPr>
                <w:rFonts w:ascii="Times New Roman" w:hAnsi="Times New Roman" w:eastAsia="宋体" w:cs="宋体"/>
                <w:sz w:val="24"/>
                <w:szCs w:val="23"/>
                <w:highlight w:val="none"/>
                <w:lang w:eastAsia="en-US"/>
              </w:rPr>
              <w:t xml:space="preserve">～</w:t>
            </w:r>
            <w:r>
              <w:rPr>
                <w:rFonts w:ascii="Times New Roman" w:hAnsi="Times New Roman" w:eastAsia="宋体" w:cs="Times New Roman"/>
                <w:sz w:val="24"/>
                <w:szCs w:val="23"/>
                <w:highlight w:val="none"/>
                <w:lang w:eastAsia="en-US"/>
              </w:rPr>
              <w:t xml:space="preserve">40</w:t>
            </w:r>
            <w:r>
              <w:rPr>
                <w:rFonts w:ascii="Times New Roman" w:hAnsi="Times New Roman" w:eastAsia="宋体" w:cs="微软雅黑"/>
                <w:sz w:val="24"/>
                <w:szCs w:val="23"/>
                <w:highlight w:val="none"/>
                <w:lang w:eastAsia="en-US"/>
              </w:rPr>
              <w:t xml:space="preserve">℃</w:t>
            </w:r>
            <w:r>
              <w:rPr>
                <w:rFonts w:ascii="Times New Roman" w:hAnsi="Times New Roman" w:eastAsia="宋体" w:cs="宋体"/>
                <w:sz w:val="24"/>
                <w:szCs w:val="23"/>
                <w:highlight w:val="none"/>
                <w:lang w:eastAsia="en-US"/>
              </w:rPr>
              <w:t xml:space="preserve">),可扩展</w:t>
            </w:r>
            <w:r/>
          </w:p>
        </w:tc>
      </w:tr>
      <w:tr>
        <w:trPr>
          <w:trHeight w:val="316"/>
        </w:trPr>
        <w:tc>
          <w:tcPr>
            <w:tcW w:w="2463" w:type="pct"/>
            <w:vAlign w:val="center"/>
            <w:textDirection w:val="lrTb"/>
            <w:noWrap w:val="false"/>
          </w:tcPr>
          <w:p>
            <w:pPr>
              <w:ind w:firstLine="0"/>
              <w:jc w:val="center"/>
              <w:spacing w:line="302" w:lineRule="exact"/>
              <w:rPr>
                <w:rFonts w:ascii="Times New Roman" w:hAnsi="Times New Roman" w:eastAsia="宋体" w:cs="宋体"/>
                <w:sz w:val="24"/>
                <w:szCs w:val="23"/>
                <w:highlight w:val="none"/>
                <w:lang w:eastAsia="en-US"/>
              </w:rPr>
            </w:pPr>
            <w:r>
              <w:rPr>
                <w:rFonts w:ascii="Times New Roman" w:hAnsi="Times New Roman" w:eastAsia="宋体" w:cs="宋体"/>
                <w:spacing w:val="1"/>
                <w:position w:val="2"/>
                <w:sz w:val="24"/>
                <w:szCs w:val="23"/>
                <w:highlight w:val="none"/>
                <w:lang w:eastAsia="en-US"/>
              </w:rPr>
              <w:t xml:space="preserve">漂移（</w:t>
            </w:r>
            <w:r>
              <w:rPr>
                <w:rFonts w:ascii="Times New Roman" w:hAnsi="Times New Roman" w:eastAsia="宋体" w:cs="Times New Roman"/>
                <w:position w:val="2"/>
                <w:sz w:val="24"/>
                <w:szCs w:val="23"/>
                <w:highlight w:val="none"/>
                <w:lang w:eastAsia="en-US"/>
              </w:rPr>
              <w:t xml:space="preserve">pH</w:t>
            </w:r>
            <w:r>
              <w:rPr>
                <w:rFonts w:ascii="Times New Roman" w:hAnsi="Times New Roman" w:eastAsia="宋体" w:cs="Times New Roman"/>
                <w:spacing w:val="1"/>
                <w:position w:val="2"/>
                <w:sz w:val="24"/>
                <w:szCs w:val="23"/>
                <w:highlight w:val="none"/>
                <w:lang w:eastAsia="en-US"/>
              </w:rPr>
              <w:t xml:space="preserve">=4</w:t>
            </w:r>
            <w:r>
              <w:rPr>
                <w:rFonts w:ascii="Times New Roman" w:hAnsi="Times New Roman" w:eastAsia="宋体" w:cs="宋体"/>
                <w:spacing w:val="1"/>
                <w:position w:val="2"/>
                <w:sz w:val="24"/>
                <w:szCs w:val="23"/>
                <w:highlight w:val="none"/>
                <w:lang w:eastAsia="en-US"/>
              </w:rPr>
              <w:t xml:space="preserve">、</w:t>
            </w:r>
            <w:r>
              <w:rPr>
                <w:rFonts w:ascii="Times New Roman" w:hAnsi="Times New Roman" w:eastAsia="宋体" w:cs="Times New Roman"/>
                <w:spacing w:val="1"/>
                <w:position w:val="2"/>
                <w:sz w:val="24"/>
                <w:szCs w:val="23"/>
                <w:highlight w:val="none"/>
                <w:lang w:eastAsia="en-US"/>
              </w:rPr>
              <w:t xml:space="preserve">7</w:t>
            </w:r>
            <w:r>
              <w:rPr>
                <w:rFonts w:ascii="Times New Roman" w:hAnsi="Times New Roman" w:eastAsia="宋体" w:cs="宋体"/>
                <w:spacing w:val="1"/>
                <w:position w:val="2"/>
                <w:sz w:val="24"/>
                <w:szCs w:val="23"/>
                <w:highlight w:val="none"/>
                <w:lang w:eastAsia="en-US"/>
              </w:rPr>
              <w:t xml:space="preserve">、</w:t>
            </w:r>
            <w:r>
              <w:rPr>
                <w:rFonts w:ascii="Times New Roman" w:hAnsi="Times New Roman" w:eastAsia="宋体" w:cs="Times New Roman"/>
                <w:spacing w:val="1"/>
                <w:position w:val="2"/>
                <w:sz w:val="24"/>
                <w:szCs w:val="23"/>
                <w:highlight w:val="none"/>
                <w:lang w:eastAsia="en-US"/>
              </w:rPr>
              <w:t xml:space="preserve">9</w:t>
            </w:r>
            <w:r>
              <w:rPr>
                <w:rFonts w:ascii="Times New Roman" w:hAnsi="Times New Roman" w:eastAsia="宋体" w:cs="宋体"/>
                <w:spacing w:val="1"/>
                <w:position w:val="2"/>
                <w:sz w:val="24"/>
                <w:szCs w:val="23"/>
                <w:highlight w:val="none"/>
                <w:lang w:eastAsia="en-US"/>
              </w:rPr>
              <w:t xml:space="preserve">）</w:t>
            </w:r>
            <w:r/>
          </w:p>
        </w:tc>
        <w:tc>
          <w:tcPr>
            <w:tcW w:w="2537" w:type="pct"/>
            <w:vAlign w:val="center"/>
            <w:textDirection w:val="lrTb"/>
            <w:noWrap w:val="false"/>
          </w:tcPr>
          <w:p>
            <w:pPr>
              <w:ind w:firstLine="0"/>
              <w:jc w:val="center"/>
              <w:spacing w:line="302"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±0.1</w:t>
            </w:r>
            <w:r>
              <w:rPr>
                <w:rFonts w:ascii="Times New Roman" w:hAnsi="Times New Roman" w:eastAsia="宋体" w:cs="Times New Roman"/>
                <w:position w:val="2"/>
                <w:sz w:val="24"/>
                <w:szCs w:val="23"/>
                <w:highlight w:val="none"/>
                <w:lang w:eastAsia="en-US"/>
              </w:rPr>
              <w:t xml:space="preserve">pH</w:t>
            </w:r>
            <w:r>
              <w:rPr>
                <w:rFonts w:ascii="Times New Roman" w:hAnsi="Times New Roman" w:eastAsia="宋体" w:cs="宋体"/>
                <w:spacing w:val="3"/>
                <w:position w:val="2"/>
                <w:sz w:val="24"/>
                <w:szCs w:val="23"/>
                <w:highlight w:val="none"/>
                <w:lang w:eastAsia="en-US"/>
              </w:rPr>
              <w:t xml:space="preserve">以内</w:t>
            </w:r>
            <w:r/>
          </w:p>
        </w:tc>
      </w:tr>
      <w:tr>
        <w:trPr>
          <w:trHeight w:val="317"/>
        </w:trPr>
        <w:tc>
          <w:tcPr>
            <w:tcW w:w="24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重复性</w:t>
            </w:r>
            <w:r/>
          </w:p>
        </w:tc>
        <w:tc>
          <w:tcPr>
            <w:tcW w:w="2537"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±0.1</w:t>
            </w:r>
            <w:r>
              <w:rPr>
                <w:rFonts w:ascii="Times New Roman" w:hAnsi="Times New Roman" w:eastAsia="宋体" w:cs="Times New Roman"/>
                <w:position w:val="2"/>
                <w:sz w:val="24"/>
                <w:szCs w:val="23"/>
                <w:highlight w:val="none"/>
                <w:lang w:eastAsia="en-US"/>
              </w:rPr>
              <w:t xml:space="preserve">pH</w:t>
            </w:r>
            <w:r>
              <w:rPr>
                <w:rFonts w:ascii="Times New Roman" w:hAnsi="Times New Roman" w:eastAsia="宋体" w:cs="宋体"/>
                <w:spacing w:val="3"/>
                <w:position w:val="2"/>
                <w:sz w:val="24"/>
                <w:szCs w:val="23"/>
                <w:highlight w:val="none"/>
                <w:lang w:eastAsia="en-US"/>
              </w:rPr>
              <w:t xml:space="preserve">以内</w:t>
            </w:r>
            <w:r/>
          </w:p>
        </w:tc>
      </w:tr>
      <w:tr>
        <w:trPr>
          <w:trHeight w:val="317"/>
        </w:trPr>
        <w:tc>
          <w:tcPr>
            <w:tcW w:w="24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4"/>
                <w:sz w:val="24"/>
                <w:szCs w:val="23"/>
                <w:highlight w:val="none"/>
                <w:lang w:eastAsia="en-US"/>
              </w:rPr>
              <w:t xml:space="preserve">响应时间（</w:t>
            </w:r>
            <w:r>
              <w:rPr>
                <w:rFonts w:ascii="Times New Roman" w:hAnsi="Times New Roman" w:eastAsia="宋体" w:cs="Times New Roman"/>
                <w:spacing w:val="4"/>
                <w:sz w:val="24"/>
                <w:szCs w:val="23"/>
                <w:highlight w:val="none"/>
                <w:lang w:eastAsia="en-US"/>
              </w:rPr>
              <w:t xml:space="preserve">T</w:t>
            </w:r>
            <w:r>
              <w:rPr>
                <w:rFonts w:ascii="Times New Roman" w:hAnsi="Times New Roman" w:eastAsia="宋体" w:cs="Times New Roman"/>
                <w:spacing w:val="4"/>
                <w:position w:val="-1"/>
                <w:sz w:val="24"/>
                <w:szCs w:val="15"/>
                <w:highlight w:val="none"/>
                <w:lang w:eastAsia="en-US"/>
              </w:rPr>
              <w:t xml:space="preserve">90</w:t>
            </w:r>
            <w:r>
              <w:rPr>
                <w:rFonts w:ascii="Times New Roman" w:hAnsi="Times New Roman" w:eastAsia="宋体" w:cs="宋体"/>
                <w:spacing w:val="4"/>
                <w:sz w:val="24"/>
                <w:szCs w:val="23"/>
                <w:highlight w:val="none"/>
                <w:lang w:eastAsia="en-US"/>
              </w:rPr>
              <w:t xml:space="preserve">）</w:t>
            </w:r>
            <w:r/>
          </w:p>
        </w:tc>
        <w:tc>
          <w:tcPr>
            <w:tcW w:w="2537" w:type="pct"/>
            <w:vAlign w:val="center"/>
            <w:textDirection w:val="lrTb"/>
            <w:noWrap w:val="false"/>
          </w:tcPr>
          <w:p>
            <w:pPr>
              <w:ind w:firstLine="0"/>
              <w:jc w:val="center"/>
              <w:spacing w:line="304" w:lineRule="exact"/>
              <w:rPr>
                <w:rFonts w:ascii="Times New Roman" w:hAnsi="Times New Roman" w:eastAsia="宋体" w:cs="Times New Roman"/>
                <w:sz w:val="24"/>
                <w:szCs w:val="23"/>
                <w:highlight w:val="none"/>
              </w:rPr>
            </w:pPr>
            <w:r>
              <w:rPr>
                <w:rFonts w:ascii="Times New Roman" w:hAnsi="Times New Roman" w:eastAsia="宋体" w:cs="Times New Roman"/>
                <w:spacing w:val="2"/>
                <w:position w:val="2"/>
                <w:sz w:val="24"/>
                <w:szCs w:val="23"/>
                <w:highlight w:val="none"/>
              </w:rPr>
              <w:t xml:space="preserve">≤30s</w:t>
            </w:r>
            <w:r/>
          </w:p>
        </w:tc>
      </w:tr>
      <w:tr>
        <w:trPr>
          <w:trHeight w:val="317"/>
        </w:trPr>
        <w:tc>
          <w:tcPr>
            <w:tcW w:w="24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温度补偿精度</w:t>
            </w:r>
            <w:r/>
          </w:p>
        </w:tc>
        <w:tc>
          <w:tcPr>
            <w:tcW w:w="2537"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±0.1</w:t>
            </w:r>
            <w:r>
              <w:rPr>
                <w:rFonts w:ascii="Times New Roman" w:hAnsi="Times New Roman" w:eastAsia="宋体" w:cs="Times New Roman"/>
                <w:position w:val="2"/>
                <w:sz w:val="24"/>
                <w:szCs w:val="23"/>
                <w:highlight w:val="none"/>
                <w:lang w:eastAsia="en-US"/>
              </w:rPr>
              <w:t xml:space="preserve">pH</w:t>
            </w:r>
            <w:r>
              <w:rPr>
                <w:rFonts w:ascii="Times New Roman" w:hAnsi="Times New Roman" w:eastAsia="宋体" w:cs="宋体"/>
                <w:spacing w:val="3"/>
                <w:position w:val="2"/>
                <w:sz w:val="24"/>
                <w:szCs w:val="23"/>
                <w:highlight w:val="none"/>
                <w:lang w:eastAsia="en-US"/>
              </w:rPr>
              <w:t xml:space="preserve">以内</w:t>
            </w:r>
            <w:r/>
          </w:p>
        </w:tc>
      </w:tr>
      <w:tr>
        <w:trPr>
          <w:trHeight w:val="317"/>
        </w:trPr>
        <w:tc>
          <w:tcPr>
            <w:tcW w:w="2463" w:type="pct"/>
            <w:vAlign w:val="center"/>
            <w:textDirection w:val="lrTb"/>
            <w:noWrap w:val="false"/>
          </w:tcPr>
          <w:p>
            <w:pPr>
              <w:ind w:firstLine="0"/>
              <w:jc w:val="center"/>
              <w:spacing w:line="191"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MTBF</w:t>
            </w:r>
            <w:r/>
          </w:p>
        </w:tc>
        <w:tc>
          <w:tcPr>
            <w:tcW w:w="2537"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1"/>
                <w:sz w:val="24"/>
                <w:szCs w:val="23"/>
                <w:highlight w:val="none"/>
                <w:lang w:eastAsia="en-US"/>
              </w:rPr>
              <w:t xml:space="preserve">≥720h/</w:t>
            </w:r>
            <w:r>
              <w:rPr>
                <w:rFonts w:ascii="Times New Roman" w:hAnsi="Times New Roman" w:eastAsia="宋体" w:cs="宋体"/>
                <w:spacing w:val="4"/>
                <w:position w:val="1"/>
                <w:sz w:val="24"/>
                <w:szCs w:val="23"/>
                <w:highlight w:val="none"/>
                <w:lang w:eastAsia="en-US"/>
              </w:rPr>
              <w:t xml:space="preserve">次</w:t>
            </w:r>
            <w:r/>
          </w:p>
        </w:tc>
      </w:tr>
      <w:tr>
        <w:trPr>
          <w:trHeight w:val="317"/>
        </w:trPr>
        <w:tc>
          <w:tcPr>
            <w:tcW w:w="24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实际水样比对试验</w:t>
            </w:r>
            <w:r/>
          </w:p>
        </w:tc>
        <w:tc>
          <w:tcPr>
            <w:tcW w:w="2537"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±0.1</w:t>
            </w:r>
            <w:r>
              <w:rPr>
                <w:rFonts w:ascii="Times New Roman" w:hAnsi="Times New Roman" w:eastAsia="宋体" w:cs="Times New Roman"/>
                <w:position w:val="2"/>
                <w:sz w:val="24"/>
                <w:szCs w:val="23"/>
                <w:highlight w:val="none"/>
                <w:lang w:eastAsia="en-US"/>
              </w:rPr>
              <w:t xml:space="preserve">pH</w:t>
            </w:r>
            <w:r>
              <w:rPr>
                <w:rFonts w:ascii="Times New Roman" w:hAnsi="Times New Roman" w:eastAsia="宋体" w:cs="宋体"/>
                <w:spacing w:val="3"/>
                <w:position w:val="2"/>
                <w:sz w:val="24"/>
                <w:szCs w:val="23"/>
                <w:highlight w:val="none"/>
                <w:lang w:eastAsia="en-US"/>
              </w:rPr>
              <w:t xml:space="preserve">以内</w:t>
            </w:r>
            <w:r/>
          </w:p>
        </w:tc>
      </w:tr>
      <w:tr>
        <w:trPr>
          <w:trHeight w:val="317"/>
        </w:trPr>
        <w:tc>
          <w:tcPr>
            <w:tcW w:w="24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3"/>
                <w:sz w:val="24"/>
                <w:szCs w:val="23"/>
                <w:highlight w:val="none"/>
                <w:lang w:eastAsia="en-US"/>
              </w:rPr>
              <w:t xml:space="preserve">防护等级</w:t>
            </w:r>
            <w:r/>
          </w:p>
        </w:tc>
        <w:tc>
          <w:tcPr>
            <w:tcW w:w="2537" w:type="pct"/>
            <w:vAlign w:val="center"/>
            <w:textDirection w:val="lrTb"/>
            <w:noWrap w:val="false"/>
          </w:tcPr>
          <w:p>
            <w:pPr>
              <w:ind w:firstLine="0"/>
              <w:jc w:val="center"/>
              <w:spacing w:line="195" w:lineRule="auto"/>
              <w:rPr>
                <w:rFonts w:ascii="Times New Roman" w:hAnsi="Times New Roman" w:eastAsia="宋体" w:cs="Times New Roman"/>
                <w:sz w:val="24"/>
                <w:szCs w:val="23"/>
                <w:highlight w:val="none"/>
              </w:rPr>
            </w:pPr>
            <w:r>
              <w:rPr>
                <w:rFonts w:ascii="Times New Roman" w:hAnsi="Times New Roman" w:eastAsia="宋体" w:cs="Times New Roman"/>
                <w:spacing w:val="6"/>
                <w:sz w:val="24"/>
                <w:szCs w:val="23"/>
                <w:highlight w:val="none"/>
              </w:rPr>
              <w:t xml:space="preserve">≥</w:t>
            </w:r>
            <w:r>
              <w:rPr>
                <w:rFonts w:ascii="Times New Roman" w:hAnsi="Times New Roman" w:eastAsia="宋体" w:cs="Times New Roman"/>
                <w:sz w:val="24"/>
                <w:szCs w:val="23"/>
                <w:highlight w:val="none"/>
              </w:rPr>
              <w:t xml:space="preserve">IP</w:t>
            </w:r>
            <w:r>
              <w:rPr>
                <w:rFonts w:ascii="Times New Roman" w:hAnsi="Times New Roman" w:eastAsia="宋体" w:cs="Times New Roman"/>
                <w:spacing w:val="6"/>
                <w:sz w:val="24"/>
                <w:szCs w:val="23"/>
                <w:highlight w:val="none"/>
              </w:rPr>
              <w:t xml:space="preserve">65</w:t>
            </w:r>
            <w:r/>
          </w:p>
        </w:tc>
      </w:tr>
      <w:tr>
        <w:trPr>
          <w:trHeight w:val="316"/>
        </w:trPr>
        <w:tc>
          <w:tcPr>
            <w:tcW w:w="24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2"/>
                <w:sz w:val="24"/>
                <w:szCs w:val="23"/>
                <w:highlight w:val="none"/>
                <w:lang w:eastAsia="en-US"/>
              </w:rPr>
              <w:t xml:space="preserve">电压稳定性</w:t>
            </w:r>
            <w:r/>
          </w:p>
        </w:tc>
        <w:tc>
          <w:tcPr>
            <w:tcW w:w="2537" w:type="pct"/>
            <w:vAlign w:val="center"/>
            <w:textDirection w:val="lrTb"/>
            <w:noWrap w:val="false"/>
          </w:tcPr>
          <w:p>
            <w:pPr>
              <w:ind w:firstLine="0"/>
              <w:jc w:val="center"/>
              <w:spacing w:line="242" w:lineRule="auto"/>
              <w:rPr>
                <w:rFonts w:ascii="Times New Roman" w:hAnsi="Times New Roman" w:eastAsia="宋体" w:cs="宋体"/>
                <w:sz w:val="24"/>
                <w:szCs w:val="23"/>
                <w:highlight w:val="none"/>
                <w:lang w:eastAsia="en-US"/>
              </w:rPr>
            </w:pPr>
            <w:r>
              <w:rPr>
                <w:rFonts w:ascii="Times New Roman" w:hAnsi="Times New Roman" w:eastAsia="宋体" w:cs="Times New Roman"/>
                <w:spacing w:val="3"/>
                <w:sz w:val="24"/>
                <w:szCs w:val="23"/>
                <w:highlight w:val="none"/>
                <w:lang w:eastAsia="en-US"/>
              </w:rPr>
              <w:t xml:space="preserve">±0.01</w:t>
            </w:r>
            <w:r>
              <w:rPr>
                <w:rFonts w:ascii="Times New Roman" w:hAnsi="Times New Roman" w:eastAsia="宋体" w:cs="Times New Roman"/>
                <w:sz w:val="24"/>
                <w:szCs w:val="23"/>
                <w:highlight w:val="none"/>
                <w:lang w:eastAsia="en-US"/>
              </w:rPr>
              <w:t xml:space="preserve">pH</w:t>
            </w:r>
            <w:r>
              <w:rPr>
                <w:rFonts w:ascii="Times New Roman" w:hAnsi="Times New Roman" w:eastAsia="宋体" w:cs="宋体"/>
                <w:spacing w:val="3"/>
                <w:sz w:val="24"/>
                <w:szCs w:val="23"/>
                <w:highlight w:val="none"/>
                <w:lang w:eastAsia="en-US"/>
              </w:rPr>
              <w:t xml:space="preserve">以内</w:t>
            </w:r>
            <w:r/>
          </w:p>
        </w:tc>
      </w:tr>
      <w:tr>
        <w:trPr>
          <w:trHeight w:val="321"/>
        </w:trPr>
        <w:tc>
          <w:tcPr>
            <w:tcW w:w="2463" w:type="pct"/>
            <w:vAlign w:val="center"/>
            <w:textDirection w:val="lrTb"/>
            <w:noWrap w:val="false"/>
          </w:tcPr>
          <w:p>
            <w:pPr>
              <w:ind w:firstLine="0"/>
              <w:jc w:val="center"/>
              <w:spacing w:line="218"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分辨率</w:t>
            </w:r>
            <w:r/>
          </w:p>
        </w:tc>
        <w:tc>
          <w:tcPr>
            <w:tcW w:w="2537" w:type="pct"/>
            <w:vAlign w:val="center"/>
            <w:textDirection w:val="lrTb"/>
            <w:noWrap w:val="false"/>
          </w:tcPr>
          <w:p>
            <w:pPr>
              <w:ind w:firstLine="0"/>
              <w:jc w:val="center"/>
              <w:spacing w:line="307" w:lineRule="exact"/>
              <w:rPr>
                <w:rFonts w:ascii="Times New Roman" w:hAnsi="Times New Roman" w:eastAsia="宋体" w:cs="Times New Roman"/>
                <w:sz w:val="24"/>
                <w:szCs w:val="23"/>
                <w:highlight w:val="none"/>
              </w:rPr>
            </w:pPr>
            <w:r>
              <w:rPr>
                <w:rFonts w:ascii="Times New Roman" w:hAnsi="Times New Roman" w:eastAsia="宋体" w:cs="Times New Roman"/>
                <w:spacing w:val="6"/>
                <w:position w:val="4"/>
                <w:sz w:val="24"/>
                <w:szCs w:val="23"/>
                <w:highlight w:val="none"/>
              </w:rPr>
              <w:t xml:space="preserve">≤0.01</w:t>
            </w:r>
            <w:r>
              <w:rPr>
                <w:rFonts w:ascii="Times New Roman" w:hAnsi="Times New Roman" w:eastAsia="宋体" w:cs="Times New Roman"/>
                <w:position w:val="4"/>
                <w:sz w:val="24"/>
                <w:szCs w:val="23"/>
                <w:highlight w:val="none"/>
              </w:rPr>
              <w:t xml:space="preserve">pH</w:t>
            </w:r>
            <w:r/>
          </w:p>
        </w:tc>
      </w:tr>
    </w:tbl>
    <w:p>
      <w:pPr>
        <w:ind w:firstLine="504"/>
        <w:rPr>
          <w:rFonts w:ascii="Times New Roman" w:hAnsi="Times New Roman" w:eastAsia="宋体" w:cs="宋体"/>
          <w:spacing w:val="6"/>
          <w:sz w:val="24"/>
          <w:szCs w:val="23"/>
          <w:highlight w:val="none"/>
        </w:rPr>
      </w:pP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3</w:t>
      </w: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溶解氧</w:t>
      </w:r>
      <w:r>
        <w:rPr>
          <w:rFonts w:ascii="Times New Roman" w:hAnsi="Times New Roman" w:eastAsia="宋体" w:cs="宋体"/>
          <w:spacing w:val="6"/>
          <w:sz w:val="24"/>
          <w:szCs w:val="23"/>
          <w:highlight w:val="none"/>
        </w:rPr>
        <w:t xml:space="preserve">水质自动分析仪</w:t>
      </w:r>
      <w:r/>
    </w:p>
    <w:tbl>
      <w:tblPr>
        <w:tblStyle w:val="930"/>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54"/>
        <w:gridCol w:w="5090"/>
      </w:tblGrid>
      <w:tr>
        <w:trPr>
          <w:jc w:val="center"/>
          <w:trHeight w:val="321"/>
        </w:trPr>
        <w:tc>
          <w:tcPr>
            <w:tcW w:w="2361"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b/>
                <w:bCs/>
                <w:sz w:val="24"/>
                <w:szCs w:val="23"/>
                <w:highlight w:val="none"/>
                <w:lang w:eastAsia="en-US"/>
              </w:rPr>
              <w:t xml:space="preserve">项目</w:t>
            </w:r>
            <w:r/>
          </w:p>
        </w:tc>
        <w:tc>
          <w:tcPr>
            <w:tcW w:w="2639"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b/>
                <w:bCs/>
                <w:spacing w:val="5"/>
                <w:sz w:val="24"/>
                <w:szCs w:val="23"/>
                <w:highlight w:val="none"/>
                <w:lang w:eastAsia="en-US"/>
              </w:rPr>
              <w:t xml:space="preserve">技术指标</w:t>
            </w:r>
            <w:r/>
          </w:p>
        </w:tc>
      </w:tr>
      <w:tr>
        <w:trPr>
          <w:jc w:val="center"/>
          <w:trHeight w:val="317"/>
        </w:trPr>
        <w:tc>
          <w:tcPr>
            <w:tcW w:w="2361"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测定原理</w:t>
            </w:r>
            <w:r/>
          </w:p>
        </w:tc>
        <w:tc>
          <w:tcPr>
            <w:tcW w:w="2639" w:type="pct"/>
            <w:vAlign w:val="center"/>
            <w:textDirection w:val="lrTb"/>
            <w:noWrap w:val="false"/>
          </w:tcPr>
          <w:p>
            <w:pPr>
              <w:ind w:firstLine="0"/>
              <w:jc w:val="center"/>
              <w:spacing w:line="307" w:lineRule="exact"/>
              <w:rPr>
                <w:rFonts w:ascii="Times New Roman" w:hAnsi="Times New Roman" w:eastAsia="宋体" w:cs="宋体"/>
                <w:sz w:val="24"/>
                <w:szCs w:val="23"/>
                <w:highlight w:val="none"/>
                <w:lang w:eastAsia="en-US"/>
              </w:rPr>
            </w:pPr>
            <w:r>
              <w:rPr>
                <w:rFonts w:ascii="Times New Roman" w:hAnsi="Times New Roman" w:eastAsia="宋体" w:cs="宋体"/>
                <w:spacing w:val="4"/>
                <w:position w:val="1"/>
                <w:sz w:val="24"/>
                <w:szCs w:val="23"/>
                <w:highlight w:val="none"/>
                <w:lang w:eastAsia="en-US"/>
              </w:rPr>
              <w:t xml:space="preserve">电化学法</w:t>
            </w:r>
            <w:r>
              <w:rPr>
                <w:rFonts w:ascii="Times New Roman" w:hAnsi="Times New Roman" w:eastAsia="宋体" w:cs="Times New Roman"/>
                <w:spacing w:val="4"/>
                <w:position w:val="1"/>
                <w:sz w:val="24"/>
                <w:szCs w:val="23"/>
                <w:highlight w:val="none"/>
                <w:lang w:eastAsia="en-US"/>
              </w:rPr>
              <w:t xml:space="preserve">/</w:t>
            </w:r>
            <w:r>
              <w:rPr>
                <w:rFonts w:ascii="Times New Roman" w:hAnsi="Times New Roman" w:eastAsia="宋体" w:cs="宋体"/>
                <w:spacing w:val="4"/>
                <w:position w:val="1"/>
                <w:sz w:val="24"/>
                <w:szCs w:val="23"/>
                <w:highlight w:val="none"/>
                <w:lang w:eastAsia="en-US"/>
              </w:rPr>
              <w:t xml:space="preserve">荧光法</w:t>
            </w:r>
            <w:r/>
          </w:p>
        </w:tc>
      </w:tr>
      <w:tr>
        <w:trPr>
          <w:jc w:val="center"/>
          <w:trHeight w:val="317"/>
        </w:trPr>
        <w:tc>
          <w:tcPr>
            <w:tcW w:w="2361"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量程</w:t>
            </w:r>
            <w:r/>
          </w:p>
        </w:tc>
        <w:tc>
          <w:tcPr>
            <w:tcW w:w="2639" w:type="pct"/>
            <w:vAlign w:val="center"/>
            <w:textDirection w:val="lrTb"/>
            <w:noWrap w:val="false"/>
          </w:tcPr>
          <w:p>
            <w:pPr>
              <w:ind w:firstLine="0"/>
              <w:jc w:val="center"/>
              <w:spacing w:line="306"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6"/>
                <w:position w:val="2"/>
                <w:sz w:val="24"/>
                <w:szCs w:val="23"/>
                <w:highlight w:val="none"/>
                <w:lang w:eastAsia="en-US"/>
              </w:rPr>
              <w:t xml:space="preserve">0</w:t>
            </w:r>
            <w:r>
              <w:rPr>
                <w:rFonts w:ascii="Times New Roman" w:hAnsi="Times New Roman" w:eastAsia="宋体" w:cs="宋体"/>
                <w:spacing w:val="6"/>
                <w:position w:val="2"/>
                <w:sz w:val="24"/>
                <w:szCs w:val="23"/>
                <w:highlight w:val="none"/>
                <w:lang w:eastAsia="en-US"/>
              </w:rPr>
              <w:t xml:space="preserve">～</w:t>
            </w:r>
            <w:r>
              <w:rPr>
                <w:rFonts w:ascii="Times New Roman" w:hAnsi="Times New Roman" w:eastAsia="宋体" w:cs="Times New Roman"/>
                <w:spacing w:val="6"/>
                <w:position w:val="2"/>
                <w:sz w:val="24"/>
                <w:szCs w:val="23"/>
                <w:highlight w:val="none"/>
                <w:lang w:eastAsia="en-US"/>
              </w:rPr>
              <w:t xml:space="preserve">20</w:t>
            </w:r>
            <w:r>
              <w:rPr>
                <w:rFonts w:ascii="Times New Roman" w:hAnsi="Times New Roman" w:eastAsia="宋体" w:cs="Times New Roman"/>
                <w:position w:val="2"/>
                <w:sz w:val="24"/>
                <w:szCs w:val="23"/>
                <w:highlight w:val="none"/>
                <w:lang w:eastAsia="en-US"/>
              </w:rPr>
              <w:t xml:space="preserve">mg</w:t>
            </w:r>
            <w:r>
              <w:rPr>
                <w:rFonts w:ascii="Times New Roman" w:hAnsi="Times New Roman" w:eastAsia="宋体" w:cs="Times New Roman"/>
                <w:spacing w:val="6"/>
                <w:position w:val="2"/>
                <w:sz w:val="24"/>
                <w:szCs w:val="23"/>
                <w:highlight w:val="none"/>
                <w:lang w:eastAsia="en-US"/>
              </w:rPr>
              <w:t xml:space="preserve">/L</w:t>
            </w:r>
            <w:r>
              <w:rPr>
                <w:rFonts w:ascii="Times New Roman" w:hAnsi="Times New Roman" w:eastAsia="宋体" w:cs="宋体"/>
                <w:spacing w:val="6"/>
                <w:position w:val="2"/>
                <w:sz w:val="24"/>
                <w:szCs w:val="23"/>
                <w:highlight w:val="none"/>
                <w:lang w:eastAsia="en-US"/>
              </w:rPr>
              <w:t xml:space="preserve">，可扩展</w:t>
            </w:r>
            <w:r/>
          </w:p>
        </w:tc>
      </w:tr>
      <w:tr>
        <w:trPr>
          <w:jc w:val="center"/>
          <w:trHeight w:val="316"/>
        </w:trPr>
        <w:tc>
          <w:tcPr>
            <w:tcW w:w="2361"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零点漂移</w:t>
            </w:r>
            <w:r/>
          </w:p>
        </w:tc>
        <w:tc>
          <w:tcPr>
            <w:tcW w:w="2639"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±0.3</w:t>
            </w:r>
            <w:r>
              <w:rPr>
                <w:rFonts w:ascii="Times New Roman" w:hAnsi="Times New Roman" w:eastAsia="宋体" w:cs="Times New Roman"/>
                <w:position w:val="2"/>
                <w:sz w:val="24"/>
                <w:szCs w:val="23"/>
                <w:highlight w:val="none"/>
                <w:lang w:eastAsia="en-US"/>
              </w:rPr>
              <w:t xml:space="preserve">mg</w:t>
            </w:r>
            <w:r>
              <w:rPr>
                <w:rFonts w:ascii="Times New Roman" w:hAnsi="Times New Roman" w:eastAsia="宋体" w:cs="Times New Roman"/>
                <w:spacing w:val="3"/>
                <w:position w:val="2"/>
                <w:sz w:val="24"/>
                <w:szCs w:val="23"/>
                <w:highlight w:val="none"/>
                <w:lang w:eastAsia="en-US"/>
              </w:rPr>
              <w:t xml:space="preserve">/L</w:t>
            </w:r>
            <w:r>
              <w:rPr>
                <w:rFonts w:ascii="Times New Roman" w:hAnsi="Times New Roman" w:eastAsia="宋体" w:cs="宋体"/>
                <w:spacing w:val="3"/>
                <w:position w:val="2"/>
                <w:sz w:val="24"/>
                <w:szCs w:val="23"/>
                <w:highlight w:val="none"/>
                <w:lang w:eastAsia="en-US"/>
              </w:rPr>
              <w:t xml:space="preserve">以内</w:t>
            </w:r>
            <w:r/>
          </w:p>
        </w:tc>
      </w:tr>
      <w:tr>
        <w:trPr>
          <w:jc w:val="center"/>
          <w:trHeight w:val="316"/>
        </w:trPr>
        <w:tc>
          <w:tcPr>
            <w:tcW w:w="2361"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量程漂移</w:t>
            </w:r>
            <w:r/>
          </w:p>
        </w:tc>
        <w:tc>
          <w:tcPr>
            <w:tcW w:w="2639"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±0.3</w:t>
            </w:r>
            <w:r>
              <w:rPr>
                <w:rFonts w:ascii="Times New Roman" w:hAnsi="Times New Roman" w:eastAsia="宋体" w:cs="Times New Roman"/>
                <w:position w:val="2"/>
                <w:sz w:val="24"/>
                <w:szCs w:val="23"/>
                <w:highlight w:val="none"/>
                <w:lang w:eastAsia="en-US"/>
              </w:rPr>
              <w:t xml:space="preserve">mg</w:t>
            </w:r>
            <w:r>
              <w:rPr>
                <w:rFonts w:ascii="Times New Roman" w:hAnsi="Times New Roman" w:eastAsia="宋体" w:cs="Times New Roman"/>
                <w:spacing w:val="3"/>
                <w:position w:val="2"/>
                <w:sz w:val="24"/>
                <w:szCs w:val="23"/>
                <w:highlight w:val="none"/>
                <w:lang w:eastAsia="en-US"/>
              </w:rPr>
              <w:t xml:space="preserve">/L</w:t>
            </w:r>
            <w:r>
              <w:rPr>
                <w:rFonts w:ascii="Times New Roman" w:hAnsi="Times New Roman" w:eastAsia="宋体" w:cs="宋体"/>
                <w:spacing w:val="3"/>
                <w:position w:val="2"/>
                <w:sz w:val="24"/>
                <w:szCs w:val="23"/>
                <w:highlight w:val="none"/>
                <w:lang w:eastAsia="en-US"/>
              </w:rPr>
              <w:t xml:space="preserve">以内</w:t>
            </w:r>
            <w:r/>
          </w:p>
        </w:tc>
      </w:tr>
      <w:tr>
        <w:trPr>
          <w:jc w:val="center"/>
          <w:trHeight w:val="317"/>
        </w:trPr>
        <w:tc>
          <w:tcPr>
            <w:tcW w:w="2361"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重复性</w:t>
            </w:r>
            <w:r/>
          </w:p>
        </w:tc>
        <w:tc>
          <w:tcPr>
            <w:tcW w:w="2639"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±0.3</w:t>
            </w:r>
            <w:r>
              <w:rPr>
                <w:rFonts w:ascii="Times New Roman" w:hAnsi="Times New Roman" w:eastAsia="宋体" w:cs="Times New Roman"/>
                <w:position w:val="2"/>
                <w:sz w:val="24"/>
                <w:szCs w:val="23"/>
                <w:highlight w:val="none"/>
                <w:lang w:eastAsia="en-US"/>
              </w:rPr>
              <w:t xml:space="preserve">mg</w:t>
            </w:r>
            <w:r>
              <w:rPr>
                <w:rFonts w:ascii="Times New Roman" w:hAnsi="Times New Roman" w:eastAsia="宋体" w:cs="Times New Roman"/>
                <w:spacing w:val="3"/>
                <w:position w:val="2"/>
                <w:sz w:val="24"/>
                <w:szCs w:val="23"/>
                <w:highlight w:val="none"/>
                <w:lang w:eastAsia="en-US"/>
              </w:rPr>
              <w:t xml:space="preserve">/L</w:t>
            </w:r>
            <w:r>
              <w:rPr>
                <w:rFonts w:ascii="Times New Roman" w:hAnsi="Times New Roman" w:eastAsia="宋体" w:cs="宋体"/>
                <w:spacing w:val="3"/>
                <w:position w:val="2"/>
                <w:sz w:val="24"/>
                <w:szCs w:val="23"/>
                <w:highlight w:val="none"/>
                <w:lang w:eastAsia="en-US"/>
              </w:rPr>
              <w:t xml:space="preserve">以内</w:t>
            </w:r>
            <w:r/>
          </w:p>
        </w:tc>
      </w:tr>
      <w:tr>
        <w:trPr>
          <w:jc w:val="center"/>
          <w:trHeight w:val="316"/>
        </w:trPr>
        <w:tc>
          <w:tcPr>
            <w:tcW w:w="2361"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4"/>
                <w:sz w:val="24"/>
                <w:szCs w:val="23"/>
                <w:highlight w:val="none"/>
                <w:lang w:eastAsia="en-US"/>
              </w:rPr>
              <w:t xml:space="preserve">响应时间（</w:t>
            </w:r>
            <w:r>
              <w:rPr>
                <w:rFonts w:ascii="Times New Roman" w:hAnsi="Times New Roman" w:eastAsia="宋体" w:cs="Times New Roman"/>
                <w:spacing w:val="4"/>
                <w:sz w:val="24"/>
                <w:szCs w:val="23"/>
                <w:highlight w:val="none"/>
                <w:lang w:eastAsia="en-US"/>
              </w:rPr>
              <w:t xml:space="preserve">T90</w:t>
            </w:r>
            <w:r>
              <w:rPr>
                <w:rFonts w:ascii="Times New Roman" w:hAnsi="Times New Roman" w:eastAsia="宋体" w:cs="宋体"/>
                <w:spacing w:val="4"/>
                <w:sz w:val="24"/>
                <w:szCs w:val="23"/>
                <w:highlight w:val="none"/>
                <w:lang w:eastAsia="en-US"/>
              </w:rPr>
              <w:t xml:space="preserve">）</w:t>
            </w:r>
            <w:r/>
          </w:p>
        </w:tc>
        <w:tc>
          <w:tcPr>
            <w:tcW w:w="2639" w:type="pct"/>
            <w:vAlign w:val="center"/>
            <w:textDirection w:val="lrTb"/>
            <w:noWrap w:val="false"/>
          </w:tcPr>
          <w:p>
            <w:pPr>
              <w:ind w:firstLine="0"/>
              <w:jc w:val="center"/>
              <w:spacing w:line="305" w:lineRule="exact"/>
              <w:rPr>
                <w:rFonts w:ascii="Times New Roman" w:hAnsi="Times New Roman" w:eastAsia="宋体" w:cs="Times New Roman"/>
                <w:sz w:val="24"/>
                <w:szCs w:val="23"/>
                <w:highlight w:val="none"/>
              </w:rPr>
            </w:pPr>
            <w:r>
              <w:rPr>
                <w:rFonts w:ascii="Times New Roman" w:hAnsi="Times New Roman" w:eastAsia="宋体" w:cs="Times New Roman"/>
                <w:spacing w:val="-3"/>
                <w:position w:val="2"/>
                <w:sz w:val="24"/>
                <w:szCs w:val="23"/>
                <w:highlight w:val="none"/>
              </w:rPr>
              <w:t xml:space="preserve">≤120s</w:t>
            </w:r>
            <w:r/>
          </w:p>
        </w:tc>
      </w:tr>
      <w:tr>
        <w:trPr>
          <w:jc w:val="center"/>
          <w:trHeight w:val="316"/>
        </w:trPr>
        <w:tc>
          <w:tcPr>
            <w:tcW w:w="2361" w:type="pct"/>
            <w:vAlign w:val="center"/>
            <w:textDirection w:val="lrTb"/>
            <w:noWrap w:val="false"/>
          </w:tcPr>
          <w:p>
            <w:pPr>
              <w:ind w:firstLine="0"/>
              <w:jc w:val="center"/>
              <w:spacing w:line="213"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温度补偿精度</w:t>
            </w:r>
            <w:r/>
          </w:p>
        </w:tc>
        <w:tc>
          <w:tcPr>
            <w:tcW w:w="2639"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3"/>
                <w:position w:val="2"/>
                <w:sz w:val="24"/>
                <w:szCs w:val="23"/>
                <w:highlight w:val="none"/>
                <w:lang w:eastAsia="en-US"/>
              </w:rPr>
              <w:t xml:space="preserve">±0.3</w:t>
            </w:r>
            <w:r>
              <w:rPr>
                <w:rFonts w:ascii="Times New Roman" w:hAnsi="Times New Roman" w:eastAsia="宋体" w:cs="Times New Roman"/>
                <w:position w:val="2"/>
                <w:sz w:val="24"/>
                <w:szCs w:val="23"/>
                <w:highlight w:val="none"/>
                <w:lang w:eastAsia="en-US"/>
              </w:rPr>
              <w:t xml:space="preserve">mg</w:t>
            </w:r>
            <w:r>
              <w:rPr>
                <w:rFonts w:ascii="Times New Roman" w:hAnsi="Times New Roman" w:eastAsia="宋体" w:cs="Times New Roman"/>
                <w:spacing w:val="3"/>
                <w:position w:val="2"/>
                <w:sz w:val="24"/>
                <w:szCs w:val="23"/>
                <w:highlight w:val="none"/>
                <w:lang w:eastAsia="en-US"/>
              </w:rPr>
              <w:t xml:space="preserve">/L</w:t>
            </w:r>
            <w:r>
              <w:rPr>
                <w:rFonts w:ascii="Times New Roman" w:hAnsi="Times New Roman" w:eastAsia="宋体" w:cs="宋体"/>
                <w:spacing w:val="3"/>
                <w:position w:val="2"/>
                <w:sz w:val="24"/>
                <w:szCs w:val="23"/>
                <w:highlight w:val="none"/>
                <w:lang w:eastAsia="en-US"/>
              </w:rPr>
              <w:t xml:space="preserve">以内</w:t>
            </w:r>
            <w:r/>
          </w:p>
        </w:tc>
      </w:tr>
      <w:tr>
        <w:trPr>
          <w:jc w:val="center"/>
          <w:trHeight w:val="319"/>
        </w:trPr>
        <w:tc>
          <w:tcPr>
            <w:tcW w:w="2361" w:type="pct"/>
            <w:vAlign w:val="center"/>
            <w:textDirection w:val="lrTb"/>
            <w:noWrap w:val="false"/>
          </w:tcPr>
          <w:p>
            <w:pPr>
              <w:ind w:firstLine="0"/>
              <w:jc w:val="center"/>
              <w:spacing w:line="191"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MTBF</w:t>
            </w:r>
            <w:r/>
          </w:p>
        </w:tc>
        <w:tc>
          <w:tcPr>
            <w:tcW w:w="2639"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1"/>
                <w:sz w:val="24"/>
                <w:szCs w:val="23"/>
                <w:highlight w:val="none"/>
                <w:lang w:eastAsia="en-US"/>
              </w:rPr>
              <w:t xml:space="preserve">≥720h/</w:t>
            </w:r>
            <w:r>
              <w:rPr>
                <w:rFonts w:ascii="Times New Roman" w:hAnsi="Times New Roman" w:eastAsia="宋体" w:cs="宋体"/>
                <w:spacing w:val="4"/>
                <w:position w:val="1"/>
                <w:sz w:val="24"/>
                <w:szCs w:val="23"/>
                <w:highlight w:val="none"/>
                <w:lang w:eastAsia="en-US"/>
              </w:rPr>
              <w:t xml:space="preserve">次</w:t>
            </w:r>
            <w:r/>
          </w:p>
        </w:tc>
      </w:tr>
    </w:tbl>
    <w:p>
      <w:pPr>
        <w:ind w:firstLine="504"/>
        <w:rPr>
          <w:rFonts w:ascii="Times New Roman" w:hAnsi="Times New Roman" w:eastAsia="宋体" w:cs="宋体"/>
          <w:spacing w:val="6"/>
          <w:sz w:val="24"/>
          <w:szCs w:val="23"/>
          <w:highlight w:val="none"/>
        </w:rPr>
      </w:pP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4</w:t>
      </w: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电导率</w:t>
      </w:r>
      <w:r>
        <w:rPr>
          <w:rFonts w:ascii="Times New Roman" w:hAnsi="Times New Roman" w:eastAsia="宋体" w:cs="宋体"/>
          <w:spacing w:val="6"/>
          <w:sz w:val="24"/>
          <w:szCs w:val="23"/>
          <w:highlight w:val="none"/>
        </w:rPr>
        <w:t xml:space="preserve">水质自动分析仪</w:t>
      </w:r>
      <w:r/>
    </w:p>
    <w:tbl>
      <w:tblPr>
        <w:tblStyle w:val="930"/>
        <w:tblW w:w="5000"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58"/>
        <w:gridCol w:w="5086"/>
      </w:tblGrid>
      <w:tr>
        <w:trPr>
          <w:trHeight w:val="321"/>
        </w:trPr>
        <w:tc>
          <w:tcPr>
            <w:tcW w:w="2363"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b/>
                <w:bCs/>
                <w:sz w:val="24"/>
                <w:szCs w:val="23"/>
                <w:highlight w:val="none"/>
                <w:lang w:eastAsia="en-US"/>
              </w:rPr>
              <w:t xml:space="preserve">项目</w:t>
            </w:r>
            <w:r/>
          </w:p>
        </w:tc>
        <w:tc>
          <w:tcPr>
            <w:tcW w:w="2637"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b/>
                <w:bCs/>
                <w:spacing w:val="5"/>
                <w:sz w:val="24"/>
                <w:szCs w:val="23"/>
                <w:highlight w:val="none"/>
                <w:lang w:eastAsia="en-US"/>
              </w:rPr>
              <w:t xml:space="preserve">技术指标</w:t>
            </w:r>
            <w:r/>
          </w:p>
        </w:tc>
      </w:tr>
      <w:tr>
        <w:trPr>
          <w:trHeight w:val="316"/>
        </w:trPr>
        <w:tc>
          <w:tcPr>
            <w:tcW w:w="2363"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测定原理</w:t>
            </w:r>
            <w:r/>
          </w:p>
        </w:tc>
        <w:tc>
          <w:tcPr>
            <w:tcW w:w="2637"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2"/>
                <w:sz w:val="24"/>
                <w:szCs w:val="23"/>
                <w:highlight w:val="none"/>
                <w:lang w:eastAsia="en-US"/>
              </w:rPr>
              <w:t xml:space="preserve">电极法</w:t>
            </w:r>
            <w:r/>
          </w:p>
        </w:tc>
      </w:tr>
      <w:tr>
        <w:trPr>
          <w:trHeight w:val="628"/>
        </w:trPr>
        <w:tc>
          <w:tcPr>
            <w:tcW w:w="2363" w:type="pct"/>
            <w:vAlign w:val="center"/>
            <w:textDirection w:val="lrTb"/>
            <w:noWrap w:val="false"/>
          </w:tcPr>
          <w:p>
            <w:pPr>
              <w:ind w:firstLine="0"/>
              <w:jc w:val="center"/>
              <w:spacing w:line="227"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最小检测范围</w:t>
            </w:r>
            <w:r/>
          </w:p>
        </w:tc>
        <w:tc>
          <w:tcPr>
            <w:tcW w:w="2637" w:type="pct"/>
            <w:vAlign w:val="center"/>
            <w:textDirection w:val="lrTb"/>
            <w:noWrap w:val="false"/>
          </w:tcPr>
          <w:p>
            <w:pPr>
              <w:ind w:firstLine="0"/>
              <w:jc w:val="center"/>
              <w:spacing w:line="239" w:lineRule="auto"/>
              <w:rPr>
                <w:rFonts w:ascii="Times New Roman" w:hAnsi="Times New Roman" w:eastAsia="宋体" w:cs="宋体"/>
                <w:sz w:val="24"/>
                <w:szCs w:val="23"/>
                <w:highlight w:val="none"/>
                <w:lang w:eastAsia="en-US"/>
              </w:rPr>
            </w:pPr>
            <w:r>
              <w:rPr>
                <w:rFonts w:ascii="Times New Roman" w:hAnsi="Times New Roman" w:eastAsia="宋体" w:cs="Times New Roman"/>
                <w:sz w:val="24"/>
                <w:szCs w:val="23"/>
                <w:highlight w:val="none"/>
                <w:lang w:eastAsia="en-US"/>
              </w:rPr>
              <w:t xml:space="preserve">0</w:t>
            </w:r>
            <w:r>
              <w:rPr>
                <w:rFonts w:ascii="Times New Roman" w:hAnsi="Times New Roman" w:eastAsia="宋体" w:cs="宋体"/>
                <w:sz w:val="24"/>
                <w:szCs w:val="23"/>
                <w:highlight w:val="none"/>
                <w:lang w:eastAsia="en-US"/>
              </w:rPr>
              <w:t xml:space="preserve">～</w:t>
            </w:r>
            <w:r>
              <w:rPr>
                <w:rFonts w:ascii="Times New Roman" w:hAnsi="Times New Roman" w:eastAsia="宋体" w:cs="Times New Roman"/>
                <w:sz w:val="24"/>
                <w:szCs w:val="23"/>
                <w:highlight w:val="none"/>
                <w:lang w:eastAsia="en-US"/>
              </w:rPr>
              <w:t xml:space="preserve">500mS/m</w:t>
            </w:r>
            <w:r>
              <w:rPr>
                <w:rFonts w:ascii="Times New Roman" w:hAnsi="Times New Roman" w:eastAsia="宋体" w:cs="宋体"/>
                <w:sz w:val="24"/>
                <w:szCs w:val="23"/>
                <w:highlight w:val="none"/>
                <w:lang w:eastAsia="en-US"/>
              </w:rPr>
              <w:t xml:space="preserve">（</w:t>
            </w:r>
            <w:r>
              <w:rPr>
                <w:rFonts w:ascii="Times New Roman" w:hAnsi="Times New Roman" w:eastAsia="宋体" w:cs="Times New Roman"/>
                <w:sz w:val="24"/>
                <w:szCs w:val="23"/>
                <w:highlight w:val="none"/>
                <w:lang w:eastAsia="en-US"/>
              </w:rPr>
              <w:t xml:space="preserve">0</w:t>
            </w:r>
            <w:r>
              <w:rPr>
                <w:rFonts w:ascii="Times New Roman" w:hAnsi="Times New Roman" w:eastAsia="宋体" w:cs="宋体"/>
                <w:sz w:val="24"/>
                <w:szCs w:val="23"/>
                <w:highlight w:val="none"/>
                <w:lang w:eastAsia="en-US"/>
              </w:rPr>
              <w:t xml:space="preserve">～</w:t>
            </w:r>
            <w:r>
              <w:rPr>
                <w:rFonts w:ascii="Times New Roman" w:hAnsi="Times New Roman" w:eastAsia="宋体" w:cs="Times New Roman"/>
                <w:sz w:val="24"/>
                <w:szCs w:val="23"/>
                <w:highlight w:val="none"/>
                <w:lang w:eastAsia="en-US"/>
              </w:rPr>
              <w:t xml:space="preserve">40</w:t>
            </w:r>
            <w:r>
              <w:rPr>
                <w:rFonts w:ascii="Times New Roman" w:hAnsi="Times New Roman" w:eastAsia="宋体" w:cs="微软雅黑"/>
                <w:sz w:val="24"/>
                <w:szCs w:val="23"/>
                <w:highlight w:val="none"/>
                <w:lang w:eastAsia="en-US"/>
              </w:rPr>
              <w:t xml:space="preserve">℃</w:t>
            </w:r>
            <w:r>
              <w:rPr>
                <w:rFonts w:ascii="Times New Roman" w:hAnsi="Times New Roman" w:eastAsia="宋体" w:cs="宋体"/>
                <w:sz w:val="24"/>
                <w:szCs w:val="23"/>
                <w:highlight w:val="none"/>
                <w:lang w:eastAsia="en-US"/>
              </w:rPr>
              <w:t xml:space="preserve">),可扩展</w:t>
            </w:r>
            <w:r/>
          </w:p>
        </w:tc>
      </w:tr>
      <w:tr>
        <w:trPr>
          <w:trHeight w:val="316"/>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重复性误差</w:t>
            </w:r>
            <w:r/>
          </w:p>
        </w:tc>
        <w:tc>
          <w:tcPr>
            <w:tcW w:w="2637" w:type="pct"/>
            <w:vAlign w:val="center"/>
            <w:textDirection w:val="lrTb"/>
            <w:noWrap w:val="false"/>
          </w:tcPr>
          <w:p>
            <w:pPr>
              <w:ind w:firstLine="0"/>
              <w:jc w:val="center"/>
              <w:spacing w:line="302"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1"/>
                <w:position w:val="1"/>
                <w:sz w:val="24"/>
                <w:szCs w:val="23"/>
                <w:highlight w:val="none"/>
                <w:lang w:eastAsia="en-US"/>
              </w:rPr>
              <w:t xml:space="preserve">±1%</w:t>
            </w:r>
            <w:r>
              <w:rPr>
                <w:rFonts w:ascii="Times New Roman" w:hAnsi="Times New Roman" w:eastAsia="宋体" w:cs="宋体"/>
                <w:spacing w:val="1"/>
                <w:position w:val="1"/>
                <w:sz w:val="24"/>
                <w:szCs w:val="23"/>
                <w:highlight w:val="none"/>
                <w:lang w:eastAsia="en-US"/>
              </w:rPr>
              <w:t xml:space="preserve">以内</w:t>
            </w:r>
            <w:r/>
          </w:p>
        </w:tc>
      </w:tr>
      <w:tr>
        <w:trPr>
          <w:trHeight w:val="317"/>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零点漂移</w:t>
            </w:r>
            <w:r/>
          </w:p>
        </w:tc>
        <w:tc>
          <w:tcPr>
            <w:tcW w:w="2637"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1"/>
                <w:position w:val="1"/>
                <w:sz w:val="24"/>
                <w:szCs w:val="23"/>
                <w:highlight w:val="none"/>
                <w:lang w:eastAsia="en-US"/>
              </w:rPr>
              <w:t xml:space="preserve">±1%</w:t>
            </w:r>
            <w:r>
              <w:rPr>
                <w:rFonts w:ascii="Times New Roman" w:hAnsi="Times New Roman" w:eastAsia="宋体" w:cs="宋体"/>
                <w:spacing w:val="1"/>
                <w:position w:val="1"/>
                <w:sz w:val="24"/>
                <w:szCs w:val="23"/>
                <w:highlight w:val="none"/>
                <w:lang w:eastAsia="en-US"/>
              </w:rPr>
              <w:t xml:space="preserve">以内</w:t>
            </w:r>
            <w:r/>
          </w:p>
        </w:tc>
      </w:tr>
      <w:tr>
        <w:trPr>
          <w:trHeight w:val="316"/>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量程漂移</w:t>
            </w:r>
            <w:r/>
          </w:p>
        </w:tc>
        <w:tc>
          <w:tcPr>
            <w:tcW w:w="2637" w:type="pct"/>
            <w:vAlign w:val="center"/>
            <w:textDirection w:val="lrTb"/>
            <w:noWrap w:val="false"/>
          </w:tcPr>
          <w:p>
            <w:pPr>
              <w:ind w:firstLine="0"/>
              <w:jc w:val="center"/>
              <w:spacing w:line="302"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1"/>
                <w:position w:val="1"/>
                <w:sz w:val="24"/>
                <w:szCs w:val="23"/>
                <w:highlight w:val="none"/>
                <w:lang w:eastAsia="en-US"/>
              </w:rPr>
              <w:t xml:space="preserve">±1%</w:t>
            </w:r>
            <w:r>
              <w:rPr>
                <w:rFonts w:ascii="Times New Roman" w:hAnsi="Times New Roman" w:eastAsia="宋体" w:cs="宋体"/>
                <w:spacing w:val="1"/>
                <w:position w:val="1"/>
                <w:sz w:val="24"/>
                <w:szCs w:val="23"/>
                <w:highlight w:val="none"/>
                <w:lang w:eastAsia="en-US"/>
              </w:rPr>
              <w:t xml:space="preserve">以内</w:t>
            </w:r>
            <w:r/>
          </w:p>
        </w:tc>
      </w:tr>
      <w:tr>
        <w:trPr>
          <w:trHeight w:val="317"/>
        </w:trPr>
        <w:tc>
          <w:tcPr>
            <w:tcW w:w="2363" w:type="pct"/>
            <w:vAlign w:val="center"/>
            <w:textDirection w:val="lrTb"/>
            <w:noWrap w:val="false"/>
          </w:tcPr>
          <w:p>
            <w:pPr>
              <w:ind w:firstLine="0"/>
              <w:jc w:val="center"/>
              <w:spacing w:line="213"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准确度</w:t>
            </w:r>
            <w:r/>
          </w:p>
        </w:tc>
        <w:tc>
          <w:tcPr>
            <w:tcW w:w="2637"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1"/>
                <w:position w:val="1"/>
                <w:sz w:val="24"/>
                <w:szCs w:val="23"/>
                <w:highlight w:val="none"/>
                <w:lang w:eastAsia="en-US"/>
              </w:rPr>
              <w:t xml:space="preserve">±1%</w:t>
            </w:r>
            <w:r>
              <w:rPr>
                <w:rFonts w:ascii="Times New Roman" w:hAnsi="Times New Roman" w:eastAsia="宋体" w:cs="宋体"/>
                <w:spacing w:val="1"/>
                <w:position w:val="1"/>
                <w:sz w:val="24"/>
                <w:szCs w:val="23"/>
                <w:highlight w:val="none"/>
                <w:lang w:eastAsia="en-US"/>
              </w:rPr>
              <w:t xml:space="preserve">以内</w:t>
            </w:r>
            <w:r/>
          </w:p>
        </w:tc>
      </w:tr>
      <w:tr>
        <w:trPr>
          <w:trHeight w:val="317"/>
        </w:trPr>
        <w:tc>
          <w:tcPr>
            <w:tcW w:w="2363" w:type="pct"/>
            <w:vAlign w:val="center"/>
            <w:textDirection w:val="lrTb"/>
            <w:noWrap w:val="false"/>
          </w:tcPr>
          <w:p>
            <w:pPr>
              <w:ind w:firstLine="0"/>
              <w:jc w:val="center"/>
              <w:spacing w:line="213"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分辨率</w:t>
            </w:r>
            <w:r/>
          </w:p>
        </w:tc>
        <w:tc>
          <w:tcPr>
            <w:tcW w:w="2637" w:type="pct"/>
            <w:vAlign w:val="center"/>
            <w:textDirection w:val="lrTb"/>
            <w:noWrap w:val="false"/>
          </w:tcPr>
          <w:p>
            <w:pPr>
              <w:ind w:firstLine="0"/>
              <w:jc w:val="center"/>
              <w:spacing w:line="303" w:lineRule="exact"/>
              <w:rPr>
                <w:rFonts w:ascii="Times New Roman" w:hAnsi="Times New Roman" w:eastAsia="宋体" w:cs="Times New Roman"/>
                <w:sz w:val="24"/>
                <w:szCs w:val="23"/>
                <w:highlight w:val="none"/>
              </w:rPr>
            </w:pPr>
            <w:r>
              <w:rPr>
                <w:rFonts w:ascii="Times New Roman" w:hAnsi="Times New Roman" w:eastAsia="宋体" w:cs="Times New Roman"/>
                <w:spacing w:val="3"/>
                <w:position w:val="4"/>
                <w:sz w:val="24"/>
                <w:szCs w:val="23"/>
                <w:highlight w:val="none"/>
              </w:rPr>
              <w:t xml:space="preserve">≤0.01μS/</w:t>
            </w:r>
            <w:r>
              <w:rPr>
                <w:rFonts w:ascii="Times New Roman" w:hAnsi="Times New Roman" w:eastAsia="宋体" w:cs="Times New Roman"/>
                <w:position w:val="4"/>
                <w:sz w:val="24"/>
                <w:szCs w:val="23"/>
                <w:highlight w:val="none"/>
              </w:rPr>
              <w:t xml:space="preserve">cm</w:t>
            </w:r>
            <w:r/>
          </w:p>
        </w:tc>
      </w:tr>
      <w:tr>
        <w:trPr>
          <w:trHeight w:val="317"/>
        </w:trPr>
        <w:tc>
          <w:tcPr>
            <w:tcW w:w="23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4"/>
                <w:sz w:val="24"/>
                <w:szCs w:val="23"/>
                <w:highlight w:val="none"/>
                <w:lang w:eastAsia="en-US"/>
              </w:rPr>
              <w:t xml:space="preserve">响应时间（</w:t>
            </w:r>
            <w:r>
              <w:rPr>
                <w:rFonts w:ascii="Times New Roman" w:hAnsi="Times New Roman" w:eastAsia="宋体" w:cs="Times New Roman"/>
                <w:spacing w:val="4"/>
                <w:sz w:val="24"/>
                <w:szCs w:val="23"/>
                <w:highlight w:val="none"/>
                <w:lang w:eastAsia="en-US"/>
              </w:rPr>
              <w:t xml:space="preserve">T90</w:t>
            </w:r>
            <w:r>
              <w:rPr>
                <w:rFonts w:ascii="Times New Roman" w:hAnsi="Times New Roman" w:eastAsia="宋体" w:cs="宋体"/>
                <w:spacing w:val="4"/>
                <w:sz w:val="24"/>
                <w:szCs w:val="23"/>
                <w:highlight w:val="none"/>
                <w:lang w:eastAsia="en-US"/>
              </w:rPr>
              <w:t xml:space="preserve">）</w:t>
            </w:r>
            <w:r/>
          </w:p>
        </w:tc>
        <w:tc>
          <w:tcPr>
            <w:tcW w:w="2637" w:type="pct"/>
            <w:vAlign w:val="center"/>
            <w:textDirection w:val="lrTb"/>
            <w:noWrap w:val="false"/>
          </w:tcPr>
          <w:p>
            <w:pPr>
              <w:ind w:firstLine="0"/>
              <w:jc w:val="center"/>
              <w:spacing w:line="301" w:lineRule="exact"/>
              <w:rPr>
                <w:rFonts w:ascii="Times New Roman" w:hAnsi="Times New Roman" w:eastAsia="宋体" w:cs="Times New Roman"/>
                <w:sz w:val="24"/>
                <w:szCs w:val="23"/>
                <w:highlight w:val="none"/>
              </w:rPr>
            </w:pPr>
            <w:r>
              <w:rPr>
                <w:rFonts w:ascii="Times New Roman" w:hAnsi="Times New Roman" w:eastAsia="宋体" w:cs="Times New Roman"/>
                <w:spacing w:val="2"/>
                <w:position w:val="2"/>
                <w:sz w:val="24"/>
                <w:szCs w:val="23"/>
                <w:highlight w:val="none"/>
              </w:rPr>
              <w:t xml:space="preserve">≤30s</w:t>
            </w:r>
            <w:r/>
          </w:p>
        </w:tc>
      </w:tr>
      <w:tr>
        <w:trPr>
          <w:trHeight w:val="317"/>
        </w:trPr>
        <w:tc>
          <w:tcPr>
            <w:tcW w:w="23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温度补偿精度</w:t>
            </w:r>
            <w:r/>
          </w:p>
        </w:tc>
        <w:tc>
          <w:tcPr>
            <w:tcW w:w="2637" w:type="pct"/>
            <w:vAlign w:val="center"/>
            <w:textDirection w:val="lrTb"/>
            <w:noWrap w:val="false"/>
          </w:tcPr>
          <w:p>
            <w:pPr>
              <w:ind w:firstLine="0"/>
              <w:jc w:val="center"/>
              <w:spacing w:line="242" w:lineRule="auto"/>
              <w:rPr>
                <w:rFonts w:ascii="Times New Roman" w:hAnsi="Times New Roman" w:eastAsia="宋体" w:cs="宋体"/>
                <w:sz w:val="24"/>
                <w:szCs w:val="23"/>
                <w:highlight w:val="none"/>
                <w:lang w:eastAsia="en-US"/>
              </w:rPr>
            </w:pPr>
            <w:r>
              <w:rPr>
                <w:rFonts w:ascii="Times New Roman" w:hAnsi="Times New Roman" w:eastAsia="宋体" w:cs="Times New Roman"/>
                <w:spacing w:val="1"/>
                <w:sz w:val="24"/>
                <w:szCs w:val="23"/>
                <w:highlight w:val="none"/>
                <w:lang w:eastAsia="en-US"/>
              </w:rPr>
              <w:t xml:space="preserve">±1%</w:t>
            </w:r>
            <w:r>
              <w:rPr>
                <w:rFonts w:ascii="Times New Roman" w:hAnsi="Times New Roman" w:eastAsia="宋体" w:cs="宋体"/>
                <w:spacing w:val="1"/>
                <w:sz w:val="24"/>
                <w:szCs w:val="23"/>
                <w:highlight w:val="none"/>
                <w:lang w:eastAsia="en-US"/>
              </w:rPr>
              <w:t xml:space="preserve">以内</w:t>
            </w:r>
            <w:r/>
          </w:p>
        </w:tc>
      </w:tr>
      <w:tr>
        <w:trPr>
          <w:trHeight w:val="317"/>
        </w:trPr>
        <w:tc>
          <w:tcPr>
            <w:tcW w:w="2363" w:type="pct"/>
            <w:vAlign w:val="center"/>
            <w:textDirection w:val="lrTb"/>
            <w:noWrap w:val="false"/>
          </w:tcPr>
          <w:p>
            <w:pPr>
              <w:ind w:firstLine="0"/>
              <w:jc w:val="center"/>
              <w:spacing w:line="191"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MTBF</w:t>
            </w:r>
            <w:r/>
          </w:p>
        </w:tc>
        <w:tc>
          <w:tcPr>
            <w:tcW w:w="2637"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1"/>
                <w:sz w:val="24"/>
                <w:szCs w:val="23"/>
                <w:highlight w:val="none"/>
                <w:lang w:eastAsia="en-US"/>
              </w:rPr>
              <w:t xml:space="preserve">≥720h/</w:t>
            </w:r>
            <w:r>
              <w:rPr>
                <w:rFonts w:ascii="Times New Roman" w:hAnsi="Times New Roman" w:eastAsia="宋体" w:cs="宋体"/>
                <w:spacing w:val="4"/>
                <w:position w:val="1"/>
                <w:sz w:val="24"/>
                <w:szCs w:val="23"/>
                <w:highlight w:val="none"/>
                <w:lang w:eastAsia="en-US"/>
              </w:rPr>
              <w:t xml:space="preserve">次</w:t>
            </w:r>
            <w:r/>
          </w:p>
        </w:tc>
      </w:tr>
      <w:tr>
        <w:trPr>
          <w:trHeight w:val="317"/>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实际水样比对试验</w:t>
            </w:r>
            <w:r/>
          </w:p>
        </w:tc>
        <w:tc>
          <w:tcPr>
            <w:tcW w:w="2637"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2"/>
                <w:position w:val="1"/>
                <w:sz w:val="24"/>
                <w:szCs w:val="23"/>
                <w:highlight w:val="none"/>
                <w:lang w:eastAsia="en-US"/>
              </w:rPr>
              <w:t xml:space="preserve">±10%</w:t>
            </w:r>
            <w:r>
              <w:rPr>
                <w:rFonts w:ascii="Times New Roman" w:hAnsi="Times New Roman" w:eastAsia="宋体" w:cs="宋体"/>
                <w:spacing w:val="2"/>
                <w:position w:val="1"/>
                <w:sz w:val="24"/>
                <w:szCs w:val="23"/>
                <w:highlight w:val="none"/>
                <w:lang w:eastAsia="en-US"/>
              </w:rPr>
              <w:t xml:space="preserve">以内</w:t>
            </w:r>
            <w:r/>
          </w:p>
        </w:tc>
      </w:tr>
      <w:tr>
        <w:trPr>
          <w:trHeight w:val="317"/>
        </w:trPr>
        <w:tc>
          <w:tcPr>
            <w:tcW w:w="2363" w:type="pct"/>
            <w:vAlign w:val="center"/>
            <w:textDirection w:val="lrTb"/>
            <w:noWrap w:val="false"/>
          </w:tcPr>
          <w:p>
            <w:pPr>
              <w:ind w:firstLine="0"/>
              <w:jc w:val="center"/>
              <w:spacing w:line="213" w:lineRule="auto"/>
              <w:rPr>
                <w:rFonts w:ascii="Times New Roman" w:hAnsi="Times New Roman" w:eastAsia="宋体" w:cs="宋体"/>
                <w:sz w:val="24"/>
                <w:szCs w:val="23"/>
                <w:highlight w:val="none"/>
                <w:lang w:eastAsia="en-US"/>
              </w:rPr>
            </w:pPr>
            <w:r>
              <w:rPr>
                <w:rFonts w:ascii="Times New Roman" w:hAnsi="Times New Roman" w:eastAsia="宋体" w:cs="宋体"/>
                <w:spacing w:val="3"/>
                <w:sz w:val="24"/>
                <w:szCs w:val="23"/>
                <w:highlight w:val="none"/>
                <w:lang w:eastAsia="en-US"/>
              </w:rPr>
              <w:t xml:space="preserve">防护等级</w:t>
            </w:r>
            <w:r/>
          </w:p>
        </w:tc>
        <w:tc>
          <w:tcPr>
            <w:tcW w:w="2637" w:type="pct"/>
            <w:vAlign w:val="center"/>
            <w:textDirection w:val="lrTb"/>
            <w:noWrap w:val="false"/>
          </w:tcPr>
          <w:p>
            <w:pPr>
              <w:ind w:firstLine="0"/>
              <w:jc w:val="center"/>
              <w:spacing w:line="195"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w:t>
            </w:r>
            <w:r>
              <w:rPr>
                <w:rFonts w:ascii="Times New Roman" w:hAnsi="Times New Roman" w:eastAsia="宋体" w:cs="Times New Roman"/>
                <w:sz w:val="24"/>
                <w:szCs w:val="23"/>
                <w:highlight w:val="none"/>
              </w:rPr>
              <w:t xml:space="preserve">IP</w:t>
            </w:r>
            <w:r>
              <w:rPr>
                <w:rFonts w:ascii="Times New Roman" w:hAnsi="Times New Roman" w:eastAsia="宋体" w:cs="Times New Roman"/>
                <w:spacing w:val="5"/>
                <w:sz w:val="24"/>
                <w:szCs w:val="23"/>
                <w:highlight w:val="none"/>
              </w:rPr>
              <w:t xml:space="preserve">65</w:t>
            </w:r>
            <w:r/>
          </w:p>
        </w:tc>
      </w:tr>
      <w:tr>
        <w:trPr>
          <w:trHeight w:val="321"/>
        </w:trPr>
        <w:tc>
          <w:tcPr>
            <w:tcW w:w="2363" w:type="pct"/>
            <w:vAlign w:val="center"/>
            <w:textDirection w:val="lrTb"/>
            <w:noWrap w:val="false"/>
          </w:tcPr>
          <w:p>
            <w:pPr>
              <w:ind w:firstLine="0"/>
              <w:jc w:val="center"/>
              <w:spacing w:line="217" w:lineRule="auto"/>
              <w:rPr>
                <w:rFonts w:ascii="Times New Roman" w:hAnsi="Times New Roman" w:eastAsia="宋体" w:cs="宋体"/>
                <w:sz w:val="24"/>
                <w:szCs w:val="23"/>
                <w:highlight w:val="none"/>
              </w:rPr>
            </w:pPr>
            <w:r>
              <w:rPr>
                <w:rFonts w:ascii="Times New Roman" w:hAnsi="Times New Roman" w:eastAsia="宋体" w:cs="宋体"/>
                <w:spacing w:val="5"/>
                <w:sz w:val="24"/>
                <w:szCs w:val="23"/>
                <w:highlight w:val="none"/>
              </w:rPr>
              <w:t xml:space="preserve">电压稳定性（指示值变动）</w:t>
            </w:r>
            <w:r/>
          </w:p>
        </w:tc>
        <w:tc>
          <w:tcPr>
            <w:tcW w:w="2637" w:type="pct"/>
            <w:vAlign w:val="center"/>
            <w:textDirection w:val="lrTb"/>
            <w:noWrap w:val="false"/>
          </w:tcPr>
          <w:p>
            <w:pPr>
              <w:ind w:firstLine="0"/>
              <w:jc w:val="center"/>
              <w:spacing w:line="307"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6"/>
                <w:position w:val="1"/>
                <w:sz w:val="24"/>
                <w:szCs w:val="23"/>
                <w:highlight w:val="none"/>
                <w:lang w:eastAsia="en-US"/>
              </w:rPr>
              <w:t xml:space="preserve">±0.1%</w:t>
            </w:r>
            <w:r>
              <w:rPr>
                <w:rFonts w:ascii="Times New Roman" w:hAnsi="Times New Roman" w:eastAsia="宋体" w:cs="宋体"/>
                <w:spacing w:val="6"/>
                <w:position w:val="1"/>
                <w:sz w:val="24"/>
                <w:szCs w:val="23"/>
                <w:highlight w:val="none"/>
                <w:lang w:eastAsia="en-US"/>
              </w:rPr>
              <w:t xml:space="preserve">以内</w:t>
            </w:r>
            <w:r/>
          </w:p>
        </w:tc>
      </w:tr>
    </w:tbl>
    <w:p>
      <w:pPr>
        <w:ind w:firstLine="504"/>
        <w:rPr>
          <w:rFonts w:ascii="Times New Roman" w:hAnsi="Times New Roman" w:eastAsia="宋体" w:cs="宋体"/>
          <w:spacing w:val="6"/>
          <w:sz w:val="24"/>
          <w:szCs w:val="23"/>
          <w:highlight w:val="none"/>
        </w:rPr>
      </w:pP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5</w:t>
      </w:r>
      <w:r>
        <w:rPr>
          <w:rFonts w:ascii="Times New Roman" w:hAnsi="Times New Roman" w:eastAsia="宋体" w:cs="宋体"/>
          <w:spacing w:val="6"/>
          <w:sz w:val="24"/>
          <w:szCs w:val="23"/>
          <w:highlight w:val="none"/>
        </w:rPr>
        <w:t xml:space="preserve">）</w:t>
      </w:r>
      <w:r>
        <w:rPr>
          <w:rFonts w:hint="eastAsia" w:ascii="Times New Roman" w:hAnsi="Times New Roman" w:eastAsia="宋体" w:cs="宋体"/>
          <w:spacing w:val="6"/>
          <w:sz w:val="24"/>
          <w:szCs w:val="23"/>
          <w:highlight w:val="none"/>
        </w:rPr>
        <w:t xml:space="preserve">浊度</w:t>
      </w:r>
      <w:r>
        <w:rPr>
          <w:rFonts w:ascii="Times New Roman" w:hAnsi="Times New Roman" w:eastAsia="宋体" w:cs="宋体"/>
          <w:spacing w:val="6"/>
          <w:sz w:val="24"/>
          <w:szCs w:val="23"/>
          <w:highlight w:val="none"/>
        </w:rPr>
        <w:t xml:space="preserve">水质自动分析仪</w:t>
      </w:r>
      <w:r/>
    </w:p>
    <w:tbl>
      <w:tblPr>
        <w:tblStyle w:val="930"/>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558"/>
        <w:gridCol w:w="5086"/>
      </w:tblGrid>
      <w:tr>
        <w:trPr>
          <w:jc w:val="center"/>
          <w:trHeight w:val="321"/>
        </w:trPr>
        <w:tc>
          <w:tcPr>
            <w:tcW w:w="2363"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b/>
                <w:bCs/>
                <w:sz w:val="24"/>
                <w:szCs w:val="23"/>
                <w:highlight w:val="none"/>
                <w:lang w:eastAsia="en-US"/>
              </w:rPr>
              <w:t xml:space="preserve">项目</w:t>
            </w:r>
            <w:r/>
          </w:p>
        </w:tc>
        <w:tc>
          <w:tcPr>
            <w:tcW w:w="2637"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b/>
                <w:bCs/>
                <w:spacing w:val="5"/>
                <w:sz w:val="24"/>
                <w:szCs w:val="23"/>
                <w:highlight w:val="none"/>
                <w:lang w:eastAsia="en-US"/>
              </w:rPr>
              <w:t xml:space="preserve">技术指标</w:t>
            </w:r>
            <w:r/>
          </w:p>
        </w:tc>
      </w:tr>
      <w:tr>
        <w:trPr>
          <w:jc w:val="center"/>
          <w:trHeight w:val="316"/>
        </w:trPr>
        <w:tc>
          <w:tcPr>
            <w:tcW w:w="2363"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测定原理</w:t>
            </w:r>
            <w:r/>
          </w:p>
        </w:tc>
        <w:tc>
          <w:tcPr>
            <w:tcW w:w="2637"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光散射法</w:t>
            </w:r>
            <w:r/>
          </w:p>
        </w:tc>
      </w:tr>
      <w:tr>
        <w:trPr>
          <w:jc w:val="center"/>
          <w:trHeight w:val="316"/>
        </w:trPr>
        <w:tc>
          <w:tcPr>
            <w:tcW w:w="2363"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量程</w:t>
            </w:r>
            <w:r/>
          </w:p>
        </w:tc>
        <w:tc>
          <w:tcPr>
            <w:tcW w:w="2637"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0</w:t>
            </w:r>
            <w:r>
              <w:rPr>
                <w:rFonts w:ascii="Times New Roman" w:hAnsi="Times New Roman" w:eastAsia="宋体" w:cs="宋体"/>
                <w:spacing w:val="7"/>
                <w:position w:val="1"/>
                <w:sz w:val="24"/>
                <w:szCs w:val="23"/>
                <w:highlight w:val="none"/>
                <w:lang w:eastAsia="en-US"/>
              </w:rPr>
              <w:t xml:space="preserve">～</w:t>
            </w:r>
            <w:r>
              <w:rPr>
                <w:rFonts w:ascii="Times New Roman" w:hAnsi="Times New Roman" w:eastAsia="宋体" w:cs="Times New Roman"/>
                <w:spacing w:val="7"/>
                <w:position w:val="1"/>
                <w:sz w:val="24"/>
                <w:szCs w:val="23"/>
                <w:highlight w:val="none"/>
                <w:lang w:eastAsia="en-US"/>
              </w:rPr>
              <w:t xml:space="preserve">1000</w:t>
            </w:r>
            <w:r>
              <w:rPr>
                <w:rFonts w:ascii="Times New Roman" w:hAnsi="Times New Roman" w:eastAsia="宋体" w:cs="Times New Roman"/>
                <w:position w:val="1"/>
                <w:sz w:val="24"/>
                <w:szCs w:val="23"/>
                <w:highlight w:val="none"/>
                <w:lang w:eastAsia="en-US"/>
              </w:rPr>
              <w:t xml:space="preserve">NTU</w:t>
            </w:r>
            <w:r>
              <w:rPr>
                <w:rFonts w:ascii="Times New Roman" w:hAnsi="Times New Roman" w:eastAsia="宋体" w:cs="宋体"/>
                <w:spacing w:val="7"/>
                <w:position w:val="1"/>
                <w:sz w:val="24"/>
                <w:szCs w:val="23"/>
                <w:highlight w:val="none"/>
                <w:lang w:eastAsia="en-US"/>
              </w:rPr>
              <w:t xml:space="preserve">，可扩展</w:t>
            </w:r>
            <w:r/>
          </w:p>
        </w:tc>
      </w:tr>
      <w:tr>
        <w:trPr>
          <w:jc w:val="center"/>
          <w:trHeight w:val="317"/>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重复性</w:t>
            </w:r>
            <w:r/>
          </w:p>
        </w:tc>
        <w:tc>
          <w:tcPr>
            <w:tcW w:w="2637" w:type="pct"/>
            <w:vAlign w:val="center"/>
            <w:textDirection w:val="lrTb"/>
            <w:noWrap w:val="false"/>
          </w:tcPr>
          <w:p>
            <w:pPr>
              <w:ind w:firstLine="0"/>
              <w:jc w:val="center"/>
              <w:spacing w:line="306"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±5%</w:t>
            </w:r>
            <w:r>
              <w:rPr>
                <w:rFonts w:ascii="Times New Roman" w:hAnsi="Times New Roman" w:eastAsia="宋体" w:cs="宋体"/>
                <w:spacing w:val="7"/>
                <w:position w:val="1"/>
                <w:sz w:val="24"/>
                <w:szCs w:val="23"/>
                <w:highlight w:val="none"/>
                <w:lang w:eastAsia="en-US"/>
              </w:rPr>
              <w:t xml:space="preserve">以内</w:t>
            </w:r>
            <w:r/>
          </w:p>
        </w:tc>
      </w:tr>
      <w:tr>
        <w:trPr>
          <w:jc w:val="center"/>
          <w:trHeight w:val="317"/>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零点漂移</w:t>
            </w:r>
            <w:r/>
          </w:p>
        </w:tc>
        <w:tc>
          <w:tcPr>
            <w:tcW w:w="2637" w:type="pct"/>
            <w:vAlign w:val="center"/>
            <w:textDirection w:val="lrTb"/>
            <w:noWrap w:val="false"/>
          </w:tcPr>
          <w:p>
            <w:pPr>
              <w:ind w:firstLine="0"/>
              <w:jc w:val="center"/>
              <w:spacing w:line="306"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±3%</w:t>
            </w:r>
            <w:r>
              <w:rPr>
                <w:rFonts w:ascii="Times New Roman" w:hAnsi="Times New Roman" w:eastAsia="宋体" w:cs="宋体"/>
                <w:spacing w:val="7"/>
                <w:position w:val="1"/>
                <w:sz w:val="24"/>
                <w:szCs w:val="23"/>
                <w:highlight w:val="none"/>
                <w:lang w:eastAsia="en-US"/>
              </w:rPr>
              <w:t xml:space="preserve">以内</w:t>
            </w:r>
            <w:r/>
          </w:p>
        </w:tc>
      </w:tr>
      <w:tr>
        <w:trPr>
          <w:jc w:val="center"/>
          <w:trHeight w:val="316"/>
        </w:trPr>
        <w:tc>
          <w:tcPr>
            <w:tcW w:w="23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量程漂移</w:t>
            </w:r>
            <w:r/>
          </w:p>
        </w:tc>
        <w:tc>
          <w:tcPr>
            <w:tcW w:w="2637" w:type="pct"/>
            <w:vAlign w:val="center"/>
            <w:textDirection w:val="lrTb"/>
            <w:noWrap w:val="false"/>
          </w:tcPr>
          <w:p>
            <w:pPr>
              <w:ind w:firstLine="0"/>
              <w:jc w:val="center"/>
              <w:spacing w:line="302"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±5%</w:t>
            </w:r>
            <w:r>
              <w:rPr>
                <w:rFonts w:ascii="Times New Roman" w:hAnsi="Times New Roman" w:eastAsia="宋体" w:cs="宋体"/>
                <w:spacing w:val="7"/>
                <w:position w:val="1"/>
                <w:sz w:val="24"/>
                <w:szCs w:val="23"/>
                <w:highlight w:val="none"/>
                <w:lang w:eastAsia="en-US"/>
              </w:rPr>
              <w:t xml:space="preserve">以内</w:t>
            </w:r>
            <w:r/>
          </w:p>
        </w:tc>
      </w:tr>
      <w:tr>
        <w:trPr>
          <w:jc w:val="center"/>
          <w:trHeight w:val="317"/>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线性误差</w:t>
            </w:r>
            <w:r/>
          </w:p>
        </w:tc>
        <w:tc>
          <w:tcPr>
            <w:tcW w:w="2637"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±5%</w:t>
            </w:r>
            <w:r>
              <w:rPr>
                <w:rFonts w:ascii="Times New Roman" w:hAnsi="Times New Roman" w:eastAsia="宋体" w:cs="宋体"/>
                <w:spacing w:val="7"/>
                <w:position w:val="1"/>
                <w:sz w:val="24"/>
                <w:szCs w:val="23"/>
                <w:highlight w:val="none"/>
                <w:lang w:eastAsia="en-US"/>
              </w:rPr>
              <w:t xml:space="preserve">以内</w:t>
            </w:r>
            <w:r/>
          </w:p>
        </w:tc>
      </w:tr>
      <w:tr>
        <w:trPr>
          <w:jc w:val="center"/>
          <w:trHeight w:val="317"/>
        </w:trPr>
        <w:tc>
          <w:tcPr>
            <w:tcW w:w="2363"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准确度</w:t>
            </w:r>
            <w:r/>
          </w:p>
        </w:tc>
        <w:tc>
          <w:tcPr>
            <w:tcW w:w="2637"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±2%</w:t>
            </w:r>
            <w:r>
              <w:rPr>
                <w:rFonts w:ascii="Times New Roman" w:hAnsi="Times New Roman" w:eastAsia="宋体" w:cs="宋体"/>
                <w:spacing w:val="7"/>
                <w:position w:val="1"/>
                <w:sz w:val="24"/>
                <w:szCs w:val="23"/>
                <w:highlight w:val="none"/>
                <w:lang w:eastAsia="en-US"/>
              </w:rPr>
              <w:t xml:space="preserve">以内</w:t>
            </w:r>
            <w:r/>
          </w:p>
        </w:tc>
      </w:tr>
      <w:tr>
        <w:trPr>
          <w:jc w:val="center"/>
          <w:trHeight w:val="317"/>
        </w:trPr>
        <w:tc>
          <w:tcPr>
            <w:tcW w:w="2363" w:type="pct"/>
            <w:vAlign w:val="center"/>
            <w:textDirection w:val="lrTb"/>
            <w:noWrap w:val="false"/>
          </w:tcPr>
          <w:p>
            <w:pPr>
              <w:ind w:firstLine="0"/>
              <w:jc w:val="center"/>
              <w:spacing w:line="191"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MTBF</w:t>
            </w:r>
            <w:r/>
          </w:p>
        </w:tc>
        <w:tc>
          <w:tcPr>
            <w:tcW w:w="2637"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1"/>
                <w:sz w:val="24"/>
                <w:szCs w:val="23"/>
                <w:highlight w:val="none"/>
                <w:lang w:eastAsia="en-US"/>
              </w:rPr>
              <w:t xml:space="preserve">≥720h/</w:t>
            </w:r>
            <w:r>
              <w:rPr>
                <w:rFonts w:ascii="Times New Roman" w:hAnsi="Times New Roman" w:eastAsia="宋体" w:cs="宋体"/>
                <w:spacing w:val="4"/>
                <w:position w:val="1"/>
                <w:sz w:val="24"/>
                <w:szCs w:val="23"/>
                <w:highlight w:val="none"/>
                <w:lang w:eastAsia="en-US"/>
              </w:rPr>
              <w:t xml:space="preserve">次</w:t>
            </w:r>
            <w:r/>
          </w:p>
        </w:tc>
      </w:tr>
      <w:tr>
        <w:trPr>
          <w:jc w:val="center"/>
          <w:trHeight w:val="317"/>
        </w:trPr>
        <w:tc>
          <w:tcPr>
            <w:tcW w:w="2363"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实际水样比对试验</w:t>
            </w:r>
            <w:r/>
          </w:p>
        </w:tc>
        <w:tc>
          <w:tcPr>
            <w:tcW w:w="2637"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2"/>
                <w:position w:val="1"/>
                <w:sz w:val="24"/>
                <w:szCs w:val="23"/>
                <w:highlight w:val="none"/>
                <w:lang w:eastAsia="en-US"/>
              </w:rPr>
              <w:t xml:space="preserve">±10%</w:t>
            </w:r>
            <w:r>
              <w:rPr>
                <w:rFonts w:ascii="Times New Roman" w:hAnsi="Times New Roman" w:eastAsia="宋体" w:cs="宋体"/>
                <w:spacing w:val="2"/>
                <w:position w:val="1"/>
                <w:sz w:val="24"/>
                <w:szCs w:val="23"/>
                <w:highlight w:val="none"/>
                <w:lang w:eastAsia="en-US"/>
              </w:rPr>
              <w:t xml:space="preserve">以内</w:t>
            </w:r>
            <w:r/>
          </w:p>
        </w:tc>
      </w:tr>
      <w:tr>
        <w:trPr>
          <w:jc w:val="center"/>
          <w:trHeight w:val="316"/>
        </w:trPr>
        <w:tc>
          <w:tcPr>
            <w:tcW w:w="2363" w:type="pct"/>
            <w:vAlign w:val="center"/>
            <w:textDirection w:val="lrTb"/>
            <w:noWrap w:val="false"/>
          </w:tcPr>
          <w:p>
            <w:pPr>
              <w:ind w:firstLine="0"/>
              <w:jc w:val="center"/>
              <w:spacing w:line="213" w:lineRule="auto"/>
              <w:rPr>
                <w:rFonts w:ascii="Times New Roman" w:hAnsi="Times New Roman" w:eastAsia="宋体" w:cs="宋体"/>
                <w:sz w:val="24"/>
                <w:szCs w:val="23"/>
                <w:highlight w:val="none"/>
                <w:lang w:eastAsia="en-US"/>
              </w:rPr>
            </w:pPr>
            <w:r>
              <w:rPr>
                <w:rFonts w:ascii="Times New Roman" w:hAnsi="Times New Roman" w:eastAsia="宋体" w:cs="宋体"/>
                <w:spacing w:val="3"/>
                <w:sz w:val="24"/>
                <w:szCs w:val="23"/>
                <w:highlight w:val="none"/>
                <w:lang w:eastAsia="en-US"/>
              </w:rPr>
              <w:t xml:space="preserve">防护等级</w:t>
            </w:r>
            <w:r/>
          </w:p>
        </w:tc>
        <w:tc>
          <w:tcPr>
            <w:tcW w:w="2637" w:type="pct"/>
            <w:vAlign w:val="center"/>
            <w:textDirection w:val="lrTb"/>
            <w:noWrap w:val="false"/>
          </w:tcPr>
          <w:p>
            <w:pPr>
              <w:ind w:firstLine="0"/>
              <w:jc w:val="center"/>
              <w:spacing w:line="195"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w:t>
            </w:r>
            <w:r>
              <w:rPr>
                <w:rFonts w:ascii="Times New Roman" w:hAnsi="Times New Roman" w:eastAsia="宋体" w:cs="Times New Roman"/>
                <w:sz w:val="24"/>
                <w:szCs w:val="23"/>
                <w:highlight w:val="none"/>
              </w:rPr>
              <w:t xml:space="preserve">IP</w:t>
            </w:r>
            <w:r>
              <w:rPr>
                <w:rFonts w:ascii="Times New Roman" w:hAnsi="Times New Roman" w:eastAsia="宋体" w:cs="Times New Roman"/>
                <w:spacing w:val="5"/>
                <w:sz w:val="24"/>
                <w:szCs w:val="23"/>
                <w:highlight w:val="none"/>
              </w:rPr>
              <w:t xml:space="preserve">65</w:t>
            </w:r>
            <w:r/>
          </w:p>
        </w:tc>
      </w:tr>
      <w:tr>
        <w:trPr>
          <w:jc w:val="center"/>
          <w:trHeight w:val="321"/>
        </w:trPr>
        <w:tc>
          <w:tcPr>
            <w:tcW w:w="2363" w:type="pct"/>
            <w:vAlign w:val="center"/>
            <w:textDirection w:val="lrTb"/>
            <w:noWrap w:val="false"/>
          </w:tcPr>
          <w:p>
            <w:pPr>
              <w:ind w:firstLine="0"/>
              <w:jc w:val="center"/>
              <w:spacing w:line="217" w:lineRule="auto"/>
              <w:rPr>
                <w:rFonts w:ascii="Times New Roman" w:hAnsi="Times New Roman" w:eastAsia="宋体" w:cs="宋体"/>
                <w:sz w:val="24"/>
                <w:szCs w:val="23"/>
                <w:highlight w:val="none"/>
              </w:rPr>
            </w:pPr>
            <w:r>
              <w:rPr>
                <w:rFonts w:ascii="Times New Roman" w:hAnsi="Times New Roman" w:eastAsia="宋体" w:cs="宋体"/>
                <w:spacing w:val="5"/>
                <w:sz w:val="24"/>
                <w:szCs w:val="23"/>
                <w:highlight w:val="none"/>
              </w:rPr>
              <w:t xml:space="preserve">电压稳定性（指示值变动）</w:t>
            </w:r>
            <w:r/>
          </w:p>
        </w:tc>
        <w:tc>
          <w:tcPr>
            <w:tcW w:w="2637" w:type="pct"/>
            <w:vAlign w:val="center"/>
            <w:textDirection w:val="lrTb"/>
            <w:noWrap w:val="false"/>
          </w:tcPr>
          <w:p>
            <w:pPr>
              <w:ind w:firstLine="0"/>
              <w:jc w:val="center"/>
              <w:spacing w:line="306"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±3%</w:t>
            </w:r>
            <w:r>
              <w:rPr>
                <w:rFonts w:ascii="Times New Roman" w:hAnsi="Times New Roman" w:eastAsia="宋体" w:cs="宋体"/>
                <w:spacing w:val="7"/>
                <w:position w:val="1"/>
                <w:sz w:val="24"/>
                <w:szCs w:val="23"/>
                <w:highlight w:val="none"/>
                <w:lang w:eastAsia="en-US"/>
              </w:rPr>
              <w:t xml:space="preserve">以内</w:t>
            </w:r>
            <w:r/>
          </w:p>
        </w:tc>
      </w:tr>
    </w:tbl>
    <w:p>
      <w:pPr>
        <w:ind w:firstLine="502"/>
        <w:rPr>
          <w:rFonts w:ascii="Times New Roman" w:hAnsi="Times New Roman" w:eastAsia="宋体" w:cs="宋体"/>
          <w:b/>
          <w:bCs/>
          <w:spacing w:val="5"/>
          <w:sz w:val="24"/>
          <w:szCs w:val="23"/>
          <w:highlight w:val="none"/>
        </w:rPr>
      </w:pPr>
      <w:r>
        <w:rPr>
          <w:rFonts w:ascii="Times New Roman" w:hAnsi="Times New Roman" w:eastAsia="宋体" w:cs="Times New Roman"/>
          <w:b/>
          <w:bCs/>
          <w:spacing w:val="5"/>
          <w:sz w:val="24"/>
          <w:szCs w:val="23"/>
          <w:highlight w:val="none"/>
        </w:rPr>
        <w:t xml:space="preserve">2.</w:t>
      </w:r>
      <w:r>
        <w:rPr>
          <w:rFonts w:ascii="Times New Roman" w:hAnsi="Times New Roman" w:eastAsia="宋体" w:cs="宋体"/>
          <w:b/>
          <w:bCs/>
          <w:spacing w:val="5"/>
          <w:sz w:val="24"/>
          <w:szCs w:val="23"/>
          <w:highlight w:val="none"/>
        </w:rPr>
        <w:t xml:space="preserve">氨氮水质自动分析仪</w:t>
      </w:r>
      <w:r/>
    </w:p>
    <w:tbl>
      <w:tblPr>
        <w:tblStyle w:val="9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3992"/>
        <w:gridCol w:w="2254"/>
      </w:tblGrid>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项目</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技术指标</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测定原理</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水杨酸分光光度法</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量程</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lang w:bidi="ar"/>
              </w:rPr>
              <w:t xml:space="preserve">0</w:t>
            </w: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10mg/L</w:t>
            </w:r>
            <w:r>
              <w:rPr>
                <w:rFonts w:hint="eastAsia" w:ascii="Times New Roman" w:hAnsi="Times New Roman" w:eastAsia="宋体" w:cs="宋体"/>
                <w:sz w:val="24"/>
                <w:szCs w:val="20"/>
                <w:highlight w:val="none"/>
                <w:lang w:bidi="ar"/>
              </w:rPr>
              <w:t xml:space="preserve">，可调</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零点漂移</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0.05mg/L</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量程漂移</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8.0%</w:t>
            </w:r>
            <w:r/>
          </w:p>
        </w:tc>
      </w:tr>
      <w:tr>
        <w:trPr>
          <w:jc w:val="center"/>
          <w:trHeight w:val="482"/>
        </w:trPr>
        <w:tc>
          <w:tcPr>
            <w:tcMar>
              <w:left w:w="0" w:type="dxa"/>
              <w:right w:w="0" w:type="dxa"/>
            </w:tcMar>
            <w:tcW w:w="1763" w:type="pct"/>
            <w:vAlign w:val="center"/>
            <w:vMerge w:val="restart"/>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示值误差</w:t>
            </w:r>
            <w:r/>
          </w:p>
        </w:tc>
        <w:tc>
          <w:tcPr>
            <w:tcMar>
              <w:left w:w="0" w:type="dxa"/>
              <w:right w:w="0" w:type="dxa"/>
            </w:tcMar>
            <w:tcW w:w="2069"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标液浓度为</w:t>
            </w:r>
            <w:r>
              <w:rPr>
                <w:rFonts w:ascii="Times New Roman" w:hAnsi="Times New Roman" w:eastAsia="宋体" w:cs="Times New Roman"/>
                <w:sz w:val="24"/>
                <w:szCs w:val="20"/>
                <w:highlight w:val="none"/>
                <w:lang w:bidi="ar"/>
              </w:rPr>
              <w:t xml:space="preserve">2.0mg/L</w:t>
            </w:r>
            <w:r>
              <w:rPr>
                <w:rFonts w:hint="eastAsia" w:ascii="Times New Roman" w:hAnsi="Times New Roman" w:eastAsia="宋体" w:cs="宋体"/>
                <w:sz w:val="24"/>
                <w:szCs w:val="20"/>
                <w:highlight w:val="none"/>
                <w:lang w:bidi="ar"/>
              </w:rPr>
              <w:t xml:space="preserve">时</w:t>
            </w:r>
            <w:r/>
          </w:p>
        </w:tc>
        <w:tc>
          <w:tcPr>
            <w:tcMar>
              <w:left w:w="0" w:type="dxa"/>
              <w:right w:w="0" w:type="dxa"/>
            </w:tcMar>
            <w:tcW w:w="116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±8.0</w:t>
            </w:r>
            <w:r>
              <w:rPr>
                <w:rFonts w:ascii="Times New Roman" w:hAnsi="Times New Roman" w:eastAsia="宋体" w:cs="Times New Roman"/>
                <w:sz w:val="24"/>
                <w:szCs w:val="20"/>
                <w:highlight w:val="none"/>
                <w:lang w:bidi="ar"/>
              </w:rPr>
              <w:t xml:space="preserve">%</w:t>
            </w:r>
            <w:r/>
          </w:p>
        </w:tc>
      </w:tr>
      <w:tr>
        <w:trPr>
          <w:jc w:val="center"/>
          <w:trHeight w:val="482"/>
        </w:trPr>
        <w:tc>
          <w:tcPr>
            <w:tcMar>
              <w:left w:w="0" w:type="dxa"/>
              <w:right w:w="0" w:type="dxa"/>
            </w:tcMar>
            <w:tcW w:w="1763" w:type="pct"/>
            <w:vAlign w:val="center"/>
            <w:vMerge w:val="continue"/>
            <w:textDirection w:val="lrTb"/>
            <w:noWrap w:val="false"/>
          </w:tcPr>
          <w:p>
            <w:pPr>
              <w:ind w:firstLine="0"/>
              <w:jc w:val="center"/>
              <w:spacing w:line="240" w:lineRule="auto"/>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Mar>
              <w:left w:w="0" w:type="dxa"/>
              <w:right w:w="0" w:type="dxa"/>
            </w:tcMar>
            <w:tcW w:w="2069"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标液浓度为</w:t>
            </w:r>
            <w:r>
              <w:rPr>
                <w:rFonts w:ascii="Times New Roman" w:hAnsi="Times New Roman" w:eastAsia="宋体" w:cs="Times New Roman"/>
                <w:sz w:val="24"/>
                <w:szCs w:val="20"/>
                <w:highlight w:val="none"/>
                <w:lang w:bidi="ar"/>
              </w:rPr>
              <w:t xml:space="preserve">5.0mg/L</w:t>
            </w:r>
            <w:r>
              <w:rPr>
                <w:rFonts w:hint="eastAsia" w:ascii="Times New Roman" w:hAnsi="Times New Roman" w:eastAsia="宋体" w:cs="宋体"/>
                <w:sz w:val="24"/>
                <w:szCs w:val="20"/>
                <w:highlight w:val="none"/>
                <w:lang w:bidi="ar"/>
              </w:rPr>
              <w:t xml:space="preserve">时</w:t>
            </w:r>
            <w:r/>
          </w:p>
        </w:tc>
        <w:tc>
          <w:tcPr>
            <w:tcMar>
              <w:left w:w="0" w:type="dxa"/>
              <w:right w:w="0" w:type="dxa"/>
            </w:tcMar>
            <w:tcW w:w="116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3.0%</w:t>
            </w:r>
            <w:r/>
          </w:p>
        </w:tc>
      </w:tr>
      <w:tr>
        <w:trPr>
          <w:jc w:val="center"/>
          <w:trHeight w:val="482"/>
        </w:trPr>
        <w:tc>
          <w:tcPr>
            <w:tcMar>
              <w:left w:w="0" w:type="dxa"/>
              <w:right w:w="0" w:type="dxa"/>
            </w:tcMar>
            <w:tcW w:w="1763" w:type="pct"/>
            <w:vAlign w:val="center"/>
            <w:vMerge w:val="continue"/>
            <w:textDirection w:val="lrTb"/>
            <w:noWrap w:val="false"/>
          </w:tcPr>
          <w:p>
            <w:pPr>
              <w:ind w:firstLine="0"/>
              <w:jc w:val="center"/>
              <w:spacing w:line="240" w:lineRule="auto"/>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Mar>
              <w:left w:w="0" w:type="dxa"/>
              <w:right w:w="0" w:type="dxa"/>
            </w:tcMar>
            <w:tcW w:w="2069"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标液浓度为</w:t>
            </w:r>
            <w:r>
              <w:rPr>
                <w:rFonts w:ascii="Times New Roman" w:hAnsi="Times New Roman" w:eastAsia="宋体" w:cs="Times New Roman"/>
                <w:sz w:val="24"/>
                <w:szCs w:val="20"/>
                <w:highlight w:val="none"/>
                <w:lang w:bidi="ar"/>
              </w:rPr>
              <w:t xml:space="preserve">8.0mg/L</w:t>
            </w:r>
            <w:r>
              <w:rPr>
                <w:rFonts w:hint="eastAsia" w:ascii="Times New Roman" w:hAnsi="Times New Roman" w:eastAsia="宋体" w:cs="宋体"/>
                <w:sz w:val="24"/>
                <w:szCs w:val="20"/>
                <w:highlight w:val="none"/>
                <w:lang w:bidi="ar"/>
              </w:rPr>
              <w:t xml:space="preserve">时</w:t>
            </w:r>
            <w:r/>
          </w:p>
        </w:tc>
        <w:tc>
          <w:tcPr>
            <w:tcMar>
              <w:left w:w="0" w:type="dxa"/>
              <w:right w:w="0" w:type="dxa"/>
            </w:tcMar>
            <w:tcW w:w="116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3.0%</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Times New Roman" w:hAnsi="Times New Roman" w:eastAsia="宋体" w:cs="宋体"/>
                <w:sz w:val="24"/>
                <w:szCs w:val="20"/>
                <w:highlight w:val="none"/>
                <w:lang w:bidi="ar"/>
              </w:rPr>
              <w:t xml:space="preserve">重复性</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hint="eastAsia" w:ascii="Times New Roman" w:hAnsi="Times New Roman" w:eastAsia="宋体" w:cs="Times New Roman"/>
                <w:sz w:val="24"/>
                <w:szCs w:val="20"/>
                <w:highlight w:val="none"/>
                <w:lang w:bidi="ar"/>
              </w:rPr>
              <w:t xml:space="preserve">2</w:t>
            </w:r>
            <w:r>
              <w:rPr>
                <w:rFonts w:ascii="Times New Roman" w:hAnsi="Times New Roman" w:eastAsia="宋体" w:cs="Times New Roman"/>
                <w:sz w:val="24"/>
                <w:szCs w:val="20"/>
                <w:highlight w:val="none"/>
                <w:lang w:bidi="ar"/>
              </w:rPr>
              <w:t xml:space="preserve">.0%</w:t>
            </w:r>
            <w:r/>
          </w:p>
        </w:tc>
      </w:tr>
      <w:tr>
        <w:trPr>
          <w:jc w:val="center"/>
          <w:trHeight w:val="482"/>
        </w:trPr>
        <w:tc>
          <w:tcPr>
            <w:tcMar>
              <w:left w:w="0" w:type="dxa"/>
              <w:right w:w="0" w:type="dxa"/>
            </w:tcMar>
            <w:tcW w:w="1763" w:type="pct"/>
            <w:vAlign w:val="center"/>
            <w:vMerge w:val="restart"/>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记忆效应</w:t>
            </w:r>
            <w:r/>
          </w:p>
        </w:tc>
        <w:tc>
          <w:tcPr>
            <w:tcMar>
              <w:left w:w="0" w:type="dxa"/>
              <w:right w:w="0" w:type="dxa"/>
            </w:tcMar>
            <w:tcW w:w="2069"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标液浓度为</w:t>
            </w:r>
            <w:r>
              <w:rPr>
                <w:rFonts w:ascii="Times New Roman" w:hAnsi="Times New Roman" w:eastAsia="宋体" w:cs="Times New Roman"/>
                <w:sz w:val="24"/>
                <w:szCs w:val="20"/>
                <w:highlight w:val="none"/>
                <w:lang w:bidi="ar"/>
              </w:rPr>
              <w:t xml:space="preserve">2.0mg/L</w:t>
            </w:r>
            <w:r>
              <w:rPr>
                <w:rFonts w:hint="eastAsia" w:ascii="Times New Roman" w:hAnsi="Times New Roman" w:eastAsia="宋体" w:cs="宋体"/>
                <w:sz w:val="24"/>
                <w:szCs w:val="20"/>
                <w:highlight w:val="none"/>
                <w:lang w:bidi="ar"/>
              </w:rPr>
              <w:t xml:space="preserve">时</w:t>
            </w:r>
            <w:r/>
          </w:p>
        </w:tc>
        <w:tc>
          <w:tcPr>
            <w:tcMar>
              <w:left w:w="0" w:type="dxa"/>
              <w:right w:w="0" w:type="dxa"/>
            </w:tcMar>
            <w:tcW w:w="116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0.1 mg/L</w:t>
            </w:r>
            <w:r/>
          </w:p>
        </w:tc>
      </w:tr>
      <w:tr>
        <w:trPr>
          <w:jc w:val="center"/>
          <w:trHeight w:val="482"/>
        </w:trPr>
        <w:tc>
          <w:tcPr>
            <w:tcMar>
              <w:left w:w="0" w:type="dxa"/>
              <w:right w:w="0" w:type="dxa"/>
            </w:tcMar>
            <w:tcW w:w="1763" w:type="pct"/>
            <w:vAlign w:val="center"/>
            <w:vMerge w:val="continue"/>
            <w:textDirection w:val="lrTb"/>
            <w:noWrap w:val="false"/>
          </w:tcPr>
          <w:p>
            <w:pPr>
              <w:ind w:firstLine="0"/>
              <w:jc w:val="center"/>
              <w:spacing w:line="240" w:lineRule="auto"/>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Mar>
              <w:left w:w="0" w:type="dxa"/>
              <w:right w:w="0" w:type="dxa"/>
            </w:tcMar>
            <w:tcW w:w="2069"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标液浓度为</w:t>
            </w:r>
            <w:r>
              <w:rPr>
                <w:rFonts w:ascii="Times New Roman" w:hAnsi="Times New Roman" w:eastAsia="宋体" w:cs="Times New Roman"/>
                <w:sz w:val="24"/>
                <w:szCs w:val="20"/>
                <w:highlight w:val="none"/>
                <w:lang w:bidi="ar"/>
              </w:rPr>
              <w:t xml:space="preserve">8.0mg/L</w:t>
            </w:r>
            <w:r>
              <w:rPr>
                <w:rFonts w:hint="eastAsia" w:ascii="Times New Roman" w:hAnsi="Times New Roman" w:eastAsia="宋体" w:cs="宋体"/>
                <w:sz w:val="24"/>
                <w:szCs w:val="20"/>
                <w:highlight w:val="none"/>
                <w:lang w:bidi="ar"/>
              </w:rPr>
              <w:t xml:space="preserve">时</w:t>
            </w:r>
            <w:r/>
          </w:p>
        </w:tc>
        <w:tc>
          <w:tcPr>
            <w:tcMar>
              <w:left w:w="0" w:type="dxa"/>
              <w:right w:w="0" w:type="dxa"/>
            </w:tcMar>
            <w:tcW w:w="116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0.1 mg/L</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检出限</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0.01mg/L</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lang w:bidi="ar"/>
              </w:rPr>
              <w:t xml:space="preserve">pH</w:t>
            </w:r>
            <w:r>
              <w:rPr>
                <w:rFonts w:hint="eastAsia" w:ascii="Times New Roman" w:hAnsi="Times New Roman" w:eastAsia="宋体" w:cs="宋体"/>
                <w:sz w:val="24"/>
                <w:szCs w:val="20"/>
                <w:highlight w:val="none"/>
                <w:lang w:bidi="ar"/>
              </w:rPr>
              <w:t xml:space="preserve">干扰试验</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4.0%</w:t>
            </w:r>
            <w:r/>
          </w:p>
        </w:tc>
      </w:tr>
      <w:tr>
        <w:trPr>
          <w:jc w:val="center"/>
          <w:trHeight w:val="482"/>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实际水样比对试验</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参照《江苏省地表水水质自动监测站安装验收技术规范（试行）》（苏环办〔2024〕37号）规范实施</w:t>
            </w:r>
            <w:r/>
          </w:p>
        </w:tc>
      </w:tr>
      <w:tr>
        <w:trPr>
          <w:jc w:val="center"/>
          <w:trHeight w:val="516"/>
        </w:trPr>
        <w:tc>
          <w:tcPr>
            <w:tcMar>
              <w:left w:w="0" w:type="dxa"/>
              <w:right w:w="0" w:type="dxa"/>
            </w:tcMar>
            <w:tcW w:w="1763"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最小维护周期</w:t>
            </w:r>
            <w:r/>
          </w:p>
        </w:tc>
        <w:tc>
          <w:tcPr>
            <w:gridSpan w:val="2"/>
            <w:tcMar>
              <w:left w:w="0" w:type="dxa"/>
              <w:right w:w="0" w:type="dxa"/>
            </w:tcMar>
            <w:tcW w:w="3237"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168h</w:t>
            </w:r>
            <w:r/>
          </w:p>
        </w:tc>
      </w:tr>
    </w:tbl>
    <w:p>
      <w:pPr>
        <w:ind w:firstLine="502"/>
        <w:rPr>
          <w:rFonts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3</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高锰酸盐指数</w:t>
      </w:r>
      <w:r>
        <w:rPr>
          <w:rFonts w:ascii="Times New Roman" w:hAnsi="Times New Roman" w:eastAsia="宋体" w:cs="宋体"/>
          <w:b/>
          <w:bCs/>
          <w:spacing w:val="5"/>
          <w:sz w:val="24"/>
          <w:szCs w:val="23"/>
          <w:highlight w:val="none"/>
        </w:rPr>
        <w:t xml:space="preserve">水质自动分析仪</w:t>
      </w:r>
      <w:r/>
    </w:p>
    <w:tbl>
      <w:tblPr>
        <w:tblStyle w:val="930"/>
        <w:tblW w:w="5000"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922"/>
        <w:gridCol w:w="4722"/>
      </w:tblGrid>
      <w:tr>
        <w:trPr>
          <w:trHeight w:val="321"/>
        </w:trPr>
        <w:tc>
          <w:tcPr>
            <w:tcW w:w="2552"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b/>
                <w:bCs/>
                <w:sz w:val="24"/>
                <w:szCs w:val="23"/>
                <w:highlight w:val="none"/>
                <w:lang w:eastAsia="en-US"/>
              </w:rPr>
              <w:t xml:space="preserve">项目</w:t>
            </w:r>
            <w:r/>
          </w:p>
        </w:tc>
        <w:tc>
          <w:tcPr>
            <w:tcW w:w="2448"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b/>
                <w:bCs/>
                <w:spacing w:val="5"/>
                <w:sz w:val="24"/>
                <w:szCs w:val="23"/>
                <w:highlight w:val="none"/>
                <w:lang w:eastAsia="en-US"/>
              </w:rPr>
              <w:t xml:space="preserve">技术指标</w:t>
            </w:r>
            <w:r/>
          </w:p>
        </w:tc>
      </w:tr>
      <w:tr>
        <w:trPr>
          <w:trHeight w:val="316"/>
        </w:trPr>
        <w:tc>
          <w:tcPr>
            <w:tcW w:w="2552"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测定原理</w:t>
            </w:r>
            <w:r/>
          </w:p>
        </w:tc>
        <w:tc>
          <w:tcPr>
            <w:tcW w:w="2448"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高锰酸钾氧化法</w:t>
            </w:r>
            <w:r/>
          </w:p>
        </w:tc>
      </w:tr>
      <w:tr>
        <w:trPr>
          <w:trHeight w:val="316"/>
        </w:trPr>
        <w:tc>
          <w:tcPr>
            <w:tcW w:w="2552" w:type="pct"/>
            <w:vAlign w:val="center"/>
            <w:textDirection w:val="lrTb"/>
            <w:noWrap w:val="false"/>
          </w:tcPr>
          <w:p>
            <w:pPr>
              <w:ind w:firstLine="0"/>
              <w:jc w:val="center"/>
              <w:spacing w:line="216" w:lineRule="auto"/>
              <w:rPr>
                <w:rFonts w:ascii="Times New Roman" w:hAnsi="Times New Roman" w:eastAsia="宋体" w:cs="宋体"/>
                <w:sz w:val="24"/>
                <w:szCs w:val="23"/>
                <w:highlight w:val="none"/>
                <w:lang w:eastAsia="en-US"/>
              </w:rPr>
            </w:pPr>
            <w:r>
              <w:rPr>
                <w:rFonts w:ascii="Times New Roman" w:hAnsi="Times New Roman" w:eastAsia="宋体" w:cs="宋体"/>
                <w:spacing w:val="5"/>
                <w:sz w:val="24"/>
                <w:szCs w:val="23"/>
                <w:highlight w:val="none"/>
                <w:lang w:eastAsia="en-US"/>
              </w:rPr>
              <w:t xml:space="preserve">量程</w:t>
            </w:r>
            <w:r/>
          </w:p>
        </w:tc>
        <w:tc>
          <w:tcPr>
            <w:tcW w:w="2448"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6"/>
                <w:position w:val="2"/>
                <w:sz w:val="24"/>
                <w:szCs w:val="23"/>
                <w:highlight w:val="none"/>
                <w:lang w:eastAsia="en-US"/>
              </w:rPr>
              <w:t xml:space="preserve">0</w:t>
            </w:r>
            <w:r>
              <w:rPr>
                <w:rFonts w:ascii="Times New Roman" w:hAnsi="Times New Roman" w:eastAsia="宋体" w:cs="宋体"/>
                <w:spacing w:val="6"/>
                <w:position w:val="2"/>
                <w:sz w:val="24"/>
                <w:szCs w:val="23"/>
                <w:highlight w:val="none"/>
                <w:lang w:eastAsia="en-US"/>
              </w:rPr>
              <w:t xml:space="preserve">～</w:t>
            </w:r>
            <w:r>
              <w:rPr>
                <w:rFonts w:ascii="Times New Roman" w:hAnsi="Times New Roman" w:eastAsia="宋体" w:cs="Times New Roman"/>
                <w:spacing w:val="6"/>
                <w:position w:val="2"/>
                <w:sz w:val="24"/>
                <w:szCs w:val="23"/>
                <w:highlight w:val="none"/>
                <w:lang w:eastAsia="en-US"/>
              </w:rPr>
              <w:t xml:space="preserve">20</w:t>
            </w:r>
            <w:r>
              <w:rPr>
                <w:rFonts w:ascii="Times New Roman" w:hAnsi="Times New Roman" w:eastAsia="宋体" w:cs="Times New Roman"/>
                <w:position w:val="2"/>
                <w:sz w:val="24"/>
                <w:szCs w:val="23"/>
                <w:highlight w:val="none"/>
                <w:lang w:eastAsia="en-US"/>
              </w:rPr>
              <w:t xml:space="preserve">mg</w:t>
            </w:r>
            <w:r>
              <w:rPr>
                <w:rFonts w:ascii="Times New Roman" w:hAnsi="Times New Roman" w:eastAsia="宋体" w:cs="Times New Roman"/>
                <w:spacing w:val="6"/>
                <w:position w:val="2"/>
                <w:sz w:val="24"/>
                <w:szCs w:val="23"/>
                <w:highlight w:val="none"/>
                <w:lang w:eastAsia="en-US"/>
              </w:rPr>
              <w:t xml:space="preserve">/L</w:t>
            </w:r>
            <w:r>
              <w:rPr>
                <w:rFonts w:ascii="Times New Roman" w:hAnsi="Times New Roman" w:eastAsia="宋体" w:cs="宋体"/>
                <w:spacing w:val="6"/>
                <w:position w:val="2"/>
                <w:sz w:val="24"/>
                <w:szCs w:val="23"/>
                <w:highlight w:val="none"/>
                <w:lang w:eastAsia="en-US"/>
              </w:rPr>
              <w:t xml:space="preserve">，可扩展</w:t>
            </w:r>
            <w:r/>
          </w:p>
        </w:tc>
      </w:tr>
      <w:tr>
        <w:trPr>
          <w:trHeight w:val="317"/>
        </w:trPr>
        <w:tc>
          <w:tcPr>
            <w:tcW w:w="2552"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检测周期</w:t>
            </w:r>
            <w:r/>
          </w:p>
        </w:tc>
        <w:tc>
          <w:tcPr>
            <w:tcW w:w="2448" w:type="pct"/>
            <w:vAlign w:val="center"/>
            <w:textDirection w:val="lrTb"/>
            <w:noWrap w:val="false"/>
          </w:tcPr>
          <w:p>
            <w:pPr>
              <w:ind w:firstLine="0"/>
              <w:jc w:val="center"/>
              <w:spacing w:line="306" w:lineRule="exact"/>
              <w:rPr>
                <w:rFonts w:ascii="Times New Roman" w:hAnsi="Times New Roman" w:eastAsia="宋体" w:cs="Times New Roman"/>
                <w:sz w:val="24"/>
                <w:szCs w:val="23"/>
                <w:highlight w:val="none"/>
              </w:rPr>
            </w:pPr>
            <w:r>
              <w:rPr>
                <w:rFonts w:ascii="Times New Roman" w:hAnsi="Times New Roman" w:eastAsia="宋体" w:cs="Times New Roman"/>
                <w:spacing w:val="9"/>
                <w:position w:val="2"/>
                <w:sz w:val="24"/>
                <w:szCs w:val="23"/>
                <w:highlight w:val="none"/>
              </w:rPr>
              <w:t xml:space="preserve">≤</w:t>
            </w:r>
            <w:r>
              <w:rPr>
                <w:rFonts w:hint="eastAsia" w:ascii="Times New Roman" w:hAnsi="Times New Roman" w:eastAsia="宋体" w:cs="Times New Roman"/>
                <w:spacing w:val="9"/>
                <w:position w:val="2"/>
                <w:sz w:val="24"/>
                <w:szCs w:val="23"/>
                <w:highlight w:val="none"/>
              </w:rPr>
              <w:t xml:space="preserve">50</w:t>
            </w:r>
            <w:r>
              <w:rPr>
                <w:rFonts w:ascii="Times New Roman" w:hAnsi="Times New Roman" w:eastAsia="宋体" w:cs="Times New Roman"/>
                <w:position w:val="2"/>
                <w:sz w:val="24"/>
                <w:szCs w:val="23"/>
                <w:highlight w:val="none"/>
              </w:rPr>
              <w:t xml:space="preserve">min</w:t>
            </w:r>
            <w:r/>
          </w:p>
        </w:tc>
      </w:tr>
      <w:tr>
        <w:trPr>
          <w:trHeight w:val="317"/>
        </w:trPr>
        <w:tc>
          <w:tcPr>
            <w:tcW w:w="2552"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零点漂移</w:t>
            </w:r>
            <w:r/>
          </w:p>
        </w:tc>
        <w:tc>
          <w:tcPr>
            <w:tcW w:w="2448" w:type="pct"/>
            <w:vAlign w:val="center"/>
            <w:textDirection w:val="lrTb"/>
            <w:noWrap w:val="false"/>
          </w:tcPr>
          <w:p>
            <w:pPr>
              <w:ind w:firstLine="0"/>
              <w:jc w:val="center"/>
              <w:spacing w:line="306"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±5%</w:t>
            </w:r>
            <w:r>
              <w:rPr>
                <w:rFonts w:ascii="Times New Roman" w:hAnsi="Times New Roman" w:eastAsia="宋体" w:cs="宋体"/>
                <w:spacing w:val="7"/>
                <w:position w:val="1"/>
                <w:sz w:val="24"/>
                <w:szCs w:val="23"/>
                <w:highlight w:val="none"/>
                <w:lang w:eastAsia="en-US"/>
              </w:rPr>
              <w:t xml:space="preserve">以内</w:t>
            </w:r>
            <w:r/>
          </w:p>
        </w:tc>
      </w:tr>
      <w:tr>
        <w:trPr>
          <w:trHeight w:val="316"/>
        </w:trPr>
        <w:tc>
          <w:tcPr>
            <w:tcW w:w="2552"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量程漂移</w:t>
            </w:r>
            <w:r/>
          </w:p>
        </w:tc>
        <w:tc>
          <w:tcPr>
            <w:tcW w:w="2448" w:type="pct"/>
            <w:vAlign w:val="center"/>
            <w:textDirection w:val="lrTb"/>
            <w:noWrap w:val="false"/>
          </w:tcPr>
          <w:p>
            <w:pPr>
              <w:ind w:firstLine="0"/>
              <w:jc w:val="center"/>
              <w:spacing w:line="302"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±5%</w:t>
            </w:r>
            <w:r>
              <w:rPr>
                <w:rFonts w:ascii="Times New Roman" w:hAnsi="Times New Roman" w:eastAsia="宋体" w:cs="宋体"/>
                <w:spacing w:val="7"/>
                <w:position w:val="1"/>
                <w:sz w:val="24"/>
                <w:szCs w:val="23"/>
                <w:highlight w:val="none"/>
                <w:lang w:eastAsia="en-US"/>
              </w:rPr>
              <w:t xml:space="preserve">以内</w:t>
            </w:r>
            <w:r/>
          </w:p>
        </w:tc>
      </w:tr>
      <w:tr>
        <w:trPr>
          <w:trHeight w:val="316"/>
        </w:trPr>
        <w:tc>
          <w:tcPr>
            <w:tcW w:w="2552"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ascii="Times New Roman" w:hAnsi="Times New Roman" w:eastAsia="宋体" w:cs="宋体"/>
                <w:spacing w:val="7"/>
                <w:sz w:val="24"/>
                <w:szCs w:val="23"/>
                <w:highlight w:val="none"/>
                <w:lang w:eastAsia="en-US"/>
              </w:rPr>
              <w:t xml:space="preserve">葡萄糖试验</w:t>
            </w:r>
            <w:r/>
          </w:p>
        </w:tc>
        <w:tc>
          <w:tcPr>
            <w:tcW w:w="2448" w:type="pct"/>
            <w:vAlign w:val="center"/>
            <w:textDirection w:val="lrTb"/>
            <w:noWrap w:val="false"/>
          </w:tcPr>
          <w:p>
            <w:pPr>
              <w:ind w:firstLine="0"/>
              <w:jc w:val="center"/>
              <w:spacing w:line="242" w:lineRule="auto"/>
              <w:rPr>
                <w:rFonts w:ascii="Times New Roman" w:hAnsi="Times New Roman" w:eastAsia="宋体" w:cs="宋体"/>
                <w:sz w:val="24"/>
                <w:szCs w:val="23"/>
                <w:highlight w:val="none"/>
                <w:lang w:eastAsia="en-US"/>
              </w:rPr>
            </w:pPr>
            <w:r>
              <w:rPr>
                <w:rFonts w:ascii="Times New Roman" w:hAnsi="Times New Roman" w:eastAsia="宋体" w:cs="Times New Roman"/>
                <w:spacing w:val="6"/>
                <w:sz w:val="24"/>
                <w:szCs w:val="23"/>
                <w:highlight w:val="none"/>
                <w:lang w:eastAsia="en-US"/>
              </w:rPr>
              <w:t xml:space="preserve">±5%</w:t>
            </w:r>
            <w:r>
              <w:rPr>
                <w:rFonts w:ascii="Times New Roman" w:hAnsi="Times New Roman" w:eastAsia="宋体" w:cs="宋体"/>
                <w:spacing w:val="6"/>
                <w:sz w:val="24"/>
                <w:szCs w:val="23"/>
                <w:highlight w:val="none"/>
                <w:lang w:eastAsia="en-US"/>
              </w:rPr>
              <w:t xml:space="preserve">以内（测量误差）</w:t>
            </w:r>
            <w:r/>
          </w:p>
        </w:tc>
      </w:tr>
      <w:tr>
        <w:trPr>
          <w:trHeight w:val="317"/>
        </w:trPr>
        <w:tc>
          <w:tcPr>
            <w:tcW w:w="2552" w:type="pct"/>
            <w:vAlign w:val="center"/>
            <w:textDirection w:val="lrTb"/>
            <w:noWrap w:val="false"/>
          </w:tcPr>
          <w:p>
            <w:pPr>
              <w:ind w:firstLine="0"/>
              <w:jc w:val="center"/>
              <w:spacing w:line="214" w:lineRule="auto"/>
              <w:rPr>
                <w:rFonts w:ascii="Times New Roman" w:hAnsi="Times New Roman" w:eastAsia="宋体" w:cs="宋体"/>
                <w:sz w:val="24"/>
                <w:szCs w:val="23"/>
                <w:highlight w:val="none"/>
                <w:lang w:eastAsia="en-US"/>
              </w:rPr>
            </w:pPr>
            <w:r>
              <w:rPr>
                <w:rFonts w:hint="eastAsia" w:ascii="宋体" w:hAnsi="宋体" w:eastAsia="宋体" w:cs="宋体"/>
                <w:sz w:val="24"/>
                <w:highlight w:val="none"/>
              </w:rPr>
              <w:t xml:space="preserve">▲</w:t>
            </w:r>
            <w:r>
              <w:rPr>
                <w:rFonts w:ascii="Times New Roman" w:hAnsi="Times New Roman" w:eastAsia="宋体" w:cs="宋体"/>
                <w:spacing w:val="6"/>
                <w:sz w:val="24"/>
                <w:szCs w:val="23"/>
                <w:highlight w:val="none"/>
                <w:lang w:eastAsia="en-US"/>
              </w:rPr>
              <w:t xml:space="preserve">重复性</w:t>
            </w:r>
            <w:r/>
          </w:p>
        </w:tc>
        <w:tc>
          <w:tcPr>
            <w:tcW w:w="2448" w:type="pct"/>
            <w:vAlign w:val="center"/>
            <w:textDirection w:val="lrTb"/>
            <w:noWrap w:val="false"/>
          </w:tcPr>
          <w:p>
            <w:pPr>
              <w:ind w:firstLine="0"/>
              <w:jc w:val="center"/>
              <w:spacing w:line="303" w:lineRule="exact"/>
              <w:rPr>
                <w:rFonts w:ascii="Times New Roman" w:hAnsi="Times New Roman" w:eastAsia="宋体" w:cs="Times New Roman"/>
                <w:sz w:val="24"/>
                <w:szCs w:val="23"/>
                <w:highlight w:val="none"/>
              </w:rPr>
            </w:pPr>
            <w:r>
              <w:rPr>
                <w:rFonts w:ascii="Times New Roman" w:hAnsi="Times New Roman" w:eastAsia="宋体" w:cs="Times New Roman"/>
                <w:spacing w:val="4"/>
                <w:position w:val="2"/>
                <w:sz w:val="24"/>
                <w:szCs w:val="23"/>
                <w:highlight w:val="none"/>
              </w:rPr>
              <w:t xml:space="preserve">≤</w:t>
            </w:r>
            <w:r>
              <w:rPr>
                <w:rFonts w:hint="eastAsia" w:ascii="Times New Roman" w:hAnsi="Times New Roman" w:eastAsia="宋体" w:cs="Times New Roman"/>
                <w:spacing w:val="4"/>
                <w:position w:val="2"/>
                <w:sz w:val="24"/>
                <w:szCs w:val="23"/>
                <w:highlight w:val="none"/>
              </w:rPr>
              <w:t xml:space="preserve">2</w:t>
            </w:r>
            <w:r>
              <w:rPr>
                <w:rFonts w:ascii="Times New Roman" w:hAnsi="Times New Roman" w:eastAsia="宋体" w:cs="Times New Roman"/>
                <w:spacing w:val="4"/>
                <w:position w:val="2"/>
                <w:sz w:val="24"/>
                <w:szCs w:val="23"/>
                <w:highlight w:val="none"/>
              </w:rPr>
              <w:t xml:space="preserve">%</w:t>
            </w:r>
            <w:r/>
          </w:p>
        </w:tc>
      </w:tr>
      <w:tr>
        <w:trPr>
          <w:trHeight w:val="317"/>
        </w:trPr>
        <w:tc>
          <w:tcPr>
            <w:tcW w:w="2552" w:type="pct"/>
            <w:vAlign w:val="center"/>
            <w:textDirection w:val="lrTb"/>
            <w:noWrap w:val="false"/>
          </w:tcPr>
          <w:p>
            <w:pPr>
              <w:ind w:firstLine="0"/>
              <w:jc w:val="center"/>
              <w:spacing w:line="215"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准确度</w:t>
            </w:r>
            <w:r/>
          </w:p>
        </w:tc>
        <w:tc>
          <w:tcPr>
            <w:tcW w:w="2448" w:type="pct"/>
            <w:vAlign w:val="center"/>
            <w:textDirection w:val="lrTb"/>
            <w:noWrap w:val="false"/>
          </w:tcPr>
          <w:p>
            <w:pPr>
              <w:ind w:firstLine="0"/>
              <w:jc w:val="center"/>
              <w:spacing w:line="303"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7"/>
                <w:position w:val="1"/>
                <w:sz w:val="24"/>
                <w:szCs w:val="23"/>
                <w:highlight w:val="none"/>
                <w:lang w:eastAsia="en-US"/>
              </w:rPr>
              <w:t xml:space="preserve">±5%</w:t>
            </w:r>
            <w:r>
              <w:rPr>
                <w:rFonts w:ascii="Times New Roman" w:hAnsi="Times New Roman" w:eastAsia="宋体" w:cs="宋体"/>
                <w:spacing w:val="7"/>
                <w:position w:val="1"/>
                <w:sz w:val="24"/>
                <w:szCs w:val="23"/>
                <w:highlight w:val="none"/>
                <w:lang w:eastAsia="en-US"/>
              </w:rPr>
              <w:t xml:space="preserve">以内</w:t>
            </w:r>
            <w:r/>
          </w:p>
        </w:tc>
      </w:tr>
      <w:tr>
        <w:trPr>
          <w:trHeight w:val="317"/>
        </w:trPr>
        <w:tc>
          <w:tcPr>
            <w:tcW w:w="2552" w:type="pct"/>
            <w:vAlign w:val="center"/>
            <w:textDirection w:val="lrTb"/>
            <w:noWrap w:val="false"/>
          </w:tcPr>
          <w:p>
            <w:pPr>
              <w:ind w:firstLine="0"/>
              <w:jc w:val="center"/>
              <w:spacing w:line="213" w:lineRule="auto"/>
              <w:rPr>
                <w:rFonts w:ascii="Times New Roman" w:hAnsi="Times New Roman" w:eastAsia="宋体" w:cs="宋体"/>
                <w:sz w:val="24"/>
                <w:szCs w:val="23"/>
                <w:highlight w:val="none"/>
                <w:lang w:eastAsia="en-US"/>
              </w:rPr>
            </w:pPr>
            <w:r>
              <w:rPr>
                <w:rFonts w:ascii="Times New Roman" w:hAnsi="Times New Roman" w:eastAsia="宋体" w:cs="宋体"/>
                <w:spacing w:val="6"/>
                <w:sz w:val="24"/>
                <w:szCs w:val="23"/>
                <w:highlight w:val="none"/>
                <w:lang w:eastAsia="en-US"/>
              </w:rPr>
              <w:t xml:space="preserve">检出限</w:t>
            </w:r>
            <w:r/>
          </w:p>
        </w:tc>
        <w:tc>
          <w:tcPr>
            <w:tcW w:w="2448" w:type="pct"/>
            <w:vAlign w:val="center"/>
            <w:textDirection w:val="lrTb"/>
            <w:noWrap w:val="false"/>
          </w:tcPr>
          <w:p>
            <w:pPr>
              <w:ind w:firstLine="0"/>
              <w:jc w:val="center"/>
              <w:spacing w:line="304" w:lineRule="exact"/>
              <w:rPr>
                <w:rFonts w:ascii="Times New Roman" w:hAnsi="Times New Roman" w:eastAsia="宋体" w:cs="Times New Roman"/>
                <w:sz w:val="24"/>
                <w:szCs w:val="23"/>
                <w:highlight w:val="none"/>
              </w:rPr>
            </w:pPr>
            <w:r>
              <w:rPr>
                <w:rFonts w:ascii="Times New Roman" w:hAnsi="Times New Roman" w:eastAsia="宋体" w:cs="Times New Roman"/>
                <w:spacing w:val="5"/>
                <w:position w:val="4"/>
                <w:sz w:val="24"/>
                <w:szCs w:val="23"/>
                <w:highlight w:val="none"/>
              </w:rPr>
              <w:t xml:space="preserve">≤0.5</w:t>
            </w:r>
            <w:r>
              <w:rPr>
                <w:rFonts w:ascii="Times New Roman" w:hAnsi="Times New Roman" w:eastAsia="宋体" w:cs="Times New Roman"/>
                <w:position w:val="4"/>
                <w:sz w:val="24"/>
                <w:szCs w:val="23"/>
                <w:highlight w:val="none"/>
              </w:rPr>
              <w:t xml:space="preserve">mg</w:t>
            </w:r>
            <w:r>
              <w:rPr>
                <w:rFonts w:ascii="Times New Roman" w:hAnsi="Times New Roman" w:eastAsia="宋体" w:cs="Times New Roman"/>
                <w:spacing w:val="5"/>
                <w:position w:val="4"/>
                <w:sz w:val="24"/>
                <w:szCs w:val="23"/>
                <w:highlight w:val="none"/>
              </w:rPr>
              <w:t xml:space="preserve">/L</w:t>
            </w:r>
            <w:r/>
          </w:p>
        </w:tc>
      </w:tr>
      <w:tr>
        <w:trPr>
          <w:trHeight w:val="317"/>
        </w:trPr>
        <w:tc>
          <w:tcPr>
            <w:tcW w:w="2552" w:type="pct"/>
            <w:vAlign w:val="center"/>
            <w:textDirection w:val="lrTb"/>
            <w:noWrap w:val="false"/>
          </w:tcPr>
          <w:p>
            <w:pPr>
              <w:ind w:firstLine="0"/>
              <w:jc w:val="center"/>
              <w:spacing w:line="191" w:lineRule="auto"/>
              <w:rPr>
                <w:rFonts w:ascii="Times New Roman" w:hAnsi="Times New Roman" w:eastAsia="宋体" w:cs="Times New Roman"/>
                <w:sz w:val="24"/>
                <w:szCs w:val="23"/>
                <w:highlight w:val="none"/>
              </w:rPr>
            </w:pPr>
            <w:r>
              <w:rPr>
                <w:rFonts w:ascii="Times New Roman" w:hAnsi="Times New Roman" w:eastAsia="宋体" w:cs="Times New Roman"/>
                <w:spacing w:val="5"/>
                <w:sz w:val="24"/>
                <w:szCs w:val="23"/>
                <w:highlight w:val="none"/>
              </w:rPr>
              <w:t xml:space="preserve">MTBF</w:t>
            </w:r>
            <w:r/>
          </w:p>
        </w:tc>
        <w:tc>
          <w:tcPr>
            <w:tcW w:w="2448" w:type="pct"/>
            <w:vAlign w:val="center"/>
            <w:textDirection w:val="lrTb"/>
            <w:noWrap w:val="false"/>
          </w:tcPr>
          <w:p>
            <w:pPr>
              <w:ind w:firstLine="0"/>
              <w:jc w:val="center"/>
              <w:spacing w:line="304"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4"/>
                <w:position w:val="1"/>
                <w:sz w:val="24"/>
                <w:szCs w:val="23"/>
                <w:highlight w:val="none"/>
                <w:lang w:eastAsia="en-US"/>
              </w:rPr>
              <w:t xml:space="preserve">≥720h/</w:t>
            </w:r>
            <w:r>
              <w:rPr>
                <w:rFonts w:ascii="Times New Roman" w:hAnsi="Times New Roman" w:eastAsia="宋体" w:cs="宋体"/>
                <w:spacing w:val="4"/>
                <w:position w:val="1"/>
                <w:sz w:val="24"/>
                <w:szCs w:val="23"/>
                <w:highlight w:val="none"/>
                <w:lang w:eastAsia="en-US"/>
              </w:rPr>
              <w:t xml:space="preserve">次</w:t>
            </w:r>
            <w:r/>
          </w:p>
        </w:tc>
      </w:tr>
      <w:tr>
        <w:trPr>
          <w:trHeight w:val="321"/>
        </w:trPr>
        <w:tc>
          <w:tcPr>
            <w:tcW w:w="2552" w:type="pct"/>
            <w:vAlign w:val="center"/>
            <w:textDirection w:val="lrTb"/>
            <w:noWrap w:val="false"/>
          </w:tcPr>
          <w:p>
            <w:pPr>
              <w:ind w:firstLine="0"/>
              <w:jc w:val="center"/>
              <w:spacing w:line="217" w:lineRule="auto"/>
              <w:rPr>
                <w:rFonts w:ascii="Times New Roman" w:hAnsi="Times New Roman" w:eastAsia="宋体" w:cs="宋体"/>
                <w:sz w:val="24"/>
                <w:szCs w:val="23"/>
                <w:highlight w:val="none"/>
                <w:lang w:eastAsia="en-US"/>
              </w:rPr>
            </w:pPr>
            <w:r>
              <w:rPr>
                <w:rFonts w:ascii="Times New Roman" w:hAnsi="Times New Roman" w:eastAsia="宋体" w:cs="宋体"/>
                <w:spacing w:val="8"/>
                <w:sz w:val="24"/>
                <w:szCs w:val="23"/>
                <w:highlight w:val="none"/>
                <w:lang w:eastAsia="en-US"/>
              </w:rPr>
              <w:t xml:space="preserve">实际水样比对试验</w:t>
            </w:r>
            <w:r/>
          </w:p>
        </w:tc>
        <w:tc>
          <w:tcPr>
            <w:tcW w:w="2448" w:type="pct"/>
            <w:vAlign w:val="center"/>
            <w:textDirection w:val="lrTb"/>
            <w:noWrap w:val="false"/>
          </w:tcPr>
          <w:p>
            <w:pPr>
              <w:ind w:firstLine="0"/>
              <w:jc w:val="center"/>
              <w:spacing w:line="305" w:lineRule="exact"/>
              <w:rPr>
                <w:rFonts w:ascii="Times New Roman" w:hAnsi="Times New Roman" w:eastAsia="宋体" w:cs="宋体"/>
                <w:sz w:val="24"/>
                <w:szCs w:val="23"/>
                <w:highlight w:val="none"/>
                <w:lang w:eastAsia="en-US"/>
              </w:rPr>
            </w:pPr>
            <w:r>
              <w:rPr>
                <w:rFonts w:ascii="Times New Roman" w:hAnsi="Times New Roman" w:eastAsia="宋体" w:cs="Times New Roman"/>
                <w:spacing w:val="2"/>
                <w:position w:val="1"/>
                <w:sz w:val="24"/>
                <w:szCs w:val="23"/>
                <w:highlight w:val="none"/>
                <w:lang w:eastAsia="en-US"/>
              </w:rPr>
              <w:t xml:space="preserve">±10%</w:t>
            </w:r>
            <w:r>
              <w:rPr>
                <w:rFonts w:ascii="Times New Roman" w:hAnsi="Times New Roman" w:eastAsia="宋体" w:cs="宋体"/>
                <w:spacing w:val="2"/>
                <w:position w:val="1"/>
                <w:sz w:val="24"/>
                <w:szCs w:val="23"/>
                <w:highlight w:val="none"/>
                <w:lang w:eastAsia="en-US"/>
              </w:rPr>
              <w:t xml:space="preserve">以内</w:t>
            </w:r>
            <w:r/>
          </w:p>
        </w:tc>
      </w:tr>
    </w:tbl>
    <w:p>
      <w:pPr>
        <w:ind w:firstLine="502"/>
        <w:rPr>
          <w:rFonts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4</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总磷</w:t>
      </w:r>
      <w:r>
        <w:rPr>
          <w:rFonts w:ascii="Times New Roman" w:hAnsi="Times New Roman" w:eastAsia="宋体" w:cs="宋体"/>
          <w:b/>
          <w:bCs/>
          <w:spacing w:val="5"/>
          <w:sz w:val="24"/>
          <w:szCs w:val="23"/>
          <w:highlight w:val="none"/>
        </w:rPr>
        <w:t xml:space="preserve">水质自动分析仪</w:t>
      </w:r>
      <w:r/>
    </w:p>
    <w:tbl>
      <w:tblPr>
        <w:tblStyle w:val="930"/>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5773"/>
      </w:tblGrid>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项目</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技术指标</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测定原理</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钼酸铵分光光度法</w:t>
            </w:r>
            <w:r/>
          </w:p>
        </w:tc>
      </w:tr>
      <w:tr>
        <w:trPr>
          <w:trHeight w:val="469"/>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量程</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lang w:bidi="ar"/>
              </w:rPr>
              <w:t xml:space="preserve">0</w:t>
            </w: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2mg/L</w:t>
            </w:r>
            <w:r>
              <w:rPr>
                <w:rFonts w:hint="eastAsia" w:ascii="Times New Roman" w:hAnsi="Times New Roman" w:eastAsia="宋体" w:cs="宋体"/>
                <w:sz w:val="24"/>
                <w:szCs w:val="20"/>
                <w:highlight w:val="none"/>
                <w:lang w:bidi="ar"/>
              </w:rPr>
              <w:t xml:space="preserve">，可调</w:t>
            </w:r>
            <w:r/>
          </w:p>
        </w:tc>
      </w:tr>
      <w:tr>
        <w:trPr>
          <w:trHeight w:val="468"/>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零点漂移</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量程漂移</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直线性</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5%</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Times New Roman" w:hAnsi="Times New Roman" w:eastAsia="宋体" w:cs="宋体"/>
                <w:sz w:val="24"/>
                <w:szCs w:val="20"/>
                <w:highlight w:val="none"/>
                <w:lang w:bidi="ar"/>
              </w:rPr>
              <w:t xml:space="preserve">重复性</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检出限</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0.005mg/L</w:t>
            </w:r>
            <w:r/>
          </w:p>
        </w:tc>
      </w:tr>
      <w:tr>
        <w:trPr>
          <w:trHeight w:val="470"/>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lang w:bidi="ar"/>
              </w:rPr>
              <w:t xml:space="preserve">MTBF</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1440h/</w:t>
            </w:r>
            <w:r>
              <w:rPr>
                <w:rFonts w:hint="eastAsia" w:ascii="Times New Roman" w:hAnsi="Times New Roman" w:eastAsia="宋体" w:cs="宋体"/>
                <w:sz w:val="24"/>
                <w:szCs w:val="20"/>
                <w:highlight w:val="none"/>
                <w:lang w:bidi="ar"/>
              </w:rPr>
              <w:t xml:space="preserve">次</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实际水样比对试验</w:t>
            </w:r>
            <w:r/>
          </w:p>
        </w:tc>
        <w:tc>
          <w:tcPr>
            <w:tcMar>
              <w:left w:w="0" w:type="dxa"/>
              <w:right w:w="0" w:type="dxa"/>
            </w:tcMar>
            <w:tcW w:w="2992"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参照《江苏省地表水水质自动监测站安装验收技术规范（试行）》（苏环办〔2024〕37号）规范实施</w:t>
            </w:r>
            <w:r/>
          </w:p>
        </w:tc>
      </w:tr>
      <w:tr>
        <w:trPr>
          <w:trHeight w:val="467"/>
        </w:trPr>
        <w:tc>
          <w:tcPr>
            <w:tcMar>
              <w:left w:w="0" w:type="dxa"/>
              <w:right w:w="0" w:type="dxa"/>
            </w:tcMar>
            <w:tcW w:w="2008" w:type="pct"/>
            <w:vAlign w:val="center"/>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抗浊度干扰</w:t>
            </w:r>
            <w:r/>
          </w:p>
        </w:tc>
        <w:tc>
          <w:tcPr>
            <w:tcMar>
              <w:left w:w="0" w:type="dxa"/>
              <w:right w:w="0" w:type="dxa"/>
            </w:tcMar>
            <w:tcW w:w="2992" w:type="pct"/>
            <w:vAlign w:val="top"/>
            <w:textDirection w:val="lrTb"/>
            <w:noWrap w:val="false"/>
          </w:tcPr>
          <w:p>
            <w:pPr>
              <w:ind w:firstLine="0"/>
              <w:jc w:val="center"/>
              <w:spacing w:line="85" w:lineRule="atLeast"/>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Times New Roman" w:hAnsi="Times New Roman" w:eastAsia="宋体" w:cs="宋体"/>
                <w:sz w:val="24"/>
                <w:szCs w:val="20"/>
                <w:highlight w:val="none"/>
                <w:lang w:bidi="ar"/>
              </w:rPr>
              <w:t xml:space="preserve">应具备抗浊度干扰，需对不同浊度的水体进行测试，测试样本数不少于</w:t>
            </w:r>
            <w:r>
              <w:rPr>
                <w:rFonts w:ascii="Times New Roman" w:hAnsi="Times New Roman" w:eastAsia="宋体" w:cs="Times New Roman"/>
                <w:sz w:val="24"/>
                <w:szCs w:val="20"/>
                <w:highlight w:val="none"/>
                <w:lang w:bidi="ar"/>
              </w:rPr>
              <w:t xml:space="preserve">15</w:t>
            </w:r>
            <w:r>
              <w:rPr>
                <w:rFonts w:hint="eastAsia" w:ascii="Times New Roman" w:hAnsi="Times New Roman" w:eastAsia="宋体" w:cs="宋体"/>
                <w:sz w:val="24"/>
                <w:szCs w:val="20"/>
                <w:highlight w:val="none"/>
                <w:lang w:bidi="ar"/>
              </w:rPr>
              <w:t xml:space="preserve">个，抗浊度干扰功能能够达到相应的效果，在浊度为</w:t>
            </w:r>
            <w:r>
              <w:rPr>
                <w:rFonts w:ascii="Times New Roman" w:hAnsi="Times New Roman" w:eastAsia="宋体" w:cs="Times New Roman"/>
                <w:sz w:val="24"/>
                <w:szCs w:val="20"/>
                <w:highlight w:val="none"/>
                <w:lang w:bidi="ar"/>
              </w:rPr>
              <w:t xml:space="preserve">100NTU-350NTU</w:t>
            </w:r>
            <w:r>
              <w:rPr>
                <w:rFonts w:hint="eastAsia" w:ascii="Times New Roman" w:hAnsi="Times New Roman" w:eastAsia="宋体" w:cs="宋体"/>
                <w:sz w:val="24"/>
                <w:szCs w:val="20"/>
                <w:highlight w:val="none"/>
                <w:lang w:bidi="ar"/>
              </w:rPr>
              <w:t xml:space="preserve">时与实验室数据相对偏差不超过</w:t>
            </w:r>
            <w:r>
              <w:rPr>
                <w:rFonts w:ascii="Times New Roman" w:hAnsi="Times New Roman" w:eastAsia="宋体" w:cs="Times New Roman"/>
                <w:sz w:val="24"/>
                <w:szCs w:val="20"/>
                <w:highlight w:val="none"/>
                <w:lang w:bidi="ar"/>
              </w:rPr>
              <w:t xml:space="preserve">15%</w:t>
            </w:r>
            <w:r>
              <w:rPr>
                <w:rFonts w:hint="eastAsia" w:ascii="Times New Roman" w:hAnsi="Times New Roman" w:eastAsia="宋体" w:cs="宋体"/>
                <w:sz w:val="24"/>
                <w:szCs w:val="20"/>
                <w:highlight w:val="none"/>
                <w:lang w:bidi="ar"/>
              </w:rPr>
              <w:t xml:space="preserve">，需提供检测报告或相关测试证明材料。</w:t>
            </w:r>
            <w:r/>
          </w:p>
        </w:tc>
      </w:tr>
    </w:tbl>
    <w:p>
      <w:pPr>
        <w:ind w:firstLine="502"/>
        <w:rPr>
          <w:rFonts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5</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总氮</w:t>
      </w:r>
      <w:r>
        <w:rPr>
          <w:rFonts w:ascii="Times New Roman" w:hAnsi="Times New Roman" w:eastAsia="宋体" w:cs="宋体"/>
          <w:b/>
          <w:bCs/>
          <w:spacing w:val="5"/>
          <w:sz w:val="24"/>
          <w:szCs w:val="23"/>
          <w:highlight w:val="none"/>
        </w:rPr>
        <w:t xml:space="preserve">水质自动分析仪</w:t>
      </w:r>
      <w:r/>
    </w:p>
    <w:tbl>
      <w:tblPr>
        <w:tblStyle w:val="930"/>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59"/>
        <w:gridCol w:w="5789"/>
      </w:tblGrid>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项目</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技术指标</w:t>
            </w:r>
            <w:r/>
          </w:p>
        </w:tc>
      </w:tr>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测定原理</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过硫酸钾消解</w:t>
            </w:r>
            <w:r>
              <w:rPr>
                <w:rFonts w:ascii="Times New Roman" w:hAnsi="Times New Roman" w:eastAsia="宋体" w:cs="Times New Roman"/>
                <w:sz w:val="24"/>
                <w:szCs w:val="20"/>
                <w:highlight w:val="none"/>
                <w:lang w:bidi="ar"/>
              </w:rPr>
              <w:t xml:space="preserve">-</w:t>
            </w:r>
            <w:r>
              <w:rPr>
                <w:rFonts w:hint="eastAsia" w:ascii="Times New Roman" w:hAnsi="Times New Roman" w:eastAsia="宋体" w:cs="宋体"/>
                <w:sz w:val="24"/>
                <w:szCs w:val="20"/>
                <w:highlight w:val="none"/>
                <w:lang w:bidi="ar"/>
              </w:rPr>
              <w:t xml:space="preserve">紫外分光光度法</w:t>
            </w:r>
            <w:r/>
          </w:p>
        </w:tc>
      </w:tr>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量程</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lang w:bidi="ar"/>
              </w:rPr>
              <w:t xml:space="preserve">0</w:t>
            </w: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20mg/L</w:t>
            </w:r>
            <w:r>
              <w:rPr>
                <w:rFonts w:hint="eastAsia" w:ascii="Times New Roman" w:hAnsi="Times New Roman" w:eastAsia="宋体" w:cs="宋体"/>
                <w:sz w:val="24"/>
                <w:szCs w:val="20"/>
                <w:highlight w:val="none"/>
                <w:lang w:bidi="ar"/>
              </w:rPr>
              <w:t xml:space="preserve">，可调</w:t>
            </w:r>
            <w:r/>
          </w:p>
        </w:tc>
      </w:tr>
      <w:tr>
        <w:trPr>
          <w:trHeight w:val="470"/>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零点漂移</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量程漂移</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直线性</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8"/>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重复性</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2%</w:t>
            </w:r>
            <w:r/>
          </w:p>
        </w:tc>
      </w:tr>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检出限</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0.03mg/L</w:t>
            </w:r>
            <w:r/>
          </w:p>
        </w:tc>
      </w:tr>
      <w:tr>
        <w:trPr>
          <w:trHeight w:val="467"/>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0"/>
                <w:highlight w:val="none"/>
                <w:lang w:bidi="ar"/>
              </w:rPr>
              <w:t xml:space="preserve">MTBF</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w:t>
            </w:r>
            <w:r>
              <w:rPr>
                <w:rFonts w:ascii="Times New Roman" w:hAnsi="Times New Roman" w:eastAsia="宋体" w:cs="Times New Roman"/>
                <w:sz w:val="24"/>
                <w:szCs w:val="20"/>
                <w:highlight w:val="none"/>
                <w:lang w:bidi="ar"/>
              </w:rPr>
              <w:t xml:space="preserve">1440h/</w:t>
            </w:r>
            <w:r>
              <w:rPr>
                <w:rFonts w:hint="eastAsia" w:ascii="Times New Roman" w:hAnsi="Times New Roman" w:eastAsia="宋体" w:cs="宋体"/>
                <w:sz w:val="24"/>
                <w:szCs w:val="20"/>
                <w:highlight w:val="none"/>
                <w:lang w:bidi="ar"/>
              </w:rPr>
              <w:t xml:space="preserve">次</w:t>
            </w:r>
            <w:r/>
          </w:p>
        </w:tc>
      </w:tr>
      <w:tr>
        <w:trPr>
          <w:trHeight w:val="470"/>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实际水样比对试验</w:t>
            </w:r>
            <w:r/>
          </w:p>
        </w:tc>
        <w:tc>
          <w:tcPr>
            <w:tcMar>
              <w:left w:w="0" w:type="dxa"/>
              <w:right w:w="0" w:type="dxa"/>
            </w:tcMar>
            <w:tcW w:w="3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参照《江苏省地表水水质自动监测站安装验收技术规范（试行）》（苏环办〔2024〕37号）规范实施</w:t>
            </w:r>
            <w:r/>
          </w:p>
        </w:tc>
      </w:tr>
      <w:tr>
        <w:trPr>
          <w:trHeight w:val="470"/>
        </w:trPr>
        <w:tc>
          <w:tcPr>
            <w:tcMar>
              <w:left w:w="0" w:type="dxa"/>
              <w:right w:w="0" w:type="dxa"/>
            </w:tcMar>
            <w:tcW w:w="2000" w:type="pct"/>
            <w:vAlign w:val="center"/>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4"/>
                <w:szCs w:val="20"/>
                <w:highlight w:val="none"/>
                <w:lang w:bidi="ar"/>
              </w:rPr>
              <w:t xml:space="preserve">抗浊度干扰</w:t>
            </w:r>
            <w:r/>
          </w:p>
        </w:tc>
        <w:tc>
          <w:tcPr>
            <w:tcMar>
              <w:left w:w="0" w:type="dxa"/>
              <w:right w:w="0" w:type="dxa"/>
            </w:tcMar>
            <w:tcW w:w="3000" w:type="pct"/>
            <w:vAlign w:val="top"/>
            <w:textDirection w:val="lrTb"/>
            <w:noWrap w:val="false"/>
          </w:tcPr>
          <w:p>
            <w:pPr>
              <w:ind w:firstLine="0"/>
              <w:jc w:val="center"/>
              <w:widowControl/>
              <w:rPr>
                <w:rFonts w:ascii="Times New Roman" w:hAnsi="Times New Roman" w:eastAsia="宋体" w:cs="Times New Roman"/>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Times New Roman" w:hAnsi="Times New Roman" w:eastAsia="宋体" w:cs="宋体"/>
                <w:sz w:val="24"/>
                <w:szCs w:val="20"/>
                <w:highlight w:val="none"/>
                <w:lang w:bidi="ar"/>
              </w:rPr>
              <w:t xml:space="preserve">应具备抗浊度干扰，需对不同浊度的水体进行测试，测试样本数不少于</w:t>
            </w:r>
            <w:r>
              <w:rPr>
                <w:rFonts w:ascii="Times New Roman" w:hAnsi="Times New Roman" w:eastAsia="宋体" w:cs="Times New Roman"/>
                <w:sz w:val="24"/>
                <w:szCs w:val="20"/>
                <w:highlight w:val="none"/>
                <w:lang w:bidi="ar"/>
              </w:rPr>
              <w:t xml:space="preserve">15</w:t>
            </w:r>
            <w:r>
              <w:rPr>
                <w:rFonts w:hint="eastAsia" w:ascii="Times New Roman" w:hAnsi="Times New Roman" w:eastAsia="宋体" w:cs="宋体"/>
                <w:sz w:val="24"/>
                <w:szCs w:val="20"/>
                <w:highlight w:val="none"/>
                <w:lang w:bidi="ar"/>
              </w:rPr>
              <w:t xml:space="preserve">个，抗浊度干扰功能能够达到相应的效果，在浊度为</w:t>
            </w:r>
            <w:r>
              <w:rPr>
                <w:rFonts w:ascii="Times New Roman" w:hAnsi="Times New Roman" w:eastAsia="宋体" w:cs="Times New Roman"/>
                <w:sz w:val="24"/>
                <w:szCs w:val="20"/>
                <w:highlight w:val="none"/>
                <w:lang w:bidi="ar"/>
              </w:rPr>
              <w:t xml:space="preserve">100NTU-350NTU</w:t>
            </w:r>
            <w:r>
              <w:rPr>
                <w:rFonts w:hint="eastAsia" w:ascii="Times New Roman" w:hAnsi="Times New Roman" w:eastAsia="宋体" w:cs="宋体"/>
                <w:sz w:val="24"/>
                <w:szCs w:val="20"/>
                <w:highlight w:val="none"/>
                <w:lang w:bidi="ar"/>
              </w:rPr>
              <w:t xml:space="preserve">时与实验室数据相对偏差不超过</w:t>
            </w:r>
            <w:r>
              <w:rPr>
                <w:rFonts w:ascii="Times New Roman" w:hAnsi="Times New Roman" w:eastAsia="宋体" w:cs="Times New Roman"/>
                <w:sz w:val="24"/>
                <w:szCs w:val="20"/>
                <w:highlight w:val="none"/>
                <w:lang w:bidi="ar"/>
              </w:rPr>
              <w:t xml:space="preserve">15%</w:t>
            </w:r>
            <w:r>
              <w:rPr>
                <w:rFonts w:hint="eastAsia" w:ascii="Times New Roman" w:hAnsi="Times New Roman" w:eastAsia="宋体" w:cs="宋体"/>
                <w:sz w:val="24"/>
                <w:szCs w:val="20"/>
                <w:highlight w:val="none"/>
                <w:lang w:bidi="ar"/>
              </w:rPr>
              <w:t xml:space="preserve">，需提供检测报告或相关测试证明材料。</w:t>
            </w:r>
            <w:r/>
          </w:p>
        </w:tc>
      </w:tr>
    </w:tbl>
    <w:p>
      <w:pPr>
        <w:ind w:firstLine="482"/>
        <w:rPr>
          <w:rFonts w:hint="eastAsia" w:ascii="Times New Roman" w:hAnsi="Times New Roman" w:eastAsia="宋体" w:cs="Times New Roman"/>
          <w:b/>
          <w:bCs/>
          <w:sz w:val="24"/>
          <w:highlight w:val="none"/>
        </w:rPr>
        <w:outlineLvl w:val="1"/>
      </w:pPr>
      <w:r>
        <w:rPr>
          <w:rFonts w:hint="eastAsia" w:ascii="Times New Roman" w:hAnsi="Times New Roman" w:eastAsia="宋体" w:cs="Times New Roman"/>
          <w:b/>
          <w:bCs/>
          <w:sz w:val="24"/>
          <w:highlight w:val="none"/>
        </w:rPr>
        <w:t xml:space="preserve">（三）水质监测系统系统集成技术要求</w:t>
      </w:r>
      <w:r/>
    </w:p>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1</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采水单元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采水方式：浮筒/船/浮标式/沉底式</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设计：具备双泵/双管路轮换功能，配置双泵/双管路采水，一备一用；可进行自动或手动切换，满足实时不间断监测的要求。具有管道反冲洗和自动排空管道功能，采水完成后系统自动排空管道并清洗，清洗过程不对环境造成污染。除藻装置可以定期自动或手动操作，配合清洗水和压缩空气，通过控制总管路及配水管路的电动阀门，可分别对外部采水管路和内部配水进行反冲洗，以防止管路堵塞，并达到对管路的除藻作用。确保采水位置在水面下0.5米至1米之间。</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采水泵：满足建设点位落差和输送距离、输送压力的要求。</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采水管道：材质应有足够的强度，可以承受内压和外载荷，具有极好的化学稳定性、重量轻、耐磨耗和耐油性强。设有压力监控装置，控制单元通过该装置实时监控采水单元的运行状态。</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管路均采用保温措施，采样管与电缆置于同一套管内，埋地部分埋入冻土层以下（不少于50cm）或安装于水泥堰槽内，管路外部安装保温套管进行隔热处理，外部套管保护应具有极好的物理化学稳定性。采水管路须采用两组镀锌钢管（管径DN150，厚度3.5mm及以上）作为保护套按规定实施保温、防冻、防冰凌措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采水管路开挖宽度不小于0.5m，深度一般不小于0.5m。</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采水管路在转弯位置处须设置维修井。管线地面沿线须设立防误挖警示标志。</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根据每个点位具体的水文、地形和地质情况进行合理的采水方案设计。</w:t>
      </w:r>
      <w:r/>
    </w:p>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2</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配水单元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配水及预处理单元由水样分配单元、预处理装置及管道等组成。预处理单元应根据国家标准分析方法要求为分析仪器配备相应的预处理装置，常规五参数分析仪使用原水直接分析。</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投标人须提供针对性的配水和预处理方案，基本要求如下：</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（1）配水管路设计合理，流向清晰，便于维护；保证仪器分析测试的水样应能代表断面水质情况并满足仪器测试需求；</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（2）配水单元具备自动反清（吹）洗和自动除藻功能，防止菌类和藻类等微生物对样品污染或对系统工作造成不良影响，设计中不使用对环境产生污染的清洗方法；</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（3）配水主管路采用串联方式，各仪器之间管路采用并联方式，每台仪器从各自的取样杯中取水，任何仪器的配水管路出现故障不能影响其他仪器的测试；</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（4）具备可扩展功能，</w:t>
      </w:r>
      <w:r>
        <w:rPr>
          <w:rFonts w:hint="eastAsia" w:ascii="Times New Roman" w:hAnsi="Times New Roman" w:eastAsia="宋体" w:cs="宋体"/>
          <w:spacing w:val="5"/>
          <w:sz w:val="24"/>
          <w:szCs w:val="23"/>
          <w:highlight w:val="none"/>
        </w:rPr>
        <w:t xml:space="preserve">水质监测系统</w:t>
      </w:r>
      <w:r>
        <w:rPr>
          <w:rFonts w:ascii="Times New Roman" w:hAnsi="Times New Roman" w:eastAsia="宋体" w:cs="宋体"/>
          <w:spacing w:val="5"/>
          <w:sz w:val="24"/>
          <w:szCs w:val="23"/>
          <w:highlight w:val="none"/>
        </w:rPr>
        <w:t xml:space="preserve">预留不少于4台设备的接水口、排水口以及水样比对实验用的手动取水口；</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（5）能配合系统实现水样自动分配、自动预处理、故障自动报警、关键部件工作状态的显示和反控等功能；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（6）配水单元的所有操作均可通过控制单元实现，并接受平台端的远程控制；</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（7）所选管材机械强度及化学稳定性好、使用寿命长、便于安装维护，不会对水样水质造成影响；管路内径、压力、流量、流速满足仪器分析需要，并留有余量；</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（8）针对泥沙较大水体、暴雨期间、泄洪、丰水期等浊度影响较大的情况，系统应针对性的设计预处理旁路系统，并具备自动切换预处理系统工作功能。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w:t>
      </w:r>
      <w:r>
        <w:rPr>
          <w:rFonts w:hint="eastAsia" w:ascii="Times New Roman" w:hAnsi="Times New Roman" w:eastAsia="宋体" w:cs="宋体"/>
          <w:spacing w:val="5"/>
          <w:sz w:val="24"/>
          <w:szCs w:val="23"/>
          <w:highlight w:val="none"/>
        </w:rPr>
        <w:t xml:space="preserve">9</w:t>
      </w:r>
      <w:r>
        <w:rPr>
          <w:rFonts w:ascii="Times New Roman" w:hAnsi="Times New Roman" w:eastAsia="宋体" w:cs="宋体"/>
          <w:spacing w:val="5"/>
          <w:sz w:val="24"/>
          <w:szCs w:val="23"/>
          <w:highlight w:val="none"/>
        </w:rPr>
        <w:t xml:space="preserve">）五参数检测池、预处理装置单元和配水单元等均具有自动清洗功能；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w:t>
      </w:r>
      <w:r>
        <w:rPr>
          <w:rFonts w:hint="eastAsia" w:ascii="Times New Roman" w:hAnsi="Times New Roman" w:eastAsia="宋体" w:cs="宋体"/>
          <w:spacing w:val="5"/>
          <w:sz w:val="24"/>
          <w:szCs w:val="23"/>
          <w:highlight w:val="none"/>
        </w:rPr>
        <w:t xml:space="preserve">0</w:t>
      </w:r>
      <w:r>
        <w:rPr>
          <w:rFonts w:ascii="Times New Roman" w:hAnsi="Times New Roman" w:eastAsia="宋体" w:cs="宋体"/>
          <w:spacing w:val="5"/>
          <w:sz w:val="24"/>
          <w:szCs w:val="23"/>
          <w:highlight w:val="none"/>
        </w:rPr>
        <w:t xml:space="preserve">）具有沉降后上清液浊度自动检测功能；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w:t>
      </w:r>
      <w:r>
        <w:rPr>
          <w:rFonts w:hint="eastAsia" w:ascii="Times New Roman" w:hAnsi="Times New Roman" w:eastAsia="宋体" w:cs="宋体"/>
          <w:spacing w:val="5"/>
          <w:sz w:val="24"/>
          <w:szCs w:val="23"/>
          <w:highlight w:val="none"/>
        </w:rPr>
        <w:t xml:space="preserve">1</w:t>
      </w:r>
      <w:r>
        <w:rPr>
          <w:rFonts w:ascii="Times New Roman" w:hAnsi="Times New Roman" w:eastAsia="宋体" w:cs="宋体"/>
          <w:spacing w:val="5"/>
          <w:sz w:val="24"/>
          <w:szCs w:val="23"/>
          <w:highlight w:val="none"/>
        </w:rPr>
        <w:t xml:space="preserve">）针对不同分析仪器分别进行水样预处理；</w:t>
      </w:r>
      <w:r/>
    </w:p>
    <w:p>
      <w:pPr>
        <w:ind w:firstLine="480"/>
        <w:rPr>
          <w:rFonts w:ascii="Times New Roman" w:hAnsi="Times New Roman" w:eastAsia="宋体" w:cs="宋体"/>
          <w:spacing w:val="5"/>
          <w:sz w:val="24"/>
          <w:szCs w:val="23"/>
          <w:highlight w:val="none"/>
        </w:rPr>
      </w:pPr>
      <w:r>
        <w:rPr>
          <w:rFonts w:hint="eastAsia" w:ascii="宋体" w:hAnsi="宋体" w:eastAsia="宋体" w:cs="宋体"/>
          <w:sz w:val="24"/>
          <w:highlight w:val="none"/>
        </w:rPr>
        <w:t xml:space="preserve">▲</w:t>
      </w:r>
      <w:r>
        <w:rPr>
          <w:rFonts w:ascii="Times New Roman" w:hAnsi="Times New Roman" w:eastAsia="宋体" w:cs="宋体"/>
          <w:spacing w:val="5"/>
          <w:sz w:val="24"/>
          <w:szCs w:val="23"/>
          <w:highlight w:val="none"/>
        </w:rPr>
        <w:t xml:space="preserve">（1</w:t>
      </w:r>
      <w:r>
        <w:rPr>
          <w:rFonts w:hint="eastAsia" w:ascii="Times New Roman" w:hAnsi="Times New Roman" w:eastAsia="宋体" w:cs="宋体"/>
          <w:spacing w:val="5"/>
          <w:sz w:val="24"/>
          <w:szCs w:val="23"/>
          <w:highlight w:val="none"/>
        </w:rPr>
        <w:t xml:space="preserve">2</w:t>
      </w:r>
      <w:r>
        <w:rPr>
          <w:rFonts w:ascii="Times New Roman" w:hAnsi="Times New Roman" w:eastAsia="宋体" w:cs="宋体"/>
          <w:spacing w:val="5"/>
          <w:sz w:val="24"/>
          <w:szCs w:val="23"/>
          <w:highlight w:val="none"/>
        </w:rPr>
        <w:t xml:space="preserve">）系统具备多种沉降模式，可设定沉降时间（时间模式），可设定上层水样的浊度</w:t>
      </w:r>
      <w:r>
        <w:rPr>
          <w:rFonts w:hint="eastAsia" w:ascii="Times New Roman" w:hAnsi="Times New Roman" w:eastAsia="宋体" w:cs="宋体"/>
          <w:spacing w:val="5"/>
          <w:sz w:val="24"/>
          <w:szCs w:val="23"/>
          <w:highlight w:val="none"/>
        </w:rPr>
        <w:t xml:space="preserve">阈值</w:t>
      </w:r>
      <w:r>
        <w:rPr>
          <w:rFonts w:ascii="Times New Roman" w:hAnsi="Times New Roman" w:eastAsia="宋体" w:cs="宋体"/>
          <w:spacing w:val="5"/>
          <w:sz w:val="24"/>
          <w:szCs w:val="23"/>
          <w:highlight w:val="none"/>
        </w:rPr>
        <w:t xml:space="preserve">（浊度判断模式），也可根据原水浊度的不同范围智能确定沉降时间（智能模式）。</w:t>
      </w:r>
      <w:r/>
    </w:p>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3</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控制单元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控制单元对采水单元、配水及预处理单元、分析单元、留样单元、辅助单元及视频单元进行控制，并实现数据采集与传输功能，保证系统连续、可靠和安全运行。</w:t>
      </w:r>
      <w:r/>
    </w:p>
    <w:p>
      <w:pPr>
        <w:ind w:firstLine="502"/>
        <w:rPr>
          <w:rFonts w:ascii="Times New Roman" w:hAnsi="Times New Roman" w:eastAsia="宋体" w:cs="宋体"/>
          <w:spacing w:val="5"/>
          <w:sz w:val="24"/>
          <w:szCs w:val="23"/>
          <w:highlight w:val="none"/>
        </w:rPr>
      </w:pPr>
      <w:r>
        <w:rPr>
          <w:rFonts w:hint="eastAsia" w:ascii="Times New Roman" w:hAnsi="Times New Roman" w:eastAsia="宋体" w:cs="宋体"/>
          <w:b/>
          <w:bCs/>
          <w:spacing w:val="5"/>
          <w:sz w:val="24"/>
          <w:szCs w:val="23"/>
          <w:highlight w:val="none"/>
        </w:rPr>
        <w:t xml:space="preserve">3</w:t>
      </w:r>
      <w:r>
        <w:rPr>
          <w:rFonts w:ascii="Times New Roman" w:hAnsi="Times New Roman" w:eastAsia="宋体" w:cs="宋体"/>
          <w:b/>
          <w:bCs/>
          <w:spacing w:val="5"/>
          <w:sz w:val="24"/>
          <w:szCs w:val="23"/>
          <w:highlight w:val="none"/>
        </w:rPr>
        <w:t xml:space="preserve">.1功能要求</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（1）具有断电保护功能，能够在断电时保存系统参数和历史数据，在来电时自动恢复系统；</w:t>
      </w:r>
      <w:r/>
    </w:p>
    <w:p>
      <w:pPr>
        <w:ind w:firstLine="480"/>
        <w:rPr>
          <w:rFonts w:ascii="Times New Roman" w:hAnsi="Times New Roman" w:eastAsia="宋体" w:cs="宋体"/>
          <w:spacing w:val="5"/>
          <w:sz w:val="24"/>
          <w:szCs w:val="23"/>
          <w:highlight w:val="none"/>
        </w:rPr>
      </w:pPr>
      <w:r>
        <w:rPr>
          <w:rFonts w:hint="eastAsia" w:ascii="宋体" w:hAnsi="宋体" w:eastAsia="宋体" w:cs="宋体"/>
          <w:sz w:val="24"/>
          <w:highlight w:val="none"/>
        </w:rPr>
        <w:t xml:space="preserve">▲</w:t>
      </w:r>
      <w:r>
        <w:rPr>
          <w:rFonts w:ascii="Times New Roman" w:hAnsi="Times New Roman" w:eastAsia="宋体" w:cs="宋体"/>
          <w:spacing w:val="5"/>
          <w:sz w:val="24"/>
          <w:szCs w:val="23"/>
          <w:highlight w:val="none"/>
        </w:rPr>
        <w:t xml:space="preserve">（2）具备自动采集数据功能，包括自动采集水质自动分析仪器数据、集成控制数据等，采集的数据应自动添加数据标识，异常监测数据能自动识别，并主动上传至中心平台；</w:t>
      </w:r>
      <w:r/>
    </w:p>
    <w:p>
      <w:pPr>
        <w:ind w:firstLine="480"/>
        <w:rPr>
          <w:rFonts w:ascii="Times New Roman" w:hAnsi="Times New Roman" w:eastAsia="宋体" w:cs="宋体"/>
          <w:spacing w:val="5"/>
          <w:sz w:val="24"/>
          <w:szCs w:val="23"/>
          <w:highlight w:val="none"/>
        </w:rPr>
      </w:pPr>
      <w:r>
        <w:rPr>
          <w:rFonts w:hint="eastAsia" w:ascii="宋体" w:hAnsi="宋体" w:eastAsia="宋体" w:cs="宋体"/>
          <w:sz w:val="24"/>
          <w:highlight w:val="none"/>
        </w:rPr>
        <w:t xml:space="preserve">▲</w:t>
      </w:r>
      <w:r>
        <w:rPr>
          <w:rFonts w:ascii="Times New Roman" w:hAnsi="Times New Roman" w:eastAsia="宋体" w:cs="宋体"/>
          <w:spacing w:val="5"/>
          <w:sz w:val="24"/>
          <w:szCs w:val="23"/>
          <w:highlight w:val="none"/>
        </w:rPr>
        <w:t xml:space="preserve">（3）具有工控机软关机功能，即断电后UPS电量耗完前，基站软件触发操作系统正常关机，以防止强制断电造成的硬盘损坏或数据库损坏；</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（4）具备单点控制功能，能够对单一控制点（阀、泵等）进行调试；</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（5）具备对自动分析仪器的启停、校时、校准、质控测试等控制功能；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（6）具备对留样单元的留样、排样的控制功能；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（7）能够兼容视频监控设备并能实现对视频设备进行校时、重新启动、参数设置、软件升级、远程维护等功能；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（8）具备参数设置功能，能够对小数位、单位、仪器测定上下限、报警（超标）上下限等参数进行设置；</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（9）具备各仪器监测结果、状态参数、运行流程、报警信息等显示的功能；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（10）具有监测数据查询、导出、自动备份功能，可分类查询水质周期数据、质控数据（空白测试数据、标样核查数据、加标回收率数据等）及其对应的仪器、系统日志流程信息。</w:t>
      </w:r>
      <w:r/>
    </w:p>
    <w:p>
      <w:pPr>
        <w:ind w:firstLine="502"/>
        <w:rPr>
          <w:rFonts w:ascii="Times New Roman" w:hAnsi="Times New Roman" w:eastAsia="宋体" w:cs="宋体"/>
          <w:spacing w:val="5"/>
          <w:sz w:val="24"/>
          <w:szCs w:val="23"/>
          <w:highlight w:val="none"/>
        </w:rPr>
      </w:pPr>
      <w:r>
        <w:rPr>
          <w:rFonts w:hint="eastAsia" w:ascii="Times New Roman" w:hAnsi="Times New Roman" w:eastAsia="宋体" w:cs="宋体"/>
          <w:b/>
          <w:bCs/>
          <w:spacing w:val="5"/>
          <w:sz w:val="24"/>
          <w:szCs w:val="23"/>
          <w:highlight w:val="none"/>
        </w:rPr>
        <w:t xml:space="preserve">3</w:t>
      </w:r>
      <w:r>
        <w:rPr>
          <w:rFonts w:ascii="Times New Roman" w:hAnsi="Times New Roman" w:eastAsia="宋体" w:cs="宋体"/>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2硬件设备技术参数</w:t>
      </w:r>
      <w:r/>
    </w:p>
    <w:p>
      <w:pPr>
        <w:ind w:left="512" w:firstLine="0"/>
        <w:spacing w:before="256" w:line="315" w:lineRule="exact"/>
        <w:rPr>
          <w:rFonts w:ascii="宋体" w:hAnsi="宋体" w:eastAsia="宋体" w:cs="宋体"/>
          <w:sz w:val="23"/>
          <w:szCs w:val="23"/>
          <w:highlight w:val="none"/>
        </w:rPr>
      </w:pPr>
      <w:r>
        <w:rPr>
          <w:rFonts w:ascii="宋体" w:hAnsi="宋体" w:eastAsia="宋体" w:cs="宋体"/>
          <w:spacing w:val="6"/>
          <w:position w:val="1"/>
          <w:sz w:val="23"/>
          <w:szCs w:val="23"/>
          <w:highlight w:val="none"/>
        </w:rPr>
        <w:t xml:space="preserve">（</w:t>
      </w:r>
      <w:r>
        <w:rPr>
          <w:rFonts w:ascii="Times New Roman" w:hAnsi="Times New Roman" w:eastAsia="Times New Roman" w:cs="Times New Roman"/>
          <w:spacing w:val="6"/>
          <w:position w:val="1"/>
          <w:sz w:val="23"/>
          <w:szCs w:val="23"/>
          <w:highlight w:val="none"/>
        </w:rPr>
        <w:t xml:space="preserve">1</w:t>
      </w:r>
      <w:r>
        <w:rPr>
          <w:rFonts w:ascii="宋体" w:hAnsi="宋体" w:eastAsia="宋体" w:cs="宋体"/>
          <w:spacing w:val="6"/>
          <w:position w:val="1"/>
          <w:sz w:val="23"/>
          <w:szCs w:val="23"/>
          <w:highlight w:val="none"/>
        </w:rPr>
        <w:t xml:space="preserve">）工业控制计算机</w:t>
      </w:r>
      <w:r/>
    </w:p>
    <w:p>
      <w:pPr>
        <w:ind w:firstLine="0"/>
        <w:spacing w:line="75" w:lineRule="exact"/>
        <w:rPr>
          <w:rFonts w:ascii="Calibri" w:hAnsi="Calibri" w:eastAsia="宋体" w:cs="Times New Roman"/>
          <w:highlight w:val="none"/>
        </w:rPr>
      </w:pPr>
      <w:r>
        <w:rPr>
          <w:rFonts w:ascii="Calibri" w:hAnsi="Calibri" w:eastAsia="宋体" w:cs="Times New Roman"/>
          <w:highlight w:val="none"/>
        </w:rPr>
      </w:r>
      <w:r/>
    </w:p>
    <w:tbl>
      <w:tblPr>
        <w:tblStyle w:val="930"/>
        <w:tblW w:w="80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2232"/>
        <w:gridCol w:w="4997"/>
      </w:tblGrid>
      <w:tr>
        <w:trPr>
          <w:jc w:val="center"/>
          <w:trHeight w:val="321"/>
        </w:trPr>
        <w:tc>
          <w:tcPr>
            <w:tcW w:w="850"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3"/>
                <w:sz w:val="23"/>
                <w:szCs w:val="23"/>
                <w:highlight w:val="none"/>
                <w:lang w:eastAsia="en-US"/>
              </w:rPr>
              <w:t xml:space="preserve">序号</w:t>
            </w:r>
            <w:r/>
          </w:p>
        </w:tc>
        <w:tc>
          <w:tcPr>
            <w:tcW w:w="2232"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5"/>
                <w:sz w:val="23"/>
                <w:szCs w:val="23"/>
                <w:highlight w:val="none"/>
                <w:lang w:eastAsia="en-US"/>
              </w:rPr>
              <w:t xml:space="preserve">指标名称</w:t>
            </w:r>
            <w:r/>
          </w:p>
        </w:tc>
        <w:tc>
          <w:tcPr>
            <w:tcW w:w="4997"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5"/>
                <w:sz w:val="23"/>
                <w:szCs w:val="23"/>
                <w:highlight w:val="none"/>
                <w:lang w:eastAsia="en-US"/>
              </w:rPr>
              <w:t xml:space="preserve">性能指标</w:t>
            </w:r>
            <w:r/>
          </w:p>
        </w:tc>
      </w:tr>
      <w:tr>
        <w:trPr>
          <w:jc w:val="center"/>
          <w:trHeight w:val="316"/>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1</w:t>
            </w:r>
            <w:r/>
          </w:p>
        </w:tc>
        <w:tc>
          <w:tcPr>
            <w:tcW w:w="2232" w:type="dxa"/>
            <w:vAlign w:val="center"/>
            <w:textDirection w:val="lrTb"/>
            <w:noWrap w:val="false"/>
          </w:tcPr>
          <w:p>
            <w:pPr>
              <w:ind w:firstLine="0"/>
              <w:jc w:val="center"/>
              <w:spacing w:line="195" w:lineRule="auto"/>
              <w:rPr>
                <w:rFonts w:ascii="Times New Roman" w:hAnsi="Times New Roman" w:eastAsia="Times New Roman" w:cs="Times New Roman"/>
                <w:sz w:val="23"/>
                <w:szCs w:val="23"/>
                <w:highlight w:val="none"/>
              </w:rPr>
            </w:pPr>
            <w:r>
              <w:rPr>
                <w:rFonts w:ascii="Times New Roman" w:hAnsi="Times New Roman" w:eastAsia="Times New Roman" w:cs="Times New Roman"/>
                <w:spacing w:val="3"/>
                <w:sz w:val="23"/>
                <w:szCs w:val="23"/>
                <w:highlight w:val="none"/>
              </w:rPr>
              <w:t xml:space="preserve">CPU</w:t>
            </w:r>
            <w:r/>
          </w:p>
        </w:tc>
        <w:tc>
          <w:tcPr>
            <w:tcW w:w="4997"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spacing w:val="8"/>
                <w:position w:val="2"/>
                <w:sz w:val="23"/>
                <w:szCs w:val="23"/>
                <w:highlight w:val="none"/>
              </w:rPr>
              <w:t xml:space="preserve">≥2.0</w:t>
            </w:r>
            <w:r>
              <w:rPr>
                <w:rFonts w:ascii="Times New Roman" w:hAnsi="Times New Roman" w:eastAsia="Times New Roman" w:cs="Times New Roman"/>
                <w:position w:val="2"/>
                <w:sz w:val="23"/>
                <w:szCs w:val="23"/>
                <w:highlight w:val="none"/>
              </w:rPr>
              <w:t xml:space="preserve">GHz</w:t>
            </w:r>
            <w:r/>
          </w:p>
        </w:tc>
      </w:tr>
      <w:tr>
        <w:trPr>
          <w:jc w:val="center"/>
          <w:trHeight w:val="317"/>
        </w:trPr>
        <w:tc>
          <w:tcPr>
            <w:tcW w:w="850" w:type="dxa"/>
            <w:vAlign w:val="center"/>
            <w:textDirection w:val="lrTb"/>
            <w:noWrap w:val="false"/>
          </w:tcPr>
          <w:p>
            <w:pPr>
              <w:ind w:firstLine="0"/>
              <w:jc w:val="center"/>
              <w:spacing w:line="305"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2</w:t>
            </w:r>
            <w:r/>
          </w:p>
        </w:tc>
        <w:tc>
          <w:tcPr>
            <w:tcW w:w="2232"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spacing w:val="-5"/>
                <w:sz w:val="23"/>
                <w:szCs w:val="23"/>
                <w:highlight w:val="none"/>
                <w:lang w:eastAsia="en-US"/>
              </w:rPr>
              <w:t xml:space="preserve">内存</w:t>
            </w:r>
            <w:r/>
          </w:p>
        </w:tc>
        <w:tc>
          <w:tcPr>
            <w:tcW w:w="4997" w:type="dxa"/>
            <w:vAlign w:val="center"/>
            <w:textDirection w:val="lrTb"/>
            <w:noWrap w:val="false"/>
          </w:tcPr>
          <w:p>
            <w:pPr>
              <w:ind w:firstLine="0"/>
              <w:jc w:val="center"/>
              <w:spacing w:line="195" w:lineRule="auto"/>
              <w:rPr>
                <w:rFonts w:ascii="Times New Roman" w:hAnsi="Times New Roman" w:eastAsia="Times New Roman" w:cs="Times New Roman"/>
                <w:sz w:val="23"/>
                <w:szCs w:val="23"/>
                <w:highlight w:val="none"/>
              </w:rPr>
            </w:pPr>
            <w:r>
              <w:rPr>
                <w:rFonts w:ascii="Times New Roman" w:hAnsi="Times New Roman" w:eastAsia="Times New Roman" w:cs="Times New Roman"/>
                <w:spacing w:val="10"/>
                <w:sz w:val="23"/>
                <w:szCs w:val="23"/>
                <w:highlight w:val="none"/>
              </w:rPr>
              <w:t xml:space="preserve">≥2</w:t>
            </w:r>
            <w:r>
              <w:rPr>
                <w:rFonts w:ascii="Times New Roman" w:hAnsi="Times New Roman" w:eastAsia="Times New Roman" w:cs="Times New Roman"/>
                <w:sz w:val="23"/>
                <w:szCs w:val="23"/>
                <w:highlight w:val="none"/>
              </w:rPr>
              <w:t xml:space="preserve">GB</w:t>
            </w:r>
            <w:r/>
          </w:p>
        </w:tc>
      </w:tr>
      <w:tr>
        <w:trPr>
          <w:jc w:val="center"/>
          <w:trHeight w:val="316"/>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2"/>
                <w:sz w:val="23"/>
                <w:szCs w:val="23"/>
                <w:highlight w:val="none"/>
              </w:rPr>
              <w:t xml:space="preserve">3</w:t>
            </w:r>
            <w:r/>
          </w:p>
        </w:tc>
        <w:tc>
          <w:tcPr>
            <w:tcW w:w="2232" w:type="dxa"/>
            <w:vAlign w:val="center"/>
            <w:textDirection w:val="lrTb"/>
            <w:noWrap w:val="false"/>
          </w:tcPr>
          <w:p>
            <w:pPr>
              <w:ind w:firstLine="0"/>
              <w:jc w:val="center"/>
              <w:spacing w:line="216" w:lineRule="auto"/>
              <w:rPr>
                <w:rFonts w:ascii="宋体" w:hAnsi="宋体" w:eastAsia="宋体" w:cs="宋体"/>
                <w:sz w:val="23"/>
                <w:szCs w:val="23"/>
                <w:highlight w:val="none"/>
                <w:lang w:eastAsia="en-US"/>
              </w:rPr>
            </w:pPr>
            <w:r>
              <w:rPr>
                <w:rFonts w:ascii="宋体" w:hAnsi="宋体" w:eastAsia="宋体" w:cs="宋体"/>
                <w:spacing w:val="7"/>
                <w:sz w:val="23"/>
                <w:szCs w:val="23"/>
                <w:highlight w:val="none"/>
                <w:lang w:eastAsia="en-US"/>
              </w:rPr>
              <w:t xml:space="preserve">硬盘容量</w:t>
            </w:r>
            <w:r/>
          </w:p>
        </w:tc>
        <w:tc>
          <w:tcPr>
            <w:tcW w:w="4997" w:type="dxa"/>
            <w:vAlign w:val="center"/>
            <w:textDirection w:val="lrTb"/>
            <w:noWrap w:val="false"/>
          </w:tcPr>
          <w:p>
            <w:pPr>
              <w:ind w:firstLine="0"/>
              <w:jc w:val="center"/>
              <w:spacing w:line="195" w:lineRule="auto"/>
              <w:rPr>
                <w:rFonts w:ascii="Times New Roman" w:hAnsi="Times New Roman" w:eastAsia="Times New Roman" w:cs="Times New Roman"/>
                <w:sz w:val="23"/>
                <w:szCs w:val="23"/>
                <w:highlight w:val="none"/>
              </w:rPr>
            </w:pPr>
            <w:r>
              <w:rPr>
                <w:rFonts w:ascii="Times New Roman" w:hAnsi="Times New Roman" w:eastAsia="Times New Roman" w:cs="Times New Roman"/>
                <w:spacing w:val="7"/>
                <w:sz w:val="23"/>
                <w:szCs w:val="23"/>
                <w:highlight w:val="none"/>
              </w:rPr>
              <w:t xml:space="preserve">≥500</w:t>
            </w:r>
            <w:r>
              <w:rPr>
                <w:rFonts w:ascii="Times New Roman" w:hAnsi="Times New Roman" w:eastAsia="Times New Roman" w:cs="Times New Roman"/>
                <w:sz w:val="23"/>
                <w:szCs w:val="23"/>
                <w:highlight w:val="none"/>
              </w:rPr>
              <w:t xml:space="preserve">GB</w:t>
            </w:r>
            <w:r/>
          </w:p>
        </w:tc>
      </w:tr>
      <w:tr>
        <w:trPr>
          <w:jc w:val="center"/>
          <w:trHeight w:val="316"/>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spacing w:val="1"/>
                <w:position w:val="1"/>
                <w:sz w:val="23"/>
                <w:szCs w:val="23"/>
                <w:highlight w:val="none"/>
              </w:rPr>
              <w:t xml:space="preserve">4</w:t>
            </w:r>
            <w:r/>
          </w:p>
        </w:tc>
        <w:tc>
          <w:tcPr>
            <w:tcW w:w="2232" w:type="dxa"/>
            <w:vAlign w:val="center"/>
            <w:textDirection w:val="lrTb"/>
            <w:noWrap w:val="false"/>
          </w:tcPr>
          <w:p>
            <w:pPr>
              <w:ind w:firstLine="0"/>
              <w:jc w:val="center"/>
              <w:spacing w:line="214" w:lineRule="auto"/>
              <w:rPr>
                <w:rFonts w:ascii="宋体" w:hAnsi="宋体" w:eastAsia="宋体" w:cs="宋体"/>
                <w:sz w:val="23"/>
                <w:szCs w:val="23"/>
                <w:highlight w:val="none"/>
                <w:lang w:eastAsia="en-US"/>
              </w:rPr>
            </w:pPr>
            <w:r>
              <w:rPr>
                <w:rFonts w:ascii="宋体" w:hAnsi="宋体" w:eastAsia="宋体" w:cs="宋体"/>
                <w:spacing w:val="4"/>
                <w:sz w:val="23"/>
                <w:szCs w:val="23"/>
                <w:highlight w:val="none"/>
                <w:lang w:eastAsia="en-US"/>
              </w:rPr>
              <w:t xml:space="preserve">显示器</w:t>
            </w:r>
            <w:r/>
          </w:p>
        </w:tc>
        <w:tc>
          <w:tcPr>
            <w:tcW w:w="4997" w:type="dxa"/>
            <w:vAlign w:val="center"/>
            <w:textDirection w:val="lrTb"/>
            <w:noWrap w:val="false"/>
          </w:tcPr>
          <w:p>
            <w:pPr>
              <w:ind w:firstLine="0"/>
              <w:jc w:val="center"/>
              <w:spacing w:line="304" w:lineRule="exact"/>
              <w:rPr>
                <w:rFonts w:ascii="宋体" w:hAnsi="宋体" w:eastAsia="宋体" w:cs="宋体"/>
                <w:sz w:val="23"/>
                <w:szCs w:val="23"/>
                <w:highlight w:val="none"/>
                <w:lang w:eastAsia="en-US"/>
              </w:rPr>
            </w:pPr>
            <w:r>
              <w:rPr>
                <w:rFonts w:ascii="Times New Roman" w:hAnsi="Times New Roman" w:eastAsia="Times New Roman" w:cs="Times New Roman"/>
                <w:spacing w:val="-2"/>
                <w:position w:val="1"/>
                <w:sz w:val="23"/>
                <w:szCs w:val="23"/>
                <w:highlight w:val="none"/>
                <w:lang w:eastAsia="en-US"/>
              </w:rPr>
              <w:t xml:space="preserve">≥12</w:t>
            </w:r>
            <w:r>
              <w:rPr>
                <w:rFonts w:ascii="宋体" w:hAnsi="宋体" w:eastAsia="宋体" w:cs="宋体"/>
                <w:spacing w:val="-2"/>
                <w:position w:val="1"/>
                <w:sz w:val="23"/>
                <w:szCs w:val="23"/>
                <w:highlight w:val="none"/>
                <w:lang w:eastAsia="en-US"/>
              </w:rPr>
              <w:t xml:space="preserve">英寸</w:t>
            </w:r>
            <w:r/>
          </w:p>
        </w:tc>
      </w:tr>
      <w:tr>
        <w:trPr>
          <w:jc w:val="center"/>
          <w:trHeight w:val="316"/>
        </w:trPr>
        <w:tc>
          <w:tcPr>
            <w:tcBorders>
              <w:bottom w:val="none" w:color="000000" w:sz="4" w:space="0"/>
            </w:tcBorders>
            <w:tcW w:w="850" w:type="dxa"/>
            <w:vAlign w:val="center"/>
            <w:vMerge w:val="restart"/>
            <w:textDirection w:val="lrTb"/>
            <w:noWrap w:val="false"/>
          </w:tcPr>
          <w:p>
            <w:pPr>
              <w:ind w:firstLine="0"/>
              <w:jc w:val="center"/>
              <w:spacing w:line="191" w:lineRule="auto"/>
              <w:rPr>
                <w:rFonts w:ascii="Times New Roman" w:hAnsi="Times New Roman" w:eastAsia="Times New Roman" w:cs="Times New Roman"/>
                <w:sz w:val="23"/>
                <w:szCs w:val="23"/>
                <w:highlight w:val="none"/>
              </w:rPr>
            </w:pPr>
            <w:r>
              <w:rPr>
                <w:rFonts w:ascii="Times New Roman" w:hAnsi="Times New Roman" w:eastAsia="Times New Roman" w:cs="Times New Roman"/>
                <w:sz w:val="23"/>
                <w:szCs w:val="23"/>
                <w:highlight w:val="none"/>
              </w:rPr>
              <w:t xml:space="preserve">5</w:t>
            </w:r>
            <w:r/>
          </w:p>
        </w:tc>
        <w:tc>
          <w:tcPr>
            <w:tcBorders>
              <w:bottom w:val="none" w:color="000000" w:sz="4" w:space="0"/>
            </w:tcBorders>
            <w:tcW w:w="2232" w:type="dxa"/>
            <w:vAlign w:val="center"/>
            <w:vMerge w:val="restart"/>
            <w:textDirection w:val="lrTb"/>
            <w:noWrap w:val="false"/>
          </w:tcPr>
          <w:p>
            <w:pPr>
              <w:ind w:firstLine="0"/>
              <w:jc w:val="center"/>
              <w:spacing w:line="229" w:lineRule="auto"/>
              <w:rPr>
                <w:rFonts w:ascii="宋体" w:hAnsi="宋体" w:eastAsia="宋体" w:cs="宋体"/>
                <w:sz w:val="23"/>
                <w:szCs w:val="23"/>
                <w:highlight w:val="none"/>
                <w:lang w:eastAsia="en-US"/>
              </w:rPr>
            </w:pPr>
            <w:r>
              <w:rPr>
                <w:rFonts w:ascii="宋体" w:hAnsi="宋体" w:eastAsia="宋体" w:cs="宋体"/>
                <w:spacing w:val="7"/>
                <w:sz w:val="23"/>
                <w:szCs w:val="23"/>
                <w:highlight w:val="none"/>
                <w:lang w:eastAsia="en-US"/>
              </w:rPr>
              <w:t xml:space="preserve">通讯接口</w:t>
            </w:r>
            <w:r/>
          </w:p>
        </w:tc>
        <w:tc>
          <w:tcPr>
            <w:tcW w:w="4997" w:type="dxa"/>
            <w:vAlign w:val="center"/>
            <w:textDirection w:val="lrTb"/>
            <w:noWrap w:val="false"/>
          </w:tcPr>
          <w:p>
            <w:pPr>
              <w:ind w:firstLine="0"/>
              <w:jc w:val="center"/>
              <w:spacing w:line="303" w:lineRule="exact"/>
              <w:rPr>
                <w:rFonts w:ascii="宋体" w:hAnsi="宋体" w:eastAsia="宋体" w:cs="宋体"/>
                <w:sz w:val="23"/>
                <w:szCs w:val="23"/>
                <w:highlight w:val="none"/>
                <w:lang w:eastAsia="en-US"/>
              </w:rPr>
            </w:pPr>
            <w:r>
              <w:rPr>
                <w:rFonts w:ascii="Times New Roman" w:hAnsi="Times New Roman" w:eastAsia="Times New Roman" w:cs="Times New Roman"/>
                <w:position w:val="1"/>
                <w:sz w:val="23"/>
                <w:szCs w:val="23"/>
                <w:highlight w:val="none"/>
                <w:lang w:eastAsia="en-US"/>
              </w:rPr>
              <w:t xml:space="preserve">RS</w:t>
            </w:r>
            <w:r>
              <w:rPr>
                <w:rFonts w:ascii="Times New Roman" w:hAnsi="Times New Roman" w:eastAsia="Times New Roman" w:cs="Times New Roman"/>
                <w:spacing w:val="3"/>
                <w:position w:val="1"/>
                <w:sz w:val="23"/>
                <w:szCs w:val="23"/>
                <w:highlight w:val="none"/>
                <w:lang w:eastAsia="en-US"/>
              </w:rPr>
              <w:t xml:space="preserve">-232/485</w:t>
            </w:r>
            <w:r>
              <w:rPr>
                <w:rFonts w:ascii="Times New Roman" w:hAnsi="Times New Roman" w:eastAsia="Times New Roman" w:cs="Times New Roman"/>
                <w:position w:val="1"/>
                <w:sz w:val="23"/>
                <w:szCs w:val="23"/>
                <w:highlight w:val="none"/>
                <w:lang w:eastAsia="en-US"/>
              </w:rPr>
              <w:t xml:space="preserve">COM</w:t>
            </w:r>
            <w:r>
              <w:rPr>
                <w:rFonts w:ascii="宋体" w:hAnsi="宋体" w:eastAsia="宋体" w:cs="宋体"/>
                <w:spacing w:val="3"/>
                <w:position w:val="1"/>
                <w:sz w:val="23"/>
                <w:szCs w:val="23"/>
                <w:highlight w:val="none"/>
                <w:lang w:eastAsia="en-US"/>
              </w:rPr>
              <w:t xml:space="preserve">口，不小于</w:t>
            </w:r>
            <w:r>
              <w:rPr>
                <w:rFonts w:ascii="Times New Roman" w:hAnsi="Times New Roman" w:eastAsia="Times New Roman" w:cs="Times New Roman"/>
                <w:spacing w:val="3"/>
                <w:position w:val="1"/>
                <w:sz w:val="23"/>
                <w:szCs w:val="23"/>
                <w:highlight w:val="none"/>
                <w:lang w:eastAsia="en-US"/>
              </w:rPr>
              <w:t xml:space="preserve">8</w:t>
            </w:r>
            <w:r>
              <w:rPr>
                <w:rFonts w:ascii="宋体" w:hAnsi="宋体" w:eastAsia="宋体" w:cs="宋体"/>
                <w:spacing w:val="3"/>
                <w:position w:val="1"/>
                <w:sz w:val="23"/>
                <w:szCs w:val="23"/>
                <w:highlight w:val="none"/>
                <w:lang w:eastAsia="en-US"/>
              </w:rPr>
              <w:t xml:space="preserve">个</w:t>
            </w:r>
            <w:r/>
          </w:p>
        </w:tc>
      </w:tr>
      <w:tr>
        <w:trPr>
          <w:jc w:val="center"/>
          <w:trHeight w:val="321"/>
        </w:trPr>
        <w:tc>
          <w:tcPr>
            <w:tcBorders>
              <w:top w:val="none" w:color="000000" w:sz="4" w:space="0"/>
            </w:tcBorders>
            <w:tcW w:w="850" w:type="dxa"/>
            <w:vAlign w:val="center"/>
            <w:vMerge w:val="continue"/>
            <w:textDirection w:val="lrTb"/>
            <w:noWrap w:val="false"/>
          </w:tcPr>
          <w:p>
            <w:pPr>
              <w:ind w:firstLine="0"/>
              <w:jc w:val="center"/>
              <w:spacing w:line="240" w:lineRule="auto"/>
              <w:rPr>
                <w:rFonts w:ascii="Arial" w:hAnsi="Calibri" w:eastAsia="宋体" w:cs="Times New Roman"/>
                <w:highlight w:val="none"/>
              </w:rPr>
            </w:pPr>
            <w:r>
              <w:rPr>
                <w:rFonts w:ascii="Arial" w:hAnsi="Calibri" w:eastAsia="宋体" w:cs="Times New Roman"/>
                <w:highlight w:val="none"/>
              </w:rPr>
            </w:r>
            <w:r/>
          </w:p>
        </w:tc>
        <w:tc>
          <w:tcPr>
            <w:tcBorders>
              <w:top w:val="none" w:color="000000" w:sz="4" w:space="0"/>
            </w:tcBorders>
            <w:tcW w:w="2232" w:type="dxa"/>
            <w:vAlign w:val="center"/>
            <w:vMerge w:val="continue"/>
            <w:textDirection w:val="lrTb"/>
            <w:noWrap w:val="false"/>
          </w:tcPr>
          <w:p>
            <w:pPr>
              <w:ind w:firstLine="0"/>
              <w:jc w:val="center"/>
              <w:spacing w:line="240" w:lineRule="auto"/>
              <w:rPr>
                <w:rFonts w:ascii="Arial" w:hAnsi="Calibri" w:eastAsia="宋体" w:cs="Times New Roman"/>
                <w:highlight w:val="none"/>
              </w:rPr>
            </w:pPr>
            <w:r>
              <w:rPr>
                <w:rFonts w:ascii="Arial" w:hAnsi="Calibri" w:eastAsia="宋体" w:cs="Times New Roman"/>
                <w:highlight w:val="none"/>
              </w:rPr>
            </w:r>
            <w:r/>
          </w:p>
        </w:tc>
        <w:tc>
          <w:tcPr>
            <w:tcW w:w="4997" w:type="dxa"/>
            <w:vAlign w:val="center"/>
            <w:textDirection w:val="lrTb"/>
            <w:noWrap w:val="false"/>
          </w:tcPr>
          <w:p>
            <w:pPr>
              <w:ind w:firstLine="0"/>
              <w:jc w:val="center"/>
              <w:spacing w:line="305" w:lineRule="exact"/>
              <w:rPr>
                <w:rFonts w:ascii="宋体" w:hAnsi="宋体" w:eastAsia="宋体" w:cs="宋体"/>
                <w:sz w:val="23"/>
                <w:szCs w:val="23"/>
                <w:highlight w:val="none"/>
                <w:lang w:eastAsia="en-US"/>
              </w:rPr>
            </w:pPr>
            <w:r>
              <w:rPr>
                <w:rFonts w:ascii="宋体" w:hAnsi="宋体" w:eastAsia="宋体" w:cs="宋体"/>
                <w:spacing w:val="4"/>
                <w:position w:val="1"/>
                <w:sz w:val="23"/>
                <w:szCs w:val="23"/>
                <w:highlight w:val="none"/>
                <w:lang w:eastAsia="en-US"/>
              </w:rPr>
              <w:t xml:space="preserve">网口，不少于</w:t>
            </w:r>
            <w:r>
              <w:rPr>
                <w:rFonts w:ascii="Times New Roman" w:hAnsi="Times New Roman" w:eastAsia="Times New Roman" w:cs="Times New Roman"/>
                <w:spacing w:val="4"/>
                <w:position w:val="1"/>
                <w:sz w:val="23"/>
                <w:szCs w:val="23"/>
                <w:highlight w:val="none"/>
                <w:lang w:eastAsia="en-US"/>
              </w:rPr>
              <w:t xml:space="preserve">2</w:t>
            </w:r>
            <w:r>
              <w:rPr>
                <w:rFonts w:ascii="宋体" w:hAnsi="宋体" w:eastAsia="宋体" w:cs="宋体"/>
                <w:spacing w:val="4"/>
                <w:position w:val="1"/>
                <w:sz w:val="23"/>
                <w:szCs w:val="23"/>
                <w:highlight w:val="none"/>
                <w:lang w:eastAsia="en-US"/>
              </w:rPr>
              <w:t xml:space="preserve">个</w:t>
            </w:r>
            <w:r/>
          </w:p>
        </w:tc>
      </w:tr>
    </w:tbl>
    <w:p>
      <w:pPr>
        <w:ind w:left="512" w:firstLine="0"/>
        <w:spacing w:before="77" w:line="315" w:lineRule="exact"/>
        <w:rPr>
          <w:rFonts w:ascii="宋体" w:hAnsi="宋体" w:eastAsia="宋体" w:cs="宋体"/>
          <w:sz w:val="23"/>
          <w:szCs w:val="23"/>
          <w:highlight w:val="none"/>
        </w:rPr>
      </w:pPr>
      <w:r>
        <w:rPr>
          <w:rFonts w:ascii="宋体" w:hAnsi="宋体" w:eastAsia="宋体" w:cs="宋体"/>
          <w:spacing w:val="5"/>
          <w:position w:val="1"/>
          <w:sz w:val="23"/>
          <w:szCs w:val="23"/>
          <w:highlight w:val="none"/>
        </w:rPr>
        <w:t xml:space="preserve">（</w:t>
      </w:r>
      <w:r>
        <w:rPr>
          <w:rFonts w:ascii="Times New Roman" w:hAnsi="Times New Roman" w:eastAsia="Times New Roman" w:cs="Times New Roman"/>
          <w:spacing w:val="5"/>
          <w:position w:val="1"/>
          <w:sz w:val="23"/>
          <w:szCs w:val="23"/>
          <w:highlight w:val="none"/>
        </w:rPr>
        <w:t xml:space="preserve">2</w:t>
      </w:r>
      <w:r>
        <w:rPr>
          <w:rFonts w:ascii="宋体" w:hAnsi="宋体" w:eastAsia="宋体" w:cs="宋体"/>
          <w:spacing w:val="5"/>
          <w:position w:val="1"/>
          <w:sz w:val="23"/>
          <w:szCs w:val="23"/>
          <w:highlight w:val="none"/>
        </w:rPr>
        <w:t xml:space="preserve">）可编程控制器</w:t>
      </w:r>
      <w:r/>
    </w:p>
    <w:p>
      <w:pPr>
        <w:ind w:firstLine="0"/>
        <w:spacing w:line="76" w:lineRule="exact"/>
        <w:rPr>
          <w:rFonts w:ascii="Calibri" w:hAnsi="Calibri" w:eastAsia="宋体" w:cs="Times New Roman"/>
          <w:highlight w:val="none"/>
        </w:rPr>
      </w:pPr>
      <w:r>
        <w:rPr>
          <w:rFonts w:ascii="Calibri" w:hAnsi="Calibri" w:eastAsia="宋体" w:cs="Times New Roman"/>
          <w:highlight w:val="none"/>
        </w:rPr>
      </w:r>
      <w:r/>
    </w:p>
    <w:tbl>
      <w:tblPr>
        <w:tblStyle w:val="930"/>
        <w:tblW w:w="80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2266"/>
        <w:gridCol w:w="4963"/>
      </w:tblGrid>
      <w:tr>
        <w:trPr>
          <w:jc w:val="center"/>
          <w:trHeight w:val="320"/>
        </w:trPr>
        <w:tc>
          <w:tcPr>
            <w:tcW w:w="850"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3"/>
                <w:sz w:val="23"/>
                <w:szCs w:val="23"/>
                <w:highlight w:val="none"/>
                <w:lang w:eastAsia="en-US"/>
              </w:rPr>
              <w:t xml:space="preserve">序号</w:t>
            </w:r>
            <w:r/>
          </w:p>
        </w:tc>
        <w:tc>
          <w:tcPr>
            <w:tcW w:w="2266"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5"/>
                <w:sz w:val="23"/>
                <w:szCs w:val="23"/>
                <w:highlight w:val="none"/>
                <w:lang w:eastAsia="en-US"/>
              </w:rPr>
              <w:t xml:space="preserve">指标名称</w:t>
            </w:r>
            <w:r/>
          </w:p>
        </w:tc>
        <w:tc>
          <w:tcPr>
            <w:tcW w:w="4963"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5"/>
                <w:sz w:val="23"/>
                <w:szCs w:val="23"/>
                <w:highlight w:val="none"/>
                <w:lang w:eastAsia="en-US"/>
              </w:rPr>
              <w:t xml:space="preserve">性能指标</w:t>
            </w:r>
            <w:r/>
          </w:p>
        </w:tc>
      </w:tr>
      <w:tr>
        <w:trPr>
          <w:jc w:val="center"/>
          <w:trHeight w:val="627"/>
        </w:trPr>
        <w:tc>
          <w:tcPr>
            <w:tcW w:w="850" w:type="dxa"/>
            <w:vAlign w:val="center"/>
            <w:textDirection w:val="lrTb"/>
            <w:noWrap w:val="false"/>
          </w:tcPr>
          <w:p>
            <w:pPr>
              <w:ind w:firstLine="0"/>
              <w:jc w:val="center"/>
              <w:spacing w:line="315"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2"/>
                <w:sz w:val="23"/>
                <w:szCs w:val="23"/>
                <w:highlight w:val="none"/>
              </w:rPr>
              <w:t xml:space="preserve">1</w:t>
            </w:r>
            <w:r/>
          </w:p>
        </w:tc>
        <w:tc>
          <w:tcPr>
            <w:tcW w:w="2266" w:type="dxa"/>
            <w:vAlign w:val="center"/>
            <w:textDirection w:val="lrTb"/>
            <w:noWrap w:val="false"/>
          </w:tcPr>
          <w:p>
            <w:pPr>
              <w:ind w:firstLine="0"/>
              <w:jc w:val="center"/>
              <w:spacing w:line="227" w:lineRule="auto"/>
              <w:rPr>
                <w:rFonts w:ascii="宋体" w:hAnsi="宋体" w:eastAsia="宋体" w:cs="宋体"/>
                <w:sz w:val="23"/>
                <w:szCs w:val="23"/>
                <w:highlight w:val="none"/>
                <w:lang w:eastAsia="en-US"/>
              </w:rPr>
            </w:pPr>
            <w:r>
              <w:rPr>
                <w:rFonts w:ascii="宋体" w:hAnsi="宋体" w:eastAsia="宋体" w:cs="宋体"/>
                <w:spacing w:val="7"/>
                <w:sz w:val="23"/>
                <w:szCs w:val="23"/>
                <w:highlight w:val="none"/>
                <w:lang w:eastAsia="en-US"/>
              </w:rPr>
              <w:t xml:space="preserve">扩展能力</w:t>
            </w:r>
            <w:r/>
          </w:p>
        </w:tc>
        <w:tc>
          <w:tcPr>
            <w:tcW w:w="4963" w:type="dxa"/>
            <w:vAlign w:val="center"/>
            <w:textDirection w:val="lrTb"/>
            <w:noWrap w:val="false"/>
          </w:tcPr>
          <w:p>
            <w:pPr>
              <w:ind w:firstLine="0"/>
              <w:jc w:val="center"/>
              <w:spacing w:line="247" w:lineRule="auto"/>
              <w:rPr>
                <w:rFonts w:ascii="宋体" w:hAnsi="宋体" w:eastAsia="宋体" w:cs="宋体"/>
                <w:sz w:val="23"/>
                <w:szCs w:val="23"/>
                <w:highlight w:val="none"/>
              </w:rPr>
            </w:pPr>
            <w:r>
              <w:rPr>
                <w:rFonts w:ascii="宋体" w:hAnsi="宋体" w:eastAsia="宋体" w:cs="宋体"/>
                <w:spacing w:val="9"/>
                <w:sz w:val="23"/>
                <w:szCs w:val="23"/>
                <w:highlight w:val="none"/>
              </w:rPr>
              <w:t xml:space="preserve">控制器输入输出接口满足需求且余量不少于</w:t>
            </w:r>
            <w:r>
              <w:rPr>
                <w:rFonts w:ascii="Times New Roman" w:hAnsi="Times New Roman" w:eastAsia="Times New Roman" w:cs="Times New Roman"/>
                <w:spacing w:val="9"/>
                <w:sz w:val="23"/>
                <w:szCs w:val="23"/>
                <w:highlight w:val="none"/>
              </w:rPr>
              <w:t xml:space="preserve">4</w:t>
            </w:r>
            <w:r>
              <w:rPr>
                <w:rFonts w:ascii="宋体" w:hAnsi="宋体" w:eastAsia="宋体" w:cs="宋体"/>
                <w:spacing w:val="4"/>
                <w:sz w:val="23"/>
                <w:szCs w:val="23"/>
                <w:highlight w:val="none"/>
              </w:rPr>
              <w:t xml:space="preserve">路，以便以后扩展。</w:t>
            </w:r>
            <w:r/>
          </w:p>
        </w:tc>
      </w:tr>
      <w:tr>
        <w:trPr>
          <w:jc w:val="center"/>
          <w:trHeight w:val="632"/>
        </w:trPr>
        <w:tc>
          <w:tcPr>
            <w:tcW w:w="850" w:type="dxa"/>
            <w:vAlign w:val="center"/>
            <w:textDirection w:val="lrTb"/>
            <w:noWrap w:val="false"/>
          </w:tcPr>
          <w:p>
            <w:pPr>
              <w:ind w:firstLine="0"/>
              <w:jc w:val="center"/>
              <w:spacing w:line="315"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2"/>
                <w:sz w:val="23"/>
                <w:szCs w:val="23"/>
                <w:highlight w:val="none"/>
              </w:rPr>
              <w:t xml:space="preserve">2</w:t>
            </w:r>
            <w:r/>
          </w:p>
        </w:tc>
        <w:tc>
          <w:tcPr>
            <w:tcW w:w="2266" w:type="dxa"/>
            <w:vAlign w:val="center"/>
            <w:textDirection w:val="lrTb"/>
            <w:noWrap w:val="false"/>
          </w:tcPr>
          <w:p>
            <w:pPr>
              <w:ind w:firstLine="0"/>
              <w:jc w:val="center"/>
              <w:spacing w:line="227" w:lineRule="auto"/>
              <w:rPr>
                <w:rFonts w:ascii="宋体" w:hAnsi="宋体" w:eastAsia="宋体" w:cs="宋体"/>
                <w:sz w:val="23"/>
                <w:szCs w:val="23"/>
                <w:highlight w:val="none"/>
                <w:lang w:eastAsia="en-US"/>
              </w:rPr>
            </w:pPr>
            <w:r>
              <w:rPr>
                <w:rFonts w:ascii="宋体" w:hAnsi="宋体" w:eastAsia="宋体" w:cs="宋体"/>
                <w:spacing w:val="6"/>
                <w:sz w:val="23"/>
                <w:szCs w:val="23"/>
                <w:highlight w:val="none"/>
                <w:lang w:eastAsia="en-US"/>
              </w:rPr>
              <w:t xml:space="preserve">防雷抗干扰能力</w:t>
            </w:r>
            <w:r/>
          </w:p>
        </w:tc>
        <w:tc>
          <w:tcPr>
            <w:tcW w:w="4963" w:type="dxa"/>
            <w:vAlign w:val="center"/>
            <w:textDirection w:val="lrTb"/>
            <w:noWrap w:val="false"/>
          </w:tcPr>
          <w:p>
            <w:pPr>
              <w:ind w:firstLine="0"/>
              <w:jc w:val="center"/>
              <w:spacing w:line="233" w:lineRule="auto"/>
              <w:rPr>
                <w:rFonts w:ascii="宋体" w:hAnsi="宋体" w:eastAsia="宋体" w:cs="宋体"/>
                <w:sz w:val="23"/>
                <w:szCs w:val="23"/>
                <w:highlight w:val="none"/>
              </w:rPr>
            </w:pPr>
            <w:r>
              <w:rPr>
                <w:rFonts w:ascii="宋体" w:hAnsi="宋体" w:eastAsia="宋体" w:cs="宋体"/>
                <w:spacing w:val="6"/>
                <w:sz w:val="23"/>
                <w:szCs w:val="23"/>
                <w:highlight w:val="none"/>
              </w:rPr>
              <w:t xml:space="preserve">符合抗电磁辐射、电磁感应的相关规定，具备</w:t>
            </w:r>
            <w:r>
              <w:rPr>
                <w:rFonts w:ascii="宋体" w:hAnsi="宋体" w:eastAsia="宋体" w:cs="宋体"/>
                <w:spacing w:val="3"/>
                <w:sz w:val="23"/>
                <w:szCs w:val="23"/>
                <w:highlight w:val="none"/>
              </w:rPr>
              <w:t xml:space="preserve">电源隔离和信号隔离措施。</w:t>
            </w:r>
            <w:r/>
          </w:p>
        </w:tc>
      </w:tr>
    </w:tbl>
    <w:p>
      <w:pPr>
        <w:ind w:left="512" w:firstLine="0"/>
        <w:spacing w:before="78" w:line="315" w:lineRule="exact"/>
        <w:rPr>
          <w:rFonts w:ascii="Times New Roman" w:hAnsi="Times New Roman" w:eastAsia="Times New Roman" w:cs="Times New Roman"/>
          <w:sz w:val="23"/>
          <w:szCs w:val="23"/>
          <w:highlight w:val="none"/>
        </w:rPr>
      </w:pPr>
      <w:r>
        <w:rPr>
          <w:rFonts w:ascii="宋体" w:hAnsi="宋体" w:eastAsia="宋体" w:cs="宋体"/>
          <w:spacing w:val="7"/>
          <w:position w:val="1"/>
          <w:sz w:val="23"/>
          <w:szCs w:val="23"/>
          <w:highlight w:val="none"/>
        </w:rPr>
        <w:t xml:space="preserve">（</w:t>
      </w:r>
      <w:r>
        <w:rPr>
          <w:rFonts w:ascii="Times New Roman" w:hAnsi="Times New Roman" w:eastAsia="Times New Roman" w:cs="Times New Roman"/>
          <w:spacing w:val="7"/>
          <w:position w:val="1"/>
          <w:sz w:val="23"/>
          <w:szCs w:val="23"/>
          <w:highlight w:val="none"/>
        </w:rPr>
        <w:t xml:space="preserve">3</w:t>
      </w:r>
      <w:r>
        <w:rPr>
          <w:rFonts w:ascii="宋体" w:hAnsi="宋体" w:eastAsia="宋体" w:cs="宋体"/>
          <w:spacing w:val="7"/>
          <w:position w:val="1"/>
          <w:sz w:val="23"/>
          <w:szCs w:val="23"/>
          <w:highlight w:val="none"/>
        </w:rPr>
        <w:t xml:space="preserve">）</w:t>
      </w:r>
      <w:r>
        <w:rPr>
          <w:rFonts w:ascii="Times New Roman" w:hAnsi="Times New Roman" w:eastAsia="Times New Roman" w:cs="Times New Roman"/>
          <w:position w:val="1"/>
          <w:sz w:val="23"/>
          <w:szCs w:val="23"/>
          <w:highlight w:val="none"/>
        </w:rPr>
        <w:t xml:space="preserve">VPN</w:t>
      </w:r>
      <w:r/>
    </w:p>
    <w:p>
      <w:pPr>
        <w:ind w:firstLine="0"/>
        <w:spacing w:line="75" w:lineRule="exact"/>
        <w:rPr>
          <w:rFonts w:ascii="Calibri" w:hAnsi="Calibri" w:eastAsia="宋体" w:cs="Times New Roman"/>
          <w:highlight w:val="none"/>
        </w:rPr>
      </w:pPr>
      <w:r>
        <w:rPr>
          <w:rFonts w:ascii="Calibri" w:hAnsi="Calibri" w:eastAsia="宋体" w:cs="Times New Roman"/>
          <w:highlight w:val="none"/>
        </w:rPr>
      </w:r>
      <w:r/>
    </w:p>
    <w:tbl>
      <w:tblPr>
        <w:tblStyle w:val="930"/>
        <w:tblW w:w="80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2266"/>
        <w:gridCol w:w="4963"/>
      </w:tblGrid>
      <w:tr>
        <w:trPr>
          <w:jc w:val="center"/>
          <w:trHeight w:val="321"/>
        </w:trPr>
        <w:tc>
          <w:tcPr>
            <w:tcW w:w="850"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3"/>
                <w:sz w:val="23"/>
                <w:szCs w:val="23"/>
                <w:highlight w:val="none"/>
                <w:lang w:eastAsia="en-US"/>
              </w:rPr>
              <w:t xml:space="preserve">序号</w:t>
            </w:r>
            <w:r/>
          </w:p>
        </w:tc>
        <w:tc>
          <w:tcPr>
            <w:tcW w:w="2266"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z w:val="23"/>
                <w:szCs w:val="23"/>
                <w:highlight w:val="none"/>
                <w:lang w:eastAsia="en-US"/>
              </w:rPr>
              <w:t xml:space="preserve">项目</w:t>
            </w:r>
            <w:r/>
          </w:p>
        </w:tc>
        <w:tc>
          <w:tcPr>
            <w:tcW w:w="4963" w:type="dxa"/>
            <w:vAlign w:val="center"/>
            <w:textDirection w:val="lrTb"/>
            <w:noWrap w:val="false"/>
          </w:tcPr>
          <w:p>
            <w:pPr>
              <w:ind w:firstLine="0"/>
              <w:jc w:val="center"/>
              <w:spacing w:line="217" w:lineRule="auto"/>
              <w:rPr>
                <w:rFonts w:ascii="宋体" w:hAnsi="宋体" w:eastAsia="宋体" w:cs="宋体"/>
                <w:sz w:val="23"/>
                <w:szCs w:val="23"/>
                <w:highlight w:val="none"/>
                <w:lang w:eastAsia="en-US"/>
              </w:rPr>
            </w:pPr>
            <w:r>
              <w:rPr>
                <w:rFonts w:ascii="宋体" w:hAnsi="宋体" w:eastAsia="宋体" w:cs="宋体"/>
                <w:b/>
                <w:bCs/>
                <w:spacing w:val="5"/>
                <w:sz w:val="23"/>
                <w:szCs w:val="23"/>
                <w:highlight w:val="none"/>
                <w:lang w:eastAsia="en-US"/>
              </w:rPr>
              <w:t xml:space="preserve">性能指标</w:t>
            </w:r>
            <w:r/>
          </w:p>
        </w:tc>
      </w:tr>
      <w:tr>
        <w:trPr>
          <w:jc w:val="center"/>
          <w:trHeight w:val="316"/>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1</w:t>
            </w:r>
            <w:r/>
          </w:p>
        </w:tc>
        <w:tc>
          <w:tcPr>
            <w:tcW w:w="2266" w:type="dxa"/>
            <w:vAlign w:val="center"/>
            <w:textDirection w:val="lrTb"/>
            <w:noWrap w:val="false"/>
          </w:tcPr>
          <w:p>
            <w:pPr>
              <w:ind w:firstLine="0"/>
              <w:jc w:val="center"/>
              <w:spacing w:line="216" w:lineRule="auto"/>
              <w:rPr>
                <w:rFonts w:ascii="宋体" w:hAnsi="宋体" w:eastAsia="宋体" w:cs="宋体"/>
                <w:sz w:val="23"/>
                <w:szCs w:val="23"/>
                <w:highlight w:val="none"/>
                <w:lang w:eastAsia="en-US"/>
              </w:rPr>
            </w:pPr>
            <w:r>
              <w:rPr>
                <w:rFonts w:ascii="宋体" w:hAnsi="宋体" w:eastAsia="宋体" w:cs="宋体"/>
                <w:spacing w:val="2"/>
                <w:sz w:val="23"/>
                <w:szCs w:val="23"/>
                <w:highlight w:val="none"/>
                <w:lang w:eastAsia="en-US"/>
              </w:rPr>
              <w:t xml:space="preserve">网络接口</w:t>
            </w:r>
            <w:r/>
          </w:p>
        </w:tc>
        <w:tc>
          <w:tcPr>
            <w:tcW w:w="4963" w:type="dxa"/>
            <w:vAlign w:val="center"/>
            <w:textDirection w:val="lrTb"/>
            <w:noWrap w:val="false"/>
          </w:tcPr>
          <w:p>
            <w:pPr>
              <w:ind w:firstLine="0"/>
              <w:jc w:val="center"/>
              <w:spacing w:line="304" w:lineRule="exact"/>
              <w:rPr>
                <w:rFonts w:ascii="宋体" w:hAnsi="宋体" w:eastAsia="宋体" w:cs="宋体"/>
                <w:sz w:val="23"/>
                <w:szCs w:val="23"/>
                <w:highlight w:val="none"/>
                <w:lang w:eastAsia="en-US"/>
              </w:rPr>
            </w:pPr>
            <w:r>
              <w:rPr>
                <w:rFonts w:ascii="宋体" w:hAnsi="宋体" w:eastAsia="宋体" w:cs="宋体"/>
                <w:spacing w:val="4"/>
                <w:position w:val="1"/>
                <w:sz w:val="23"/>
                <w:szCs w:val="23"/>
                <w:highlight w:val="none"/>
                <w:lang w:eastAsia="en-US"/>
              </w:rPr>
              <w:t xml:space="preserve">≥</w:t>
            </w:r>
            <w:r>
              <w:rPr>
                <w:rFonts w:ascii="Times New Roman" w:hAnsi="Times New Roman" w:eastAsia="Times New Roman" w:cs="Times New Roman"/>
                <w:spacing w:val="4"/>
                <w:position w:val="1"/>
                <w:sz w:val="23"/>
                <w:szCs w:val="23"/>
                <w:highlight w:val="none"/>
                <w:lang w:eastAsia="en-US"/>
              </w:rPr>
              <w:t xml:space="preserve">4</w:t>
            </w:r>
            <w:r>
              <w:rPr>
                <w:rFonts w:ascii="宋体" w:hAnsi="宋体" w:eastAsia="宋体" w:cs="宋体"/>
                <w:spacing w:val="4"/>
                <w:position w:val="1"/>
                <w:sz w:val="23"/>
                <w:szCs w:val="23"/>
                <w:highlight w:val="none"/>
                <w:lang w:eastAsia="en-US"/>
              </w:rPr>
              <w:t xml:space="preserve">个千兆电口</w:t>
            </w:r>
            <w:r/>
          </w:p>
        </w:tc>
      </w:tr>
      <w:tr>
        <w:trPr>
          <w:jc w:val="center"/>
          <w:trHeight w:val="316"/>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2</w:t>
            </w:r>
            <w:r/>
          </w:p>
        </w:tc>
        <w:tc>
          <w:tcPr>
            <w:tcW w:w="2266" w:type="dxa"/>
            <w:vAlign w:val="center"/>
            <w:textDirection w:val="lrTb"/>
            <w:noWrap w:val="false"/>
          </w:tcPr>
          <w:p>
            <w:pPr>
              <w:ind w:firstLine="0"/>
              <w:jc w:val="center"/>
              <w:spacing w:line="216" w:lineRule="auto"/>
              <w:rPr>
                <w:rFonts w:ascii="宋体" w:hAnsi="宋体" w:eastAsia="宋体" w:cs="宋体"/>
                <w:sz w:val="23"/>
                <w:szCs w:val="23"/>
                <w:highlight w:val="none"/>
                <w:lang w:eastAsia="en-US"/>
              </w:rPr>
            </w:pPr>
            <w:r>
              <w:rPr>
                <w:rFonts w:ascii="宋体" w:hAnsi="宋体" w:eastAsia="宋体" w:cs="宋体"/>
                <w:spacing w:val="5"/>
                <w:sz w:val="23"/>
                <w:szCs w:val="23"/>
                <w:highlight w:val="none"/>
                <w:lang w:eastAsia="en-US"/>
              </w:rPr>
              <w:t xml:space="preserve">防火墙吞吐量</w:t>
            </w:r>
            <w:r/>
          </w:p>
        </w:tc>
        <w:tc>
          <w:tcPr>
            <w:tcW w:w="4963" w:type="dxa"/>
            <w:vAlign w:val="center"/>
            <w:textDirection w:val="lrTb"/>
            <w:noWrap w:val="false"/>
          </w:tcPr>
          <w:p>
            <w:pPr>
              <w:ind w:firstLine="0"/>
              <w:jc w:val="center"/>
              <w:spacing w:line="216" w:lineRule="auto"/>
              <w:rPr>
                <w:rFonts w:ascii="Times New Roman" w:hAnsi="Times New Roman" w:eastAsia="Times New Roman" w:cs="Times New Roman"/>
                <w:sz w:val="23"/>
                <w:szCs w:val="23"/>
                <w:highlight w:val="none"/>
                <w:lang w:eastAsia="en-US"/>
              </w:rPr>
            </w:pPr>
            <w:r>
              <w:rPr>
                <w:rFonts w:ascii="宋体" w:hAnsi="宋体" w:eastAsia="宋体" w:cs="宋体"/>
                <w:spacing w:val="3"/>
                <w:sz w:val="23"/>
                <w:szCs w:val="23"/>
                <w:highlight w:val="none"/>
                <w:lang w:eastAsia="en-US"/>
              </w:rPr>
              <w:t xml:space="preserve">≥</w:t>
            </w:r>
            <w:r>
              <w:rPr>
                <w:rFonts w:ascii="Times New Roman" w:hAnsi="Times New Roman" w:eastAsia="Times New Roman" w:cs="Times New Roman"/>
                <w:spacing w:val="3"/>
                <w:sz w:val="23"/>
                <w:szCs w:val="23"/>
                <w:highlight w:val="none"/>
                <w:lang w:eastAsia="en-US"/>
              </w:rPr>
              <w:t xml:space="preserve">150</w:t>
            </w:r>
            <w:r>
              <w:rPr>
                <w:rFonts w:ascii="Times New Roman" w:hAnsi="Times New Roman" w:eastAsia="Times New Roman" w:cs="Times New Roman"/>
                <w:sz w:val="23"/>
                <w:szCs w:val="23"/>
                <w:highlight w:val="none"/>
                <w:lang w:eastAsia="en-US"/>
              </w:rPr>
              <w:t xml:space="preserve">Mbps</w:t>
            </w:r>
            <w:r/>
          </w:p>
        </w:tc>
      </w:tr>
      <w:tr>
        <w:trPr>
          <w:jc w:val="center"/>
          <w:trHeight w:val="317"/>
        </w:trPr>
        <w:tc>
          <w:tcPr>
            <w:tcW w:w="850" w:type="dxa"/>
            <w:vAlign w:val="center"/>
            <w:textDirection w:val="lrTb"/>
            <w:noWrap w:val="false"/>
          </w:tcPr>
          <w:p>
            <w:pPr>
              <w:ind w:firstLine="0"/>
              <w:jc w:val="center"/>
              <w:spacing w:line="305"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2"/>
                <w:sz w:val="23"/>
                <w:szCs w:val="23"/>
                <w:highlight w:val="none"/>
              </w:rPr>
              <w:t xml:space="preserve">3</w:t>
            </w:r>
            <w:r/>
          </w:p>
        </w:tc>
        <w:tc>
          <w:tcPr>
            <w:tcW w:w="2266" w:type="dxa"/>
            <w:vAlign w:val="center"/>
            <w:textDirection w:val="lrTb"/>
            <w:noWrap w:val="false"/>
          </w:tcPr>
          <w:p>
            <w:pPr>
              <w:ind w:firstLine="0"/>
              <w:jc w:val="center"/>
              <w:spacing w:line="216" w:lineRule="auto"/>
              <w:rPr>
                <w:rFonts w:ascii="宋体" w:hAnsi="宋体" w:eastAsia="宋体" w:cs="宋体"/>
                <w:sz w:val="23"/>
                <w:szCs w:val="23"/>
                <w:highlight w:val="none"/>
                <w:lang w:eastAsia="en-US"/>
              </w:rPr>
            </w:pPr>
            <w:r>
              <w:rPr>
                <w:rFonts w:ascii="宋体" w:hAnsi="宋体" w:eastAsia="宋体" w:cs="宋体"/>
                <w:spacing w:val="8"/>
                <w:sz w:val="23"/>
                <w:szCs w:val="23"/>
                <w:highlight w:val="none"/>
                <w:lang w:eastAsia="en-US"/>
              </w:rPr>
              <w:t xml:space="preserve">最大并发会话数</w:t>
            </w:r>
            <w:r/>
          </w:p>
        </w:tc>
        <w:tc>
          <w:tcPr>
            <w:tcW w:w="4963" w:type="dxa"/>
            <w:vAlign w:val="center"/>
            <w:textDirection w:val="lrTb"/>
            <w:noWrap w:val="false"/>
          </w:tcPr>
          <w:p>
            <w:pPr>
              <w:ind w:firstLine="0"/>
              <w:jc w:val="center"/>
              <w:spacing w:line="305" w:lineRule="exact"/>
              <w:rPr>
                <w:rFonts w:ascii="宋体" w:hAnsi="宋体" w:eastAsia="宋体" w:cs="宋体"/>
                <w:sz w:val="23"/>
                <w:szCs w:val="23"/>
                <w:highlight w:val="none"/>
                <w:lang w:eastAsia="en-US"/>
              </w:rPr>
            </w:pPr>
            <w:r>
              <w:rPr>
                <w:rFonts w:ascii="宋体" w:hAnsi="宋体" w:eastAsia="宋体" w:cs="宋体"/>
                <w:spacing w:val="-4"/>
                <w:position w:val="2"/>
                <w:sz w:val="23"/>
                <w:szCs w:val="23"/>
                <w:highlight w:val="none"/>
                <w:lang w:eastAsia="en-US"/>
              </w:rPr>
              <w:t xml:space="preserve">≥</w:t>
            </w:r>
            <w:r>
              <w:rPr>
                <w:rFonts w:ascii="Times New Roman" w:hAnsi="Times New Roman" w:eastAsia="Times New Roman" w:cs="Times New Roman"/>
                <w:spacing w:val="-4"/>
                <w:position w:val="2"/>
                <w:sz w:val="23"/>
                <w:szCs w:val="23"/>
                <w:highlight w:val="none"/>
                <w:lang w:eastAsia="en-US"/>
              </w:rPr>
              <w:t xml:space="preserve">35</w:t>
            </w:r>
            <w:r>
              <w:rPr>
                <w:rFonts w:ascii="宋体" w:hAnsi="宋体" w:eastAsia="宋体" w:cs="宋体"/>
                <w:spacing w:val="-4"/>
                <w:position w:val="2"/>
                <w:sz w:val="23"/>
                <w:szCs w:val="23"/>
                <w:highlight w:val="none"/>
                <w:lang w:eastAsia="en-US"/>
              </w:rPr>
              <w:t xml:space="preserve">万</w:t>
            </w:r>
            <w:r/>
          </w:p>
        </w:tc>
      </w:tr>
      <w:tr>
        <w:trPr>
          <w:jc w:val="center"/>
          <w:trHeight w:val="317"/>
        </w:trPr>
        <w:tc>
          <w:tcPr>
            <w:tcW w:w="850" w:type="dxa"/>
            <w:vAlign w:val="center"/>
            <w:textDirection w:val="lrTb"/>
            <w:noWrap w:val="false"/>
          </w:tcPr>
          <w:p>
            <w:pPr>
              <w:ind w:firstLine="0"/>
              <w:jc w:val="center"/>
              <w:spacing w:line="306" w:lineRule="exact"/>
              <w:rPr>
                <w:rFonts w:ascii="Times New Roman" w:hAnsi="Times New Roman" w:eastAsia="Times New Roman" w:cs="Times New Roman"/>
                <w:sz w:val="23"/>
                <w:szCs w:val="23"/>
                <w:highlight w:val="none"/>
              </w:rPr>
            </w:pPr>
            <w:r>
              <w:rPr>
                <w:rFonts w:ascii="Times New Roman" w:hAnsi="Times New Roman" w:eastAsia="Times New Roman" w:cs="Times New Roman"/>
                <w:spacing w:val="1"/>
                <w:position w:val="1"/>
                <w:sz w:val="23"/>
                <w:szCs w:val="23"/>
                <w:highlight w:val="none"/>
              </w:rPr>
              <w:t xml:space="preserve">4</w:t>
            </w:r>
            <w:r/>
          </w:p>
        </w:tc>
        <w:tc>
          <w:tcPr>
            <w:tcW w:w="2266"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Times New Roman" w:hAnsi="Times New Roman" w:eastAsia="Times New Roman" w:cs="Times New Roman"/>
                <w:sz w:val="23"/>
                <w:szCs w:val="23"/>
                <w:highlight w:val="none"/>
                <w:lang w:eastAsia="en-US"/>
              </w:rPr>
              <w:t xml:space="preserve">SSLVPN</w:t>
            </w:r>
            <w:r>
              <w:rPr>
                <w:rFonts w:ascii="宋体" w:hAnsi="宋体" w:eastAsia="宋体" w:cs="宋体"/>
                <w:spacing w:val="12"/>
                <w:sz w:val="23"/>
                <w:szCs w:val="23"/>
                <w:highlight w:val="none"/>
                <w:lang w:eastAsia="en-US"/>
              </w:rPr>
              <w:t xml:space="preserve">加密速度</w:t>
            </w:r>
            <w:r/>
          </w:p>
        </w:tc>
        <w:tc>
          <w:tcPr>
            <w:tcW w:w="4963" w:type="dxa"/>
            <w:vAlign w:val="center"/>
            <w:textDirection w:val="lrTb"/>
            <w:noWrap w:val="false"/>
          </w:tcPr>
          <w:p>
            <w:pPr>
              <w:ind w:firstLine="0"/>
              <w:jc w:val="center"/>
              <w:spacing w:line="215" w:lineRule="auto"/>
              <w:rPr>
                <w:rFonts w:ascii="Times New Roman" w:hAnsi="Times New Roman" w:eastAsia="Times New Roman" w:cs="Times New Roman"/>
                <w:sz w:val="23"/>
                <w:szCs w:val="23"/>
                <w:highlight w:val="none"/>
                <w:lang w:eastAsia="en-US"/>
              </w:rPr>
            </w:pPr>
            <w:r>
              <w:rPr>
                <w:rFonts w:ascii="宋体" w:hAnsi="宋体" w:eastAsia="宋体" w:cs="宋体"/>
                <w:spacing w:val="3"/>
                <w:sz w:val="23"/>
                <w:szCs w:val="23"/>
                <w:highlight w:val="none"/>
                <w:lang w:eastAsia="en-US"/>
              </w:rPr>
              <w:t xml:space="preserve">≥</w:t>
            </w:r>
            <w:r>
              <w:rPr>
                <w:rFonts w:ascii="Times New Roman" w:hAnsi="Times New Roman" w:eastAsia="Times New Roman" w:cs="Times New Roman"/>
                <w:spacing w:val="3"/>
                <w:sz w:val="23"/>
                <w:szCs w:val="23"/>
                <w:highlight w:val="none"/>
                <w:lang w:eastAsia="en-US"/>
              </w:rPr>
              <w:t xml:space="preserve">100</w:t>
            </w:r>
            <w:r>
              <w:rPr>
                <w:rFonts w:ascii="Times New Roman" w:hAnsi="Times New Roman" w:eastAsia="Times New Roman" w:cs="Times New Roman"/>
                <w:sz w:val="23"/>
                <w:szCs w:val="23"/>
                <w:highlight w:val="none"/>
                <w:lang w:eastAsia="en-US"/>
              </w:rPr>
              <w:t xml:space="preserve">Mbps</w:t>
            </w:r>
            <w:r/>
          </w:p>
        </w:tc>
      </w:tr>
      <w:tr>
        <w:trPr>
          <w:jc w:val="center"/>
          <w:trHeight w:val="317"/>
        </w:trPr>
        <w:tc>
          <w:tcPr>
            <w:tcW w:w="850" w:type="dxa"/>
            <w:vAlign w:val="center"/>
            <w:textDirection w:val="lrTb"/>
            <w:noWrap w:val="false"/>
          </w:tcPr>
          <w:p>
            <w:pPr>
              <w:ind w:firstLine="0"/>
              <w:jc w:val="center"/>
              <w:spacing w:line="191" w:lineRule="auto"/>
              <w:rPr>
                <w:rFonts w:ascii="Times New Roman" w:hAnsi="Times New Roman" w:eastAsia="Times New Roman" w:cs="Times New Roman"/>
                <w:sz w:val="23"/>
                <w:szCs w:val="23"/>
                <w:highlight w:val="none"/>
              </w:rPr>
            </w:pPr>
            <w:r>
              <w:rPr>
                <w:rFonts w:ascii="Times New Roman" w:hAnsi="Times New Roman" w:eastAsia="Times New Roman" w:cs="Times New Roman"/>
                <w:sz w:val="23"/>
                <w:szCs w:val="23"/>
                <w:highlight w:val="none"/>
              </w:rPr>
              <w:t xml:space="preserve">5</w:t>
            </w:r>
            <w:r/>
          </w:p>
        </w:tc>
        <w:tc>
          <w:tcPr>
            <w:tcW w:w="2266"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宋体" w:hAnsi="宋体" w:eastAsia="宋体" w:cs="宋体"/>
                <w:spacing w:val="4"/>
                <w:sz w:val="23"/>
                <w:szCs w:val="23"/>
                <w:highlight w:val="none"/>
                <w:lang w:eastAsia="en-US"/>
              </w:rPr>
              <w:t xml:space="preserve">并发</w:t>
            </w:r>
            <w:r>
              <w:rPr>
                <w:rFonts w:ascii="Times New Roman" w:hAnsi="Times New Roman" w:eastAsia="Times New Roman" w:cs="Times New Roman"/>
                <w:sz w:val="23"/>
                <w:szCs w:val="23"/>
                <w:highlight w:val="none"/>
                <w:lang w:eastAsia="en-US"/>
              </w:rPr>
              <w:t xml:space="preserve">SSL</w:t>
            </w:r>
            <w:r>
              <w:rPr>
                <w:rFonts w:ascii="宋体" w:hAnsi="宋体" w:eastAsia="宋体" w:cs="宋体"/>
                <w:spacing w:val="4"/>
                <w:sz w:val="23"/>
                <w:szCs w:val="23"/>
                <w:highlight w:val="none"/>
                <w:lang w:eastAsia="en-US"/>
              </w:rPr>
              <w:t xml:space="preserve">用户数</w:t>
            </w:r>
            <w:r/>
          </w:p>
        </w:tc>
        <w:tc>
          <w:tcPr>
            <w:tcW w:w="4963" w:type="dxa"/>
            <w:vAlign w:val="center"/>
            <w:textDirection w:val="lrTb"/>
            <w:noWrap w:val="false"/>
          </w:tcPr>
          <w:p>
            <w:pPr>
              <w:ind w:firstLine="0"/>
              <w:jc w:val="center"/>
              <w:spacing w:line="306" w:lineRule="exact"/>
              <w:rPr>
                <w:rFonts w:ascii="宋体" w:hAnsi="宋体" w:eastAsia="宋体" w:cs="宋体"/>
                <w:sz w:val="23"/>
                <w:szCs w:val="23"/>
                <w:highlight w:val="none"/>
                <w:lang w:eastAsia="en-US"/>
              </w:rPr>
            </w:pPr>
            <w:r>
              <w:rPr>
                <w:rFonts w:ascii="宋体" w:hAnsi="宋体" w:eastAsia="宋体" w:cs="宋体"/>
                <w:spacing w:val="-2"/>
                <w:position w:val="1"/>
                <w:sz w:val="23"/>
                <w:szCs w:val="23"/>
                <w:highlight w:val="none"/>
                <w:lang w:eastAsia="en-US"/>
              </w:rPr>
              <w:t xml:space="preserve">≥</w:t>
            </w:r>
            <w:r>
              <w:rPr>
                <w:rFonts w:ascii="Times New Roman" w:hAnsi="Times New Roman" w:eastAsia="Times New Roman" w:cs="Times New Roman"/>
                <w:spacing w:val="-2"/>
                <w:position w:val="1"/>
                <w:sz w:val="23"/>
                <w:szCs w:val="23"/>
                <w:highlight w:val="none"/>
                <w:lang w:eastAsia="en-US"/>
              </w:rPr>
              <w:t xml:space="preserve">300</w:t>
            </w:r>
            <w:r>
              <w:rPr>
                <w:rFonts w:ascii="宋体" w:hAnsi="宋体" w:eastAsia="宋体" w:cs="宋体"/>
                <w:spacing w:val="-2"/>
                <w:position w:val="1"/>
                <w:sz w:val="23"/>
                <w:szCs w:val="23"/>
                <w:highlight w:val="none"/>
                <w:lang w:eastAsia="en-US"/>
              </w:rPr>
              <w:t xml:space="preserve">个</w:t>
            </w:r>
            <w:r/>
          </w:p>
        </w:tc>
      </w:tr>
      <w:tr>
        <w:trPr>
          <w:jc w:val="center"/>
          <w:trHeight w:val="317"/>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6</w:t>
            </w:r>
            <w:r/>
          </w:p>
        </w:tc>
        <w:tc>
          <w:tcPr>
            <w:tcW w:w="2266"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Times New Roman" w:hAnsi="Times New Roman" w:eastAsia="Times New Roman" w:cs="Times New Roman"/>
                <w:sz w:val="23"/>
                <w:szCs w:val="23"/>
                <w:highlight w:val="none"/>
                <w:lang w:eastAsia="en-US"/>
              </w:rPr>
              <w:t xml:space="preserve">IPSecVPN</w:t>
            </w:r>
            <w:r>
              <w:rPr>
                <w:rFonts w:ascii="宋体" w:hAnsi="宋体" w:eastAsia="宋体" w:cs="宋体"/>
                <w:spacing w:val="14"/>
                <w:sz w:val="23"/>
                <w:szCs w:val="23"/>
                <w:highlight w:val="none"/>
                <w:lang w:eastAsia="en-US"/>
              </w:rPr>
              <w:t xml:space="preserve">加密速度</w:t>
            </w:r>
            <w:r/>
          </w:p>
        </w:tc>
        <w:tc>
          <w:tcPr>
            <w:tcW w:w="4963" w:type="dxa"/>
            <w:vAlign w:val="center"/>
            <w:textDirection w:val="lrTb"/>
            <w:noWrap w:val="false"/>
          </w:tcPr>
          <w:p>
            <w:pPr>
              <w:ind w:firstLine="0"/>
              <w:jc w:val="center"/>
              <w:spacing w:line="215" w:lineRule="auto"/>
              <w:rPr>
                <w:rFonts w:ascii="Times New Roman" w:hAnsi="Times New Roman" w:eastAsia="Times New Roman" w:cs="Times New Roman"/>
                <w:sz w:val="23"/>
                <w:szCs w:val="23"/>
                <w:highlight w:val="none"/>
                <w:lang w:eastAsia="en-US"/>
              </w:rPr>
            </w:pPr>
            <w:r>
              <w:rPr>
                <w:rFonts w:ascii="宋体" w:hAnsi="宋体" w:eastAsia="宋体" w:cs="宋体"/>
                <w:spacing w:val="2"/>
                <w:sz w:val="23"/>
                <w:szCs w:val="23"/>
                <w:highlight w:val="none"/>
                <w:lang w:eastAsia="en-US"/>
              </w:rPr>
              <w:t xml:space="preserve">≥</w:t>
            </w:r>
            <w:r>
              <w:rPr>
                <w:rFonts w:ascii="Times New Roman" w:hAnsi="Times New Roman" w:eastAsia="Times New Roman" w:cs="Times New Roman"/>
                <w:spacing w:val="2"/>
                <w:sz w:val="23"/>
                <w:szCs w:val="23"/>
                <w:highlight w:val="none"/>
                <w:lang w:eastAsia="en-US"/>
              </w:rPr>
              <w:t xml:space="preserve">55</w:t>
            </w:r>
            <w:r>
              <w:rPr>
                <w:rFonts w:ascii="Times New Roman" w:hAnsi="Times New Roman" w:eastAsia="Times New Roman" w:cs="Times New Roman"/>
                <w:sz w:val="23"/>
                <w:szCs w:val="23"/>
                <w:highlight w:val="none"/>
                <w:lang w:eastAsia="en-US"/>
              </w:rPr>
              <w:t xml:space="preserve">Mbps</w:t>
            </w:r>
            <w:r/>
          </w:p>
        </w:tc>
      </w:tr>
      <w:tr>
        <w:trPr>
          <w:jc w:val="center"/>
          <w:trHeight w:val="316"/>
        </w:trPr>
        <w:tc>
          <w:tcPr>
            <w:tcW w:w="850" w:type="dxa"/>
            <w:vAlign w:val="center"/>
            <w:textDirection w:val="lrTb"/>
            <w:noWrap w:val="false"/>
          </w:tcPr>
          <w:p>
            <w:pPr>
              <w:ind w:firstLine="0"/>
              <w:jc w:val="center"/>
              <w:spacing w:line="191" w:lineRule="auto"/>
              <w:rPr>
                <w:rFonts w:ascii="Times New Roman" w:hAnsi="Times New Roman" w:eastAsia="Times New Roman" w:cs="Times New Roman"/>
                <w:sz w:val="23"/>
                <w:szCs w:val="23"/>
                <w:highlight w:val="none"/>
              </w:rPr>
            </w:pPr>
            <w:r>
              <w:rPr>
                <w:rFonts w:ascii="Times New Roman" w:hAnsi="Times New Roman" w:eastAsia="Times New Roman" w:cs="Times New Roman"/>
                <w:sz w:val="23"/>
                <w:szCs w:val="23"/>
                <w:highlight w:val="none"/>
              </w:rPr>
              <w:t xml:space="preserve">7</w:t>
            </w:r>
            <w:r/>
          </w:p>
        </w:tc>
        <w:tc>
          <w:tcPr>
            <w:tcW w:w="2266"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Times New Roman" w:hAnsi="Times New Roman" w:eastAsia="Times New Roman" w:cs="Times New Roman"/>
                <w:sz w:val="23"/>
                <w:szCs w:val="23"/>
                <w:highlight w:val="none"/>
                <w:lang w:eastAsia="en-US"/>
              </w:rPr>
              <w:t xml:space="preserve">IPSecVPN</w:t>
            </w:r>
            <w:r>
              <w:rPr>
                <w:rFonts w:ascii="宋体" w:hAnsi="宋体" w:eastAsia="宋体" w:cs="宋体"/>
                <w:spacing w:val="14"/>
                <w:sz w:val="23"/>
                <w:szCs w:val="23"/>
                <w:highlight w:val="none"/>
                <w:lang w:eastAsia="en-US"/>
              </w:rPr>
              <w:t xml:space="preserve">隧道数</w:t>
            </w:r>
            <w:r/>
          </w:p>
        </w:tc>
        <w:tc>
          <w:tcPr>
            <w:tcW w:w="4963" w:type="dxa"/>
            <w:vAlign w:val="center"/>
            <w:textDirection w:val="lrTb"/>
            <w:noWrap w:val="false"/>
          </w:tcPr>
          <w:p>
            <w:pPr>
              <w:ind w:firstLine="0"/>
              <w:jc w:val="center"/>
              <w:spacing w:line="302" w:lineRule="exact"/>
              <w:rPr>
                <w:rFonts w:ascii="Times New Roman" w:hAnsi="Times New Roman" w:eastAsia="Times New Roman" w:cs="Times New Roman"/>
                <w:sz w:val="23"/>
                <w:szCs w:val="23"/>
                <w:highlight w:val="none"/>
                <w:lang w:eastAsia="en-US"/>
              </w:rPr>
            </w:pPr>
            <w:r>
              <w:rPr>
                <w:rFonts w:ascii="宋体" w:hAnsi="宋体" w:eastAsia="宋体" w:cs="宋体"/>
                <w:spacing w:val="-3"/>
                <w:position w:val="1"/>
                <w:sz w:val="23"/>
                <w:szCs w:val="23"/>
                <w:highlight w:val="none"/>
                <w:lang w:eastAsia="en-US"/>
              </w:rPr>
              <w:t xml:space="preserve">≥</w:t>
            </w:r>
            <w:r>
              <w:rPr>
                <w:rFonts w:ascii="Times New Roman" w:hAnsi="Times New Roman" w:eastAsia="Times New Roman" w:cs="Times New Roman"/>
                <w:spacing w:val="-3"/>
                <w:position w:val="1"/>
                <w:sz w:val="23"/>
                <w:szCs w:val="23"/>
                <w:highlight w:val="none"/>
                <w:lang w:eastAsia="en-US"/>
              </w:rPr>
              <w:t xml:space="preserve">300</w:t>
            </w:r>
            <w:r/>
          </w:p>
        </w:tc>
      </w:tr>
      <w:tr>
        <w:trPr>
          <w:jc w:val="center"/>
          <w:trHeight w:val="317"/>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8</w:t>
            </w:r>
            <w:r/>
          </w:p>
        </w:tc>
        <w:tc>
          <w:tcPr>
            <w:tcW w:w="2266"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宋体" w:hAnsi="宋体" w:eastAsia="宋体" w:cs="宋体"/>
                <w:spacing w:val="7"/>
                <w:sz w:val="23"/>
                <w:szCs w:val="23"/>
                <w:highlight w:val="none"/>
                <w:lang w:eastAsia="en-US"/>
              </w:rPr>
              <w:t xml:space="preserve">产品尺寸</w:t>
            </w:r>
            <w:r/>
          </w:p>
        </w:tc>
        <w:tc>
          <w:tcPr>
            <w:tcW w:w="4963"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宋体" w:hAnsi="宋体" w:eastAsia="宋体" w:cs="宋体"/>
                <w:sz w:val="23"/>
                <w:szCs w:val="23"/>
                <w:highlight w:val="none"/>
                <w:lang w:eastAsia="en-US"/>
              </w:rPr>
              <w:t xml:space="preserve">标准</w:t>
            </w:r>
            <w:r>
              <w:rPr>
                <w:rFonts w:ascii="Times New Roman" w:hAnsi="Times New Roman" w:eastAsia="Times New Roman" w:cs="Times New Roman"/>
                <w:sz w:val="23"/>
                <w:szCs w:val="23"/>
                <w:highlight w:val="none"/>
                <w:lang w:eastAsia="en-US"/>
              </w:rPr>
              <w:t xml:space="preserve">1U</w:t>
            </w:r>
            <w:r>
              <w:rPr>
                <w:rFonts w:ascii="宋体" w:hAnsi="宋体" w:eastAsia="宋体" w:cs="宋体"/>
                <w:sz w:val="23"/>
                <w:szCs w:val="23"/>
                <w:highlight w:val="none"/>
                <w:lang w:eastAsia="en-US"/>
              </w:rPr>
              <w:t xml:space="preserve">架构</w:t>
            </w:r>
            <w:r/>
          </w:p>
        </w:tc>
      </w:tr>
      <w:tr>
        <w:trPr>
          <w:jc w:val="center"/>
          <w:trHeight w:val="317"/>
        </w:trPr>
        <w:tc>
          <w:tcPr>
            <w:tcW w:w="850" w:type="dxa"/>
            <w:vAlign w:val="center"/>
            <w:textDirection w:val="lrTb"/>
            <w:noWrap w:val="false"/>
          </w:tcPr>
          <w:p>
            <w:pPr>
              <w:ind w:firstLine="0"/>
              <w:jc w:val="center"/>
              <w:spacing w:line="304" w:lineRule="exact"/>
              <w:rPr>
                <w:rFonts w:ascii="Times New Roman" w:hAnsi="Times New Roman" w:eastAsia="Times New Roman" w:cs="Times New Roman"/>
                <w:sz w:val="23"/>
                <w:szCs w:val="23"/>
                <w:highlight w:val="none"/>
              </w:rPr>
            </w:pPr>
            <w:r>
              <w:rPr>
                <w:rFonts w:ascii="Times New Roman" w:hAnsi="Times New Roman" w:eastAsia="Times New Roman" w:cs="Times New Roman"/>
                <w:position w:val="1"/>
                <w:sz w:val="23"/>
                <w:szCs w:val="23"/>
                <w:highlight w:val="none"/>
              </w:rPr>
              <w:t xml:space="preserve">9</w:t>
            </w:r>
            <w:r/>
          </w:p>
        </w:tc>
        <w:tc>
          <w:tcPr>
            <w:tcW w:w="2266"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宋体" w:hAnsi="宋体" w:eastAsia="宋体" w:cs="宋体"/>
                <w:spacing w:val="-5"/>
                <w:sz w:val="23"/>
                <w:szCs w:val="23"/>
                <w:highlight w:val="none"/>
                <w:lang w:eastAsia="en-US"/>
              </w:rPr>
              <w:t xml:space="preserve">电源</w:t>
            </w:r>
            <w:r/>
          </w:p>
        </w:tc>
        <w:tc>
          <w:tcPr>
            <w:tcW w:w="4963" w:type="dxa"/>
            <w:vAlign w:val="center"/>
            <w:textDirection w:val="lrTb"/>
            <w:noWrap w:val="false"/>
          </w:tcPr>
          <w:p>
            <w:pPr>
              <w:ind w:firstLine="0"/>
              <w:jc w:val="center"/>
              <w:spacing w:line="215" w:lineRule="auto"/>
              <w:rPr>
                <w:rFonts w:ascii="宋体" w:hAnsi="宋体" w:eastAsia="宋体" w:cs="宋体"/>
                <w:sz w:val="23"/>
                <w:szCs w:val="23"/>
                <w:highlight w:val="none"/>
                <w:lang w:eastAsia="en-US"/>
              </w:rPr>
            </w:pPr>
            <w:r>
              <w:rPr>
                <w:rFonts w:ascii="宋体" w:hAnsi="宋体" w:eastAsia="宋体" w:cs="宋体"/>
                <w:spacing w:val="6"/>
                <w:sz w:val="23"/>
                <w:szCs w:val="23"/>
                <w:highlight w:val="none"/>
                <w:lang w:eastAsia="en-US"/>
              </w:rPr>
              <w:t xml:space="preserve">单电源</w:t>
            </w:r>
            <w:r/>
          </w:p>
        </w:tc>
      </w:tr>
      <w:tr>
        <w:trPr>
          <w:jc w:val="center"/>
          <w:trHeight w:val="1880"/>
        </w:trPr>
        <w:tc>
          <w:tcPr>
            <w:tcW w:w="850" w:type="dxa"/>
            <w:vAlign w:val="center"/>
            <w:textDirection w:val="lrTb"/>
            <w:noWrap w:val="false"/>
          </w:tcPr>
          <w:p>
            <w:pPr>
              <w:ind w:firstLine="0"/>
              <w:jc w:val="center"/>
              <w:spacing w:line="315" w:lineRule="exact"/>
              <w:rPr>
                <w:rFonts w:ascii="Times New Roman" w:hAnsi="Times New Roman" w:eastAsia="Times New Roman" w:cs="Times New Roman"/>
                <w:sz w:val="23"/>
                <w:szCs w:val="23"/>
                <w:highlight w:val="none"/>
              </w:rPr>
            </w:pPr>
            <w:r>
              <w:rPr>
                <w:rFonts w:ascii="Times New Roman" w:hAnsi="Times New Roman" w:eastAsia="Times New Roman" w:cs="Times New Roman"/>
                <w:spacing w:val="-11"/>
                <w:position w:val="2"/>
                <w:sz w:val="23"/>
                <w:szCs w:val="23"/>
                <w:highlight w:val="none"/>
              </w:rPr>
              <w:t xml:space="preserve">10</w:t>
            </w:r>
            <w:r/>
          </w:p>
        </w:tc>
        <w:tc>
          <w:tcPr>
            <w:tcW w:w="2266" w:type="dxa"/>
            <w:vAlign w:val="center"/>
            <w:textDirection w:val="lrTb"/>
            <w:noWrap w:val="false"/>
          </w:tcPr>
          <w:p>
            <w:pPr>
              <w:ind w:firstLine="0"/>
              <w:jc w:val="center"/>
              <w:spacing w:line="229" w:lineRule="auto"/>
              <w:rPr>
                <w:rFonts w:ascii="宋体" w:hAnsi="宋体" w:eastAsia="宋体" w:cs="宋体"/>
                <w:sz w:val="23"/>
                <w:szCs w:val="23"/>
                <w:highlight w:val="none"/>
                <w:lang w:eastAsia="en-US"/>
              </w:rPr>
            </w:pPr>
            <w:r>
              <w:rPr>
                <w:rFonts w:ascii="宋体" w:hAnsi="宋体" w:eastAsia="宋体" w:cs="宋体"/>
                <w:spacing w:val="3"/>
                <w:sz w:val="23"/>
                <w:szCs w:val="23"/>
                <w:highlight w:val="none"/>
                <w:lang w:eastAsia="en-US"/>
              </w:rPr>
              <w:t xml:space="preserve">功能</w:t>
            </w:r>
            <w:r/>
          </w:p>
        </w:tc>
        <w:tc>
          <w:tcPr>
            <w:tcW w:w="4963" w:type="dxa"/>
            <w:vAlign w:val="center"/>
            <w:textDirection w:val="lrTb"/>
            <w:noWrap w:val="false"/>
          </w:tcPr>
          <w:p>
            <w:pPr>
              <w:ind w:firstLine="0"/>
              <w:jc w:val="center"/>
              <w:spacing w:line="245" w:lineRule="auto"/>
              <w:rPr>
                <w:rFonts w:ascii="宋体" w:hAnsi="宋体" w:eastAsia="宋体" w:cs="宋体"/>
                <w:sz w:val="23"/>
                <w:szCs w:val="23"/>
                <w:highlight w:val="none"/>
                <w:lang w:eastAsia="en-US"/>
              </w:rPr>
            </w:pPr>
            <w:r>
              <w:rPr>
                <w:rFonts w:ascii="宋体" w:hAnsi="宋体" w:eastAsia="宋体" w:cs="宋体"/>
                <w:spacing w:val="6"/>
                <w:sz w:val="23"/>
                <w:szCs w:val="23"/>
                <w:highlight w:val="none"/>
                <w:lang w:eastAsia="en-US"/>
              </w:rPr>
              <w:t xml:space="preserve">支持基于</w:t>
            </w:r>
            <w:r>
              <w:rPr>
                <w:rFonts w:ascii="Times New Roman" w:hAnsi="Times New Roman" w:eastAsia="Times New Roman" w:cs="Times New Roman"/>
                <w:sz w:val="23"/>
                <w:szCs w:val="23"/>
                <w:highlight w:val="none"/>
                <w:lang w:eastAsia="en-US"/>
              </w:rPr>
              <w:t xml:space="preserve">TCP</w:t>
            </w:r>
            <w:r>
              <w:rPr>
                <w:rFonts w:ascii="宋体" w:hAnsi="宋体" w:eastAsia="宋体" w:cs="宋体"/>
                <w:spacing w:val="6"/>
                <w:sz w:val="23"/>
                <w:szCs w:val="23"/>
                <w:highlight w:val="none"/>
                <w:lang w:eastAsia="en-US"/>
              </w:rPr>
              <w:t xml:space="preserve">、</w:t>
            </w:r>
            <w:r>
              <w:rPr>
                <w:rFonts w:ascii="Times New Roman" w:hAnsi="Times New Roman" w:eastAsia="Times New Roman" w:cs="Times New Roman"/>
                <w:sz w:val="23"/>
                <w:szCs w:val="23"/>
                <w:highlight w:val="none"/>
                <w:lang w:eastAsia="en-US"/>
              </w:rPr>
              <w:t xml:space="preserve">UDP</w:t>
            </w:r>
            <w:r>
              <w:rPr>
                <w:rFonts w:ascii="宋体" w:hAnsi="宋体" w:eastAsia="宋体" w:cs="宋体"/>
                <w:spacing w:val="6"/>
                <w:sz w:val="23"/>
                <w:szCs w:val="23"/>
                <w:highlight w:val="none"/>
                <w:lang w:eastAsia="en-US"/>
              </w:rPr>
              <w:t xml:space="preserve">、</w:t>
            </w:r>
            <w:r>
              <w:rPr>
                <w:rFonts w:ascii="Times New Roman" w:hAnsi="Times New Roman" w:eastAsia="Times New Roman" w:cs="Times New Roman"/>
                <w:sz w:val="23"/>
                <w:szCs w:val="23"/>
                <w:highlight w:val="none"/>
                <w:lang w:eastAsia="en-US"/>
              </w:rPr>
              <w:t xml:space="preserve">ICMP</w:t>
            </w:r>
            <w:r>
              <w:rPr>
                <w:rFonts w:ascii="宋体" w:hAnsi="宋体" w:eastAsia="宋体" w:cs="宋体"/>
                <w:spacing w:val="6"/>
                <w:sz w:val="23"/>
                <w:szCs w:val="23"/>
                <w:highlight w:val="none"/>
                <w:lang w:eastAsia="en-US"/>
              </w:rPr>
              <w:t xml:space="preserve">的应用；完整支</w:t>
            </w:r>
            <w:r>
              <w:rPr>
                <w:rFonts w:ascii="宋体" w:hAnsi="宋体" w:eastAsia="宋体" w:cs="宋体"/>
                <w:spacing w:val="11"/>
                <w:sz w:val="23"/>
                <w:szCs w:val="23"/>
                <w:highlight w:val="none"/>
                <w:lang w:eastAsia="en-US"/>
              </w:rPr>
              <w:t xml:space="preserve">持主流操作系统（</w:t>
            </w:r>
            <w:r>
              <w:rPr>
                <w:rFonts w:ascii="Times New Roman" w:hAnsi="Times New Roman" w:eastAsia="Times New Roman" w:cs="Times New Roman"/>
                <w:sz w:val="23"/>
                <w:szCs w:val="23"/>
                <w:highlight w:val="none"/>
                <w:lang w:eastAsia="en-US"/>
              </w:rPr>
              <w:t xml:space="preserve">Windows</w:t>
            </w:r>
            <w:r>
              <w:rPr>
                <w:rFonts w:ascii="宋体" w:hAnsi="宋体" w:eastAsia="宋体" w:cs="宋体"/>
                <w:spacing w:val="11"/>
                <w:sz w:val="23"/>
                <w:szCs w:val="23"/>
                <w:highlight w:val="none"/>
                <w:lang w:eastAsia="en-US"/>
              </w:rPr>
              <w:t xml:space="preserve">、</w:t>
            </w:r>
            <w:r>
              <w:rPr>
                <w:rFonts w:ascii="Times New Roman" w:hAnsi="Times New Roman" w:eastAsia="Times New Roman" w:cs="Times New Roman"/>
                <w:sz w:val="23"/>
                <w:szCs w:val="23"/>
                <w:highlight w:val="none"/>
                <w:lang w:eastAsia="en-US"/>
              </w:rPr>
              <w:t xml:space="preserve">Linux</w:t>
            </w:r>
            <w:r>
              <w:rPr>
                <w:rFonts w:ascii="宋体" w:hAnsi="宋体" w:eastAsia="宋体" w:cs="宋体"/>
                <w:spacing w:val="11"/>
                <w:sz w:val="23"/>
                <w:szCs w:val="23"/>
                <w:highlight w:val="none"/>
                <w:lang w:eastAsia="en-US"/>
              </w:rPr>
              <w:t xml:space="preserve">、</w:t>
            </w:r>
            <w:r>
              <w:rPr>
                <w:rFonts w:ascii="Times New Roman" w:hAnsi="Times New Roman" w:eastAsia="Times New Roman" w:cs="Times New Roman"/>
                <w:sz w:val="23"/>
                <w:szCs w:val="23"/>
                <w:highlight w:val="none"/>
                <w:lang w:eastAsia="en-US"/>
              </w:rPr>
              <w:t xml:space="preserve">Mac</w:t>
            </w:r>
            <w:r>
              <w:rPr>
                <w:rFonts w:ascii="宋体" w:hAnsi="宋体" w:eastAsia="宋体" w:cs="宋体"/>
                <w:spacing w:val="14"/>
                <w:sz w:val="23"/>
                <w:szCs w:val="23"/>
                <w:highlight w:val="none"/>
                <w:lang w:eastAsia="en-US"/>
              </w:rPr>
              <w:t xml:space="preserve">）；</w:t>
            </w:r>
            <w:r>
              <w:rPr>
                <w:rFonts w:ascii="宋体" w:hAnsi="宋体" w:eastAsia="宋体" w:cs="宋体"/>
                <w:spacing w:val="-7"/>
                <w:sz w:val="23"/>
                <w:szCs w:val="23"/>
                <w:highlight w:val="none"/>
                <w:lang w:eastAsia="en-US"/>
              </w:rPr>
              <w:t xml:space="preserve">支持</w:t>
            </w:r>
            <w:r>
              <w:rPr>
                <w:rFonts w:ascii="Times New Roman" w:hAnsi="Times New Roman" w:eastAsia="Times New Roman" w:cs="Times New Roman"/>
                <w:spacing w:val="-7"/>
                <w:sz w:val="23"/>
                <w:szCs w:val="23"/>
                <w:highlight w:val="none"/>
                <w:lang w:eastAsia="en-US"/>
              </w:rPr>
              <w:t xml:space="preserve">IE</w:t>
            </w:r>
            <w:r>
              <w:rPr>
                <w:rFonts w:ascii="宋体" w:hAnsi="宋体" w:eastAsia="宋体" w:cs="宋体"/>
                <w:spacing w:val="-7"/>
                <w:sz w:val="23"/>
                <w:szCs w:val="23"/>
                <w:highlight w:val="none"/>
                <w:lang w:eastAsia="en-US"/>
              </w:rPr>
              <w:t xml:space="preserve">、</w:t>
            </w:r>
            <w:r>
              <w:rPr>
                <w:rFonts w:ascii="Times New Roman" w:hAnsi="Times New Roman" w:eastAsia="Times New Roman" w:cs="Times New Roman"/>
                <w:spacing w:val="-7"/>
                <w:sz w:val="23"/>
                <w:szCs w:val="23"/>
                <w:highlight w:val="none"/>
                <w:lang w:eastAsia="en-US"/>
              </w:rPr>
              <w:t xml:space="preserve">Firefox</w:t>
            </w:r>
            <w:r>
              <w:rPr>
                <w:rFonts w:ascii="宋体" w:hAnsi="宋体" w:eastAsia="宋体" w:cs="宋体"/>
                <w:spacing w:val="-7"/>
                <w:sz w:val="23"/>
                <w:szCs w:val="23"/>
                <w:highlight w:val="none"/>
                <w:lang w:eastAsia="en-US"/>
              </w:rPr>
              <w:t xml:space="preserve">、</w:t>
            </w:r>
            <w:r>
              <w:rPr>
                <w:rFonts w:ascii="Times New Roman" w:hAnsi="Times New Roman" w:eastAsia="Times New Roman" w:cs="Times New Roman"/>
                <w:spacing w:val="-7"/>
                <w:sz w:val="23"/>
                <w:szCs w:val="23"/>
                <w:highlight w:val="none"/>
                <w:lang w:eastAsia="en-US"/>
              </w:rPr>
              <w:t xml:space="preserve">Safari</w:t>
            </w:r>
            <w:r>
              <w:rPr>
                <w:rFonts w:ascii="宋体" w:hAnsi="宋体" w:eastAsia="宋体" w:cs="宋体"/>
                <w:spacing w:val="-7"/>
                <w:sz w:val="23"/>
                <w:szCs w:val="23"/>
                <w:highlight w:val="none"/>
                <w:lang w:eastAsia="en-US"/>
              </w:rPr>
              <w:t xml:space="preserve">、</w:t>
            </w:r>
            <w:r>
              <w:rPr>
                <w:rFonts w:ascii="Times New Roman" w:hAnsi="Times New Roman" w:eastAsia="Times New Roman" w:cs="Times New Roman"/>
                <w:spacing w:val="-7"/>
                <w:sz w:val="23"/>
                <w:szCs w:val="23"/>
                <w:highlight w:val="none"/>
                <w:lang w:eastAsia="en-US"/>
              </w:rPr>
              <w:t xml:space="preserve">Goog1eChrome</w:t>
            </w:r>
            <w:r>
              <w:rPr>
                <w:rFonts w:ascii="宋体" w:hAnsi="宋体" w:eastAsia="宋体" w:cs="宋体"/>
                <w:spacing w:val="-7"/>
                <w:sz w:val="23"/>
                <w:szCs w:val="23"/>
                <w:highlight w:val="none"/>
                <w:lang w:eastAsia="en-US"/>
              </w:rPr>
              <w:t xml:space="preserve">、</w:t>
            </w:r>
            <w:r>
              <w:rPr>
                <w:rFonts w:ascii="Times New Roman" w:hAnsi="Times New Roman" w:eastAsia="Times New Roman" w:cs="Times New Roman"/>
                <w:spacing w:val="-7"/>
                <w:sz w:val="23"/>
                <w:szCs w:val="23"/>
                <w:highlight w:val="none"/>
                <w:lang w:eastAsia="en-US"/>
              </w:rPr>
              <w:t xml:space="preserve">Opera</w:t>
            </w:r>
            <w:r>
              <w:rPr>
                <w:rFonts w:ascii="宋体" w:hAnsi="宋体" w:eastAsia="宋体" w:cs="宋体"/>
                <w:spacing w:val="-2"/>
                <w:sz w:val="23"/>
                <w:szCs w:val="23"/>
                <w:highlight w:val="none"/>
                <w:lang w:eastAsia="en-US"/>
              </w:rPr>
              <w:t xml:space="preserve">等主流浏览器；全面支持智能手机、移动终端；</w:t>
            </w:r>
            <w:r>
              <w:rPr>
                <w:rFonts w:ascii="宋体" w:hAnsi="宋体" w:eastAsia="宋体" w:cs="宋体"/>
                <w:spacing w:val="6"/>
                <w:sz w:val="23"/>
                <w:szCs w:val="23"/>
                <w:highlight w:val="none"/>
                <w:lang w:eastAsia="en-US"/>
              </w:rPr>
              <w:t xml:space="preserve">支持主流商业加密算法与国密算法；支持虚拟</w:t>
            </w:r>
            <w:r>
              <w:rPr>
                <w:rFonts w:ascii="宋体" w:hAnsi="宋体" w:eastAsia="宋体" w:cs="宋体"/>
                <w:spacing w:val="3"/>
                <w:sz w:val="23"/>
                <w:szCs w:val="23"/>
                <w:highlight w:val="none"/>
                <w:lang w:eastAsia="en-US"/>
              </w:rPr>
              <w:t xml:space="preserve">安全桌面；支持跨平台文件共享。</w:t>
            </w:r>
            <w:r/>
          </w:p>
        </w:tc>
      </w:tr>
    </w:tbl>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宋体"/>
          <w:b/>
          <w:bCs/>
          <w:spacing w:val="5"/>
          <w:sz w:val="24"/>
          <w:szCs w:val="23"/>
          <w:highlight w:val="none"/>
        </w:rPr>
        <w:t xml:space="preserve">3</w:t>
      </w:r>
      <w:r>
        <w:rPr>
          <w:rFonts w:ascii="Times New Roman" w:hAnsi="Times New Roman" w:eastAsia="宋体" w:cs="宋体"/>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3数据采集与传输要求</w:t>
      </w:r>
      <w:r/>
    </w:p>
    <w:p>
      <w:pPr>
        <w:ind w:firstLine="500"/>
        <w:rPr>
          <w:rFonts w:ascii="Times New Roman" w:hAnsi="Times New Roman" w:eastAsia="宋体" w:cs="宋体"/>
          <w:spacing w:val="5"/>
          <w:sz w:val="24"/>
          <w:szCs w:val="23"/>
          <w:highlight w:val="none"/>
        </w:rPr>
      </w:pPr>
      <w:r>
        <w:rPr>
          <w:rFonts w:hint="eastAsia" w:ascii="Times New Roman" w:hAnsi="Times New Roman" w:eastAsia="宋体" w:cs="宋体"/>
          <w:spacing w:val="5"/>
          <w:sz w:val="24"/>
          <w:szCs w:val="23"/>
          <w:highlight w:val="none"/>
        </w:rPr>
        <w:t xml:space="preserve">3.3.1</w:t>
      </w:r>
      <w:r>
        <w:rPr>
          <w:rFonts w:ascii="Times New Roman" w:hAnsi="Times New Roman" w:eastAsia="宋体" w:cs="宋体"/>
          <w:spacing w:val="5"/>
          <w:sz w:val="24"/>
          <w:szCs w:val="23"/>
          <w:highlight w:val="none"/>
        </w:rPr>
        <w:t xml:space="preserve">数据采集与存储</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（1）采集自动分析仪器的监测数据，并分类保存；</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（2）采集自动分析仪器和集成系统各单元的工作状态量，并以运行日志的形式记录保存；</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（3）采集关键性参数（测量量程、测量精度、测量间隔、测量检出限、消解温度、消解时长、空白校准时间、标样校准时间、测量信号曲线斜率（k）、曲线截距（b）、相关系数（R））；</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（4）能够实时采集视频信息并传输至中心平台；</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（5）断电后能自动保存历史数据和参数设置。</w:t>
      </w:r>
      <w:r/>
    </w:p>
    <w:p>
      <w:pPr>
        <w:ind w:firstLine="500"/>
        <w:rPr>
          <w:rFonts w:ascii="Times New Roman" w:hAnsi="Times New Roman" w:eastAsia="宋体" w:cs="宋体"/>
          <w:spacing w:val="5"/>
          <w:sz w:val="24"/>
          <w:szCs w:val="23"/>
          <w:highlight w:val="none"/>
        </w:rPr>
      </w:pPr>
      <w:r>
        <w:rPr>
          <w:rFonts w:hint="eastAsia" w:ascii="Times New Roman" w:hAnsi="Times New Roman" w:eastAsia="宋体" w:cs="宋体"/>
          <w:spacing w:val="5"/>
          <w:sz w:val="24"/>
          <w:szCs w:val="23"/>
          <w:highlight w:val="none"/>
        </w:rPr>
        <w:t xml:space="preserve">3</w:t>
      </w:r>
      <w:r>
        <w:rPr>
          <w:rFonts w:ascii="Times New Roman" w:hAnsi="Times New Roman" w:eastAsia="宋体" w:cs="宋体"/>
          <w:spacing w:val="5"/>
          <w:sz w:val="24"/>
          <w:szCs w:val="23"/>
          <w:highlight w:val="none"/>
        </w:rPr>
        <w:t xml:space="preserve">.3.2数据传输与通讯</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（1）采用无线、有线的通讯方式满足数据传输要求；</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（2）采用虚拟专用网络（VPN）数据传输方式；</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（3）具备对通讯链路的自动诊断功能，具备超时补发功能。</w:t>
      </w:r>
      <w:r/>
    </w:p>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4</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留样单元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（1）具备水样冷藏功能，温度在4±2℃;</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（2）留样瓶由惰性材料制成，易清洗，容量应≥500mL，瓶数≥24个，有密封功能；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（3）具有留样前自动润洗，留样后自动排空的功能；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（4）具有人工留样、自动留样、超标留样、远程反控留样、留样失败报警等功能；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（5）配置门禁系统并具备开关门记录功能；</w:t>
      </w:r>
      <w:r/>
    </w:p>
    <w:p>
      <w:pPr>
        <w:ind w:firstLine="502"/>
        <w:rPr>
          <w:rFonts w:hint="eastAsia" w:ascii="Times New Roman" w:hAnsi="Times New Roman" w:eastAsia="宋体" w:cs="Times New Roman"/>
          <w:b/>
          <w:bCs/>
          <w:spacing w:val="5"/>
          <w:sz w:val="24"/>
          <w:szCs w:val="23"/>
          <w:highlight w:val="none"/>
        </w:rPr>
      </w:pPr>
      <w:r>
        <w:rPr>
          <w:rFonts w:hint="eastAsia" w:ascii="Times New Roman" w:hAnsi="Times New Roman" w:eastAsia="宋体" w:cs="Times New Roman"/>
          <w:b/>
          <w:bCs/>
          <w:spacing w:val="5"/>
          <w:sz w:val="24"/>
          <w:szCs w:val="23"/>
          <w:highlight w:val="none"/>
        </w:rPr>
        <w:t xml:space="preserve">2.4质控单元</w:t>
      </w:r>
      <w:r/>
    </w:p>
    <w:p>
      <w:pPr>
        <w:ind w:firstLine="500"/>
        <w:rPr>
          <w:rFonts w:hint="eastAsia" w:ascii="Times New Roman" w:hAnsi="Times New Roman" w:eastAsia="宋体" w:cs="Times New Roman"/>
          <w:spacing w:val="5"/>
          <w:sz w:val="24"/>
          <w:szCs w:val="23"/>
          <w:highlight w:val="none"/>
        </w:rPr>
      </w:pPr>
      <w:r>
        <w:rPr>
          <w:rFonts w:hint="eastAsia" w:ascii="Times New Roman" w:hAnsi="Times New Roman" w:eastAsia="宋体" w:cs="Times New Roman"/>
          <w:spacing w:val="5"/>
          <w:sz w:val="24"/>
          <w:szCs w:val="23"/>
          <w:highlight w:val="none"/>
        </w:rPr>
        <w:t xml:space="preserve">质控功能包括但不限于：平行样测试、标样核查、加标回收率测试、24小时零点漂移、24小时跨度（量程）漂移、自动零点核查和自动跨度（量程）核查等，具体要求如下：</w:t>
      </w:r>
      <w:r/>
    </w:p>
    <w:p>
      <w:pPr>
        <w:ind w:firstLine="500"/>
        <w:rPr>
          <w:rFonts w:hint="eastAsia" w:ascii="Times New Roman" w:hAnsi="Times New Roman" w:eastAsia="宋体" w:cs="Times New Roman"/>
          <w:spacing w:val="5"/>
          <w:sz w:val="24"/>
          <w:szCs w:val="23"/>
          <w:highlight w:val="none"/>
        </w:rPr>
      </w:pPr>
      <w:r>
        <w:rPr>
          <w:rFonts w:hint="eastAsia" w:ascii="Times New Roman" w:hAnsi="Times New Roman" w:eastAsia="宋体" w:cs="Times New Roman"/>
          <w:spacing w:val="5"/>
          <w:sz w:val="24"/>
          <w:szCs w:val="23"/>
          <w:highlight w:val="none"/>
        </w:rPr>
        <w:t xml:space="preserve">（1）能够实现对水质自动分析仪器进行空白样测试、平行样测试、自动标样核查、自动加标回收率测试、自动零点核查、自动跨度核查、24小时零点漂移、24小时跨度漂移等质控功能并具备远程质控功能；</w:t>
      </w:r>
      <w:r/>
    </w:p>
    <w:p>
      <w:pPr>
        <w:ind w:firstLine="480"/>
        <w:rPr>
          <w:rFonts w:hint="eastAsia" w:ascii="Times New Roman" w:hAnsi="Times New Roman" w:eastAsia="宋体" w:cs="Times New Roman"/>
          <w:spacing w:val="5"/>
          <w:sz w:val="24"/>
          <w:szCs w:val="23"/>
          <w:highlight w:val="none"/>
        </w:rPr>
      </w:pPr>
      <w:r>
        <w:rPr>
          <w:rFonts w:hint="eastAsia" w:ascii="宋体" w:hAnsi="宋体" w:eastAsia="宋体" w:cs="宋体"/>
          <w:sz w:val="24"/>
          <w:highlight w:val="none"/>
        </w:rPr>
        <w:t xml:space="preserve">▲</w:t>
      </w:r>
      <w:r>
        <w:rPr>
          <w:rFonts w:hint="eastAsia" w:ascii="Times New Roman" w:hAnsi="Times New Roman" w:eastAsia="宋体" w:cs="Times New Roman"/>
          <w:spacing w:val="5"/>
          <w:sz w:val="24"/>
          <w:szCs w:val="23"/>
          <w:highlight w:val="none"/>
        </w:rPr>
        <w:t xml:space="preserve">（2）质控单元具有远程盲样考核功能，平台可远程向水质监测系统的质控单元发送加密的盲样制备指令，联动控制仪器启动抽样测试命令；</w:t>
      </w:r>
      <w:r/>
    </w:p>
    <w:p>
      <w:pPr>
        <w:ind w:firstLine="500"/>
        <w:rPr>
          <w:rFonts w:hint="eastAsia" w:ascii="Times New Roman" w:hAnsi="Times New Roman" w:eastAsia="宋体" w:cs="Times New Roman"/>
          <w:spacing w:val="5"/>
          <w:sz w:val="24"/>
          <w:szCs w:val="23"/>
          <w:highlight w:val="none"/>
        </w:rPr>
      </w:pPr>
      <w:r>
        <w:rPr>
          <w:rFonts w:hint="eastAsia" w:ascii="Times New Roman" w:hAnsi="Times New Roman" w:eastAsia="宋体" w:cs="Times New Roman"/>
          <w:spacing w:val="5"/>
          <w:sz w:val="24"/>
          <w:szCs w:val="23"/>
          <w:highlight w:val="none"/>
        </w:rPr>
        <w:t xml:space="preserve">▲（3）具有动态密码加标功能，可以根据水样测量值不同而自动调整加标体积；</w:t>
      </w:r>
      <w:r/>
    </w:p>
    <w:p>
      <w:pPr>
        <w:ind w:firstLine="480"/>
        <w:rPr>
          <w:rFonts w:hint="eastAsia" w:ascii="Times New Roman" w:hAnsi="Times New Roman" w:eastAsia="宋体" w:cs="Times New Roman"/>
          <w:spacing w:val="5"/>
          <w:sz w:val="24"/>
          <w:szCs w:val="23"/>
          <w:highlight w:val="none"/>
        </w:rPr>
      </w:pPr>
      <w:r>
        <w:rPr>
          <w:rFonts w:hint="eastAsia" w:ascii="宋体" w:hAnsi="宋体" w:eastAsia="宋体" w:cs="宋体"/>
          <w:sz w:val="24"/>
          <w:highlight w:val="none"/>
        </w:rPr>
        <w:t xml:space="preserve">▲</w:t>
      </w:r>
      <w:r>
        <w:rPr>
          <w:rFonts w:hint="eastAsia" w:ascii="Times New Roman" w:hAnsi="Times New Roman" w:eastAsia="宋体" w:cs="Times New Roman"/>
          <w:spacing w:val="5"/>
          <w:sz w:val="24"/>
          <w:szCs w:val="23"/>
          <w:highlight w:val="none"/>
        </w:rPr>
        <w:t xml:space="preserve">（4）系统具有自动诊断功能，数据出现异常波动时，自动追加的质控措施；</w:t>
      </w:r>
      <w:r/>
    </w:p>
    <w:p>
      <w:pPr>
        <w:ind w:firstLine="480"/>
        <w:rPr>
          <w:rFonts w:hint="eastAsia" w:ascii="Times New Roman" w:hAnsi="Times New Roman" w:eastAsia="宋体" w:cs="Times New Roman"/>
          <w:spacing w:val="5"/>
          <w:sz w:val="24"/>
          <w:szCs w:val="23"/>
          <w:highlight w:val="none"/>
        </w:rPr>
      </w:pPr>
      <w:r>
        <w:rPr>
          <w:rFonts w:hint="eastAsia" w:ascii="宋体" w:hAnsi="宋体" w:eastAsia="宋体" w:cs="宋体"/>
          <w:sz w:val="24"/>
          <w:highlight w:val="none"/>
        </w:rPr>
        <w:t xml:space="preserve">▲</w:t>
      </w:r>
      <w:r>
        <w:rPr>
          <w:rFonts w:hint="eastAsia" w:ascii="Times New Roman" w:hAnsi="Times New Roman" w:eastAsia="宋体" w:cs="Times New Roman"/>
          <w:spacing w:val="5"/>
          <w:sz w:val="24"/>
          <w:szCs w:val="23"/>
          <w:highlight w:val="none"/>
        </w:rPr>
        <w:t xml:space="preserve">（5）质控单元可动态监控水样杯中的水样量，周期测试时仪器未从水样杯中取样会触发报警，从而保证水样数据的真实性。可实时监控加标标液温度，保证质控样品准确、有效；</w:t>
      </w:r>
      <w:r/>
    </w:p>
    <w:p>
      <w:pPr>
        <w:ind w:firstLine="480"/>
        <w:rPr>
          <w:rFonts w:hint="eastAsia" w:ascii="Times New Roman" w:hAnsi="Times New Roman" w:eastAsia="宋体" w:cs="Times New Roman"/>
          <w:spacing w:val="5"/>
          <w:sz w:val="24"/>
          <w:szCs w:val="23"/>
          <w:highlight w:val="none"/>
        </w:rPr>
      </w:pPr>
      <w:r>
        <w:rPr>
          <w:rFonts w:hint="eastAsia" w:ascii="宋体" w:hAnsi="宋体" w:eastAsia="宋体" w:cs="宋体"/>
          <w:sz w:val="24"/>
          <w:highlight w:val="none"/>
        </w:rPr>
        <w:t xml:space="preserve">▲</w:t>
      </w:r>
      <w:r>
        <w:rPr>
          <w:rFonts w:hint="eastAsia" w:ascii="Times New Roman" w:hAnsi="Times New Roman" w:eastAsia="宋体" w:cs="Times New Roman"/>
          <w:spacing w:val="5"/>
          <w:sz w:val="24"/>
          <w:szCs w:val="23"/>
          <w:highlight w:val="none"/>
        </w:rPr>
        <w:t xml:space="preserve">（6）具备自动切换标样管和水样管的功能，以免交叉污染。每台仪器配备独立的质控装置，保证质控考核的独立性，可实现20μL~10mL范围内任意标液体积的精确加取；</w:t>
      </w:r>
      <w:r/>
    </w:p>
    <w:p>
      <w:pPr>
        <w:ind w:firstLine="480"/>
        <w:rPr>
          <w:rFonts w:hint="eastAsia" w:ascii="Times New Roman" w:hAnsi="Times New Roman" w:eastAsia="宋体" w:cs="Times New Roman"/>
          <w:spacing w:val="5"/>
          <w:sz w:val="24"/>
          <w:szCs w:val="23"/>
          <w:highlight w:val="none"/>
        </w:rPr>
      </w:pPr>
      <w:r>
        <w:rPr>
          <w:rFonts w:hint="eastAsia" w:ascii="宋体" w:hAnsi="宋体" w:eastAsia="宋体" w:cs="宋体"/>
          <w:sz w:val="24"/>
          <w:highlight w:val="none"/>
        </w:rPr>
        <w:t xml:space="preserve">▲</w:t>
      </w:r>
      <w:r>
        <w:rPr>
          <w:rFonts w:hint="eastAsia" w:ascii="Times New Roman" w:hAnsi="Times New Roman" w:eastAsia="宋体" w:cs="Times New Roman"/>
          <w:spacing w:val="5"/>
          <w:sz w:val="24"/>
          <w:szCs w:val="23"/>
          <w:highlight w:val="none"/>
        </w:rPr>
        <w:t xml:space="preserve">（7）具备自动实现加标量、标液浓度和定容体积设置的功能，并将加标量、标液浓度和定容体积信息保存并上传至平台。仪器设备、集成系统具备自动平行样测定功能，并能将平行样结果独立保存到数据库中。</w:t>
      </w:r>
      <w:r/>
    </w:p>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5</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辅助单元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（1）UPS：总功率≥3KVA，断电后至少能保证仪器完成一个测量周期和数据上传，且待机不少于1h、三相稳压电源功率≥15KW；</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（2）具备系统集成机柜、维护专用成套工具、试剂冰箱、空压机、臭氧发生器等；</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（3）配备废液收集单元，满足两周以上废液量的收集。</w:t>
      </w:r>
      <w:r/>
    </w:p>
    <w:p>
      <w:pPr>
        <w:ind w:firstLine="502"/>
        <w:rPr>
          <w:rFonts w:hint="eastAsia" w:ascii="Times New Roman" w:hAnsi="Times New Roman" w:eastAsia="宋体" w:cs="宋体"/>
          <w:b/>
          <w:bCs/>
          <w:spacing w:val="5"/>
          <w:sz w:val="24"/>
          <w:szCs w:val="23"/>
          <w:highlight w:val="none"/>
        </w:rPr>
      </w:pPr>
      <w:r>
        <w:rPr>
          <w:rFonts w:hint="eastAsia" w:ascii="Times New Roman" w:hAnsi="Times New Roman" w:eastAsia="宋体" w:cs="Times New Roman"/>
          <w:b/>
          <w:bCs/>
          <w:spacing w:val="5"/>
          <w:sz w:val="24"/>
          <w:szCs w:val="23"/>
          <w:highlight w:val="none"/>
        </w:rPr>
        <w:t xml:space="preserve">6</w:t>
      </w:r>
      <w:r>
        <w:rPr>
          <w:rFonts w:ascii="Times New Roman" w:hAnsi="Times New Roman" w:eastAsia="宋体" w:cs="Times New Roman"/>
          <w:b/>
          <w:bCs/>
          <w:spacing w:val="5"/>
          <w:sz w:val="24"/>
          <w:szCs w:val="23"/>
          <w:highlight w:val="none"/>
        </w:rPr>
        <w:t xml:space="preserve">.</w:t>
      </w:r>
      <w:r>
        <w:rPr>
          <w:rFonts w:hint="eastAsia" w:ascii="Times New Roman" w:hAnsi="Times New Roman" w:eastAsia="宋体" w:cs="宋体"/>
          <w:b/>
          <w:bCs/>
          <w:spacing w:val="5"/>
          <w:sz w:val="24"/>
          <w:szCs w:val="23"/>
          <w:highlight w:val="none"/>
        </w:rPr>
        <w:t xml:space="preserve">安防单元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w:t>
      </w:r>
      <w:r>
        <w:rPr>
          <w:rFonts w:hint="eastAsia" w:ascii="Times New Roman" w:hAnsi="Times New Roman" w:eastAsia="宋体" w:cs="宋体"/>
          <w:spacing w:val="5"/>
          <w:sz w:val="24"/>
          <w:szCs w:val="23"/>
          <w:highlight w:val="none"/>
        </w:rPr>
        <w:t xml:space="preserve">1</w:t>
      </w:r>
      <w:r>
        <w:rPr>
          <w:rFonts w:ascii="Times New Roman" w:hAnsi="Times New Roman" w:eastAsia="宋体" w:cs="宋体"/>
          <w:spacing w:val="5"/>
          <w:sz w:val="24"/>
          <w:szCs w:val="23"/>
          <w:highlight w:val="none"/>
        </w:rPr>
        <w:t xml:space="preserve">）配备站房门禁系统，并自动记录站房出入。</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w:t>
      </w:r>
      <w:r>
        <w:rPr>
          <w:rFonts w:hint="eastAsia" w:ascii="Times New Roman" w:hAnsi="Times New Roman" w:eastAsia="宋体" w:cs="宋体"/>
          <w:spacing w:val="5"/>
          <w:sz w:val="24"/>
          <w:szCs w:val="23"/>
          <w:highlight w:val="none"/>
        </w:rPr>
        <w:t xml:space="preserve">2</w:t>
      </w:r>
      <w:r>
        <w:rPr>
          <w:rFonts w:ascii="Times New Roman" w:hAnsi="Times New Roman" w:eastAsia="宋体" w:cs="宋体"/>
          <w:spacing w:val="5"/>
          <w:sz w:val="24"/>
          <w:szCs w:val="23"/>
          <w:highlight w:val="none"/>
        </w:rPr>
        <w:t xml:space="preserve">）为保证系统稳定、可靠运行，必须具有电源、信号等设施的三级防雷措施。</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w:t>
      </w:r>
      <w:r>
        <w:rPr>
          <w:rFonts w:hint="eastAsia" w:ascii="Times New Roman" w:hAnsi="Times New Roman" w:eastAsia="宋体" w:cs="宋体"/>
          <w:spacing w:val="5"/>
          <w:sz w:val="24"/>
          <w:szCs w:val="23"/>
          <w:highlight w:val="none"/>
        </w:rPr>
        <w:t xml:space="preserve">3</w:t>
      </w:r>
      <w:r>
        <w:rPr>
          <w:rFonts w:ascii="Times New Roman" w:hAnsi="Times New Roman" w:eastAsia="宋体" w:cs="宋体"/>
          <w:spacing w:val="5"/>
          <w:sz w:val="24"/>
          <w:szCs w:val="23"/>
          <w:highlight w:val="none"/>
        </w:rPr>
        <w:t xml:space="preserve">）具备自动灭火装置，采用悬挂式灭火器，灭火材料须对人体和设备无害。</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w:t>
      </w:r>
      <w:r>
        <w:rPr>
          <w:rFonts w:hint="eastAsia" w:ascii="Times New Roman" w:hAnsi="Times New Roman" w:eastAsia="宋体" w:cs="宋体"/>
          <w:spacing w:val="5"/>
          <w:sz w:val="24"/>
          <w:szCs w:val="23"/>
          <w:highlight w:val="none"/>
        </w:rPr>
        <w:t xml:space="preserve">4</w:t>
      </w:r>
      <w:r>
        <w:rPr>
          <w:rFonts w:ascii="Times New Roman" w:hAnsi="Times New Roman" w:eastAsia="宋体" w:cs="宋体"/>
          <w:spacing w:val="5"/>
          <w:sz w:val="24"/>
          <w:szCs w:val="23"/>
          <w:highlight w:val="none"/>
        </w:rPr>
        <w:t xml:space="preserve">）配备站房温湿度、空调启停状态、电压、烟雾传感器（可连接工控机报警）等必要的辅助设备。</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w:t>
      </w:r>
      <w:r>
        <w:rPr>
          <w:rFonts w:hint="eastAsia" w:ascii="Times New Roman" w:hAnsi="Times New Roman" w:eastAsia="宋体" w:cs="宋体"/>
          <w:spacing w:val="5"/>
          <w:sz w:val="24"/>
          <w:szCs w:val="23"/>
          <w:highlight w:val="none"/>
        </w:rPr>
        <w:t xml:space="preserve">5</w:t>
      </w:r>
      <w:r>
        <w:rPr>
          <w:rFonts w:ascii="Times New Roman" w:hAnsi="Times New Roman" w:eastAsia="宋体" w:cs="宋体"/>
          <w:spacing w:val="5"/>
          <w:sz w:val="24"/>
          <w:szCs w:val="23"/>
          <w:highlight w:val="none"/>
        </w:rPr>
        <w:t xml:space="preserve">）视频监控单元</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具有实时远程监控功能，可实现全方位、多视角、全天候式监控。</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当出现非法闯入时，报警系统能唤醒摄像机进行视频录制并获取监控区域内清晰的监控图像。</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视频监控前端存储，至少满足1个月的存储能力。</w:t>
      </w:r>
      <w:r/>
    </w:p>
    <w:p>
      <w:pPr>
        <w:ind w:firstLine="500"/>
        <w:rPr>
          <w:rFonts w:ascii="Times New Roman" w:hAnsi="Times New Roman" w:eastAsia="宋体" w:cs="宋体"/>
          <w:spacing w:val="5"/>
          <w:sz w:val="24"/>
          <w:szCs w:val="23"/>
          <w:highlight w:val="none"/>
        </w:rPr>
      </w:pPr>
      <w:r>
        <w:rPr>
          <w:rFonts w:ascii="Times New Roman" w:hAnsi="Times New Roman" w:eastAsia="宋体" w:cs="宋体"/>
          <w:spacing w:val="5"/>
          <w:sz w:val="24"/>
          <w:szCs w:val="23"/>
          <w:highlight w:val="none"/>
        </w:rPr>
        <w:t xml:space="preserve">视频监控设备要求：最低分辨率为1920×1080，可输出实时图像；高效红外灯，照射距离不少于20米；具有手机远程监控功能；具有移动侦测、动态分析、越界侦测和区域入侵侦测报警功能。</w:t>
      </w:r>
      <w:r/>
    </w:p>
    <w:p>
      <w:pPr>
        <w:numPr>
          <w:ilvl w:val="0"/>
          <w:numId w:val="5"/>
        </w:numPr>
        <w:ind w:firstLine="482"/>
        <w:rPr>
          <w:rFonts w:hint="eastAsia" w:ascii="Times New Roman" w:hAnsi="Times New Roman" w:eastAsia="宋体" w:cs="Times New Roman"/>
          <w:b/>
          <w:bCs/>
          <w:sz w:val="24"/>
          <w:highlight w:val="none"/>
        </w:rPr>
        <w:outlineLvl w:val="1"/>
      </w:pPr>
      <w:r>
        <w:rPr>
          <w:rFonts w:hint="eastAsia" w:ascii="Times New Roman" w:hAnsi="Times New Roman" w:eastAsia="宋体" w:cs="Times New Roman"/>
          <w:b/>
          <w:bCs/>
          <w:sz w:val="24"/>
          <w:highlight w:val="none"/>
        </w:rPr>
        <w:t xml:space="preserve">一体化站房要求</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（1）站房结构梁、外墙、屋面为钢材质，表面喷塑处理。</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（2）站房结构满足以下要求：</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a.站房主体采用笼式钢结构。</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b站房内部设备可采用机柜整装结构，也可采用壁挂式结构。</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c.站房可整成型，各功能模块可集成为一体，需要移址时，可整体移址重复利用。</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（3）站房供电满足以下要求：</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a.供电电源可采用380V供电、也可采用220V供电，电源容量不得小于全部用电设备实际用量的1.5倍。</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b.应配备UPS电源，容量&gt;3kVA，断电后至少能保证仪器完成一个测量周期和数据上传，且待机不少于1h。</w:t>
      </w:r>
      <w:r/>
    </w:p>
    <w:p>
      <w:pPr>
        <w:ind w:firstLine="504"/>
        <w:rPr>
          <w:rFonts w:hint="eastAsia"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（4）站房内应配置自动灭火装置、烟雾传感器、温度传感器，可实现消防信息（烟雾、温度）的采集、报警。消防产品应提供由应急管理部消防产品合格评定中心出具的认证证书。</w:t>
      </w:r>
      <w:r/>
    </w:p>
    <w:p>
      <w:pPr>
        <w:ind w:firstLine="504"/>
        <w:rPr>
          <w:rFonts w:ascii="Times New Roman" w:hAnsi="Times New Roman" w:eastAsia="宋体" w:cs="宋体"/>
          <w:spacing w:val="6"/>
          <w:sz w:val="24"/>
          <w:szCs w:val="23"/>
          <w:highlight w:val="none"/>
        </w:rPr>
      </w:pPr>
      <w:r>
        <w:rPr>
          <w:rFonts w:hint="eastAsia" w:ascii="Times New Roman" w:hAnsi="Times New Roman" w:eastAsia="宋体" w:cs="宋体"/>
          <w:spacing w:val="6"/>
          <w:sz w:val="24"/>
          <w:szCs w:val="23"/>
          <w:highlight w:val="none"/>
        </w:rPr>
        <w:t xml:space="preserve">（5）应配置门禁系统，应具备出入站认录、多重权限管理、非法开门报警功能。</w:t>
      </w:r>
      <w:r/>
    </w:p>
    <w:p>
      <w:pPr>
        <w:numPr>
          <w:ilvl w:val="0"/>
          <w:numId w:val="5"/>
        </w:numPr>
        <w:ind w:firstLine="482"/>
        <w:rPr>
          <w:rFonts w:ascii="Times New Roman" w:hAnsi="Times New Roman" w:eastAsia="宋体" w:cs="Times New Roman"/>
          <w:b/>
          <w:bCs/>
          <w:sz w:val="24"/>
          <w:highlight w:val="none"/>
        </w:rPr>
        <w:outlineLvl w:val="1"/>
      </w:pPr>
      <w:r>
        <w:rPr>
          <w:rFonts w:hint="eastAsia" w:ascii="Times New Roman" w:hAnsi="Times New Roman" w:eastAsia="宋体" w:cs="Times New Roman"/>
          <w:b/>
          <w:bCs/>
          <w:sz w:val="24"/>
          <w:highlight w:val="none"/>
        </w:rPr>
        <w:t xml:space="preserve">智慧站房要求</w:t>
      </w:r>
      <w:r/>
    </w:p>
    <w:p>
      <w:pPr>
        <w:ind w:firstLine="480"/>
        <w:rPr>
          <w:rFonts w:ascii="Calibri" w:hAnsi="Calibri" w:eastAsia="宋体" w:cs="Times New Roman"/>
          <w:sz w:val="24"/>
          <w:highlight w:val="none"/>
        </w:rPr>
      </w:pPr>
      <w:r>
        <w:rPr>
          <w:rFonts w:hint="eastAsia" w:ascii="Calibri" w:hAnsi="Calibri" w:eastAsia="宋体" w:cs="Times New Roman"/>
          <w:sz w:val="24"/>
          <w:highlight w:val="none"/>
        </w:rPr>
        <w:t xml:space="preserve">智慧站房系统集成站房动力监控、环境监控、视频监控等设备状态信息，实现对站房环境的智能监控和管理。系统通过对室内温度湿度、视频、室内空气质量、气压（设备用气瓶）、动力环境（站房电流电压、UPS 状态等）、水浸、烟雾等进行监控，并对空调、新风进行远程控制，实现对仪器运行环境的自动调节，提高监测数据的稳定性和准确性。</w:t>
      </w:r>
      <w:r/>
    </w:p>
    <w:p>
      <w:pPr>
        <w:pStyle w:val="938"/>
        <w:ind w:firstLine="344"/>
        <w:rPr>
          <w:rFonts w:hint="eastAsia" w:eastAsia="宋体" w:cs="Times New Roman"/>
          <w:spacing w:val="-4"/>
          <w:sz w:val="18"/>
          <w:szCs w:val="20"/>
          <w:highlight w:val="none"/>
        </w:rPr>
      </w:pPr>
      <w:r>
        <w:rPr>
          <w:rFonts w:hint="eastAsia" w:eastAsia="宋体" w:cs="Times New Roman"/>
          <w:spacing w:val="-4"/>
          <w:sz w:val="18"/>
          <w:szCs w:val="20"/>
          <w:highlight w:val="none"/>
        </w:rPr>
      </w:r>
      <w:r/>
    </w:p>
    <w:p>
      <w:pPr>
        <w:numPr>
          <w:ilvl w:val="0"/>
          <w:numId w:val="5"/>
        </w:numPr>
        <w:ind w:firstLine="486"/>
        <w:rPr>
          <w:rFonts w:hint="eastAsia" w:ascii="宋体" w:hAnsi="宋体" w:eastAsia="宋体" w:cs="宋体"/>
          <w:b/>
          <w:bCs/>
          <w:spacing w:val="6"/>
          <w:sz w:val="23"/>
          <w:szCs w:val="23"/>
          <w:highlight w:val="none"/>
        </w:rPr>
        <w:outlineLvl w:val="1"/>
      </w:pPr>
      <w:r>
        <w:rPr>
          <w:rFonts w:hint="eastAsia" w:ascii="宋体" w:hAnsi="宋体" w:eastAsia="宋体" w:cs="宋体"/>
          <w:b/>
          <w:bCs/>
          <w:spacing w:val="6"/>
          <w:sz w:val="23"/>
          <w:szCs w:val="23"/>
          <w:highlight w:val="none"/>
        </w:rPr>
        <w:t xml:space="preserve">智能化水质监测系统要求</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智能化水质监测系统具体升级内容包括：增加自动质控、自动异常识别、故障自动处理及修复，以达到对水站监测系统的关键节点进行实时监控、远程控制、智能调控，降低人工运维频次，有效防止人为干扰或恶意破坏监测设施的目的，具体要求如下：</w:t>
      </w:r>
      <w:r/>
    </w:p>
    <w:p>
      <w:pPr>
        <w:ind w:firstLine="480"/>
        <w:rPr>
          <w:rFonts w:ascii="Calibri" w:hAnsi="Calibri" w:eastAsia="宋体" w:cs="Times New Roman"/>
          <w:sz w:val="24"/>
          <w:highlight w:val="none"/>
        </w:rPr>
      </w:pPr>
      <w:r>
        <w:rPr>
          <w:rFonts w:hint="eastAsia" w:ascii="Calibri" w:hAnsi="Calibri" w:eastAsia="宋体" w:cs="Times New Roman"/>
          <w:sz w:val="24"/>
          <w:highlight w:val="none"/>
        </w:rPr>
        <w:t xml:space="preserve">1.仪器升级</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对各参数水质分析仪进行更新，实现对仪器关键部件的状态进行实时监控，如：检测光源强度、电流电压强度、标液泄露、管路压力、注射泵电机抽取步数等，监控结果超过设定阈值，则系统初步判定部件损坏，随即发出告警提示传输至指定平台。</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2.集成系统更新</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2.1控制单元</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运行模式智能切换，基于水体纳污种类复杂多样、水质波动大，设计异常数据自识别、监测流程自切换的运行模式。</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（1）数据异常识别超过指定阀值自动启动平行测试、标样核查、加标回收率测试，进一步判断数据可靠性。</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（2）数据异常识别超过指定阀值切换至应急模式（加密监测周期、自动报警并发送短信通知相关人员），数据恢复正常自动接触，并恢复正常运行模式。</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（3）具备“异常数据判断+应急监测”智能运行模式，提高水站运行灵活性、智能化。</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（4）具备超标预警和应急自动加密监测功能。</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（5）具备站房运行环境信息的采集，可实现对站房的电源、暖通、安防、消防等功能模块进行监控，并实现远程管控。</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6）水质自动监测站集成控制系统具备多种智能模式运行设置功能，并可在本地或远程灵活设定；在数据平稳、数据波动异常、数据超标等各类情况下自动分析、精准识别，数据波动异常、持续升高或连续超标等场景自动进入应急加密监测模式，并自动对系统全流程进行记录。</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7）可远程访问数据平台，并可进行远程控制，包括：校时、重启、水样测试、质控测试（空白样品测试、标样测试、平行样测试、加标回收率测试）、参数设置、下次测试时间、测试周期（频率）、紧急监测、留样方式控制等，平台可对命令进行响应、记录反控日志信息。</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（8）具备定时主动上传数据功能，按通讯协议要求上报监测数据、质控数据、日志信息、设备状态量、报警信息、数据标识信息等。</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（9）支持通过数据平台远程或现场操作，进行自动盲样考核：通过发送</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加密指令，控制单元自动配制任意指定浓度的盲样，仪器完成盲样测试后将结构上传。平台记录所有远程和现场操作日志，并可远程实时获取现场操作人员对控制单元的操作信息，便于溯源。</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2.2质控单元</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具备智能化质控和配样模块，可制备任意浓度标准样品，可远程质控，具备以下功能：</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（1）质控模块可自动制备任意浓度的标准样品，远程发送指令，配置指定浓度盲样。</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（2）可自动制备多点线性核查校正液，通过平台远程对仪器测量曲线进行线性核查或校准。</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（3）样杯可通过电子锁进行锁控，防止水样被篡改，同时通过对样杯蓄水量的实时检测，可识别仪器是否从样杯进样。</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（4）可实现远程校准仪器，通过平台实现远程多点线性测试。</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（5）盲样考核时具有将分析仪器的检测数据远程报送给平台的功能，平台再从质控模块提取加密的盲样浓度值。</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（6）具备远程控制仪器自动无定量稀释倍数功能；具备远程控制仪器进行自动加标回收测试功能。</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（7）质控系统水样杯与标样杯互相独立，分别测试。双杯设计能有效避免交叉污染，保护待测水样，提高测量精度，保证数据的准确性与可靠性。</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（8）具有实时更新质控模块的当前状态信息，并向中心平台和基站传输当前状态信息数据。具有加标及配标前推空管口部分与空气接触的母液的功能，避免变质母液影响测量结果。</w:t>
      </w:r>
      <w:r/>
    </w:p>
    <w:p>
      <w:pPr>
        <w:ind w:firstLine="480"/>
        <w:rPr>
          <w:rFonts w:hint="eastAsia" w:ascii="Calibri" w:hAnsi="Calibri" w:eastAsia="宋体" w:cs="Times New Roman"/>
          <w:sz w:val="24"/>
          <w:highlight w:val="none"/>
        </w:rPr>
      </w:pPr>
      <w:r>
        <w:rPr>
          <w:rFonts w:hint="eastAsia" w:ascii="宋体" w:hAnsi="宋体" w:eastAsia="宋体" w:cs="宋体"/>
          <w:sz w:val="24"/>
          <w:highlight w:val="none"/>
        </w:rPr>
        <w:t xml:space="preserve">▲</w:t>
      </w:r>
      <w:r>
        <w:rPr>
          <w:rFonts w:hint="eastAsia" w:ascii="Calibri" w:hAnsi="Calibri" w:eastAsia="宋体" w:cs="Times New Roman"/>
          <w:sz w:val="24"/>
          <w:highlight w:val="none"/>
        </w:rPr>
        <w:t xml:space="preserve">（9）具有流程日志记录功能，直观反映仪器的工作进度及健康状态，提供了问题溯源的依据。</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2.3留样单元</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采用智能采样瓶设计的留样单元，具有唯一识别码、全程温度记录、智能防伪，全时监控等功能。实现样品采集、样品运输、样品测试全过程信息化监管与溯源管理。</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3.智慧站房</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智慧站房系统集成站房动力监控、环境监控、视频监控等设备状态信息，实现对站房环境的智能监控和管理。系统通过对室内温度湿度、视频、室内空气质量、气压（设备用气瓶）、动力环境（站房电流电压、UPS状态等）、水浸、烟雾等进行监控，并对空调、新风进行远程控制，实现对仪器运行环境的自动调节，提高监测数据的稳定性和准确性。</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4.其他要求</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包括智慧水站信息监管平台和手机APP实时监控。</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4.1智慧水站信息监管平台</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智慧水站信息监管平台需接入采购人指定的平台，并能实现以下功能要求：</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①采集汇聚水站各类数据，具备数据传输、数据接入、数据存储、数据监控、数据处理、数据挖掘、数据更新、数据共享服务和运维管理等功能，构建统一数据资源管理、统一数据目录管理、统一数据共享交换能力，形成基础数据、主题数据和专题数据，实现对内进行数据治理整合，对外进行数据获取和共享交换，全面支撑对智慧监管工作。</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②对水站数据互联互通，具有设备管理、数据转发、远程控制、连接管理、数据保存、异常检测、数据回补等功能。系统需支持《地表水自动监测系统通讯协议技术要求》（HJ1404-2024），底层协议可采用TCP与UDP协议，以文本格式实时记录原始通讯包，并实时记录每个连接的状态。</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③全面汇聚水站各类传感数据，通过站房环境、系统集成、分析设备、智能消防、智能温控、智能视频、智能门禁等设备，进行智慧站房监管，实时掌握水站运行状态。</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④创新水质自动监测站运行维护模式，实现无人化智慧运维管理，运用物联网、大数据、云计算等手段，对水站进行远程控制和智能调控，降低人工干预。每日、每周、每月自动对仪器质量进行质控，对关键节点进行监管，自动识别异常、故障情况并通过内置故障处理模型进行自动修复。</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4.2智慧水站APP</w:t>
      </w:r>
      <w:r/>
    </w:p>
    <w:p>
      <w:pPr>
        <w:ind w:firstLine="480"/>
        <w:rPr>
          <w:rFonts w:hint="eastAsia" w:ascii="Calibri" w:hAnsi="Calibri" w:eastAsia="宋体" w:cs="Times New Roman"/>
          <w:sz w:val="24"/>
          <w:highlight w:val="none"/>
        </w:rPr>
      </w:pPr>
      <w:r>
        <w:rPr>
          <w:rFonts w:hint="eastAsia" w:ascii="Calibri" w:hAnsi="Calibri" w:eastAsia="宋体" w:cs="Times New Roman"/>
          <w:sz w:val="24"/>
          <w:highlight w:val="none"/>
        </w:rPr>
        <w:t xml:space="preserve">智慧水站信息需接入手机APP，并可实时进行远程监控，需满足以下要求：通过手机APP，可对站房环境参数监测数据进行远程查看。当环境参数监测数据发生异常，APP界面主动提示日志信息，显示明显的告警状态。另外，现场发生异常时，触发监控摄像机实现自动拍照及录像，也可实时通过监控画面查看站房内环境详情，实时查看站点的异常情况。维护人员采用手机APP实时掌握现场情况，及时的进行针对性的人工维护，有效减少异常情况对于在线监测系统正常运行的影响，有效保障水质在线监测系统的数据有效率。</w:t>
      </w:r>
      <w:r>
        <w:rPr>
          <w:rFonts w:ascii="Calibri" w:hAnsi="Calibri"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1142365</wp:posOffset>
                </wp:positionH>
                <wp:positionV relativeFrom="page">
                  <wp:posOffset>750570</wp:posOffset>
                </wp:positionV>
                <wp:extent cx="5274310" cy="8890"/>
                <wp:effectExtent l="0" t="0" r="0" b="0"/>
                <wp:wrapNone/>
                <wp:docPr id="3" name="IM 270"/>
                <wp:cNvGraphicFramePr/>
                <a:graphic xmlns:a="http://schemas.openxmlformats.org/drawingml/2006/main">
                  <a:graphicData uri="http://schemas.openxmlformats.org/drawingml/2006/picture">
                    <pic:pic xmlns:pic="http://schemas.openxmlformats.org/drawingml/2006/picture">
                      <pic:nvPicPr>
                        <pic:cNvPr id="1" name="IM 270"/>
                        <pic:cNvPicPr/>
                        <pic:nvPr/>
                      </pic:nvPicPr>
                      <pic:blipFill>
                        <a:blip r:embed="rId16"/>
                        <a:stretch/>
                      </pic:blipFill>
                      <pic:spPr bwMode="auto">
                        <a:xfrm>
                          <a:off x="0" y="0"/>
                          <a:ext cx="5274310" cy="8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page;margin-left:89.9pt;mso-position-horizontal:absolute;mso-position-vertical-relative:page;margin-top:59.1pt;mso-position-vertical:absolute;width:415.3pt;height:0.7pt;mso-wrap-distance-left:9.0pt;mso-wrap-distance-top:0.0pt;mso-wrap-distance-right:9.0pt;mso-wrap-distance-bottom:0.0pt;" stroked="f">
                <v:path textboxrect="0,0,0,0"/>
                <v:imagedata r:id="rId16" o:title=""/>
              </v:shape>
            </w:pict>
          </mc:Fallback>
        </mc:AlternateContent>
      </w:r>
      <w:r/>
    </w:p>
    <w:p>
      <w:pPr>
        <w:numPr>
          <w:ilvl w:val="0"/>
          <w:numId w:val="5"/>
        </w:numPr>
        <w:ind w:firstLine="482"/>
        <w:rPr>
          <w:rFonts w:hint="eastAsia" w:ascii="Times New Roman" w:hAnsi="Times New Roman" w:eastAsia="宋体" w:cs="Times New Roman"/>
          <w:b/>
          <w:bCs/>
          <w:sz w:val="24"/>
          <w:highlight w:val="none"/>
        </w:rPr>
        <w:outlineLvl w:val="1"/>
      </w:pPr>
      <w:r>
        <w:rPr>
          <w:rFonts w:hint="eastAsia" w:ascii="Times New Roman" w:hAnsi="Times New Roman" w:eastAsia="宋体" w:cs="Times New Roman"/>
          <w:b/>
          <w:bCs/>
          <w:sz w:val="24"/>
          <w:highlight w:val="none"/>
        </w:rPr>
        <w:t xml:space="preserve">运维要求</w:t>
      </w:r>
      <w:r/>
    </w:p>
    <w:p>
      <w:pPr>
        <w:ind w:firstLine="480"/>
        <w:rPr>
          <w:rFonts w:ascii="Calibri" w:hAnsi="Calibri" w:eastAsia="宋体" w:cs="Times New Roman"/>
          <w:sz w:val="24"/>
          <w:highlight w:val="none"/>
        </w:rPr>
      </w:pP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运行维护包括开展</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远程维护、现场维护和应急维护等工作，保证监测数据质量，并对维护过程进行详细记录。</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1、远程维护要求</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（1）每日对</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监测数据和设备运行状况进行远程监视，对监测数据进行审核，对站点运行情况进行诊断和运行管理，根据运维工作需要，对运维人员进行调度，并记录。</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（2）远程对</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的整体工作情况进行监控，获取仪器设备关键参数，可根据其运行状态进行相应远程调试。</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（3）通过远程控制，可对仪表进行校时、复位、测试、校准、清洗、24小时零点漂移和量程漂移核查、标样核查、样品复测和留样等维护工作。</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（4）对站点的运维情况及相关信息进行统计和评价，包括运维巡检频次、质控频次、故障响应情况、超标响应情况等信息统计，结合数据获取率、数据有效率等对</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的运行维护情况进行评价。</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2、现场维护要求</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现场维护包括运维技术人员到</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现场完成的例行巡检、定期养护和现场质控工作。</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3、每周例行巡检</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（1）检查</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电路系统是否正常，接地线路是否可靠，检查采样和排液管路是否有漏液或堵塞现象，排水排气装置工作是否正常。</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（2）检查采配水单元是否正常，如采水浮筒固定情况，自吸泵运行情况等；定期清洗采配水系统，包括采水头、吊桶、泵体、沉砂池、过滤头、水样杯、阀门、管路等，对于无法清洗干净的须及时更换。</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（3）检查工控机运行状态，检查上传至平台数据和现场数据的一致性，检查仪器与系统的通讯线路是否正常。</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（4）查看分析仪器及辅助设备的运行状态和主要技术参数，判断运行是否正常。检查有无漏液，进样管路、试剂管路中是否有气泡存在，如有及时将气泡排出。</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（5）检查空调及保温措施，检查水泵及空压机固定情况，避免仪器振动。检查不间断电源（UPS）、除藻装置、纯水机等外部保障设施运行状态，并及时更换耗材。</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（6）检查试剂使用状况，定期添加、更换试剂。</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（7）检查防雷设施是否可靠，站房是否有漏水现象，站房外围的其他设施是否有损坏，如遇到以上问题及时处理，保证</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系统安全运行。在封冻期来临前做好采水管路和站房保温等维护工作。</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（8）做好废液收集并按相关规定做好处置工作。</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（9）保持</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站房及各仪器干净整洁。</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4、定期养护</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（1）站房</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保证站房空调及取暖设施运行正常，定期对空调进行全面的清洗。每年需通过具有资质的专业机构对防雷设施进行检测、维护或更换，并出具报告。定期更换防火设备。</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（2）分析单元</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应依据水质状况、</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环境条件和分析仪器的要求，制定易耗品（如泵管、滤膜、活性碳及干燥剂等）的更换周期，做到定期更换；对使用期限有规定的备品备件，必须严格按使用规定期限予以更换。</w:t>
      </w:r>
      <w:r/>
    </w:p>
    <w:p>
      <w:pPr>
        <w:ind w:firstLine="480"/>
        <w:rPr>
          <w:rFonts w:ascii="Calibri" w:hAnsi="Calibri" w:eastAsia="宋体" w:cs="Times New Roman"/>
          <w:sz w:val="24"/>
          <w:highlight w:val="none"/>
        </w:rPr>
      </w:pP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仪器所用试剂的更换周期应根据试剂稳定性和保质期确定，室内温度较高时应缩短更换周期，试剂的更换周期不得超过30天。</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根据</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运行的环境状况，在规定的时间对仪器设备进行预防性检修。</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每月至少进行一次多点线性核查，在自动分析仪器当前量程范围内均匀选择5个浓度标准溶液（须包括空白）。</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（3）采配水单元</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（4）控制单元及通讯单元</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定期对工控机进行断电重启，查看工控机是否可以自动启动，并运行操作系统、加载现场监控软件，查看串口通讯是否正常。</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定期对网络通讯设备进行断电重启，查看启动后是否通讯正常。每月检查开机过程中硬件自检过程是否有异常数据传输和报警。</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每月对工控机进行杀毒，防止病毒损坏软件。</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（5）辅助设备</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定期检查稳压电源及UPS的输出是否符合技术要求，突发异常情况须及时排查处理。</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每月至少检查一次空气压缩机气泵和清水增压泵的工作状况，并对空气过滤器放水。</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定期更换纯水机滤芯。</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定期检查摄像头是否破损，视频设备功能是否正常，包括摄像、视频存储等。</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（6）其它</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每月对</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监测数据进行一次备份，备份数据单独存储；每月对备用仪器进行一次校准和标样核查。</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5、应急运维要求</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针对异常数据、系统故障和数据缺失等情况，投标人必须建立一套完整的应急维护方案。</w:t>
      </w:r>
      <w:r/>
    </w:p>
    <w:p>
      <w:pPr>
        <w:ind w:firstLine="480"/>
        <w:rPr>
          <w:rFonts w:ascii="Calibri" w:hAnsi="Calibri" w:eastAsia="宋体" w:cs="Times New Roman"/>
          <w:sz w:val="24"/>
          <w:highlight w:val="none"/>
        </w:rPr>
      </w:pPr>
      <w:r>
        <w:rPr>
          <w:rFonts w:ascii="Calibri" w:hAnsi="Calibri" w:eastAsia="宋体" w:cs="Times New Roman"/>
          <w:sz w:val="24"/>
          <w:highlight w:val="none"/>
        </w:rPr>
        <w:t xml:space="preserve">发生数据异常情况时应及时远程启动标样核查和留样复测，通过核查结果初步判定仪表当前的状态是否正常；确系污染过程应启动</w:t>
      </w: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加密测试模式，同时记录并上报。</w:t>
      </w:r>
      <w:r/>
    </w:p>
    <w:p>
      <w:pPr>
        <w:ind w:firstLine="480"/>
        <w:rPr>
          <w:rFonts w:ascii="Calibri" w:hAnsi="Calibri" w:eastAsia="宋体" w:cs="Times New Roman"/>
          <w:sz w:val="24"/>
          <w:highlight w:val="none"/>
        </w:rPr>
      </w:pPr>
      <w:r>
        <w:rPr>
          <w:rFonts w:hint="eastAsia" w:ascii="Calibri" w:hAnsi="Calibri" w:eastAsia="宋体" w:cs="Times New Roman"/>
          <w:sz w:val="24"/>
          <w:highlight w:val="none"/>
        </w:rPr>
        <w:t xml:space="preserve">水质监测系统</w:t>
      </w:r>
      <w:r>
        <w:rPr>
          <w:rFonts w:ascii="Calibri" w:hAnsi="Calibri" w:eastAsia="宋体" w:cs="Times New Roman"/>
          <w:sz w:val="24"/>
          <w:highlight w:val="none"/>
        </w:rPr>
        <w:t xml:space="preserve">仪器发生故障时，投标人应及时响应（响应时间不超过4小时），并在24小时内解决所有的故障，如故障不能排除，应在48小时内更换备机。</w:t>
      </w:r>
      <w:r/>
    </w:p>
    <w:p>
      <w:pPr>
        <w:pStyle w:val="943"/>
        <w:ind w:firstLine="0"/>
        <w:rPr>
          <w:rFonts w:hint="eastAsia"/>
          <w:b/>
          <w:bCs/>
          <w:color w:val="auto"/>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720" w:equalWidth="1"/>
          <w:docGrid w:linePitch="360"/>
          <w:titlePg/>
        </w:sectPr>
      </w:pPr>
      <w:r>
        <w:rPr>
          <w:rFonts w:hint="eastAsia"/>
          <w:b/>
          <w:bCs/>
          <w:color w:val="auto"/>
          <w:highlight w:val="none"/>
        </w:rPr>
      </w:r>
      <w:bookmarkEnd w:id="20"/>
      <w:r/>
      <w:r/>
    </w:p>
    <w:p>
      <w:pPr>
        <w:ind w:firstLine="720"/>
        <w:jc w:val="center"/>
        <w:keepLines/>
        <w:keepNext/>
        <w:rPr>
          <w:rFonts w:hint="eastAsia" w:ascii="Times New Roman" w:hAnsi="宋体" w:eastAsia="黑体" w:cs="Times New Roman"/>
          <w:sz w:val="36"/>
          <w:szCs w:val="20"/>
          <w:highlight w:val="none"/>
        </w:rPr>
        <w:outlineLvl w:val="0"/>
      </w:pPr>
      <w:r/>
      <w:bookmarkStart w:id="24" w:name="_Toc26854"/>
      <w:r>
        <w:rPr>
          <w:rFonts w:hint="eastAsia" w:ascii="Times New Roman" w:hAnsi="宋体" w:eastAsia="黑体" w:cs="Times New Roman"/>
          <w:sz w:val="36"/>
          <w:szCs w:val="20"/>
          <w:highlight w:val="none"/>
        </w:rPr>
        <w:t xml:space="preserve">第六章  评标办法</w:t>
      </w:r>
      <w:bookmarkEnd w:id="21"/>
      <w:r/>
      <w:bookmarkEnd w:id="24"/>
      <w:r/>
      <w:r/>
    </w:p>
    <w:p>
      <w:pPr>
        <w:ind w:firstLine="482"/>
        <w:rPr>
          <w:rFonts w:ascii="宋体" w:hAnsi="宋体" w:eastAsia="宋体" w:cs="Times New Roman"/>
          <w:b/>
          <w:sz w:val="24"/>
          <w:highlight w:val="none"/>
        </w:rPr>
      </w:pPr>
      <w:r>
        <w:rPr>
          <w:rFonts w:hint="eastAsia" w:ascii="宋体" w:hAnsi="宋体" w:eastAsia="宋体" w:cs="Times New Roman"/>
          <w:b/>
          <w:sz w:val="24"/>
          <w:highlight w:val="none"/>
        </w:rPr>
        <w:t xml:space="preserve">一、</w:t>
      </w:r>
      <w:r>
        <w:rPr>
          <w:rFonts w:hint="eastAsia" w:ascii="宋体" w:hAnsi="宋体" w:eastAsia="宋体" w:cs="Times New Roman"/>
          <w:b/>
          <w:bCs/>
          <w:sz w:val="24"/>
          <w:highlight w:val="none"/>
        </w:rPr>
        <w:t xml:space="preserve">评标委员会构成</w:t>
      </w:r>
      <w:r>
        <w:rPr>
          <w:rFonts w:hint="eastAsia" w:ascii="宋体" w:hAnsi="宋体" w:eastAsia="宋体" w:cs="Times New Roman"/>
          <w:b/>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本采购项目评标委员会的评委由采购人代表和评审专家组成。</w:t>
      </w:r>
      <w:r/>
    </w:p>
    <w:p>
      <w:pPr>
        <w:ind w:firstLine="482"/>
        <w:rPr>
          <w:rFonts w:ascii="宋体" w:hAnsi="宋体" w:eastAsia="宋体" w:cs="Times New Roman"/>
          <w:sz w:val="24"/>
          <w:highlight w:val="none"/>
        </w:rPr>
      </w:pPr>
      <w:r>
        <w:rPr>
          <w:rFonts w:hint="eastAsia" w:ascii="宋体" w:hAnsi="宋体" w:eastAsia="宋体" w:cs="Times New Roman"/>
          <w:b/>
          <w:sz w:val="24"/>
          <w:highlight w:val="none"/>
        </w:rPr>
        <w:t xml:space="preserve">二、</w:t>
      </w:r>
      <w:r>
        <w:rPr>
          <w:rFonts w:hint="eastAsia" w:ascii="宋体" w:hAnsi="宋体" w:eastAsia="宋体" w:cs="Times New Roman"/>
          <w:b/>
          <w:bCs/>
          <w:sz w:val="24"/>
          <w:highlight w:val="none"/>
        </w:rPr>
        <w:t xml:space="preserve">评标方法</w:t>
      </w:r>
      <w:r>
        <w:rPr>
          <w:rFonts w:hint="eastAsia" w:ascii="宋体" w:hAnsi="宋体" w:eastAsia="宋体" w:cs="Times New Roman"/>
          <w:b/>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rPr>
          <w:rFonts w:ascii="宋体" w:hAnsi="宋体" w:eastAsia="宋体" w:cs="Times New Roman"/>
          <w:b/>
          <w:sz w:val="24"/>
          <w:highlight w:val="none"/>
        </w:rPr>
      </w:pPr>
      <w:r>
        <w:rPr>
          <w:rFonts w:hint="eastAsia" w:ascii="宋体" w:hAnsi="宋体" w:eastAsia="宋体" w:cs="Times New Roman"/>
          <w:b/>
          <w:sz w:val="24"/>
          <w:highlight w:val="none"/>
        </w:rPr>
        <w:t xml:space="preserve">三、</w:t>
      </w:r>
      <w:r>
        <w:rPr>
          <w:rFonts w:hint="eastAsia" w:ascii="宋体" w:hAnsi="宋体" w:eastAsia="宋体" w:cs="Times New Roman"/>
          <w:b/>
          <w:bCs/>
          <w:sz w:val="24"/>
          <w:highlight w:val="none"/>
        </w:rPr>
        <w:t xml:space="preserve">评标原则</w:t>
      </w:r>
      <w:r>
        <w:rPr>
          <w:rFonts w:hint="eastAsia" w:ascii="宋体" w:hAnsi="宋体" w:eastAsia="宋体" w:cs="Times New Roman"/>
          <w:b/>
          <w:sz w:val="24"/>
          <w:highlight w:val="none"/>
        </w:rPr>
        <w:t xml:space="preserve">：</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eastAsia="宋体" w:cs="Times New Roman"/>
          <w:b/>
          <w:sz w:val="24"/>
          <w:highlight w:val="none"/>
        </w:rPr>
      </w:pPr>
      <w:r>
        <w:rPr>
          <w:rFonts w:hint="eastAsia" w:ascii="宋体" w:hAnsi="宋体" w:eastAsia="宋体" w:cs="Times New Roman"/>
          <w:b/>
          <w:sz w:val="24"/>
          <w:highlight w:val="none"/>
        </w:rPr>
        <w:t xml:space="preserve">四、</w:t>
      </w:r>
      <w:r>
        <w:rPr>
          <w:rFonts w:hint="eastAsia" w:ascii="宋体" w:hAnsi="宋体" w:eastAsia="宋体" w:cs="Times New Roman"/>
          <w:b/>
          <w:bCs/>
          <w:sz w:val="24"/>
          <w:highlight w:val="none"/>
        </w:rPr>
        <w:t xml:space="preserve">评标标准</w:t>
      </w:r>
      <w:r>
        <w:rPr>
          <w:rFonts w:hint="eastAsia" w:ascii="宋体" w:hAnsi="宋体" w:eastAsia="宋体" w:cs="Times New Roman"/>
          <w:b/>
          <w:sz w:val="24"/>
          <w:highlight w:val="none"/>
        </w:rPr>
        <w:t xml:space="preserve">：</w:t>
      </w:r>
      <w:r/>
    </w:p>
    <w:p>
      <w:pPr>
        <w:ind w:firstLine="480"/>
        <w:rPr>
          <w:rFonts w:hint="eastAsia" w:ascii="宋体" w:hAnsi="宋体" w:eastAsia="宋体" w:cs="Times New Roman"/>
          <w:sz w:val="24"/>
          <w:highlight w:val="none"/>
        </w:rPr>
      </w:pPr>
      <w:r>
        <w:rPr>
          <w:rFonts w:hint="eastAsia" w:ascii="宋体" w:hAnsi="宋体" w:eastAsia="宋体" w:cs="Times New Roman"/>
          <w:sz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（二）本项目评分总分为100分，按四舍五入取至小数点后两位。</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（三）总得分 =价格分 + 商务技术分 </w:t>
      </w:r>
      <w:r/>
    </w:p>
    <w:p>
      <w:pPr>
        <w:ind w:firstLine="480"/>
        <w:rPr>
          <w:rFonts w:ascii="Times New Roman" w:hAnsi="Times New Roman" w:eastAsia="宋体" w:cs="Times New Roman"/>
          <w:highlight w:val="none"/>
        </w:rPr>
      </w:pPr>
      <w:r>
        <w:rPr>
          <w:rFonts w:hint="eastAsia" w:ascii="宋体" w:hAnsi="宋体" w:eastAsia="宋体" w:cs="Times New Roman"/>
          <w:sz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sz w:val="30"/>
          <w:szCs w:val="30"/>
          <w:highlight w:val="none"/>
        </w:rPr>
      </w:pPr>
      <w:r>
        <w:rPr>
          <w:rFonts w:hint="eastAsia" w:ascii="宋体" w:hAnsi="宋体" w:eastAsia="宋体" w:cs="Times New Roman"/>
          <w:b/>
          <w:sz w:val="30"/>
          <w:szCs w:val="30"/>
          <w:highlight w:val="none"/>
        </w:rPr>
        <w:t xml:space="preserve">综合评分法</w:t>
      </w:r>
      <w:r/>
    </w:p>
    <w:p>
      <w:pPr>
        <w:ind w:firstLine="482"/>
        <w:rPr>
          <w:rFonts w:ascii="宋体" w:hAnsi="Times New Roman" w:eastAsia="宋体" w:cs="Times New Roman"/>
          <w:b/>
          <w:sz w:val="24"/>
          <w:highlight w:val="none"/>
        </w:rPr>
      </w:pPr>
      <w:r>
        <w:rPr>
          <w:rFonts w:hint="eastAsia" w:ascii="宋体" w:hAnsi="Times New Roman" w:eastAsia="宋体" w:cs="Times New Roman"/>
          <w:b/>
          <w:sz w:val="24"/>
          <w:highlight w:val="none"/>
        </w:rPr>
        <w:t xml:space="preserve">1.价格分（30分）</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eastAsia="宋体" w:cs="Times New Roman"/>
          <w:sz w:val="24"/>
          <w:highlight w:val="none"/>
        </w:rPr>
      </w:pPr>
      <w:r>
        <w:rPr>
          <w:rFonts w:hint="eastAsia" w:ascii="宋体" w:hAnsi="宋体" w:eastAsia="宋体" w:cs="Times New Roman"/>
          <w:sz w:val="24"/>
          <w:highlight w:val="none"/>
        </w:rPr>
        <w:t xml:space="preserve">投标报价得分=（评标基准价/投标报价）×30分。</w:t>
      </w:r>
      <w:r/>
    </w:p>
    <w:p>
      <w:pPr>
        <w:ind w:firstLine="480"/>
        <w:rPr>
          <w:rFonts w:hint="eastAsia" w:ascii="宋体" w:hAnsi="Times New Roman" w:eastAsia="宋体" w:cs="Times New Roman"/>
          <w:sz w:val="24"/>
          <w:highlight w:val="none"/>
        </w:rPr>
      </w:pPr>
      <w:r>
        <w:rPr>
          <w:rFonts w:hint="eastAsia" w:ascii="宋体" w:hAnsi="Times New Roman" w:eastAsia="宋体" w:cs="Times New Roman"/>
          <w:sz w:val="24"/>
          <w:highlight w:val="none"/>
        </w:rPr>
        <w:t xml:space="preserve">落实政府采购政策进行价格评审调整的，以调整后的价格计算投标基准价和投标报价，小数点后保留两位。</w:t>
      </w:r>
      <w:r/>
    </w:p>
    <w:p>
      <w:pPr>
        <w:ind w:firstLine="480"/>
        <w:rPr>
          <w:rFonts w:hint="eastAsia" w:ascii="宋体" w:hAnsi="宋体" w:eastAsia="宋体" w:cs="Times New Roman"/>
          <w:color w:val="ff0000"/>
          <w:sz w:val="24"/>
          <w:highlight w:val="none"/>
          <w:lang w:eastAsia="zh-CN"/>
        </w:rPr>
      </w:pPr>
      <w:r>
        <w:rPr>
          <w:rFonts w:hint="eastAsia" w:ascii="宋体" w:hAnsi="宋体" w:eastAsia="宋体" w:cs="Times New Roman"/>
          <w:color w:val="ff0000"/>
          <w:sz w:val="24"/>
          <w:highlight w:val="none"/>
        </w:rPr>
        <w:t xml:space="preserve">政府采购政策功能落实</w:t>
      </w:r>
      <w:r>
        <w:rPr>
          <w:rFonts w:hint="eastAsia" w:ascii="宋体" w:hAnsi="宋体" w:eastAsia="宋体" w:cs="Times New Roman"/>
          <w:color w:val="ff0000"/>
          <w:sz w:val="24"/>
          <w:highlight w:val="none"/>
          <w:lang w:eastAsia="zh-CN"/>
        </w:rPr>
        <w:t xml:space="preserve">：</w:t>
      </w:r>
      <w:r>
        <w:rPr>
          <w:rFonts w:hint="eastAsia" w:ascii="宋体" w:hAnsi="宋体" w:eastAsia="宋体" w:cs="Times New Roman"/>
          <w:color w:val="ff0000"/>
          <w:sz w:val="24"/>
          <w:highlight w:val="none"/>
        </w:rPr>
        <w:t xml:space="preserve">采购本国产品的支持政策</w:t>
      </w:r>
      <w:r/>
    </w:p>
    <w:p>
      <w:pPr>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Times New Roman"/>
          <w:color w:val="ff0000"/>
          <w:sz w:val="24"/>
          <w:highlight w:val="none"/>
          <w:lang w:val="en-US" w:eastAsia="zh-CN"/>
        </w:rPr>
        <w:t xml:space="preserve">四</w:t>
      </w:r>
      <w:r>
        <w:rPr>
          <w:rFonts w:hint="eastAsia" w:ascii="宋体" w:hAnsi="宋体" w:eastAsia="宋体" w:cs="Times New Roman"/>
          <w:color w:val="ff0000"/>
          <w:sz w:val="24"/>
          <w:highlight w:val="none"/>
        </w:rPr>
        <w:t xml:space="preserve">章投标文件格式”的“</w:t>
      </w:r>
      <w:r>
        <w:rPr>
          <w:rFonts w:hint="eastAsia" w:ascii="宋体" w:hAnsi="宋体" w:eastAsia="宋体" w:cs="Times New Roman"/>
          <w:color w:val="ff0000"/>
          <w:sz w:val="24"/>
          <w:highlight w:val="none"/>
          <w:lang w:val="en-US" w:eastAsia="zh-CN"/>
        </w:rPr>
        <w:t xml:space="preserve">格式3</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rPr>
        <w:t xml:space="preserve">报价</w:t>
      </w:r>
      <w:r>
        <w:rPr>
          <w:rFonts w:hint="eastAsia" w:ascii="宋体" w:hAnsi="宋体" w:eastAsia="宋体" w:cs="Times New Roman"/>
          <w:color w:val="ff0000"/>
          <w:sz w:val="24"/>
          <w:highlight w:val="none"/>
        </w:rPr>
        <w:t xml:space="preserve">明细</w:t>
      </w:r>
      <w:r>
        <w:rPr>
          <w:rFonts w:hint="eastAsia" w:ascii="宋体" w:hAnsi="宋体" w:eastAsia="宋体" w:cs="Times New Roman"/>
          <w:color w:val="ff0000"/>
          <w:sz w:val="24"/>
          <w:highlight w:val="none"/>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供应商需按照招标文件的要求提供《关于符合本国产品标准的声明函》（以下简称《声明函》），如不提供将不享受本国产品价格评审优惠。</w:t>
      </w:r>
      <w:r/>
    </w:p>
    <w:p>
      <w:pPr>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rPr>
          <w:rFonts w:hint="eastAsia" w:ascii="宋体" w:hAnsi="宋体" w:eastAsia="宋体" w:cs="Times New Roman"/>
          <w:sz w:val="24"/>
          <w:highlight w:val="none"/>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rPr>
          <w:rFonts w:hint="eastAsia" w:ascii="宋体" w:hAnsi="宋体" w:eastAsia="宋体" w:cs="Times New Roman"/>
          <w:b/>
          <w:sz w:val="24"/>
          <w:highlight w:val="none"/>
        </w:rPr>
      </w:pPr>
      <w:r>
        <w:rPr>
          <w:rFonts w:hint="eastAsia" w:ascii="宋体" w:hAnsi="宋体" w:eastAsia="宋体" w:cs="Times New Roman"/>
          <w:b/>
          <w:sz w:val="24"/>
          <w:highlight w:val="none"/>
        </w:rPr>
      </w:r>
      <w:r/>
    </w:p>
    <w:p>
      <w:pPr>
        <w:ind w:firstLine="482"/>
        <w:rPr>
          <w:rFonts w:ascii="宋体" w:hAnsi="宋体" w:eastAsia="宋体" w:cs="Times New Roman"/>
          <w:b/>
          <w:sz w:val="24"/>
          <w:highlight w:val="none"/>
        </w:rPr>
      </w:pPr>
      <w:r>
        <w:rPr>
          <w:rFonts w:hint="eastAsia" w:ascii="宋体" w:hAnsi="宋体" w:eastAsia="宋体" w:cs="Times New Roman"/>
          <w:b/>
          <w:sz w:val="24"/>
          <w:highlight w:val="none"/>
        </w:rPr>
        <w:t xml:space="preserve">2.商务技术分（70分）</w:t>
      </w:r>
      <w:bookmarkEnd w:id="22"/>
      <w:r/>
      <w:bookmarkEnd w:id="23"/>
      <w:r/>
      <w:r/>
    </w:p>
    <w:tbl>
      <w:tblPr>
        <w:tblStyle w:val="930"/>
        <w:tblW w:w="9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923"/>
        <w:gridCol w:w="6538"/>
      </w:tblGrid>
      <w:tr>
        <w:trPr>
          <w:jc w:val="center"/>
          <w:trHeight w:val="464"/>
        </w:trPr>
        <w:tc>
          <w:tcPr>
            <w:gridSpan w:val="2"/>
            <w:tcMar>
              <w:left w:w="108" w:type="dxa"/>
              <w:top w:w="0" w:type="dxa"/>
              <w:right w:w="108" w:type="dxa"/>
              <w:bottom w:w="0" w:type="dxa"/>
            </w:tcMar>
            <w:tcW w:w="3069" w:type="dxa"/>
            <w:vAlign w:val="center"/>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评审因素</w:t>
            </w:r>
            <w:r/>
          </w:p>
        </w:tc>
        <w:tc>
          <w:tcPr>
            <w:tcMar>
              <w:left w:w="108" w:type="dxa"/>
              <w:top w:w="0" w:type="dxa"/>
              <w:right w:w="108" w:type="dxa"/>
              <w:bottom w:w="0" w:type="dxa"/>
            </w:tcMar>
            <w:tcW w:w="6538" w:type="dxa"/>
            <w:vAlign w:val="center"/>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评审因素细化和量化</w:t>
            </w:r>
            <w:r/>
          </w:p>
        </w:tc>
      </w:tr>
      <w:tr>
        <w:trPr>
          <w:jc w:val="center"/>
          <w:trHeight w:val="1137"/>
        </w:trPr>
        <w:tc>
          <w:tcPr>
            <w:tcMar>
              <w:left w:w="108" w:type="dxa"/>
              <w:top w:w="0" w:type="dxa"/>
              <w:right w:w="108" w:type="dxa"/>
              <w:bottom w:w="0" w:type="dxa"/>
            </w:tcMar>
            <w:tcW w:w="1146" w:type="dxa"/>
            <w:vAlign w:val="center"/>
            <w:vMerge w:val="restart"/>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技术</w:t>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部分</w:t>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（5</w:t>
            </w:r>
            <w:r>
              <w:rPr>
                <w:rFonts w:hint="eastAsia" w:ascii="Times New Roman" w:hAnsi="Times New Roman" w:eastAsia="宋体" w:cs="宋体"/>
                <w:color w:val="auto"/>
                <w:sz w:val="24"/>
                <w:szCs w:val="22"/>
                <w:highlight w:val="none"/>
                <w:lang w:val="en-US" w:eastAsia="zh-CN"/>
              </w:rPr>
              <w:t xml:space="preserve">2</w:t>
            </w:r>
            <w:r>
              <w:rPr>
                <w:rFonts w:hint="eastAsia" w:ascii="Times New Roman" w:hAnsi="Times New Roman" w:eastAsia="宋体" w:cs="宋体"/>
                <w:color w:val="auto"/>
                <w:sz w:val="24"/>
                <w:szCs w:val="22"/>
                <w:highlight w:val="none"/>
              </w:rPr>
              <w:t xml:space="preserve">分）</w:t>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产品技术规格、参数及要求</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（22分）</w:t>
            </w:r>
            <w:r/>
          </w:p>
        </w:tc>
        <w:tc>
          <w:tcPr>
            <w:tcMar>
              <w:left w:w="108" w:type="dxa"/>
              <w:top w:w="0" w:type="dxa"/>
              <w:right w:w="108" w:type="dxa"/>
              <w:bottom w:w="0" w:type="dxa"/>
            </w:tcMar>
            <w:tcW w:w="6538" w:type="dxa"/>
            <w:vAlign w:val="center"/>
            <w:textDirection w:val="lrTb"/>
            <w:noWrap/>
          </w:tcPr>
          <w:p>
            <w:pPr>
              <w:ind w:firstLine="0"/>
              <w:spacing w:before="210" w:after="120" w:line="240" w:lineRule="auto"/>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4"/>
                <w:highlight w:val="none"/>
              </w:rPr>
              <w:t xml:space="preserve">所有技术参数全部满足或优于招标文件中采购需求中“三、技术规格、参数及要求中带“</w:t>
            </w:r>
            <w:r>
              <w:rPr>
                <w:rFonts w:hint="eastAsia" w:ascii="宋体" w:hAnsi="宋体" w:eastAsia="宋体" w:cs="宋体"/>
                <w:color w:val="auto"/>
                <w:sz w:val="24"/>
                <w:highlight w:val="none"/>
              </w:rPr>
              <w:t xml:space="preserve">▲</w:t>
            </w:r>
            <w:r>
              <w:rPr>
                <w:rFonts w:ascii="Times New Roman" w:hAnsi="Times New Roman" w:eastAsia="宋体" w:cs="宋体"/>
                <w:color w:val="auto"/>
                <w:sz w:val="24"/>
                <w:highlight w:val="none"/>
              </w:rPr>
              <w:t xml:space="preserve">”号的</w:t>
            </w:r>
            <w:r>
              <w:rPr>
                <w:rFonts w:hint="eastAsia" w:ascii="Times New Roman" w:hAnsi="Times New Roman" w:eastAsia="宋体" w:cs="宋体"/>
                <w:color w:val="auto"/>
                <w:sz w:val="24"/>
                <w:highlight w:val="none"/>
              </w:rPr>
              <w:t xml:space="preserve">共计22项</w:t>
            </w:r>
            <w:r>
              <w:rPr>
                <w:rFonts w:ascii="Times New Roman" w:hAnsi="Times New Roman" w:eastAsia="宋体" w:cs="宋体"/>
                <w:color w:val="auto"/>
                <w:sz w:val="24"/>
                <w:highlight w:val="none"/>
              </w:rPr>
              <w:t xml:space="preserve">；每</w:t>
            </w:r>
            <w:r>
              <w:rPr>
                <w:rFonts w:hint="eastAsia" w:ascii="Times New Roman" w:hAnsi="Times New Roman" w:eastAsia="宋体" w:cs="宋体"/>
                <w:color w:val="auto"/>
                <w:sz w:val="24"/>
                <w:highlight w:val="none"/>
              </w:rPr>
              <w:t xml:space="preserve">满足</w:t>
            </w:r>
            <w:r>
              <w:rPr>
                <w:rFonts w:ascii="Times New Roman" w:hAnsi="Times New Roman" w:eastAsia="宋体" w:cs="宋体"/>
                <w:color w:val="auto"/>
                <w:sz w:val="24"/>
                <w:highlight w:val="none"/>
              </w:rPr>
              <w:t xml:space="preserve">一项</w:t>
            </w:r>
            <w:r>
              <w:rPr>
                <w:rFonts w:hint="eastAsia" w:ascii="Times New Roman" w:hAnsi="Times New Roman" w:eastAsia="宋体" w:cs="宋体"/>
                <w:color w:val="auto"/>
                <w:sz w:val="24"/>
                <w:highlight w:val="none"/>
              </w:rPr>
              <w:t xml:space="preserve">1分，全部满足且最高得22分。注：</w:t>
            </w:r>
            <w:r>
              <w:rPr>
                <w:rFonts w:ascii="Times New Roman" w:hAnsi="Times New Roman" w:eastAsia="宋体" w:cs="宋体"/>
                <w:color w:val="auto"/>
                <w:sz w:val="24"/>
                <w:highlight w:val="none"/>
              </w:rPr>
              <w:t xml:space="preserve">带“</w:t>
            </w:r>
            <w:r>
              <w:rPr>
                <w:rFonts w:hint="eastAsia" w:ascii="宋体" w:hAnsi="宋体" w:eastAsia="宋体" w:cs="宋体"/>
                <w:color w:val="auto"/>
                <w:sz w:val="24"/>
                <w:highlight w:val="none"/>
              </w:rPr>
              <w:t xml:space="preserve">▲</w:t>
            </w:r>
            <w:r>
              <w:rPr>
                <w:rFonts w:ascii="Times New Roman" w:hAnsi="Times New Roman" w:eastAsia="宋体" w:cs="宋体"/>
                <w:color w:val="auto"/>
                <w:sz w:val="24"/>
                <w:highlight w:val="none"/>
              </w:rPr>
              <w:t xml:space="preserve">”号</w:t>
            </w:r>
            <w:r>
              <w:rPr>
                <w:rFonts w:hint="eastAsia" w:ascii="Times New Roman" w:hAnsi="Times New Roman" w:eastAsia="宋体" w:cs="宋体"/>
                <w:color w:val="auto"/>
                <w:sz w:val="24"/>
                <w:highlight w:val="none"/>
              </w:rPr>
              <w:t xml:space="preserve">项需提供</w:t>
            </w:r>
            <w:r>
              <w:rPr>
                <w:rFonts w:hint="eastAsia" w:ascii="宋体" w:hAnsi="宋体" w:eastAsia="宋体" w:cs="宋体"/>
                <w:i w:val="0"/>
                <w:iCs w:val="0"/>
                <w:caps w:val="0"/>
                <w:spacing w:val="7"/>
                <w:sz w:val="24"/>
                <w:szCs w:val="24"/>
                <w:shd w:val="clear" w:color="auto" w:fill="ffffff"/>
              </w:rPr>
              <w:t xml:space="preserve">具备法定资质的检测机构出具检测报告</w:t>
            </w:r>
            <w:r>
              <w:rPr>
                <w:rFonts w:ascii="宋体" w:hAnsi="宋体" w:eastAsia="宋体" w:cs="宋体"/>
                <w:color w:val="auto"/>
                <w:sz w:val="24"/>
                <w:highlight w:val="none"/>
              </w:rPr>
              <w:t xml:space="preserve">，未按要求提供或未提供的，视为不满足。</w:t>
            </w:r>
            <w:r/>
          </w:p>
        </w:tc>
      </w:tr>
      <w:tr>
        <w:trPr>
          <w:jc w:val="center"/>
          <w:trHeight w:val="600"/>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项目组织实施方案（7分）</w:t>
            </w:r>
            <w:r/>
          </w:p>
        </w:tc>
        <w:tc>
          <w:tcPr>
            <w:tcMar>
              <w:left w:w="108" w:type="dxa"/>
              <w:top w:w="0" w:type="dxa"/>
              <w:right w:w="108" w:type="dxa"/>
              <w:bottom w:w="0" w:type="dxa"/>
            </w:tcMar>
            <w:tcW w:w="6538"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投标人针对项目实际需求提供组织实施方案，包括不限于满足采购需求，符合相关标准和规范，能科学合理开展工作，满足项目实施时限要求方面，评审小组综合评审:</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方案科学合理、组织有序，能最大限度高效推进项目实施得7分；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方案较科学合理、组织较有序，能推进项目实施得4分；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方案一般，调理不清晰，不利于项目实施得2分；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未提供不得分。</w:t>
            </w:r>
            <w:r/>
          </w:p>
        </w:tc>
      </w:tr>
      <w:tr>
        <w:trPr>
          <w:jc w:val="center"/>
          <w:trHeight w:val="402"/>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系统集成方案</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（7分）</w:t>
            </w:r>
            <w:r/>
          </w:p>
        </w:tc>
        <w:tc>
          <w:tcPr>
            <w:tcMar>
              <w:left w:w="108" w:type="dxa"/>
              <w:top w:w="0" w:type="dxa"/>
              <w:right w:w="108" w:type="dxa"/>
              <w:bottom w:w="0" w:type="dxa"/>
            </w:tcMar>
            <w:tcW w:w="6538" w:type="dxa"/>
            <w:vAlign w:val="top"/>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投标人针对技术要求并结合仪器设备和水质等情况提供完整的系统集成（含采水单元、配水及预处理单元、控制单元、留样单元、质控单元、辅助单元、安防单元等）方案、仪器设备安装调试和联网方案。系统集成方案按照技术要求响应，科学合理并遵循先进、实用、专业、安全、经济等原则；仪器设备安装调试方案明确、细致、合理、技术路线清晰，时间进度安排明确；联网方案能实现数据顺利传输至采购人统一的数据管理平台，评委根据方案细致合理、完整、科学综合评审：</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系统集成、安装调试及联网方案合理清晰，得7分；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系统集成、安装调试及联网方案合理清晰程度一般，得4分；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系统集成、安装调试及联网方案合理清晰程度较差，得2分；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未提供不得分。</w:t>
            </w:r>
            <w:r/>
          </w:p>
        </w:tc>
      </w:tr>
      <w:tr>
        <w:trPr>
          <w:jc w:val="center"/>
          <w:trHeight w:val="402"/>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运行维护方案（7）</w:t>
            </w:r>
            <w:r/>
          </w:p>
        </w:tc>
        <w:tc>
          <w:tcPr>
            <w:tcMar>
              <w:left w:w="108" w:type="dxa"/>
              <w:top w:w="0" w:type="dxa"/>
              <w:right w:w="108" w:type="dxa"/>
              <w:bottom w:w="0" w:type="dxa"/>
            </w:tcMar>
            <w:tcW w:w="6538" w:type="dxa"/>
            <w:vAlign w:val="top"/>
            <w:textDirection w:val="lrTb"/>
            <w:noWrap/>
          </w:tcPr>
          <w:p>
            <w:pPr>
              <w:ind w:firstLine="0"/>
              <w:spacing w:line="240" w:lineRule="auto"/>
              <w:rPr>
                <w:rFonts w:hint="eastAsia" w:ascii="Times New Roman" w:hAnsi="Times New Roman" w:eastAsia="宋体" w:cs="宋体"/>
                <w:color w:val="auto"/>
                <w:sz w:val="24"/>
                <w:szCs w:val="20"/>
                <w:highlight w:val="none"/>
                <w:lang w:bidi="ar"/>
              </w:rPr>
            </w:pPr>
            <w:r>
              <w:rPr>
                <w:rFonts w:hint="eastAsia" w:ascii="Times New Roman" w:hAnsi="Times New Roman" w:eastAsia="宋体" w:cs="宋体"/>
                <w:color w:val="auto"/>
                <w:sz w:val="24"/>
                <w:szCs w:val="22"/>
                <w:highlight w:val="none"/>
              </w:rPr>
              <w:t xml:space="preserve">投标人针对本项目实际需求提供包含智能化水质监测系统和常规水质监测系统的运行维护方案，包括但不限于</w:t>
            </w:r>
            <w:r>
              <w:rPr>
                <w:rFonts w:hint="eastAsia" w:ascii="Times New Roman" w:hAnsi="Times New Roman" w:eastAsia="宋体" w:cs="宋体"/>
                <w:color w:val="auto"/>
                <w:sz w:val="24"/>
                <w:szCs w:val="20"/>
                <w:highlight w:val="none"/>
                <w:lang w:bidi="ar"/>
              </w:rPr>
              <w:t xml:space="preserve">运行维护、数据审核、质控方案、应急方案等方面，评审小组综合得分：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运行维护方案科学、合理、内容全面、易于掌握得7分；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运行维护方案较完整合理，比较全面、科学的得4分；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运行维护方案完整程度一般，缺乏科学性，内容欠缺较多的得2分；</w:t>
            </w:r>
            <w:r/>
          </w:p>
          <w:p>
            <w:pPr>
              <w:ind w:firstLine="0"/>
              <w:spacing w:line="240" w:lineRule="auto"/>
              <w:rPr>
                <w:rFonts w:ascii="Times New Roman" w:hAnsi="Times New Roman" w:eastAsia="宋体" w:cs="宋体"/>
                <w:color w:val="auto"/>
                <w:sz w:val="24"/>
                <w:szCs w:val="20"/>
                <w:highlight w:val="none"/>
                <w:lang w:bidi="ar"/>
              </w:rPr>
            </w:pPr>
            <w:r>
              <w:rPr>
                <w:rFonts w:hint="eastAsia" w:ascii="Times New Roman" w:hAnsi="Times New Roman" w:eastAsia="宋体" w:cs="宋体"/>
                <w:color w:val="auto"/>
                <w:sz w:val="24"/>
                <w:szCs w:val="22"/>
                <w:highlight w:val="none"/>
              </w:rPr>
              <w:t xml:space="preserve">未提供不得分。</w:t>
            </w:r>
            <w:r/>
          </w:p>
        </w:tc>
      </w:tr>
      <w:tr>
        <w:trPr>
          <w:jc w:val="center"/>
          <w:trHeight w:val="447"/>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售后服务方案</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（5分）</w:t>
            </w:r>
            <w:r/>
          </w:p>
        </w:tc>
        <w:tc>
          <w:tcPr>
            <w:tcMar>
              <w:left w:w="108" w:type="dxa"/>
              <w:top w:w="0" w:type="dxa"/>
              <w:right w:w="108" w:type="dxa"/>
              <w:bottom w:w="0" w:type="dxa"/>
            </w:tcMar>
            <w:tcW w:w="6538" w:type="dxa"/>
            <w:vAlign w:val="top"/>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投标人针对本项目实际需求提供售后技术服务方案，内容包括但不限于售后服务方案、服务响应时间、软件升级及系统扩展方案等，主要依据现有售后网点的分布、人员的配置、服务承诺等方面，评审小组综合得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售后服务方案科学合理，服务响应能力最强，方案完善，安排合理的得5分；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售后服务方案部分合理，服务响应能力一般，方案基本完善，安排基本合理的得3分；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售后服务方案一般，服务响应能力较差，方案不完善，组织安排较差得1分；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未提供不得分。</w:t>
            </w:r>
            <w:r/>
          </w:p>
        </w:tc>
      </w:tr>
      <w:tr>
        <w:trPr>
          <w:jc w:val="center"/>
          <w:trHeight w:val="447"/>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培训方案（4分）</w:t>
            </w:r>
            <w:r/>
          </w:p>
        </w:tc>
        <w:tc>
          <w:tcPr>
            <w:tcMar>
              <w:left w:w="108" w:type="dxa"/>
              <w:top w:w="0" w:type="dxa"/>
              <w:right w:w="108" w:type="dxa"/>
              <w:bottom w:w="0" w:type="dxa"/>
            </w:tcMar>
            <w:tcW w:w="6538" w:type="dxa"/>
            <w:vAlign w:val="top"/>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投标人针对本项目实际需求提供培训方案，包括但不限于产品操作及使用技术培训方案等方面，评审小组综合得分：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培训方案科学、合理、内容全面、易于掌握得4分；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培训方案较完整合理，比较全面、科学的得2分；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培训方案完整程度一般，缺乏科学性，内容欠缺较多的得1分；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未提供不得分。</w:t>
            </w:r>
            <w:r/>
          </w:p>
        </w:tc>
      </w:tr>
      <w:tr>
        <w:trPr>
          <w:jc w:val="center"/>
          <w:trHeight w:val="90"/>
        </w:trPr>
        <w:tc>
          <w:tcPr>
            <w:tcMar>
              <w:left w:w="108" w:type="dxa"/>
              <w:top w:w="0" w:type="dxa"/>
              <w:right w:w="108" w:type="dxa"/>
              <w:bottom w:w="0" w:type="dxa"/>
            </w:tcMar>
            <w:tcW w:w="1146" w:type="dxa"/>
            <w:vAlign w:val="center"/>
            <w:vMerge w:val="restart"/>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商务</w:t>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部分</w:t>
            </w:r>
            <w:r/>
          </w:p>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（1</w:t>
            </w:r>
            <w:r>
              <w:rPr>
                <w:rFonts w:hint="eastAsia" w:ascii="Times New Roman" w:hAnsi="Times New Roman" w:eastAsia="宋体" w:cs="宋体"/>
                <w:color w:val="auto"/>
                <w:sz w:val="24"/>
                <w:szCs w:val="22"/>
                <w:highlight w:val="none"/>
                <w:lang w:val="en-US" w:eastAsia="zh-CN"/>
              </w:rPr>
              <w:t xml:space="preserve">8</w:t>
            </w:r>
            <w:r>
              <w:rPr>
                <w:rFonts w:hint="eastAsia" w:ascii="Times New Roman" w:hAnsi="Times New Roman" w:eastAsia="宋体" w:cs="宋体"/>
                <w:color w:val="auto"/>
                <w:sz w:val="24"/>
                <w:szCs w:val="22"/>
                <w:highlight w:val="none"/>
              </w:rPr>
              <w:t xml:space="preserve">分）</w:t>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人员配备</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w:t>
            </w:r>
            <w:r>
              <w:rPr>
                <w:rFonts w:hint="eastAsia" w:cs="宋体"/>
                <w:color w:val="auto"/>
                <w:sz w:val="24"/>
                <w:szCs w:val="22"/>
                <w:highlight w:val="none"/>
                <w:lang w:val="en-US" w:eastAsia="zh-CN"/>
              </w:rPr>
              <w:t xml:space="preserve">8</w:t>
            </w:r>
            <w:r>
              <w:rPr>
                <w:rFonts w:hint="eastAsia" w:ascii="Times New Roman" w:hAnsi="Times New Roman" w:eastAsia="宋体" w:cs="宋体"/>
                <w:color w:val="auto"/>
                <w:sz w:val="24"/>
                <w:szCs w:val="22"/>
                <w:highlight w:val="none"/>
              </w:rPr>
              <w:t xml:space="preserve">分）</w:t>
            </w:r>
            <w:r/>
          </w:p>
        </w:tc>
        <w:tc>
          <w:tcPr>
            <w:tcMar>
              <w:left w:w="108" w:type="dxa"/>
              <w:top w:w="0" w:type="dxa"/>
              <w:right w:w="108" w:type="dxa"/>
              <w:bottom w:w="0" w:type="dxa"/>
            </w:tcMar>
            <w:tcW w:w="6538" w:type="dxa"/>
            <w:vAlign w:val="center"/>
            <w:textDirection w:val="lrTb"/>
            <w:noWrap/>
          </w:tcPr>
          <w:p>
            <w:pPr>
              <w:pStyle w:val="938"/>
              <w:ind w:firstLine="0"/>
              <w:spacing w:line="24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为本项目配置的</w:t>
            </w:r>
            <w:r>
              <w:rPr>
                <w:rFonts w:hint="eastAsia" w:ascii="Times New Roman" w:hAnsi="Times New Roman" w:eastAsia="宋体" w:cs="宋体"/>
                <w:color w:val="auto"/>
                <w:sz w:val="24"/>
                <w:szCs w:val="22"/>
                <w:highlight w:val="none"/>
              </w:rPr>
              <w:t xml:space="preserve">项目组成员</w:t>
            </w:r>
            <w:r>
              <w:rPr>
                <w:rFonts w:hint="eastAsia" w:eastAsia="宋体" w:cs="Times New Roman"/>
                <w:color w:val="auto"/>
                <w:sz w:val="24"/>
                <w:szCs w:val="24"/>
                <w:highlight w:val="none"/>
              </w:rPr>
              <w:t xml:space="preserve">具有人社部门颁发环保类专业高级及以上职称的得</w:t>
            </w:r>
            <w:r>
              <w:rPr>
                <w:rFonts w:hint="eastAsia" w:cs="Times New Roman"/>
                <w:color w:val="auto"/>
                <w:sz w:val="24"/>
                <w:szCs w:val="24"/>
                <w:highlight w:val="none"/>
                <w:lang w:val="en-US" w:eastAsia="zh-CN"/>
              </w:rPr>
              <w:t xml:space="preserve">1.5</w:t>
            </w:r>
            <w:r>
              <w:rPr>
                <w:rFonts w:hint="eastAsia" w:eastAsia="宋体" w:cs="Times New Roman"/>
                <w:color w:val="auto"/>
                <w:sz w:val="24"/>
                <w:szCs w:val="24"/>
                <w:highlight w:val="none"/>
              </w:rPr>
              <w:t xml:space="preserve">分，最高得6</w:t>
            </w:r>
            <w:r>
              <w:rPr>
                <w:rFonts w:hint="eastAsia" w:eastAsia="宋体" w:cs="Times New Roman"/>
                <w:color w:val="auto"/>
                <w:sz w:val="24"/>
                <w:szCs w:val="24"/>
                <w:highlight w:val="none"/>
              </w:rPr>
              <w:t xml:space="preserve">分；</w:t>
            </w:r>
            <w:r/>
          </w:p>
          <w:p>
            <w:pPr>
              <w:pStyle w:val="938"/>
              <w:ind w:firstLine="0"/>
              <w:spacing w:line="24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为本项目配置的</w:t>
            </w:r>
            <w:r>
              <w:rPr>
                <w:rFonts w:hint="eastAsia" w:ascii="Times New Roman" w:hAnsi="Times New Roman" w:eastAsia="宋体" w:cs="宋体"/>
                <w:color w:val="auto"/>
                <w:sz w:val="24"/>
                <w:szCs w:val="22"/>
                <w:highlight w:val="none"/>
              </w:rPr>
              <w:t xml:space="preserve">项目组成员</w:t>
            </w:r>
            <w:r>
              <w:rPr>
                <w:rFonts w:hint="eastAsia" w:eastAsia="宋体" w:cs="Times New Roman"/>
                <w:color w:val="auto"/>
                <w:sz w:val="24"/>
                <w:szCs w:val="24"/>
                <w:highlight w:val="none"/>
              </w:rPr>
              <w:t xml:space="preserve">具备水质自动站上岗证或地表水环境质量自动监测技术与运维管理证书（以环保部门相关机构提供的培训合格证明或其他类似证明材料为准）不少于2人，在2人的基础上每增加1人，得</w:t>
            </w:r>
            <w:r>
              <w:rPr>
                <w:rFonts w:hint="eastAsia" w:cs="Times New Roman"/>
                <w:color w:val="auto"/>
                <w:sz w:val="24"/>
                <w:szCs w:val="24"/>
                <w:highlight w:val="none"/>
                <w:lang w:val="en-US" w:eastAsia="zh-CN"/>
              </w:rPr>
              <w:t xml:space="preserve">0.5</w:t>
            </w:r>
            <w:r>
              <w:rPr>
                <w:rFonts w:hint="eastAsia" w:eastAsia="宋体" w:cs="Times New Roman"/>
                <w:color w:val="auto"/>
                <w:sz w:val="24"/>
                <w:szCs w:val="24"/>
                <w:highlight w:val="none"/>
              </w:rPr>
              <w:t xml:space="preserve">分，最高得</w:t>
            </w:r>
            <w:r>
              <w:rPr>
                <w:rFonts w:hint="eastAsia" w:cs="Times New Roman"/>
                <w:color w:val="auto"/>
                <w:sz w:val="24"/>
                <w:szCs w:val="24"/>
                <w:highlight w:val="none"/>
                <w:lang w:val="en-US" w:eastAsia="zh-CN"/>
              </w:rPr>
              <w:t xml:space="preserve">2</w:t>
            </w:r>
            <w:r>
              <w:rPr>
                <w:rFonts w:hint="eastAsia" w:eastAsia="宋体" w:cs="Times New Roman"/>
                <w:color w:val="auto"/>
                <w:sz w:val="24"/>
                <w:szCs w:val="24"/>
                <w:highlight w:val="none"/>
              </w:rPr>
              <w:t xml:space="preserve">分。</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b/>
                <w:bCs/>
                <w:color w:val="auto"/>
                <w:sz w:val="24"/>
                <w:szCs w:val="22"/>
                <w:highlight w:val="none"/>
              </w:rPr>
              <w:t xml:space="preserve">需提供相关证书的原件扫描件和</w:t>
            </w:r>
            <w:r>
              <w:rPr>
                <w:rFonts w:hint="eastAsia" w:ascii="Times New Roman" w:hAnsi="Times New Roman" w:eastAsia="宋体" w:cs="宋体"/>
                <w:b/>
                <w:bCs/>
                <w:color w:val="auto"/>
                <w:sz w:val="24"/>
                <w:highlight w:val="none"/>
              </w:rPr>
              <w:t xml:space="preserve">投标人为以上人员缴纳社保的证明材料（开标前6个月内任意时间段内的社保缴纳证明）</w:t>
            </w:r>
            <w:r>
              <w:rPr>
                <w:rFonts w:hint="eastAsia" w:ascii="Times New Roman" w:hAnsi="Times New Roman" w:eastAsia="宋体" w:cs="宋体"/>
                <w:b/>
                <w:bCs/>
                <w:color w:val="auto"/>
                <w:sz w:val="24"/>
                <w:szCs w:val="22"/>
                <w:highlight w:val="none"/>
              </w:rPr>
              <w:t xml:space="preserve">加盖电子签章上传至本得分项内，否则不得分。</w:t>
            </w:r>
            <w:r/>
          </w:p>
        </w:tc>
      </w:tr>
      <w:tr>
        <w:trPr>
          <w:jc w:val="center"/>
          <w:trHeight w:val="568"/>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业绩</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w:t>
            </w:r>
            <w:r>
              <w:rPr>
                <w:rFonts w:hint="eastAsia" w:cs="宋体"/>
                <w:color w:val="auto"/>
                <w:sz w:val="24"/>
                <w:szCs w:val="22"/>
                <w:highlight w:val="none"/>
                <w:lang w:val="en-US" w:eastAsia="zh-CN"/>
              </w:rPr>
              <w:t xml:space="preserve">6</w:t>
            </w:r>
            <w:r>
              <w:rPr>
                <w:rFonts w:hint="eastAsia" w:ascii="Times New Roman" w:hAnsi="Times New Roman" w:eastAsia="宋体" w:cs="宋体"/>
                <w:color w:val="auto"/>
                <w:sz w:val="24"/>
                <w:szCs w:val="22"/>
                <w:highlight w:val="none"/>
              </w:rPr>
              <w:t xml:space="preserve">分）</w:t>
            </w:r>
            <w:r/>
          </w:p>
        </w:tc>
        <w:tc>
          <w:tcPr>
            <w:tcMar>
              <w:left w:w="108" w:type="dxa"/>
              <w:top w:w="0" w:type="dxa"/>
              <w:right w:w="108" w:type="dxa"/>
              <w:bottom w:w="0" w:type="dxa"/>
            </w:tcMar>
            <w:tcW w:w="6538" w:type="dxa"/>
            <w:vAlign w:val="center"/>
            <w:textDirection w:val="lrTb"/>
            <w:noWrap/>
          </w:tcPr>
          <w:p>
            <w:pPr>
              <w:ind w:firstLine="0"/>
              <w:spacing w:line="360" w:lineRule="atLeast"/>
              <w:widowControl/>
              <w:rPr>
                <w:rFonts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0"/>
                <w:highlight w:val="none"/>
                <w:lang w:bidi="ar"/>
              </w:rPr>
              <w:t xml:space="preserve">投标人自</w:t>
            </w:r>
            <w:r>
              <w:rPr>
                <w:rFonts w:hint="eastAsia" w:ascii="Times New Roman" w:hAnsi="Times New Roman" w:eastAsia="宋体" w:cs="Times New Roman"/>
                <w:color w:val="auto"/>
                <w:sz w:val="24"/>
                <w:szCs w:val="20"/>
                <w:highlight w:val="none"/>
                <w:lang w:bidi="ar"/>
              </w:rPr>
              <w:t xml:space="preserve">2023</w:t>
            </w:r>
            <w:r>
              <w:rPr>
                <w:rFonts w:hint="eastAsia" w:ascii="Times New Roman" w:hAnsi="Times New Roman" w:eastAsia="宋体" w:cs="宋体"/>
                <w:color w:val="auto"/>
                <w:sz w:val="24"/>
                <w:szCs w:val="20"/>
                <w:highlight w:val="none"/>
                <w:lang w:bidi="ar"/>
              </w:rPr>
              <w:t xml:space="preserve">年</w:t>
            </w:r>
            <w:r>
              <w:rPr>
                <w:rFonts w:hint="eastAsia" w:ascii="Times New Roman" w:hAnsi="Times New Roman" w:eastAsia="宋体" w:cs="Times New Roman"/>
                <w:color w:val="auto"/>
                <w:sz w:val="24"/>
                <w:szCs w:val="20"/>
                <w:highlight w:val="none"/>
                <w:lang w:bidi="ar"/>
              </w:rPr>
              <w:t xml:space="preserve">1</w:t>
            </w:r>
            <w:r>
              <w:rPr>
                <w:rFonts w:hint="eastAsia" w:ascii="Times New Roman" w:hAnsi="Times New Roman" w:eastAsia="宋体" w:cs="宋体"/>
                <w:color w:val="auto"/>
                <w:sz w:val="24"/>
                <w:szCs w:val="20"/>
                <w:highlight w:val="none"/>
                <w:lang w:bidi="ar"/>
              </w:rPr>
              <w:t xml:space="preserve">月</w:t>
            </w:r>
            <w:r>
              <w:rPr>
                <w:rFonts w:ascii="Times New Roman" w:hAnsi="Times New Roman" w:eastAsia="宋体" w:cs="Times New Roman"/>
                <w:color w:val="auto"/>
                <w:sz w:val="24"/>
                <w:szCs w:val="20"/>
                <w:highlight w:val="none"/>
                <w:lang w:bidi="ar"/>
              </w:rPr>
              <w:t xml:space="preserve">1</w:t>
            </w:r>
            <w:r>
              <w:rPr>
                <w:rFonts w:hint="eastAsia" w:ascii="Times New Roman" w:hAnsi="Times New Roman" w:eastAsia="宋体" w:cs="宋体"/>
                <w:color w:val="auto"/>
                <w:sz w:val="24"/>
                <w:szCs w:val="20"/>
                <w:highlight w:val="none"/>
                <w:lang w:bidi="ar"/>
              </w:rPr>
              <w:t xml:space="preserve">日以来（以合同签订时间为准）完成的同类项目业绩，每提供</w:t>
            </w:r>
            <w:r>
              <w:rPr>
                <w:rFonts w:ascii="Times New Roman" w:hAnsi="Times New Roman" w:eastAsia="宋体" w:cs="Times New Roman"/>
                <w:color w:val="auto"/>
                <w:sz w:val="24"/>
                <w:szCs w:val="20"/>
                <w:highlight w:val="none"/>
                <w:lang w:bidi="ar"/>
              </w:rPr>
              <w:t xml:space="preserve">1</w:t>
            </w:r>
            <w:r>
              <w:rPr>
                <w:rFonts w:hint="eastAsia" w:ascii="Times New Roman" w:hAnsi="Times New Roman" w:eastAsia="宋体" w:cs="宋体"/>
                <w:color w:val="auto"/>
                <w:sz w:val="24"/>
                <w:szCs w:val="20"/>
                <w:highlight w:val="none"/>
                <w:lang w:bidi="ar"/>
              </w:rPr>
              <w:t xml:space="preserve">份项目业绩得</w:t>
            </w:r>
            <w:r>
              <w:rPr>
                <w:rFonts w:hint="eastAsia" w:cs="Times New Roman"/>
                <w:color w:val="auto"/>
                <w:sz w:val="24"/>
                <w:szCs w:val="20"/>
                <w:highlight w:val="none"/>
                <w:lang w:val="en-US" w:eastAsia="zh-CN" w:bidi="ar"/>
              </w:rPr>
              <w:t xml:space="preserve">1</w:t>
            </w:r>
            <w:r>
              <w:rPr>
                <w:rFonts w:hint="eastAsia" w:ascii="Times New Roman" w:hAnsi="Times New Roman" w:eastAsia="宋体" w:cs="宋体"/>
                <w:color w:val="auto"/>
                <w:sz w:val="24"/>
                <w:szCs w:val="20"/>
                <w:highlight w:val="none"/>
                <w:lang w:bidi="ar"/>
              </w:rPr>
              <w:t xml:space="preserve">分，最高得</w:t>
            </w:r>
            <w:r>
              <w:rPr>
                <w:rFonts w:hint="eastAsia" w:cs="Times New Roman"/>
                <w:color w:val="auto"/>
                <w:sz w:val="24"/>
                <w:szCs w:val="20"/>
                <w:highlight w:val="none"/>
                <w:lang w:val="en-US" w:eastAsia="zh-CN" w:bidi="ar"/>
              </w:rPr>
              <w:t xml:space="preserve">6</w:t>
            </w:r>
            <w:r>
              <w:rPr>
                <w:rFonts w:hint="eastAsia" w:ascii="Times New Roman" w:hAnsi="Times New Roman" w:eastAsia="宋体" w:cs="宋体"/>
                <w:color w:val="auto"/>
                <w:sz w:val="24"/>
                <w:szCs w:val="20"/>
                <w:highlight w:val="none"/>
                <w:lang w:bidi="ar"/>
              </w:rPr>
              <w:t xml:space="preserve">分。</w:t>
            </w:r>
            <w:r/>
          </w:p>
          <w:p>
            <w:pPr>
              <w:ind w:firstLine="0"/>
              <w:jc w:val="left"/>
              <w:spacing w:line="360" w:lineRule="atLeast"/>
              <w:widowControl/>
              <w:rPr>
                <w:rFonts w:hint="eastAsia" w:ascii="Times New Roman" w:hAnsi="Times New Roman"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0"/>
                <w:highlight w:val="none"/>
                <w:lang w:bidi="ar"/>
              </w:rPr>
              <w:t xml:space="preserve">注：提供完整合同证明材料电子件，合同须能反映项目名称、主要标的物，签订时间和签章清晰可见，</w:t>
            </w:r>
            <w:r>
              <w:rPr>
                <w:rFonts w:hint="eastAsia" w:ascii="Times New Roman" w:hAnsi="Times New Roman" w:eastAsia="宋体" w:cs="宋体"/>
                <w:color w:val="auto"/>
                <w:sz w:val="24"/>
                <w:szCs w:val="20"/>
                <w:highlight w:val="none"/>
                <w:lang w:val="en-US" w:eastAsia="zh-CN" w:bidi="ar"/>
              </w:rPr>
              <w:t xml:space="preserve">上传至</w:t>
            </w:r>
            <w:r>
              <w:rPr>
                <w:rFonts w:hint="eastAsia" w:ascii="Times New Roman" w:hAnsi="Times New Roman" w:eastAsia="宋体" w:cs="宋体"/>
                <w:color w:val="auto"/>
                <w:sz w:val="24"/>
                <w:szCs w:val="20"/>
                <w:highlight w:val="none"/>
                <w:lang w:bidi="ar"/>
              </w:rPr>
              <w:t xml:space="preserve">投标文件中，未提供或提供不全不得分。</w:t>
            </w:r>
            <w:r/>
          </w:p>
        </w:tc>
      </w:tr>
      <w:tr>
        <w:trPr>
          <w:jc w:val="center"/>
          <w:trHeight w:val="568"/>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检测能力</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（3分 ）</w:t>
            </w:r>
            <w:r/>
          </w:p>
        </w:tc>
        <w:tc>
          <w:tcPr>
            <w:tcMar>
              <w:left w:w="108" w:type="dxa"/>
              <w:top w:w="0" w:type="dxa"/>
              <w:right w:w="108" w:type="dxa"/>
              <w:bottom w:w="0" w:type="dxa"/>
            </w:tcMar>
            <w:tcW w:w="6538" w:type="dxa"/>
            <w:vAlign w:val="center"/>
            <w:textDirection w:val="lrTb"/>
            <w:noWrap/>
          </w:tcPr>
          <w:p>
            <w:pPr>
              <w:ind w:firstLine="0"/>
              <w:spacing w:line="360" w:lineRule="atLeast"/>
              <w:widowControl/>
              <w:rPr>
                <w:rFonts w:hint="eastAsia" w:ascii="Times New Roman" w:hAnsi="Times New Roman" w:eastAsia="宋体" w:cs="宋体"/>
                <w:color w:val="auto"/>
                <w:sz w:val="24"/>
                <w:szCs w:val="20"/>
                <w:highlight w:val="none"/>
                <w:lang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0"/>
                <w:highlight w:val="none"/>
                <w:lang w:bidi="ar"/>
              </w:rPr>
              <w:t xml:space="preserve">投标人自有CMA实验室</w:t>
            </w:r>
            <w:r>
              <w:rPr>
                <w:rFonts w:hint="eastAsia" w:cs="宋体"/>
                <w:color w:val="auto"/>
                <w:sz w:val="24"/>
                <w:szCs w:val="20"/>
                <w:highlight w:val="none"/>
                <w:lang w:val="en-US" w:eastAsia="zh-CN" w:bidi="ar"/>
              </w:rPr>
              <w:t xml:space="preserve">或</w:t>
            </w:r>
            <w:r>
              <w:rPr>
                <w:rFonts w:hint="eastAsia" w:ascii="Times New Roman" w:hAnsi="Times New Roman" w:eastAsia="宋体" w:cs="宋体"/>
                <w:color w:val="auto"/>
                <w:sz w:val="24"/>
                <w:szCs w:val="20"/>
                <w:highlight w:val="none"/>
                <w:lang w:bidi="ar"/>
              </w:rPr>
              <w:t xml:space="preserve">委托第三方CMA实验室（提供的CMA资质认定证书上单位名称和投标人不一致的，均视为委托实验室）检测能力认证范围包含本项目常规监测参数（水温、pH、溶解氧、电导率、浊度、高锰酸盐指数、氨氮、总磷、总氮）的得3分；</w:t>
            </w:r>
            <w:r/>
          </w:p>
          <w:p>
            <w:pPr>
              <w:ind w:firstLine="0"/>
              <w:spacing w:line="360" w:lineRule="atLeast"/>
              <w:widowControl/>
              <w:rPr>
                <w:rFonts w:hint="eastAsia" w:ascii="Times New Roman" w:hAnsi="Times New Roman" w:eastAsia="宋体" w:cs="宋体"/>
                <w:color w:val="auto"/>
                <w:sz w:val="24"/>
                <w:szCs w:val="20"/>
                <w:highlight w:val="none"/>
                <w:lang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0"/>
                <w:highlight w:val="none"/>
                <w:lang w:bidi="ar"/>
              </w:rPr>
              <w:t xml:space="preserve">注：没有实验室且未委托实验室的不得分。本项最高得3分。</w:t>
            </w:r>
            <w:r/>
          </w:p>
          <w:p>
            <w:pPr>
              <w:ind w:firstLine="0"/>
              <w:spacing w:line="360" w:lineRule="atLeast"/>
              <w:widowControl/>
              <w:rPr>
                <w:rFonts w:hint="eastAsia" w:ascii="Times New Roman" w:hAnsi="Times New Roman" w:eastAsia="宋体" w:cs="宋体"/>
                <w:color w:val="auto"/>
                <w:sz w:val="24"/>
                <w:szCs w:val="20"/>
                <w:highlight w:val="none"/>
                <w:lang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0"/>
                <w:highlight w:val="none"/>
                <w:lang w:bidi="ar"/>
              </w:rPr>
              <w:t xml:space="preserve">实验室认证范围存在缺少本项目常规监测参数情况（水温、pH、溶解氧、电导率、浊度、高锰酸盐指数、氨氮、总磷、总氮）的，缺1项不得分。</w:t>
            </w:r>
            <w:r/>
          </w:p>
          <w:p>
            <w:pPr>
              <w:ind w:firstLine="0"/>
              <w:spacing w:line="360" w:lineRule="atLeast"/>
              <w:widowControl/>
              <w:rPr>
                <w:rFonts w:hint="eastAsia" w:ascii="Times New Roman" w:hAnsi="Times New Roman" w:eastAsia="宋体" w:cs="宋体"/>
                <w:color w:val="auto"/>
                <w:sz w:val="24"/>
                <w:szCs w:val="20"/>
                <w:highlight w:val="none"/>
                <w:lang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4"/>
                <w:szCs w:val="20"/>
                <w:highlight w:val="none"/>
                <w:lang w:bidi="ar"/>
              </w:rPr>
              <w:t xml:space="preserve">（须提供实验室资质证书及检测指标的计量认证证书原件扫描件，否则不予计分）</w:t>
            </w:r>
            <w:r/>
          </w:p>
        </w:tc>
      </w:tr>
      <w:tr>
        <w:trPr>
          <w:jc w:val="center"/>
          <w:trHeight w:val="568"/>
        </w:trPr>
        <w:tc>
          <w:tcPr>
            <w:tcW w:w="1146" w:type="dxa"/>
            <w:vAlign w:val="top"/>
            <w:vMerge w:val="continue"/>
            <w:textDirection w:val="lrTb"/>
            <w:noWrap/>
          </w:tcPr>
          <w:p>
            <w:pPr>
              <w:ind w:firstLine="0"/>
              <w:jc w:val="center"/>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r>
            <w:r/>
          </w:p>
        </w:tc>
        <w:tc>
          <w:tcPr>
            <w:tcMar>
              <w:left w:w="108" w:type="dxa"/>
              <w:top w:w="0" w:type="dxa"/>
              <w:right w:w="108" w:type="dxa"/>
              <w:bottom w:w="0" w:type="dxa"/>
            </w:tcMar>
            <w:tcW w:w="1923"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仪器设备品牌的统一性</w:t>
            </w:r>
            <w:r/>
          </w:p>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（1分）</w:t>
            </w:r>
            <w:r/>
          </w:p>
        </w:tc>
        <w:tc>
          <w:tcPr>
            <w:tcMar>
              <w:left w:w="108" w:type="dxa"/>
              <w:top w:w="0" w:type="dxa"/>
              <w:right w:w="108" w:type="dxa"/>
              <w:bottom w:w="0" w:type="dxa"/>
            </w:tcMar>
            <w:tcW w:w="6538" w:type="dxa"/>
            <w:vAlign w:val="center"/>
            <w:textDirection w:val="lrTb"/>
            <w:noWrap/>
          </w:tcPr>
          <w:p>
            <w:pPr>
              <w:ind w:firstLine="0"/>
              <w:spacing w:line="240" w:lineRule="auto"/>
              <w:rPr>
                <w:rFonts w:hint="eastAsia" w:ascii="Times New Roman" w:hAnsi="Times New Roman" w:eastAsia="宋体" w:cs="宋体"/>
                <w:color w:val="auto"/>
                <w:sz w:val="24"/>
                <w:szCs w:val="22"/>
                <w:highlight w:val="none"/>
              </w:rPr>
            </w:pPr>
            <w:r>
              <w:rPr>
                <w:rFonts w:hint="eastAsia" w:ascii="Times New Roman" w:hAnsi="Times New Roman" w:eastAsia="宋体" w:cs="宋体"/>
                <w:color w:val="auto"/>
                <w:sz w:val="24"/>
                <w:szCs w:val="22"/>
                <w:highlight w:val="none"/>
              </w:rPr>
              <w:t xml:space="preserve">投标人拟提供给采购人的地表水水质五参数、氨氮、高锰酸盐指数、总磷、总氮水质自动分析仪，提供的上述9参数地表水自动在线监测仪品牌，若为同一品牌的得1分。</w:t>
            </w:r>
            <w:r/>
          </w:p>
        </w:tc>
      </w:tr>
    </w:tbl>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ind w:firstLine="360"/>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w:t>
                          </w:r>
                          <w:r>
                            <w:rPr>
                              <w:rFonts w:eastAsia="宋体" w:cs="Times New Roma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ind w:firstLine="360"/>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w:t>
                    </w:r>
                    <w:r>
                      <w:rPr>
                        <w:rFonts w:eastAsia="宋体" w:cs="Times New Roma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rPr>
        <w:rFonts w:eastAsia="宋体" w:cs="Times New Roman"/>
      </w:rPr>
    </w:pPr>
    <w:r>
      <w:rPr>
        <w:rFonts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rPr>
        <w:rFonts w:eastAsia="宋体" w:cs="Times New Roman"/>
      </w:rPr>
    </w:pPr>
    <w:r>
      <w:rPr>
        <w:rFonts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ind w:firstLine="360"/>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51</w:t>
                          </w:r>
                          <w:r>
                            <w:rPr>
                              <w:rFonts w:eastAsia="宋体" w:cs="Times New Roma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ind w:firstLine="360"/>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51</w:t>
                    </w:r>
                    <w:r>
                      <w:rPr>
                        <w:rFonts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tabs>
        <w:tab w:val="right" w:pos="9638" w:leader="none"/>
      </w:tabs>
      <w:rPr>
        <w:rFonts w:hint="eastAsia" w:ascii="Times New Roman" w:hAnsi="Times New Roman" w:eastAsia="宋体" w:cs="Times New Roman"/>
      </w:rPr>
      <w:pBdr>
        <w:bottom w:val="none" w:color="auto" w:sz="0" w:space="1"/>
      </w:pBdr>
    </w:pPr>
    <w:r>
      <w:rPr>
        <w:rFonts w:hint="eastAsia" w:ascii="Times New Roman" w:hAnsi="Times New Roman" w:eastAsia="宋体" w:cs="Times New Roman"/>
      </w:rPr>
      <w:t xml:space="preserve">                                                                               </w:t>
    </w:r>
    <w:r>
      <w:rPr>
        <w:rFonts w:hint="eastAsia" w:ascii="Times New Roman" w:hAnsi="Times New Roman" w:eastAsia="宋体" w:cs="Times New Roma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rPr>
        <w:rFonts w:ascii="Times New Roman" w:hAnsi="Times New Roman" w:eastAsia="宋体" w:cs="Times New Roman"/>
      </w:rPr>
      <w:pBdr>
        <w:bottom w:val="none" w:color="auto" w:sz="0" w:space="0"/>
      </w:pBd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7"/>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28"/>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29"/>
    <w:link w:val="927"/>
    <w:uiPriority w:val="9"/>
    <w:rPr>
      <w:rFonts w:ascii="Arial" w:hAnsi="Arial" w:eastAsia="Arial" w:cs="Arial"/>
      <w:sz w:val="40"/>
      <w:szCs w:val="40"/>
    </w:rPr>
  </w:style>
  <w:style w:type="character" w:styleId="754">
    <w:name w:val="Heading 2 Char"/>
    <w:basedOn w:val="929"/>
    <w:link w:val="928"/>
    <w:uiPriority w:val="9"/>
    <w:rPr>
      <w:rFonts w:ascii="Arial" w:hAnsi="Arial" w:eastAsia="Arial" w:cs="Arial"/>
      <w:sz w:val="34"/>
    </w:rPr>
  </w:style>
  <w:style w:type="paragraph" w:styleId="755">
    <w:name w:val="Heading 3"/>
    <w:basedOn w:val="926"/>
    <w:next w:val="926"/>
    <w:link w:val="756"/>
    <w:uiPriority w:val="9"/>
    <w:unhideWhenUsed/>
    <w:qFormat/>
    <w:pPr>
      <w:keepLines/>
      <w:keepNext/>
      <w:spacing w:before="320" w:after="200"/>
      <w:outlineLvl w:val="2"/>
    </w:pPr>
    <w:rPr>
      <w:rFonts w:ascii="Arial" w:hAnsi="Arial" w:eastAsia="Arial" w:cs="Arial"/>
      <w:sz w:val="30"/>
      <w:szCs w:val="30"/>
    </w:rPr>
  </w:style>
  <w:style w:type="character" w:styleId="756">
    <w:name w:val="Heading 3 Char"/>
    <w:basedOn w:val="929"/>
    <w:link w:val="755"/>
    <w:uiPriority w:val="9"/>
    <w:rPr>
      <w:rFonts w:ascii="Arial" w:hAnsi="Arial" w:eastAsia="Arial" w:cs="Arial"/>
      <w:sz w:val="30"/>
      <w:szCs w:val="30"/>
    </w:rPr>
  </w:style>
  <w:style w:type="paragraph" w:styleId="757">
    <w:name w:val="Heading 4"/>
    <w:basedOn w:val="926"/>
    <w:next w:val="926"/>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9"/>
    <w:link w:val="757"/>
    <w:uiPriority w:val="9"/>
    <w:rPr>
      <w:rFonts w:ascii="Arial" w:hAnsi="Arial" w:eastAsia="Arial" w:cs="Arial"/>
      <w:b/>
      <w:bCs/>
      <w:sz w:val="26"/>
      <w:szCs w:val="26"/>
    </w:rPr>
  </w:style>
  <w:style w:type="paragraph" w:styleId="759">
    <w:name w:val="Heading 5"/>
    <w:basedOn w:val="926"/>
    <w:next w:val="926"/>
    <w:link w:val="760"/>
    <w:uiPriority w:val="9"/>
    <w:unhideWhenUsed/>
    <w:qFormat/>
    <w:pPr>
      <w:keepLines/>
      <w:keepNext/>
      <w:spacing w:before="320" w:after="200"/>
      <w:outlineLvl w:val="4"/>
    </w:pPr>
    <w:rPr>
      <w:rFonts w:ascii="Arial" w:hAnsi="Arial" w:eastAsia="Arial" w:cs="Arial"/>
      <w:b/>
      <w:bCs/>
      <w:sz w:val="24"/>
      <w:szCs w:val="24"/>
    </w:rPr>
  </w:style>
  <w:style w:type="character" w:styleId="760">
    <w:name w:val="Heading 5 Char"/>
    <w:basedOn w:val="929"/>
    <w:link w:val="759"/>
    <w:uiPriority w:val="9"/>
    <w:rPr>
      <w:rFonts w:ascii="Arial" w:hAnsi="Arial" w:eastAsia="Arial" w:cs="Arial"/>
      <w:b/>
      <w:bCs/>
      <w:sz w:val="24"/>
      <w:szCs w:val="24"/>
    </w:rPr>
  </w:style>
  <w:style w:type="paragraph" w:styleId="761">
    <w:name w:val="Heading 6"/>
    <w:basedOn w:val="926"/>
    <w:next w:val="926"/>
    <w:link w:val="762"/>
    <w:uiPriority w:val="9"/>
    <w:unhideWhenUsed/>
    <w:qFormat/>
    <w:pPr>
      <w:keepLines/>
      <w:keepNext/>
      <w:spacing w:before="320" w:after="200"/>
      <w:outlineLvl w:val="5"/>
    </w:pPr>
    <w:rPr>
      <w:rFonts w:ascii="Arial" w:hAnsi="Arial" w:eastAsia="Arial" w:cs="Arial"/>
      <w:b/>
      <w:bCs/>
      <w:sz w:val="22"/>
      <w:szCs w:val="22"/>
    </w:rPr>
  </w:style>
  <w:style w:type="character" w:styleId="762">
    <w:name w:val="Heading 6 Char"/>
    <w:basedOn w:val="929"/>
    <w:link w:val="761"/>
    <w:uiPriority w:val="9"/>
    <w:rPr>
      <w:rFonts w:ascii="Arial" w:hAnsi="Arial" w:eastAsia="Arial" w:cs="Arial"/>
      <w:b/>
      <w:bCs/>
      <w:sz w:val="22"/>
      <w:szCs w:val="22"/>
    </w:rPr>
  </w:style>
  <w:style w:type="paragraph" w:styleId="763">
    <w:name w:val="Heading 7"/>
    <w:basedOn w:val="926"/>
    <w:next w:val="926"/>
    <w:link w:val="764"/>
    <w:uiPriority w:val="9"/>
    <w:unhideWhenUsed/>
    <w:qFormat/>
    <w:pPr>
      <w:keepLines/>
      <w:keepNext/>
      <w:spacing w:before="320" w:after="200"/>
      <w:outlineLvl w:val="6"/>
    </w:pPr>
    <w:rPr>
      <w:rFonts w:ascii="Arial" w:hAnsi="Arial" w:eastAsia="Arial" w:cs="Arial"/>
      <w:b/>
      <w:bCs/>
      <w:i/>
      <w:iCs/>
      <w:sz w:val="22"/>
      <w:szCs w:val="22"/>
    </w:rPr>
  </w:style>
  <w:style w:type="character" w:styleId="764">
    <w:name w:val="Heading 7 Char"/>
    <w:basedOn w:val="929"/>
    <w:link w:val="763"/>
    <w:uiPriority w:val="9"/>
    <w:rPr>
      <w:rFonts w:ascii="Arial" w:hAnsi="Arial" w:eastAsia="Arial" w:cs="Arial"/>
      <w:b/>
      <w:bCs/>
      <w:i/>
      <w:iCs/>
      <w:sz w:val="22"/>
      <w:szCs w:val="22"/>
    </w:rPr>
  </w:style>
  <w:style w:type="paragraph" w:styleId="765">
    <w:name w:val="Heading 8"/>
    <w:basedOn w:val="926"/>
    <w:next w:val="926"/>
    <w:link w:val="766"/>
    <w:uiPriority w:val="9"/>
    <w:unhideWhenUsed/>
    <w:qFormat/>
    <w:pPr>
      <w:keepLines/>
      <w:keepNext/>
      <w:spacing w:before="320" w:after="200"/>
      <w:outlineLvl w:val="7"/>
    </w:pPr>
    <w:rPr>
      <w:rFonts w:ascii="Arial" w:hAnsi="Arial" w:eastAsia="Arial" w:cs="Arial"/>
      <w:i/>
      <w:iCs/>
      <w:sz w:val="22"/>
      <w:szCs w:val="22"/>
    </w:rPr>
  </w:style>
  <w:style w:type="character" w:styleId="766">
    <w:name w:val="Heading 8 Char"/>
    <w:basedOn w:val="929"/>
    <w:link w:val="765"/>
    <w:uiPriority w:val="9"/>
    <w:rPr>
      <w:rFonts w:ascii="Arial" w:hAnsi="Arial" w:eastAsia="Arial" w:cs="Arial"/>
      <w:i/>
      <w:iCs/>
      <w:sz w:val="22"/>
      <w:szCs w:val="22"/>
    </w:rPr>
  </w:style>
  <w:style w:type="paragraph" w:styleId="767">
    <w:name w:val="Heading 9"/>
    <w:basedOn w:val="926"/>
    <w:next w:val="926"/>
    <w:link w:val="768"/>
    <w:uiPriority w:val="9"/>
    <w:unhideWhenUsed/>
    <w:qFormat/>
    <w:pPr>
      <w:keepLines/>
      <w:keepNext/>
      <w:spacing w:before="320" w:after="200"/>
      <w:outlineLvl w:val="8"/>
    </w:pPr>
    <w:rPr>
      <w:rFonts w:ascii="Arial" w:hAnsi="Arial" w:eastAsia="Arial" w:cs="Arial"/>
      <w:i/>
      <w:iCs/>
      <w:sz w:val="21"/>
      <w:szCs w:val="21"/>
    </w:rPr>
  </w:style>
  <w:style w:type="character" w:styleId="768">
    <w:name w:val="Heading 9 Char"/>
    <w:basedOn w:val="929"/>
    <w:link w:val="767"/>
    <w:uiPriority w:val="9"/>
    <w:rPr>
      <w:rFonts w:ascii="Arial" w:hAnsi="Arial" w:eastAsia="Arial" w:cs="Arial"/>
      <w:i/>
      <w:iCs/>
      <w:sz w:val="21"/>
      <w:szCs w:val="21"/>
    </w:rPr>
  </w:style>
  <w:style w:type="paragraph" w:styleId="769">
    <w:name w:val="List Paragraph"/>
    <w:basedOn w:val="926"/>
    <w:uiPriority w:val="34"/>
    <w:qFormat/>
    <w:pPr>
      <w:contextualSpacing/>
      <w:ind w:left="720"/>
    </w:pPr>
  </w:style>
  <w:style w:type="paragraph" w:styleId="770">
    <w:name w:val="No Spacing"/>
    <w:uiPriority w:val="1"/>
    <w:qFormat/>
    <w:pPr>
      <w:spacing w:before="0" w:after="0" w:line="240" w:lineRule="auto"/>
    </w:pPr>
  </w:style>
  <w:style w:type="paragraph" w:styleId="771">
    <w:name w:val="Title"/>
    <w:basedOn w:val="926"/>
    <w:next w:val="926"/>
    <w:link w:val="772"/>
    <w:uiPriority w:val="10"/>
    <w:qFormat/>
    <w:pPr>
      <w:contextualSpacing/>
      <w:spacing w:before="300" w:after="200"/>
    </w:pPr>
    <w:rPr>
      <w:sz w:val="48"/>
      <w:szCs w:val="48"/>
    </w:rPr>
  </w:style>
  <w:style w:type="character" w:styleId="772">
    <w:name w:val="Title Char"/>
    <w:basedOn w:val="929"/>
    <w:link w:val="771"/>
    <w:uiPriority w:val="10"/>
    <w:rPr>
      <w:sz w:val="48"/>
      <w:szCs w:val="48"/>
    </w:rPr>
  </w:style>
  <w:style w:type="paragraph" w:styleId="773">
    <w:name w:val="Subtitle"/>
    <w:basedOn w:val="926"/>
    <w:next w:val="926"/>
    <w:link w:val="774"/>
    <w:uiPriority w:val="11"/>
    <w:qFormat/>
    <w:pPr>
      <w:spacing w:before="200" w:after="200"/>
    </w:pPr>
    <w:rPr>
      <w:sz w:val="24"/>
      <w:szCs w:val="24"/>
    </w:rPr>
  </w:style>
  <w:style w:type="character" w:styleId="774">
    <w:name w:val="Subtitle Char"/>
    <w:basedOn w:val="929"/>
    <w:link w:val="773"/>
    <w:uiPriority w:val="11"/>
    <w:rPr>
      <w:sz w:val="24"/>
      <w:szCs w:val="24"/>
    </w:rPr>
  </w:style>
  <w:style w:type="paragraph" w:styleId="775">
    <w:name w:val="Quote"/>
    <w:basedOn w:val="926"/>
    <w:next w:val="926"/>
    <w:link w:val="776"/>
    <w:uiPriority w:val="29"/>
    <w:qFormat/>
    <w:pPr>
      <w:ind w:left="720" w:right="720"/>
    </w:pPr>
    <w:rPr>
      <w:i/>
    </w:rPr>
  </w:style>
  <w:style w:type="character" w:styleId="776">
    <w:name w:val="Quote Char"/>
    <w:link w:val="775"/>
    <w:uiPriority w:val="29"/>
    <w:rPr>
      <w:i/>
    </w:rPr>
  </w:style>
  <w:style w:type="paragraph" w:styleId="777">
    <w:name w:val="Intense Quote"/>
    <w:basedOn w:val="926"/>
    <w:next w:val="926"/>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9"/>
    <w:link w:val="935"/>
    <w:uiPriority w:val="99"/>
  </w:style>
  <w:style w:type="character" w:styleId="780">
    <w:name w:val="Footer Char"/>
    <w:basedOn w:val="929"/>
    <w:link w:val="934"/>
    <w:uiPriority w:val="99"/>
  </w:style>
  <w:style w:type="paragraph" w:styleId="781">
    <w:name w:val="Caption"/>
    <w:basedOn w:val="926"/>
    <w:next w:val="926"/>
    <w:uiPriority w:val="35"/>
    <w:semiHidden/>
    <w:unhideWhenUsed/>
    <w:qFormat/>
    <w:pPr>
      <w:spacing w:line="276" w:lineRule="auto"/>
    </w:pPr>
    <w:rPr>
      <w:b/>
      <w:bCs/>
      <w:color w:val="4f81bd" w:themeColor="accent1"/>
      <w:sz w:val="18"/>
      <w:szCs w:val="18"/>
    </w:rPr>
  </w:style>
  <w:style w:type="character" w:styleId="782">
    <w:name w:val="Caption Char"/>
    <w:basedOn w:val="781"/>
    <w:link w:val="934"/>
    <w:uiPriority w:val="99"/>
  </w:style>
  <w:style w:type="table" w:styleId="783">
    <w:name w:val="Table Grid"/>
    <w:basedOn w:val="9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0">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1">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2">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3">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24">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5">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2">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5">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6">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7">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8">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9">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0">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2">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3">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64">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5">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6">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7">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6">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7">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8">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9">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0">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1">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3">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84">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5">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6">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7">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8">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0">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1">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2">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3">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4">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5">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7">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8">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9">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0">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1">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2">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6"/>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9"/>
    <w:uiPriority w:val="99"/>
    <w:unhideWhenUsed/>
    <w:rPr>
      <w:vertAlign w:val="superscript"/>
    </w:rPr>
  </w:style>
  <w:style w:type="paragraph" w:styleId="913">
    <w:name w:val="endnote text"/>
    <w:basedOn w:val="926"/>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uiPriority w:val="0"/>
    <w:qFormat/>
    <w:pPr>
      <w:ind w:firstLine="922"/>
      <w:jc w:val="both"/>
      <w:spacing w:line="360" w:lineRule="auto"/>
      <w:widowControl w:val="off"/>
    </w:pPr>
    <w:rPr>
      <w:rFonts w:ascii="Times New Roman" w:hAnsi="Times New Roman" w:eastAsia="宋体" w:cs="Times New Roman"/>
      <w:sz w:val="21"/>
      <w:szCs w:val="24"/>
      <w:lang w:val="en-US" w:eastAsia="zh-CN" w:bidi="ar-SA"/>
    </w:rPr>
  </w:style>
  <w:style w:type="paragraph" w:styleId="927">
    <w:name w:val="Heading 1"/>
    <w:next w:val="926"/>
    <w:uiPriority w:val="0"/>
    <w:qFormat/>
    <w:pPr>
      <w:numPr>
        <w:ilvl w:val="0"/>
        <w:numId w:val="1"/>
      </w:numPr>
      <w:ind w:firstLine="922"/>
      <w:jc w:val="center"/>
      <w:keepLines/>
      <w:keepNext/>
      <w:spacing w:line="360" w:lineRule="auto"/>
      <w:widowControl w:val="off"/>
      <w:outlineLvl w:val="0"/>
    </w:pPr>
    <w:rPr>
      <w:rFonts w:ascii="Times New Roman" w:hAnsi="Times New Roman" w:eastAsia="黑体" w:cs="Times New Roman"/>
      <w:b/>
      <w:sz w:val="36"/>
      <w:szCs w:val="20"/>
      <w:lang w:val="en-US" w:eastAsia="zh-CN" w:bidi="ar-SA"/>
    </w:rPr>
  </w:style>
  <w:style w:type="paragraph" w:styleId="928">
    <w:name w:val="Heading 2"/>
    <w:next w:val="926"/>
    <w:uiPriority w:val="0"/>
    <w:qFormat/>
    <w:pPr>
      <w:numPr>
        <w:ilvl w:val="1"/>
        <w:numId w:val="1"/>
      </w:numPr>
      <w:ind w:firstLine="922"/>
      <w:jc w:val="both"/>
      <w:keepNext/>
      <w:spacing w:line="360" w:lineRule="auto"/>
      <w:widowControl w:val="off"/>
      <w:outlineLvl w:val="1"/>
    </w:pPr>
    <w:rPr>
      <w:rFonts w:ascii="Times New Roman" w:hAnsi="Times New Roman" w:eastAsia="黑体" w:cs="Times New Roman"/>
      <w:b/>
      <w:sz w:val="28"/>
      <w:szCs w:val="20"/>
      <w:lang w:val="en-US" w:eastAsia="zh-CN" w:bidi="ar-SA"/>
    </w:rPr>
  </w:style>
  <w:style w:type="character" w:styleId="929" w:default="1">
    <w:name w:val="Default Paragraph Font"/>
    <w:uiPriority w:val="0"/>
    <w:semiHidden/>
    <w:qFormat/>
  </w:style>
  <w:style w:type="table" w:styleId="930" w:default="1">
    <w:name w:val="Normal Table"/>
    <w:uiPriority w:val="0"/>
    <w:semiHidden/>
    <w:qFormat/>
    <w:tblPr>
      <w:tblCellMar>
        <w:left w:w="108" w:type="dxa"/>
        <w:top w:w="0" w:type="dxa"/>
        <w:right w:w="108" w:type="dxa"/>
        <w:bottom w:w="0" w:type="dxa"/>
      </w:tblCellMar>
    </w:tblPr>
  </w:style>
  <w:style w:type="paragraph" w:styleId="931">
    <w:name w:val="annotation text"/>
    <w:basedOn w:val="926"/>
    <w:uiPriority w:val="0"/>
    <w:qFormat/>
    <w:pPr>
      <w:jc w:val="left"/>
    </w:pPr>
  </w:style>
  <w:style w:type="paragraph" w:styleId="932">
    <w:name w:val="Body Text Indent"/>
    <w:uiPriority w:val="0"/>
    <w:qFormat/>
    <w:pPr>
      <w:ind w:firstLine="301"/>
      <w:jc w:val="both"/>
      <w:spacing w:line="200" w:lineRule="exact"/>
      <w:widowControl w:val="off"/>
    </w:pPr>
    <w:rPr>
      <w:rFonts w:ascii="宋体" w:hAnsi="Courier New" w:eastAsia="宋体" w:cs="Times New Roman"/>
      <w:spacing w:val="-4"/>
      <w:sz w:val="18"/>
      <w:szCs w:val="20"/>
      <w:lang w:val="en-US" w:eastAsia="zh-CN" w:bidi="ar-SA"/>
    </w:rPr>
  </w:style>
  <w:style w:type="paragraph" w:styleId="933">
    <w:name w:val="Plain Text"/>
    <w:next w:val="926"/>
    <w:uiPriority w:val="0"/>
    <w:qFormat/>
    <w:pPr>
      <w:ind w:firstLine="922"/>
      <w:jc w:val="both"/>
      <w:spacing w:line="360" w:lineRule="auto"/>
      <w:widowControl w:val="off"/>
    </w:pPr>
    <w:rPr>
      <w:rFonts w:ascii="宋体" w:hAnsi="Courier New" w:eastAsia="宋体" w:cs="Times New Roman"/>
      <w:sz w:val="21"/>
      <w:szCs w:val="20"/>
      <w:lang w:val="en-US" w:eastAsia="zh-CN" w:bidi="ar-SA"/>
    </w:rPr>
  </w:style>
  <w:style w:type="paragraph" w:styleId="934">
    <w:name w:val="Footer"/>
    <w:uiPriority w:val="99"/>
    <w:qFormat/>
    <w:pPr>
      <w:ind w:firstLine="922"/>
      <w:jc w:val="left"/>
      <w:spacing w:line="360" w:lineRule="auto"/>
      <w:widowControl w:val="off"/>
      <w:tabs>
        <w:tab w:val="center" w:pos="4153" w:leader="none"/>
        <w:tab w:val="right" w:pos="8306" w:leader="none"/>
      </w:tabs>
    </w:pPr>
    <w:rPr>
      <w:rFonts w:ascii="宋体" w:hAnsi="Courier New" w:eastAsia="宋体" w:cs="Times New Roman"/>
      <w:sz w:val="18"/>
      <w:szCs w:val="20"/>
      <w:lang w:val="en-US" w:eastAsia="zh-CN" w:bidi="ar-SA"/>
    </w:rPr>
  </w:style>
  <w:style w:type="paragraph" w:styleId="935">
    <w:name w:val="Header"/>
    <w:uiPriority w:val="0"/>
    <w:qFormat/>
    <w:pPr>
      <w:ind w:firstLine="922"/>
      <w:jc w:val="center"/>
      <w:spacing w:line="360" w:lineRule="auto"/>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936">
    <w:name w:val="toc 1"/>
    <w:next w:val="926"/>
    <w:uiPriority w:val="39"/>
    <w:qFormat/>
    <w:pPr>
      <w:ind w:firstLine="922"/>
      <w:jc w:val="left"/>
      <w:spacing w:before="120" w:line="360" w:lineRule="auto"/>
      <w:widowControl w:val="off"/>
    </w:pPr>
    <w:rPr>
      <w:rFonts w:ascii="Calibri" w:hAnsi="Calibri" w:eastAsia="宋体" w:cs="Times New Roman"/>
      <w:b/>
      <w:bCs/>
      <w:i/>
      <w:iCs/>
      <w:sz w:val="24"/>
      <w:szCs w:val="24"/>
      <w:lang w:val="en-US" w:eastAsia="zh-CN" w:bidi="ar-SA"/>
    </w:rPr>
  </w:style>
  <w:style w:type="paragraph" w:styleId="937">
    <w:name w:val="Normal (Web)"/>
    <w:uiPriority w:val="0"/>
    <w:qFormat/>
    <w:pPr>
      <w:ind w:firstLine="922"/>
      <w:jc w:val="left"/>
      <w:spacing w:before="100" w:beforeAutospacing="1" w:after="100" w:afterAutospacing="1" w:line="360" w:lineRule="auto"/>
      <w:widowControl/>
    </w:pPr>
    <w:rPr>
      <w:rFonts w:ascii="宋体" w:hAnsi="宋体" w:eastAsia="宋体" w:cs="Times New Roman"/>
      <w:sz w:val="24"/>
      <w:szCs w:val="24"/>
      <w:lang w:val="en-US" w:eastAsia="zh-CN" w:bidi="ar-SA"/>
    </w:rPr>
  </w:style>
  <w:style w:type="paragraph" w:styleId="938">
    <w:name w:val="Body Text First Indent 2"/>
    <w:uiPriority w:val="0"/>
    <w:unhideWhenUsed/>
    <w:qFormat/>
    <w:pPr>
      <w:ind w:firstLine="420"/>
      <w:jc w:val="both"/>
      <w:spacing w:line="200" w:lineRule="exact"/>
      <w:widowControl w:val="off"/>
    </w:pPr>
    <w:rPr>
      <w:rFonts w:ascii="宋体" w:hAnsi="Courier New" w:eastAsia="宋体" w:cs="Times New Roman"/>
      <w:spacing w:val="-4"/>
      <w:sz w:val="18"/>
      <w:szCs w:val="20"/>
      <w:lang w:val="en-US" w:eastAsia="zh-CN" w:bidi="ar-SA"/>
    </w:rPr>
  </w:style>
  <w:style w:type="character" w:styleId="939">
    <w:name w:val="Strong"/>
    <w:uiPriority w:val="0"/>
    <w:qFormat/>
    <w:rPr>
      <w:b/>
      <w:bCs/>
    </w:rPr>
  </w:style>
  <w:style w:type="character" w:styleId="940">
    <w:name w:val="annotation reference"/>
    <w:uiPriority w:val="0"/>
    <w:qFormat/>
    <w:rPr>
      <w:sz w:val="21"/>
      <w:szCs w:val="21"/>
    </w:rPr>
  </w:style>
  <w:style w:type="paragraph" w:styleId="941" w:customStyle="1">
    <w:name w:val="普通正文"/>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paragraph" w:styleId="942" w:customStyle="1">
    <w:name w:val="标题 21"/>
    <w:next w:val="926"/>
    <w:uiPriority w:val="0"/>
    <w:qFormat/>
    <w:pPr>
      <w:ind w:firstLine="0"/>
      <w:jc w:val="both"/>
      <w:keepLines/>
      <w:keepNext/>
      <w:spacing w:line="360" w:lineRule="auto"/>
      <w:widowControl w:val="off"/>
      <w:outlineLvl w:val="1"/>
    </w:pPr>
    <w:rPr>
      <w:rFonts w:ascii="Times New Roman" w:hAnsi="Times New Roman" w:eastAsia="宋体" w:cs="Times New Roman"/>
      <w:b/>
      <w:bCs/>
      <w:sz w:val="21"/>
      <w:szCs w:val="32"/>
      <w:lang w:val="en-US" w:eastAsia="zh-CN" w:bidi="ar-SA"/>
    </w:rPr>
  </w:style>
  <w:style w:type="paragraph" w:styleId="943" w:customStyle="1">
    <w:name w:val="Default"/>
    <w:uiPriority w:val="99"/>
    <w:qFormat/>
    <w:pPr>
      <w:ind w:firstLine="922"/>
      <w:jc w:val="both"/>
      <w:spacing w:line="360" w:lineRule="auto"/>
      <w:widowControl w:val="off"/>
    </w:pPr>
    <w:rPr>
      <w:rFonts w:ascii="MS Mincho" w:hAnsi="Times New Roman" w:eastAsia="宋体" w:cs="Times New Roman"/>
      <w:color w:val="000000"/>
      <w:sz w:val="21"/>
      <w:szCs w:val="24"/>
      <w:lang w:val="en-US" w:eastAsia="zh-CN" w:bidi="ar-SA"/>
    </w:rPr>
  </w:style>
  <w:style w:type="character" w:styleId="944" w:customStyle="1">
    <w:name w:val="font41"/>
    <w:uiPriority w:val="0"/>
    <w:qFormat/>
    <w:rPr>
      <w:rFonts w:hint="default" w:ascii="Times New Roman" w:hAnsi="Times New Roman" w:cs="Times New Roman"/>
      <w:color w:val="000000"/>
      <w:sz w:val="18"/>
      <w:szCs w:val="18"/>
      <w:u w:val="none"/>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最佳损友</dc:creator>
  <cp:lastModifiedBy>徐礼浩</cp:lastModifiedBy>
  <cp:revision>4</cp:revision>
  <dcterms:created xsi:type="dcterms:W3CDTF">2026-01-22T02:01:00Z</dcterms:created>
  <dcterms:modified xsi:type="dcterms:W3CDTF">2026-01-28T08:18:38Z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BD1A7CFB0B3942F4A79F4BBF09C0DD2D_11</vt:lpwstr>
  </property>
  <property fmtid="{D5CDD505-2E9C-101B-9397-08002B2CF9AE}" pid="4" name="KSOTemplateDocerSaveRecord">
    <vt:lpwstr>eyJoZGlkIjoiYWMwOWM5MDc2MWUwYzk2YThmMTVlMGQyNGM3MzI3NjAiLCJ1c2VySWQiOiIxNzYyNTgxNzg2In0=</vt:lpwstr>
  </property>
</Properties>
</file>